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B48E9">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1B48E9">
      <w:pPr>
        <w:spacing w:line="60" w:lineRule="exact"/>
        <w:rPr>
          <w:sz w:val="6"/>
        </w:rPr>
      </w:pPr>
    </w:p>
    <w:p w:rsidR="00000000" w:rsidRDefault="001B48E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bookmarkStart w:id="1" w:name="_Toc110845379"/>
      <w:r>
        <w:rPr>
          <w:rFonts w:hint="eastAsia"/>
        </w:rPr>
        <w:t>消除对妇女歧视委员会</w:t>
      </w:r>
      <w:bookmarkEnd w:id="1"/>
    </w:p>
    <w:p w:rsidR="00000000" w:rsidRDefault="001B48E9">
      <w:pPr>
        <w:pStyle w:val="SingleTxt"/>
      </w:pPr>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center"/>
        <w:rPr>
          <w:rFonts w:hint="eastAsia"/>
          <w:spacing w:val="4"/>
          <w:sz w:val="10"/>
        </w:rPr>
      </w:pPr>
      <w:bookmarkStart w:id="2" w:name="_Toc110845380"/>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center"/>
        <w:rPr>
          <w:spacing w:val="4"/>
        </w:rPr>
      </w:pPr>
      <w:r>
        <w:rPr>
          <w:rFonts w:hint="eastAsia"/>
          <w:spacing w:val="4"/>
        </w:rPr>
        <w:t>审议缔约国根据《消除对妇女一切形式歧视公约》</w:t>
      </w:r>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center"/>
        <w:rPr>
          <w:rFonts w:hint="eastAsia"/>
        </w:rPr>
      </w:pPr>
      <w:r>
        <w:rPr>
          <w:rFonts w:hint="eastAsia"/>
          <w:spacing w:val="4"/>
        </w:rPr>
        <w:t>第</w:t>
      </w:r>
      <w:r>
        <w:rPr>
          <w:rFonts w:hint="eastAsia"/>
          <w:spacing w:val="4"/>
        </w:rPr>
        <w:t>18</w:t>
      </w:r>
      <w:r>
        <w:rPr>
          <w:rFonts w:hint="eastAsia"/>
          <w:spacing w:val="4"/>
        </w:rPr>
        <w:t>条</w:t>
      </w:r>
      <w:r>
        <w:rPr>
          <w:rFonts w:hint="eastAsia"/>
        </w:rPr>
        <w:t>提交的报告</w:t>
      </w:r>
      <w:bookmarkEnd w:id="2"/>
    </w:p>
    <w:p w:rsidR="00000000" w:rsidRDefault="001B48E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1B48E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1B48E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center"/>
        <w:rPr>
          <w:rFonts w:hint="eastAsia"/>
          <w:sz w:val="10"/>
        </w:rPr>
      </w:pPr>
      <w:bookmarkStart w:id="3" w:name="_Toc110845381"/>
    </w:p>
    <w:p w:rsidR="00000000" w:rsidRDefault="001B48E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center"/>
        <w:rPr>
          <w:rFonts w:hint="eastAsia"/>
        </w:rPr>
      </w:pPr>
      <w:r>
        <w:rPr>
          <w:rFonts w:hint="eastAsia"/>
        </w:rPr>
        <w:t>缔约国的初次、第二次和第三次合并定期报告</w:t>
      </w:r>
      <w:bookmarkEnd w:id="3"/>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center"/>
        <w:rPr>
          <w:rFonts w:hint="eastAsia"/>
          <w:sz w:val="10"/>
        </w:rPr>
      </w:pPr>
      <w:bookmarkStart w:id="4" w:name="_Toc110845382"/>
    </w:p>
    <w:p w:rsidR="00000000" w:rsidRDefault="001B48E9">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center"/>
        <w:rPr>
          <w:rFonts w:hint="eastAsia"/>
          <w:sz w:val="21"/>
        </w:rPr>
      </w:pPr>
      <w:r>
        <w:rPr>
          <w:rFonts w:hint="eastAsia"/>
        </w:rPr>
        <w:t>波斯尼亚和黑塞哥维那</w:t>
      </w:r>
      <w:r>
        <w:rPr>
          <w:rStyle w:val="FootnoteReference"/>
          <w:sz w:val="21"/>
        </w:rPr>
        <w:footnoteReference w:customMarkFollows="1" w:id="1"/>
        <w:t>*</w:t>
      </w:r>
      <w:bookmarkEnd w:id="4"/>
    </w:p>
    <w:p w:rsidR="00000000" w:rsidRDefault="001B48E9">
      <w:pPr>
        <w:pStyle w:val="SingleTxt"/>
        <w:rPr>
          <w:rFonts w:hint="eastAsia"/>
        </w:rPr>
      </w:pPr>
    </w:p>
    <w:p w:rsidR="00000000" w:rsidRDefault="001B48E9">
      <w:pPr>
        <w:spacing w:after="120" w:line="360" w:lineRule="exact"/>
        <w:jc w:val="center"/>
        <w:rPr>
          <w:rFonts w:eastAsia="SimHei"/>
          <w:bCs/>
          <w:color w:val="FF0000"/>
          <w:sz w:val="28"/>
          <w:lang w:val="en-GB"/>
        </w:rPr>
      </w:pPr>
      <w: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000000" w:rsidRDefault="001B48E9">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1B48E9">
      <w:pPr>
        <w:pStyle w:val="TOC2"/>
        <w:tabs>
          <w:tab w:val="clear" w:pos="8880"/>
          <w:tab w:val="clear" w:pos="9720"/>
          <w:tab w:val="right" w:leader="dot" w:pos="9840"/>
        </w:tabs>
        <w:spacing w:line="320" w:lineRule="exact"/>
        <w:ind w:leftChars="0" w:left="0"/>
        <w:rPr>
          <w:noProof/>
          <w:szCs w:val="24"/>
        </w:rPr>
      </w:pPr>
      <w:r>
        <w:rPr>
          <w:lang w:val="en-GB"/>
        </w:rPr>
        <w:fldChar w:fldCharType="begin"/>
      </w:r>
      <w:r>
        <w:rPr>
          <w:lang w:val="en-GB"/>
        </w:rPr>
        <w:instrText xml:space="preserve"> TOC </w:instrText>
      </w:r>
      <w:r>
        <w:rPr>
          <w:rFonts w:hint="eastAsia"/>
          <w:lang w:val="en-GB"/>
        </w:rPr>
        <w:instrText>\o "3-3" \h \z \t "</w:instrText>
      </w:r>
      <w:r>
        <w:rPr>
          <w:rFonts w:hint="eastAsia"/>
          <w:lang w:val="en-GB"/>
        </w:rPr>
        <w:instrText>标题</w:instrText>
      </w:r>
      <w:r>
        <w:rPr>
          <w:rFonts w:hint="eastAsia"/>
          <w:lang w:val="en-GB"/>
        </w:rPr>
        <w:instrText xml:space="preserve"> 1,1,</w:instrText>
      </w:r>
      <w:r>
        <w:rPr>
          <w:rFonts w:hint="eastAsia"/>
          <w:lang w:val="en-GB"/>
        </w:rPr>
        <w:instrText>标题</w:instrText>
      </w:r>
      <w:r>
        <w:rPr>
          <w:rFonts w:hint="eastAsia"/>
          <w:lang w:val="en-GB"/>
        </w:rPr>
        <w:instrText xml:space="preserve"> 2,2,_ H _Ch,1,XLarge,1,_ H_1,2,_ H_3,4,_H_2,3"</w:instrText>
      </w:r>
      <w:r>
        <w:rPr>
          <w:lang w:val="en-GB"/>
        </w:rPr>
        <w:instrText xml:space="preserve"> </w:instrText>
      </w:r>
      <w:r>
        <w:rPr>
          <w:lang w:val="en-GB"/>
        </w:rPr>
        <w:fldChar w:fldCharType="separate"/>
      </w:r>
      <w:hyperlink w:anchor="_Toc108764157" w:history="1">
        <w:r>
          <w:rPr>
            <w:rStyle w:val="Hyperlink"/>
            <w:rFonts w:hint="eastAsia"/>
            <w:noProof/>
            <w:szCs w:val="28"/>
          </w:rPr>
          <w:t>导言</w:t>
        </w:r>
        <w:r>
          <w:rPr>
            <w:noProof/>
            <w:webHidden/>
          </w:rPr>
          <w:tab/>
        </w:r>
        <w:r>
          <w:rPr>
            <w:noProof/>
            <w:webHidden/>
          </w:rPr>
          <w:fldChar w:fldCharType="begin"/>
        </w:r>
        <w:r>
          <w:rPr>
            <w:noProof/>
            <w:webHidden/>
          </w:rPr>
          <w:instrText xml:space="preserve"> PAGEREF _Toc108764157 \h </w:instrText>
        </w:r>
        <w:r>
          <w:rPr>
            <w:noProof/>
          </w:rPr>
        </w:r>
        <w:r>
          <w:rPr>
            <w:noProof/>
            <w:webHidden/>
          </w:rPr>
          <w:fldChar w:fldCharType="separate"/>
        </w:r>
        <w:r>
          <w:rPr>
            <w:noProof/>
            <w:webHidden/>
          </w:rPr>
          <w:t>6</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58" w:history="1">
        <w:r>
          <w:rPr>
            <w:rStyle w:val="Hyperlink"/>
            <w:rFonts w:hint="eastAsia"/>
            <w:szCs w:val="28"/>
          </w:rPr>
          <w:t>第</w:t>
        </w:r>
        <w:r>
          <w:rPr>
            <w:rStyle w:val="Hyperlink"/>
            <w:szCs w:val="28"/>
          </w:rPr>
          <w:t>1</w:t>
        </w:r>
        <w:r>
          <w:rPr>
            <w:rStyle w:val="Hyperlink"/>
            <w:rFonts w:hint="eastAsia"/>
            <w:szCs w:val="28"/>
          </w:rPr>
          <w:t>条</w:t>
        </w:r>
        <w:r>
          <w:rPr>
            <w:rStyle w:val="Hyperlink"/>
            <w:szCs w:val="28"/>
          </w:rPr>
          <w:t xml:space="preserve"> </w:t>
        </w:r>
        <w:r>
          <w:rPr>
            <w:rStyle w:val="Hyperlink"/>
            <w:rFonts w:hint="eastAsia"/>
            <w:szCs w:val="28"/>
          </w:rPr>
          <w:t>对妇女的歧视</w:t>
        </w:r>
        <w:r>
          <w:rPr>
            <w:webHidden/>
          </w:rPr>
          <w:tab/>
        </w:r>
        <w:r>
          <w:rPr>
            <w:webHidden/>
          </w:rPr>
          <w:fldChar w:fldCharType="begin"/>
        </w:r>
        <w:r>
          <w:rPr>
            <w:webHidden/>
          </w:rPr>
          <w:instrText xml:space="preserve"> PAGEREF _Toc108764158 \h </w:instrText>
        </w:r>
        <w:r>
          <w:rPr>
            <w:webHidden/>
          </w:rPr>
          <w:fldChar w:fldCharType="separate"/>
        </w:r>
        <w:r>
          <w:rPr>
            <w:webHidden/>
          </w:rPr>
          <w:t>7</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59" w:history="1">
        <w:r>
          <w:rPr>
            <w:rStyle w:val="Hyperlink"/>
            <w:rFonts w:hint="eastAsia"/>
            <w:szCs w:val="28"/>
          </w:rPr>
          <w:t>第</w:t>
        </w:r>
        <w:r>
          <w:rPr>
            <w:rStyle w:val="Hyperlink"/>
            <w:szCs w:val="28"/>
          </w:rPr>
          <w:t>2</w:t>
        </w:r>
        <w:r>
          <w:rPr>
            <w:rStyle w:val="Hyperlink"/>
            <w:rFonts w:hint="eastAsia"/>
            <w:szCs w:val="28"/>
          </w:rPr>
          <w:t>和第</w:t>
        </w:r>
        <w:r>
          <w:rPr>
            <w:rStyle w:val="Hyperlink"/>
            <w:szCs w:val="28"/>
          </w:rPr>
          <w:t>3</w:t>
        </w:r>
        <w:r>
          <w:rPr>
            <w:rStyle w:val="Hyperlink"/>
            <w:rFonts w:hint="eastAsia"/>
            <w:szCs w:val="28"/>
          </w:rPr>
          <w:t>条</w:t>
        </w:r>
        <w:r>
          <w:rPr>
            <w:rStyle w:val="Hyperlink"/>
            <w:szCs w:val="28"/>
          </w:rPr>
          <w:t xml:space="preserve"> </w:t>
        </w:r>
        <w:r>
          <w:rPr>
            <w:rStyle w:val="Hyperlink"/>
            <w:rFonts w:hint="eastAsia"/>
            <w:szCs w:val="28"/>
          </w:rPr>
          <w:t>消除歧视妇女现象的措施</w:t>
        </w:r>
        <w:r>
          <w:rPr>
            <w:webHidden/>
          </w:rPr>
          <w:tab/>
        </w:r>
        <w:r>
          <w:rPr>
            <w:webHidden/>
          </w:rPr>
          <w:fldChar w:fldCharType="begin"/>
        </w:r>
        <w:r>
          <w:rPr>
            <w:webHidden/>
          </w:rPr>
          <w:instrText xml:space="preserve"> PAGEREF _Toc108764159 \h </w:instrText>
        </w:r>
        <w:r>
          <w:rPr>
            <w:webHidden/>
          </w:rPr>
          <w:fldChar w:fldCharType="separate"/>
        </w:r>
        <w:r>
          <w:rPr>
            <w:webHidden/>
          </w:rPr>
          <w:t>10</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0" w:history="1">
        <w:r>
          <w:rPr>
            <w:rStyle w:val="Hyperlink"/>
            <w:rFonts w:hint="eastAsia"/>
            <w:noProof/>
          </w:rPr>
          <w:t>保护妇女免受任何歧视行为</w:t>
        </w:r>
        <w:r>
          <w:rPr>
            <w:noProof/>
            <w:webHidden/>
          </w:rPr>
          <w:tab/>
        </w:r>
        <w:r>
          <w:rPr>
            <w:noProof/>
            <w:webHidden/>
          </w:rPr>
          <w:fldChar w:fldCharType="begin"/>
        </w:r>
        <w:r>
          <w:rPr>
            <w:noProof/>
            <w:webHidden/>
          </w:rPr>
          <w:instrText xml:space="preserve"> PAGEREF _Toc108764160 \h </w:instrText>
        </w:r>
        <w:r>
          <w:rPr>
            <w:noProof/>
          </w:rPr>
        </w:r>
        <w:r>
          <w:rPr>
            <w:noProof/>
            <w:webHidden/>
          </w:rPr>
          <w:fldChar w:fldCharType="separate"/>
        </w:r>
        <w:r>
          <w:rPr>
            <w:noProof/>
            <w:webHidden/>
          </w:rPr>
          <w:t>11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1" w:history="1">
        <w:r>
          <w:rPr>
            <w:rStyle w:val="Hyperlink"/>
            <w:rFonts w:hint="eastAsia"/>
            <w:noProof/>
          </w:rPr>
          <w:t>确保妇女全面发展和地位得到提高的措施</w:t>
        </w:r>
        <w:r>
          <w:rPr>
            <w:noProof/>
            <w:webHidden/>
          </w:rPr>
          <w:tab/>
        </w:r>
        <w:r>
          <w:rPr>
            <w:noProof/>
            <w:webHidden/>
          </w:rPr>
          <w:fldChar w:fldCharType="begin"/>
        </w:r>
        <w:r>
          <w:rPr>
            <w:noProof/>
            <w:webHidden/>
          </w:rPr>
          <w:instrText xml:space="preserve"> PAGEREF _Toc108764161 \h </w:instrText>
        </w:r>
        <w:r>
          <w:rPr>
            <w:noProof/>
          </w:rPr>
        </w:r>
        <w:r>
          <w:rPr>
            <w:noProof/>
            <w:webHidden/>
          </w:rPr>
          <w:fldChar w:fldCharType="separate"/>
        </w:r>
        <w:r>
          <w:rPr>
            <w:noProof/>
            <w:webHidden/>
          </w:rPr>
          <w:t>11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3" w:history="1">
        <w:r>
          <w:rPr>
            <w:rStyle w:val="Hyperlink"/>
            <w:rFonts w:hint="eastAsia"/>
            <w:noProof/>
          </w:rPr>
          <w:t>法院保护</w:t>
        </w:r>
        <w:r>
          <w:rPr>
            <w:noProof/>
            <w:webHidden/>
          </w:rPr>
          <w:tab/>
        </w:r>
        <w:r>
          <w:rPr>
            <w:noProof/>
            <w:webHidden/>
          </w:rPr>
          <w:fldChar w:fldCharType="begin"/>
        </w:r>
        <w:r>
          <w:rPr>
            <w:noProof/>
            <w:webHidden/>
          </w:rPr>
          <w:instrText xml:space="preserve"> PAGEREF _Toc108764163 \h </w:instrText>
        </w:r>
        <w:r>
          <w:rPr>
            <w:noProof/>
          </w:rPr>
        </w:r>
        <w:r>
          <w:rPr>
            <w:noProof/>
            <w:webHidden/>
          </w:rPr>
          <w:fldChar w:fldCharType="separate"/>
        </w:r>
        <w:r>
          <w:rPr>
            <w:noProof/>
            <w:webHidden/>
          </w:rPr>
          <w:t>14</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4" w:history="1">
        <w:r>
          <w:rPr>
            <w:rStyle w:val="Hyperlink"/>
            <w:rFonts w:hint="eastAsia"/>
            <w:noProof/>
          </w:rPr>
          <w:t>处罚</w:t>
        </w:r>
        <w:r>
          <w:rPr>
            <w:noProof/>
            <w:webHidden/>
          </w:rPr>
          <w:tab/>
        </w:r>
        <w:r>
          <w:rPr>
            <w:noProof/>
            <w:webHidden/>
          </w:rPr>
          <w:fldChar w:fldCharType="begin"/>
        </w:r>
        <w:r>
          <w:rPr>
            <w:noProof/>
            <w:webHidden/>
          </w:rPr>
          <w:instrText xml:space="preserve"> PAGEREF _Toc108764164 \h </w:instrText>
        </w:r>
        <w:r>
          <w:rPr>
            <w:noProof/>
          </w:rPr>
        </w:r>
        <w:r>
          <w:rPr>
            <w:noProof/>
            <w:webHidden/>
          </w:rPr>
          <w:fldChar w:fldCharType="separate"/>
        </w:r>
        <w:r>
          <w:rPr>
            <w:noProof/>
            <w:webHidden/>
          </w:rPr>
          <w:t>15</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65" w:history="1">
        <w:r>
          <w:rPr>
            <w:rStyle w:val="Hyperlink"/>
            <w:rFonts w:hint="eastAsia"/>
            <w:szCs w:val="28"/>
          </w:rPr>
          <w:t>第</w:t>
        </w:r>
        <w:r>
          <w:rPr>
            <w:rStyle w:val="Hyperlink"/>
            <w:szCs w:val="28"/>
          </w:rPr>
          <w:t>4</w:t>
        </w:r>
        <w:r>
          <w:rPr>
            <w:rStyle w:val="Hyperlink"/>
            <w:rFonts w:hint="eastAsia"/>
            <w:szCs w:val="28"/>
          </w:rPr>
          <w:t>条</w:t>
        </w:r>
        <w:r>
          <w:rPr>
            <w:rStyle w:val="Hyperlink"/>
            <w:szCs w:val="28"/>
          </w:rPr>
          <w:t xml:space="preserve"> </w:t>
        </w:r>
        <w:r>
          <w:rPr>
            <w:rStyle w:val="Hyperlink"/>
            <w:rFonts w:hint="eastAsia"/>
            <w:szCs w:val="28"/>
          </w:rPr>
          <w:t>促进男女平等</w:t>
        </w:r>
        <w:r>
          <w:rPr>
            <w:webHidden/>
          </w:rPr>
          <w:tab/>
        </w:r>
        <w:r>
          <w:rPr>
            <w:webHidden/>
          </w:rPr>
          <w:fldChar w:fldCharType="begin"/>
        </w:r>
        <w:r>
          <w:rPr>
            <w:webHidden/>
          </w:rPr>
          <w:instrText xml:space="preserve"> P</w:instrText>
        </w:r>
        <w:r>
          <w:rPr>
            <w:webHidden/>
          </w:rPr>
          <w:instrText xml:space="preserve">AGEREF _Toc108764165 \h </w:instrText>
        </w:r>
        <w:r>
          <w:rPr>
            <w:webHidden/>
          </w:rPr>
          <w:fldChar w:fldCharType="separate"/>
        </w:r>
        <w:r>
          <w:rPr>
            <w:webHidden/>
          </w:rPr>
          <w:t>16</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6" w:history="1">
        <w:r>
          <w:rPr>
            <w:rStyle w:val="Hyperlink"/>
            <w:rFonts w:hint="eastAsia"/>
            <w:noProof/>
          </w:rPr>
          <w:t>产妇保护</w:t>
        </w:r>
        <w:r>
          <w:rPr>
            <w:noProof/>
            <w:webHidden/>
          </w:rPr>
          <w:tab/>
        </w:r>
        <w:r>
          <w:rPr>
            <w:noProof/>
            <w:webHidden/>
          </w:rPr>
          <w:fldChar w:fldCharType="begin"/>
        </w:r>
        <w:r>
          <w:rPr>
            <w:noProof/>
            <w:webHidden/>
          </w:rPr>
          <w:instrText xml:space="preserve"> PAGEREF _Toc108764166 \h </w:instrText>
        </w:r>
        <w:r>
          <w:rPr>
            <w:noProof/>
          </w:rPr>
        </w:r>
        <w:r>
          <w:rPr>
            <w:noProof/>
            <w:webHidden/>
          </w:rPr>
          <w:fldChar w:fldCharType="separate"/>
        </w:r>
        <w:r>
          <w:rPr>
            <w:noProof/>
            <w:webHidden/>
          </w:rPr>
          <w:t>16</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7" w:history="1">
        <w:r>
          <w:rPr>
            <w:rStyle w:val="Hyperlink"/>
            <w:rFonts w:hint="eastAsia"/>
            <w:noProof/>
          </w:rPr>
          <w:t>与贩卖人口有关的藏身处和活动</w:t>
        </w:r>
        <w:r>
          <w:rPr>
            <w:noProof/>
            <w:webHidden/>
          </w:rPr>
          <w:tab/>
        </w:r>
        <w:r>
          <w:rPr>
            <w:noProof/>
            <w:webHidden/>
          </w:rPr>
          <w:fldChar w:fldCharType="begin"/>
        </w:r>
        <w:r>
          <w:rPr>
            <w:noProof/>
            <w:webHidden/>
          </w:rPr>
          <w:instrText xml:space="preserve"> PAGEREF _Toc108764167 \h </w:instrText>
        </w:r>
        <w:r>
          <w:rPr>
            <w:noProof/>
          </w:rPr>
        </w:r>
        <w:r>
          <w:rPr>
            <w:noProof/>
            <w:webHidden/>
          </w:rPr>
          <w:fldChar w:fldCharType="separate"/>
        </w:r>
        <w:r>
          <w:rPr>
            <w:noProof/>
            <w:webHidden/>
          </w:rPr>
          <w:t>17</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8" w:history="1">
        <w:r>
          <w:rPr>
            <w:rStyle w:val="Hyperlink"/>
            <w:rFonts w:hint="eastAsia"/>
            <w:noProof/>
          </w:rPr>
          <w:t>选举配额</w:t>
        </w:r>
        <w:r>
          <w:rPr>
            <w:noProof/>
            <w:webHidden/>
          </w:rPr>
          <w:tab/>
        </w:r>
        <w:r>
          <w:rPr>
            <w:noProof/>
            <w:webHidden/>
          </w:rPr>
          <w:fldChar w:fldCharType="begin"/>
        </w:r>
        <w:r>
          <w:rPr>
            <w:noProof/>
            <w:webHidden/>
          </w:rPr>
          <w:instrText xml:space="preserve"> PAGEREF _Toc108764168 \h </w:instrText>
        </w:r>
        <w:r>
          <w:rPr>
            <w:noProof/>
          </w:rPr>
        </w:r>
        <w:r>
          <w:rPr>
            <w:noProof/>
            <w:webHidden/>
          </w:rPr>
          <w:fldChar w:fldCharType="separate"/>
        </w:r>
        <w:r>
          <w:rPr>
            <w:noProof/>
            <w:webHidden/>
          </w:rPr>
          <w:t>18</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69" w:history="1">
        <w:r>
          <w:rPr>
            <w:rStyle w:val="Hyperlink"/>
            <w:rFonts w:hint="eastAsia"/>
            <w:noProof/>
          </w:rPr>
          <w:t>对女企业家的支持</w:t>
        </w:r>
        <w:r>
          <w:rPr>
            <w:noProof/>
            <w:webHidden/>
          </w:rPr>
          <w:tab/>
        </w:r>
        <w:r>
          <w:rPr>
            <w:noProof/>
            <w:webHidden/>
          </w:rPr>
          <w:fldChar w:fldCharType="begin"/>
        </w:r>
        <w:r>
          <w:rPr>
            <w:noProof/>
            <w:webHidden/>
          </w:rPr>
          <w:instrText xml:space="preserve"> PAGEREF _Toc108764169 \h </w:instrText>
        </w:r>
        <w:r>
          <w:rPr>
            <w:noProof/>
          </w:rPr>
        </w:r>
        <w:r>
          <w:rPr>
            <w:noProof/>
            <w:webHidden/>
          </w:rPr>
          <w:fldChar w:fldCharType="separate"/>
        </w:r>
        <w:r>
          <w:rPr>
            <w:noProof/>
            <w:webHidden/>
          </w:rPr>
          <w:t>18</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70" w:history="1">
        <w:r>
          <w:rPr>
            <w:rStyle w:val="Hyperlink"/>
            <w:rFonts w:hint="eastAsia"/>
            <w:szCs w:val="28"/>
          </w:rPr>
          <w:t>第</w:t>
        </w:r>
        <w:r>
          <w:rPr>
            <w:rStyle w:val="Hyperlink"/>
            <w:szCs w:val="28"/>
          </w:rPr>
          <w:t xml:space="preserve"> 5</w:t>
        </w:r>
        <w:r>
          <w:rPr>
            <w:rStyle w:val="Hyperlink"/>
            <w:rFonts w:hint="eastAsia"/>
            <w:szCs w:val="28"/>
          </w:rPr>
          <w:t>条</w:t>
        </w:r>
        <w:r>
          <w:rPr>
            <w:rStyle w:val="Hyperlink"/>
            <w:szCs w:val="28"/>
          </w:rPr>
          <w:t xml:space="preserve"> </w:t>
        </w:r>
        <w:r>
          <w:rPr>
            <w:rStyle w:val="Hyperlink"/>
            <w:rFonts w:hint="eastAsia"/>
            <w:szCs w:val="28"/>
          </w:rPr>
          <w:t>消除定型观念和偏见</w:t>
        </w:r>
        <w:r>
          <w:rPr>
            <w:webHidden/>
          </w:rPr>
          <w:tab/>
        </w:r>
        <w:r>
          <w:rPr>
            <w:webHidden/>
          </w:rPr>
          <w:fldChar w:fldCharType="begin"/>
        </w:r>
        <w:r>
          <w:rPr>
            <w:webHidden/>
          </w:rPr>
          <w:instrText xml:space="preserve"> PAGEREF _Toc108764170 \h </w:instrText>
        </w:r>
        <w:r>
          <w:rPr>
            <w:webHidden/>
          </w:rPr>
          <w:fldChar w:fldCharType="separate"/>
        </w:r>
        <w:r>
          <w:rPr>
            <w:webHidden/>
          </w:rPr>
          <w:t>18</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1" w:history="1">
        <w:r>
          <w:rPr>
            <w:rStyle w:val="Hyperlink"/>
            <w:rFonts w:hint="eastAsia"/>
            <w:noProof/>
          </w:rPr>
          <w:t>家庭生活</w:t>
        </w:r>
        <w:r>
          <w:rPr>
            <w:noProof/>
            <w:webHidden/>
          </w:rPr>
          <w:tab/>
        </w:r>
        <w:r>
          <w:rPr>
            <w:noProof/>
            <w:webHidden/>
          </w:rPr>
          <w:fldChar w:fldCharType="begin"/>
        </w:r>
        <w:r>
          <w:rPr>
            <w:noProof/>
            <w:webHidden/>
          </w:rPr>
          <w:instrText xml:space="preserve"> PAGEREF _Toc108764171 \h </w:instrText>
        </w:r>
        <w:r>
          <w:rPr>
            <w:noProof/>
          </w:rPr>
        </w:r>
        <w:r>
          <w:rPr>
            <w:noProof/>
            <w:webHidden/>
          </w:rPr>
          <w:fldChar w:fldCharType="separate"/>
        </w:r>
        <w:r>
          <w:rPr>
            <w:noProof/>
            <w:webHidden/>
          </w:rPr>
          <w:t>18</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2" w:history="1">
        <w:r>
          <w:rPr>
            <w:rStyle w:val="Hyperlink"/>
            <w:rFonts w:hint="eastAsia"/>
            <w:noProof/>
          </w:rPr>
          <w:t>改变家庭结构的趋势</w:t>
        </w:r>
        <w:r>
          <w:rPr>
            <w:noProof/>
            <w:webHidden/>
          </w:rPr>
          <w:tab/>
        </w:r>
        <w:r>
          <w:rPr>
            <w:noProof/>
            <w:webHidden/>
          </w:rPr>
          <w:fldChar w:fldCharType="begin"/>
        </w:r>
        <w:r>
          <w:rPr>
            <w:noProof/>
            <w:webHidden/>
          </w:rPr>
          <w:instrText xml:space="preserve"> PAGEREF _Toc108764172 \h </w:instrText>
        </w:r>
        <w:r>
          <w:rPr>
            <w:noProof/>
          </w:rPr>
        </w:r>
        <w:r>
          <w:rPr>
            <w:noProof/>
            <w:webHidden/>
          </w:rPr>
          <w:fldChar w:fldCharType="separate"/>
        </w:r>
        <w:r>
          <w:rPr>
            <w:noProof/>
            <w:webHidden/>
          </w:rPr>
          <w:t>19</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3" w:history="1">
        <w:r>
          <w:rPr>
            <w:rStyle w:val="Hyperlink"/>
            <w:rFonts w:hint="eastAsia"/>
            <w:noProof/>
          </w:rPr>
          <w:t>家庭成员平均人数</w:t>
        </w:r>
        <w:r>
          <w:rPr>
            <w:noProof/>
            <w:webHidden/>
          </w:rPr>
          <w:tab/>
        </w:r>
        <w:r>
          <w:rPr>
            <w:noProof/>
            <w:webHidden/>
          </w:rPr>
          <w:fldChar w:fldCharType="begin"/>
        </w:r>
        <w:r>
          <w:rPr>
            <w:noProof/>
            <w:webHidden/>
          </w:rPr>
          <w:instrText xml:space="preserve"> PAGEREF _Toc108764173 \h </w:instrText>
        </w:r>
        <w:r>
          <w:rPr>
            <w:noProof/>
          </w:rPr>
        </w:r>
        <w:r>
          <w:rPr>
            <w:noProof/>
            <w:webHidden/>
          </w:rPr>
          <w:fldChar w:fldCharType="separate"/>
        </w:r>
        <w:r>
          <w:rPr>
            <w:noProof/>
            <w:webHidden/>
          </w:rPr>
          <w:t>19</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4" w:history="1">
        <w:r>
          <w:rPr>
            <w:rStyle w:val="Hyperlink"/>
            <w:rFonts w:hint="eastAsia"/>
            <w:noProof/>
          </w:rPr>
          <w:t>同居同伴所生子女</w:t>
        </w:r>
        <w:r>
          <w:rPr>
            <w:noProof/>
            <w:webHidden/>
          </w:rPr>
          <w:tab/>
        </w:r>
        <w:r>
          <w:rPr>
            <w:noProof/>
            <w:webHidden/>
          </w:rPr>
          <w:fldChar w:fldCharType="begin"/>
        </w:r>
        <w:r>
          <w:rPr>
            <w:noProof/>
            <w:webHidden/>
          </w:rPr>
          <w:instrText xml:space="preserve"> PAGEREF _Toc108764174 \h </w:instrText>
        </w:r>
        <w:r>
          <w:rPr>
            <w:noProof/>
          </w:rPr>
        </w:r>
        <w:r>
          <w:rPr>
            <w:noProof/>
            <w:webHidden/>
          </w:rPr>
          <w:fldChar w:fldCharType="separate"/>
        </w:r>
        <w:r>
          <w:rPr>
            <w:noProof/>
            <w:webHidden/>
          </w:rPr>
          <w:t>19</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5" w:history="1">
        <w:r>
          <w:rPr>
            <w:rStyle w:val="Hyperlink"/>
            <w:rFonts w:hint="eastAsia"/>
            <w:noProof/>
          </w:rPr>
          <w:t>妇女的平均生育年龄</w:t>
        </w:r>
        <w:r>
          <w:rPr>
            <w:noProof/>
            <w:webHidden/>
          </w:rPr>
          <w:tab/>
        </w:r>
        <w:r>
          <w:rPr>
            <w:noProof/>
            <w:webHidden/>
          </w:rPr>
          <w:fldChar w:fldCharType="begin"/>
        </w:r>
        <w:r>
          <w:rPr>
            <w:noProof/>
            <w:webHidden/>
          </w:rPr>
          <w:instrText xml:space="preserve"> PAGEREF</w:instrText>
        </w:r>
        <w:r>
          <w:rPr>
            <w:noProof/>
            <w:webHidden/>
          </w:rPr>
          <w:instrText xml:space="preserve"> _Toc108764175 \h </w:instrText>
        </w:r>
        <w:r>
          <w:rPr>
            <w:noProof/>
          </w:rPr>
        </w:r>
        <w:r>
          <w:rPr>
            <w:noProof/>
            <w:webHidden/>
          </w:rPr>
          <w:fldChar w:fldCharType="separate"/>
        </w:r>
        <w:r>
          <w:rPr>
            <w:noProof/>
            <w:webHidden/>
          </w:rPr>
          <w:t>20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6" w:history="1">
        <w:r>
          <w:rPr>
            <w:rStyle w:val="Hyperlink"/>
            <w:rFonts w:hint="eastAsia"/>
            <w:noProof/>
          </w:rPr>
          <w:t>缔结婚约</w:t>
        </w:r>
        <w:r>
          <w:rPr>
            <w:noProof/>
            <w:webHidden/>
          </w:rPr>
          <w:tab/>
        </w:r>
        <w:r>
          <w:rPr>
            <w:noProof/>
            <w:webHidden/>
          </w:rPr>
          <w:fldChar w:fldCharType="begin"/>
        </w:r>
        <w:r>
          <w:rPr>
            <w:noProof/>
            <w:webHidden/>
          </w:rPr>
          <w:instrText xml:space="preserve"> PAGEREF _Toc108764176 \h </w:instrText>
        </w:r>
        <w:r>
          <w:rPr>
            <w:noProof/>
          </w:rPr>
        </w:r>
        <w:r>
          <w:rPr>
            <w:noProof/>
            <w:webHidden/>
          </w:rPr>
          <w:fldChar w:fldCharType="separate"/>
        </w:r>
        <w:r>
          <w:rPr>
            <w:noProof/>
            <w:webHidden/>
          </w:rPr>
          <w:t>20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7" w:history="1">
        <w:r>
          <w:rPr>
            <w:rStyle w:val="Hyperlink"/>
            <w:rFonts w:hint="eastAsia"/>
            <w:noProof/>
          </w:rPr>
          <w:t>离婚</w:t>
        </w:r>
        <w:r>
          <w:rPr>
            <w:noProof/>
            <w:webHidden/>
          </w:rPr>
          <w:tab/>
        </w:r>
        <w:r>
          <w:rPr>
            <w:noProof/>
            <w:webHidden/>
          </w:rPr>
          <w:fldChar w:fldCharType="begin"/>
        </w:r>
        <w:r>
          <w:rPr>
            <w:noProof/>
            <w:webHidden/>
          </w:rPr>
          <w:instrText xml:space="preserve"> PAGEREF _Toc108764177 \h </w:instrText>
        </w:r>
        <w:r>
          <w:rPr>
            <w:noProof/>
          </w:rPr>
        </w:r>
        <w:r>
          <w:rPr>
            <w:noProof/>
            <w:webHidden/>
          </w:rPr>
          <w:fldChar w:fldCharType="separate"/>
        </w:r>
        <w:r>
          <w:rPr>
            <w:noProof/>
            <w:webHidden/>
          </w:rPr>
          <w:t>20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8" w:history="1">
        <w:r>
          <w:rPr>
            <w:rStyle w:val="Hyperlink"/>
            <w:rFonts w:hint="eastAsia"/>
            <w:noProof/>
          </w:rPr>
          <w:t>宣布空缺</w:t>
        </w:r>
        <w:r>
          <w:rPr>
            <w:noProof/>
            <w:webHidden/>
          </w:rPr>
          <w:tab/>
        </w:r>
        <w:r>
          <w:rPr>
            <w:noProof/>
            <w:webHidden/>
          </w:rPr>
          <w:fldChar w:fldCharType="begin"/>
        </w:r>
        <w:r>
          <w:rPr>
            <w:noProof/>
            <w:webHidden/>
          </w:rPr>
          <w:instrText xml:space="preserve"> PAGEREF _Toc108764178 \h </w:instrText>
        </w:r>
        <w:r>
          <w:rPr>
            <w:noProof/>
          </w:rPr>
        </w:r>
        <w:r>
          <w:rPr>
            <w:noProof/>
            <w:webHidden/>
          </w:rPr>
          <w:fldChar w:fldCharType="separate"/>
        </w:r>
        <w:r>
          <w:rPr>
            <w:noProof/>
            <w:webHidden/>
          </w:rPr>
          <w:t>20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79" w:history="1">
        <w:r>
          <w:rPr>
            <w:rStyle w:val="Hyperlink"/>
            <w:rFonts w:hint="eastAsia"/>
            <w:noProof/>
          </w:rPr>
          <w:t>男女在媒体中的角色</w:t>
        </w:r>
        <w:r>
          <w:rPr>
            <w:noProof/>
            <w:webHidden/>
          </w:rPr>
          <w:tab/>
        </w:r>
        <w:r>
          <w:rPr>
            <w:noProof/>
            <w:webHidden/>
          </w:rPr>
          <w:fldChar w:fldCharType="begin"/>
        </w:r>
        <w:r>
          <w:rPr>
            <w:noProof/>
            <w:webHidden/>
          </w:rPr>
          <w:instrText xml:space="preserve"> PAGEREF _Toc108764179 \h </w:instrText>
        </w:r>
        <w:r>
          <w:rPr>
            <w:noProof/>
          </w:rPr>
        </w:r>
        <w:r>
          <w:rPr>
            <w:noProof/>
            <w:webHidden/>
          </w:rPr>
          <w:fldChar w:fldCharType="separate"/>
        </w:r>
        <w:r>
          <w:rPr>
            <w:noProof/>
            <w:webHidden/>
          </w:rPr>
          <w:t>21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0" w:history="1">
        <w:r>
          <w:rPr>
            <w:rStyle w:val="Hyperlink"/>
            <w:rFonts w:hint="eastAsia"/>
            <w:noProof/>
          </w:rPr>
          <w:t>对妇女的暴力和家庭暴力</w:t>
        </w:r>
        <w:r>
          <w:rPr>
            <w:noProof/>
            <w:webHidden/>
          </w:rPr>
          <w:tab/>
        </w:r>
        <w:r>
          <w:rPr>
            <w:noProof/>
            <w:webHidden/>
          </w:rPr>
          <w:fldChar w:fldCharType="begin"/>
        </w:r>
        <w:r>
          <w:rPr>
            <w:noProof/>
            <w:webHidden/>
          </w:rPr>
          <w:instrText xml:space="preserve"> PAGEREF _Toc108764180 \h </w:instrText>
        </w:r>
        <w:r>
          <w:rPr>
            <w:noProof/>
          </w:rPr>
        </w:r>
        <w:r>
          <w:rPr>
            <w:noProof/>
            <w:webHidden/>
          </w:rPr>
          <w:fldChar w:fldCharType="separate"/>
        </w:r>
        <w:r>
          <w:rPr>
            <w:noProof/>
            <w:webHidden/>
          </w:rPr>
          <w:t>21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1" w:history="1">
        <w:r>
          <w:rPr>
            <w:rStyle w:val="Hyperlink"/>
            <w:rFonts w:hint="eastAsia"/>
            <w:noProof/>
          </w:rPr>
          <w:t>某些研究结果</w:t>
        </w:r>
        <w:r>
          <w:rPr>
            <w:noProof/>
            <w:webHidden/>
          </w:rPr>
          <w:tab/>
        </w:r>
        <w:r>
          <w:rPr>
            <w:noProof/>
            <w:webHidden/>
          </w:rPr>
          <w:fldChar w:fldCharType="begin"/>
        </w:r>
        <w:r>
          <w:rPr>
            <w:noProof/>
            <w:webHidden/>
          </w:rPr>
          <w:instrText xml:space="preserve"> PAGEREF _Toc108764181 \h </w:instrText>
        </w:r>
        <w:r>
          <w:rPr>
            <w:noProof/>
          </w:rPr>
        </w:r>
        <w:r>
          <w:rPr>
            <w:noProof/>
            <w:webHidden/>
          </w:rPr>
          <w:fldChar w:fldCharType="separate"/>
        </w:r>
        <w:r>
          <w:rPr>
            <w:noProof/>
            <w:webHidden/>
          </w:rPr>
          <w:t>22</w:t>
        </w:r>
        <w:r>
          <w:rPr>
            <w:noProof/>
            <w:webHidden/>
          </w:rPr>
          <w:fldChar w:fldCharType="end"/>
        </w:r>
      </w:hyperlink>
    </w:p>
    <w:p w:rsidR="00000000" w:rsidRDefault="001B48E9">
      <w:pPr>
        <w:spacing w:after="120" w:line="360" w:lineRule="exact"/>
        <w:jc w:val="center"/>
        <w:rPr>
          <w:rFonts w:eastAsia="SimHei" w:hint="eastAsia"/>
          <w:bCs/>
          <w:noProof/>
          <w:color w:val="FF0000"/>
          <w:sz w:val="28"/>
          <w:lang w:val="en-GB"/>
        </w:rPr>
      </w:pPr>
    </w:p>
    <w:p w:rsidR="00000000" w:rsidRDefault="001B48E9">
      <w:pPr>
        <w:spacing w:after="120" w:line="360" w:lineRule="exact"/>
        <w:jc w:val="center"/>
        <w:rPr>
          <w:rFonts w:eastAsia="SimHei"/>
          <w:bCs/>
          <w:noProof/>
          <w:color w:val="FF0000"/>
          <w:sz w:val="28"/>
          <w:lang w:val="en-GB"/>
        </w:rPr>
      </w:pPr>
      <w:r>
        <w:rPr>
          <w:rFonts w:eastAsia="SimHei" w:hint="eastAsia"/>
          <w:bCs/>
          <w:noProof/>
          <w:color w:val="FF0000"/>
          <w:sz w:val="28"/>
          <w:lang w:val="en-GB"/>
        </w:rPr>
        <w:t>目</w:t>
      </w:r>
      <w:r>
        <w:rPr>
          <w:rFonts w:eastAsia="SimHei"/>
          <w:bCs/>
          <w:noProof/>
          <w:color w:val="FF0000"/>
          <w:sz w:val="28"/>
          <w:lang w:val="en-GB"/>
        </w:rPr>
        <w:t xml:space="preserve"> </w:t>
      </w:r>
      <w:r>
        <w:rPr>
          <w:rFonts w:eastAsia="SimHei" w:hint="eastAsia"/>
          <w:bCs/>
          <w:noProof/>
          <w:color w:val="FF0000"/>
          <w:sz w:val="28"/>
          <w:lang w:val="en-GB"/>
        </w:rPr>
        <w:t>录</w:t>
      </w:r>
      <w:r>
        <w:rPr>
          <w:rFonts w:eastAsia="KaiTi_GB2312" w:hint="eastAsia"/>
          <w:bCs/>
          <w:noProof/>
          <w:color w:val="0000FF"/>
          <w:sz w:val="28"/>
          <w:lang w:val="en-GB"/>
        </w:rPr>
        <w:t>（续）</w:t>
      </w:r>
    </w:p>
    <w:p w:rsidR="00000000" w:rsidRDefault="001B48E9">
      <w:pPr>
        <w:spacing w:after="120" w:line="360" w:lineRule="atLeast"/>
        <w:jc w:val="right"/>
        <w:rPr>
          <w:rFonts w:eastAsia="KaiTi_GB2312" w:hint="eastAsia"/>
          <w:noProof/>
          <w:color w:val="0000FF"/>
          <w:lang w:val="en-GB"/>
        </w:rPr>
      </w:pPr>
      <w:r>
        <w:rPr>
          <w:rFonts w:eastAsia="KaiTi_GB2312" w:hint="eastAsia"/>
          <w:noProof/>
          <w:color w:val="0000FF"/>
          <w:lang w:val="en-GB"/>
        </w:rPr>
        <w:t>页次</w:t>
      </w:r>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2" w:history="1">
        <w:r>
          <w:rPr>
            <w:rStyle w:val="Hyperlink"/>
            <w:rFonts w:hint="eastAsia"/>
            <w:noProof/>
          </w:rPr>
          <w:t>对妇女的家庭暴力的根由</w:t>
        </w:r>
        <w:r>
          <w:rPr>
            <w:noProof/>
            <w:webHidden/>
          </w:rPr>
          <w:tab/>
        </w:r>
        <w:r>
          <w:rPr>
            <w:noProof/>
            <w:webHidden/>
          </w:rPr>
          <w:fldChar w:fldCharType="begin"/>
        </w:r>
        <w:r>
          <w:rPr>
            <w:noProof/>
            <w:webHidden/>
          </w:rPr>
          <w:instrText xml:space="preserve"> PAGEREF _Toc108764182 \h </w:instrText>
        </w:r>
        <w:r>
          <w:rPr>
            <w:noProof/>
          </w:rPr>
        </w:r>
        <w:r>
          <w:rPr>
            <w:noProof/>
            <w:webHidden/>
          </w:rPr>
          <w:fldChar w:fldCharType="separate"/>
        </w:r>
        <w:r>
          <w:rPr>
            <w:noProof/>
            <w:webHidden/>
          </w:rPr>
          <w:t>24</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3" w:history="1">
        <w:r>
          <w:rPr>
            <w:rStyle w:val="Hyperlink"/>
            <w:rFonts w:hint="eastAsia"/>
            <w:noProof/>
          </w:rPr>
          <w:t>平等教育</w:t>
        </w:r>
        <w:r>
          <w:rPr>
            <w:noProof/>
            <w:webHidden/>
          </w:rPr>
          <w:tab/>
        </w:r>
        <w:r>
          <w:rPr>
            <w:noProof/>
            <w:webHidden/>
          </w:rPr>
          <w:fldChar w:fldCharType="begin"/>
        </w:r>
        <w:r>
          <w:rPr>
            <w:noProof/>
            <w:webHidden/>
          </w:rPr>
          <w:instrText xml:space="preserve"> PAGEREF _Toc108764183 \h </w:instrText>
        </w:r>
        <w:r>
          <w:rPr>
            <w:noProof/>
          </w:rPr>
        </w:r>
        <w:r>
          <w:rPr>
            <w:noProof/>
            <w:webHidden/>
          </w:rPr>
          <w:fldChar w:fldCharType="separate"/>
        </w:r>
        <w:r>
          <w:rPr>
            <w:noProof/>
            <w:webHidden/>
          </w:rPr>
          <w:t>24</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84" w:history="1">
        <w:r>
          <w:rPr>
            <w:rStyle w:val="Hyperlink"/>
            <w:rFonts w:hint="eastAsia"/>
            <w:szCs w:val="28"/>
          </w:rPr>
          <w:t>第</w:t>
        </w:r>
        <w:r>
          <w:rPr>
            <w:rStyle w:val="Hyperlink"/>
            <w:szCs w:val="28"/>
          </w:rPr>
          <w:t>6</w:t>
        </w:r>
        <w:r>
          <w:rPr>
            <w:rStyle w:val="Hyperlink"/>
            <w:rFonts w:hint="eastAsia"/>
            <w:szCs w:val="28"/>
          </w:rPr>
          <w:t>条</w:t>
        </w:r>
        <w:r>
          <w:rPr>
            <w:rStyle w:val="Hyperlink"/>
            <w:szCs w:val="28"/>
          </w:rPr>
          <w:t xml:space="preserve">  </w:t>
        </w:r>
        <w:r>
          <w:rPr>
            <w:rStyle w:val="Hyperlink"/>
            <w:rFonts w:hint="eastAsia"/>
            <w:szCs w:val="28"/>
          </w:rPr>
          <w:t>贩卖妇女和意图营利使妇女卖淫</w:t>
        </w:r>
        <w:r>
          <w:rPr>
            <w:webHidden/>
          </w:rPr>
          <w:tab/>
        </w:r>
        <w:r>
          <w:rPr>
            <w:webHidden/>
          </w:rPr>
          <w:fldChar w:fldCharType="begin"/>
        </w:r>
        <w:r>
          <w:rPr>
            <w:webHidden/>
          </w:rPr>
          <w:instrText xml:space="preserve"> PAGEREF _Toc108764184 \h </w:instrText>
        </w:r>
        <w:r>
          <w:rPr>
            <w:webHidden/>
          </w:rPr>
          <w:fldChar w:fldCharType="separate"/>
        </w:r>
        <w:r>
          <w:rPr>
            <w:webHidden/>
          </w:rPr>
          <w:t>25</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5" w:history="1">
        <w:r>
          <w:rPr>
            <w:rStyle w:val="Hyperlink"/>
            <w:rFonts w:hint="eastAsia"/>
            <w:noProof/>
          </w:rPr>
          <w:t>贩卖人口的根由</w:t>
        </w:r>
        <w:r>
          <w:rPr>
            <w:noProof/>
            <w:webHidden/>
          </w:rPr>
          <w:tab/>
        </w:r>
        <w:r>
          <w:rPr>
            <w:noProof/>
            <w:webHidden/>
          </w:rPr>
          <w:fldChar w:fldCharType="begin"/>
        </w:r>
        <w:r>
          <w:rPr>
            <w:noProof/>
            <w:webHidden/>
          </w:rPr>
          <w:instrText xml:space="preserve"> PAGEREF</w:instrText>
        </w:r>
        <w:r>
          <w:rPr>
            <w:noProof/>
            <w:webHidden/>
          </w:rPr>
          <w:instrText xml:space="preserve"> _Toc108764185 \h </w:instrText>
        </w:r>
        <w:r>
          <w:rPr>
            <w:noProof/>
          </w:rPr>
        </w:r>
        <w:r>
          <w:rPr>
            <w:noProof/>
            <w:webHidden/>
          </w:rPr>
          <w:fldChar w:fldCharType="separate"/>
        </w:r>
        <w:r>
          <w:rPr>
            <w:noProof/>
            <w:webHidden/>
          </w:rPr>
          <w:t>26</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6" w:history="1">
        <w:r>
          <w:rPr>
            <w:rStyle w:val="Hyperlink"/>
            <w:rFonts w:hint="eastAsia"/>
            <w:noProof/>
          </w:rPr>
          <w:t>为预防贩卖人口采取的行动</w:t>
        </w:r>
        <w:r>
          <w:rPr>
            <w:noProof/>
            <w:webHidden/>
          </w:rPr>
          <w:tab/>
        </w:r>
        <w:r>
          <w:rPr>
            <w:noProof/>
            <w:webHidden/>
          </w:rPr>
          <w:fldChar w:fldCharType="begin"/>
        </w:r>
        <w:r>
          <w:rPr>
            <w:noProof/>
            <w:webHidden/>
          </w:rPr>
          <w:instrText xml:space="preserve"> PAGEREF _Toc108764186 \h </w:instrText>
        </w:r>
        <w:r>
          <w:rPr>
            <w:noProof/>
          </w:rPr>
        </w:r>
        <w:r>
          <w:rPr>
            <w:noProof/>
            <w:webHidden/>
          </w:rPr>
          <w:fldChar w:fldCharType="separate"/>
        </w:r>
        <w:r>
          <w:rPr>
            <w:noProof/>
            <w:webHidden/>
          </w:rPr>
          <w:t>28</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7" w:history="1">
        <w:r>
          <w:rPr>
            <w:rStyle w:val="Hyperlink"/>
            <w:rFonts w:hint="eastAsia"/>
            <w:noProof/>
          </w:rPr>
          <w:t>国家边防局</w:t>
        </w:r>
        <w:r>
          <w:rPr>
            <w:noProof/>
            <w:webHidden/>
          </w:rPr>
          <w:tab/>
        </w:r>
        <w:r>
          <w:rPr>
            <w:noProof/>
            <w:webHidden/>
          </w:rPr>
          <w:fldChar w:fldCharType="begin"/>
        </w:r>
        <w:r>
          <w:rPr>
            <w:noProof/>
            <w:webHidden/>
          </w:rPr>
          <w:instrText xml:space="preserve"> PAGEREF _Toc108764187 \h </w:instrText>
        </w:r>
        <w:r>
          <w:rPr>
            <w:noProof/>
          </w:rPr>
        </w:r>
        <w:r>
          <w:rPr>
            <w:noProof/>
            <w:webHidden/>
          </w:rPr>
          <w:fldChar w:fldCharType="separate"/>
        </w:r>
        <w:r>
          <w:rPr>
            <w:noProof/>
            <w:webHidden/>
          </w:rPr>
          <w:t>29</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88" w:history="1">
        <w:r>
          <w:rPr>
            <w:rStyle w:val="Hyperlink"/>
            <w:rFonts w:hint="eastAsia"/>
            <w:szCs w:val="28"/>
          </w:rPr>
          <w:t>第</w:t>
        </w:r>
        <w:r>
          <w:rPr>
            <w:rStyle w:val="Hyperlink"/>
            <w:szCs w:val="28"/>
          </w:rPr>
          <w:t>7</w:t>
        </w:r>
        <w:r>
          <w:rPr>
            <w:rStyle w:val="Hyperlink"/>
            <w:rFonts w:hint="eastAsia"/>
            <w:szCs w:val="28"/>
          </w:rPr>
          <w:t>条</w:t>
        </w:r>
        <w:r>
          <w:rPr>
            <w:rStyle w:val="Hyperlink"/>
            <w:szCs w:val="28"/>
          </w:rPr>
          <w:t xml:space="preserve"> </w:t>
        </w:r>
        <w:r>
          <w:rPr>
            <w:rStyle w:val="Hyperlink"/>
            <w:rFonts w:hint="eastAsia"/>
            <w:szCs w:val="28"/>
          </w:rPr>
          <w:t>政治和公共生活</w:t>
        </w:r>
        <w:r>
          <w:rPr>
            <w:webHidden/>
          </w:rPr>
          <w:tab/>
        </w:r>
        <w:r>
          <w:rPr>
            <w:webHidden/>
          </w:rPr>
          <w:fldChar w:fldCharType="begin"/>
        </w:r>
        <w:r>
          <w:rPr>
            <w:webHidden/>
          </w:rPr>
          <w:instrText xml:space="preserve"> PAGEREF _Toc108764188 \h </w:instrText>
        </w:r>
        <w:r>
          <w:rPr>
            <w:webHidden/>
          </w:rPr>
          <w:fldChar w:fldCharType="separate"/>
        </w:r>
        <w:r>
          <w:rPr>
            <w:webHidden/>
          </w:rPr>
          <w:t>30</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89" w:history="1">
        <w:r>
          <w:rPr>
            <w:rStyle w:val="Hyperlink"/>
            <w:rFonts w:hint="eastAsia"/>
            <w:noProof/>
          </w:rPr>
          <w:t>主动选举和被动选举的宪法和法律权利</w:t>
        </w:r>
        <w:r>
          <w:rPr>
            <w:noProof/>
            <w:webHidden/>
          </w:rPr>
          <w:tab/>
        </w:r>
        <w:r>
          <w:rPr>
            <w:noProof/>
            <w:webHidden/>
          </w:rPr>
          <w:fldChar w:fldCharType="begin"/>
        </w:r>
        <w:r>
          <w:rPr>
            <w:noProof/>
            <w:webHidden/>
          </w:rPr>
          <w:instrText xml:space="preserve"> PAGEREF _Toc108764189 \h </w:instrText>
        </w:r>
        <w:r>
          <w:rPr>
            <w:noProof/>
          </w:rPr>
        </w:r>
        <w:r>
          <w:rPr>
            <w:noProof/>
            <w:webHidden/>
          </w:rPr>
          <w:fldChar w:fldCharType="separate"/>
        </w:r>
        <w:r>
          <w:rPr>
            <w:noProof/>
            <w:webHidden/>
          </w:rPr>
          <w:t>30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0" w:history="1">
        <w:r>
          <w:rPr>
            <w:rStyle w:val="Hyperlink"/>
            <w:rFonts w:hint="eastAsia"/>
            <w:noProof/>
          </w:rPr>
          <w:t>主动和被动投票的宪法和法律权利</w:t>
        </w:r>
        <w:r>
          <w:rPr>
            <w:noProof/>
            <w:webHidden/>
          </w:rPr>
          <w:tab/>
        </w:r>
        <w:r>
          <w:rPr>
            <w:noProof/>
            <w:webHidden/>
          </w:rPr>
          <w:fldChar w:fldCharType="begin"/>
        </w:r>
        <w:r>
          <w:rPr>
            <w:noProof/>
            <w:webHidden/>
          </w:rPr>
          <w:instrText xml:space="preserve"> PAGEREF _Toc108764190 \h </w:instrText>
        </w:r>
        <w:r>
          <w:rPr>
            <w:noProof/>
          </w:rPr>
        </w:r>
        <w:r>
          <w:rPr>
            <w:noProof/>
            <w:webHidden/>
          </w:rPr>
          <w:fldChar w:fldCharType="separate"/>
        </w:r>
        <w:r>
          <w:rPr>
            <w:noProof/>
            <w:webHidden/>
          </w:rPr>
          <w:t>31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1" w:history="1">
        <w:r>
          <w:rPr>
            <w:rStyle w:val="Hyperlink"/>
            <w:rFonts w:hint="eastAsia"/>
            <w:noProof/>
          </w:rPr>
          <w:t>妇女加入政党</w:t>
        </w:r>
        <w:r>
          <w:rPr>
            <w:noProof/>
            <w:webHidden/>
          </w:rPr>
          <w:tab/>
        </w:r>
        <w:r>
          <w:rPr>
            <w:noProof/>
            <w:webHidden/>
          </w:rPr>
          <w:fldChar w:fldCharType="begin"/>
        </w:r>
        <w:r>
          <w:rPr>
            <w:noProof/>
            <w:webHidden/>
          </w:rPr>
          <w:instrText xml:space="preserve"> PAGEREF _Toc108764191 \h </w:instrText>
        </w:r>
        <w:r>
          <w:rPr>
            <w:noProof/>
          </w:rPr>
        </w:r>
        <w:r>
          <w:rPr>
            <w:noProof/>
            <w:webHidden/>
          </w:rPr>
          <w:fldChar w:fldCharType="separate"/>
        </w:r>
        <w:r>
          <w:rPr>
            <w:noProof/>
            <w:webHidden/>
          </w:rPr>
          <w:t>31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2" w:history="1">
        <w:r>
          <w:rPr>
            <w:rStyle w:val="Hyperlink"/>
            <w:rFonts w:hint="eastAsia"/>
            <w:noProof/>
          </w:rPr>
          <w:t>立法机构</w:t>
        </w:r>
        <w:r>
          <w:rPr>
            <w:noProof/>
            <w:webHidden/>
          </w:rPr>
          <w:tab/>
        </w:r>
        <w:r>
          <w:rPr>
            <w:noProof/>
            <w:webHidden/>
          </w:rPr>
          <w:fldChar w:fldCharType="begin"/>
        </w:r>
        <w:r>
          <w:rPr>
            <w:noProof/>
            <w:webHidden/>
          </w:rPr>
          <w:instrText xml:space="preserve"> PAGEREF _Toc108764192 \h </w:instrText>
        </w:r>
        <w:r>
          <w:rPr>
            <w:noProof/>
          </w:rPr>
        </w:r>
        <w:r>
          <w:rPr>
            <w:noProof/>
            <w:webHidden/>
          </w:rPr>
          <w:fldChar w:fldCharType="separate"/>
        </w:r>
        <w:r>
          <w:rPr>
            <w:noProof/>
            <w:webHidden/>
          </w:rPr>
          <w:t>34</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3" w:history="1">
        <w:r>
          <w:rPr>
            <w:rStyle w:val="Hyperlink"/>
            <w:rFonts w:hint="eastAsia"/>
            <w:noProof/>
          </w:rPr>
          <w:t>法院和检察院</w:t>
        </w:r>
        <w:r>
          <w:rPr>
            <w:noProof/>
            <w:webHidden/>
          </w:rPr>
          <w:tab/>
        </w:r>
        <w:r>
          <w:rPr>
            <w:noProof/>
            <w:webHidden/>
          </w:rPr>
          <w:fldChar w:fldCharType="begin"/>
        </w:r>
        <w:r>
          <w:rPr>
            <w:noProof/>
            <w:webHidden/>
          </w:rPr>
          <w:instrText xml:space="preserve"> PAGEREF _Toc108764193 \h </w:instrText>
        </w:r>
        <w:r>
          <w:rPr>
            <w:noProof/>
          </w:rPr>
        </w:r>
        <w:r>
          <w:rPr>
            <w:noProof/>
            <w:webHidden/>
          </w:rPr>
          <w:fldChar w:fldCharType="separate"/>
        </w:r>
        <w:r>
          <w:rPr>
            <w:noProof/>
            <w:webHidden/>
          </w:rPr>
          <w:t>37</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4" w:history="1">
        <w:r>
          <w:rPr>
            <w:rStyle w:val="Hyperlink"/>
            <w:rFonts w:hint="eastAsia"/>
            <w:noProof/>
          </w:rPr>
          <w:t>检察官</w:t>
        </w:r>
        <w:r>
          <w:rPr>
            <w:noProof/>
            <w:webHidden/>
          </w:rPr>
          <w:tab/>
        </w:r>
        <w:r>
          <w:rPr>
            <w:noProof/>
            <w:webHidden/>
          </w:rPr>
          <w:fldChar w:fldCharType="begin"/>
        </w:r>
        <w:r>
          <w:rPr>
            <w:noProof/>
            <w:webHidden/>
          </w:rPr>
          <w:instrText xml:space="preserve"> PAGEREF _Toc108764194 \h </w:instrText>
        </w:r>
        <w:r>
          <w:rPr>
            <w:noProof/>
          </w:rPr>
        </w:r>
        <w:r>
          <w:rPr>
            <w:noProof/>
            <w:webHidden/>
          </w:rPr>
          <w:fldChar w:fldCharType="separate"/>
        </w:r>
        <w:r>
          <w:rPr>
            <w:noProof/>
            <w:webHidden/>
          </w:rPr>
          <w:t>38</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5" w:history="1">
        <w:r>
          <w:rPr>
            <w:rStyle w:val="Hyperlink"/>
            <w:rFonts w:hint="eastAsia"/>
            <w:noProof/>
          </w:rPr>
          <w:t>行政机构</w:t>
        </w:r>
        <w:r>
          <w:rPr>
            <w:noProof/>
            <w:webHidden/>
          </w:rPr>
          <w:tab/>
        </w:r>
        <w:r>
          <w:rPr>
            <w:noProof/>
            <w:webHidden/>
          </w:rPr>
          <w:fldChar w:fldCharType="begin"/>
        </w:r>
        <w:r>
          <w:rPr>
            <w:noProof/>
            <w:webHidden/>
          </w:rPr>
          <w:instrText xml:space="preserve"> PAGEREF _Toc</w:instrText>
        </w:r>
        <w:r>
          <w:rPr>
            <w:noProof/>
            <w:webHidden/>
          </w:rPr>
          <w:instrText xml:space="preserve">108764195 \h </w:instrText>
        </w:r>
        <w:r>
          <w:rPr>
            <w:noProof/>
          </w:rPr>
        </w:r>
        <w:r>
          <w:rPr>
            <w:noProof/>
            <w:webHidden/>
          </w:rPr>
          <w:fldChar w:fldCharType="separate"/>
        </w:r>
        <w:r>
          <w:rPr>
            <w:noProof/>
            <w:webHidden/>
          </w:rPr>
          <w:t>39</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6" w:history="1">
        <w:r>
          <w:rPr>
            <w:rStyle w:val="Hyperlink"/>
            <w:rFonts w:hint="eastAsia"/>
            <w:noProof/>
          </w:rPr>
          <w:t>妇女进入非政府组织部门的情况</w:t>
        </w:r>
        <w:r>
          <w:rPr>
            <w:noProof/>
            <w:webHidden/>
          </w:rPr>
          <w:tab/>
        </w:r>
        <w:r>
          <w:rPr>
            <w:noProof/>
            <w:webHidden/>
          </w:rPr>
          <w:fldChar w:fldCharType="begin"/>
        </w:r>
        <w:r>
          <w:rPr>
            <w:noProof/>
            <w:webHidden/>
          </w:rPr>
          <w:instrText xml:space="preserve"> PAGEREF _Toc108764196 \h </w:instrText>
        </w:r>
        <w:r>
          <w:rPr>
            <w:noProof/>
          </w:rPr>
        </w:r>
        <w:r>
          <w:rPr>
            <w:noProof/>
            <w:webHidden/>
          </w:rPr>
          <w:fldChar w:fldCharType="separate"/>
        </w:r>
        <w:r>
          <w:rPr>
            <w:noProof/>
            <w:webHidden/>
          </w:rPr>
          <w:t>40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7" w:history="1">
        <w:r>
          <w:rPr>
            <w:rStyle w:val="Hyperlink"/>
            <w:rFonts w:hint="eastAsia"/>
            <w:noProof/>
          </w:rPr>
          <w:t>工会中的妇女</w:t>
        </w:r>
        <w:r>
          <w:rPr>
            <w:noProof/>
            <w:webHidden/>
          </w:rPr>
          <w:tab/>
        </w:r>
        <w:r>
          <w:rPr>
            <w:noProof/>
            <w:webHidden/>
          </w:rPr>
          <w:fldChar w:fldCharType="begin"/>
        </w:r>
        <w:r>
          <w:rPr>
            <w:noProof/>
            <w:webHidden/>
          </w:rPr>
          <w:instrText xml:space="preserve"> PAGEREF _Toc108764197 \h </w:instrText>
        </w:r>
        <w:r>
          <w:rPr>
            <w:noProof/>
          </w:rPr>
        </w:r>
        <w:r>
          <w:rPr>
            <w:noProof/>
            <w:webHidden/>
          </w:rPr>
          <w:fldChar w:fldCharType="separate"/>
        </w:r>
        <w:r>
          <w:rPr>
            <w:noProof/>
            <w:webHidden/>
          </w:rPr>
          <w:t>40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198" w:history="1">
        <w:r>
          <w:rPr>
            <w:rStyle w:val="Hyperlink"/>
            <w:rFonts w:hint="eastAsia"/>
            <w:noProof/>
          </w:rPr>
          <w:t>斯普斯卡共和国的数据分析</w:t>
        </w:r>
        <w:r>
          <w:rPr>
            <w:noProof/>
            <w:webHidden/>
          </w:rPr>
          <w:tab/>
        </w:r>
        <w:r>
          <w:rPr>
            <w:noProof/>
            <w:webHidden/>
          </w:rPr>
          <w:fldChar w:fldCharType="begin"/>
        </w:r>
        <w:r>
          <w:rPr>
            <w:noProof/>
            <w:webHidden/>
          </w:rPr>
          <w:instrText xml:space="preserve"> PAGEREF _Toc108764198 \h </w:instrText>
        </w:r>
        <w:r>
          <w:rPr>
            <w:noProof/>
          </w:rPr>
        </w:r>
        <w:r>
          <w:rPr>
            <w:noProof/>
            <w:webHidden/>
          </w:rPr>
          <w:fldChar w:fldCharType="separate"/>
        </w:r>
        <w:r>
          <w:rPr>
            <w:noProof/>
            <w:webHidden/>
          </w:rPr>
          <w:t>41</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199" w:history="1">
        <w:r>
          <w:rPr>
            <w:rStyle w:val="Hyperlink"/>
            <w:rFonts w:hint="eastAsia"/>
            <w:szCs w:val="28"/>
          </w:rPr>
          <w:t>第</w:t>
        </w:r>
        <w:r>
          <w:rPr>
            <w:rStyle w:val="Hyperlink"/>
            <w:szCs w:val="28"/>
          </w:rPr>
          <w:t>8</w:t>
        </w:r>
        <w:r>
          <w:rPr>
            <w:rStyle w:val="Hyperlink"/>
            <w:rFonts w:hint="eastAsia"/>
            <w:szCs w:val="28"/>
          </w:rPr>
          <w:t>条</w:t>
        </w:r>
        <w:r>
          <w:rPr>
            <w:rStyle w:val="Hyperlink"/>
            <w:szCs w:val="28"/>
          </w:rPr>
          <w:t xml:space="preserve">  </w:t>
        </w:r>
        <w:r>
          <w:rPr>
            <w:rStyle w:val="Hyperlink"/>
            <w:rFonts w:hint="eastAsia"/>
            <w:szCs w:val="28"/>
          </w:rPr>
          <w:t>妇女参加外交工作和国际组织</w:t>
        </w:r>
        <w:r>
          <w:rPr>
            <w:webHidden/>
          </w:rPr>
          <w:tab/>
        </w:r>
        <w:r>
          <w:rPr>
            <w:webHidden/>
          </w:rPr>
          <w:fldChar w:fldCharType="begin"/>
        </w:r>
        <w:r>
          <w:rPr>
            <w:webHidden/>
          </w:rPr>
          <w:instrText xml:space="preserve"> PAGEREF _Toc108764199 \h </w:instrText>
        </w:r>
        <w:r>
          <w:rPr>
            <w:webHidden/>
          </w:rPr>
          <w:fldChar w:fldCharType="separate"/>
        </w:r>
        <w:r>
          <w:rPr>
            <w:webHidden/>
          </w:rPr>
          <w:t>42</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00" w:history="1">
        <w:r>
          <w:rPr>
            <w:rStyle w:val="Hyperlink"/>
            <w:rFonts w:hint="eastAsia"/>
            <w:szCs w:val="28"/>
          </w:rPr>
          <w:t>第</w:t>
        </w:r>
        <w:r>
          <w:rPr>
            <w:rStyle w:val="Hyperlink"/>
            <w:szCs w:val="28"/>
          </w:rPr>
          <w:t>9</w:t>
        </w:r>
        <w:r>
          <w:rPr>
            <w:rStyle w:val="Hyperlink"/>
            <w:rFonts w:hint="eastAsia"/>
            <w:szCs w:val="28"/>
          </w:rPr>
          <w:t>条</w:t>
        </w:r>
        <w:r>
          <w:rPr>
            <w:rStyle w:val="Hyperlink"/>
            <w:szCs w:val="28"/>
          </w:rPr>
          <w:t xml:space="preserve">  </w:t>
        </w:r>
        <w:r>
          <w:rPr>
            <w:rStyle w:val="Hyperlink"/>
            <w:rFonts w:hint="eastAsia"/>
            <w:szCs w:val="28"/>
          </w:rPr>
          <w:t>公民权</w:t>
        </w:r>
        <w:r>
          <w:rPr>
            <w:webHidden/>
          </w:rPr>
          <w:tab/>
        </w:r>
        <w:r>
          <w:rPr>
            <w:webHidden/>
          </w:rPr>
          <w:fldChar w:fldCharType="begin"/>
        </w:r>
        <w:r>
          <w:rPr>
            <w:webHidden/>
          </w:rPr>
          <w:instrText xml:space="preserve"> PAGEREF _Toc108764200 \h </w:instrText>
        </w:r>
        <w:r>
          <w:rPr>
            <w:webHidden/>
          </w:rPr>
          <w:fldChar w:fldCharType="separate"/>
        </w:r>
        <w:r>
          <w:rPr>
            <w:webHidden/>
          </w:rPr>
          <w:t>43</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01" w:history="1">
        <w:r>
          <w:rPr>
            <w:rStyle w:val="Hyperlink"/>
            <w:rFonts w:hint="eastAsia"/>
            <w:szCs w:val="28"/>
          </w:rPr>
          <w:t>第</w:t>
        </w:r>
        <w:r>
          <w:rPr>
            <w:rStyle w:val="Hyperlink"/>
            <w:szCs w:val="28"/>
          </w:rPr>
          <w:t>10</w:t>
        </w:r>
        <w:r>
          <w:rPr>
            <w:rStyle w:val="Hyperlink"/>
            <w:rFonts w:hint="eastAsia"/>
            <w:szCs w:val="28"/>
          </w:rPr>
          <w:t>条</w:t>
        </w:r>
        <w:r>
          <w:rPr>
            <w:rStyle w:val="Hyperlink"/>
            <w:szCs w:val="28"/>
          </w:rPr>
          <w:t xml:space="preserve"> </w:t>
        </w:r>
        <w:r>
          <w:rPr>
            <w:rStyle w:val="Hyperlink"/>
            <w:rFonts w:hint="eastAsia"/>
            <w:szCs w:val="28"/>
          </w:rPr>
          <w:t>教育</w:t>
        </w:r>
        <w:r>
          <w:rPr>
            <w:webHidden/>
          </w:rPr>
          <w:tab/>
        </w:r>
        <w:r>
          <w:rPr>
            <w:webHidden/>
          </w:rPr>
          <w:fldChar w:fldCharType="begin"/>
        </w:r>
        <w:r>
          <w:rPr>
            <w:webHidden/>
          </w:rPr>
          <w:instrText xml:space="preserve"> PAGEREF _Toc108764201 \h </w:instrText>
        </w:r>
        <w:r>
          <w:rPr>
            <w:webHidden/>
          </w:rPr>
          <w:fldChar w:fldCharType="separate"/>
        </w:r>
        <w:r>
          <w:rPr>
            <w:webHidden/>
          </w:rPr>
          <w:t>44</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02" w:history="1">
        <w:r>
          <w:rPr>
            <w:rStyle w:val="Hyperlink"/>
            <w:rFonts w:hint="eastAsia"/>
            <w:noProof/>
          </w:rPr>
          <w:t>职业发展</w:t>
        </w:r>
        <w:r>
          <w:rPr>
            <w:noProof/>
            <w:webHidden/>
          </w:rPr>
          <w:tab/>
        </w:r>
        <w:r>
          <w:rPr>
            <w:noProof/>
            <w:webHidden/>
          </w:rPr>
          <w:fldChar w:fldCharType="begin"/>
        </w:r>
        <w:r>
          <w:rPr>
            <w:noProof/>
            <w:webHidden/>
          </w:rPr>
          <w:instrText xml:space="preserve"> PAGEREF _Toc108764202 \h </w:instrText>
        </w:r>
        <w:r>
          <w:rPr>
            <w:noProof/>
          </w:rPr>
        </w:r>
        <w:r>
          <w:rPr>
            <w:noProof/>
            <w:webHidden/>
          </w:rPr>
          <w:fldChar w:fldCharType="separate"/>
        </w:r>
        <w:r>
          <w:rPr>
            <w:noProof/>
            <w:webHidden/>
          </w:rPr>
          <w:t>52</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03" w:history="1">
        <w:r>
          <w:rPr>
            <w:rStyle w:val="Hyperlink"/>
            <w:rFonts w:hint="eastAsia"/>
            <w:noProof/>
          </w:rPr>
          <w:t>职业（专业）培训</w:t>
        </w:r>
        <w:r>
          <w:rPr>
            <w:noProof/>
            <w:webHidden/>
          </w:rPr>
          <w:tab/>
        </w:r>
        <w:r>
          <w:rPr>
            <w:noProof/>
            <w:webHidden/>
          </w:rPr>
          <w:fldChar w:fldCharType="begin"/>
        </w:r>
        <w:r>
          <w:rPr>
            <w:noProof/>
            <w:webHidden/>
          </w:rPr>
          <w:instrText xml:space="preserve"> PAGEREF _Toc108764203 \h </w:instrText>
        </w:r>
        <w:r>
          <w:rPr>
            <w:noProof/>
          </w:rPr>
        </w:r>
        <w:r>
          <w:rPr>
            <w:noProof/>
            <w:webHidden/>
          </w:rPr>
          <w:fldChar w:fldCharType="separate"/>
        </w:r>
        <w:r>
          <w:rPr>
            <w:noProof/>
            <w:webHidden/>
          </w:rPr>
          <w:t>52</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04" w:history="1">
        <w:r>
          <w:rPr>
            <w:rStyle w:val="Hyperlink"/>
            <w:rFonts w:hint="eastAsia"/>
            <w:szCs w:val="28"/>
          </w:rPr>
          <w:t>第</w:t>
        </w:r>
        <w:r>
          <w:rPr>
            <w:rStyle w:val="Hyperlink"/>
            <w:szCs w:val="28"/>
          </w:rPr>
          <w:t>11</w:t>
        </w:r>
        <w:r>
          <w:rPr>
            <w:rStyle w:val="Hyperlink"/>
            <w:rFonts w:hint="eastAsia"/>
            <w:szCs w:val="28"/>
          </w:rPr>
          <w:t>条</w:t>
        </w:r>
        <w:r>
          <w:rPr>
            <w:rStyle w:val="Hyperlink"/>
            <w:szCs w:val="28"/>
          </w:rPr>
          <w:t xml:space="preserve"> </w:t>
        </w:r>
        <w:r>
          <w:rPr>
            <w:rStyle w:val="Hyperlink"/>
            <w:rFonts w:hint="eastAsia"/>
            <w:szCs w:val="28"/>
          </w:rPr>
          <w:t>劳动、养老金和社会保障</w:t>
        </w:r>
        <w:r>
          <w:rPr>
            <w:webHidden/>
          </w:rPr>
          <w:tab/>
        </w:r>
        <w:r>
          <w:rPr>
            <w:webHidden/>
          </w:rPr>
          <w:fldChar w:fldCharType="begin"/>
        </w:r>
        <w:r>
          <w:rPr>
            <w:webHidden/>
          </w:rPr>
          <w:instrText xml:space="preserve"> PAGEREF _Toc108764204 \h </w:instrText>
        </w:r>
        <w:r>
          <w:rPr>
            <w:webHidden/>
          </w:rPr>
          <w:fldChar w:fldCharType="separate"/>
        </w:r>
        <w:r>
          <w:rPr>
            <w:webHidden/>
          </w:rPr>
          <w:t>54</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05" w:history="1">
        <w:r>
          <w:rPr>
            <w:rStyle w:val="Hyperlink"/>
            <w:rFonts w:hint="eastAsia"/>
            <w:noProof/>
          </w:rPr>
          <w:t>基于劳动的权利</w:t>
        </w:r>
        <w:r>
          <w:rPr>
            <w:noProof/>
            <w:webHidden/>
          </w:rPr>
          <w:tab/>
        </w:r>
        <w:r>
          <w:rPr>
            <w:noProof/>
            <w:webHidden/>
          </w:rPr>
          <w:fldChar w:fldCharType="begin"/>
        </w:r>
        <w:r>
          <w:rPr>
            <w:noProof/>
            <w:webHidden/>
          </w:rPr>
          <w:instrText xml:space="preserve"> </w:instrText>
        </w:r>
        <w:r>
          <w:rPr>
            <w:noProof/>
            <w:webHidden/>
          </w:rPr>
          <w:instrText xml:space="preserve">PAGEREF _Toc108764205 \h </w:instrText>
        </w:r>
        <w:r>
          <w:rPr>
            <w:noProof/>
          </w:rPr>
        </w:r>
        <w:r>
          <w:rPr>
            <w:noProof/>
            <w:webHidden/>
          </w:rPr>
          <w:fldChar w:fldCharType="separate"/>
        </w:r>
        <w:r>
          <w:rPr>
            <w:noProof/>
            <w:webHidden/>
          </w:rPr>
          <w:t>54</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rStyle w:val="Hyperlink"/>
          <w:rFonts w:hint="eastAsia"/>
          <w:noProof/>
        </w:rPr>
      </w:pPr>
      <w:hyperlink w:anchor="_Toc108764206" w:history="1">
        <w:r>
          <w:rPr>
            <w:rStyle w:val="Hyperlink"/>
            <w:rFonts w:hint="eastAsia"/>
            <w:noProof/>
          </w:rPr>
          <w:t>失业和职业选择</w:t>
        </w:r>
        <w:r>
          <w:rPr>
            <w:noProof/>
            <w:webHidden/>
          </w:rPr>
          <w:tab/>
        </w:r>
        <w:r>
          <w:rPr>
            <w:noProof/>
            <w:webHidden/>
          </w:rPr>
          <w:fldChar w:fldCharType="begin"/>
        </w:r>
        <w:r>
          <w:rPr>
            <w:noProof/>
            <w:webHidden/>
          </w:rPr>
          <w:instrText xml:space="preserve"> PAGEREF _Toc108764206 \h </w:instrText>
        </w:r>
        <w:r>
          <w:rPr>
            <w:noProof/>
          </w:rPr>
        </w:r>
        <w:r>
          <w:rPr>
            <w:noProof/>
            <w:webHidden/>
          </w:rPr>
          <w:fldChar w:fldCharType="separate"/>
        </w:r>
        <w:r>
          <w:rPr>
            <w:noProof/>
            <w:webHidden/>
          </w:rPr>
          <w:t>56</w:t>
        </w:r>
        <w:r>
          <w:rPr>
            <w:noProof/>
            <w:webHidden/>
          </w:rPr>
          <w:fldChar w:fldCharType="end"/>
        </w:r>
      </w:hyperlink>
    </w:p>
    <w:p w:rsidR="00000000" w:rsidRDefault="001B48E9">
      <w:pPr>
        <w:spacing w:after="120" w:line="360" w:lineRule="exact"/>
        <w:jc w:val="center"/>
        <w:rPr>
          <w:rFonts w:eastAsia="SimHei"/>
          <w:bCs/>
          <w:noProof/>
          <w:color w:val="FF0000"/>
          <w:sz w:val="28"/>
          <w:lang w:val="en-GB"/>
        </w:rPr>
      </w:pPr>
      <w:r>
        <w:rPr>
          <w:rFonts w:eastAsia="SimHei" w:hint="eastAsia"/>
          <w:bCs/>
          <w:noProof/>
          <w:color w:val="FF0000"/>
          <w:sz w:val="28"/>
          <w:lang w:val="en-GB"/>
        </w:rPr>
        <w:t>目</w:t>
      </w:r>
      <w:r>
        <w:rPr>
          <w:rFonts w:eastAsia="SimHei"/>
          <w:bCs/>
          <w:noProof/>
          <w:color w:val="FF0000"/>
          <w:sz w:val="28"/>
          <w:lang w:val="en-GB"/>
        </w:rPr>
        <w:t xml:space="preserve"> </w:t>
      </w:r>
      <w:r>
        <w:rPr>
          <w:rFonts w:eastAsia="SimHei" w:hint="eastAsia"/>
          <w:bCs/>
          <w:noProof/>
          <w:color w:val="FF0000"/>
          <w:sz w:val="28"/>
          <w:lang w:val="en-GB"/>
        </w:rPr>
        <w:t>录</w:t>
      </w:r>
      <w:r>
        <w:rPr>
          <w:rFonts w:eastAsia="KaiTi_GB2312" w:hint="eastAsia"/>
          <w:bCs/>
          <w:noProof/>
          <w:color w:val="0000FF"/>
          <w:sz w:val="28"/>
          <w:lang w:val="en-GB"/>
        </w:rPr>
        <w:t>（续）</w:t>
      </w:r>
    </w:p>
    <w:p w:rsidR="00000000" w:rsidRDefault="001B48E9">
      <w:pPr>
        <w:spacing w:after="120" w:line="360" w:lineRule="atLeast"/>
        <w:jc w:val="right"/>
        <w:rPr>
          <w:rFonts w:eastAsia="KaiTi_GB2312" w:hint="eastAsia"/>
          <w:noProof/>
          <w:color w:val="0000FF"/>
          <w:lang w:val="en-GB"/>
        </w:rPr>
      </w:pPr>
      <w:r>
        <w:rPr>
          <w:rFonts w:eastAsia="KaiTi_GB2312" w:hint="eastAsia"/>
          <w:noProof/>
          <w:color w:val="0000FF"/>
          <w:lang w:val="en-GB"/>
        </w:rPr>
        <w:t>页次</w:t>
      </w:r>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07" w:history="1">
        <w:r>
          <w:rPr>
            <w:rStyle w:val="Hyperlink"/>
            <w:rFonts w:hint="eastAsia"/>
            <w:noProof/>
          </w:rPr>
          <w:t>私营部门</w:t>
        </w:r>
        <w:r>
          <w:rPr>
            <w:noProof/>
            <w:webHidden/>
          </w:rPr>
          <w:tab/>
        </w:r>
        <w:r>
          <w:rPr>
            <w:noProof/>
            <w:webHidden/>
          </w:rPr>
          <w:fldChar w:fldCharType="begin"/>
        </w:r>
        <w:r>
          <w:rPr>
            <w:noProof/>
            <w:webHidden/>
          </w:rPr>
          <w:instrText xml:space="preserve"> PAGEREF _Toc108764207 \h </w:instrText>
        </w:r>
        <w:r>
          <w:rPr>
            <w:noProof/>
          </w:rPr>
        </w:r>
        <w:r>
          <w:rPr>
            <w:noProof/>
            <w:webHidden/>
          </w:rPr>
          <w:fldChar w:fldCharType="separate"/>
        </w:r>
        <w:r>
          <w:rPr>
            <w:noProof/>
            <w:webHidden/>
          </w:rPr>
          <w:t>62</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08" w:history="1">
        <w:r>
          <w:rPr>
            <w:rStyle w:val="Hyperlink"/>
            <w:rFonts w:hint="eastAsia"/>
            <w:noProof/>
          </w:rPr>
          <w:t>享有养老金和伤残保险的权利</w:t>
        </w:r>
        <w:r>
          <w:rPr>
            <w:noProof/>
            <w:webHidden/>
          </w:rPr>
          <w:tab/>
        </w:r>
        <w:r>
          <w:rPr>
            <w:noProof/>
            <w:webHidden/>
          </w:rPr>
          <w:fldChar w:fldCharType="begin"/>
        </w:r>
        <w:r>
          <w:rPr>
            <w:noProof/>
            <w:webHidden/>
          </w:rPr>
          <w:instrText xml:space="preserve"> PAGEREF _Toc108764</w:instrText>
        </w:r>
        <w:r>
          <w:rPr>
            <w:noProof/>
            <w:webHidden/>
          </w:rPr>
          <w:instrText xml:space="preserve">208 \h </w:instrText>
        </w:r>
        <w:r>
          <w:rPr>
            <w:noProof/>
          </w:rPr>
        </w:r>
        <w:r>
          <w:rPr>
            <w:noProof/>
            <w:webHidden/>
          </w:rPr>
          <w:fldChar w:fldCharType="separate"/>
        </w:r>
        <w:r>
          <w:rPr>
            <w:noProof/>
            <w:webHidden/>
          </w:rPr>
          <w:t>65</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09" w:history="1">
        <w:r>
          <w:rPr>
            <w:rStyle w:val="Hyperlink"/>
            <w:rFonts w:hint="eastAsia"/>
            <w:noProof/>
          </w:rPr>
          <w:t>保护母亲</w:t>
        </w:r>
        <w:r>
          <w:rPr>
            <w:noProof/>
            <w:webHidden/>
          </w:rPr>
          <w:tab/>
        </w:r>
        <w:r>
          <w:rPr>
            <w:noProof/>
            <w:webHidden/>
          </w:rPr>
          <w:fldChar w:fldCharType="begin"/>
        </w:r>
        <w:r>
          <w:rPr>
            <w:noProof/>
            <w:webHidden/>
          </w:rPr>
          <w:instrText xml:space="preserve"> PAGEREF _Toc108764209 \h </w:instrText>
        </w:r>
        <w:r>
          <w:rPr>
            <w:noProof/>
          </w:rPr>
        </w:r>
        <w:r>
          <w:rPr>
            <w:noProof/>
            <w:webHidden/>
          </w:rPr>
          <w:fldChar w:fldCharType="separate"/>
        </w:r>
        <w:r>
          <w:rPr>
            <w:noProof/>
            <w:webHidden/>
          </w:rPr>
          <w:t>66</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0" w:history="1">
        <w:r>
          <w:rPr>
            <w:rStyle w:val="Hyperlink"/>
            <w:rFonts w:hint="eastAsia"/>
            <w:noProof/>
          </w:rPr>
          <w:t>有害工作</w:t>
        </w:r>
        <w:r>
          <w:rPr>
            <w:noProof/>
            <w:webHidden/>
          </w:rPr>
          <w:tab/>
        </w:r>
        <w:r>
          <w:rPr>
            <w:noProof/>
            <w:webHidden/>
          </w:rPr>
          <w:fldChar w:fldCharType="begin"/>
        </w:r>
        <w:r>
          <w:rPr>
            <w:noProof/>
            <w:webHidden/>
          </w:rPr>
          <w:instrText xml:space="preserve"> PAGEREF _Toc108764210 \h </w:instrText>
        </w:r>
        <w:r>
          <w:rPr>
            <w:noProof/>
          </w:rPr>
        </w:r>
        <w:r>
          <w:rPr>
            <w:noProof/>
            <w:webHidden/>
          </w:rPr>
          <w:fldChar w:fldCharType="separate"/>
        </w:r>
        <w:r>
          <w:rPr>
            <w:noProof/>
            <w:webHidden/>
          </w:rPr>
          <w:t>67</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1" w:history="1">
        <w:r>
          <w:rPr>
            <w:rStyle w:val="Hyperlink"/>
            <w:rFonts w:hint="eastAsia"/>
            <w:noProof/>
          </w:rPr>
          <w:t>社会保障</w:t>
        </w:r>
        <w:r>
          <w:rPr>
            <w:noProof/>
            <w:webHidden/>
          </w:rPr>
          <w:tab/>
        </w:r>
        <w:r>
          <w:rPr>
            <w:noProof/>
            <w:webHidden/>
          </w:rPr>
          <w:fldChar w:fldCharType="begin"/>
        </w:r>
        <w:r>
          <w:rPr>
            <w:noProof/>
            <w:webHidden/>
          </w:rPr>
          <w:instrText xml:space="preserve"> PAGEREF _Toc108764211 \h </w:instrText>
        </w:r>
        <w:r>
          <w:rPr>
            <w:noProof/>
          </w:rPr>
        </w:r>
        <w:r>
          <w:rPr>
            <w:noProof/>
            <w:webHidden/>
          </w:rPr>
          <w:fldChar w:fldCharType="separate"/>
        </w:r>
        <w:r>
          <w:rPr>
            <w:noProof/>
            <w:webHidden/>
          </w:rPr>
          <w:t>67</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12" w:history="1">
        <w:r>
          <w:rPr>
            <w:rStyle w:val="Hyperlink"/>
            <w:rFonts w:hint="eastAsia"/>
            <w:szCs w:val="28"/>
          </w:rPr>
          <w:t>第</w:t>
        </w:r>
        <w:r>
          <w:rPr>
            <w:rStyle w:val="Hyperlink"/>
            <w:szCs w:val="28"/>
          </w:rPr>
          <w:t>12</w:t>
        </w:r>
        <w:r>
          <w:rPr>
            <w:rStyle w:val="Hyperlink"/>
            <w:rFonts w:hint="eastAsia"/>
            <w:szCs w:val="28"/>
          </w:rPr>
          <w:t>条</w:t>
        </w:r>
        <w:r>
          <w:rPr>
            <w:rStyle w:val="Hyperlink"/>
            <w:szCs w:val="28"/>
          </w:rPr>
          <w:t xml:space="preserve"> </w:t>
        </w:r>
        <w:r>
          <w:rPr>
            <w:rStyle w:val="Hyperlink"/>
            <w:rFonts w:hint="eastAsia"/>
            <w:szCs w:val="28"/>
          </w:rPr>
          <w:t>保健工作中的平等</w:t>
        </w:r>
        <w:r>
          <w:rPr>
            <w:webHidden/>
          </w:rPr>
          <w:tab/>
        </w:r>
        <w:r>
          <w:rPr>
            <w:webHidden/>
          </w:rPr>
          <w:fldChar w:fldCharType="begin"/>
        </w:r>
        <w:r>
          <w:rPr>
            <w:webHidden/>
          </w:rPr>
          <w:instrText xml:space="preserve"> PAGEREF _Toc108764212 \h </w:instrText>
        </w:r>
        <w:r>
          <w:rPr>
            <w:webHidden/>
          </w:rPr>
          <w:fldChar w:fldCharType="separate"/>
        </w:r>
        <w:r>
          <w:rPr>
            <w:webHidden/>
          </w:rPr>
          <w:t>68</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3" w:history="1">
        <w:r>
          <w:rPr>
            <w:rStyle w:val="Hyperlink"/>
            <w:rFonts w:hint="eastAsia"/>
            <w:noProof/>
          </w:rPr>
          <w:t>保健条例</w:t>
        </w:r>
        <w:r>
          <w:rPr>
            <w:noProof/>
            <w:webHidden/>
          </w:rPr>
          <w:tab/>
        </w:r>
        <w:r>
          <w:rPr>
            <w:noProof/>
            <w:webHidden/>
          </w:rPr>
          <w:fldChar w:fldCharType="begin"/>
        </w:r>
        <w:r>
          <w:rPr>
            <w:noProof/>
            <w:webHidden/>
          </w:rPr>
          <w:instrText xml:space="preserve"> PAGEREF _Toc108764213 \h </w:instrText>
        </w:r>
        <w:r>
          <w:rPr>
            <w:noProof/>
          </w:rPr>
        </w:r>
        <w:r>
          <w:rPr>
            <w:noProof/>
            <w:webHidden/>
          </w:rPr>
          <w:fldChar w:fldCharType="separate"/>
        </w:r>
        <w:r>
          <w:rPr>
            <w:noProof/>
            <w:webHidden/>
          </w:rPr>
          <w:t>69</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4" w:history="1">
        <w:r>
          <w:rPr>
            <w:rStyle w:val="Hyperlink"/>
            <w:rFonts w:hint="eastAsia"/>
            <w:noProof/>
          </w:rPr>
          <w:t>保健保险</w:t>
        </w:r>
        <w:r>
          <w:rPr>
            <w:noProof/>
            <w:webHidden/>
          </w:rPr>
          <w:tab/>
        </w:r>
        <w:r>
          <w:rPr>
            <w:noProof/>
            <w:webHidden/>
          </w:rPr>
          <w:fldChar w:fldCharType="begin"/>
        </w:r>
        <w:r>
          <w:rPr>
            <w:noProof/>
            <w:webHidden/>
          </w:rPr>
          <w:instrText xml:space="preserve"> PAGEREF _Toc108764214 \h </w:instrText>
        </w:r>
        <w:r>
          <w:rPr>
            <w:noProof/>
          </w:rPr>
        </w:r>
        <w:r>
          <w:rPr>
            <w:noProof/>
            <w:webHidden/>
          </w:rPr>
          <w:fldChar w:fldCharType="separate"/>
        </w:r>
        <w:r>
          <w:rPr>
            <w:noProof/>
            <w:webHidden/>
          </w:rPr>
          <w:t>72</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5" w:history="1">
        <w:r>
          <w:rPr>
            <w:rStyle w:val="Hyperlink"/>
            <w:rFonts w:hint="eastAsia"/>
            <w:noProof/>
          </w:rPr>
          <w:t>基本统计资料</w:t>
        </w:r>
        <w:r>
          <w:rPr>
            <w:noProof/>
            <w:webHidden/>
          </w:rPr>
          <w:tab/>
        </w:r>
        <w:r>
          <w:rPr>
            <w:noProof/>
            <w:webHidden/>
          </w:rPr>
          <w:fldChar w:fldCharType="begin"/>
        </w:r>
        <w:r>
          <w:rPr>
            <w:noProof/>
            <w:webHidden/>
          </w:rPr>
          <w:instrText xml:space="preserve"> PAGEREF _Toc108</w:instrText>
        </w:r>
        <w:r>
          <w:rPr>
            <w:noProof/>
            <w:webHidden/>
          </w:rPr>
          <w:instrText xml:space="preserve">764215 \h </w:instrText>
        </w:r>
        <w:r>
          <w:rPr>
            <w:noProof/>
          </w:rPr>
        </w:r>
        <w:r>
          <w:rPr>
            <w:noProof/>
            <w:webHidden/>
          </w:rPr>
          <w:fldChar w:fldCharType="separate"/>
        </w:r>
        <w:r>
          <w:rPr>
            <w:noProof/>
            <w:webHidden/>
          </w:rPr>
          <w:t>73</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7" w:history="1">
        <w:r>
          <w:rPr>
            <w:rStyle w:val="Hyperlink"/>
            <w:rFonts w:hint="eastAsia"/>
            <w:noProof/>
          </w:rPr>
          <w:t>波黑人口的健康状况</w:t>
        </w:r>
        <w:r>
          <w:rPr>
            <w:noProof/>
            <w:webHidden/>
          </w:rPr>
          <w:tab/>
        </w:r>
        <w:r>
          <w:rPr>
            <w:noProof/>
            <w:webHidden/>
          </w:rPr>
          <w:fldChar w:fldCharType="begin"/>
        </w:r>
        <w:r>
          <w:rPr>
            <w:noProof/>
            <w:webHidden/>
          </w:rPr>
          <w:instrText xml:space="preserve"> PAGEREF _Toc108764217 \h </w:instrText>
        </w:r>
        <w:r>
          <w:rPr>
            <w:noProof/>
          </w:rPr>
        </w:r>
        <w:r>
          <w:rPr>
            <w:noProof/>
            <w:webHidden/>
          </w:rPr>
          <w:fldChar w:fldCharType="separate"/>
        </w:r>
        <w:r>
          <w:rPr>
            <w:noProof/>
            <w:webHidden/>
          </w:rPr>
          <w:t>75</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8" w:history="1">
        <w:r>
          <w:rPr>
            <w:rStyle w:val="Hyperlink"/>
            <w:rFonts w:hint="eastAsia"/>
            <w:noProof/>
          </w:rPr>
          <w:t>波黑流行的主要疾病</w:t>
        </w:r>
        <w:r>
          <w:rPr>
            <w:noProof/>
            <w:webHidden/>
          </w:rPr>
          <w:tab/>
        </w:r>
        <w:r>
          <w:rPr>
            <w:noProof/>
            <w:webHidden/>
          </w:rPr>
          <w:fldChar w:fldCharType="begin"/>
        </w:r>
        <w:r>
          <w:rPr>
            <w:noProof/>
            <w:webHidden/>
          </w:rPr>
          <w:instrText xml:space="preserve"> PAGEREF _Toc108764218 \h </w:instrText>
        </w:r>
        <w:r>
          <w:rPr>
            <w:noProof/>
          </w:rPr>
        </w:r>
        <w:r>
          <w:rPr>
            <w:noProof/>
            <w:webHidden/>
          </w:rPr>
          <w:fldChar w:fldCharType="separate"/>
        </w:r>
        <w:r>
          <w:rPr>
            <w:noProof/>
            <w:webHidden/>
          </w:rPr>
          <w:t>75</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19" w:history="1">
        <w:r>
          <w:rPr>
            <w:rStyle w:val="Hyperlink"/>
            <w:rFonts w:hint="eastAsia"/>
            <w:noProof/>
          </w:rPr>
          <w:t>大量慢性非传染性疾病</w:t>
        </w:r>
        <w:r>
          <w:rPr>
            <w:noProof/>
            <w:webHidden/>
          </w:rPr>
          <w:tab/>
        </w:r>
        <w:r>
          <w:rPr>
            <w:noProof/>
            <w:webHidden/>
          </w:rPr>
          <w:fldChar w:fldCharType="begin"/>
        </w:r>
        <w:r>
          <w:rPr>
            <w:noProof/>
            <w:webHidden/>
          </w:rPr>
          <w:instrText xml:space="preserve"> PAGEREF _Toc108764219 \h </w:instrText>
        </w:r>
        <w:r>
          <w:rPr>
            <w:noProof/>
          </w:rPr>
        </w:r>
        <w:r>
          <w:rPr>
            <w:noProof/>
            <w:webHidden/>
          </w:rPr>
          <w:fldChar w:fldCharType="separate"/>
        </w:r>
        <w:r>
          <w:rPr>
            <w:noProof/>
            <w:webHidden/>
          </w:rPr>
          <w:t>76</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0" w:history="1">
        <w:r>
          <w:rPr>
            <w:rStyle w:val="Hyperlink"/>
            <w:rFonts w:hint="eastAsia"/>
            <w:noProof/>
          </w:rPr>
          <w:t>传染性疾病</w:t>
        </w:r>
        <w:r>
          <w:rPr>
            <w:noProof/>
            <w:webHidden/>
          </w:rPr>
          <w:tab/>
        </w:r>
        <w:r>
          <w:rPr>
            <w:noProof/>
            <w:webHidden/>
          </w:rPr>
          <w:fldChar w:fldCharType="begin"/>
        </w:r>
        <w:r>
          <w:rPr>
            <w:noProof/>
            <w:webHidden/>
          </w:rPr>
          <w:instrText xml:space="preserve"> PAGEREF _Toc108764220 \h </w:instrText>
        </w:r>
        <w:r>
          <w:rPr>
            <w:noProof/>
          </w:rPr>
        </w:r>
        <w:r>
          <w:rPr>
            <w:noProof/>
            <w:webHidden/>
          </w:rPr>
          <w:fldChar w:fldCharType="separate"/>
        </w:r>
        <w:r>
          <w:rPr>
            <w:noProof/>
            <w:webHidden/>
          </w:rPr>
          <w:t>77</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1" w:history="1">
        <w:r>
          <w:rPr>
            <w:rStyle w:val="Hyperlink"/>
            <w:rFonts w:hint="eastAsia"/>
            <w:noProof/>
          </w:rPr>
          <w:t>艾滋病毒防治战略</w:t>
        </w:r>
        <w:r>
          <w:rPr>
            <w:noProof/>
            <w:webHidden/>
          </w:rPr>
          <w:tab/>
        </w:r>
        <w:r>
          <w:rPr>
            <w:noProof/>
            <w:webHidden/>
          </w:rPr>
          <w:fldChar w:fldCharType="begin"/>
        </w:r>
        <w:r>
          <w:rPr>
            <w:noProof/>
            <w:webHidden/>
          </w:rPr>
          <w:instrText xml:space="preserve"> PAGEREF _Toc108764221 \h </w:instrText>
        </w:r>
        <w:r>
          <w:rPr>
            <w:noProof/>
          </w:rPr>
        </w:r>
        <w:r>
          <w:rPr>
            <w:noProof/>
            <w:webHidden/>
          </w:rPr>
          <w:fldChar w:fldCharType="separate"/>
        </w:r>
        <w:r>
          <w:rPr>
            <w:noProof/>
            <w:webHidden/>
          </w:rPr>
          <w:t>77</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2" w:history="1">
        <w:r>
          <w:rPr>
            <w:rStyle w:val="Hyperlink"/>
            <w:rFonts w:hint="eastAsia"/>
            <w:noProof/>
          </w:rPr>
          <w:t>易受伤人群的健康状况</w:t>
        </w:r>
        <w:r>
          <w:rPr>
            <w:noProof/>
            <w:webHidden/>
          </w:rPr>
          <w:tab/>
        </w:r>
        <w:r>
          <w:rPr>
            <w:noProof/>
            <w:webHidden/>
          </w:rPr>
          <w:fldChar w:fldCharType="begin"/>
        </w:r>
        <w:r>
          <w:rPr>
            <w:noProof/>
            <w:webHidden/>
          </w:rPr>
          <w:instrText xml:space="preserve"> PAGEREF _Toc108764222 \h </w:instrText>
        </w:r>
        <w:r>
          <w:rPr>
            <w:noProof/>
          </w:rPr>
        </w:r>
        <w:r>
          <w:rPr>
            <w:noProof/>
            <w:webHidden/>
          </w:rPr>
          <w:fldChar w:fldCharType="separate"/>
        </w:r>
        <w:r>
          <w:rPr>
            <w:noProof/>
            <w:webHidden/>
          </w:rPr>
          <w:t>78</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3" w:history="1">
        <w:r>
          <w:rPr>
            <w:rStyle w:val="Hyperlink"/>
            <w:rFonts w:hint="eastAsia"/>
            <w:noProof/>
          </w:rPr>
          <w:t>儿童和</w:t>
        </w:r>
        <w:r>
          <w:rPr>
            <w:rStyle w:val="Hyperlink"/>
            <w:rFonts w:hint="eastAsia"/>
            <w:noProof/>
          </w:rPr>
          <w:t>青年的健康状况</w:t>
        </w:r>
        <w:r>
          <w:rPr>
            <w:noProof/>
            <w:webHidden/>
          </w:rPr>
          <w:tab/>
        </w:r>
        <w:r>
          <w:rPr>
            <w:noProof/>
            <w:webHidden/>
          </w:rPr>
          <w:fldChar w:fldCharType="begin"/>
        </w:r>
        <w:r>
          <w:rPr>
            <w:noProof/>
            <w:webHidden/>
          </w:rPr>
          <w:instrText xml:space="preserve"> PAGEREF _Toc108764223 \h </w:instrText>
        </w:r>
        <w:r>
          <w:rPr>
            <w:noProof/>
          </w:rPr>
        </w:r>
        <w:r>
          <w:rPr>
            <w:noProof/>
            <w:webHidden/>
          </w:rPr>
          <w:fldChar w:fldCharType="separate"/>
        </w:r>
        <w:r>
          <w:rPr>
            <w:noProof/>
            <w:webHidden/>
          </w:rPr>
          <w:t>78</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4" w:history="1">
        <w:r>
          <w:rPr>
            <w:rStyle w:val="Hyperlink"/>
            <w:rFonts w:hint="eastAsia"/>
            <w:noProof/>
          </w:rPr>
          <w:t>妇女的健康状况</w:t>
        </w:r>
        <w:r>
          <w:rPr>
            <w:noProof/>
            <w:webHidden/>
          </w:rPr>
          <w:tab/>
        </w:r>
        <w:r>
          <w:rPr>
            <w:noProof/>
            <w:webHidden/>
          </w:rPr>
          <w:fldChar w:fldCharType="begin"/>
        </w:r>
        <w:r>
          <w:rPr>
            <w:noProof/>
            <w:webHidden/>
          </w:rPr>
          <w:instrText xml:space="preserve"> PAGEREF _Toc108764224 \h </w:instrText>
        </w:r>
        <w:r>
          <w:rPr>
            <w:noProof/>
          </w:rPr>
        </w:r>
        <w:r>
          <w:rPr>
            <w:noProof/>
            <w:webHidden/>
          </w:rPr>
          <w:fldChar w:fldCharType="separate"/>
        </w:r>
        <w:r>
          <w:rPr>
            <w:noProof/>
            <w:webHidden/>
          </w:rPr>
          <w:t>78</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26" w:history="1">
        <w:r>
          <w:rPr>
            <w:rStyle w:val="Hyperlink"/>
            <w:rFonts w:hint="eastAsia"/>
            <w:szCs w:val="28"/>
          </w:rPr>
          <w:t>第</w:t>
        </w:r>
        <w:r>
          <w:rPr>
            <w:rStyle w:val="Hyperlink"/>
            <w:szCs w:val="28"/>
          </w:rPr>
          <w:t>13</w:t>
        </w:r>
        <w:r>
          <w:rPr>
            <w:rStyle w:val="Hyperlink"/>
            <w:rFonts w:hint="eastAsia"/>
            <w:szCs w:val="28"/>
          </w:rPr>
          <w:t>条</w:t>
        </w:r>
        <w:r>
          <w:rPr>
            <w:rStyle w:val="Hyperlink"/>
            <w:szCs w:val="28"/>
          </w:rPr>
          <w:t xml:space="preserve"> </w:t>
        </w:r>
        <w:r>
          <w:rPr>
            <w:rStyle w:val="Hyperlink"/>
            <w:rFonts w:hint="eastAsia"/>
            <w:szCs w:val="28"/>
          </w:rPr>
          <w:t>经济和社会生活的其他领域</w:t>
        </w:r>
        <w:r>
          <w:rPr>
            <w:webHidden/>
          </w:rPr>
          <w:tab/>
        </w:r>
        <w:r>
          <w:rPr>
            <w:webHidden/>
          </w:rPr>
          <w:fldChar w:fldCharType="begin"/>
        </w:r>
        <w:r>
          <w:rPr>
            <w:webHidden/>
          </w:rPr>
          <w:instrText xml:space="preserve"> PAGEREF _Toc108764226 \h </w:instrText>
        </w:r>
        <w:r>
          <w:rPr>
            <w:webHidden/>
          </w:rPr>
          <w:fldChar w:fldCharType="separate"/>
        </w:r>
        <w:r>
          <w:rPr>
            <w:webHidden/>
          </w:rPr>
          <w:t>83</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7" w:history="1">
        <w:r>
          <w:rPr>
            <w:rStyle w:val="Hyperlink"/>
            <w:rFonts w:hint="eastAsia"/>
            <w:noProof/>
          </w:rPr>
          <w:t>家庭收益</w:t>
        </w:r>
        <w:r>
          <w:rPr>
            <w:noProof/>
            <w:webHidden/>
          </w:rPr>
          <w:tab/>
        </w:r>
        <w:r>
          <w:rPr>
            <w:noProof/>
            <w:webHidden/>
          </w:rPr>
          <w:fldChar w:fldCharType="begin"/>
        </w:r>
        <w:r>
          <w:rPr>
            <w:noProof/>
            <w:webHidden/>
          </w:rPr>
          <w:instrText xml:space="preserve"> PAGEREF _Toc10</w:instrText>
        </w:r>
        <w:r>
          <w:rPr>
            <w:noProof/>
            <w:webHidden/>
          </w:rPr>
          <w:instrText xml:space="preserve">8764227 \h </w:instrText>
        </w:r>
        <w:r>
          <w:rPr>
            <w:noProof/>
          </w:rPr>
        </w:r>
        <w:r>
          <w:rPr>
            <w:noProof/>
            <w:webHidden/>
          </w:rPr>
          <w:fldChar w:fldCharType="separate"/>
        </w:r>
        <w:r>
          <w:rPr>
            <w:noProof/>
            <w:webHidden/>
          </w:rPr>
          <w:t>83</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8" w:history="1">
        <w:r>
          <w:rPr>
            <w:rStyle w:val="Hyperlink"/>
            <w:rFonts w:hint="eastAsia"/>
            <w:noProof/>
          </w:rPr>
          <w:t>银行贷款、抵押及其他金融信贷</w:t>
        </w:r>
        <w:r>
          <w:rPr>
            <w:noProof/>
            <w:webHidden/>
          </w:rPr>
          <w:tab/>
        </w:r>
        <w:r>
          <w:rPr>
            <w:noProof/>
            <w:webHidden/>
          </w:rPr>
          <w:fldChar w:fldCharType="begin"/>
        </w:r>
        <w:r>
          <w:rPr>
            <w:noProof/>
            <w:webHidden/>
          </w:rPr>
          <w:instrText xml:space="preserve"> PAGEREF _Toc108764228 \h </w:instrText>
        </w:r>
        <w:r>
          <w:rPr>
            <w:noProof/>
          </w:rPr>
        </w:r>
        <w:r>
          <w:rPr>
            <w:noProof/>
            <w:webHidden/>
          </w:rPr>
          <w:fldChar w:fldCharType="separate"/>
        </w:r>
        <w:r>
          <w:rPr>
            <w:noProof/>
            <w:webHidden/>
          </w:rPr>
          <w:t>85</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29" w:history="1">
        <w:r>
          <w:rPr>
            <w:rStyle w:val="Hyperlink"/>
            <w:rFonts w:hint="eastAsia"/>
            <w:noProof/>
          </w:rPr>
          <w:t>娱乐、运动及文化生活的其他方面</w:t>
        </w:r>
        <w:r>
          <w:rPr>
            <w:noProof/>
            <w:webHidden/>
          </w:rPr>
          <w:tab/>
        </w:r>
        <w:r>
          <w:rPr>
            <w:noProof/>
            <w:webHidden/>
          </w:rPr>
          <w:fldChar w:fldCharType="begin"/>
        </w:r>
        <w:r>
          <w:rPr>
            <w:noProof/>
            <w:webHidden/>
          </w:rPr>
          <w:instrText xml:space="preserve"> PAGEREF _Toc108764229 \h </w:instrText>
        </w:r>
        <w:r>
          <w:rPr>
            <w:noProof/>
          </w:rPr>
        </w:r>
        <w:r>
          <w:rPr>
            <w:noProof/>
            <w:webHidden/>
          </w:rPr>
          <w:fldChar w:fldCharType="separate"/>
        </w:r>
        <w:r>
          <w:rPr>
            <w:noProof/>
            <w:webHidden/>
          </w:rPr>
          <w:t>85</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30" w:history="1">
        <w:r>
          <w:rPr>
            <w:rStyle w:val="Hyperlink"/>
            <w:rFonts w:hint="eastAsia"/>
            <w:noProof/>
          </w:rPr>
          <w:t>妇女和少数民族成员</w:t>
        </w:r>
        <w:r>
          <w:rPr>
            <w:noProof/>
            <w:webHidden/>
          </w:rPr>
          <w:tab/>
        </w:r>
        <w:r>
          <w:rPr>
            <w:noProof/>
            <w:webHidden/>
          </w:rPr>
          <w:fldChar w:fldCharType="begin"/>
        </w:r>
        <w:r>
          <w:rPr>
            <w:noProof/>
            <w:webHidden/>
          </w:rPr>
          <w:instrText xml:space="preserve"> PAGEREF _Toc108764230 \h </w:instrText>
        </w:r>
        <w:r>
          <w:rPr>
            <w:noProof/>
          </w:rPr>
        </w:r>
        <w:r>
          <w:rPr>
            <w:noProof/>
            <w:webHidden/>
          </w:rPr>
          <w:fldChar w:fldCharType="separate"/>
        </w:r>
        <w:r>
          <w:rPr>
            <w:noProof/>
            <w:webHidden/>
          </w:rPr>
          <w:t>8</w:t>
        </w:r>
        <w:r>
          <w:rPr>
            <w:noProof/>
            <w:webHidden/>
          </w:rPr>
          <w:t>5</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rStyle w:val="Hyperlink"/>
          <w:rFonts w:hint="eastAsia"/>
          <w:noProof/>
        </w:rPr>
      </w:pPr>
      <w:hyperlink w:anchor="_Toc108764231" w:history="1">
        <w:r>
          <w:rPr>
            <w:rStyle w:val="Hyperlink"/>
            <w:rFonts w:hint="eastAsia"/>
            <w:noProof/>
          </w:rPr>
          <w:t>难民和流离失所者</w:t>
        </w:r>
        <w:r>
          <w:rPr>
            <w:noProof/>
            <w:webHidden/>
          </w:rPr>
          <w:tab/>
        </w:r>
        <w:r>
          <w:rPr>
            <w:noProof/>
            <w:webHidden/>
          </w:rPr>
          <w:fldChar w:fldCharType="begin"/>
        </w:r>
        <w:r>
          <w:rPr>
            <w:noProof/>
            <w:webHidden/>
          </w:rPr>
          <w:instrText xml:space="preserve"> PAGEREF _Toc108764231 \h </w:instrText>
        </w:r>
        <w:r>
          <w:rPr>
            <w:noProof/>
          </w:rPr>
        </w:r>
        <w:r>
          <w:rPr>
            <w:noProof/>
            <w:webHidden/>
          </w:rPr>
          <w:fldChar w:fldCharType="separate"/>
        </w:r>
        <w:r>
          <w:rPr>
            <w:noProof/>
            <w:webHidden/>
          </w:rPr>
          <w:t>85</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32" w:history="1">
        <w:r>
          <w:rPr>
            <w:rStyle w:val="Hyperlink"/>
            <w:rFonts w:hint="eastAsia"/>
            <w:szCs w:val="28"/>
          </w:rPr>
          <w:t>第</w:t>
        </w:r>
        <w:r>
          <w:rPr>
            <w:rStyle w:val="Hyperlink"/>
            <w:szCs w:val="28"/>
          </w:rPr>
          <w:t>14</w:t>
        </w:r>
        <w:r>
          <w:rPr>
            <w:rStyle w:val="Hyperlink"/>
            <w:rFonts w:hint="eastAsia"/>
            <w:szCs w:val="28"/>
          </w:rPr>
          <w:t>条</w:t>
        </w:r>
        <w:r>
          <w:rPr>
            <w:rStyle w:val="Hyperlink"/>
            <w:szCs w:val="28"/>
          </w:rPr>
          <w:t xml:space="preserve"> </w:t>
        </w:r>
        <w:r>
          <w:rPr>
            <w:rStyle w:val="Hyperlink"/>
            <w:rFonts w:hint="eastAsia"/>
            <w:szCs w:val="28"/>
          </w:rPr>
          <w:t>本国妇女</w:t>
        </w:r>
        <w:r>
          <w:rPr>
            <w:webHidden/>
          </w:rPr>
          <w:tab/>
        </w:r>
        <w:r>
          <w:rPr>
            <w:webHidden/>
          </w:rPr>
          <w:fldChar w:fldCharType="begin"/>
        </w:r>
        <w:r>
          <w:rPr>
            <w:webHidden/>
          </w:rPr>
          <w:instrText xml:space="preserve"> PAGEREF _Toc108764232 \h </w:instrText>
        </w:r>
        <w:r>
          <w:rPr>
            <w:webHidden/>
          </w:rPr>
          <w:fldChar w:fldCharType="separate"/>
        </w:r>
        <w:r>
          <w:rPr>
            <w:webHidden/>
          </w:rPr>
          <w:t>86</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33" w:history="1">
        <w:r>
          <w:rPr>
            <w:rStyle w:val="Hyperlink"/>
            <w:rFonts w:hint="eastAsia"/>
            <w:szCs w:val="28"/>
          </w:rPr>
          <w:t>第</w:t>
        </w:r>
        <w:r>
          <w:rPr>
            <w:rStyle w:val="Hyperlink"/>
            <w:szCs w:val="28"/>
          </w:rPr>
          <w:t>15</w:t>
        </w:r>
        <w:r>
          <w:rPr>
            <w:rStyle w:val="Hyperlink"/>
            <w:rFonts w:hint="eastAsia"/>
            <w:szCs w:val="28"/>
          </w:rPr>
          <w:t>条</w:t>
        </w:r>
        <w:r>
          <w:rPr>
            <w:rStyle w:val="Hyperlink"/>
            <w:szCs w:val="28"/>
          </w:rPr>
          <w:t xml:space="preserve"> </w:t>
        </w:r>
        <w:r>
          <w:rPr>
            <w:rStyle w:val="Hyperlink"/>
            <w:rFonts w:hint="eastAsia"/>
            <w:szCs w:val="28"/>
          </w:rPr>
          <w:t>法律面前人人平等</w:t>
        </w:r>
        <w:r>
          <w:rPr>
            <w:webHidden/>
          </w:rPr>
          <w:tab/>
        </w:r>
        <w:r>
          <w:rPr>
            <w:webHidden/>
          </w:rPr>
          <w:fldChar w:fldCharType="begin"/>
        </w:r>
        <w:r>
          <w:rPr>
            <w:webHidden/>
          </w:rPr>
          <w:instrText xml:space="preserve"> PAGEREF _Toc108764233 \h </w:instrText>
        </w:r>
        <w:r>
          <w:rPr>
            <w:webHidden/>
          </w:rPr>
          <w:fldChar w:fldCharType="separate"/>
        </w:r>
        <w:r>
          <w:rPr>
            <w:webHidden/>
          </w:rPr>
          <w:t>88</w:t>
        </w:r>
        <w:r>
          <w:rPr>
            <w:webHidden/>
          </w:rPr>
          <w:fldChar w:fldCharType="end"/>
        </w:r>
      </w:hyperlink>
    </w:p>
    <w:p w:rsidR="00000000" w:rsidRDefault="001B48E9">
      <w:pPr>
        <w:spacing w:after="120" w:line="360" w:lineRule="exact"/>
        <w:jc w:val="center"/>
        <w:rPr>
          <w:rFonts w:eastAsia="SimHei"/>
          <w:bCs/>
          <w:noProof/>
          <w:color w:val="FF0000"/>
          <w:sz w:val="28"/>
          <w:lang w:val="en-GB"/>
        </w:rPr>
      </w:pPr>
      <w:r>
        <w:rPr>
          <w:rFonts w:eastAsia="SimHei" w:hint="eastAsia"/>
          <w:bCs/>
          <w:noProof/>
          <w:color w:val="FF0000"/>
          <w:sz w:val="28"/>
          <w:lang w:val="en-GB"/>
        </w:rPr>
        <w:t>目</w:t>
      </w:r>
      <w:r>
        <w:rPr>
          <w:rFonts w:eastAsia="SimHei"/>
          <w:bCs/>
          <w:noProof/>
          <w:color w:val="FF0000"/>
          <w:sz w:val="28"/>
          <w:lang w:val="en-GB"/>
        </w:rPr>
        <w:t xml:space="preserve"> </w:t>
      </w:r>
      <w:r>
        <w:rPr>
          <w:rFonts w:eastAsia="SimHei" w:hint="eastAsia"/>
          <w:bCs/>
          <w:noProof/>
          <w:color w:val="FF0000"/>
          <w:sz w:val="28"/>
          <w:lang w:val="en-GB"/>
        </w:rPr>
        <w:t>录</w:t>
      </w:r>
      <w:r>
        <w:rPr>
          <w:rFonts w:eastAsia="KaiTi_GB2312" w:hint="eastAsia"/>
          <w:bCs/>
          <w:noProof/>
          <w:color w:val="0000FF"/>
          <w:sz w:val="28"/>
          <w:lang w:val="en-GB"/>
        </w:rPr>
        <w:t>（续）</w:t>
      </w:r>
    </w:p>
    <w:p w:rsidR="00000000" w:rsidRDefault="001B48E9">
      <w:pPr>
        <w:spacing w:after="120" w:line="360" w:lineRule="atLeast"/>
        <w:jc w:val="right"/>
        <w:rPr>
          <w:rFonts w:eastAsia="KaiTi_GB2312" w:hint="eastAsia"/>
          <w:noProof/>
          <w:color w:val="0000FF"/>
          <w:lang w:val="en-GB"/>
        </w:rPr>
      </w:pPr>
      <w:r>
        <w:rPr>
          <w:rFonts w:eastAsia="KaiTi_GB2312" w:hint="eastAsia"/>
          <w:noProof/>
          <w:color w:val="0000FF"/>
          <w:lang w:val="en-GB"/>
        </w:rPr>
        <w:t>页次</w:t>
      </w:r>
    </w:p>
    <w:p w:rsidR="00000000" w:rsidRDefault="001B48E9">
      <w:pPr>
        <w:pStyle w:val="TOC1"/>
        <w:tabs>
          <w:tab w:val="clear" w:pos="8302"/>
          <w:tab w:val="right" w:leader="dot" w:pos="9840"/>
        </w:tabs>
        <w:spacing w:after="120" w:line="320" w:lineRule="exact"/>
        <w:rPr>
          <w:rFonts w:eastAsia="SimSun"/>
          <w:szCs w:val="24"/>
        </w:rPr>
      </w:pPr>
      <w:hyperlink w:anchor="_Toc108764234" w:history="1">
        <w:r>
          <w:rPr>
            <w:rStyle w:val="Hyperlink"/>
            <w:rFonts w:hint="eastAsia"/>
            <w:szCs w:val="28"/>
          </w:rPr>
          <w:t>第</w:t>
        </w:r>
        <w:r>
          <w:rPr>
            <w:rStyle w:val="Hyperlink"/>
            <w:szCs w:val="28"/>
          </w:rPr>
          <w:t>16</w:t>
        </w:r>
        <w:r>
          <w:rPr>
            <w:rStyle w:val="Hyperlink"/>
            <w:rFonts w:hint="eastAsia"/>
            <w:szCs w:val="28"/>
          </w:rPr>
          <w:t>条</w:t>
        </w:r>
        <w:r>
          <w:rPr>
            <w:rStyle w:val="Hyperlink"/>
            <w:szCs w:val="28"/>
          </w:rPr>
          <w:t xml:space="preserve"> </w:t>
        </w:r>
        <w:r>
          <w:rPr>
            <w:rStyle w:val="Hyperlink"/>
            <w:rFonts w:hint="eastAsia"/>
            <w:szCs w:val="28"/>
          </w:rPr>
          <w:t>婚姻和家庭关系</w:t>
        </w:r>
        <w:r>
          <w:rPr>
            <w:webHidden/>
          </w:rPr>
          <w:tab/>
        </w:r>
        <w:r>
          <w:rPr>
            <w:webHidden/>
          </w:rPr>
          <w:fldChar w:fldCharType="begin"/>
        </w:r>
        <w:r>
          <w:rPr>
            <w:webHidden/>
          </w:rPr>
          <w:instrText xml:space="preserve"> PAGEREF _Toc108764234 \h </w:instrText>
        </w:r>
        <w:r>
          <w:rPr>
            <w:webHidden/>
          </w:rPr>
          <w:fldChar w:fldCharType="separate"/>
        </w:r>
        <w:r>
          <w:rPr>
            <w:webHidden/>
          </w:rPr>
          <w:t>89</w:t>
        </w:r>
        <w:r>
          <w:rPr>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35" w:history="1">
        <w:r>
          <w:rPr>
            <w:rStyle w:val="Hyperlink"/>
            <w:rFonts w:hint="eastAsia"/>
            <w:noProof/>
          </w:rPr>
          <w:t>父母权</w:t>
        </w:r>
        <w:r>
          <w:rPr>
            <w:noProof/>
            <w:webHidden/>
          </w:rPr>
          <w:tab/>
        </w:r>
        <w:r>
          <w:rPr>
            <w:noProof/>
            <w:webHidden/>
          </w:rPr>
          <w:fldChar w:fldCharType="begin"/>
        </w:r>
        <w:r>
          <w:rPr>
            <w:noProof/>
            <w:webHidden/>
          </w:rPr>
          <w:instrText xml:space="preserve"> PAGEREF _Toc108764235 \h </w:instrText>
        </w:r>
        <w:r>
          <w:rPr>
            <w:noProof/>
          </w:rPr>
        </w:r>
        <w:r>
          <w:rPr>
            <w:noProof/>
            <w:webHidden/>
          </w:rPr>
          <w:fldChar w:fldCharType="separate"/>
        </w:r>
        <w:r>
          <w:rPr>
            <w:noProof/>
            <w:webHidden/>
          </w:rPr>
          <w:t>90</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36" w:history="1">
        <w:r>
          <w:rPr>
            <w:rStyle w:val="Hyperlink"/>
            <w:rFonts w:hint="eastAsia"/>
            <w:noProof/>
          </w:rPr>
          <w:t>婚姻伙伴的财产</w:t>
        </w:r>
        <w:r>
          <w:rPr>
            <w:noProof/>
            <w:webHidden/>
          </w:rPr>
          <w:tab/>
        </w:r>
        <w:r>
          <w:rPr>
            <w:noProof/>
            <w:webHidden/>
          </w:rPr>
          <w:fldChar w:fldCharType="begin"/>
        </w:r>
        <w:r>
          <w:rPr>
            <w:noProof/>
            <w:webHidden/>
          </w:rPr>
          <w:instrText xml:space="preserve"> PAGEREF _Toc108764236 \h </w:instrText>
        </w:r>
        <w:r>
          <w:rPr>
            <w:noProof/>
          </w:rPr>
        </w:r>
        <w:r>
          <w:rPr>
            <w:noProof/>
            <w:webHidden/>
          </w:rPr>
          <w:fldChar w:fldCharType="separate"/>
        </w:r>
        <w:r>
          <w:rPr>
            <w:noProof/>
            <w:webHidden/>
          </w:rPr>
          <w:t>91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37" w:history="1">
        <w:r>
          <w:rPr>
            <w:rStyle w:val="Hyperlink"/>
            <w:rFonts w:hint="eastAsia"/>
            <w:noProof/>
          </w:rPr>
          <w:t>共同财产的</w:t>
        </w:r>
        <w:r>
          <w:rPr>
            <w:rStyle w:val="Hyperlink"/>
            <w:rFonts w:hint="eastAsia"/>
            <w:noProof/>
          </w:rPr>
          <w:t>分割</w:t>
        </w:r>
        <w:r>
          <w:rPr>
            <w:noProof/>
            <w:webHidden/>
          </w:rPr>
          <w:tab/>
        </w:r>
        <w:r>
          <w:rPr>
            <w:noProof/>
            <w:webHidden/>
          </w:rPr>
          <w:fldChar w:fldCharType="begin"/>
        </w:r>
        <w:r>
          <w:rPr>
            <w:noProof/>
            <w:webHidden/>
          </w:rPr>
          <w:instrText xml:space="preserve"> PAGEREF _Toc108764237 \h </w:instrText>
        </w:r>
        <w:r>
          <w:rPr>
            <w:noProof/>
          </w:rPr>
        </w:r>
        <w:r>
          <w:rPr>
            <w:noProof/>
            <w:webHidden/>
          </w:rPr>
          <w:fldChar w:fldCharType="separate"/>
        </w:r>
        <w:r>
          <w:rPr>
            <w:noProof/>
            <w:webHidden/>
          </w:rPr>
          <w:t>91</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38" w:history="1">
        <w:r>
          <w:rPr>
            <w:rStyle w:val="Hyperlink"/>
            <w:rFonts w:hint="eastAsia"/>
            <w:noProof/>
          </w:rPr>
          <w:t>收养</w:t>
        </w:r>
        <w:r>
          <w:rPr>
            <w:noProof/>
            <w:webHidden/>
          </w:rPr>
          <w:tab/>
        </w:r>
        <w:r>
          <w:rPr>
            <w:noProof/>
            <w:webHidden/>
          </w:rPr>
          <w:fldChar w:fldCharType="begin"/>
        </w:r>
        <w:r>
          <w:rPr>
            <w:noProof/>
            <w:webHidden/>
          </w:rPr>
          <w:instrText xml:space="preserve"> PAGEREF _Toc108764238 \h </w:instrText>
        </w:r>
        <w:r>
          <w:rPr>
            <w:noProof/>
          </w:rPr>
        </w:r>
        <w:r>
          <w:rPr>
            <w:noProof/>
            <w:webHidden/>
          </w:rPr>
          <w:fldChar w:fldCharType="separate"/>
        </w:r>
        <w:r>
          <w:rPr>
            <w:noProof/>
            <w:webHidden/>
          </w:rPr>
          <w:t>92</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39" w:history="1">
        <w:r>
          <w:rPr>
            <w:rStyle w:val="Hyperlink"/>
            <w:rFonts w:hint="eastAsia"/>
            <w:noProof/>
          </w:rPr>
          <w:t>监护</w:t>
        </w:r>
        <w:r>
          <w:rPr>
            <w:noProof/>
            <w:webHidden/>
          </w:rPr>
          <w:tab/>
        </w:r>
        <w:r>
          <w:rPr>
            <w:noProof/>
            <w:webHidden/>
          </w:rPr>
          <w:fldChar w:fldCharType="begin"/>
        </w:r>
        <w:r>
          <w:rPr>
            <w:noProof/>
            <w:webHidden/>
          </w:rPr>
          <w:instrText xml:space="preserve"> PAGEREF _Toc108764239 \h </w:instrText>
        </w:r>
        <w:r>
          <w:rPr>
            <w:noProof/>
          </w:rPr>
        </w:r>
        <w:r>
          <w:rPr>
            <w:noProof/>
            <w:webHidden/>
          </w:rPr>
          <w:fldChar w:fldCharType="separate"/>
        </w:r>
        <w:r>
          <w:rPr>
            <w:noProof/>
            <w:webHidden/>
          </w:rPr>
          <w:t>92</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40" w:history="1">
        <w:r>
          <w:rPr>
            <w:rStyle w:val="Hyperlink"/>
            <w:rFonts w:hint="eastAsia"/>
            <w:noProof/>
          </w:rPr>
          <w:t>离婚期间子女的托管</w:t>
        </w:r>
        <w:r>
          <w:rPr>
            <w:noProof/>
            <w:webHidden/>
          </w:rPr>
          <w:tab/>
        </w:r>
        <w:r>
          <w:rPr>
            <w:noProof/>
            <w:webHidden/>
          </w:rPr>
          <w:fldChar w:fldCharType="begin"/>
        </w:r>
        <w:r>
          <w:rPr>
            <w:noProof/>
            <w:webHidden/>
          </w:rPr>
          <w:instrText xml:space="preserve"> PAGEREF _Toc108764240 \h </w:instrText>
        </w:r>
        <w:r>
          <w:rPr>
            <w:noProof/>
          </w:rPr>
        </w:r>
        <w:r>
          <w:rPr>
            <w:noProof/>
            <w:webHidden/>
          </w:rPr>
          <w:fldChar w:fldCharType="separate"/>
        </w:r>
        <w:r>
          <w:rPr>
            <w:noProof/>
            <w:webHidden/>
          </w:rPr>
          <w:t>92</w:t>
        </w:r>
        <w:r>
          <w:rPr>
            <w:noProof/>
            <w:webHidden/>
          </w:rPr>
          <w:fldChar w:fldCharType="end"/>
        </w:r>
      </w:hyperlink>
    </w:p>
    <w:p w:rsidR="00000000" w:rsidRDefault="001B48E9">
      <w:pPr>
        <w:pStyle w:val="TOC2"/>
        <w:tabs>
          <w:tab w:val="clear" w:pos="8880"/>
          <w:tab w:val="clear" w:pos="9720"/>
          <w:tab w:val="right" w:leader="dot" w:pos="9840"/>
        </w:tabs>
        <w:spacing w:line="320" w:lineRule="exact"/>
        <w:ind w:leftChars="0" w:left="0"/>
        <w:rPr>
          <w:noProof/>
          <w:kern w:val="2"/>
          <w:szCs w:val="24"/>
        </w:rPr>
      </w:pPr>
      <w:hyperlink w:anchor="_Toc108764241" w:history="1">
        <w:r>
          <w:rPr>
            <w:rStyle w:val="Hyperlink"/>
            <w:rFonts w:hint="eastAsia"/>
            <w:noProof/>
          </w:rPr>
          <w:t>针对婚姻和家庭（保护）的刑事犯罪</w:t>
        </w:r>
        <w:r>
          <w:rPr>
            <w:noProof/>
            <w:webHidden/>
          </w:rPr>
          <w:tab/>
        </w:r>
        <w:r>
          <w:rPr>
            <w:noProof/>
            <w:webHidden/>
          </w:rPr>
          <w:fldChar w:fldCharType="begin"/>
        </w:r>
        <w:r>
          <w:rPr>
            <w:noProof/>
            <w:webHidden/>
          </w:rPr>
          <w:instrText xml:space="preserve"> PAGEREF _Toc108764241 \h </w:instrText>
        </w:r>
        <w:r>
          <w:rPr>
            <w:noProof/>
          </w:rPr>
        </w:r>
        <w:r>
          <w:rPr>
            <w:noProof/>
            <w:webHidden/>
          </w:rPr>
          <w:fldChar w:fldCharType="separate"/>
        </w:r>
        <w:r>
          <w:rPr>
            <w:noProof/>
            <w:webHidden/>
          </w:rPr>
          <w:t>93</w:t>
        </w:r>
        <w:r>
          <w:rPr>
            <w:noProof/>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43" w:history="1">
        <w:r>
          <w:rPr>
            <w:rStyle w:val="Hyperlink"/>
            <w:rFonts w:hint="eastAsia"/>
            <w:szCs w:val="28"/>
          </w:rPr>
          <w:t>附件一</w:t>
        </w:r>
        <w:r>
          <w:rPr>
            <w:webHidden/>
          </w:rPr>
          <w:tab/>
        </w:r>
        <w:r>
          <w:rPr>
            <w:webHidden/>
          </w:rPr>
          <w:fldChar w:fldCharType="begin"/>
        </w:r>
        <w:r>
          <w:rPr>
            <w:webHidden/>
          </w:rPr>
          <w:instrText xml:space="preserve"> PAGEREF _Toc108764243 \h </w:instrText>
        </w:r>
        <w:r>
          <w:rPr>
            <w:webHidden/>
          </w:rPr>
          <w:fldChar w:fldCharType="separate"/>
        </w:r>
        <w:r>
          <w:rPr>
            <w:webHidden/>
          </w:rPr>
          <w:t>95</w:t>
        </w:r>
        <w:r>
          <w:rPr>
            <w:webHidden/>
          </w:rPr>
          <w:fldChar w:fldCharType="end"/>
        </w:r>
      </w:hyperlink>
    </w:p>
    <w:p w:rsidR="00000000" w:rsidRDefault="001B48E9">
      <w:pPr>
        <w:pStyle w:val="TOC3"/>
        <w:tabs>
          <w:tab w:val="clear" w:pos="1320"/>
        </w:tabs>
        <w:spacing w:after="120" w:line="320" w:lineRule="exact"/>
        <w:ind w:leftChars="0" w:left="0"/>
        <w:rPr>
          <w:kern w:val="2"/>
          <w:szCs w:val="24"/>
        </w:rPr>
      </w:pPr>
      <w:hyperlink w:anchor="_Toc108764244" w:history="1">
        <w:r>
          <w:rPr>
            <w:rStyle w:val="Hyperlink"/>
            <w:rFonts w:hint="eastAsia"/>
            <w:bCs/>
          </w:rPr>
          <w:t>法律清单</w:t>
        </w:r>
        <w:r>
          <w:rPr>
            <w:webHidden/>
          </w:rPr>
          <w:tab/>
        </w:r>
        <w:r>
          <w:rPr>
            <w:webHidden/>
          </w:rPr>
          <w:fldChar w:fldCharType="begin"/>
        </w:r>
        <w:r>
          <w:rPr>
            <w:webHidden/>
          </w:rPr>
          <w:instrText xml:space="preserve"> PAGEREF _Toc108764244 \h </w:instrText>
        </w:r>
        <w:r>
          <w:rPr>
            <w:webHidden/>
          </w:rPr>
          <w:fldChar w:fldCharType="separate"/>
        </w:r>
        <w:r>
          <w:rPr>
            <w:webHidden/>
          </w:rPr>
          <w:t>95</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45" w:history="1">
        <w:r>
          <w:rPr>
            <w:rStyle w:val="Hyperlink"/>
            <w:rFonts w:hint="eastAsia"/>
            <w:szCs w:val="28"/>
          </w:rPr>
          <w:t>附件二</w:t>
        </w:r>
        <w:r>
          <w:rPr>
            <w:webHidden/>
          </w:rPr>
          <w:tab/>
        </w:r>
        <w:r>
          <w:rPr>
            <w:webHidden/>
          </w:rPr>
          <w:fldChar w:fldCharType="begin"/>
        </w:r>
        <w:r>
          <w:rPr>
            <w:webHidden/>
          </w:rPr>
          <w:instrText xml:space="preserve"> PAGEREF _Toc108764245 \h </w:instrText>
        </w:r>
        <w:r>
          <w:rPr>
            <w:webHidden/>
          </w:rPr>
          <w:fldChar w:fldCharType="separate"/>
        </w:r>
        <w:r>
          <w:rPr>
            <w:webHidden/>
          </w:rPr>
          <w:t>98</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46" w:history="1">
        <w:r>
          <w:rPr>
            <w:rStyle w:val="Hyperlink"/>
            <w:rFonts w:eastAsia="SimSun" w:hint="eastAsia"/>
            <w:szCs w:val="28"/>
          </w:rPr>
          <w:t>统计数据和研究</w:t>
        </w:r>
        <w:r>
          <w:rPr>
            <w:rFonts w:eastAsia="SimSun"/>
            <w:webHidden/>
          </w:rPr>
          <w:tab/>
        </w:r>
        <w:r>
          <w:rPr>
            <w:rFonts w:eastAsia="SimSun"/>
            <w:webHidden/>
          </w:rPr>
          <w:fldChar w:fldCharType="begin"/>
        </w:r>
        <w:r>
          <w:rPr>
            <w:rFonts w:eastAsia="SimSun"/>
            <w:webHidden/>
          </w:rPr>
          <w:instrText xml:space="preserve"> PAGEREF _Toc108764246 \h </w:instrText>
        </w:r>
        <w:r>
          <w:rPr>
            <w:rFonts w:eastAsia="SimSun"/>
          </w:rPr>
        </w:r>
        <w:r>
          <w:rPr>
            <w:rFonts w:eastAsia="SimSun"/>
            <w:webHidden/>
          </w:rPr>
          <w:fldChar w:fldCharType="separate"/>
        </w:r>
        <w:r>
          <w:rPr>
            <w:rFonts w:eastAsia="SimSun"/>
            <w:webHidden/>
          </w:rPr>
          <w:t>98</w:t>
        </w:r>
        <w:r>
          <w:rPr>
            <w:rFonts w:eastAsia="SimSun"/>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50" w:history="1">
        <w:r>
          <w:rPr>
            <w:rStyle w:val="Hyperlink"/>
            <w:rFonts w:hint="eastAsia"/>
            <w:szCs w:val="28"/>
          </w:rPr>
          <w:t>附件</w:t>
        </w:r>
        <w:r>
          <w:rPr>
            <w:rStyle w:val="Hyperlink"/>
            <w:rFonts w:hint="eastAsia"/>
            <w:szCs w:val="28"/>
          </w:rPr>
          <w:t>三</w:t>
        </w:r>
        <w:r>
          <w:rPr>
            <w:webHidden/>
          </w:rPr>
          <w:tab/>
        </w:r>
        <w:r>
          <w:rPr>
            <w:webHidden/>
          </w:rPr>
          <w:fldChar w:fldCharType="begin"/>
        </w:r>
        <w:r>
          <w:rPr>
            <w:webHidden/>
          </w:rPr>
          <w:instrText xml:space="preserve"> PAGEREF _Toc108764250 \h </w:instrText>
        </w:r>
        <w:r>
          <w:rPr>
            <w:webHidden/>
          </w:rPr>
          <w:fldChar w:fldCharType="separate"/>
        </w:r>
        <w:r>
          <w:rPr>
            <w:webHidden/>
          </w:rPr>
          <w:t>109</w:t>
        </w:r>
        <w:r>
          <w:rPr>
            <w:webHidden/>
          </w:rPr>
          <w:fldChar w:fldCharType="end"/>
        </w:r>
      </w:hyperlink>
    </w:p>
    <w:p w:rsidR="00000000" w:rsidRDefault="001B48E9">
      <w:pPr>
        <w:pStyle w:val="TOC1"/>
        <w:tabs>
          <w:tab w:val="clear" w:pos="8302"/>
          <w:tab w:val="right" w:leader="dot" w:pos="9840"/>
        </w:tabs>
        <w:spacing w:after="120" w:line="320" w:lineRule="exact"/>
        <w:rPr>
          <w:rFonts w:eastAsia="SimSun"/>
          <w:szCs w:val="24"/>
        </w:rPr>
      </w:pPr>
      <w:hyperlink w:anchor="_Toc108764251" w:history="1">
        <w:r>
          <w:rPr>
            <w:rStyle w:val="Hyperlink"/>
            <w:rFonts w:eastAsia="SimSun" w:hint="eastAsia"/>
            <w:szCs w:val="28"/>
          </w:rPr>
          <w:t>对政府调查问卷的答复</w:t>
        </w:r>
        <w:r>
          <w:rPr>
            <w:rFonts w:eastAsia="SimSun"/>
            <w:webHidden/>
          </w:rPr>
          <w:tab/>
        </w:r>
        <w:r>
          <w:rPr>
            <w:rFonts w:eastAsia="SimSun"/>
            <w:webHidden/>
          </w:rPr>
          <w:fldChar w:fldCharType="begin"/>
        </w:r>
        <w:r>
          <w:rPr>
            <w:rFonts w:eastAsia="SimSun"/>
            <w:webHidden/>
          </w:rPr>
          <w:instrText xml:space="preserve"> PAGEREF _Toc108764251 \</w:instrText>
        </w:r>
        <w:r>
          <w:rPr>
            <w:rFonts w:eastAsia="SimSun"/>
            <w:webHidden/>
          </w:rPr>
          <w:instrText xml:space="preserve">h </w:instrText>
        </w:r>
        <w:r>
          <w:rPr>
            <w:rFonts w:eastAsia="SimSun"/>
          </w:rPr>
        </w:r>
        <w:r>
          <w:rPr>
            <w:rFonts w:eastAsia="SimSun"/>
            <w:webHidden/>
          </w:rPr>
          <w:fldChar w:fldCharType="separate"/>
        </w:r>
        <w:r>
          <w:rPr>
            <w:rFonts w:eastAsia="SimSun"/>
            <w:webHidden/>
          </w:rPr>
          <w:t>109</w:t>
        </w:r>
        <w:r>
          <w:rPr>
            <w:rFonts w:eastAsia="SimSun"/>
            <w:webHidden/>
          </w:rPr>
          <w:fldChar w:fldCharType="end"/>
        </w:r>
      </w:hyperlink>
    </w:p>
    <w:p w:rsidR="00000000" w:rsidRDefault="001B48E9">
      <w:pPr>
        <w:pStyle w:val="TOC3"/>
        <w:tabs>
          <w:tab w:val="clear" w:pos="1320"/>
        </w:tabs>
        <w:spacing w:after="120" w:line="320" w:lineRule="exact"/>
        <w:ind w:leftChars="0" w:left="0"/>
        <w:rPr>
          <w:kern w:val="2"/>
          <w:szCs w:val="24"/>
        </w:rPr>
      </w:pPr>
    </w:p>
    <w:p w:rsidR="00000000" w:rsidRDefault="001B48E9" w:rsidP="001B48E9">
      <w:pPr>
        <w:tabs>
          <w:tab w:val="right" w:leader="dot" w:pos="9840"/>
        </w:tabs>
        <w:spacing w:after="120"/>
        <w:ind w:left="31680" w:hangingChars="200" w:firstLine="31680"/>
        <w:rPr>
          <w:rFonts w:eastAsia="SimHei" w:hint="eastAsia"/>
          <w:bCs/>
          <w:color w:val="0000FF"/>
          <w:lang w:val="en-GB"/>
        </w:rPr>
      </w:pPr>
      <w:r>
        <w:rPr>
          <w:rFonts w:eastAsia="SimHei"/>
          <w:bCs/>
          <w:color w:val="0000FF"/>
          <w:lang w:val="en-GB"/>
        </w:rPr>
        <w:fldChar w:fldCharType="end"/>
      </w:r>
    </w:p>
    <w:p w:rsidR="00000000" w:rsidRDefault="001B48E9">
      <w:pPr>
        <w:spacing w:after="240" w:line="360" w:lineRule="exact"/>
        <w:rPr>
          <w:sz w:val="18"/>
        </w:rPr>
      </w:pPr>
    </w:p>
    <w:p w:rsidR="00000000" w:rsidRDefault="001B48E9">
      <w:pPr>
        <w:pStyle w:val="a0"/>
        <w:adjustRightInd w:val="0"/>
        <w:spacing w:line="120" w:lineRule="exact"/>
        <w:textAlignment w:val="baseline"/>
        <w:rPr>
          <w:kern w:val="0"/>
          <w:szCs w:val="20"/>
          <w:lang w:val="en-GB"/>
        </w:rPr>
      </w:pPr>
      <w:r>
        <w:rPr>
          <w:kern w:val="0"/>
          <w:szCs w:val="20"/>
          <w:lang w:val="en-GB"/>
        </w:rPr>
        <w:br w:type="page"/>
      </w:r>
    </w:p>
    <w:p w:rsidR="00000000" w:rsidRDefault="001B48E9">
      <w:pPr>
        <w:pStyle w:val="HCh"/>
        <w:jc w:val="center"/>
        <w:rPr>
          <w:rFonts w:hint="eastAsia"/>
        </w:rPr>
      </w:pPr>
      <w:bookmarkStart w:id="5" w:name="_Toc108763943"/>
      <w:bookmarkStart w:id="6" w:name="_Toc108764157"/>
      <w:r>
        <w:rPr>
          <w:rFonts w:hint="eastAsia"/>
        </w:rPr>
        <w:t>导言</w:t>
      </w:r>
      <w:bookmarkEnd w:id="5"/>
      <w:bookmarkEnd w:id="6"/>
    </w:p>
    <w:p w:rsidR="00000000" w:rsidRDefault="001B48E9">
      <w:pPr>
        <w:tabs>
          <w:tab w:val="left" w:pos="630"/>
        </w:tabs>
        <w:spacing w:line="120" w:lineRule="exact"/>
        <w:jc w:val="both"/>
        <w:rPr>
          <w:rFonts w:hint="eastAsia"/>
          <w:sz w:val="10"/>
        </w:rPr>
      </w:pPr>
    </w:p>
    <w:p w:rsidR="00000000" w:rsidRDefault="001B48E9">
      <w:pPr>
        <w:tabs>
          <w:tab w:val="left" w:pos="630"/>
        </w:tabs>
        <w:spacing w:line="120" w:lineRule="exact"/>
        <w:jc w:val="both"/>
        <w:rPr>
          <w:rFonts w:hint="eastAsia"/>
          <w:sz w:val="10"/>
        </w:rPr>
      </w:pPr>
    </w:p>
    <w:p w:rsidR="00000000" w:rsidRDefault="001B48E9">
      <w:pPr>
        <w:tabs>
          <w:tab w:val="left" w:pos="630"/>
        </w:tabs>
        <w:spacing w:after="240" w:line="372" w:lineRule="exact"/>
        <w:jc w:val="both"/>
        <w:rPr>
          <w:rFonts w:hint="eastAsia"/>
        </w:rPr>
      </w:pPr>
      <w:r>
        <w:rPr>
          <w:rFonts w:hint="eastAsia"/>
        </w:rPr>
        <w:t>A</w:t>
      </w:r>
      <w:r>
        <w:rPr>
          <w:rFonts w:hint="eastAsia"/>
        </w:rPr>
        <w:t>．</w:t>
      </w:r>
      <w:r>
        <w:rPr>
          <w:rFonts w:hint="eastAsia"/>
        </w:rPr>
        <w:tab/>
      </w:r>
      <w:r>
        <w:rPr>
          <w:rFonts w:hint="eastAsia"/>
        </w:rPr>
        <w:t>波斯尼亚和黑塞哥维那提高妇女意识是有历史可寻的。早在</w:t>
      </w:r>
      <w:r>
        <w:rPr>
          <w:rFonts w:hint="eastAsia"/>
        </w:rPr>
        <w:t>1919</w:t>
      </w:r>
      <w:r>
        <w:rPr>
          <w:rFonts w:hint="eastAsia"/>
        </w:rPr>
        <w:t>年，就受类似协会的鼓舞，成立了第一个非政治性的女权主义协会，称为“妇女教育和妇女权利保护协会”。</w:t>
      </w:r>
    </w:p>
    <w:p w:rsidR="00000000" w:rsidRDefault="001B48E9" w:rsidP="001B48E9">
      <w:pPr>
        <w:tabs>
          <w:tab w:val="left" w:pos="630"/>
        </w:tabs>
        <w:spacing w:after="240" w:line="372" w:lineRule="exact"/>
        <w:ind w:firstLineChars="200" w:firstLine="31680"/>
        <w:jc w:val="both"/>
        <w:rPr>
          <w:rFonts w:hint="eastAsia"/>
        </w:rPr>
      </w:pPr>
      <w:r>
        <w:rPr>
          <w:rFonts w:hint="eastAsia"/>
        </w:rPr>
        <w:tab/>
        <w:t>1942</w:t>
      </w:r>
      <w:r>
        <w:rPr>
          <w:rFonts w:hint="eastAsia"/>
        </w:rPr>
        <w:t>年，第二次世界大战期间，妇女建立了妇女反法西斯阵线。在此期间，波斯尼亚和黑塞哥维那，确切地说是前南斯拉夫妇女，有机会从事各种职业，与男人同酬，可休整年产假，堕胎合法，而且自</w:t>
      </w:r>
      <w:r>
        <w:rPr>
          <w:rFonts w:hint="eastAsia"/>
        </w:rPr>
        <w:t>1952</w:t>
      </w:r>
      <w:r>
        <w:rPr>
          <w:rFonts w:hint="eastAsia"/>
        </w:rPr>
        <w:t>年起还享有自愿协议离婚权。</w:t>
      </w:r>
    </w:p>
    <w:p w:rsidR="00000000" w:rsidRDefault="001B48E9" w:rsidP="001B48E9">
      <w:pPr>
        <w:tabs>
          <w:tab w:val="left" w:pos="630"/>
        </w:tabs>
        <w:spacing w:after="240" w:line="372" w:lineRule="exact"/>
        <w:ind w:firstLineChars="200" w:firstLine="31680"/>
        <w:jc w:val="both"/>
        <w:rPr>
          <w:rFonts w:hint="eastAsia"/>
        </w:rPr>
      </w:pPr>
      <w:r>
        <w:rPr>
          <w:rFonts w:hint="eastAsia"/>
        </w:rPr>
        <w:tab/>
        <w:t>1990</w:t>
      </w:r>
      <w:r>
        <w:rPr>
          <w:rFonts w:hint="eastAsia"/>
        </w:rPr>
        <w:t>年波黑首次举行多党选举期间，妇女遭到了排斥，可谓是民主进程中的一桩咄咄怪事。波</w:t>
      </w:r>
      <w:r>
        <w:rPr>
          <w:rFonts w:hint="eastAsia"/>
        </w:rPr>
        <w:t>斯尼亚和黑塞哥维那发生战事期间，因为军国主义已进入日常生活，妇女更难发挥作用。这场战争影响了妇女和女孩的生殖健康和性健康，其主要原因是性暴力行为即强奸、性传染病包括艾滋病</w:t>
      </w:r>
      <w:r>
        <w:rPr>
          <w:rFonts w:hint="eastAsia"/>
        </w:rPr>
        <w:t>/</w:t>
      </w:r>
      <w:r>
        <w:rPr>
          <w:rFonts w:hint="eastAsia"/>
        </w:rPr>
        <w:t>艾滋病毒及意外怀孕日益增多。强奸罪首次成了危害人类罪。这场战争致使大多数人得不到社会基本服务，对妇女的健康状况影响最大，也影响了波黑全国人民。然而，由女维和人员和女人道主义工作者发起的妇女运动却在这场战争中焕发了新的活力，她们发现妇女有这种力量，也有种种设想，要把自己组织起来，并在战后时期开展各种活动，确定各种需要，为提高和增强妇女地位和</w:t>
      </w:r>
      <w:r>
        <w:rPr>
          <w:rFonts w:hint="eastAsia"/>
        </w:rPr>
        <w:t>妇女素质找到解决办法和资源。</w:t>
      </w:r>
    </w:p>
    <w:p w:rsidR="00000000" w:rsidRDefault="001B48E9">
      <w:pPr>
        <w:tabs>
          <w:tab w:val="left" w:pos="630"/>
        </w:tabs>
        <w:spacing w:after="240" w:line="372" w:lineRule="exact"/>
        <w:jc w:val="both"/>
        <w:rPr>
          <w:rFonts w:hint="eastAsia"/>
        </w:rPr>
      </w:pPr>
      <w:r>
        <w:rPr>
          <w:rFonts w:hint="eastAsia"/>
        </w:rPr>
        <w:t>B</w:t>
      </w:r>
      <w:r>
        <w:rPr>
          <w:rFonts w:hint="eastAsia"/>
        </w:rPr>
        <w:t>．</w:t>
      </w:r>
      <w:r>
        <w:rPr>
          <w:rFonts w:hint="eastAsia"/>
        </w:rPr>
        <w:tab/>
      </w:r>
      <w:r>
        <w:rPr>
          <w:rFonts w:hint="eastAsia"/>
        </w:rPr>
        <w:t>《消除对妇女一切形式歧视公约》（以下简称《消除对妇女歧视公约》），于</w:t>
      </w:r>
      <w:r>
        <w:rPr>
          <w:rFonts w:hint="eastAsia"/>
        </w:rPr>
        <w:t>1993</w:t>
      </w:r>
      <w:r>
        <w:rPr>
          <w:rFonts w:hint="eastAsia"/>
        </w:rPr>
        <w:t>年</w:t>
      </w:r>
      <w:r>
        <w:rPr>
          <w:rFonts w:hint="eastAsia"/>
        </w:rPr>
        <w:t>10</w:t>
      </w:r>
      <w:r>
        <w:rPr>
          <w:rFonts w:hint="eastAsia"/>
        </w:rPr>
        <w:t>月</w:t>
      </w:r>
      <w:r>
        <w:rPr>
          <w:rFonts w:hint="eastAsia"/>
        </w:rPr>
        <w:t>1</w:t>
      </w:r>
      <w:r>
        <w:rPr>
          <w:rFonts w:hint="eastAsia"/>
        </w:rPr>
        <w:t>日生效，波斯尼亚和黑塞哥维那于</w:t>
      </w:r>
      <w:r>
        <w:rPr>
          <w:rFonts w:hint="eastAsia"/>
        </w:rPr>
        <w:t>1993</w:t>
      </w:r>
      <w:r>
        <w:rPr>
          <w:rFonts w:hint="eastAsia"/>
        </w:rPr>
        <w:t>年</w:t>
      </w:r>
      <w:r>
        <w:rPr>
          <w:rFonts w:hint="eastAsia"/>
        </w:rPr>
        <w:t>9</w:t>
      </w:r>
      <w:r>
        <w:rPr>
          <w:rFonts w:hint="eastAsia"/>
        </w:rPr>
        <w:t>月</w:t>
      </w:r>
      <w:r>
        <w:rPr>
          <w:rFonts w:hint="eastAsia"/>
        </w:rPr>
        <w:t>1</w:t>
      </w:r>
      <w:r>
        <w:rPr>
          <w:rFonts w:hint="eastAsia"/>
        </w:rPr>
        <w:t>日因继承而接受该公约。</w:t>
      </w:r>
      <w:r>
        <w:rPr>
          <w:rFonts w:hint="eastAsia"/>
        </w:rPr>
        <w:t>1992</w:t>
      </w:r>
      <w:r>
        <w:rPr>
          <w:rFonts w:hint="eastAsia"/>
        </w:rPr>
        <w:t>年至</w:t>
      </w:r>
      <w:r>
        <w:rPr>
          <w:rFonts w:hint="eastAsia"/>
        </w:rPr>
        <w:t>1995</w:t>
      </w:r>
      <w:r>
        <w:rPr>
          <w:rFonts w:hint="eastAsia"/>
        </w:rPr>
        <w:t>年期间，波斯尼亚和黑塞哥维那战事不断。</w:t>
      </w:r>
      <w:r>
        <w:rPr>
          <w:rFonts w:hint="eastAsia"/>
        </w:rPr>
        <w:t>1995</w:t>
      </w:r>
      <w:r>
        <w:rPr>
          <w:rFonts w:hint="eastAsia"/>
        </w:rPr>
        <w:t>年</w:t>
      </w:r>
      <w:r>
        <w:rPr>
          <w:rFonts w:hint="eastAsia"/>
        </w:rPr>
        <w:t>12</w:t>
      </w:r>
      <w:r>
        <w:rPr>
          <w:rFonts w:hint="eastAsia"/>
        </w:rPr>
        <w:t>月战争结束，签订了《代顿和平协定》，即《波斯尼亚和黑塞哥维那和平总框架协定》。根据该协定，波斯尼亚和黑塞哥维那仍作为一个分权国家存在，存在的依据是上述《和平协定》和《波斯尼亚和黑塞哥维那宪法》所提出的新原则和标准（参见</w:t>
      </w:r>
      <w:r>
        <w:rPr>
          <w:rFonts w:hint="eastAsia"/>
        </w:rPr>
        <w:t>HRI/CORE/1/Add.8</w:t>
      </w:r>
      <w:r>
        <w:rPr>
          <w:rFonts w:hint="eastAsia"/>
        </w:rPr>
        <w:t>9/revl</w:t>
      </w:r>
      <w:r>
        <w:rPr>
          <w:rFonts w:hint="eastAsia"/>
        </w:rPr>
        <w:t>号文件）。</w:t>
      </w:r>
    </w:p>
    <w:p w:rsidR="00000000" w:rsidRDefault="001B48E9" w:rsidP="001B48E9">
      <w:pPr>
        <w:tabs>
          <w:tab w:val="left" w:pos="630"/>
        </w:tabs>
        <w:spacing w:after="240" w:line="372" w:lineRule="exact"/>
        <w:ind w:firstLineChars="200" w:firstLine="31680"/>
        <w:jc w:val="both"/>
        <w:rPr>
          <w:rFonts w:hint="eastAsia"/>
        </w:rPr>
      </w:pPr>
      <w:r>
        <w:rPr>
          <w:rFonts w:hint="eastAsia"/>
        </w:rPr>
        <w:tab/>
      </w:r>
      <w:r>
        <w:rPr>
          <w:rFonts w:hint="eastAsia"/>
        </w:rPr>
        <w:t>目前波斯尼亚和黑塞哥维那妇女行使权利的情况，概括起来，有以下几个特点，例如：</w:t>
      </w:r>
    </w:p>
    <w:p w:rsidR="00000000" w:rsidRDefault="001B48E9" w:rsidP="001B48E9">
      <w:pPr>
        <w:spacing w:after="240" w:line="372" w:lineRule="exact"/>
        <w:ind w:leftChars="300" w:left="31680" w:hangingChars="200" w:firstLine="31680"/>
        <w:jc w:val="both"/>
        <w:rPr>
          <w:rFonts w:hint="eastAsia"/>
        </w:rPr>
      </w:pPr>
      <w:r>
        <w:t>(</w:t>
      </w:r>
      <w:r>
        <w:rPr>
          <w:rFonts w:hint="eastAsia"/>
        </w:rPr>
        <w:t>a)</w:t>
      </w:r>
      <w:r>
        <w:rPr>
          <w:rFonts w:hint="eastAsia"/>
        </w:rPr>
        <w:tab/>
      </w:r>
      <w:r>
        <w:rPr>
          <w:rFonts w:hint="eastAsia"/>
          <w:spacing w:val="2"/>
        </w:rPr>
        <w:t>波斯尼亚和黑塞哥维那制定了总体立法框架，防止任何基于性别的歧视，还制订了《波斯尼亚和黑塞哥维那两性平等法》予以加强。应当提到，目前法院适用这些法律的能力还非常有限，因为法院积案如山，审不胜审。国家实施司法系统改革之后，这些状况开始发生变化，预计将来变化更为显著。然而，波斯尼亚和黑塞哥维那还没有独立法院审理雇用纠纷，可以把与该领域有关的诉讼或请求列为优先事项。另外，还有一些重要观点认为，由于波斯尼亚</w:t>
      </w:r>
      <w:r>
        <w:rPr>
          <w:rFonts w:hint="eastAsia"/>
          <w:spacing w:val="2"/>
        </w:rPr>
        <w:t>和黑塞哥维那的经济状况越来越差，挑起法院争端会非常危险，因为此类法律活动会使波斯尼亚和黑塞哥维那的形势更为复杂。这一切告诉我们，许多因素所产生的复杂影响对妇女十分不利。但是，经济形势不佳并没有影响为进一步保护妇女开展的日常活动和计划实施保护措施的活动，而且这些活动还在增加</w:t>
      </w:r>
      <w:r>
        <w:rPr>
          <w:rFonts w:hint="eastAsia"/>
        </w:rPr>
        <w:t>。</w:t>
      </w:r>
    </w:p>
    <w:p w:rsidR="00000000" w:rsidRDefault="001B48E9" w:rsidP="001B48E9">
      <w:pPr>
        <w:spacing w:after="240" w:line="360" w:lineRule="exact"/>
        <w:ind w:leftChars="300" w:left="31680" w:hangingChars="200" w:firstLine="31680"/>
        <w:jc w:val="both"/>
        <w:rPr>
          <w:rFonts w:hint="eastAsia"/>
        </w:rPr>
      </w:pPr>
      <w:r>
        <w:t>(</w:t>
      </w:r>
      <w:r>
        <w:rPr>
          <w:rFonts w:hint="eastAsia"/>
        </w:rPr>
        <w:t>b)</w:t>
      </w:r>
      <w:r>
        <w:rPr>
          <w:rFonts w:hint="eastAsia"/>
        </w:rPr>
        <w:tab/>
      </w:r>
      <w:r>
        <w:rPr>
          <w:rFonts w:hint="eastAsia"/>
        </w:rPr>
        <w:t>妇女受教育不足，也影响了男女传统角色的继续存在。农村年龄较大的人多数都在长大，可还没有确定教育，尤其是女童教育必不可缺。女性，不论受没受过教育，通常都倾向于结婚持家、养儿育女。尽管年龄较大的群体文盲率很高，可当前的指标表明，女性</w:t>
      </w:r>
      <w:r>
        <w:rPr>
          <w:rFonts w:hint="eastAsia"/>
        </w:rPr>
        <w:t>的教育水平明显上升。</w:t>
      </w:r>
      <w:r>
        <w:rPr>
          <w:rFonts w:hint="eastAsia"/>
        </w:rPr>
        <w:t>1991</w:t>
      </w:r>
      <w:r>
        <w:rPr>
          <w:rFonts w:hint="eastAsia"/>
        </w:rPr>
        <w:t>年已有</w:t>
      </w:r>
      <w:r>
        <w:rPr>
          <w:rFonts w:hint="eastAsia"/>
        </w:rPr>
        <w:t>49</w:t>
      </w:r>
      <w:r>
        <w:rPr>
          <w:rFonts w:hint="eastAsia"/>
        </w:rPr>
        <w:t>％的女童就读小学。</w:t>
      </w:r>
      <w:r>
        <w:rPr>
          <w:rFonts w:hint="eastAsia"/>
        </w:rPr>
        <w:t>2000</w:t>
      </w:r>
      <w:r>
        <w:rPr>
          <w:rFonts w:hint="eastAsia"/>
        </w:rPr>
        <w:t>年以后，这一趋势又有所上升，目前波黑联邦在校女生已达到</w:t>
      </w:r>
      <w:r>
        <w:rPr>
          <w:rFonts w:hint="eastAsia"/>
        </w:rPr>
        <w:t>49</w:t>
      </w:r>
      <w:r>
        <w:rPr>
          <w:rFonts w:hint="eastAsia"/>
        </w:rPr>
        <w:t>％，斯普斯卡共和国在校女生达到</w:t>
      </w:r>
      <w:r>
        <w:rPr>
          <w:rFonts w:hint="eastAsia"/>
        </w:rPr>
        <w:t>50</w:t>
      </w:r>
      <w:r>
        <w:rPr>
          <w:rFonts w:hint="eastAsia"/>
        </w:rPr>
        <w:t>％。男女职业分工仍然很明显。近来男女受教育水平在不断下降，这有可能进一步加深传统观念，究其原因，就是因为穷。</w:t>
      </w:r>
    </w:p>
    <w:p w:rsidR="00000000" w:rsidRDefault="001B48E9" w:rsidP="001B48E9">
      <w:pPr>
        <w:spacing w:after="240" w:line="360" w:lineRule="exact"/>
        <w:ind w:leftChars="300" w:left="31680" w:hangingChars="200" w:firstLine="31680"/>
        <w:jc w:val="both"/>
        <w:rPr>
          <w:rFonts w:hint="eastAsia"/>
        </w:rPr>
      </w:pPr>
      <w:r>
        <w:t>(</w:t>
      </w:r>
      <w:r>
        <w:rPr>
          <w:rFonts w:hint="eastAsia"/>
        </w:rPr>
        <w:t>c)</w:t>
      </w:r>
      <w:r>
        <w:rPr>
          <w:rFonts w:hint="eastAsia"/>
        </w:rPr>
        <w:tab/>
      </w:r>
      <w:r>
        <w:rPr>
          <w:rFonts w:hint="eastAsia"/>
        </w:rPr>
        <w:t>尽管基本保健有一定的覆盖面，但仍有众多的人，尤其是难民和流离失所者，尚未进入这一保健系统。女性占总人口的</w:t>
      </w:r>
      <w:r>
        <w:rPr>
          <w:rFonts w:hint="eastAsia"/>
        </w:rPr>
        <w:t>51</w:t>
      </w:r>
      <w:r>
        <w:rPr>
          <w:rFonts w:hint="eastAsia"/>
        </w:rPr>
        <w:t>％以上，其中</w:t>
      </w:r>
      <w:r>
        <w:rPr>
          <w:rFonts w:hint="eastAsia"/>
        </w:rPr>
        <w:t>25</w:t>
      </w:r>
      <w:r>
        <w:rPr>
          <w:rFonts w:hint="eastAsia"/>
        </w:rPr>
        <w:t>％正处于生育年龄。育龄妇女的共同特点是生育率因频频做人工流产而下降。人工流产通常是计划生育的惟一办法。性教育仍然不</w:t>
      </w:r>
      <w:r>
        <w:rPr>
          <w:rFonts w:hint="eastAsia"/>
        </w:rPr>
        <w:t>足，而且青少年早期性活动增多，意外怀孕率增加，传染病发病率上升。卫生部门面临的一个特殊问题是，城乡卫生资源分配不均，现有妇科诊治服务匮乏，教育，尤其是青少年教育缺乏，卫生推广工作不充分，妇女健康问题缺乏多学科的综合解决办法。</w:t>
      </w:r>
    </w:p>
    <w:p w:rsidR="00000000" w:rsidRDefault="001B48E9" w:rsidP="001B48E9">
      <w:pPr>
        <w:spacing w:after="240" w:line="360" w:lineRule="exact"/>
        <w:ind w:leftChars="300" w:left="31680" w:hangingChars="200" w:firstLine="31680"/>
        <w:jc w:val="both"/>
        <w:rPr>
          <w:rFonts w:hint="eastAsia"/>
        </w:rPr>
      </w:pPr>
      <w:r>
        <w:t>(</w:t>
      </w:r>
      <w:r>
        <w:rPr>
          <w:rFonts w:hint="eastAsia"/>
        </w:rPr>
        <w:t>d)</w:t>
      </w:r>
      <w:r>
        <w:rPr>
          <w:rFonts w:hint="eastAsia"/>
        </w:rPr>
        <w:tab/>
      </w:r>
      <w:r>
        <w:rPr>
          <w:rFonts w:hint="eastAsia"/>
        </w:rPr>
        <w:t>家庭暴力问题通常会加深男女之间的鸿沟。家庭暴力与贫穷问题和防止家庭暴力的发展机制水平有直接关连。与向当局举报的家庭暴力案件数量相比，非政府组织收集和分析的有关家庭暴力案件举报数量的数据则高得多，所以很难监测波斯尼亚和黑塞哥维那的家庭暴力问题。令人鼓舞的是，人们的社会觉悟已经提高</w:t>
      </w:r>
      <w:r>
        <w:rPr>
          <w:rFonts w:hint="eastAsia"/>
        </w:rPr>
        <w:t>，所以对这个问题也更为重视了，预防措施已经实施，而且初步结果已经显现。</w:t>
      </w:r>
    </w:p>
    <w:p w:rsidR="00000000" w:rsidRDefault="001B48E9" w:rsidP="001B48E9">
      <w:pPr>
        <w:spacing w:after="240" w:line="360" w:lineRule="exact"/>
        <w:ind w:leftChars="300" w:left="31680" w:hangingChars="200" w:firstLine="31680"/>
        <w:jc w:val="both"/>
        <w:rPr>
          <w:rFonts w:hint="eastAsia"/>
        </w:rPr>
      </w:pPr>
      <w:r>
        <w:t>(</w:t>
      </w:r>
      <w:r>
        <w:rPr>
          <w:rFonts w:hint="eastAsia"/>
        </w:rPr>
        <w:t>e)</w:t>
      </w:r>
      <w:r>
        <w:rPr>
          <w:rFonts w:hint="eastAsia"/>
        </w:rPr>
        <w:tab/>
      </w:r>
      <w:r>
        <w:rPr>
          <w:rFonts w:hint="eastAsia"/>
        </w:rPr>
        <w:t>选举结果表明，波黑妇女参政有了积极进展。不过，在所有政治领域，男子依然占据主导地位。已确立的两性中心，即两性公平与平等中心的结构，也在增强妇女能力方面发展了重要作用。越来越多的妇女受到鼓励，参加了公共生活和政治生活，并得到非政府组织和妇女协会的支持，它们开展活动，直接支持和鼓励妇女参与公共生活和政治生活。</w:t>
      </w:r>
    </w:p>
    <w:p w:rsidR="00000000" w:rsidRDefault="001B48E9" w:rsidP="001B48E9">
      <w:pPr>
        <w:spacing w:after="240" w:line="360" w:lineRule="exact"/>
        <w:ind w:leftChars="300" w:left="31680" w:hangingChars="200" w:firstLine="31680"/>
        <w:jc w:val="both"/>
        <w:rPr>
          <w:rFonts w:hint="eastAsia"/>
        </w:rPr>
      </w:pPr>
      <w:r>
        <w:t>(</w:t>
      </w:r>
      <w:r>
        <w:rPr>
          <w:rFonts w:hint="eastAsia"/>
        </w:rPr>
        <w:t>f)</w:t>
      </w:r>
      <w:r>
        <w:rPr>
          <w:rFonts w:hint="eastAsia"/>
        </w:rPr>
        <w:tab/>
      </w:r>
      <w:r>
        <w:rPr>
          <w:rFonts w:hint="eastAsia"/>
        </w:rPr>
        <w:t>能更好显示波斯尼亚和黑塞哥维那局势的统计材料，往往不是可靠的指标，因为这些材料没有按性别分类，也没有按公众使用的需要</w:t>
      </w:r>
      <w:r>
        <w:rPr>
          <w:rFonts w:hint="eastAsia"/>
        </w:rPr>
        <w:t>予以发表。目前正以可接受的形式对这些数据进行调整和分类，这已成为一种重要趋势，而且也已采取适度的初步措施，在整个波斯尼亚和黑塞哥维那分别对男女统计数据进行研究和编制。这也将成为波斯尼亚和黑塞哥维那未来机构的一项主要活动。</w:t>
      </w:r>
    </w:p>
    <w:p w:rsidR="00000000" w:rsidRDefault="001B48E9">
      <w:pPr>
        <w:pStyle w:val="HCh"/>
        <w:jc w:val="center"/>
        <w:rPr>
          <w:rFonts w:hint="eastAsia"/>
        </w:rPr>
      </w:pPr>
      <w:bookmarkStart w:id="7" w:name="_Toc108763944"/>
      <w:bookmarkStart w:id="8" w:name="_Toc108764158"/>
      <w:r>
        <w:rPr>
          <w:rFonts w:hint="eastAsia"/>
        </w:rPr>
        <w:t>第</w:t>
      </w:r>
      <w:r>
        <w:rPr>
          <w:rFonts w:hint="eastAsia"/>
        </w:rPr>
        <w:t>1</w:t>
      </w:r>
      <w:r>
        <w:rPr>
          <w:rFonts w:hint="eastAsia"/>
        </w:rPr>
        <w:t>条</w:t>
      </w:r>
      <w:r>
        <w:rPr>
          <w:rFonts w:hint="eastAsia"/>
        </w:rPr>
        <w:t xml:space="preserve"> </w:t>
      </w:r>
      <w:bookmarkEnd w:id="7"/>
      <w:bookmarkEnd w:id="8"/>
      <w:r>
        <w:rPr>
          <w:rFonts w:hint="eastAsia"/>
        </w:rPr>
        <w:t>对妇女的歧视</w:t>
      </w:r>
    </w:p>
    <w:p w:rsidR="00000000" w:rsidRDefault="001B48E9">
      <w:pPr>
        <w:tabs>
          <w:tab w:val="left" w:pos="630"/>
        </w:tabs>
        <w:spacing w:line="120" w:lineRule="exact"/>
        <w:rPr>
          <w:rFonts w:hint="eastAsia"/>
          <w:sz w:val="10"/>
        </w:rPr>
      </w:pPr>
    </w:p>
    <w:p w:rsidR="00000000" w:rsidRDefault="001B48E9">
      <w:pPr>
        <w:tabs>
          <w:tab w:val="left" w:pos="630"/>
        </w:tabs>
        <w:spacing w:after="240" w:line="360" w:lineRule="exact"/>
        <w:jc w:val="both"/>
        <w:rPr>
          <w:rFonts w:hint="eastAsia"/>
        </w:rPr>
      </w:pPr>
      <w:r>
        <w:rPr>
          <w:rFonts w:hint="eastAsia"/>
        </w:rPr>
        <w:t>1</w:t>
      </w:r>
      <w:r>
        <w:rPr>
          <w:rFonts w:hint="eastAsia"/>
        </w:rPr>
        <w:t>．</w:t>
      </w:r>
      <w:r>
        <w:rPr>
          <w:rFonts w:hint="eastAsia"/>
        </w:rPr>
        <w:tab/>
      </w:r>
      <w:r>
        <w:rPr>
          <w:rFonts w:hint="eastAsia"/>
          <w:spacing w:val="-2"/>
        </w:rPr>
        <w:t>与</w:t>
      </w:r>
      <w:r>
        <w:rPr>
          <w:rFonts w:hint="eastAsia"/>
          <w:spacing w:val="-2"/>
        </w:rPr>
        <w:t>1996</w:t>
      </w:r>
      <w:r>
        <w:rPr>
          <w:rFonts w:hint="eastAsia"/>
          <w:spacing w:val="-2"/>
        </w:rPr>
        <w:t>年的情况相比，波斯尼亚和黑塞哥维那已经取得了进展，尤其是在拟订保护妇女的必要法律框架方面。《消除对妇女一切形式歧视公约》第</w:t>
      </w:r>
      <w:r>
        <w:rPr>
          <w:rFonts w:hint="eastAsia"/>
          <w:spacing w:val="-2"/>
        </w:rPr>
        <w:t>1</w:t>
      </w:r>
      <w:r>
        <w:rPr>
          <w:rFonts w:hint="eastAsia"/>
          <w:spacing w:val="-2"/>
        </w:rPr>
        <w:t>条所载“对妇女的歧视”定义，</w:t>
      </w:r>
      <w:r>
        <w:rPr>
          <w:rFonts w:hint="eastAsia"/>
        </w:rPr>
        <w:t>同时也是评估波斯尼亚和黑塞哥维那妇女地位的起点，是修订立法和审查妇女在日常生活各个领域待遇的起点，</w:t>
      </w:r>
      <w:r>
        <w:rPr>
          <w:rFonts w:hint="eastAsia"/>
        </w:rPr>
        <w:t>也拟订实现最终目标——即实现男女社会平等——的适当建议的起点。</w:t>
      </w:r>
    </w:p>
    <w:p w:rsidR="00000000" w:rsidRDefault="001B48E9">
      <w:pPr>
        <w:tabs>
          <w:tab w:val="left" w:pos="630"/>
        </w:tabs>
        <w:spacing w:after="240" w:line="380" w:lineRule="exact"/>
        <w:jc w:val="both"/>
        <w:rPr>
          <w:rFonts w:hint="eastAsia"/>
        </w:rPr>
      </w:pPr>
      <w:r>
        <w:rPr>
          <w:rFonts w:hint="eastAsia"/>
        </w:rPr>
        <w:t>2</w:t>
      </w:r>
      <w:r>
        <w:rPr>
          <w:rFonts w:hint="eastAsia"/>
        </w:rPr>
        <w:t>．</w:t>
      </w:r>
      <w:r>
        <w:rPr>
          <w:rFonts w:hint="eastAsia"/>
        </w:rPr>
        <w:tab/>
      </w:r>
      <w:r>
        <w:rPr>
          <w:rFonts w:hint="eastAsia"/>
        </w:rPr>
        <w:t>《波斯尼亚和黑塞哥维那宪法》第二条专门处理人权，其第</w:t>
      </w:r>
      <w:r>
        <w:rPr>
          <w:rFonts w:hint="eastAsia"/>
        </w:rPr>
        <w:t>4</w:t>
      </w:r>
      <w:r>
        <w:rPr>
          <w:rFonts w:hint="eastAsia"/>
        </w:rPr>
        <w:t>款规定，禁止在确认、享有和保护人权方面实行歧视。在波斯尼亚和黑塞哥维那境内保证人人享有本条或本宪法附件所列国际协定规定的权利和自由，不得有任何形式的歧视，诸如种族、语言、宗教、政治或其他见解、民族或社会背景、与少数民族的联系、财产、出生或其他身份等。</w:t>
      </w:r>
    </w:p>
    <w:p w:rsidR="00000000" w:rsidRDefault="001B48E9">
      <w:pPr>
        <w:tabs>
          <w:tab w:val="left" w:pos="630"/>
        </w:tabs>
        <w:spacing w:after="240" w:line="380" w:lineRule="exact"/>
        <w:jc w:val="both"/>
        <w:rPr>
          <w:rFonts w:hint="eastAsia"/>
        </w:rPr>
      </w:pPr>
      <w:r>
        <w:rPr>
          <w:rFonts w:hint="eastAsia"/>
        </w:rPr>
        <w:t>3</w:t>
      </w:r>
      <w:r>
        <w:rPr>
          <w:rFonts w:hint="eastAsia"/>
        </w:rPr>
        <w:t>．</w:t>
      </w:r>
      <w:r>
        <w:rPr>
          <w:rFonts w:hint="eastAsia"/>
        </w:rPr>
        <w:tab/>
      </w:r>
      <w:r>
        <w:rPr>
          <w:rFonts w:hint="eastAsia"/>
        </w:rPr>
        <w:t>该宪法不仅根据其禁止歧视的规定确认了男女平等，还通过国际人权文书直接确认了男女平等。根据第二条第</w:t>
      </w:r>
      <w:r>
        <w:rPr>
          <w:rFonts w:hint="eastAsia"/>
        </w:rPr>
        <w:t>2</w:t>
      </w:r>
      <w:r>
        <w:rPr>
          <w:rFonts w:hint="eastAsia"/>
        </w:rPr>
        <w:t>款：“权利和自由载于可以直接在波</w:t>
      </w:r>
      <w:r>
        <w:rPr>
          <w:rFonts w:hint="eastAsia"/>
        </w:rPr>
        <w:t>斯尼亚和黑塞哥维那适用的《欧洲保护人权与基本自由公约》及其议定书。这些法也优先于其他所有法律。”</w:t>
      </w:r>
    </w:p>
    <w:p w:rsidR="00000000" w:rsidRDefault="001B48E9">
      <w:pPr>
        <w:tabs>
          <w:tab w:val="left" w:pos="630"/>
        </w:tabs>
        <w:spacing w:after="240" w:line="380" w:lineRule="exact"/>
        <w:jc w:val="both"/>
        <w:rPr>
          <w:rFonts w:hint="eastAsia"/>
        </w:rPr>
      </w:pPr>
      <w:r>
        <w:rPr>
          <w:rFonts w:hint="eastAsia"/>
        </w:rPr>
        <w:t>4</w:t>
      </w:r>
      <w:r>
        <w:rPr>
          <w:rFonts w:hint="eastAsia"/>
        </w:rPr>
        <w:t>．</w:t>
      </w:r>
      <w:r>
        <w:rPr>
          <w:rFonts w:hint="eastAsia"/>
        </w:rPr>
        <w:tab/>
      </w:r>
      <w:r>
        <w:rPr>
          <w:rFonts w:hint="eastAsia"/>
        </w:rPr>
        <w:t>所述各条应当根据《波黑宪法》第二条第</w:t>
      </w:r>
      <w:r>
        <w:rPr>
          <w:rFonts w:hint="eastAsia"/>
        </w:rPr>
        <w:t>6</w:t>
      </w:r>
      <w:r>
        <w:rPr>
          <w:rFonts w:hint="eastAsia"/>
        </w:rPr>
        <w:t>款加以解释。该第</w:t>
      </w:r>
      <w:r>
        <w:rPr>
          <w:rFonts w:hint="eastAsia"/>
        </w:rPr>
        <w:t>6</w:t>
      </w:r>
      <w:r>
        <w:rPr>
          <w:rFonts w:hint="eastAsia"/>
        </w:rPr>
        <w:t>款规定，“波斯尼亚和黑塞哥维那以及两实体间接管理或在实体内作为的所有法院、机构、当局和机关，都应因此适用第</w:t>
      </w:r>
      <w:r>
        <w:rPr>
          <w:rFonts w:hint="eastAsia"/>
        </w:rPr>
        <w:t>2</w:t>
      </w:r>
      <w:r>
        <w:rPr>
          <w:rFonts w:hint="eastAsia"/>
        </w:rPr>
        <w:t>款规定的人权和基本自由。”《波黑宪法》规定的人权和自由适用于波黑两实体，该两实体有义务确保实行享有人权的最高标准。</w:t>
      </w:r>
    </w:p>
    <w:p w:rsidR="00000000" w:rsidRDefault="001B48E9">
      <w:pPr>
        <w:tabs>
          <w:tab w:val="left" w:pos="630"/>
        </w:tabs>
        <w:spacing w:after="240" w:line="380" w:lineRule="exact"/>
        <w:jc w:val="both"/>
        <w:rPr>
          <w:rFonts w:hint="eastAsia"/>
        </w:rPr>
      </w:pPr>
      <w:r>
        <w:rPr>
          <w:rFonts w:hint="eastAsia"/>
        </w:rPr>
        <w:t>5</w:t>
      </w:r>
      <w:r>
        <w:rPr>
          <w:rFonts w:hint="eastAsia"/>
        </w:rPr>
        <w:t>．</w:t>
      </w:r>
      <w:r>
        <w:rPr>
          <w:rFonts w:hint="eastAsia"/>
        </w:rPr>
        <w:tab/>
      </w:r>
      <w:r>
        <w:rPr>
          <w:rFonts w:hint="eastAsia"/>
        </w:rPr>
        <w:t>《波黑宪法》和《实体宪法》均称平等是一项人权。由此事实出发，波斯尼亚和黑塞哥维那两性平等法所列入的歧视定义便于在实际中识别</w:t>
      </w:r>
      <w:r>
        <w:rPr>
          <w:rFonts w:hint="eastAsia"/>
        </w:rPr>
        <w:t>一个人因性别而被置于不同处境或受到不同待遇的情形。</w:t>
      </w:r>
    </w:p>
    <w:p w:rsidR="00000000" w:rsidRDefault="001B48E9">
      <w:pPr>
        <w:tabs>
          <w:tab w:val="left" w:pos="630"/>
        </w:tabs>
        <w:spacing w:after="240" w:line="380" w:lineRule="exact"/>
        <w:jc w:val="both"/>
        <w:rPr>
          <w:rFonts w:hint="eastAsia"/>
        </w:rPr>
      </w:pPr>
      <w:r>
        <w:rPr>
          <w:rFonts w:hint="eastAsia"/>
        </w:rPr>
        <w:t>6</w:t>
      </w:r>
      <w:r>
        <w:rPr>
          <w:rFonts w:hint="eastAsia"/>
        </w:rPr>
        <w:t>．</w:t>
      </w:r>
      <w:r>
        <w:rPr>
          <w:rFonts w:hint="eastAsia"/>
        </w:rPr>
        <w:tab/>
      </w:r>
      <w:r>
        <w:rPr>
          <w:rFonts w:hint="eastAsia"/>
        </w:rPr>
        <w:t>该法调整、促进和保护两性平等，保障所有公民在公共和私人生活领域享有平等机会。这样一来，保障人权的保护标准就提高了，保护受害最重的妇女的人权更是如此。该法第</w:t>
      </w:r>
      <w:r>
        <w:rPr>
          <w:rFonts w:hint="eastAsia"/>
        </w:rPr>
        <w:t>2</w:t>
      </w:r>
      <w:r>
        <w:rPr>
          <w:rFonts w:hint="eastAsia"/>
        </w:rPr>
        <w:t>条规定：</w:t>
      </w:r>
    </w:p>
    <w:p w:rsidR="00000000" w:rsidRDefault="001B48E9" w:rsidP="001B48E9">
      <w:pPr>
        <w:tabs>
          <w:tab w:val="left" w:pos="630"/>
        </w:tabs>
        <w:spacing w:after="240" w:line="380" w:lineRule="exact"/>
        <w:ind w:leftChars="300" w:left="31680" w:firstLineChars="200" w:firstLine="31680"/>
        <w:jc w:val="both"/>
        <w:rPr>
          <w:rFonts w:hint="eastAsia"/>
        </w:rPr>
      </w:pPr>
      <w:r>
        <w:rPr>
          <w:rFonts w:hint="eastAsia"/>
        </w:rPr>
        <w:t>两性平等……在生活的各个领域，尤其是教育、经济、就业和工作、社会和健康保护、体育、文化、公共生活媒体等领域，不论婚姻或家庭状况，均应保证两性完全平等……禁止基于性别或性取向的歧视。</w:t>
      </w:r>
    </w:p>
    <w:p w:rsidR="00000000" w:rsidRDefault="001B48E9">
      <w:pPr>
        <w:tabs>
          <w:tab w:val="left" w:pos="630"/>
        </w:tabs>
        <w:spacing w:after="240" w:line="380" w:lineRule="exact"/>
        <w:jc w:val="both"/>
        <w:rPr>
          <w:rFonts w:hint="eastAsia"/>
        </w:rPr>
      </w:pPr>
      <w:r>
        <w:rPr>
          <w:rFonts w:hint="eastAsia"/>
        </w:rPr>
        <w:t>7</w:t>
      </w:r>
      <w:r>
        <w:rPr>
          <w:rFonts w:hint="eastAsia"/>
        </w:rPr>
        <w:t>．</w:t>
      </w:r>
      <w:r>
        <w:rPr>
          <w:rFonts w:hint="eastAsia"/>
        </w:rPr>
        <w:tab/>
      </w:r>
      <w:r>
        <w:rPr>
          <w:rFonts w:hint="eastAsia"/>
        </w:rPr>
        <w:t>该法第</w:t>
      </w:r>
      <w:r>
        <w:rPr>
          <w:rFonts w:hint="eastAsia"/>
        </w:rPr>
        <w:t>3</w:t>
      </w:r>
      <w:r>
        <w:rPr>
          <w:rFonts w:hint="eastAsia"/>
        </w:rPr>
        <w:t>条给歧视下了一个基本定义：</w:t>
      </w:r>
    </w:p>
    <w:p w:rsidR="00000000" w:rsidRDefault="001B48E9" w:rsidP="001B48E9">
      <w:pPr>
        <w:tabs>
          <w:tab w:val="left" w:pos="630"/>
        </w:tabs>
        <w:spacing w:after="240" w:line="380" w:lineRule="exact"/>
        <w:ind w:leftChars="300" w:left="31680" w:firstLineChars="200" w:firstLine="31680"/>
        <w:jc w:val="both"/>
        <w:rPr>
          <w:rFonts w:hint="eastAsia"/>
        </w:rPr>
      </w:pPr>
      <w:r>
        <w:rPr>
          <w:rFonts w:hint="eastAsia"/>
        </w:rPr>
        <w:t>据本法精神，基于性别的歧视系指任何基于性别的，妨碍或否认个人在政</w:t>
      </w:r>
      <w:r>
        <w:rPr>
          <w:rFonts w:hint="eastAsia"/>
        </w:rPr>
        <w:t>治、教育、经济、社会、文化、体育、政府及任何其他公共生活领域认识、享有或行使人权之权利的法律或事实、直接或间接的区分、特权、排斥或限制。</w:t>
      </w:r>
    </w:p>
    <w:p w:rsidR="00000000" w:rsidRDefault="001B48E9">
      <w:pPr>
        <w:tabs>
          <w:tab w:val="left" w:pos="630"/>
        </w:tabs>
        <w:spacing w:after="240" w:line="380" w:lineRule="exact"/>
        <w:jc w:val="both"/>
        <w:rPr>
          <w:rFonts w:hint="eastAsia"/>
        </w:rPr>
      </w:pPr>
      <w:r>
        <w:rPr>
          <w:rFonts w:hint="eastAsia"/>
        </w:rPr>
        <w:t>8</w:t>
      </w:r>
      <w:r>
        <w:rPr>
          <w:rFonts w:hint="eastAsia"/>
        </w:rPr>
        <w:t>．</w:t>
      </w:r>
      <w:r>
        <w:rPr>
          <w:rFonts w:hint="eastAsia"/>
        </w:rPr>
        <w:tab/>
      </w:r>
      <w:r>
        <w:rPr>
          <w:rFonts w:hint="eastAsia"/>
        </w:rPr>
        <w:t>歧视可能是直接或间接的：</w:t>
      </w:r>
    </w:p>
    <w:p w:rsidR="00000000" w:rsidRDefault="001B48E9" w:rsidP="001B48E9">
      <w:pPr>
        <w:tabs>
          <w:tab w:val="left" w:pos="630"/>
        </w:tabs>
        <w:spacing w:after="240" w:line="380" w:lineRule="exact"/>
        <w:ind w:leftChars="300" w:left="31680" w:firstLineChars="200" w:firstLine="31680"/>
        <w:jc w:val="both"/>
        <w:rPr>
          <w:rFonts w:hint="eastAsia"/>
        </w:rPr>
      </w:pPr>
      <w:r>
        <w:rPr>
          <w:rFonts w:hint="eastAsia"/>
        </w:rPr>
        <w:t>基于性别的直接歧视是指一个人过去或现在在相同或类似情况下因为性别而受到或可能受到不如另一个人的待遇。基于性别的间接歧视，见于一项似乎不偏不倚、平等用于所有人的法律规范、标准或惯例，把某人置于不如异性的境地。</w:t>
      </w:r>
    </w:p>
    <w:p w:rsidR="00000000" w:rsidRDefault="001B48E9">
      <w:pPr>
        <w:tabs>
          <w:tab w:val="left" w:pos="630"/>
        </w:tabs>
        <w:spacing w:after="240" w:line="360" w:lineRule="exact"/>
        <w:jc w:val="both"/>
        <w:rPr>
          <w:rFonts w:hint="eastAsia"/>
        </w:rPr>
      </w:pPr>
      <w:r>
        <w:rPr>
          <w:rFonts w:hint="eastAsia"/>
        </w:rPr>
        <w:t>9</w:t>
      </w:r>
      <w:r>
        <w:rPr>
          <w:rFonts w:hint="eastAsia"/>
        </w:rPr>
        <w:t>．</w:t>
      </w:r>
      <w:r>
        <w:rPr>
          <w:rFonts w:hint="eastAsia"/>
        </w:rPr>
        <w:tab/>
      </w:r>
      <w:r>
        <w:rPr>
          <w:rFonts w:hint="eastAsia"/>
        </w:rPr>
        <w:t>确立一种规范、标准或惯例，若能通过实现合法目的而可以客观证明是正当的，且效果也与为实现该目的而采取的必要正当措施相当，就不算是基</w:t>
      </w:r>
      <w:r>
        <w:rPr>
          <w:rFonts w:hint="eastAsia"/>
        </w:rPr>
        <w:t>于性别的歧视。根据该法第</w:t>
      </w:r>
      <w:r>
        <w:rPr>
          <w:rFonts w:hint="eastAsia"/>
        </w:rPr>
        <w:t>5</w:t>
      </w:r>
      <w:r>
        <w:rPr>
          <w:rFonts w:hint="eastAsia"/>
        </w:rPr>
        <w:t>条，允许提出特别措施，以促进两性平等和公平，消除现有的不公平即基于生物决定论的性别保护。</w:t>
      </w:r>
    </w:p>
    <w:p w:rsidR="00000000" w:rsidRDefault="001B48E9">
      <w:pPr>
        <w:tabs>
          <w:tab w:val="left" w:pos="630"/>
        </w:tabs>
        <w:spacing w:after="240" w:line="360" w:lineRule="exact"/>
        <w:jc w:val="both"/>
        <w:rPr>
          <w:rFonts w:hint="eastAsia"/>
        </w:rPr>
      </w:pPr>
      <w:r>
        <w:rPr>
          <w:rFonts w:hint="eastAsia"/>
        </w:rPr>
        <w:t>10</w:t>
      </w:r>
      <w:r>
        <w:rPr>
          <w:rFonts w:hint="eastAsia"/>
        </w:rPr>
        <w:t>．</w:t>
      </w:r>
      <w:r>
        <w:rPr>
          <w:rFonts w:hint="eastAsia"/>
        </w:rPr>
        <w:tab/>
      </w:r>
      <w:r>
        <w:rPr>
          <w:rFonts w:hint="eastAsia"/>
        </w:rPr>
        <w:t>《波黑两性平等法》第</w:t>
      </w:r>
      <w:r>
        <w:rPr>
          <w:rFonts w:hint="eastAsia"/>
        </w:rPr>
        <w:t>4</w:t>
      </w:r>
      <w:r>
        <w:rPr>
          <w:rFonts w:hint="eastAsia"/>
        </w:rPr>
        <w:t>条还收入了一些基于性别歧视的定义，内容如下：</w:t>
      </w:r>
    </w:p>
    <w:p w:rsidR="00000000" w:rsidRDefault="001B48E9" w:rsidP="001B48E9">
      <w:pPr>
        <w:tabs>
          <w:tab w:val="left" w:pos="630"/>
        </w:tabs>
        <w:spacing w:after="240" w:line="360" w:lineRule="exact"/>
        <w:ind w:leftChars="300" w:left="31680" w:hangingChars="200" w:firstLine="31680"/>
        <w:jc w:val="both"/>
        <w:rPr>
          <w:rFonts w:hint="eastAsia"/>
        </w:rPr>
      </w:pPr>
      <w:r>
        <w:t>(</w:t>
      </w:r>
      <w:r>
        <w:rPr>
          <w:rFonts w:hint="eastAsia"/>
        </w:rPr>
        <w:t>a)</w:t>
      </w:r>
      <w:r>
        <w:rPr>
          <w:rFonts w:hint="eastAsia"/>
        </w:rPr>
        <w:tab/>
      </w:r>
      <w:r>
        <w:rPr>
          <w:rFonts w:hint="eastAsia"/>
        </w:rPr>
        <w:t>性别：社会为男女在公共生活和私人生活中设定的角色，不同于根据生物特征决定的性别特征。据本法精神，性别一词表明了社会对性别特征的生物决定论的重视。</w:t>
      </w:r>
    </w:p>
    <w:p w:rsidR="00000000" w:rsidRDefault="001B48E9" w:rsidP="001B48E9">
      <w:pPr>
        <w:tabs>
          <w:tab w:val="left" w:pos="630"/>
        </w:tabs>
        <w:spacing w:after="240" w:line="360" w:lineRule="exact"/>
        <w:ind w:leftChars="300" w:left="31680" w:hangingChars="200" w:firstLine="31680"/>
        <w:jc w:val="both"/>
        <w:rPr>
          <w:rFonts w:hint="eastAsia"/>
        </w:rPr>
      </w:pPr>
      <w:r>
        <w:t>(</w:t>
      </w:r>
      <w:r>
        <w:rPr>
          <w:rFonts w:hint="eastAsia"/>
        </w:rPr>
        <w:t>b)</w:t>
      </w:r>
      <w:r>
        <w:rPr>
          <w:rFonts w:hint="eastAsia"/>
        </w:rPr>
        <w:tab/>
      </w:r>
      <w:r>
        <w:rPr>
          <w:rFonts w:hint="eastAsia"/>
        </w:rPr>
        <w:t>基于性别的暴力：任何造成生理、心理、性或经济损害或痛苦的行为，此类行为所造成的、严重限制个人在公共或私人生活中享有基于两性平等原则的权利和自由的威胁，包括贩卖</w:t>
      </w:r>
      <w:r>
        <w:rPr>
          <w:rFonts w:hint="eastAsia"/>
        </w:rPr>
        <w:t>人口从事强迫劳动及限制或任意拘押遭受此类行为的人。</w:t>
      </w:r>
    </w:p>
    <w:p w:rsidR="00000000" w:rsidRDefault="001B48E9" w:rsidP="001B48E9">
      <w:pPr>
        <w:tabs>
          <w:tab w:val="left" w:pos="630"/>
        </w:tabs>
        <w:spacing w:after="240" w:line="360" w:lineRule="exact"/>
        <w:ind w:leftChars="300" w:left="31680" w:hangingChars="200" w:firstLine="31680"/>
        <w:jc w:val="both"/>
        <w:rPr>
          <w:rFonts w:hint="eastAsia"/>
        </w:rPr>
      </w:pPr>
      <w:r>
        <w:t>(</w:t>
      </w:r>
      <w:r>
        <w:rPr>
          <w:rFonts w:hint="eastAsia"/>
        </w:rPr>
        <w:t>c)</w:t>
      </w:r>
      <w:r>
        <w:rPr>
          <w:rFonts w:hint="eastAsia"/>
        </w:rPr>
        <w:tab/>
      </w:r>
      <w:r>
        <w:rPr>
          <w:rFonts w:hint="eastAsia"/>
        </w:rPr>
        <w:t>骚扰：任何含有涉及性别的有害行为的情形，其目的和结果都损害了某个人的尊严，或造成了威胁人、敌对、羞辱人或类似局面。</w:t>
      </w:r>
    </w:p>
    <w:p w:rsidR="00000000" w:rsidRDefault="001B48E9" w:rsidP="001B48E9">
      <w:pPr>
        <w:tabs>
          <w:tab w:val="left" w:pos="630"/>
        </w:tabs>
        <w:spacing w:after="240" w:line="360" w:lineRule="exact"/>
        <w:ind w:leftChars="300" w:left="31680" w:hangingChars="200" w:firstLine="31680"/>
        <w:jc w:val="both"/>
        <w:rPr>
          <w:rFonts w:hint="eastAsia"/>
        </w:rPr>
      </w:pPr>
      <w:r>
        <w:t>(</w:t>
      </w:r>
      <w:r>
        <w:rPr>
          <w:rFonts w:hint="eastAsia"/>
        </w:rPr>
        <w:t>d)</w:t>
      </w:r>
      <w:r>
        <w:rPr>
          <w:rFonts w:hint="eastAsia"/>
        </w:rPr>
        <w:tab/>
      </w:r>
      <w:r>
        <w:rPr>
          <w:rFonts w:hint="eastAsia"/>
        </w:rPr>
        <w:t>性骚扰：任何因归属不同性别或不同性取向而通过语言、行动或心理性行为意在和结果都损害了某个人的尊严，或造成了威胁人、敌对、羞辱人或类似局面的行为，它对被损害者来说是有害的生理、口头或暗示性行为或其他行为。</w:t>
      </w:r>
    </w:p>
    <w:p w:rsidR="00000000" w:rsidRDefault="001B48E9">
      <w:pPr>
        <w:tabs>
          <w:tab w:val="left" w:pos="630"/>
        </w:tabs>
        <w:spacing w:after="240" w:line="360" w:lineRule="exact"/>
        <w:jc w:val="both"/>
        <w:rPr>
          <w:rFonts w:hint="eastAsia"/>
        </w:rPr>
      </w:pPr>
      <w:r>
        <w:rPr>
          <w:rFonts w:hint="eastAsia"/>
        </w:rPr>
        <w:t>11</w:t>
      </w:r>
      <w:r>
        <w:rPr>
          <w:rFonts w:hint="eastAsia"/>
        </w:rPr>
        <w:t>．</w:t>
      </w:r>
      <w:r>
        <w:rPr>
          <w:rFonts w:hint="eastAsia"/>
        </w:rPr>
        <w:tab/>
      </w:r>
      <w:r>
        <w:rPr>
          <w:rFonts w:hint="eastAsia"/>
        </w:rPr>
        <w:t>波黑《刑法》规定违犯平等原则的行为是一种践踏人权的犯罪活动。犯此罪者，或因国籍、种族、肤色、宗教、民族背景、性别、语</w:t>
      </w:r>
      <w:r>
        <w:rPr>
          <w:rFonts w:hint="eastAsia"/>
        </w:rPr>
        <w:t>言、政治或其他信仰、性取向、物质状况、出身、教育、社会地位或其他环境不同，而剥夺另一个人得到的国际社会或宪法承认的任何人权或基本自由，或者基于此类区别而给予另一个人某种特殊权利或特权者，都会被罚款或遭受一年以下监禁。</w:t>
      </w:r>
    </w:p>
    <w:p w:rsidR="00000000" w:rsidRDefault="001B48E9" w:rsidP="001B48E9">
      <w:pPr>
        <w:tabs>
          <w:tab w:val="left" w:pos="630"/>
        </w:tabs>
        <w:spacing w:after="240" w:line="360" w:lineRule="exact"/>
        <w:ind w:leftChars="300" w:left="31680" w:firstLineChars="200" w:firstLine="31680"/>
        <w:jc w:val="both"/>
        <w:rPr>
          <w:rFonts w:hint="eastAsia"/>
        </w:rPr>
      </w:pPr>
      <w:r>
        <w:rPr>
          <w:rFonts w:hint="eastAsia"/>
        </w:rPr>
        <w:t>同样刑罚也适用于迫害他人或迫害支持人人平等之组织的人。官员如果因滥用职权而犯下本条第</w:t>
      </w:r>
      <w:r>
        <w:rPr>
          <w:rFonts w:hint="eastAsia"/>
        </w:rPr>
        <w:t>1</w:t>
      </w:r>
      <w:r>
        <w:rPr>
          <w:rFonts w:hint="eastAsia"/>
        </w:rPr>
        <w:t>或第</w:t>
      </w:r>
      <w:r>
        <w:rPr>
          <w:rFonts w:hint="eastAsia"/>
        </w:rPr>
        <w:t>2</w:t>
      </w:r>
      <w:r>
        <w:rPr>
          <w:rFonts w:hint="eastAsia"/>
        </w:rPr>
        <w:t>款所述之罪行，则可判处三年以下徒刑。</w:t>
      </w:r>
    </w:p>
    <w:p w:rsidR="00000000" w:rsidRDefault="001B48E9">
      <w:pPr>
        <w:tabs>
          <w:tab w:val="left" w:pos="630"/>
        </w:tabs>
        <w:spacing w:after="240" w:line="360" w:lineRule="exact"/>
        <w:jc w:val="both"/>
        <w:rPr>
          <w:rFonts w:hint="eastAsia"/>
        </w:rPr>
      </w:pPr>
      <w:r>
        <w:rPr>
          <w:rFonts w:hint="eastAsia"/>
        </w:rPr>
        <w:t>12</w:t>
      </w:r>
      <w:r>
        <w:rPr>
          <w:rFonts w:hint="eastAsia"/>
        </w:rPr>
        <w:t>．</w:t>
      </w:r>
      <w:r>
        <w:rPr>
          <w:rFonts w:hint="eastAsia"/>
        </w:rPr>
        <w:tab/>
      </w:r>
      <w:r>
        <w:rPr>
          <w:rFonts w:hint="eastAsia"/>
        </w:rPr>
        <w:t>《波黑劳动法》在波黑各级领土组织中灌输了国际公约中有关此问题的、宪法也已接受的要素。不可基于种族、肤色、性别、语言、宗教、政治或其他见解、民族或社会背景、财</w:t>
      </w:r>
      <w:r>
        <w:rPr>
          <w:rFonts w:hint="eastAsia"/>
        </w:rPr>
        <w:t>产状况、出身或任何其他情况、是不是工会会员、有关受雇的生理或心理残疾、教育、晋升、工作条件和要求、劳动合同的取消或因劳动合同而产生的其他问题，而将求职者或在职者置于较为不利的境地。</w:t>
      </w:r>
    </w:p>
    <w:p w:rsidR="00000000" w:rsidRDefault="001B48E9">
      <w:pPr>
        <w:tabs>
          <w:tab w:val="left" w:pos="630"/>
        </w:tabs>
        <w:spacing w:after="240" w:line="360" w:lineRule="exact"/>
        <w:jc w:val="both"/>
        <w:rPr>
          <w:rFonts w:hint="eastAsia"/>
        </w:rPr>
      </w:pPr>
      <w:r>
        <w:rPr>
          <w:rFonts w:hint="eastAsia"/>
        </w:rPr>
        <w:t>13</w:t>
      </w:r>
      <w:r>
        <w:rPr>
          <w:rFonts w:hint="eastAsia"/>
        </w:rPr>
        <w:t>．</w:t>
      </w:r>
      <w:r>
        <w:rPr>
          <w:rFonts w:hint="eastAsia"/>
        </w:rPr>
        <w:tab/>
      </w:r>
      <w:r>
        <w:rPr>
          <w:rFonts w:hint="eastAsia"/>
        </w:rPr>
        <w:t>综上所述，可以断定：</w:t>
      </w:r>
    </w:p>
    <w:p w:rsidR="00000000" w:rsidRDefault="001B48E9" w:rsidP="001B48E9">
      <w:pPr>
        <w:tabs>
          <w:tab w:val="left" w:pos="630"/>
        </w:tabs>
        <w:spacing w:after="240" w:line="360" w:lineRule="exact"/>
        <w:ind w:leftChars="300" w:left="31680" w:hangingChars="200" w:firstLine="31680"/>
        <w:jc w:val="both"/>
        <w:rPr>
          <w:rFonts w:hint="eastAsia"/>
        </w:rPr>
      </w:pPr>
      <w:r>
        <w:rPr>
          <w:rFonts w:hint="eastAsia"/>
        </w:rPr>
        <w:t xml:space="preserve">    </w:t>
      </w:r>
      <w:r>
        <w:t>(a)</w:t>
      </w:r>
      <w:r>
        <w:rPr>
          <w:rFonts w:hint="eastAsia"/>
        </w:rPr>
        <w:t>《波黑宪法》保障男女平等；</w:t>
      </w:r>
    </w:p>
    <w:p w:rsidR="00000000" w:rsidRDefault="001B48E9" w:rsidP="001B48E9">
      <w:pPr>
        <w:tabs>
          <w:tab w:val="left" w:pos="630"/>
        </w:tabs>
        <w:spacing w:after="240" w:line="366" w:lineRule="exact"/>
        <w:ind w:leftChars="300" w:left="31680" w:hangingChars="200" w:firstLine="31680"/>
        <w:jc w:val="both"/>
        <w:rPr>
          <w:rFonts w:hint="eastAsia"/>
        </w:rPr>
      </w:pPr>
      <w:r>
        <w:rPr>
          <w:rFonts w:hint="eastAsia"/>
        </w:rPr>
        <w:t xml:space="preserve">   </w:t>
      </w:r>
      <w:r>
        <w:t xml:space="preserve"> </w:t>
      </w:r>
      <w:r>
        <w:rPr>
          <w:rFonts w:hint="eastAsia"/>
        </w:rPr>
        <w:t>(</w:t>
      </w:r>
      <w:r>
        <w:t>b</w:t>
      </w:r>
      <w:r>
        <w:rPr>
          <w:rFonts w:hint="eastAsia"/>
        </w:rPr>
        <w:t>)</w:t>
      </w:r>
      <w:r>
        <w:t xml:space="preserve">  </w:t>
      </w:r>
      <w:r>
        <w:rPr>
          <w:rFonts w:hint="eastAsia"/>
        </w:rPr>
        <w:t>两实体（波黑联邦和斯普斯卡共和国）的宪法都有关于男女平等和禁止基于性别的歧视的规定；</w:t>
      </w:r>
    </w:p>
    <w:p w:rsidR="00000000" w:rsidRDefault="001B48E9" w:rsidP="001B48E9">
      <w:pPr>
        <w:tabs>
          <w:tab w:val="left" w:pos="630"/>
        </w:tabs>
        <w:spacing w:after="240" w:line="366" w:lineRule="exact"/>
        <w:ind w:leftChars="300" w:left="31680" w:hangingChars="200" w:firstLine="31680"/>
        <w:jc w:val="both"/>
        <w:rPr>
          <w:rFonts w:hint="eastAsia"/>
        </w:rPr>
      </w:pPr>
      <w:r>
        <w:rPr>
          <w:rFonts w:hint="eastAsia"/>
        </w:rPr>
        <w:t xml:space="preserve">    </w:t>
      </w:r>
      <w:r>
        <w:t xml:space="preserve">(c) </w:t>
      </w:r>
      <w:r>
        <w:rPr>
          <w:rFonts w:hint="eastAsia"/>
        </w:rPr>
        <w:t>《波黑两性平等法》给禁止基于性别的歧视下了一个更广泛的定义，因为它包括了直接歧视和间接歧视；</w:t>
      </w:r>
    </w:p>
    <w:p w:rsidR="00000000" w:rsidRDefault="001B48E9" w:rsidP="001B48E9">
      <w:pPr>
        <w:tabs>
          <w:tab w:val="left" w:pos="630"/>
        </w:tabs>
        <w:spacing w:after="240" w:line="366" w:lineRule="exact"/>
        <w:ind w:leftChars="300" w:left="31680" w:hangingChars="200" w:firstLine="31680"/>
        <w:jc w:val="both"/>
        <w:rPr>
          <w:rFonts w:hint="eastAsia"/>
        </w:rPr>
      </w:pPr>
      <w:r>
        <w:rPr>
          <w:rFonts w:hint="eastAsia"/>
        </w:rPr>
        <w:t xml:space="preserve">    </w:t>
      </w:r>
      <w:r>
        <w:t>(d)</w:t>
      </w:r>
      <w:r>
        <w:rPr>
          <w:rFonts w:hint="eastAsia"/>
        </w:rPr>
        <w:t xml:space="preserve"> </w:t>
      </w:r>
      <w:r>
        <w:t xml:space="preserve"> </w:t>
      </w:r>
      <w:r>
        <w:rPr>
          <w:rFonts w:hint="eastAsia"/>
        </w:rPr>
        <w:t>波黑和两实体的刑法界定违犯</w:t>
      </w:r>
      <w:r>
        <w:rPr>
          <w:rFonts w:hint="eastAsia"/>
        </w:rPr>
        <w:t>平等原则的行为是侵犯人权的刑事罪；</w:t>
      </w:r>
    </w:p>
    <w:p w:rsidR="00000000" w:rsidRDefault="001B48E9" w:rsidP="001B48E9">
      <w:pPr>
        <w:tabs>
          <w:tab w:val="left" w:pos="630"/>
        </w:tabs>
        <w:spacing w:after="240" w:line="366" w:lineRule="exact"/>
        <w:ind w:leftChars="300" w:left="31680" w:hangingChars="200" w:firstLine="31680"/>
        <w:jc w:val="both"/>
        <w:rPr>
          <w:rFonts w:hint="eastAsia"/>
        </w:rPr>
      </w:pPr>
      <w:r>
        <w:rPr>
          <w:rFonts w:hint="eastAsia"/>
        </w:rPr>
        <w:t xml:space="preserve">    </w:t>
      </w:r>
      <w:r>
        <w:t>(e)</w:t>
      </w:r>
      <w:r>
        <w:rPr>
          <w:rFonts w:hint="eastAsia"/>
        </w:rPr>
        <w:t xml:space="preserve"> </w:t>
      </w:r>
      <w:r>
        <w:t xml:space="preserve"> </w:t>
      </w:r>
      <w:r>
        <w:rPr>
          <w:rFonts w:hint="eastAsia"/>
        </w:rPr>
        <w:t>实体的劳动法根据有关就业和劳动问题的国际公约而载入了禁止歧视的规定。</w:t>
      </w:r>
    </w:p>
    <w:p w:rsidR="00000000" w:rsidRDefault="001B48E9">
      <w:pPr>
        <w:pStyle w:val="HCh"/>
        <w:jc w:val="center"/>
        <w:rPr>
          <w:rFonts w:hint="eastAsia"/>
        </w:rPr>
      </w:pPr>
      <w:bookmarkStart w:id="9" w:name="_Toc108763945"/>
      <w:bookmarkStart w:id="10" w:name="_Toc108764159"/>
      <w:r>
        <w:rPr>
          <w:rFonts w:hint="eastAsia"/>
        </w:rPr>
        <w:t>第</w:t>
      </w:r>
      <w:r>
        <w:rPr>
          <w:rFonts w:hint="eastAsia"/>
        </w:rPr>
        <w:t>2</w:t>
      </w:r>
      <w:r>
        <w:rPr>
          <w:rFonts w:hint="eastAsia"/>
        </w:rPr>
        <w:t>和第</w:t>
      </w:r>
      <w:r>
        <w:rPr>
          <w:rFonts w:hint="eastAsia"/>
        </w:rPr>
        <w:t>3</w:t>
      </w:r>
      <w:r>
        <w:rPr>
          <w:rFonts w:hint="eastAsia"/>
        </w:rPr>
        <w:t>条</w:t>
      </w:r>
      <w:r>
        <w:rPr>
          <w:rFonts w:hint="eastAsia"/>
        </w:rPr>
        <w:t xml:space="preserve"> </w:t>
      </w:r>
      <w:r>
        <w:rPr>
          <w:rFonts w:hint="eastAsia"/>
        </w:rPr>
        <w:t>消除歧视妇女现象的措施</w:t>
      </w:r>
      <w:bookmarkEnd w:id="9"/>
      <w:bookmarkEnd w:id="10"/>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66" w:lineRule="exact"/>
        <w:jc w:val="both"/>
        <w:rPr>
          <w:rFonts w:hint="eastAsia"/>
        </w:rPr>
      </w:pPr>
      <w:r>
        <w:rPr>
          <w:rFonts w:hint="eastAsia"/>
        </w:rPr>
        <w:t>14</w:t>
      </w:r>
      <w:r>
        <w:rPr>
          <w:rFonts w:hint="eastAsia"/>
        </w:rPr>
        <w:t>．</w:t>
      </w:r>
      <w:r>
        <w:rPr>
          <w:rFonts w:hint="eastAsia"/>
        </w:rPr>
        <w:tab/>
      </w:r>
      <w:r>
        <w:rPr>
          <w:rFonts w:hint="eastAsia"/>
        </w:rPr>
        <w:t>波斯尼亚和黑塞哥维那实行广泛的经济和法律改革，已经相当久了。通过巩固妇女地位，加强妇女教育和促使妇女积极参加社会各个部门的决策过程，实现了妇女平等。即使在各级都获得平等受教育机会的环境中，这也并非表明事业进展、专业选择、同薪同酬、决策机会和同等经济实力方面都机会均等。由于经济复苏非常缓慢，所以波黑人民，一方面因为战争后果的影响，一方面因</w:t>
      </w:r>
      <w:r>
        <w:rPr>
          <w:rFonts w:hint="eastAsia"/>
        </w:rPr>
        <w:t>为过渡时期很长，都非常贫困，大多数人仍然生活赤贫。</w:t>
      </w:r>
    </w:p>
    <w:p w:rsidR="00000000" w:rsidRDefault="001B48E9">
      <w:pPr>
        <w:tabs>
          <w:tab w:val="left" w:pos="630"/>
        </w:tabs>
        <w:spacing w:after="240" w:line="366" w:lineRule="exact"/>
        <w:jc w:val="both"/>
        <w:rPr>
          <w:rFonts w:hint="eastAsia"/>
        </w:rPr>
      </w:pPr>
      <w:r>
        <w:rPr>
          <w:rFonts w:hint="eastAsia"/>
        </w:rPr>
        <w:t>15</w:t>
      </w:r>
      <w:r>
        <w:rPr>
          <w:rFonts w:hint="eastAsia"/>
        </w:rPr>
        <w:t>．</w:t>
      </w:r>
      <w:r>
        <w:rPr>
          <w:rFonts w:hint="eastAsia"/>
        </w:rPr>
        <w:tab/>
      </w:r>
      <w:r>
        <w:rPr>
          <w:rFonts w:hint="eastAsia"/>
        </w:rPr>
        <w:t>在制订新法规的同时，波斯尼亚和黑塞哥维那也正在使现行立法与欧洲联盟的立法接轨。这一发展新的立法体系的能动过程，是修订法律草案和其他条例（条例、决定、永久命令、法令和指示）的机会，更是把将来能够使男女在生活各个领域获得平等机会的新解决方案纳入法律的机会。这方面的最好实例就是上述的《波黑两性平等法》，但是其他已经提到的法律，尤其是近两年通过的法律，也含有这种因素。</w:t>
      </w:r>
    </w:p>
    <w:p w:rsidR="00000000" w:rsidRDefault="001B48E9">
      <w:pPr>
        <w:tabs>
          <w:tab w:val="left" w:pos="630"/>
        </w:tabs>
        <w:spacing w:after="240" w:line="366" w:lineRule="exact"/>
        <w:jc w:val="both"/>
        <w:rPr>
          <w:rFonts w:hint="eastAsia"/>
        </w:rPr>
      </w:pPr>
      <w:r>
        <w:rPr>
          <w:rFonts w:hint="eastAsia"/>
        </w:rPr>
        <w:t>16</w:t>
      </w:r>
      <w:r>
        <w:rPr>
          <w:rFonts w:hint="eastAsia"/>
        </w:rPr>
        <w:t>．</w:t>
      </w:r>
      <w:r>
        <w:rPr>
          <w:rFonts w:hint="eastAsia"/>
        </w:rPr>
        <w:tab/>
      </w:r>
      <w:r>
        <w:rPr>
          <w:rFonts w:hint="eastAsia"/>
        </w:rPr>
        <w:t>《波黑两性平等法》第</w:t>
      </w:r>
      <w:r>
        <w:rPr>
          <w:rFonts w:hint="eastAsia"/>
        </w:rPr>
        <w:t>3</w:t>
      </w:r>
      <w:r>
        <w:rPr>
          <w:rFonts w:hint="eastAsia"/>
        </w:rPr>
        <w:t>条第</w:t>
      </w:r>
      <w:r>
        <w:rPr>
          <w:rFonts w:hint="eastAsia"/>
        </w:rPr>
        <w:t>5</w:t>
      </w:r>
      <w:r>
        <w:rPr>
          <w:rFonts w:hint="eastAsia"/>
        </w:rPr>
        <w:t>款规定，在（性别歧视非习以为常）标准或惯例可以通过实</w:t>
      </w:r>
      <w:r>
        <w:rPr>
          <w:rFonts w:hint="eastAsia"/>
        </w:rPr>
        <w:t>现合法目的而能客观证明是正当的，是与所采取的必要正当措施相适应的地方，可以不认为是歧视性的肯定行动。</w:t>
      </w:r>
    </w:p>
    <w:p w:rsidR="00000000" w:rsidRDefault="001B48E9">
      <w:pPr>
        <w:tabs>
          <w:tab w:val="left" w:pos="630"/>
        </w:tabs>
        <w:spacing w:after="240" w:line="366" w:lineRule="exact"/>
        <w:jc w:val="both"/>
        <w:rPr>
          <w:rFonts w:hint="eastAsia"/>
        </w:rPr>
      </w:pPr>
      <w:r>
        <w:rPr>
          <w:rFonts w:hint="eastAsia"/>
        </w:rPr>
        <w:t>17</w:t>
      </w:r>
      <w:r>
        <w:rPr>
          <w:rFonts w:hint="eastAsia"/>
        </w:rPr>
        <w:t>．</w:t>
      </w:r>
      <w:r>
        <w:rPr>
          <w:rFonts w:hint="eastAsia"/>
        </w:rPr>
        <w:tab/>
      </w:r>
      <w:r>
        <w:rPr>
          <w:rFonts w:hint="eastAsia"/>
        </w:rPr>
        <w:t>《波黑两性平等法》为在国家一级设立两性平等机构提出了下列任务：</w:t>
      </w:r>
    </w:p>
    <w:p w:rsidR="00000000" w:rsidRDefault="001B48E9" w:rsidP="001B48E9">
      <w:pPr>
        <w:tabs>
          <w:tab w:val="left" w:pos="630"/>
        </w:tabs>
        <w:spacing w:after="240" w:line="366" w:lineRule="exact"/>
        <w:ind w:leftChars="300" w:left="31680" w:hangingChars="200" w:firstLine="31680"/>
        <w:jc w:val="both"/>
        <w:rPr>
          <w:rFonts w:hint="eastAsia"/>
        </w:rPr>
      </w:pPr>
      <w:r>
        <w:t>(a)</w:t>
      </w:r>
      <w:r>
        <w:rPr>
          <w:rFonts w:hint="eastAsia"/>
        </w:rPr>
        <w:tab/>
      </w:r>
      <w:r>
        <w:rPr>
          <w:rFonts w:hint="eastAsia"/>
        </w:rPr>
        <w:t>制订促进两性平等国家行动计划、波斯尼亚和黑塞哥维那联邦两性问题中心（以下简称“波黑联邦两性中心”）和斯普斯卡共和国两性问题委员会（以下简称“斯普斯卡两性委”）的计划；人权和难民事务部应将国家行动计划提交给部长理事会通过，一年一次；</w:t>
      </w:r>
    </w:p>
    <w:p w:rsidR="00000000" w:rsidRDefault="001B48E9" w:rsidP="001B48E9">
      <w:pPr>
        <w:tabs>
          <w:tab w:val="left" w:pos="630"/>
        </w:tabs>
        <w:spacing w:after="240" w:line="366" w:lineRule="exact"/>
        <w:ind w:leftChars="300" w:left="31680" w:hangingChars="200" w:firstLine="31680"/>
        <w:jc w:val="both"/>
        <w:rPr>
          <w:rFonts w:hint="eastAsia"/>
        </w:rPr>
      </w:pPr>
      <w:r>
        <w:t>(b)</w:t>
      </w:r>
      <w:r>
        <w:rPr>
          <w:rFonts w:hint="eastAsia"/>
        </w:rPr>
        <w:tab/>
      </w:r>
      <w:r>
        <w:rPr>
          <w:rFonts w:hint="eastAsia"/>
        </w:rPr>
        <w:t>监测执行情况，协调涉及本条第</w:t>
      </w:r>
      <w:r>
        <w:rPr>
          <w:rFonts w:hint="eastAsia"/>
        </w:rPr>
        <w:t>1</w:t>
      </w:r>
      <w:r>
        <w:rPr>
          <w:rFonts w:hint="eastAsia"/>
        </w:rPr>
        <w:t>款所涉国家行动计划的各有关主题的活动；</w:t>
      </w:r>
    </w:p>
    <w:p w:rsidR="00000000" w:rsidRDefault="001B48E9" w:rsidP="001B48E9">
      <w:pPr>
        <w:tabs>
          <w:tab w:val="left" w:pos="630"/>
        </w:tabs>
        <w:spacing w:after="240" w:line="366" w:lineRule="exact"/>
        <w:ind w:leftChars="300" w:left="31680" w:hangingChars="200" w:firstLine="31680"/>
        <w:jc w:val="both"/>
        <w:rPr>
          <w:rFonts w:hint="eastAsia"/>
        </w:rPr>
      </w:pPr>
      <w:r>
        <w:t>(c)</w:t>
      </w:r>
      <w:r>
        <w:rPr>
          <w:rFonts w:hint="eastAsia"/>
        </w:rPr>
        <w:tab/>
      </w:r>
      <w:r>
        <w:rPr>
          <w:rFonts w:hint="eastAsia"/>
        </w:rPr>
        <w:t>根据波黑联邦</w:t>
      </w:r>
      <w:r>
        <w:rPr>
          <w:rFonts w:hint="eastAsia"/>
        </w:rPr>
        <w:t>两性中心和斯普斯卡两性委的报告，编写波黑防止性别歧视活动的报告，并提交给波黑部长理事会；</w:t>
      </w:r>
    </w:p>
    <w:p w:rsidR="00000000" w:rsidRDefault="001B48E9" w:rsidP="001B48E9">
      <w:pPr>
        <w:tabs>
          <w:tab w:val="left" w:pos="630"/>
        </w:tabs>
        <w:spacing w:after="240" w:line="380" w:lineRule="exact"/>
        <w:ind w:leftChars="300" w:left="31680" w:hangingChars="200" w:firstLine="31680"/>
        <w:jc w:val="both"/>
        <w:rPr>
          <w:rFonts w:hint="eastAsia"/>
        </w:rPr>
      </w:pPr>
      <w:r>
        <w:t>(d)</w:t>
      </w:r>
      <w:r>
        <w:rPr>
          <w:rFonts w:hint="eastAsia"/>
        </w:rPr>
        <w:tab/>
      </w:r>
      <w:r>
        <w:rPr>
          <w:rFonts w:hint="eastAsia"/>
        </w:rPr>
        <w:t>分析法律、其他条例和部长理事会通过的一般文件，以便就两性平等的实施情况采取后续行动；遵照人权和难民事务部的建议，根据国际协定和欧洲联盟的条例修改和修正波黑现行法规；</w:t>
      </w:r>
    </w:p>
    <w:p w:rsidR="00000000" w:rsidRDefault="001B48E9" w:rsidP="001B48E9">
      <w:pPr>
        <w:tabs>
          <w:tab w:val="left" w:pos="630"/>
        </w:tabs>
        <w:spacing w:after="240" w:line="360" w:lineRule="exact"/>
        <w:ind w:leftChars="300" w:left="31680" w:hangingChars="200" w:firstLine="31680"/>
        <w:jc w:val="both"/>
        <w:rPr>
          <w:rFonts w:hint="eastAsia"/>
        </w:rPr>
      </w:pPr>
      <w:r>
        <w:t>(e)</w:t>
      </w:r>
      <w:r>
        <w:rPr>
          <w:rFonts w:hint="eastAsia"/>
        </w:rPr>
        <w:tab/>
      </w:r>
      <w:r>
        <w:rPr>
          <w:rFonts w:hint="eastAsia"/>
        </w:rPr>
        <w:t>拟订评估国家平等问题政策和方案成功程度的办法；</w:t>
      </w:r>
    </w:p>
    <w:p w:rsidR="00000000" w:rsidRDefault="001B48E9" w:rsidP="001B48E9">
      <w:pPr>
        <w:tabs>
          <w:tab w:val="left" w:pos="630"/>
        </w:tabs>
        <w:spacing w:after="240" w:line="360" w:lineRule="exact"/>
        <w:ind w:leftChars="300" w:left="31680" w:hangingChars="200" w:firstLine="31680"/>
        <w:jc w:val="both"/>
        <w:rPr>
          <w:rFonts w:hint="eastAsia"/>
        </w:rPr>
      </w:pPr>
      <w:r>
        <w:t>(f)</w:t>
      </w:r>
      <w:r>
        <w:rPr>
          <w:rFonts w:hint="eastAsia"/>
        </w:rPr>
        <w:tab/>
      </w:r>
      <w:r>
        <w:rPr>
          <w:rFonts w:hint="eastAsia"/>
        </w:rPr>
        <w:t>执行其他有关促进两性平等和实现本法目的的工作和义务。</w:t>
      </w:r>
    </w:p>
    <w:p w:rsidR="00000000" w:rsidRDefault="001B48E9">
      <w:pPr>
        <w:tabs>
          <w:tab w:val="left" w:pos="630"/>
        </w:tabs>
        <w:spacing w:after="240" w:line="360" w:lineRule="exact"/>
        <w:jc w:val="both"/>
        <w:rPr>
          <w:rFonts w:hint="eastAsia"/>
        </w:rPr>
      </w:pPr>
      <w:r>
        <w:rPr>
          <w:rFonts w:hint="eastAsia"/>
        </w:rPr>
        <w:t xml:space="preserve">    </w:t>
      </w:r>
      <w:r>
        <w:rPr>
          <w:rFonts w:hint="eastAsia"/>
        </w:rPr>
        <w:tab/>
      </w:r>
      <w:r>
        <w:rPr>
          <w:rFonts w:hint="eastAsia"/>
        </w:rPr>
        <w:t>在该机构成立之前，人权和难民事务部应当监督该法的执行。</w:t>
      </w:r>
    </w:p>
    <w:p w:rsidR="00000000" w:rsidRDefault="001B48E9">
      <w:pPr>
        <w:pStyle w:val="H1"/>
        <w:spacing w:before="120"/>
        <w:jc w:val="center"/>
        <w:rPr>
          <w:rFonts w:hint="eastAsia"/>
        </w:rPr>
      </w:pPr>
      <w:bookmarkStart w:id="11" w:name="_Toc108763946"/>
      <w:bookmarkStart w:id="12" w:name="_Toc108764160"/>
      <w:r>
        <w:rPr>
          <w:rFonts w:hint="eastAsia"/>
        </w:rPr>
        <w:t>保护妇女免受任何歧视行为</w:t>
      </w:r>
      <w:bookmarkEnd w:id="11"/>
      <w:bookmarkEnd w:id="12"/>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80" w:lineRule="exact"/>
        <w:jc w:val="both"/>
        <w:rPr>
          <w:rFonts w:hint="eastAsia"/>
        </w:rPr>
      </w:pPr>
      <w:r>
        <w:rPr>
          <w:rFonts w:hint="eastAsia"/>
        </w:rPr>
        <w:t>1</w:t>
      </w:r>
      <w:r>
        <w:t>8</w:t>
      </w:r>
      <w:r>
        <w:rPr>
          <w:rFonts w:hint="eastAsia"/>
        </w:rPr>
        <w:t>．</w:t>
      </w:r>
      <w:r>
        <w:rPr>
          <w:rFonts w:hint="eastAsia"/>
        </w:rPr>
        <w:tab/>
      </w:r>
      <w:r>
        <w:rPr>
          <w:rFonts w:hint="eastAsia"/>
        </w:rPr>
        <w:t>波斯尼亚和黑塞哥维那尚未设</w:t>
      </w:r>
      <w:r>
        <w:rPr>
          <w:rFonts w:hint="eastAsia"/>
        </w:rPr>
        <w:t>立任何专门机构专门负责保护妇女免受任何形式的歧视。许多妇女都征求两性问题中心的意见，尤其是在遇到离婚、自立自给和离婚后的子女抚养、就业与劳资关系及性骚扰问题时。在此情况下，中心就妇女的权利向妇女提出意见，指示她们去找负责解决她们问题和保护被侵犯权利的机构。妇女保护因监察员而得到进一步保证。监察员是在法院之外增设的一种手段，切实保护妇女免受歧视，其一切权限和责任规定也实无不当（参见</w:t>
      </w:r>
      <w:r>
        <w:rPr>
          <w:rFonts w:hint="eastAsia"/>
        </w:rPr>
        <w:t>HRI/CORE/1/Add.89/revl</w:t>
      </w:r>
      <w:r>
        <w:rPr>
          <w:rFonts w:hint="eastAsia"/>
        </w:rPr>
        <w:t>号文件）。</w:t>
      </w:r>
    </w:p>
    <w:p w:rsidR="00000000" w:rsidRDefault="001B48E9">
      <w:pPr>
        <w:pStyle w:val="H1"/>
        <w:spacing w:before="120"/>
        <w:jc w:val="center"/>
        <w:rPr>
          <w:rFonts w:hint="eastAsia"/>
        </w:rPr>
      </w:pPr>
      <w:bookmarkStart w:id="13" w:name="_Toc108763947"/>
      <w:bookmarkStart w:id="14" w:name="_Toc108764161"/>
      <w:r>
        <w:rPr>
          <w:rFonts w:hint="eastAsia"/>
        </w:rPr>
        <w:t>确保妇女全面发展和地位得到提高的措施</w:t>
      </w:r>
      <w:bookmarkEnd w:id="13"/>
      <w:bookmarkEnd w:id="14"/>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80" w:lineRule="exact"/>
        <w:jc w:val="both"/>
        <w:rPr>
          <w:rFonts w:hint="eastAsia"/>
        </w:rPr>
      </w:pPr>
      <w:r>
        <w:rPr>
          <w:rFonts w:hint="eastAsia"/>
        </w:rPr>
        <w:t>19</w:t>
      </w:r>
      <w:r>
        <w:rPr>
          <w:rFonts w:hint="eastAsia"/>
        </w:rPr>
        <w:t>．</w:t>
      </w:r>
      <w:r>
        <w:rPr>
          <w:rFonts w:hint="eastAsia"/>
        </w:rPr>
        <w:tab/>
      </w:r>
      <w:r>
        <w:rPr>
          <w:rFonts w:hint="eastAsia"/>
        </w:rPr>
        <w:t>保护妇女和提高妇女地位的</w:t>
      </w:r>
      <w:r>
        <w:rPr>
          <w:rFonts w:hint="eastAsia"/>
        </w:rPr>
        <w:t>一个重要先决条件，是执行《消除对妇女一切形式歧视公约》，并监测该公约的执行情况。提高妇女地位，创造条件使妇女能够与男人一样享受其权利，享有同等机会，基本措施之一就是充分发挥妇女的潜力，使她们参与政治、经济、社会及文化发展，根据贡献而享有同样的特权，还要把两性平等问题纳入现行政策、方案和法律的主流。为此，波黑联邦两性中心与斯普斯卡两性委合作，在人道事务局的支助下，拟订了一个名为“波黑两性平等与公平的项目，由芬兰共和国政府共同供资”。该项目意在加强两性问题中心的作用和责任，因为两性问题中心是政府机构，理应得到财</w:t>
      </w:r>
      <w:r>
        <w:rPr>
          <w:rFonts w:hint="eastAsia"/>
        </w:rPr>
        <w:t>政支持和人力资源支持，也应当能够影响决定，从而能够有效地执行其任务。</w:t>
      </w:r>
    </w:p>
    <w:p w:rsidR="00000000" w:rsidRDefault="001B48E9">
      <w:pPr>
        <w:tabs>
          <w:tab w:val="left" w:pos="630"/>
        </w:tabs>
        <w:spacing w:after="240" w:line="380" w:lineRule="exact"/>
        <w:jc w:val="both"/>
        <w:rPr>
          <w:rFonts w:hint="eastAsia"/>
        </w:rPr>
      </w:pPr>
      <w:r>
        <w:rPr>
          <w:rFonts w:hint="eastAsia"/>
        </w:rPr>
        <w:t>20</w:t>
      </w:r>
      <w:r>
        <w:rPr>
          <w:rFonts w:hint="eastAsia"/>
        </w:rPr>
        <w:t>．</w:t>
      </w:r>
      <w:r>
        <w:rPr>
          <w:rFonts w:hint="eastAsia"/>
        </w:rPr>
        <w:tab/>
      </w:r>
      <w:r>
        <w:rPr>
          <w:rFonts w:hint="eastAsia"/>
        </w:rPr>
        <w:t>该项目意在增进对两性平等问题的理解，使各级政府决策者都了解，必须把两性平等问题纳入所有决定政策、法律和决定的程序，提高妇女参加政治决策机构的水平。</w:t>
      </w:r>
    </w:p>
    <w:p w:rsidR="00000000" w:rsidRDefault="001B48E9" w:rsidP="001B48E9">
      <w:pPr>
        <w:tabs>
          <w:tab w:val="left" w:pos="630"/>
        </w:tabs>
        <w:spacing w:after="240" w:line="380" w:lineRule="exact"/>
        <w:ind w:leftChars="300" w:left="31680" w:firstLineChars="200" w:firstLine="31680"/>
        <w:jc w:val="both"/>
        <w:rPr>
          <w:rFonts w:hint="eastAsia"/>
          <w:spacing w:val="2"/>
        </w:rPr>
      </w:pPr>
      <w:r>
        <w:rPr>
          <w:rFonts w:hint="eastAsia"/>
          <w:spacing w:val="2"/>
        </w:rPr>
        <w:t>根据该项目，两实体政府成立了两性问题中心作为其专业服务机构。波斯尼亚和黑塞哥维那联邦两性问题中心于</w:t>
      </w:r>
      <w:r>
        <w:rPr>
          <w:rFonts w:hint="eastAsia"/>
          <w:spacing w:val="2"/>
        </w:rPr>
        <w:t>2000</w:t>
      </w:r>
      <w:r>
        <w:rPr>
          <w:rFonts w:hint="eastAsia"/>
          <w:spacing w:val="2"/>
        </w:rPr>
        <w:t>年成立，斯普斯卡共和国两性问题委员会于</w:t>
      </w:r>
      <w:r>
        <w:rPr>
          <w:rFonts w:hint="eastAsia"/>
          <w:spacing w:val="2"/>
        </w:rPr>
        <w:t>2001</w:t>
      </w:r>
      <w:r>
        <w:rPr>
          <w:rFonts w:hint="eastAsia"/>
          <w:spacing w:val="2"/>
        </w:rPr>
        <w:t>年成立。这两个机构创立了把性别问题纳入主流的整体组织，提名近</w:t>
      </w:r>
      <w:r>
        <w:rPr>
          <w:rFonts w:hint="eastAsia"/>
          <w:spacing w:val="2"/>
        </w:rPr>
        <w:t>200</w:t>
      </w:r>
      <w:r>
        <w:rPr>
          <w:rFonts w:hint="eastAsia"/>
          <w:spacing w:val="2"/>
        </w:rPr>
        <w:t>人负责处理两性问题。这一组织包括各级执行局的代表。创立这一整体组织的</w:t>
      </w:r>
      <w:r>
        <w:rPr>
          <w:rFonts w:hint="eastAsia"/>
          <w:spacing w:val="2"/>
        </w:rPr>
        <w:t>目的，是使各机构在实施把性别问题纳入主流的过程中能够建立纵横交错的联系。</w:t>
      </w:r>
    </w:p>
    <w:p w:rsidR="00000000" w:rsidRDefault="001B48E9">
      <w:pPr>
        <w:tabs>
          <w:tab w:val="left" w:pos="630"/>
        </w:tabs>
        <w:spacing w:after="240" w:line="360" w:lineRule="exact"/>
        <w:jc w:val="both"/>
        <w:rPr>
          <w:rFonts w:hint="eastAsia"/>
        </w:rPr>
      </w:pPr>
      <w:r>
        <w:rPr>
          <w:rFonts w:hint="eastAsia"/>
        </w:rPr>
        <w:t>21</w:t>
      </w:r>
      <w:r>
        <w:rPr>
          <w:rFonts w:hint="eastAsia"/>
        </w:rPr>
        <w:t>．</w:t>
      </w:r>
      <w:r>
        <w:rPr>
          <w:rFonts w:hint="eastAsia"/>
        </w:rPr>
        <w:tab/>
      </w:r>
      <w:r>
        <w:rPr>
          <w:rFonts w:hint="eastAsia"/>
        </w:rPr>
        <w:t>在立法权力的结构内成立了两性平等问题议会委员会，作为立法机构工作组。</w:t>
      </w:r>
      <w:r>
        <w:rPr>
          <w:rFonts w:hint="eastAsia"/>
        </w:rPr>
        <w:t>1999</w:t>
      </w:r>
      <w:r>
        <w:rPr>
          <w:rFonts w:hint="eastAsia"/>
        </w:rPr>
        <w:t>年，在国家一级，波斯尼亚和黑塞哥维那议会代表院设立了一个波斯尼亚和黑塞哥维那实行两性平等委员会。在联邦一级，</w:t>
      </w:r>
      <w:r>
        <w:rPr>
          <w:rFonts w:hint="eastAsia"/>
        </w:rPr>
        <w:t>2000</w:t>
      </w:r>
      <w:r>
        <w:rPr>
          <w:rFonts w:hint="eastAsia"/>
        </w:rPr>
        <w:t>年，波斯尼亚和黑塞哥维那联邦议会代表院也成立了自己的两性平等问题委员会，斯普斯卡共和国国民议会成立了妇女地位和两性平等问题委员会。</w:t>
      </w:r>
      <w:r>
        <w:rPr>
          <w:rFonts w:hint="eastAsia"/>
        </w:rPr>
        <w:t>2002</w:t>
      </w:r>
      <w:r>
        <w:rPr>
          <w:rFonts w:hint="eastAsia"/>
        </w:rPr>
        <w:t>年底，波斯尼亚和黑塞哥维那联邦两性问题中心也开始了在各州议会设立此类委员会的活动。</w:t>
      </w:r>
    </w:p>
    <w:p w:rsidR="00000000" w:rsidRDefault="001B48E9">
      <w:pPr>
        <w:tabs>
          <w:tab w:val="left" w:pos="630"/>
        </w:tabs>
        <w:spacing w:after="240" w:line="360" w:lineRule="exact"/>
        <w:jc w:val="both"/>
        <w:rPr>
          <w:rFonts w:hint="eastAsia"/>
        </w:rPr>
      </w:pPr>
      <w:r>
        <w:rPr>
          <w:rFonts w:hint="eastAsia"/>
        </w:rPr>
        <w:t>22</w:t>
      </w:r>
      <w:r>
        <w:rPr>
          <w:rFonts w:hint="eastAsia"/>
        </w:rPr>
        <w:t>．</w:t>
      </w:r>
      <w:r>
        <w:rPr>
          <w:rFonts w:hint="eastAsia"/>
        </w:rPr>
        <w:tab/>
      </w:r>
      <w:r>
        <w:rPr>
          <w:rFonts w:hint="eastAsia"/>
        </w:rPr>
        <w:t>所有这些</w:t>
      </w:r>
      <w:r>
        <w:rPr>
          <w:rFonts w:hint="eastAsia"/>
        </w:rPr>
        <w:t>委员会都有相似的任务规定，必须监测条例的发布，监测决定议会各种活动特殊领域政策的材料的审议，规定并提出确保男女平等参与发展进程的措施。</w:t>
      </w:r>
    </w:p>
    <w:p w:rsidR="00000000" w:rsidRDefault="001B48E9">
      <w:pPr>
        <w:tabs>
          <w:tab w:val="left" w:pos="630"/>
        </w:tabs>
        <w:spacing w:after="240" w:line="360" w:lineRule="exact"/>
        <w:jc w:val="both"/>
        <w:rPr>
          <w:rFonts w:hint="eastAsia"/>
        </w:rPr>
      </w:pPr>
      <w:r>
        <w:rPr>
          <w:rFonts w:hint="eastAsia"/>
        </w:rPr>
        <w:t>23</w:t>
      </w:r>
      <w:r>
        <w:rPr>
          <w:rFonts w:hint="eastAsia"/>
        </w:rPr>
        <w:t>．</w:t>
      </w:r>
      <w:r>
        <w:rPr>
          <w:rFonts w:hint="eastAsia"/>
        </w:rPr>
        <w:tab/>
      </w:r>
      <w:r>
        <w:rPr>
          <w:rFonts w:hint="eastAsia"/>
        </w:rPr>
        <w:t>波斯尼亚和黑塞哥维那议会</w:t>
      </w:r>
      <w:r>
        <w:rPr>
          <w:rFonts w:hint="eastAsia"/>
        </w:rPr>
        <w:t>2002</w:t>
      </w:r>
      <w:r>
        <w:rPr>
          <w:rFonts w:hint="eastAsia"/>
        </w:rPr>
        <w:t>年通过了下列法规：</w:t>
      </w:r>
    </w:p>
    <w:p w:rsidR="00000000" w:rsidRDefault="001B48E9" w:rsidP="001B48E9">
      <w:pPr>
        <w:tabs>
          <w:tab w:val="left" w:pos="630"/>
        </w:tabs>
        <w:spacing w:after="240" w:line="360" w:lineRule="exact"/>
        <w:ind w:leftChars="300" w:left="31680" w:firstLineChars="200" w:firstLine="31680"/>
        <w:jc w:val="both"/>
        <w:rPr>
          <w:rFonts w:hint="eastAsia"/>
        </w:rPr>
      </w:pPr>
      <w:r>
        <w:rPr>
          <w:rFonts w:hint="eastAsia"/>
        </w:rPr>
        <w:t>《波斯尼亚和黑塞哥维那选举法》，它规定各政党必须在其候选人名单中确保至少有三分之一候选人属于“代表不足的性别”。据先前的统计数据看，妇女在波斯尼亚和黑塞哥维那的候选人名单上总是属于少数性别。</w:t>
      </w:r>
    </w:p>
    <w:p w:rsidR="00000000" w:rsidRDefault="001B48E9">
      <w:pPr>
        <w:pStyle w:val="H1"/>
        <w:spacing w:before="120"/>
        <w:jc w:val="center"/>
        <w:rPr>
          <w:rFonts w:hint="eastAsia"/>
        </w:rPr>
      </w:pPr>
      <w:bookmarkStart w:id="15" w:name="_Toc108763948"/>
      <w:bookmarkStart w:id="16" w:name="_Toc108764162"/>
      <w:r>
        <w:rPr>
          <w:rFonts w:hint="eastAsia"/>
        </w:rPr>
        <w:t>波斯尼亚和黑塞哥维那高级司法和检察委员会法</w:t>
      </w:r>
      <w:bookmarkEnd w:id="15"/>
      <w:bookmarkEnd w:id="16"/>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60" w:lineRule="exact"/>
        <w:jc w:val="both"/>
        <w:rPr>
          <w:rFonts w:hint="eastAsia"/>
        </w:rPr>
      </w:pPr>
      <w:r>
        <w:rPr>
          <w:rFonts w:hint="eastAsia"/>
        </w:rPr>
        <w:t>24</w:t>
      </w:r>
      <w:r>
        <w:rPr>
          <w:rFonts w:hint="eastAsia"/>
        </w:rPr>
        <w:t>．</w:t>
      </w:r>
      <w:r>
        <w:rPr>
          <w:rFonts w:hint="eastAsia"/>
        </w:rPr>
        <w:tab/>
      </w:r>
      <w:r>
        <w:rPr>
          <w:rFonts w:hint="eastAsia"/>
        </w:rPr>
        <w:t>该委员会的工作标准设想，候选人当选检察官和法官职位时，如果资格、经验</w:t>
      </w:r>
      <w:r>
        <w:rPr>
          <w:rFonts w:hint="eastAsia"/>
        </w:rPr>
        <w:t>和专门知识相同，任命时则优先考虑本机构中代表不足的性别的候选人。</w:t>
      </w:r>
    </w:p>
    <w:p w:rsidR="00000000" w:rsidRDefault="001B48E9">
      <w:pPr>
        <w:tabs>
          <w:tab w:val="left" w:pos="630"/>
        </w:tabs>
        <w:spacing w:after="240" w:line="360" w:lineRule="exact"/>
        <w:jc w:val="both"/>
        <w:rPr>
          <w:rFonts w:hint="eastAsia"/>
        </w:rPr>
      </w:pPr>
      <w:r>
        <w:rPr>
          <w:rFonts w:hint="eastAsia"/>
        </w:rPr>
        <w:t>25</w:t>
      </w:r>
      <w:r>
        <w:rPr>
          <w:rFonts w:hint="eastAsia"/>
        </w:rPr>
        <w:t>．</w:t>
      </w:r>
      <w:r>
        <w:rPr>
          <w:rFonts w:hint="eastAsia"/>
        </w:rPr>
        <w:tab/>
      </w:r>
      <w:r>
        <w:rPr>
          <w:rFonts w:hint="eastAsia"/>
        </w:rPr>
        <w:t>部长理事会通过了打击贩卖人口《行动计划》，特别是要根据人权原则和国际标准采取措施提高人的认识，充分保护被贩卖的受害人。人权和难民事务部有义务开展与各项人权公约、因此也与《消除对妇女歧视公约》的执行和后续行动有关的活动。</w:t>
      </w:r>
    </w:p>
    <w:p w:rsidR="00000000" w:rsidRDefault="001B48E9">
      <w:pPr>
        <w:tabs>
          <w:tab w:val="left" w:pos="630"/>
        </w:tabs>
        <w:spacing w:after="240" w:line="360" w:lineRule="exact"/>
        <w:jc w:val="both"/>
        <w:rPr>
          <w:rFonts w:hint="eastAsia"/>
        </w:rPr>
      </w:pPr>
      <w:r>
        <w:rPr>
          <w:rFonts w:hint="eastAsia"/>
        </w:rPr>
        <w:t>26</w:t>
      </w:r>
      <w:r>
        <w:rPr>
          <w:rFonts w:hint="eastAsia"/>
        </w:rPr>
        <w:t>．</w:t>
      </w:r>
      <w:r>
        <w:rPr>
          <w:rFonts w:hint="eastAsia"/>
        </w:rPr>
        <w:tab/>
      </w:r>
      <w:r>
        <w:rPr>
          <w:rFonts w:hint="eastAsia"/>
        </w:rPr>
        <w:t>统计机构（机构和两个实体的研究所）着手实施一项倡议，从</w:t>
      </w:r>
      <w:r>
        <w:rPr>
          <w:rFonts w:hint="eastAsia"/>
        </w:rPr>
        <w:t>2003</w:t>
      </w:r>
      <w:r>
        <w:rPr>
          <w:rFonts w:hint="eastAsia"/>
        </w:rPr>
        <w:t>年起，这些研究所收集的数据都要按性别分类，并且照这样在其正式出版物上公布发表。这是新出台的《波黑两性平等法》为所有获准收集统计数据的机构规定的一项义</w:t>
      </w:r>
      <w:r>
        <w:rPr>
          <w:rFonts w:hint="eastAsia"/>
        </w:rPr>
        <w:t>务（该法第</w:t>
      </w:r>
      <w:r>
        <w:rPr>
          <w:rFonts w:hint="eastAsia"/>
        </w:rPr>
        <w:t>18</w:t>
      </w:r>
      <w:r>
        <w:rPr>
          <w:rFonts w:hint="eastAsia"/>
        </w:rPr>
        <w:t>条）。统计机构还着手开展活动，收集一些至今尚未收集的新数据，还将通过该倡议并在两性问题中心的支持下，对这些新数据按性别加以分类。为了履行《波斯尼亚和黑塞哥维那两性平等法》规定的各项义务，将把收集、整理和公布各种按性别分类的数据的义务列入两实体议会为各级统计机构通过的现行统计研究方案中。</w:t>
      </w:r>
    </w:p>
    <w:p w:rsidR="00000000" w:rsidRDefault="001B48E9">
      <w:pPr>
        <w:tabs>
          <w:tab w:val="left" w:pos="630"/>
        </w:tabs>
        <w:spacing w:after="240" w:line="360" w:lineRule="exact"/>
        <w:jc w:val="both"/>
        <w:rPr>
          <w:rFonts w:hint="eastAsia"/>
        </w:rPr>
      </w:pPr>
      <w:r>
        <w:rPr>
          <w:rFonts w:hint="eastAsia"/>
        </w:rPr>
        <w:t>27</w:t>
      </w:r>
      <w:r>
        <w:rPr>
          <w:rFonts w:hint="eastAsia"/>
        </w:rPr>
        <w:t>．</w:t>
      </w:r>
      <w:r>
        <w:rPr>
          <w:rFonts w:hint="eastAsia"/>
        </w:rPr>
        <w:tab/>
      </w:r>
      <w:r>
        <w:rPr>
          <w:rFonts w:hint="eastAsia"/>
        </w:rPr>
        <w:t>《两性平等法》执行项目已经启动，以便更好地执行各种法律和政策。该项目提案已被开发计划署领导的联合国小组所接受。</w:t>
      </w:r>
    </w:p>
    <w:p w:rsidR="00000000" w:rsidRDefault="001B48E9">
      <w:pPr>
        <w:tabs>
          <w:tab w:val="left" w:pos="630"/>
        </w:tabs>
        <w:spacing w:after="240" w:line="360" w:lineRule="exact"/>
        <w:jc w:val="both"/>
        <w:rPr>
          <w:rFonts w:hint="eastAsia"/>
        </w:rPr>
      </w:pPr>
      <w:r>
        <w:rPr>
          <w:rFonts w:hint="eastAsia"/>
        </w:rPr>
        <w:t>28</w:t>
      </w:r>
      <w:r>
        <w:rPr>
          <w:rFonts w:hint="eastAsia"/>
        </w:rPr>
        <w:t>．</w:t>
      </w:r>
      <w:r>
        <w:rPr>
          <w:rFonts w:hint="eastAsia"/>
        </w:rPr>
        <w:tab/>
      </w:r>
      <w:r>
        <w:rPr>
          <w:rFonts w:hint="eastAsia"/>
        </w:rPr>
        <w:t>该项目倾向于让该领域的所有行为者，不论是政府机构掌握立法权力的代表还是非政府部门，</w:t>
      </w:r>
      <w:r>
        <w:rPr>
          <w:rFonts w:hint="eastAsia"/>
        </w:rPr>
        <w:t>都参与该项目的执行工作。这将是一个加强政府部门和非政府部门合作的机会。</w:t>
      </w:r>
    </w:p>
    <w:p w:rsidR="00000000" w:rsidRDefault="001B48E9">
      <w:pPr>
        <w:tabs>
          <w:tab w:val="left" w:pos="630"/>
        </w:tabs>
        <w:spacing w:after="240" w:line="360" w:lineRule="exact"/>
        <w:rPr>
          <w:rFonts w:hint="eastAsia"/>
        </w:rPr>
      </w:pPr>
      <w:r>
        <w:rPr>
          <w:rFonts w:hint="eastAsia"/>
        </w:rPr>
        <w:t xml:space="preserve">    </w:t>
      </w:r>
      <w:r>
        <w:rPr>
          <w:rFonts w:hint="eastAsia"/>
        </w:rPr>
        <w:tab/>
      </w:r>
      <w:r>
        <w:rPr>
          <w:rFonts w:hint="eastAsia"/>
        </w:rPr>
        <w:t>该项目将分几个阶段执行，并包括以下几个方面：</w:t>
      </w:r>
    </w:p>
    <w:p w:rsidR="00000000" w:rsidRDefault="001B48E9" w:rsidP="001B48E9">
      <w:pPr>
        <w:tabs>
          <w:tab w:val="left" w:pos="630"/>
        </w:tabs>
        <w:spacing w:after="240" w:line="360" w:lineRule="exact"/>
        <w:ind w:leftChars="300" w:left="31680" w:hangingChars="200" w:firstLine="31680"/>
        <w:rPr>
          <w:rFonts w:hint="eastAsia"/>
        </w:rPr>
      </w:pPr>
      <w:r>
        <w:t>(a)</w:t>
      </w:r>
      <w:r>
        <w:rPr>
          <w:rFonts w:hint="eastAsia"/>
        </w:rPr>
        <w:tab/>
      </w:r>
      <w:r>
        <w:rPr>
          <w:rFonts w:hint="eastAsia"/>
        </w:rPr>
        <w:t>加强体制机制（波黑两性平等机构和两实体两性问题中心）；</w:t>
      </w:r>
    </w:p>
    <w:p w:rsidR="00000000" w:rsidRDefault="001B48E9" w:rsidP="001B48E9">
      <w:pPr>
        <w:tabs>
          <w:tab w:val="left" w:pos="630"/>
        </w:tabs>
        <w:spacing w:after="240" w:line="360" w:lineRule="exact"/>
        <w:ind w:leftChars="300" w:left="31680" w:hangingChars="200" w:firstLine="31680"/>
      </w:pPr>
      <w:r>
        <w:t>(b)</w:t>
      </w:r>
      <w:r>
        <w:rPr>
          <w:rFonts w:hint="eastAsia"/>
        </w:rPr>
        <w:tab/>
      </w:r>
      <w:r>
        <w:rPr>
          <w:rFonts w:hint="eastAsia"/>
        </w:rPr>
        <w:t>为执法机构（法官、检察官、警察和律师）举办培训；</w:t>
      </w:r>
    </w:p>
    <w:p w:rsidR="00000000" w:rsidRDefault="001B48E9" w:rsidP="001B48E9">
      <w:pPr>
        <w:tabs>
          <w:tab w:val="left" w:pos="630"/>
        </w:tabs>
        <w:spacing w:after="240" w:line="360" w:lineRule="exact"/>
        <w:ind w:leftChars="300" w:left="31680" w:hangingChars="200" w:firstLine="31680"/>
        <w:jc w:val="both"/>
        <w:rPr>
          <w:rFonts w:hint="eastAsia"/>
        </w:rPr>
      </w:pPr>
      <w:r>
        <w:t>(c)</w:t>
      </w:r>
      <w:r>
        <w:rPr>
          <w:rFonts w:hint="eastAsia"/>
        </w:rPr>
        <w:tab/>
      </w:r>
      <w:r>
        <w:rPr>
          <w:rFonts w:hint="eastAsia"/>
        </w:rPr>
        <w:t>以教育体系为特别目标领域（因为要实施在</w:t>
      </w:r>
      <w:r>
        <w:rPr>
          <w:rFonts w:hint="eastAsia"/>
        </w:rPr>
        <w:t>GEEP</w:t>
      </w:r>
      <w:r>
        <w:rPr>
          <w:rFonts w:hint="eastAsia"/>
        </w:rPr>
        <w:t>项目内拟订的改革和战略，以便把性别概念纳入教育体系）；</w:t>
      </w:r>
    </w:p>
    <w:p w:rsidR="00000000" w:rsidRDefault="001B48E9" w:rsidP="001B48E9">
      <w:pPr>
        <w:tabs>
          <w:tab w:val="left" w:pos="630"/>
        </w:tabs>
        <w:spacing w:after="240" w:line="360" w:lineRule="exact"/>
        <w:ind w:leftChars="300" w:left="31680" w:hangingChars="200" w:firstLine="31680"/>
        <w:rPr>
          <w:rFonts w:hint="eastAsia"/>
        </w:rPr>
      </w:pPr>
      <w:r>
        <w:t>(d)</w:t>
      </w:r>
      <w:r>
        <w:rPr>
          <w:rFonts w:hint="eastAsia"/>
        </w:rPr>
        <w:tab/>
      </w:r>
      <w:r>
        <w:rPr>
          <w:rFonts w:hint="eastAsia"/>
        </w:rPr>
        <w:t>国家行政机构（履行该法规定的义务和制定有关程序）；</w:t>
      </w:r>
    </w:p>
    <w:p w:rsidR="00000000" w:rsidRDefault="001B48E9" w:rsidP="001B48E9">
      <w:pPr>
        <w:tabs>
          <w:tab w:val="left" w:pos="630"/>
        </w:tabs>
        <w:spacing w:after="240" w:line="360" w:lineRule="exact"/>
        <w:ind w:leftChars="300" w:left="31680" w:hangingChars="200" w:firstLine="31680"/>
        <w:rPr>
          <w:rFonts w:hint="eastAsia"/>
        </w:rPr>
      </w:pPr>
      <w:r>
        <w:t>(e)</w:t>
      </w:r>
      <w:r>
        <w:rPr>
          <w:rFonts w:hint="eastAsia"/>
        </w:rPr>
        <w:tab/>
      </w:r>
      <w:r>
        <w:rPr>
          <w:rFonts w:hint="eastAsia"/>
        </w:rPr>
        <w:t>媒体运动。</w:t>
      </w:r>
    </w:p>
    <w:p w:rsidR="00000000" w:rsidRDefault="001B48E9" w:rsidP="001B48E9">
      <w:pPr>
        <w:tabs>
          <w:tab w:val="left" w:pos="630"/>
        </w:tabs>
        <w:spacing w:after="240" w:line="360" w:lineRule="exact"/>
        <w:ind w:leftChars="300" w:left="31680" w:firstLineChars="200" w:firstLine="31680"/>
        <w:jc w:val="both"/>
        <w:rPr>
          <w:rFonts w:hint="eastAsia"/>
        </w:rPr>
      </w:pPr>
      <w:r>
        <w:rPr>
          <w:rFonts w:hint="eastAsia"/>
        </w:rPr>
        <w:t>还对这些活动作了规划，目的是发展在该法本身所设想的各个领域（公共生活、政</w:t>
      </w:r>
      <w:r>
        <w:rPr>
          <w:rFonts w:hint="eastAsia"/>
        </w:rPr>
        <w:t>治代表制、就业、社会和健康保护、防止暴力等）适用的程序。</w:t>
      </w:r>
    </w:p>
    <w:p w:rsidR="00000000" w:rsidRDefault="001B48E9">
      <w:pPr>
        <w:tabs>
          <w:tab w:val="left" w:pos="630"/>
        </w:tabs>
        <w:spacing w:after="240" w:line="360" w:lineRule="exact"/>
        <w:jc w:val="both"/>
        <w:rPr>
          <w:rFonts w:hint="eastAsia"/>
        </w:rPr>
      </w:pPr>
      <w:r>
        <w:t>29</w:t>
      </w:r>
      <w:r>
        <w:rPr>
          <w:rFonts w:hint="eastAsia"/>
        </w:rPr>
        <w:t>．</w:t>
      </w:r>
      <w:r>
        <w:rPr>
          <w:rFonts w:hint="eastAsia"/>
        </w:rPr>
        <w:tab/>
        <w:t>2003</w:t>
      </w:r>
      <w:r>
        <w:rPr>
          <w:rFonts w:hint="eastAsia"/>
        </w:rPr>
        <w:t>年</w:t>
      </w:r>
      <w:r>
        <w:rPr>
          <w:rFonts w:hint="eastAsia"/>
        </w:rPr>
        <w:t>4</w:t>
      </w:r>
      <w:r>
        <w:rPr>
          <w:rFonts w:hint="eastAsia"/>
        </w:rPr>
        <w:t>月初，两性问题中心都开始实施该项目：把平等原则纳入教育体系。该项目涵盖学龄前机构和中小学，以便通过该项目把性别概念列入教学课程和课本中。此外，还设想编写性别问题手册，培训教师和教育工作者。该项目是总体教育改革的一部分，将于</w:t>
      </w:r>
      <w:r>
        <w:rPr>
          <w:rFonts w:hint="eastAsia"/>
        </w:rPr>
        <w:t>2004/2005</w:t>
      </w:r>
      <w:r>
        <w:rPr>
          <w:rFonts w:hint="eastAsia"/>
        </w:rPr>
        <w:t>学年开始执行。其目的是要把性别问题纳入教育系统的主流，首先是借助课堂教学，一开始每学期将用一小时专门讲解促进两性平等专题。下一步是从性别角度对课本进行分析，并把它们与波斯尼亚和黑塞哥维那教育制度</w:t>
      </w:r>
      <w:r>
        <w:rPr>
          <w:rFonts w:hint="eastAsia"/>
        </w:rPr>
        <w:t>的总体改革协调起来。</w:t>
      </w:r>
    </w:p>
    <w:p w:rsidR="00000000" w:rsidRDefault="001B48E9">
      <w:pPr>
        <w:tabs>
          <w:tab w:val="left" w:pos="630"/>
        </w:tabs>
        <w:spacing w:after="240" w:line="360" w:lineRule="exact"/>
        <w:jc w:val="both"/>
        <w:rPr>
          <w:rFonts w:hint="eastAsia"/>
        </w:rPr>
      </w:pPr>
      <w:r>
        <w:t>30</w:t>
      </w:r>
      <w:r>
        <w:rPr>
          <w:rFonts w:hint="eastAsia"/>
        </w:rPr>
        <w:t>．</w:t>
      </w:r>
      <w:r>
        <w:rPr>
          <w:rFonts w:hint="eastAsia"/>
        </w:rPr>
        <w:tab/>
      </w:r>
      <w:r>
        <w:rPr>
          <w:rFonts w:hint="eastAsia"/>
        </w:rPr>
        <w:t>两性问题中心与两实体统计研究所合作，已经：</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开展了一项“性别晴雨表”研究，它将勾勒出一幅波斯尼亚和黑塞哥维那公共生活和私人生活中的男女关系图；</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着手进行一项家庭暴力研究。根据该项研究结果及非政府部门在这一领域的经验及研究结果，将开始着手拟订调整该领域的法律框架；</w:t>
      </w:r>
    </w:p>
    <w:p w:rsidR="00000000" w:rsidRDefault="001B48E9" w:rsidP="001B48E9">
      <w:pPr>
        <w:tabs>
          <w:tab w:val="left" w:pos="630"/>
        </w:tabs>
        <w:spacing w:after="240" w:line="360" w:lineRule="exact"/>
        <w:ind w:leftChars="300" w:left="31680" w:hangingChars="200" w:firstLine="31680"/>
        <w:jc w:val="both"/>
        <w:rPr>
          <w:rFonts w:hint="eastAsia"/>
        </w:rPr>
      </w:pPr>
      <w:r>
        <w:t>(c)</w:t>
      </w:r>
      <w:r>
        <w:rPr>
          <w:rFonts w:hint="eastAsia"/>
        </w:rPr>
        <w:tab/>
      </w:r>
      <w:r>
        <w:rPr>
          <w:rFonts w:hint="eastAsia"/>
        </w:rPr>
        <w:t>对大学和工作内部的性骚扰问题进行了研究。此项调查研究的结果有助于在波黑境内具体确定这些问题，并将在学生和青年杂志及两性问题中心的出版物上发表公布。这些调查研究结果已经对改进两性问题中心的做法产生</w:t>
      </w:r>
      <w:r>
        <w:rPr>
          <w:rFonts w:hint="eastAsia"/>
        </w:rPr>
        <w:t>了巨大影响。</w:t>
      </w:r>
    </w:p>
    <w:p w:rsidR="00000000" w:rsidRDefault="001B48E9">
      <w:pPr>
        <w:tabs>
          <w:tab w:val="left" w:pos="630"/>
        </w:tabs>
        <w:spacing w:after="240" w:line="380" w:lineRule="exact"/>
        <w:jc w:val="both"/>
        <w:rPr>
          <w:rFonts w:hint="eastAsia"/>
        </w:rPr>
      </w:pPr>
      <w:r>
        <w:rPr>
          <w:rFonts w:hint="eastAsia"/>
        </w:rPr>
        <w:t>31</w:t>
      </w:r>
      <w:r>
        <w:rPr>
          <w:rFonts w:hint="eastAsia"/>
        </w:rPr>
        <w:t>．</w:t>
      </w:r>
      <w:r>
        <w:rPr>
          <w:rFonts w:hint="eastAsia"/>
        </w:rPr>
        <w:tab/>
      </w:r>
      <w:r>
        <w:rPr>
          <w:rFonts w:hint="eastAsia"/>
        </w:rPr>
        <w:t>波黑联邦两性问题中心，根据特拉夫尼克县两性问题委员会的建议，已经启动了把性别问题纳入当地社区主流的进程。利用</w:t>
      </w:r>
      <w:r>
        <w:rPr>
          <w:rFonts w:hint="eastAsia"/>
        </w:rPr>
        <w:t>GEEP</w:t>
      </w:r>
      <w:r>
        <w:rPr>
          <w:rFonts w:hint="eastAsia"/>
        </w:rPr>
        <w:t>项目的财政资助，在两个当地社区为妇女设立了一个办事处，还配备了一台计算机。这样一来，为数众多的妇女就可以参与当地社区机构的工作了。因为这一措施的实施，妇女提出了两个项目，且都得到县议会的接受和资助。一个项目是生态项目，即垃圾处理，另一个是安全项目，即回返者居住区电气化问题。斯普斯卡共和国两性问题中心在巴尼亚卢卡、普里耶多尔、格拉迪斯卡和拉克塔西开办了办事处，在当地社区一级</w:t>
      </w:r>
      <w:r>
        <w:rPr>
          <w:rFonts w:hint="eastAsia"/>
        </w:rPr>
        <w:t>负责处理两性平等问题。</w:t>
      </w:r>
    </w:p>
    <w:p w:rsidR="00000000" w:rsidRDefault="001B48E9">
      <w:pPr>
        <w:tabs>
          <w:tab w:val="left" w:pos="630"/>
        </w:tabs>
        <w:spacing w:after="240" w:line="380" w:lineRule="exact"/>
        <w:jc w:val="both"/>
        <w:rPr>
          <w:rFonts w:hint="eastAsia"/>
        </w:rPr>
      </w:pPr>
      <w:r>
        <w:rPr>
          <w:rFonts w:hint="eastAsia"/>
        </w:rPr>
        <w:t>32</w:t>
      </w:r>
      <w:r>
        <w:rPr>
          <w:rFonts w:hint="eastAsia"/>
        </w:rPr>
        <w:t>．</w:t>
      </w:r>
      <w:r>
        <w:rPr>
          <w:rFonts w:hint="eastAsia"/>
        </w:rPr>
        <w:tab/>
      </w:r>
      <w:r>
        <w:rPr>
          <w:rFonts w:hint="eastAsia"/>
        </w:rPr>
        <w:t>实体两性问题中心与波黑人权和难民事务部合作，在《北京宣言》的基本上，已经开始制订国家行动计划，目的是确定所有国民的义务和在社会生活各个领域开展具体活动以消除对妇女歧视的最终期限。</w:t>
      </w:r>
    </w:p>
    <w:p w:rsidR="00000000" w:rsidRDefault="001B48E9">
      <w:pPr>
        <w:tabs>
          <w:tab w:val="left" w:pos="630"/>
        </w:tabs>
        <w:spacing w:after="240" w:line="380" w:lineRule="exact"/>
        <w:jc w:val="both"/>
        <w:rPr>
          <w:rFonts w:hint="eastAsia"/>
        </w:rPr>
      </w:pPr>
      <w:r>
        <w:rPr>
          <w:rFonts w:hint="eastAsia"/>
        </w:rPr>
        <w:t>33</w:t>
      </w:r>
      <w:r>
        <w:rPr>
          <w:rFonts w:hint="eastAsia"/>
        </w:rPr>
        <w:t>．</w:t>
      </w:r>
      <w:r>
        <w:rPr>
          <w:rFonts w:hint="eastAsia"/>
        </w:rPr>
        <w:tab/>
      </w:r>
      <w:r>
        <w:rPr>
          <w:rFonts w:hint="eastAsia"/>
        </w:rPr>
        <w:t>目前还有一系列障碍阻挠妇女获得充分发展，享受基本自由或平等权利：家庭任务和责任分工的悠久传统和文化。妇女的主要作用是养育子女和料理家庭生活，男人则负责家庭的物质保障。传统观念认为，女童可以少受些教育。妇女文盲问题得到了特别重视。在中学和大学里，女性多选择人文学科，男性则通常选择技术和自然学科</w:t>
      </w:r>
      <w:r>
        <w:rPr>
          <w:rFonts w:hint="eastAsia"/>
        </w:rPr>
        <w:t>，即与数学有关的学科。妇女不识字合法也是一项重大障碍。根据传统，女性即使有工作，也只是把工作当作照顾家庭的延伸。在多数情况下，讨论职业和工作时，都会明确区分“男人”和“女人”的职业。妇女在媒体中所占的比例不足，也没有充分的表现机会。转型期就业方面的负担主要由妇女承担。</w:t>
      </w:r>
    </w:p>
    <w:p w:rsidR="00000000" w:rsidRDefault="001B48E9">
      <w:pPr>
        <w:tabs>
          <w:tab w:val="left" w:pos="630"/>
        </w:tabs>
        <w:spacing w:after="240" w:line="380" w:lineRule="exact"/>
        <w:jc w:val="both"/>
        <w:rPr>
          <w:rFonts w:hint="eastAsia"/>
        </w:rPr>
      </w:pPr>
      <w:r>
        <w:rPr>
          <w:rFonts w:hint="eastAsia"/>
        </w:rPr>
        <w:t>34</w:t>
      </w:r>
      <w:r>
        <w:rPr>
          <w:rFonts w:hint="eastAsia"/>
        </w:rPr>
        <w:t>．</w:t>
      </w:r>
      <w:r>
        <w:rPr>
          <w:rFonts w:hint="eastAsia"/>
        </w:rPr>
        <w:tab/>
      </w:r>
      <w:r>
        <w:rPr>
          <w:rFonts w:hint="eastAsia"/>
        </w:rPr>
        <w:t>《波黑两性平等法》的实施当会影响妇女对参与各个领域（经济、文化等）社会生活的立场。在通过该法的过程中，来自各个领域的妇女参与了公共生活（圆桌讨论、公开辩论、工作组活动的参与、非政府组织的工作等等）。</w:t>
      </w:r>
    </w:p>
    <w:p w:rsidR="00000000" w:rsidRDefault="001B48E9">
      <w:pPr>
        <w:tabs>
          <w:tab w:val="left" w:pos="630"/>
        </w:tabs>
        <w:spacing w:after="240" w:line="380" w:lineRule="exact"/>
        <w:jc w:val="both"/>
        <w:rPr>
          <w:rFonts w:hint="eastAsia"/>
        </w:rPr>
      </w:pPr>
      <w:r>
        <w:rPr>
          <w:rFonts w:hint="eastAsia"/>
        </w:rPr>
        <w:t>35</w:t>
      </w:r>
      <w:r>
        <w:rPr>
          <w:rFonts w:hint="eastAsia"/>
        </w:rPr>
        <w:t>．</w:t>
      </w:r>
      <w:r>
        <w:rPr>
          <w:rFonts w:hint="eastAsia"/>
        </w:rPr>
        <w:tab/>
      </w:r>
      <w:r>
        <w:rPr>
          <w:rFonts w:hint="eastAsia"/>
        </w:rPr>
        <w:t>战后时期，国际组织开展了一</w:t>
      </w:r>
      <w:r>
        <w:rPr>
          <w:rFonts w:hint="eastAsia"/>
        </w:rPr>
        <w:t>系列活动，以改善妇女参与各个领域公共生活的状况。欧安组织与非政府组织网络合作，开始实施</w:t>
      </w:r>
      <w:r>
        <w:rPr>
          <w:rFonts w:hint="eastAsia"/>
        </w:rPr>
        <w:t xml:space="preserve"> </w:t>
      </w:r>
      <w:r>
        <w:rPr>
          <w:rFonts w:hint="eastAsia"/>
        </w:rPr>
        <w:t>“妇女能办到”项目，培训候选名单上的女候选人及立法与执行机构中当选的妇女。</w:t>
      </w:r>
      <w:r>
        <w:rPr>
          <w:rFonts w:hint="eastAsia"/>
        </w:rPr>
        <w:t>2001</w:t>
      </w:r>
      <w:r>
        <w:rPr>
          <w:rFonts w:hint="eastAsia"/>
        </w:rPr>
        <w:t>年挪威政府协助实施了这个项目，目前该项目仍在继续进行。至</w:t>
      </w:r>
      <w:r>
        <w:rPr>
          <w:rFonts w:hint="eastAsia"/>
        </w:rPr>
        <w:t>2003</w:t>
      </w:r>
      <w:r>
        <w:rPr>
          <w:rFonts w:hint="eastAsia"/>
        </w:rPr>
        <w:t>年中期，该项目已经培训了</w:t>
      </w:r>
      <w:r>
        <w:rPr>
          <w:rFonts w:hint="eastAsia"/>
        </w:rPr>
        <w:t>2 500</w:t>
      </w:r>
      <w:r>
        <w:rPr>
          <w:rFonts w:hint="eastAsia"/>
        </w:rPr>
        <w:t>妇女。</w:t>
      </w:r>
    </w:p>
    <w:p w:rsidR="00000000" w:rsidRDefault="001B48E9">
      <w:pPr>
        <w:tabs>
          <w:tab w:val="left" w:pos="630"/>
        </w:tabs>
        <w:spacing w:after="240" w:line="380" w:lineRule="exact"/>
        <w:jc w:val="both"/>
        <w:rPr>
          <w:rFonts w:hint="eastAsia"/>
        </w:rPr>
      </w:pPr>
      <w:r>
        <w:rPr>
          <w:rFonts w:hint="eastAsia"/>
        </w:rPr>
        <w:t>36</w:t>
      </w:r>
      <w:r>
        <w:rPr>
          <w:rFonts w:hint="eastAsia"/>
        </w:rPr>
        <w:t>．</w:t>
      </w:r>
      <w:r>
        <w:rPr>
          <w:rFonts w:hint="eastAsia"/>
        </w:rPr>
        <w:tab/>
      </w:r>
      <w:r>
        <w:rPr>
          <w:rFonts w:hint="eastAsia"/>
        </w:rPr>
        <w:t>波黑当局与非政府部门的代表一道开展了一系列活动，分析现行法律，以确保根据国际标准给予妇女儿童以充分的保护。不少专家工作组也已成立，成员都是来自政府部门和非政府部门的科学家和教区居民。他们分析了波黑的《刑法》和《家庭法》，将自己的</w:t>
      </w:r>
      <w:r>
        <w:rPr>
          <w:rFonts w:hint="eastAsia"/>
        </w:rPr>
        <w:t>评论意见提交给主管机构，主管机构把这些意见纳入上述法律中。目前正在成立一个新工作组，将负责拟订《禁止家庭暴力法》正文。</w:t>
      </w:r>
    </w:p>
    <w:p w:rsidR="00000000" w:rsidRDefault="001B48E9">
      <w:pPr>
        <w:pStyle w:val="H1"/>
        <w:spacing w:before="120"/>
        <w:jc w:val="center"/>
        <w:rPr>
          <w:rFonts w:hint="eastAsia"/>
        </w:rPr>
      </w:pPr>
      <w:bookmarkStart w:id="17" w:name="_Toc108763949"/>
      <w:bookmarkStart w:id="18" w:name="_Toc108764163"/>
      <w:r>
        <w:rPr>
          <w:rFonts w:hint="eastAsia"/>
        </w:rPr>
        <w:t>法院保护</w:t>
      </w:r>
      <w:bookmarkEnd w:id="17"/>
      <w:bookmarkEnd w:id="18"/>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80" w:lineRule="exact"/>
        <w:jc w:val="both"/>
        <w:rPr>
          <w:rFonts w:hint="eastAsia"/>
        </w:rPr>
      </w:pPr>
      <w:r>
        <w:rPr>
          <w:rFonts w:hint="eastAsia"/>
        </w:rPr>
        <w:t>37.</w:t>
      </w:r>
      <w:r>
        <w:rPr>
          <w:rFonts w:hint="eastAsia"/>
        </w:rPr>
        <w:tab/>
      </w:r>
      <w:r>
        <w:rPr>
          <w:rFonts w:hint="eastAsia"/>
        </w:rPr>
        <w:t>如果认为宪法所保障的权利因某个行政机构官员或该机构某个负责人的个人最终行为或活动而遭到了侵犯（包括性别歧视和侵犯法律面前人人平等原则），致使这些权利的行使受到非法地阻碍和限制，就可以在主管法院中提出诉讼。只要此类活动仍在持续，就可以提出保护宪法所保障的权利的建议，并由主管法院做出裁决，关键要看涉及哪个机构。这些案件都通过紧急程序加以处理。</w:t>
      </w:r>
    </w:p>
    <w:p w:rsidR="00000000" w:rsidRDefault="001B48E9">
      <w:pPr>
        <w:tabs>
          <w:tab w:val="left" w:pos="630"/>
        </w:tabs>
        <w:spacing w:after="240" w:line="360" w:lineRule="exact"/>
        <w:jc w:val="both"/>
        <w:rPr>
          <w:rFonts w:hint="eastAsia"/>
        </w:rPr>
      </w:pPr>
      <w:r>
        <w:rPr>
          <w:rFonts w:hint="eastAsia"/>
        </w:rPr>
        <w:t>38.</w:t>
      </w:r>
      <w:r>
        <w:rPr>
          <w:rFonts w:hint="eastAsia"/>
        </w:rPr>
        <w:tab/>
      </w:r>
      <w:r>
        <w:rPr>
          <w:rFonts w:hint="eastAsia"/>
        </w:rPr>
        <w:t>建议一经提出，就可根</w:t>
      </w:r>
      <w:r>
        <w:rPr>
          <w:rFonts w:hint="eastAsia"/>
        </w:rPr>
        <w:t>据案件情节，审查案件的充足理由，随后由法院对案件做出裁决，禁止进一步开展有关活动。如果材料翔实确凿，法院可以一接到建议就做出裁决，不必事先发给有关机构征求答辩。必须指出，对此类裁决的上诉不会推迟裁决的执行。如果有关机构在给定时限内不执行法院裁决，法院有权据实执行或通过另一个法院间接执行。除了这些权限外，法院还可以建议主管机构将有关负责人开除公职，必要时也可以对该人处以罚款，及采取其他适当措施（禁止在行政机构工作）。</w:t>
      </w:r>
    </w:p>
    <w:p w:rsidR="00000000" w:rsidRDefault="001B48E9">
      <w:pPr>
        <w:tabs>
          <w:tab w:val="left" w:pos="630"/>
        </w:tabs>
        <w:spacing w:after="240" w:line="360" w:lineRule="exact"/>
        <w:jc w:val="both"/>
        <w:rPr>
          <w:rFonts w:hint="eastAsia"/>
        </w:rPr>
      </w:pPr>
      <w:r>
        <w:rPr>
          <w:rFonts w:hint="eastAsia"/>
        </w:rPr>
        <w:t>39.</w:t>
      </w:r>
      <w:r>
        <w:rPr>
          <w:rFonts w:hint="eastAsia"/>
        </w:rPr>
        <w:tab/>
      </w:r>
      <w:r>
        <w:rPr>
          <w:rFonts w:hint="eastAsia"/>
        </w:rPr>
        <w:t>《波黑两性平等法》第</w:t>
      </w:r>
      <w:r>
        <w:rPr>
          <w:rFonts w:hint="eastAsia"/>
        </w:rPr>
        <w:t>19</w:t>
      </w:r>
      <w:r>
        <w:rPr>
          <w:rFonts w:hint="eastAsia"/>
        </w:rPr>
        <w:t>条给法院保护下的定义是：“凡本法保障的权利受到侵犯的人可以向</w:t>
      </w:r>
      <w:r>
        <w:rPr>
          <w:rFonts w:hint="eastAsia"/>
        </w:rPr>
        <w:t>主管法院提起适当诉讼。在最后决定行动之前，甚至在未采取行动要求雇主予以保护之前，就可以先在主管法院起诉”。根据对上述法律第</w:t>
      </w:r>
      <w:r>
        <w:rPr>
          <w:rFonts w:hint="eastAsia"/>
        </w:rPr>
        <w:t>20</w:t>
      </w:r>
      <w:r>
        <w:rPr>
          <w:rFonts w:hint="eastAsia"/>
        </w:rPr>
        <w:t>条的解释，举证责任不在受害方，而在被告，这也是一项更有效行使权利的保护措施，主要是保护最常见受害人的妇女。</w:t>
      </w:r>
    </w:p>
    <w:p w:rsidR="00000000" w:rsidRDefault="001B48E9">
      <w:pPr>
        <w:pStyle w:val="H1"/>
        <w:spacing w:before="120"/>
        <w:jc w:val="center"/>
        <w:rPr>
          <w:rFonts w:hint="eastAsia"/>
        </w:rPr>
      </w:pPr>
      <w:bookmarkStart w:id="19" w:name="_Toc108763950"/>
      <w:bookmarkStart w:id="20" w:name="_Toc108764164"/>
      <w:r>
        <w:rPr>
          <w:rFonts w:hint="eastAsia"/>
        </w:rPr>
        <w:t>处罚</w:t>
      </w:r>
      <w:bookmarkEnd w:id="19"/>
      <w:bookmarkEnd w:id="20"/>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jc w:val="both"/>
        <w:rPr>
          <w:rFonts w:hint="eastAsia"/>
          <w:sz w:val="10"/>
        </w:rPr>
      </w:pPr>
    </w:p>
    <w:p w:rsidR="00000000" w:rsidRDefault="001B48E9">
      <w:pPr>
        <w:tabs>
          <w:tab w:val="left" w:pos="630"/>
        </w:tabs>
        <w:spacing w:after="240" w:line="360" w:lineRule="exact"/>
        <w:jc w:val="both"/>
        <w:rPr>
          <w:rFonts w:hint="eastAsia"/>
        </w:rPr>
      </w:pPr>
      <w:r>
        <w:rPr>
          <w:rFonts w:hint="eastAsia"/>
        </w:rPr>
        <w:t>40.</w:t>
      </w:r>
      <w:r>
        <w:rPr>
          <w:rFonts w:hint="eastAsia"/>
        </w:rPr>
        <w:tab/>
      </w:r>
      <w:r>
        <w:rPr>
          <w:rFonts w:hint="eastAsia"/>
        </w:rPr>
        <w:t>根据《波黑两性平等法》，第</w:t>
      </w:r>
      <w:r>
        <w:rPr>
          <w:rFonts w:hint="eastAsia"/>
        </w:rPr>
        <w:t>27</w:t>
      </w:r>
      <w:r>
        <w:rPr>
          <w:rFonts w:hint="eastAsia"/>
        </w:rPr>
        <w:t>条规定处罚如下：</w:t>
      </w:r>
    </w:p>
    <w:p w:rsidR="00000000" w:rsidRDefault="001B48E9" w:rsidP="001B48E9">
      <w:pPr>
        <w:tabs>
          <w:tab w:val="left" w:pos="630"/>
        </w:tabs>
        <w:spacing w:after="240" w:line="360" w:lineRule="exact"/>
        <w:ind w:leftChars="300" w:left="31680" w:firstLineChars="200" w:firstLine="31680"/>
        <w:jc w:val="both"/>
        <w:rPr>
          <w:rFonts w:hint="eastAsia"/>
        </w:rPr>
      </w:pPr>
      <w:r>
        <w:rPr>
          <w:rFonts w:hint="eastAsia"/>
        </w:rPr>
        <w:t>“凡实施本法第</w:t>
      </w:r>
      <w:r>
        <w:rPr>
          <w:rFonts w:hint="eastAsia"/>
        </w:rPr>
        <w:t>4</w:t>
      </w:r>
      <w:r>
        <w:rPr>
          <w:rFonts w:hint="eastAsia"/>
        </w:rPr>
        <w:t>条规定所述基于性别的暴力行为、骚扰和性骚扰者，处</w:t>
      </w:r>
      <w:r>
        <w:rPr>
          <w:rFonts w:hint="eastAsia"/>
        </w:rPr>
        <w:t>6</w:t>
      </w:r>
      <w:r>
        <w:rPr>
          <w:rFonts w:hint="eastAsia"/>
        </w:rPr>
        <w:t>个月到</w:t>
      </w:r>
      <w:r>
        <w:rPr>
          <w:rFonts w:hint="eastAsia"/>
        </w:rPr>
        <w:t>5</w:t>
      </w:r>
      <w:r>
        <w:rPr>
          <w:rFonts w:hint="eastAsia"/>
        </w:rPr>
        <w:t>年徒刑。起诉应由官方提出。”第</w:t>
      </w:r>
      <w:r>
        <w:rPr>
          <w:rFonts w:hint="eastAsia"/>
        </w:rPr>
        <w:t>28</w:t>
      </w:r>
      <w:r>
        <w:rPr>
          <w:rFonts w:hint="eastAsia"/>
        </w:rPr>
        <w:t>条规定罚款：“法律实体如有下列行为，应处</w:t>
      </w:r>
      <w:r>
        <w:rPr>
          <w:rFonts w:hint="eastAsia"/>
        </w:rPr>
        <w:t>1 000</w:t>
      </w:r>
      <w:r>
        <w:rPr>
          <w:rFonts w:hint="eastAsia"/>
        </w:rPr>
        <w:t>可兑换马克至</w:t>
      </w:r>
      <w:r>
        <w:rPr>
          <w:rFonts w:hint="eastAsia"/>
        </w:rPr>
        <w:t>30 000</w:t>
      </w:r>
      <w:r>
        <w:rPr>
          <w:rFonts w:hint="eastAsia"/>
        </w:rPr>
        <w:t>可兑换马克的罚款：</w:t>
      </w:r>
    </w:p>
    <w:p w:rsidR="00000000" w:rsidRDefault="001B48E9" w:rsidP="001B48E9">
      <w:pPr>
        <w:tabs>
          <w:tab w:val="left" w:pos="630"/>
        </w:tabs>
        <w:spacing w:after="220" w:line="360" w:lineRule="exact"/>
        <w:ind w:leftChars="300" w:left="31680" w:hangingChars="200" w:firstLine="31680"/>
        <w:jc w:val="both"/>
        <w:rPr>
          <w:rFonts w:hint="eastAsia"/>
        </w:rPr>
      </w:pPr>
      <w:r>
        <w:t>(a)</w:t>
      </w:r>
      <w:r>
        <w:rPr>
          <w:rFonts w:hint="eastAsia"/>
        </w:rPr>
        <w:tab/>
      </w:r>
      <w:r>
        <w:rPr>
          <w:rFonts w:hint="eastAsia"/>
        </w:rPr>
        <w:t>没</w:t>
      </w:r>
      <w:r>
        <w:rPr>
          <w:rFonts w:hint="eastAsia"/>
        </w:rPr>
        <w:t>有采取适当保护措施和有效保护机制防止基于性别的歧视、骚扰和性骚扰；</w:t>
      </w:r>
    </w:p>
    <w:p w:rsidR="00000000" w:rsidRDefault="001B48E9" w:rsidP="001B48E9">
      <w:pPr>
        <w:tabs>
          <w:tab w:val="left" w:pos="630"/>
        </w:tabs>
        <w:spacing w:after="220" w:line="360" w:lineRule="exact"/>
        <w:ind w:leftChars="300" w:left="31680" w:hangingChars="200" w:firstLine="31680"/>
        <w:jc w:val="both"/>
        <w:rPr>
          <w:rFonts w:hint="eastAsia"/>
        </w:rPr>
      </w:pPr>
      <w:r>
        <w:t>(b)</w:t>
      </w:r>
      <w:r>
        <w:rPr>
          <w:rFonts w:hint="eastAsia"/>
        </w:rPr>
        <w:tab/>
      </w:r>
      <w:r>
        <w:rPr>
          <w:rFonts w:hint="eastAsia"/>
        </w:rPr>
        <w:t>没有采取行动消除和禁止本法第</w:t>
      </w:r>
      <w:r>
        <w:rPr>
          <w:rFonts w:hint="eastAsia"/>
        </w:rPr>
        <w:t>7</w:t>
      </w:r>
      <w:r>
        <w:rPr>
          <w:rFonts w:hint="eastAsia"/>
        </w:rPr>
        <w:t>条和第</w:t>
      </w:r>
      <w:r>
        <w:rPr>
          <w:rFonts w:hint="eastAsia"/>
        </w:rPr>
        <w:t>8</w:t>
      </w:r>
      <w:r>
        <w:rPr>
          <w:rFonts w:hint="eastAsia"/>
        </w:rPr>
        <w:t>条界定的就业和劳动关系中明令禁止的性别歧视；</w:t>
      </w:r>
    </w:p>
    <w:p w:rsidR="00000000" w:rsidRDefault="001B48E9" w:rsidP="001B48E9">
      <w:pPr>
        <w:tabs>
          <w:tab w:val="left" w:pos="630"/>
        </w:tabs>
        <w:spacing w:after="220" w:line="360" w:lineRule="exact"/>
        <w:ind w:leftChars="300" w:left="31680" w:hangingChars="200" w:firstLine="31680"/>
        <w:jc w:val="both"/>
        <w:rPr>
          <w:rFonts w:hint="eastAsia"/>
        </w:rPr>
      </w:pPr>
      <w:r>
        <w:t>(c)</w:t>
      </w:r>
      <w:r>
        <w:rPr>
          <w:rFonts w:hint="eastAsia"/>
        </w:rPr>
        <w:tab/>
      </w:r>
      <w:r>
        <w:rPr>
          <w:rFonts w:hint="eastAsia"/>
        </w:rPr>
        <w:t>没有确保教育机构的课程和教学方法保证消除课程中的定型观念，结果造成两性之间的区别和不平等；</w:t>
      </w:r>
    </w:p>
    <w:p w:rsidR="00000000" w:rsidRDefault="001B48E9" w:rsidP="001B48E9">
      <w:pPr>
        <w:tabs>
          <w:tab w:val="left" w:pos="630"/>
        </w:tabs>
        <w:spacing w:after="220" w:line="360" w:lineRule="exact"/>
        <w:ind w:leftChars="300" w:left="31680" w:hangingChars="200" w:firstLine="31680"/>
        <w:jc w:val="both"/>
        <w:rPr>
          <w:rFonts w:hint="eastAsia"/>
        </w:rPr>
      </w:pPr>
      <w:r>
        <w:t>(d)</w:t>
      </w:r>
      <w:r>
        <w:rPr>
          <w:rFonts w:hint="eastAsia"/>
        </w:rPr>
        <w:tab/>
      </w:r>
      <w:r>
        <w:rPr>
          <w:rFonts w:hint="eastAsia"/>
        </w:rPr>
        <w:t>没有按性别把所收集、记录和分析的统计数据与材料分门别类；</w:t>
      </w:r>
    </w:p>
    <w:p w:rsidR="00000000" w:rsidRDefault="001B48E9" w:rsidP="001B48E9">
      <w:pPr>
        <w:tabs>
          <w:tab w:val="left" w:pos="630"/>
        </w:tabs>
        <w:spacing w:after="220" w:line="360" w:lineRule="exact"/>
        <w:ind w:leftChars="300" w:left="31680" w:hangingChars="200" w:firstLine="31680"/>
        <w:jc w:val="both"/>
        <w:rPr>
          <w:rFonts w:hint="eastAsia"/>
        </w:rPr>
      </w:pPr>
      <w:r>
        <w:t>(e)</w:t>
      </w:r>
      <w:r>
        <w:rPr>
          <w:rFonts w:hint="eastAsia"/>
        </w:rPr>
        <w:tab/>
      </w:r>
      <w:r>
        <w:rPr>
          <w:rFonts w:hint="eastAsia"/>
        </w:rPr>
        <w:t>不允许深入了解公众查阅根据本法记录的统计数据的情况；</w:t>
      </w:r>
    </w:p>
    <w:p w:rsidR="00000000" w:rsidRDefault="001B48E9" w:rsidP="001B48E9">
      <w:pPr>
        <w:tabs>
          <w:tab w:val="left" w:pos="630"/>
        </w:tabs>
        <w:spacing w:after="220" w:line="360" w:lineRule="exact"/>
        <w:ind w:leftChars="300" w:left="31680" w:hangingChars="200" w:firstLine="31680"/>
        <w:jc w:val="both"/>
        <w:rPr>
          <w:rFonts w:hint="eastAsia"/>
        </w:rPr>
      </w:pPr>
      <w:r>
        <w:t>(f)</w:t>
      </w:r>
      <w:r>
        <w:rPr>
          <w:rFonts w:hint="eastAsia"/>
        </w:rPr>
        <w:tab/>
      </w:r>
      <w:r>
        <w:rPr>
          <w:rFonts w:hint="eastAsia"/>
        </w:rPr>
        <w:t>在公开引见任何人时，因其性别而加以侮辱、羞辱或贬损。”</w:t>
      </w:r>
    </w:p>
    <w:p w:rsidR="00000000" w:rsidRDefault="001B48E9">
      <w:pPr>
        <w:tabs>
          <w:tab w:val="left" w:pos="630"/>
        </w:tabs>
        <w:spacing w:after="240" w:line="360" w:lineRule="exact"/>
        <w:jc w:val="both"/>
        <w:rPr>
          <w:rFonts w:hint="eastAsia"/>
        </w:rPr>
      </w:pPr>
      <w:r>
        <w:rPr>
          <w:rFonts w:hint="eastAsia"/>
        </w:rPr>
        <w:t>41.</w:t>
      </w:r>
      <w:r>
        <w:rPr>
          <w:rFonts w:hint="eastAsia"/>
        </w:rPr>
        <w:tab/>
      </w:r>
      <w:r>
        <w:rPr>
          <w:rFonts w:hint="eastAsia"/>
        </w:rPr>
        <w:t>对于本条第</w:t>
      </w:r>
      <w:r>
        <w:rPr>
          <w:rFonts w:hint="eastAsia"/>
        </w:rPr>
        <w:t>1</w:t>
      </w:r>
      <w:r>
        <w:rPr>
          <w:rFonts w:hint="eastAsia"/>
        </w:rPr>
        <w:t>款所涉及的违犯行为，属于法律实体责任人应</w:t>
      </w:r>
      <w:r>
        <w:rPr>
          <w:rFonts w:hint="eastAsia"/>
        </w:rPr>
        <w:t>处以</w:t>
      </w:r>
      <w:r>
        <w:rPr>
          <w:rFonts w:hint="eastAsia"/>
        </w:rPr>
        <w:t>100</w:t>
      </w:r>
      <w:r>
        <w:rPr>
          <w:rFonts w:hint="eastAsia"/>
        </w:rPr>
        <w:t>可兑换马克至</w:t>
      </w:r>
      <w:r>
        <w:rPr>
          <w:rFonts w:hint="eastAsia"/>
        </w:rPr>
        <w:t>1 000</w:t>
      </w:r>
      <w:r>
        <w:rPr>
          <w:rFonts w:hint="eastAsia"/>
        </w:rPr>
        <w:t>可兑换马克的罚款，对利用公民所拥有的资源谋取私利的人也应处以罚款。根据本法所定条件，本条规定不得解释为限制或削弱提出刑事或行政诉讼的权利。综上所述可以断定：波黑国已采取行动确保波黑男女平等。这些措施把法律和其他规章的制订与实现国内法规与欧盟法则统一这个目的联系了起来。波黑两性平等机构的设立，实际就是建立了确保提供更有力保护的机构。在为提高波黑妇女地位而必须采取积极主动措施的领域，已经采取了此类干预措施。</w:t>
      </w:r>
    </w:p>
    <w:p w:rsidR="00000000" w:rsidRDefault="001B48E9">
      <w:pPr>
        <w:tabs>
          <w:tab w:val="left" w:pos="630"/>
        </w:tabs>
        <w:spacing w:after="260" w:line="390" w:lineRule="exact"/>
        <w:rPr>
          <w:rFonts w:hint="eastAsia"/>
        </w:rPr>
      </w:pPr>
      <w:r>
        <w:rPr>
          <w:rFonts w:hint="eastAsia"/>
        </w:rPr>
        <w:t xml:space="preserve">    </w:t>
      </w:r>
      <w:r>
        <w:rPr>
          <w:rFonts w:hint="eastAsia"/>
        </w:rPr>
        <w:t>两实体（波黑联邦和斯普斯卡共和国）两性问题中心的组织和运作。除其</w:t>
      </w:r>
      <w:r>
        <w:rPr>
          <w:rFonts w:hint="eastAsia"/>
        </w:rPr>
        <w:t>他活动外，它们的主要任务是把两性平等纳入波黑法律、方案和政策之中。</w:t>
      </w:r>
    </w:p>
    <w:p w:rsidR="00000000" w:rsidRDefault="001B48E9">
      <w:pPr>
        <w:pStyle w:val="HCh"/>
        <w:jc w:val="center"/>
        <w:rPr>
          <w:rFonts w:hint="eastAsia"/>
        </w:rPr>
      </w:pPr>
      <w:bookmarkStart w:id="21" w:name="_Toc108763951"/>
      <w:bookmarkStart w:id="22" w:name="_Toc108764165"/>
      <w:r>
        <w:rPr>
          <w:rFonts w:hint="eastAsia"/>
        </w:rPr>
        <w:t>第</w:t>
      </w:r>
      <w:r>
        <w:rPr>
          <w:rFonts w:hint="eastAsia"/>
        </w:rPr>
        <w:t>4</w:t>
      </w:r>
      <w:r>
        <w:rPr>
          <w:rFonts w:hint="eastAsia"/>
        </w:rPr>
        <w:t>条</w:t>
      </w:r>
      <w:r>
        <w:rPr>
          <w:rFonts w:hint="eastAsia"/>
        </w:rPr>
        <w:t xml:space="preserve"> </w:t>
      </w:r>
      <w:r>
        <w:rPr>
          <w:rFonts w:hint="eastAsia"/>
        </w:rPr>
        <w:t>促进男女平等</w:t>
      </w:r>
      <w:bookmarkEnd w:id="21"/>
      <w:bookmarkEnd w:id="22"/>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60" w:line="400" w:lineRule="exact"/>
        <w:jc w:val="both"/>
        <w:rPr>
          <w:rFonts w:hint="eastAsia"/>
        </w:rPr>
      </w:pPr>
      <w:r>
        <w:rPr>
          <w:rFonts w:hint="eastAsia"/>
        </w:rPr>
        <w:t>42.</w:t>
      </w:r>
      <w:r>
        <w:rPr>
          <w:rFonts w:hint="eastAsia"/>
        </w:rPr>
        <w:tab/>
      </w:r>
      <w:r>
        <w:rPr>
          <w:rFonts w:hint="eastAsia"/>
        </w:rPr>
        <w:t>波斯尼亚和黑塞哥维那在保障妇女的法定平等方面取得了巨大进展，因为从法律上看，加强妇女社会地位、肯定妇女方面不存在任何障碍。考虑到生活某些领域的统计材料，事实条件表明，波黑妇女的社会地位没有什么变化，在战后更是如此，她们参与公共生活的程度也降到了很低的水平，令人不安。然而，由于经济在缓慢复苏，妇女非政府部门和民间社会行动在某些公共生活领域中不断加强，公共生活某些领域的条件改善较快，在提高妇女政治地位和让妇女更</w:t>
      </w:r>
      <w:r>
        <w:rPr>
          <w:rFonts w:hint="eastAsia"/>
        </w:rPr>
        <w:t>平等地参与波斯尼亚和黑塞哥维那各种权力组织方面更是如此，所以妇女地位已大大提高。在初期阶段，波黑就业立法保障妇女同工同酬，并确保根据同样原则给予产妇特别保护、健康及社会保护。</w:t>
      </w:r>
    </w:p>
    <w:p w:rsidR="00000000" w:rsidRDefault="001B48E9">
      <w:pPr>
        <w:pStyle w:val="H1"/>
        <w:spacing w:before="120"/>
        <w:jc w:val="center"/>
        <w:rPr>
          <w:rFonts w:hint="eastAsia"/>
        </w:rPr>
      </w:pPr>
      <w:bookmarkStart w:id="23" w:name="_Toc108763952"/>
      <w:bookmarkStart w:id="24" w:name="_Toc108764166"/>
      <w:r>
        <w:rPr>
          <w:rFonts w:hint="eastAsia"/>
        </w:rPr>
        <w:t>产妇保护</w:t>
      </w:r>
      <w:bookmarkEnd w:id="23"/>
      <w:bookmarkEnd w:id="24"/>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60" w:line="420" w:lineRule="exact"/>
        <w:rPr>
          <w:rFonts w:hint="eastAsia"/>
        </w:rPr>
      </w:pPr>
      <w:r>
        <w:rPr>
          <w:rFonts w:hint="eastAsia"/>
        </w:rPr>
        <w:t>43.</w:t>
      </w:r>
      <w:r>
        <w:rPr>
          <w:rFonts w:hint="eastAsia"/>
        </w:rPr>
        <w:tab/>
      </w:r>
      <w:r>
        <w:rPr>
          <w:rFonts w:hint="eastAsia"/>
        </w:rPr>
        <w:t>实体劳动法规定保障妇女和产妇受到特别保护。这些规定涉及：</w:t>
      </w:r>
    </w:p>
    <w:p w:rsidR="00000000" w:rsidRDefault="001B48E9" w:rsidP="001B48E9">
      <w:pPr>
        <w:tabs>
          <w:tab w:val="left" w:pos="630"/>
        </w:tabs>
        <w:spacing w:after="260" w:line="420" w:lineRule="exact"/>
        <w:ind w:leftChars="300" w:left="31680" w:hangingChars="200" w:firstLine="31680"/>
        <w:rPr>
          <w:rFonts w:hint="eastAsia"/>
        </w:rPr>
      </w:pPr>
      <w:r>
        <w:t>(a)</w:t>
      </w:r>
      <w:r>
        <w:rPr>
          <w:rFonts w:hint="eastAsia"/>
        </w:rPr>
        <w:tab/>
      </w:r>
      <w:r>
        <w:rPr>
          <w:rFonts w:hint="eastAsia"/>
        </w:rPr>
        <w:t>禁止妇女在矿井下工作；</w:t>
      </w:r>
    </w:p>
    <w:p w:rsidR="00000000" w:rsidRDefault="001B48E9" w:rsidP="001B48E9">
      <w:pPr>
        <w:tabs>
          <w:tab w:val="left" w:pos="630"/>
        </w:tabs>
        <w:spacing w:after="260" w:line="420" w:lineRule="exact"/>
        <w:ind w:leftChars="300" w:left="31680" w:hangingChars="200" w:firstLine="31680"/>
        <w:rPr>
          <w:rFonts w:hint="eastAsia"/>
        </w:rPr>
      </w:pPr>
      <w:r>
        <w:t>(b)</w:t>
      </w:r>
      <w:r>
        <w:rPr>
          <w:rFonts w:hint="eastAsia"/>
        </w:rPr>
        <w:tab/>
      </w:r>
      <w:r>
        <w:rPr>
          <w:rFonts w:hint="eastAsia"/>
        </w:rPr>
        <w:t>禁止在雇用和解雇因怀孕或休产假时而歧视妇女；</w:t>
      </w:r>
    </w:p>
    <w:p w:rsidR="00000000" w:rsidRDefault="001B48E9" w:rsidP="001B48E9">
      <w:pPr>
        <w:tabs>
          <w:tab w:val="left" w:pos="630"/>
        </w:tabs>
        <w:spacing w:after="260" w:line="420" w:lineRule="exact"/>
        <w:ind w:leftChars="300" w:left="31680" w:hangingChars="200" w:firstLine="31680"/>
        <w:rPr>
          <w:rFonts w:hint="eastAsia"/>
        </w:rPr>
      </w:pPr>
      <w:r>
        <w:t>(c)</w:t>
      </w:r>
      <w:r>
        <w:rPr>
          <w:rFonts w:hint="eastAsia"/>
        </w:rPr>
        <w:tab/>
      </w:r>
      <w:r>
        <w:rPr>
          <w:rFonts w:hint="eastAsia"/>
        </w:rPr>
        <w:t>怀孕和哺乳期间，有权按主治医生的建议，要求分派临时工作；</w:t>
      </w:r>
    </w:p>
    <w:p w:rsidR="00000000" w:rsidRDefault="001B48E9" w:rsidP="001B48E9">
      <w:pPr>
        <w:tabs>
          <w:tab w:val="left" w:pos="630"/>
        </w:tabs>
        <w:spacing w:after="260" w:line="420" w:lineRule="exact"/>
        <w:ind w:leftChars="300" w:left="31680" w:hangingChars="200" w:firstLine="31680"/>
        <w:jc w:val="both"/>
        <w:rPr>
          <w:rFonts w:hint="eastAsia"/>
        </w:rPr>
      </w:pPr>
      <w:r>
        <w:t>(d)</w:t>
      </w:r>
      <w:r>
        <w:rPr>
          <w:rFonts w:hint="eastAsia"/>
        </w:rPr>
        <w:tab/>
      </w:r>
      <w:r>
        <w:rPr>
          <w:rFonts w:hint="eastAsia"/>
        </w:rPr>
        <w:t>连续休</w:t>
      </w:r>
      <w:r>
        <w:rPr>
          <w:rFonts w:hint="eastAsia"/>
        </w:rPr>
        <w:t>1</w:t>
      </w:r>
      <w:r>
        <w:rPr>
          <w:rFonts w:hint="eastAsia"/>
        </w:rPr>
        <w:t>年产假；生双胞胎，生第</w:t>
      </w:r>
      <w:r>
        <w:rPr>
          <w:rFonts w:hint="eastAsia"/>
        </w:rPr>
        <w:t>3</w:t>
      </w:r>
      <w:r>
        <w:rPr>
          <w:rFonts w:hint="eastAsia"/>
        </w:rPr>
        <w:t>个孩子及</w:t>
      </w:r>
      <w:r>
        <w:rPr>
          <w:rFonts w:hint="eastAsia"/>
        </w:rPr>
        <w:t>3</w:t>
      </w:r>
      <w:r>
        <w:rPr>
          <w:rFonts w:hint="eastAsia"/>
        </w:rPr>
        <w:t>胎后每再生</w:t>
      </w:r>
      <w:r>
        <w:rPr>
          <w:rFonts w:hint="eastAsia"/>
        </w:rPr>
        <w:t>1</w:t>
      </w:r>
      <w:r>
        <w:rPr>
          <w:rFonts w:hint="eastAsia"/>
        </w:rPr>
        <w:t>个孩子，都可休连续</w:t>
      </w:r>
      <w:r>
        <w:rPr>
          <w:rFonts w:hint="eastAsia"/>
        </w:rPr>
        <w:t>18</w:t>
      </w:r>
      <w:r>
        <w:rPr>
          <w:rFonts w:hint="eastAsia"/>
        </w:rPr>
        <w:t>个月的产假；</w:t>
      </w:r>
    </w:p>
    <w:p w:rsidR="00000000" w:rsidRDefault="001B48E9" w:rsidP="001B48E9">
      <w:pPr>
        <w:tabs>
          <w:tab w:val="left" w:pos="630"/>
        </w:tabs>
        <w:spacing w:after="260" w:line="420" w:lineRule="exact"/>
        <w:ind w:leftChars="300" w:left="31680" w:hangingChars="200" w:firstLine="31680"/>
        <w:rPr>
          <w:rFonts w:hint="eastAsia"/>
        </w:rPr>
      </w:pPr>
      <w:r>
        <w:t>(e)</w:t>
      </w:r>
      <w:r>
        <w:rPr>
          <w:rFonts w:hint="eastAsia"/>
        </w:rPr>
        <w:tab/>
      </w:r>
      <w:r>
        <w:rPr>
          <w:rFonts w:hint="eastAsia"/>
        </w:rPr>
        <w:t>妇女有权在产假期满之前开始工作，除每天休息</w:t>
      </w:r>
      <w:r>
        <w:rPr>
          <w:rFonts w:hint="eastAsia"/>
        </w:rPr>
        <w:t>60</w:t>
      </w:r>
      <w:r>
        <w:rPr>
          <w:rFonts w:hint="eastAsia"/>
        </w:rPr>
        <w:t>分钟为婴儿哺乳之外，妇女还有权要求增加休假；</w:t>
      </w:r>
    </w:p>
    <w:p w:rsidR="00000000" w:rsidRDefault="001B48E9" w:rsidP="001B48E9">
      <w:pPr>
        <w:tabs>
          <w:tab w:val="left" w:pos="630"/>
        </w:tabs>
        <w:spacing w:after="260" w:line="420" w:lineRule="exact"/>
        <w:ind w:leftChars="300" w:left="31680" w:hangingChars="200" w:firstLine="31680"/>
        <w:jc w:val="both"/>
        <w:rPr>
          <w:rFonts w:hint="eastAsia"/>
        </w:rPr>
      </w:pPr>
      <w:r>
        <w:t>(f)</w:t>
      </w:r>
      <w:r>
        <w:rPr>
          <w:rFonts w:hint="eastAsia"/>
        </w:rPr>
        <w:tab/>
      </w:r>
      <w:r>
        <w:rPr>
          <w:rFonts w:hint="eastAsia"/>
        </w:rPr>
        <w:t>妇女按主治医生的检查结果和意见，有权在产假期满后为照顾婴儿而缩短工作时间（该法第</w:t>
      </w:r>
      <w:r>
        <w:rPr>
          <w:rFonts w:hint="eastAsia"/>
        </w:rPr>
        <w:t>70</w:t>
      </w:r>
      <w:r>
        <w:rPr>
          <w:rFonts w:hint="eastAsia"/>
        </w:rPr>
        <w:t>到</w:t>
      </w:r>
      <w:r>
        <w:rPr>
          <w:rFonts w:hint="eastAsia"/>
        </w:rPr>
        <w:t>79</w:t>
      </w:r>
      <w:r>
        <w:rPr>
          <w:rFonts w:hint="eastAsia"/>
        </w:rPr>
        <w:t>条）。</w:t>
      </w:r>
    </w:p>
    <w:p w:rsidR="00000000" w:rsidRDefault="001B48E9">
      <w:pPr>
        <w:tabs>
          <w:tab w:val="left" w:pos="630"/>
        </w:tabs>
        <w:spacing w:after="240" w:line="380" w:lineRule="exact"/>
        <w:jc w:val="both"/>
        <w:rPr>
          <w:rFonts w:hint="eastAsia"/>
        </w:rPr>
      </w:pPr>
      <w:r>
        <w:rPr>
          <w:rFonts w:hint="eastAsia"/>
        </w:rPr>
        <w:t>44.</w:t>
      </w:r>
      <w:r>
        <w:rPr>
          <w:rFonts w:hint="eastAsia"/>
        </w:rPr>
        <w:tab/>
      </w:r>
      <w:r>
        <w:rPr>
          <w:rFonts w:hint="eastAsia"/>
        </w:rPr>
        <w:t>禁止让妇女从事对其有害的工作，这一点作为临时措施，在《劳动法》和《工作保护法》都已有了规定，其目的是在特殊情况时期保护妇女及其健康，禁止让孕妇和儿女不满</w:t>
      </w:r>
      <w:r>
        <w:rPr>
          <w:rFonts w:hint="eastAsia"/>
        </w:rPr>
        <w:t>3</w:t>
      </w:r>
      <w:r>
        <w:rPr>
          <w:rFonts w:hint="eastAsia"/>
        </w:rPr>
        <w:t>岁的母亲加班，禁止让怀孕</w:t>
      </w:r>
      <w:r>
        <w:rPr>
          <w:rFonts w:hint="eastAsia"/>
        </w:rPr>
        <w:t>6</w:t>
      </w:r>
      <w:r>
        <w:rPr>
          <w:rFonts w:hint="eastAsia"/>
        </w:rPr>
        <w:t>个月以上的孕妇和儿女不满</w:t>
      </w:r>
      <w:r>
        <w:rPr>
          <w:rFonts w:hint="eastAsia"/>
        </w:rPr>
        <w:t>1</w:t>
      </w:r>
      <w:r>
        <w:rPr>
          <w:rFonts w:hint="eastAsia"/>
        </w:rPr>
        <w:t>岁的母亲上夜班。为了保护妇女健康，《劳动法》规定了一项长期措施，禁止让妇女在矿井下工作，妇女担任不</w:t>
      </w:r>
      <w:r>
        <w:rPr>
          <w:rFonts w:hint="eastAsia"/>
        </w:rPr>
        <w:t>需要从事体力劳动的管理职务或从事健康和社会保护服务工作者除外。禁止有害工作或禁止此类工作的规定，符合国际劳工组织的下述公约规定：</w:t>
      </w:r>
      <w:r>
        <w:rPr>
          <w:rFonts w:hint="eastAsia"/>
        </w:rPr>
        <w:t>1919</w:t>
      </w:r>
      <w:r>
        <w:rPr>
          <w:rFonts w:hint="eastAsia"/>
        </w:rPr>
        <w:t>年《关于妇女在分娩前后就业问题的公约》（第</w:t>
      </w:r>
      <w:r>
        <w:rPr>
          <w:rFonts w:hint="eastAsia"/>
        </w:rPr>
        <w:t xml:space="preserve">3 </w:t>
      </w:r>
      <w:r>
        <w:rPr>
          <w:rFonts w:hint="eastAsia"/>
        </w:rPr>
        <w:t>号公约）、</w:t>
      </w:r>
      <w:r>
        <w:rPr>
          <w:rFonts w:hint="eastAsia"/>
        </w:rPr>
        <w:t>1952</w:t>
      </w:r>
      <w:r>
        <w:rPr>
          <w:rFonts w:hint="eastAsia"/>
        </w:rPr>
        <w:t>年《保护产妇公约》（第</w:t>
      </w:r>
      <w:r>
        <w:rPr>
          <w:rFonts w:hint="eastAsia"/>
        </w:rPr>
        <w:t>103</w:t>
      </w:r>
      <w:r>
        <w:rPr>
          <w:rFonts w:hint="eastAsia"/>
        </w:rPr>
        <w:t>号公约）、</w:t>
      </w:r>
      <w:r>
        <w:rPr>
          <w:rFonts w:hint="eastAsia"/>
        </w:rPr>
        <w:t>1935</w:t>
      </w:r>
      <w:r>
        <w:rPr>
          <w:rFonts w:hint="eastAsia"/>
        </w:rPr>
        <w:t>年《各种矿场井下劳动使用妇女公约》（第</w:t>
      </w:r>
      <w:r>
        <w:rPr>
          <w:rFonts w:hint="eastAsia"/>
        </w:rPr>
        <w:t>45</w:t>
      </w:r>
      <w:r>
        <w:rPr>
          <w:rFonts w:hint="eastAsia"/>
        </w:rPr>
        <w:t>号公约）和</w:t>
      </w:r>
      <w:r>
        <w:rPr>
          <w:rFonts w:hint="eastAsia"/>
        </w:rPr>
        <w:t>1948</w:t>
      </w:r>
      <w:r>
        <w:rPr>
          <w:rFonts w:hint="eastAsia"/>
        </w:rPr>
        <w:t>年经订正的《关于雇用妇女从事夜间工作公约》（第</w:t>
      </w:r>
      <w:r>
        <w:rPr>
          <w:rFonts w:hint="eastAsia"/>
        </w:rPr>
        <w:t>89</w:t>
      </w:r>
      <w:r>
        <w:rPr>
          <w:rFonts w:hint="eastAsia"/>
        </w:rPr>
        <w:t>号公约）。这些公约的规定都纳入了波斯尼亚和黑塞哥维那法律中。对保护生育妇女和孩子，法律也有全面规定。《劳动法》规定了在职生育妇女的保护和权利，儿童保护法则规</w:t>
      </w:r>
      <w:r>
        <w:rPr>
          <w:rFonts w:hint="eastAsia"/>
        </w:rPr>
        <w:t>定了孩子和无业生育妇女的权利。在职生育妇女的基本权利为：</w:t>
      </w:r>
    </w:p>
    <w:p w:rsidR="00000000" w:rsidRDefault="001B48E9" w:rsidP="001B48E9">
      <w:pPr>
        <w:tabs>
          <w:tab w:val="left" w:pos="630"/>
        </w:tabs>
        <w:spacing w:after="240" w:line="380" w:lineRule="exact"/>
        <w:ind w:leftChars="300" w:left="31680" w:firstLineChars="200" w:firstLine="31680"/>
        <w:jc w:val="both"/>
        <w:rPr>
          <w:rFonts w:hint="eastAsia"/>
        </w:rPr>
      </w:pPr>
      <w:r>
        <w:rPr>
          <w:rFonts w:hint="eastAsia"/>
        </w:rPr>
        <w:t>为妇女提供咨询服务，这是支持妇女行使权利的一种方式，尚无写入法律中，但涉及了促进和保护妇女权利的组织，因为这些组织都是以工作和支持妇女为重点的非政府组织。</w:t>
      </w:r>
    </w:p>
    <w:p w:rsidR="00000000" w:rsidRDefault="001B48E9">
      <w:pPr>
        <w:tabs>
          <w:tab w:val="left" w:pos="630"/>
        </w:tabs>
        <w:spacing w:after="240" w:line="380" w:lineRule="exact"/>
        <w:jc w:val="both"/>
        <w:rPr>
          <w:rFonts w:hint="eastAsia"/>
        </w:rPr>
      </w:pPr>
      <w:r>
        <w:rPr>
          <w:rFonts w:hint="eastAsia"/>
        </w:rPr>
        <w:t>45.</w:t>
      </w:r>
      <w:r>
        <w:rPr>
          <w:rFonts w:hint="eastAsia"/>
        </w:rPr>
        <w:tab/>
      </w:r>
      <w:r>
        <w:rPr>
          <w:rFonts w:hint="eastAsia"/>
        </w:rPr>
        <w:t>就促进和保护妇女的权利而言，针对妇女的暴力猖獗，是波斯尼亚和黑塞哥维那面临的一个极大问题。刑法领域的法律改革有利于采取措施防止针对妇女的暴力，但鉴于立法框架变革尚未确定颁布临时措施以更有效保护暴力受害人的可能，鉴于根据新原则保护妇女的做法尚未得到充分发展，所以还没有制订提供更好和更有效的保</w:t>
      </w:r>
      <w:r>
        <w:rPr>
          <w:rFonts w:hint="eastAsia"/>
        </w:rPr>
        <w:t>护的框架。</w:t>
      </w:r>
    </w:p>
    <w:p w:rsidR="00000000" w:rsidRDefault="001B48E9">
      <w:pPr>
        <w:tabs>
          <w:tab w:val="left" w:pos="630"/>
        </w:tabs>
        <w:spacing w:after="240" w:line="380" w:lineRule="exact"/>
        <w:jc w:val="both"/>
        <w:rPr>
          <w:rFonts w:hint="eastAsia"/>
        </w:rPr>
      </w:pPr>
      <w:r>
        <w:rPr>
          <w:rFonts w:hint="eastAsia"/>
        </w:rPr>
        <w:t>46.</w:t>
      </w:r>
      <w:r>
        <w:rPr>
          <w:rFonts w:hint="eastAsia"/>
        </w:rPr>
        <w:tab/>
      </w:r>
      <w:r>
        <w:rPr>
          <w:rFonts w:hint="eastAsia"/>
        </w:rPr>
        <w:t>良好做法对改善该领域的条件有所帮助，那就是为暴力受害人开设紧急求救电话热线，波斯尼亚和黑塞哥维那较大的城市中几乎都有此类热线。</w:t>
      </w:r>
    </w:p>
    <w:p w:rsidR="00000000" w:rsidRDefault="001B48E9">
      <w:pPr>
        <w:pStyle w:val="H1"/>
        <w:spacing w:before="120"/>
        <w:jc w:val="center"/>
        <w:rPr>
          <w:rFonts w:hint="eastAsia"/>
        </w:rPr>
      </w:pPr>
      <w:bookmarkStart w:id="25" w:name="_Toc108763953"/>
      <w:bookmarkStart w:id="26" w:name="_Toc108764167"/>
      <w:r>
        <w:rPr>
          <w:rFonts w:hint="eastAsia"/>
        </w:rPr>
        <w:t>与贩卖人口有关的藏身处和活动</w:t>
      </w:r>
      <w:bookmarkEnd w:id="25"/>
      <w:bookmarkEnd w:id="26"/>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80" w:lineRule="exact"/>
        <w:jc w:val="both"/>
        <w:rPr>
          <w:rFonts w:hint="eastAsia"/>
        </w:rPr>
      </w:pPr>
      <w:r>
        <w:rPr>
          <w:rFonts w:hint="eastAsia"/>
        </w:rPr>
        <w:t>47.</w:t>
      </w:r>
      <w:r>
        <w:rPr>
          <w:rFonts w:hint="eastAsia"/>
        </w:rPr>
        <w:tab/>
        <w:t>1996</w:t>
      </w:r>
      <w:r>
        <w:rPr>
          <w:rFonts w:hint="eastAsia"/>
        </w:rPr>
        <w:t>年以前波斯尼亚和黑塞哥维那从未发生过贩卖人口的事。波斯尼亚和黑塞哥维那通过了《防止在波斯尼亚和黑塞哥维那境内贩卖人口的行动计划》，成立了国家委员会负责监测该计划的执行。在两实体内政部中成立了防止贩卖人口和卖淫工作队，以及由两实体内政部代表和国际社会——欧洲警察代表参加的</w:t>
      </w:r>
      <w:r>
        <w:rPr>
          <w:rFonts w:hint="eastAsia"/>
        </w:rPr>
        <w:t>STOP</w:t>
      </w:r>
      <w:r>
        <w:rPr>
          <w:rFonts w:hint="eastAsia"/>
        </w:rPr>
        <w:t>工作队。</w:t>
      </w:r>
    </w:p>
    <w:p w:rsidR="00000000" w:rsidRDefault="001B48E9">
      <w:pPr>
        <w:tabs>
          <w:tab w:val="left" w:pos="630"/>
        </w:tabs>
        <w:spacing w:after="240" w:line="380" w:lineRule="exact"/>
        <w:jc w:val="both"/>
        <w:rPr>
          <w:rFonts w:hint="eastAsia"/>
        </w:rPr>
      </w:pPr>
      <w:r>
        <w:rPr>
          <w:rFonts w:hint="eastAsia"/>
        </w:rPr>
        <w:t>48.</w:t>
      </w:r>
      <w:r>
        <w:rPr>
          <w:rFonts w:hint="eastAsia"/>
        </w:rPr>
        <w:tab/>
      </w:r>
      <w:r>
        <w:rPr>
          <w:rFonts w:hint="eastAsia"/>
        </w:rPr>
        <w:t>为了禁止在波斯尼亚</w:t>
      </w:r>
      <w:r>
        <w:rPr>
          <w:rFonts w:hint="eastAsia"/>
        </w:rPr>
        <w:t>和黑塞哥维那境内贩卖人口和实施更加积极有效的措施，波斯尼亚和黑塞哥维那部长理事会已于</w:t>
      </w:r>
      <w:r>
        <w:rPr>
          <w:rFonts w:hint="eastAsia"/>
        </w:rPr>
        <w:t>2003</w:t>
      </w:r>
      <w:r>
        <w:rPr>
          <w:rFonts w:hint="eastAsia"/>
        </w:rPr>
        <w:t>年</w:t>
      </w:r>
      <w:r>
        <w:rPr>
          <w:rFonts w:hint="eastAsia"/>
        </w:rPr>
        <w:t>6</w:t>
      </w:r>
      <w:r>
        <w:rPr>
          <w:rFonts w:hint="eastAsia"/>
        </w:rPr>
        <w:t>月任命了一个波黑国家协调员。人权和难民事务部支持</w:t>
      </w:r>
      <w:r>
        <w:rPr>
          <w:rFonts w:hint="eastAsia"/>
        </w:rPr>
        <w:t>8</w:t>
      </w:r>
      <w:r>
        <w:rPr>
          <w:rFonts w:hint="eastAsia"/>
        </w:rPr>
        <w:t>个有能力照料波斯尼亚和黑塞哥维那境内被贩卖者（照料</w:t>
      </w:r>
      <w:r>
        <w:rPr>
          <w:rFonts w:hint="eastAsia"/>
        </w:rPr>
        <w:t>100</w:t>
      </w:r>
      <w:r>
        <w:rPr>
          <w:rFonts w:hint="eastAsia"/>
        </w:rPr>
        <w:t>名受害人）的地方非政府组织，与它们缔结了合作议定书。目前最大的问题，就是波斯尼亚和黑塞哥维那当局制订的这一计划没有资金。为了确保适当保护被贩卖者，已经发布了对待被贩卖者的临时指示，其基本目的是防止歧视和保护受害人（这种有组织犯罪的最常见受害人就是妇女和女童）。</w:t>
      </w:r>
      <w:r>
        <w:rPr>
          <w:rFonts w:hint="eastAsia"/>
        </w:rPr>
        <w:t>2003</w:t>
      </w:r>
      <w:r>
        <w:rPr>
          <w:rFonts w:hint="eastAsia"/>
        </w:rPr>
        <w:t>年度活动计划已经拟定，目的在于吸收新成立的</w:t>
      </w:r>
      <w:r>
        <w:rPr>
          <w:rFonts w:hint="eastAsia"/>
        </w:rPr>
        <w:t>安全部，增强该部的能力，因为该部负责与两实体内政部进行协调，并开展防止有组织犯罪和贩卖人口的活动。</w:t>
      </w:r>
    </w:p>
    <w:p w:rsidR="00000000" w:rsidRDefault="001B48E9">
      <w:pPr>
        <w:pStyle w:val="H1"/>
        <w:spacing w:before="120"/>
        <w:jc w:val="center"/>
        <w:rPr>
          <w:rFonts w:hint="eastAsia"/>
        </w:rPr>
      </w:pPr>
      <w:bookmarkStart w:id="27" w:name="_Toc108763954"/>
      <w:bookmarkStart w:id="28" w:name="_Toc108764168"/>
      <w:r>
        <w:rPr>
          <w:rFonts w:hint="eastAsia"/>
        </w:rPr>
        <w:t>选举配额</w:t>
      </w:r>
      <w:bookmarkEnd w:id="27"/>
      <w:bookmarkEnd w:id="28"/>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80" w:line="400" w:lineRule="exact"/>
        <w:jc w:val="both"/>
        <w:rPr>
          <w:rFonts w:hint="eastAsia"/>
        </w:rPr>
      </w:pPr>
      <w:r>
        <w:rPr>
          <w:rFonts w:hint="eastAsia"/>
        </w:rPr>
        <w:t>49.</w:t>
      </w:r>
      <w:r>
        <w:rPr>
          <w:rFonts w:hint="eastAsia"/>
        </w:rPr>
        <w:tab/>
      </w:r>
      <w:r>
        <w:rPr>
          <w:rFonts w:hint="eastAsia"/>
        </w:rPr>
        <w:t>波斯尼亚和黑塞哥维那选举法规定，所有候选人名单都必须包括男女候选人。在候选人名单中，应以如下方式列入性别上占少数的候选人，前两名候选人中至少有一名性别上占少数的候选人，前五名候选人中至少有两名性别上占少数的候选人，前八名候选人中至少有三名性别上占少数的候选人。性别上占少数的候选人数目至少应相等于名单中候选人总数除以</w:t>
      </w:r>
      <w:r>
        <w:rPr>
          <w:rFonts w:hint="eastAsia"/>
        </w:rPr>
        <w:t>3</w:t>
      </w:r>
      <w:r>
        <w:rPr>
          <w:rFonts w:hint="eastAsia"/>
        </w:rPr>
        <w:t>后化整得出的第一档靠后候选人总数。</w:t>
      </w:r>
    </w:p>
    <w:p w:rsidR="00000000" w:rsidRDefault="001B48E9">
      <w:pPr>
        <w:pStyle w:val="H1"/>
        <w:spacing w:before="120"/>
        <w:jc w:val="center"/>
        <w:rPr>
          <w:rFonts w:hint="eastAsia"/>
        </w:rPr>
      </w:pPr>
      <w:bookmarkStart w:id="29" w:name="_Toc108763955"/>
      <w:bookmarkStart w:id="30" w:name="_Toc108764169"/>
      <w:r>
        <w:rPr>
          <w:rFonts w:hint="eastAsia"/>
        </w:rPr>
        <w:t>对女企业家的支持</w:t>
      </w:r>
      <w:bookmarkEnd w:id="29"/>
      <w:bookmarkEnd w:id="30"/>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80" w:line="400" w:lineRule="exact"/>
        <w:jc w:val="both"/>
        <w:rPr>
          <w:rFonts w:hint="eastAsia"/>
          <w:lang w:val="en-GB"/>
        </w:rPr>
      </w:pPr>
      <w:r>
        <w:rPr>
          <w:rFonts w:hint="eastAsia"/>
        </w:rPr>
        <w:t>50.</w:t>
      </w:r>
      <w:r>
        <w:rPr>
          <w:rFonts w:hint="eastAsia"/>
        </w:rPr>
        <w:tab/>
      </w:r>
      <w:r>
        <w:rPr>
          <w:rFonts w:hint="eastAsia"/>
        </w:rPr>
        <w:t>两实体</w:t>
      </w:r>
      <w:r>
        <w:rPr>
          <w:rFonts w:hint="eastAsia"/>
        </w:rPr>
        <w:t>的性别中心，还制定了一项女企业家培训和支助方案，目的是使女企业家能够在中小型企业中独立进行新的经营并扩大现有的经营范围。为了改善妇女的经济状况，该项目准备提高妇女的知识水平和获得信息的能力，这是男性人口较容易涉足的领域。</w:t>
      </w:r>
    </w:p>
    <w:p w:rsidR="00000000" w:rsidRDefault="001B48E9">
      <w:pPr>
        <w:pStyle w:val="HCh"/>
        <w:jc w:val="center"/>
        <w:rPr>
          <w:rFonts w:hint="eastAsia"/>
        </w:rPr>
      </w:pPr>
      <w:bookmarkStart w:id="31" w:name="_Toc86655531"/>
      <w:bookmarkStart w:id="32" w:name="_Toc108763956"/>
      <w:bookmarkStart w:id="33" w:name="_Toc108764170"/>
      <w:r>
        <w:rPr>
          <w:rFonts w:hint="eastAsia"/>
        </w:rPr>
        <w:t>第</w:t>
      </w:r>
      <w:r>
        <w:rPr>
          <w:rFonts w:hint="eastAsia"/>
        </w:rPr>
        <w:t xml:space="preserve"> 5</w:t>
      </w:r>
      <w:r>
        <w:rPr>
          <w:rFonts w:hint="eastAsia"/>
        </w:rPr>
        <w:t>条</w:t>
      </w:r>
      <w:r>
        <w:rPr>
          <w:rFonts w:hint="eastAsia"/>
        </w:rPr>
        <w:t xml:space="preserve"> </w:t>
      </w:r>
      <w:bookmarkEnd w:id="31"/>
      <w:r>
        <w:rPr>
          <w:rFonts w:hint="eastAsia"/>
        </w:rPr>
        <w:t>消除定型观念和偏见</w:t>
      </w:r>
      <w:bookmarkEnd w:id="32"/>
      <w:bookmarkEnd w:id="33"/>
    </w:p>
    <w:p w:rsidR="00000000" w:rsidRDefault="001B48E9">
      <w:pPr>
        <w:tabs>
          <w:tab w:val="left" w:pos="630"/>
        </w:tabs>
        <w:spacing w:line="120" w:lineRule="exact"/>
        <w:rPr>
          <w:sz w:val="10"/>
        </w:rPr>
      </w:pPr>
    </w:p>
    <w:p w:rsidR="00000000" w:rsidRDefault="001B48E9">
      <w:pPr>
        <w:tabs>
          <w:tab w:val="left" w:pos="630"/>
        </w:tabs>
        <w:spacing w:line="120" w:lineRule="exact"/>
        <w:rPr>
          <w:sz w:val="10"/>
        </w:rPr>
      </w:pPr>
    </w:p>
    <w:p w:rsidR="00000000" w:rsidRDefault="001B48E9">
      <w:pPr>
        <w:tabs>
          <w:tab w:val="left" w:pos="630"/>
        </w:tabs>
        <w:spacing w:after="280" w:line="400" w:lineRule="exact"/>
        <w:jc w:val="both"/>
      </w:pPr>
      <w:r>
        <w:t>5</w:t>
      </w:r>
      <w:r>
        <w:rPr>
          <w:rFonts w:hint="eastAsia"/>
        </w:rPr>
        <w:t>1</w:t>
      </w:r>
      <w:r>
        <w:t>.</w:t>
      </w:r>
      <w:r>
        <w:rPr>
          <w:rFonts w:hint="eastAsia"/>
        </w:rPr>
        <w:tab/>
      </w:r>
      <w:r>
        <w:rPr>
          <w:rFonts w:hint="eastAsia"/>
        </w:rPr>
        <w:t>波斯尼亚和黑塞哥维那是个多民族、多宗教的国家</w:t>
      </w:r>
      <w:r>
        <w:rPr>
          <w:rFonts w:hint="eastAsia"/>
          <w:lang w:val="hr-HR"/>
        </w:rPr>
        <w:t>，</w:t>
      </w:r>
      <w:r>
        <w:rPr>
          <w:rFonts w:hint="eastAsia"/>
        </w:rPr>
        <w:t>其传统和文化对男女行为产生了重大影响，并在集体意识中根深蒂固。在妇女的心目中，操持家务和养育儿女是其优先任务，是绝对隐秘的事情。</w:t>
      </w:r>
    </w:p>
    <w:p w:rsidR="00000000" w:rsidRDefault="001B48E9">
      <w:pPr>
        <w:pStyle w:val="H1"/>
        <w:spacing w:before="120"/>
        <w:jc w:val="center"/>
        <w:rPr>
          <w:rFonts w:hint="eastAsia"/>
        </w:rPr>
      </w:pPr>
      <w:bookmarkStart w:id="34" w:name="_Toc108763957"/>
      <w:bookmarkStart w:id="35" w:name="_Toc108764171"/>
      <w:r>
        <w:rPr>
          <w:rFonts w:hint="eastAsia"/>
        </w:rPr>
        <w:t>家庭生活</w:t>
      </w:r>
      <w:bookmarkEnd w:id="34"/>
      <w:bookmarkEnd w:id="35"/>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80" w:line="400" w:lineRule="exact"/>
        <w:jc w:val="both"/>
        <w:rPr>
          <w:bCs/>
          <w:lang w:val="hr-HR"/>
        </w:rPr>
      </w:pPr>
      <w:r>
        <w:rPr>
          <w:rFonts w:hint="eastAsia"/>
          <w:bCs/>
          <w:lang w:val="hr-HR"/>
        </w:rPr>
        <w:t>52</w:t>
      </w:r>
      <w:r>
        <w:rPr>
          <w:bCs/>
          <w:lang w:val="hr-HR"/>
        </w:rPr>
        <w:t>.</w:t>
      </w:r>
      <w:r>
        <w:rPr>
          <w:rFonts w:hint="eastAsia"/>
          <w:bCs/>
          <w:lang w:val="hr-HR"/>
        </w:rPr>
        <w:tab/>
      </w:r>
      <w:r>
        <w:rPr>
          <w:rFonts w:hint="eastAsia"/>
          <w:bCs/>
          <w:lang w:val="hr-HR"/>
        </w:rPr>
        <w:t>波斯尼亚和黑塞哥维那仍保留着传统的男女角色和职责分</w:t>
      </w:r>
      <w:r>
        <w:rPr>
          <w:rFonts w:hint="eastAsia"/>
          <w:bCs/>
          <w:lang w:val="hr-HR"/>
        </w:rPr>
        <w:t>工。</w:t>
      </w:r>
      <w:r>
        <w:rPr>
          <w:rFonts w:hint="eastAsia"/>
          <w:bCs/>
        </w:rPr>
        <w:t>男子在家中所做的都是技术性工作（修理家里家外的物品），处理财务问题。妇女干得较多的通常是做饭、洗熨衣服或“日常”工作。</w:t>
      </w:r>
      <w:r>
        <w:rPr>
          <w:rFonts w:hint="eastAsia"/>
          <w:bCs/>
          <w:lang w:val="hr-HR"/>
        </w:rPr>
        <w:t>与照管和养育子女有关的工作由夫妇平等分担，尽管妇女在照管家中的老人和子女方面做了大部分工作，但她们作为监护人所起的作用仍然是非正式的。</w:t>
      </w:r>
    </w:p>
    <w:p w:rsidR="00000000" w:rsidRDefault="001B48E9">
      <w:pPr>
        <w:tabs>
          <w:tab w:val="left" w:pos="630"/>
        </w:tabs>
        <w:spacing w:after="280" w:line="400" w:lineRule="exact"/>
        <w:jc w:val="both"/>
        <w:rPr>
          <w:rFonts w:hint="eastAsia"/>
          <w:bCs/>
          <w:color w:val="000000"/>
        </w:rPr>
      </w:pPr>
      <w:r>
        <w:rPr>
          <w:rFonts w:hint="eastAsia"/>
          <w:bCs/>
          <w:color w:val="000000"/>
          <w:lang w:val="hr-HR"/>
        </w:rPr>
        <w:t>53</w:t>
      </w:r>
      <w:r>
        <w:rPr>
          <w:bCs/>
          <w:color w:val="000000"/>
          <w:lang w:val="hr-HR"/>
        </w:rPr>
        <w:t>.</w:t>
      </w:r>
      <w:r>
        <w:rPr>
          <w:rFonts w:hint="eastAsia"/>
          <w:bCs/>
          <w:color w:val="000000"/>
          <w:lang w:val="hr-HR"/>
        </w:rPr>
        <w:tab/>
        <w:t>1994</w:t>
      </w:r>
      <w:r>
        <w:rPr>
          <w:rFonts w:hint="eastAsia"/>
          <w:bCs/>
          <w:color w:val="000000"/>
          <w:lang w:val="hr-HR"/>
        </w:rPr>
        <w:t>年完成了题为“生活质量”的研究项目，该项目中列入了</w:t>
      </w:r>
      <w:r>
        <w:rPr>
          <w:rFonts w:hint="eastAsia"/>
          <w:bCs/>
          <w:color w:val="000000"/>
        </w:rPr>
        <w:t>一个问题：“在你家里，由谁完成清扫、做饭、洗衣、每天购买食品这些任务？”根据研究结果，</w:t>
      </w:r>
      <w:r>
        <w:rPr>
          <w:bCs/>
          <w:color w:val="000000"/>
        </w:rPr>
        <w:t>32.8</w:t>
      </w:r>
      <w:r>
        <w:rPr>
          <w:bCs/>
          <w:color w:val="000000"/>
        </w:rPr>
        <w:t>％</w:t>
      </w:r>
      <w:r>
        <w:rPr>
          <w:rFonts w:hint="eastAsia"/>
          <w:bCs/>
          <w:color w:val="000000"/>
        </w:rPr>
        <w:t>男子同妻子</w:t>
      </w:r>
      <w:r>
        <w:rPr>
          <w:rFonts w:hint="eastAsia"/>
        </w:rPr>
        <w:t>分担</w:t>
      </w:r>
      <w:r>
        <w:rPr>
          <w:rFonts w:hint="eastAsia"/>
          <w:bCs/>
          <w:color w:val="000000"/>
        </w:rPr>
        <w:t>这些工作，而</w:t>
      </w:r>
      <w:r>
        <w:rPr>
          <w:bCs/>
          <w:color w:val="000000"/>
        </w:rPr>
        <w:t>39</w:t>
      </w:r>
      <w:r>
        <w:rPr>
          <w:bCs/>
          <w:color w:val="000000"/>
          <w:lang w:val="hr-HR"/>
        </w:rPr>
        <w:t>.</w:t>
      </w:r>
      <w:r>
        <w:rPr>
          <w:bCs/>
          <w:color w:val="000000"/>
        </w:rPr>
        <w:t>3</w:t>
      </w:r>
      <w:r>
        <w:rPr>
          <w:bCs/>
          <w:color w:val="000000"/>
        </w:rPr>
        <w:t>％</w:t>
      </w:r>
      <w:r>
        <w:rPr>
          <w:rFonts w:hint="eastAsia"/>
          <w:bCs/>
          <w:color w:val="000000"/>
        </w:rPr>
        <w:t>的男子将这些任务完全留给其女伴。</w:t>
      </w:r>
    </w:p>
    <w:p w:rsidR="00000000" w:rsidRDefault="001B48E9">
      <w:pPr>
        <w:tabs>
          <w:tab w:val="left" w:pos="630"/>
        </w:tabs>
        <w:spacing w:after="280" w:line="400" w:lineRule="exact"/>
        <w:jc w:val="both"/>
        <w:rPr>
          <w:rFonts w:hint="eastAsia"/>
          <w:bCs/>
        </w:rPr>
      </w:pPr>
      <w:r>
        <w:rPr>
          <w:rFonts w:hint="eastAsia"/>
          <w:bCs/>
          <w:lang w:val="hr-HR"/>
        </w:rPr>
        <w:t>54</w:t>
      </w:r>
      <w:r>
        <w:rPr>
          <w:bCs/>
          <w:lang w:val="hr-HR"/>
        </w:rPr>
        <w:t>.</w:t>
      </w:r>
      <w:r>
        <w:rPr>
          <w:rFonts w:hint="eastAsia"/>
          <w:bCs/>
          <w:lang w:val="hr-HR"/>
        </w:rPr>
        <w:tab/>
      </w:r>
      <w:r>
        <w:rPr>
          <w:rFonts w:hint="eastAsia"/>
          <w:bCs/>
          <w:lang w:val="hr-HR"/>
        </w:rPr>
        <w:t>显然年轻人更倾</w:t>
      </w:r>
      <w:r>
        <w:rPr>
          <w:rFonts w:hint="eastAsia"/>
          <w:bCs/>
          <w:lang w:val="hr-HR"/>
        </w:rPr>
        <w:t>向于平等分担家庭职责</w:t>
      </w:r>
      <w:r>
        <w:rPr>
          <w:rFonts w:hint="eastAsia"/>
          <w:bCs/>
        </w:rPr>
        <w:t>。参与了名为“学生居民的生活与价值体系”的方案的年轻人摒弃了“男尊女卑”的家庭观念（</w:t>
      </w:r>
      <w:r>
        <w:rPr>
          <w:bCs/>
        </w:rPr>
        <w:t>83.7</w:t>
      </w:r>
      <w:r>
        <w:rPr>
          <w:bCs/>
        </w:rPr>
        <w:t>％</w:t>
      </w:r>
      <w:r>
        <w:rPr>
          <w:rFonts w:hint="eastAsia"/>
          <w:bCs/>
        </w:rPr>
        <w:t>）并且支持平等的家庭分工（</w:t>
      </w:r>
      <w:r>
        <w:rPr>
          <w:bCs/>
        </w:rPr>
        <w:t>73.6</w:t>
      </w:r>
      <w:r>
        <w:rPr>
          <w:bCs/>
        </w:rPr>
        <w:t>％</w:t>
      </w:r>
      <w:r>
        <w:rPr>
          <w:rFonts w:hint="eastAsia"/>
          <w:bCs/>
        </w:rPr>
        <w:t>），“男尊女卑”的家庭观念就是父亲在物质方面供养家庭、母亲管家并照管子女。</w:t>
      </w:r>
    </w:p>
    <w:p w:rsidR="00000000" w:rsidRDefault="001B48E9">
      <w:pPr>
        <w:tabs>
          <w:tab w:val="left" w:pos="630"/>
        </w:tabs>
        <w:spacing w:after="280" w:line="400" w:lineRule="exact"/>
        <w:jc w:val="center"/>
        <w:rPr>
          <w:rFonts w:hint="eastAsia"/>
        </w:rPr>
      </w:pPr>
      <w:r>
        <w:rPr>
          <w:bCs/>
        </w:rPr>
        <w:br w:type="page"/>
      </w:r>
      <w:bookmarkStart w:id="36" w:name="_Toc108763958"/>
      <w:bookmarkStart w:id="37" w:name="_Toc108764172"/>
      <w:r>
        <w:rPr>
          <w:rFonts w:ascii="SimHei" w:eastAsia="SimHei" w:hint="eastAsia"/>
          <w:color w:val="FF0000"/>
          <w:sz w:val="24"/>
        </w:rPr>
        <w:t>改变家庭结构的趋势</w:t>
      </w:r>
      <w:bookmarkEnd w:id="36"/>
      <w:bookmarkEnd w:id="37"/>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jc w:val="both"/>
        <w:rPr>
          <w:bCs/>
        </w:rPr>
      </w:pPr>
      <w:r>
        <w:rPr>
          <w:rFonts w:hint="eastAsia"/>
          <w:bCs/>
          <w:lang w:val="hr-HR"/>
        </w:rPr>
        <w:t>55</w:t>
      </w:r>
      <w:r>
        <w:rPr>
          <w:bCs/>
          <w:lang w:val="hr-HR"/>
        </w:rPr>
        <w:t>.</w:t>
      </w:r>
      <w:r>
        <w:rPr>
          <w:rFonts w:hint="eastAsia"/>
          <w:bCs/>
          <w:lang w:val="hr-HR"/>
        </w:rPr>
        <w:tab/>
      </w:r>
      <w:r>
        <w:rPr>
          <w:rFonts w:hint="eastAsia"/>
          <w:bCs/>
          <w:lang w:val="hr-HR"/>
        </w:rPr>
        <w:t>波斯尼亚和黑塞哥维那</w:t>
      </w:r>
      <w:r>
        <w:rPr>
          <w:rFonts w:hint="eastAsia"/>
          <w:bCs/>
          <w:lang w:val="sl-SI"/>
        </w:rPr>
        <w:t>的家庭结构特点是，家庭形式和家庭生活方式极具多元化。</w:t>
      </w:r>
      <w:r>
        <w:rPr>
          <w:rFonts w:hint="eastAsia"/>
          <w:bCs/>
        </w:rPr>
        <w:t>已婚配偶与子女形成的家庭仍然是主导的家庭形式，除了这种“古典”家庭之外，单亲父母的人数在增加，大家庭或重组家庭以及未婚同居家庭也在增多。反映家庭结构变化的趋势与西欧国家的特点相似。作</w:t>
      </w:r>
      <w:r>
        <w:rPr>
          <w:rFonts w:hint="eastAsia"/>
          <w:bCs/>
        </w:rPr>
        <w:t>为人口变化指标的一部分的官方统计数据跟踪了这些变化，并且显示了以下趋势：</w:t>
      </w:r>
    </w:p>
    <w:p w:rsidR="00000000" w:rsidRDefault="001B48E9" w:rsidP="001B48E9">
      <w:pPr>
        <w:tabs>
          <w:tab w:val="left" w:pos="630"/>
        </w:tabs>
        <w:spacing w:after="240" w:line="360" w:lineRule="exact"/>
        <w:ind w:leftChars="300" w:left="31680" w:hangingChars="200" w:firstLine="31680"/>
        <w:rPr>
          <w:bCs/>
        </w:rPr>
      </w:pPr>
      <w:r>
        <w:rPr>
          <w:bCs/>
        </w:rPr>
        <w:t>(a)</w:t>
      </w:r>
      <w:r>
        <w:rPr>
          <w:rFonts w:hint="eastAsia"/>
          <w:bCs/>
        </w:rPr>
        <w:tab/>
      </w:r>
      <w:r>
        <w:rPr>
          <w:rFonts w:hint="eastAsia"/>
          <w:bCs/>
          <w:lang w:val="hr-HR"/>
        </w:rPr>
        <w:t>家庭成员平均人数减少；</w:t>
      </w:r>
    </w:p>
    <w:p w:rsidR="00000000" w:rsidRDefault="001B48E9" w:rsidP="001B48E9">
      <w:pPr>
        <w:tabs>
          <w:tab w:val="left" w:pos="630"/>
        </w:tabs>
        <w:spacing w:after="240" w:line="360" w:lineRule="exact"/>
        <w:ind w:leftChars="300" w:left="31680" w:hangingChars="200" w:firstLine="31680"/>
        <w:rPr>
          <w:bCs/>
        </w:rPr>
      </w:pPr>
      <w:r>
        <w:rPr>
          <w:bCs/>
        </w:rPr>
        <w:t>(b)</w:t>
      </w:r>
      <w:r>
        <w:rPr>
          <w:rFonts w:hint="eastAsia"/>
          <w:bCs/>
        </w:rPr>
        <w:tab/>
      </w:r>
      <w:r>
        <w:rPr>
          <w:rFonts w:hint="eastAsia"/>
          <w:bCs/>
          <w:lang w:val="hr-HR"/>
        </w:rPr>
        <w:t>非婚生子女人数增多；</w:t>
      </w:r>
    </w:p>
    <w:p w:rsidR="00000000" w:rsidRDefault="001B48E9" w:rsidP="001B48E9">
      <w:pPr>
        <w:tabs>
          <w:tab w:val="left" w:pos="630"/>
        </w:tabs>
        <w:spacing w:after="240" w:line="360" w:lineRule="exact"/>
        <w:ind w:leftChars="300" w:left="31680" w:hangingChars="200" w:firstLine="31680"/>
        <w:rPr>
          <w:bCs/>
        </w:rPr>
      </w:pPr>
      <w:r>
        <w:rPr>
          <w:bCs/>
        </w:rPr>
        <w:t>(c)</w:t>
      </w:r>
      <w:r>
        <w:rPr>
          <w:rFonts w:hint="eastAsia"/>
          <w:bCs/>
        </w:rPr>
        <w:tab/>
      </w:r>
      <w:r>
        <w:rPr>
          <w:rFonts w:hint="eastAsia"/>
          <w:bCs/>
          <w:lang w:val="hr-HR"/>
        </w:rPr>
        <w:t>妇女生育和生育头胎的平均年龄增大；</w:t>
      </w:r>
    </w:p>
    <w:p w:rsidR="00000000" w:rsidRDefault="001B48E9" w:rsidP="001B48E9">
      <w:pPr>
        <w:tabs>
          <w:tab w:val="left" w:pos="630"/>
        </w:tabs>
        <w:spacing w:after="240" w:line="360" w:lineRule="exact"/>
        <w:ind w:leftChars="300" w:left="31680" w:hangingChars="200" w:firstLine="31680"/>
        <w:rPr>
          <w:bCs/>
        </w:rPr>
      </w:pPr>
      <w:r>
        <w:rPr>
          <w:bCs/>
        </w:rPr>
        <w:t>(d)</w:t>
      </w:r>
      <w:r>
        <w:rPr>
          <w:rFonts w:hint="eastAsia"/>
          <w:bCs/>
        </w:rPr>
        <w:tab/>
      </w:r>
      <w:r>
        <w:rPr>
          <w:rFonts w:hint="eastAsia"/>
          <w:bCs/>
          <w:lang w:val="hr-HR"/>
        </w:rPr>
        <w:t>结婚数量减少；</w:t>
      </w:r>
    </w:p>
    <w:p w:rsidR="00000000" w:rsidRDefault="001B48E9" w:rsidP="001B48E9">
      <w:pPr>
        <w:tabs>
          <w:tab w:val="left" w:pos="630"/>
        </w:tabs>
        <w:spacing w:after="240" w:line="360" w:lineRule="exact"/>
        <w:ind w:leftChars="300" w:left="31680" w:hangingChars="200" w:firstLine="31680"/>
        <w:rPr>
          <w:bCs/>
        </w:rPr>
      </w:pPr>
      <w:r>
        <w:rPr>
          <w:bCs/>
        </w:rPr>
        <w:t>(e)</w:t>
      </w:r>
      <w:r>
        <w:rPr>
          <w:rFonts w:hint="eastAsia"/>
          <w:bCs/>
        </w:rPr>
        <w:tab/>
      </w:r>
      <w:r>
        <w:rPr>
          <w:rFonts w:hint="eastAsia"/>
          <w:bCs/>
          <w:lang w:val="hr-HR"/>
        </w:rPr>
        <w:t>离婚数量减少。</w:t>
      </w:r>
    </w:p>
    <w:p w:rsidR="00000000" w:rsidRDefault="001B48E9">
      <w:pPr>
        <w:pStyle w:val="H1"/>
        <w:spacing w:before="120"/>
        <w:jc w:val="center"/>
        <w:rPr>
          <w:rFonts w:hint="eastAsia"/>
        </w:rPr>
      </w:pPr>
      <w:bookmarkStart w:id="38" w:name="_Toc108763959"/>
      <w:bookmarkStart w:id="39" w:name="_Toc108764173"/>
      <w:r>
        <w:rPr>
          <w:rFonts w:hint="eastAsia"/>
        </w:rPr>
        <w:t>家庭成员平均人数</w:t>
      </w:r>
      <w:bookmarkEnd w:id="38"/>
      <w:bookmarkEnd w:id="39"/>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bCs/>
          <w:lang w:val="hr-HR"/>
        </w:rPr>
      </w:pPr>
      <w:r>
        <w:rPr>
          <w:bCs/>
          <w:lang w:val="hr-HR"/>
        </w:rPr>
        <w:t xml:space="preserve">56. </w:t>
      </w:r>
      <w:r>
        <w:rPr>
          <w:rFonts w:hint="eastAsia"/>
          <w:bCs/>
          <w:lang w:val="hr-HR"/>
        </w:rPr>
        <w:tab/>
      </w:r>
      <w:r>
        <w:rPr>
          <w:rFonts w:hint="eastAsia"/>
          <w:bCs/>
          <w:lang w:val="hr-HR"/>
        </w:rPr>
        <w:t>战前，住在一家之内的平均人数在持续减少。根据</w:t>
      </w:r>
      <w:r>
        <w:rPr>
          <w:rFonts w:hint="eastAsia"/>
          <w:bCs/>
          <w:lang w:val="hr-HR"/>
        </w:rPr>
        <w:t>1991</w:t>
      </w:r>
      <w:r>
        <w:rPr>
          <w:rFonts w:hint="eastAsia"/>
          <w:bCs/>
          <w:lang w:val="hr-HR"/>
        </w:rPr>
        <w:t>年的数据，每个家庭的平均人数为</w:t>
      </w:r>
      <w:r>
        <w:rPr>
          <w:bCs/>
        </w:rPr>
        <w:t>3</w:t>
      </w:r>
      <w:r>
        <w:rPr>
          <w:bCs/>
          <w:lang w:val="hr-HR"/>
        </w:rPr>
        <w:t>.</w:t>
      </w:r>
      <w:r>
        <w:rPr>
          <w:bCs/>
        </w:rPr>
        <w:t>1</w:t>
      </w:r>
      <w:r>
        <w:rPr>
          <w:rFonts w:hint="eastAsia"/>
          <w:bCs/>
        </w:rPr>
        <w:t>人，根据</w:t>
      </w:r>
      <w:r>
        <w:rPr>
          <w:rFonts w:hint="eastAsia"/>
          <w:bCs/>
        </w:rPr>
        <w:t>1931</w:t>
      </w:r>
      <w:r>
        <w:rPr>
          <w:rFonts w:hint="eastAsia"/>
          <w:bCs/>
        </w:rPr>
        <w:t>年的人口普查，平均人数为</w:t>
      </w:r>
      <w:r>
        <w:rPr>
          <w:bCs/>
        </w:rPr>
        <w:t>4.9</w:t>
      </w:r>
      <w:r>
        <w:rPr>
          <w:rFonts w:hint="eastAsia"/>
          <w:bCs/>
        </w:rPr>
        <w:t>人。影响家庭人数减少的一个因素是家里出生的子女人数减少；每个家庭平均有</w:t>
      </w:r>
      <w:r>
        <w:rPr>
          <w:bCs/>
          <w:lang w:val="hr-HR"/>
        </w:rPr>
        <w:t>1.3</w:t>
      </w:r>
      <w:r>
        <w:rPr>
          <w:rFonts w:hint="eastAsia"/>
          <w:bCs/>
          <w:lang w:val="hr-HR"/>
        </w:rPr>
        <w:t>个子女（</w:t>
      </w:r>
      <w:r>
        <w:rPr>
          <w:rFonts w:hint="eastAsia"/>
          <w:bCs/>
          <w:lang w:val="hr-HR"/>
        </w:rPr>
        <w:t>1991</w:t>
      </w:r>
      <w:r>
        <w:rPr>
          <w:rFonts w:hint="eastAsia"/>
          <w:bCs/>
          <w:lang w:val="hr-HR"/>
        </w:rPr>
        <w:t>年人口普查）。这种情况与每</w:t>
      </w:r>
      <w:r>
        <w:rPr>
          <w:rFonts w:hint="eastAsia"/>
          <w:bCs/>
          <w:lang w:val="hr-HR"/>
        </w:rPr>
        <w:t>名妇女的活产子女人数数据相似。</w:t>
      </w:r>
    </w:p>
    <w:p w:rsidR="00000000" w:rsidRDefault="001B48E9">
      <w:pPr>
        <w:pStyle w:val="H1"/>
        <w:spacing w:before="120"/>
        <w:jc w:val="center"/>
        <w:rPr>
          <w:lang w:val="hr-HR"/>
        </w:rPr>
      </w:pPr>
      <w:bookmarkStart w:id="40" w:name="_Toc86655535"/>
      <w:bookmarkStart w:id="41" w:name="_Toc108763960"/>
      <w:bookmarkStart w:id="42" w:name="_Toc108764174"/>
      <w:r>
        <w:rPr>
          <w:rFonts w:hint="eastAsia"/>
        </w:rPr>
        <w:t>同居同伴所生子女</w:t>
      </w:r>
      <w:bookmarkEnd w:id="40"/>
      <w:bookmarkEnd w:id="41"/>
      <w:bookmarkEnd w:id="42"/>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rFonts w:hint="eastAsia"/>
          <w:bCs/>
          <w:lang w:val="hr-HR"/>
        </w:rPr>
      </w:pPr>
      <w:r>
        <w:rPr>
          <w:bCs/>
          <w:lang w:val="hr-HR"/>
        </w:rPr>
        <w:t xml:space="preserve">57. </w:t>
      </w:r>
      <w:r>
        <w:rPr>
          <w:rFonts w:hint="eastAsia"/>
          <w:bCs/>
          <w:lang w:val="hr-HR"/>
        </w:rPr>
        <w:tab/>
      </w:r>
      <w:r>
        <w:rPr>
          <w:rFonts w:hint="eastAsia"/>
          <w:bCs/>
          <w:lang w:val="hr-HR"/>
        </w:rPr>
        <w:t>战前，</w:t>
      </w:r>
      <w:r>
        <w:rPr>
          <w:rFonts w:hint="eastAsia"/>
          <w:bCs/>
          <w:lang w:val="hr-HR"/>
        </w:rPr>
        <w:t>1980</w:t>
      </w:r>
      <w:r>
        <w:rPr>
          <w:rFonts w:hint="eastAsia"/>
          <w:bCs/>
          <w:lang w:val="hr-HR"/>
        </w:rPr>
        <w:t>至</w:t>
      </w:r>
      <w:r>
        <w:rPr>
          <w:rFonts w:hint="eastAsia"/>
          <w:bCs/>
          <w:lang w:val="hr-HR"/>
        </w:rPr>
        <w:t>1992</w:t>
      </w:r>
      <w:r>
        <w:rPr>
          <w:rFonts w:hint="eastAsia"/>
          <w:bCs/>
          <w:lang w:val="hr-HR"/>
        </w:rPr>
        <w:t>年，波斯尼亚和黑塞哥维那</w:t>
      </w:r>
      <w:r>
        <w:rPr>
          <w:rFonts w:hint="eastAsia"/>
          <w:bCs/>
        </w:rPr>
        <w:t>同居同伴</w:t>
      </w:r>
      <w:r>
        <w:rPr>
          <w:rFonts w:hint="eastAsia"/>
          <w:bCs/>
          <w:lang w:val="hr-HR"/>
        </w:rPr>
        <w:t>所生子女人数有所增多。但是，在波斯尼亚和黑塞哥维那联邦，</w:t>
      </w:r>
      <w:r>
        <w:rPr>
          <w:rFonts w:hint="eastAsia"/>
          <w:bCs/>
        </w:rPr>
        <w:t>同居同伴</w:t>
      </w:r>
      <w:r>
        <w:rPr>
          <w:rFonts w:hint="eastAsia"/>
          <w:bCs/>
          <w:lang w:val="hr-HR"/>
        </w:rPr>
        <w:t>所生子女人数在</w:t>
      </w:r>
      <w:r>
        <w:rPr>
          <w:rFonts w:hint="eastAsia"/>
          <w:bCs/>
          <w:lang w:val="hr-HR"/>
        </w:rPr>
        <w:t>1996-2001</w:t>
      </w:r>
      <w:r>
        <w:rPr>
          <w:rFonts w:hint="eastAsia"/>
          <w:bCs/>
          <w:lang w:val="hr-HR"/>
        </w:rPr>
        <w:t>年间已经减少。</w:t>
      </w:r>
      <w:r>
        <w:rPr>
          <w:bCs/>
          <w:lang w:val="hr-HR"/>
        </w:rPr>
        <w:t>1996</w:t>
      </w:r>
      <w:r>
        <w:rPr>
          <w:rFonts w:hint="eastAsia"/>
          <w:bCs/>
          <w:lang w:val="hr-HR"/>
        </w:rPr>
        <w:t>至</w:t>
      </w:r>
      <w:r>
        <w:rPr>
          <w:bCs/>
          <w:lang w:val="hr-HR"/>
        </w:rPr>
        <w:t>2002</w:t>
      </w:r>
      <w:r>
        <w:rPr>
          <w:rFonts w:hint="eastAsia"/>
          <w:bCs/>
          <w:lang w:val="hr-HR"/>
        </w:rPr>
        <w:t>年间，</w:t>
      </w:r>
      <w:r>
        <w:rPr>
          <w:bCs/>
          <w:color w:val="000000"/>
        </w:rPr>
        <w:t>斯普斯卡共和国</w:t>
      </w:r>
      <w:r>
        <w:rPr>
          <w:rFonts w:hint="eastAsia"/>
          <w:bCs/>
          <w:color w:val="000000"/>
          <w:lang w:val="hr-HR"/>
        </w:rPr>
        <w:t>的</w:t>
      </w:r>
      <w:r>
        <w:rPr>
          <w:rFonts w:hint="eastAsia"/>
          <w:bCs/>
        </w:rPr>
        <w:t>同居同伴</w:t>
      </w:r>
      <w:r>
        <w:rPr>
          <w:rFonts w:hint="eastAsia"/>
          <w:bCs/>
          <w:lang w:val="hr-HR"/>
        </w:rPr>
        <w:t>所生子女也有所减少。</w:t>
      </w:r>
      <w:r>
        <w:rPr>
          <w:bCs/>
          <w:lang w:val="hr-HR"/>
        </w:rPr>
        <w:t>1996</w:t>
      </w:r>
      <w:r>
        <w:rPr>
          <w:rFonts w:hint="eastAsia"/>
          <w:bCs/>
          <w:lang w:val="hr-HR"/>
        </w:rPr>
        <w:t>年，在总共</w:t>
      </w:r>
      <w:r>
        <w:rPr>
          <w:bCs/>
          <w:lang w:val="hr-HR"/>
        </w:rPr>
        <w:t>12</w:t>
      </w:r>
      <w:r>
        <w:rPr>
          <w:rFonts w:hint="eastAsia"/>
          <w:bCs/>
          <w:lang w:val="hr-HR"/>
        </w:rPr>
        <w:t xml:space="preserve"> </w:t>
      </w:r>
      <w:r>
        <w:rPr>
          <w:bCs/>
          <w:lang w:val="hr-HR"/>
        </w:rPr>
        <w:t>324</w:t>
      </w:r>
      <w:r>
        <w:rPr>
          <w:rFonts w:hint="eastAsia"/>
          <w:bCs/>
          <w:lang w:val="hr-HR"/>
        </w:rPr>
        <w:t>名新生儿中，</w:t>
      </w:r>
      <w:r>
        <w:rPr>
          <w:bCs/>
          <w:lang w:val="hr-HR"/>
        </w:rPr>
        <w:t>1</w:t>
      </w:r>
      <w:r>
        <w:rPr>
          <w:rFonts w:hint="eastAsia"/>
          <w:bCs/>
          <w:lang w:val="hr-HR"/>
        </w:rPr>
        <w:t xml:space="preserve"> </w:t>
      </w:r>
      <w:r>
        <w:rPr>
          <w:bCs/>
          <w:lang w:val="hr-HR"/>
        </w:rPr>
        <w:t>762</w:t>
      </w:r>
      <w:r>
        <w:rPr>
          <w:rFonts w:hint="eastAsia"/>
          <w:bCs/>
          <w:lang w:val="hr-HR"/>
        </w:rPr>
        <w:t>人或</w:t>
      </w:r>
      <w:r>
        <w:rPr>
          <w:bCs/>
          <w:lang w:val="hr-HR"/>
        </w:rPr>
        <w:t>14.3</w:t>
      </w:r>
      <w:r>
        <w:rPr>
          <w:bCs/>
          <w:lang w:val="hr-HR"/>
        </w:rPr>
        <w:t>％</w:t>
      </w:r>
      <w:r>
        <w:rPr>
          <w:bCs/>
          <w:lang w:val="hr-HR"/>
        </w:rPr>
        <w:t xml:space="preserve"> </w:t>
      </w:r>
      <w:r>
        <w:rPr>
          <w:rFonts w:hint="eastAsia"/>
          <w:bCs/>
          <w:lang w:val="hr-HR"/>
        </w:rPr>
        <w:t>由</w:t>
      </w:r>
      <w:r>
        <w:rPr>
          <w:rFonts w:hint="eastAsia"/>
          <w:bCs/>
        </w:rPr>
        <w:t>同居同伴</w:t>
      </w:r>
      <w:r>
        <w:rPr>
          <w:rFonts w:hint="eastAsia"/>
          <w:bCs/>
          <w:lang w:val="hr-HR"/>
        </w:rPr>
        <w:t>所生。</w:t>
      </w:r>
      <w:r>
        <w:rPr>
          <w:bCs/>
          <w:lang w:val="hr-HR"/>
        </w:rPr>
        <w:t>2002</w:t>
      </w:r>
      <w:r>
        <w:rPr>
          <w:rFonts w:hint="eastAsia"/>
          <w:bCs/>
          <w:lang w:val="hr-HR"/>
        </w:rPr>
        <w:t>年，在总共</w:t>
      </w:r>
      <w:r>
        <w:rPr>
          <w:bCs/>
          <w:lang w:val="hr-HR"/>
        </w:rPr>
        <w:t>12</w:t>
      </w:r>
      <w:r>
        <w:rPr>
          <w:rFonts w:hint="eastAsia"/>
          <w:bCs/>
          <w:lang w:val="hr-HR"/>
        </w:rPr>
        <w:t xml:space="preserve"> </w:t>
      </w:r>
      <w:r>
        <w:rPr>
          <w:bCs/>
          <w:lang w:val="hr-HR"/>
        </w:rPr>
        <w:t>376</w:t>
      </w:r>
      <w:r>
        <w:rPr>
          <w:rFonts w:hint="eastAsia"/>
          <w:bCs/>
          <w:lang w:val="hr-HR"/>
        </w:rPr>
        <w:t>名新生儿中，</w:t>
      </w:r>
      <w:r>
        <w:rPr>
          <w:bCs/>
          <w:lang w:val="hr-HR"/>
        </w:rPr>
        <w:t>1</w:t>
      </w:r>
      <w:r>
        <w:rPr>
          <w:rFonts w:hint="eastAsia"/>
          <w:bCs/>
          <w:lang w:val="hr-HR"/>
        </w:rPr>
        <w:t xml:space="preserve"> </w:t>
      </w:r>
      <w:r>
        <w:rPr>
          <w:bCs/>
          <w:lang w:val="hr-HR"/>
        </w:rPr>
        <w:t>415</w:t>
      </w:r>
      <w:r>
        <w:rPr>
          <w:rFonts w:hint="eastAsia"/>
          <w:bCs/>
          <w:lang w:val="hr-HR"/>
        </w:rPr>
        <w:t>或</w:t>
      </w:r>
      <w:r>
        <w:rPr>
          <w:bCs/>
          <w:lang w:val="hr-HR"/>
        </w:rPr>
        <w:t>11.5</w:t>
      </w:r>
      <w:r>
        <w:rPr>
          <w:bCs/>
          <w:lang w:val="hr-HR"/>
        </w:rPr>
        <w:t>％</w:t>
      </w:r>
      <w:r>
        <w:rPr>
          <w:rFonts w:hint="eastAsia"/>
          <w:bCs/>
          <w:lang w:val="hr-HR"/>
        </w:rPr>
        <w:t>由</w:t>
      </w:r>
      <w:r>
        <w:rPr>
          <w:rFonts w:hint="eastAsia"/>
          <w:bCs/>
        </w:rPr>
        <w:t>同居同伴</w:t>
      </w:r>
      <w:r>
        <w:rPr>
          <w:rFonts w:hint="eastAsia"/>
          <w:bCs/>
          <w:lang w:val="hr-HR"/>
        </w:rPr>
        <w:t>所生。只有那些根据《基本婚姻法》的规定缔结婚约的夫妻所生</w:t>
      </w:r>
      <w:r>
        <w:rPr>
          <w:rFonts w:hint="eastAsia"/>
          <w:bCs/>
          <w:lang w:val="hr-HR"/>
        </w:rPr>
        <w:t>子女才称得上婚生子女。</w:t>
      </w:r>
    </w:p>
    <w:p w:rsidR="00000000" w:rsidRDefault="001B48E9" w:rsidP="001B48E9">
      <w:pPr>
        <w:tabs>
          <w:tab w:val="left" w:pos="630"/>
        </w:tabs>
        <w:spacing w:after="240" w:line="360" w:lineRule="exact"/>
        <w:ind w:leftChars="300" w:left="31680" w:firstLineChars="200" w:firstLine="31680"/>
        <w:jc w:val="both"/>
        <w:rPr>
          <w:rFonts w:hint="eastAsia"/>
          <w:bCs/>
          <w:lang w:val="hr-HR"/>
        </w:rPr>
      </w:pPr>
      <w:r>
        <w:rPr>
          <w:bCs/>
          <w:lang w:val="hr-HR"/>
        </w:rPr>
        <w:t>1996</w:t>
      </w:r>
      <w:r>
        <w:rPr>
          <w:rFonts w:hint="eastAsia"/>
          <w:bCs/>
        </w:rPr>
        <w:t>年</w:t>
      </w:r>
      <w:r>
        <w:rPr>
          <w:rFonts w:hint="eastAsia"/>
          <w:bCs/>
          <w:lang w:val="hr-HR"/>
        </w:rPr>
        <w:t>，</w:t>
      </w:r>
      <w:r>
        <w:rPr>
          <w:rFonts w:hint="eastAsia"/>
          <w:bCs/>
        </w:rPr>
        <w:t>在</w:t>
      </w:r>
      <w:r>
        <w:rPr>
          <w:bCs/>
          <w:lang w:val="hr-HR"/>
        </w:rPr>
        <w:t>30</w:t>
      </w:r>
      <w:r>
        <w:rPr>
          <w:rFonts w:hint="eastAsia"/>
          <w:bCs/>
          <w:lang w:val="hr-HR"/>
        </w:rPr>
        <w:t xml:space="preserve"> </w:t>
      </w:r>
      <w:r>
        <w:rPr>
          <w:bCs/>
          <w:lang w:val="hr-HR"/>
        </w:rPr>
        <w:t>481</w:t>
      </w:r>
      <w:r>
        <w:rPr>
          <w:rFonts w:hint="eastAsia"/>
          <w:bCs/>
        </w:rPr>
        <w:t>名新生儿中</w:t>
      </w:r>
      <w:r>
        <w:rPr>
          <w:rFonts w:hint="eastAsia"/>
          <w:bCs/>
          <w:lang w:val="hr-HR"/>
        </w:rPr>
        <w:t>，</w:t>
      </w:r>
      <w:r>
        <w:rPr>
          <w:bCs/>
          <w:lang w:val="hr-HR"/>
        </w:rPr>
        <w:t>26</w:t>
      </w:r>
      <w:r>
        <w:rPr>
          <w:rFonts w:hint="eastAsia"/>
          <w:bCs/>
          <w:lang w:val="hr-HR"/>
        </w:rPr>
        <w:t xml:space="preserve"> </w:t>
      </w:r>
      <w:r>
        <w:rPr>
          <w:bCs/>
          <w:lang w:val="hr-HR"/>
        </w:rPr>
        <w:t>631</w:t>
      </w:r>
      <w:r>
        <w:rPr>
          <w:rFonts w:hint="eastAsia"/>
          <w:bCs/>
          <w:lang w:val="hr-HR"/>
        </w:rPr>
        <w:t>名婴儿</w:t>
      </w:r>
      <w:r>
        <w:rPr>
          <w:rFonts w:hint="eastAsia"/>
          <w:bCs/>
        </w:rPr>
        <w:t>或</w:t>
      </w:r>
      <w:r>
        <w:rPr>
          <w:bCs/>
          <w:lang w:val="hr-HR"/>
        </w:rPr>
        <w:t>87.37</w:t>
      </w:r>
      <w:r>
        <w:rPr>
          <w:bCs/>
          <w:lang w:val="hr-HR"/>
        </w:rPr>
        <w:t>％</w:t>
      </w:r>
      <w:r>
        <w:rPr>
          <w:rFonts w:hint="eastAsia"/>
          <w:bCs/>
        </w:rPr>
        <w:t>为婚生</w:t>
      </w:r>
      <w:r>
        <w:rPr>
          <w:rFonts w:hint="eastAsia"/>
          <w:bCs/>
          <w:lang w:val="hr-HR"/>
        </w:rPr>
        <w:t>，</w:t>
      </w:r>
      <w:r>
        <w:rPr>
          <w:bCs/>
          <w:lang w:val="hr-HR"/>
        </w:rPr>
        <w:t>3</w:t>
      </w:r>
      <w:r>
        <w:rPr>
          <w:rFonts w:hint="eastAsia"/>
          <w:bCs/>
          <w:lang w:val="hr-HR"/>
        </w:rPr>
        <w:t xml:space="preserve"> </w:t>
      </w:r>
      <w:r>
        <w:rPr>
          <w:bCs/>
          <w:lang w:val="hr-HR"/>
        </w:rPr>
        <w:t>850</w:t>
      </w:r>
      <w:r>
        <w:rPr>
          <w:rFonts w:hint="eastAsia"/>
          <w:bCs/>
          <w:lang w:val="hr-HR"/>
        </w:rPr>
        <w:t>名</w:t>
      </w:r>
      <w:r>
        <w:rPr>
          <w:rFonts w:hint="eastAsia"/>
          <w:bCs/>
        </w:rPr>
        <w:t>或</w:t>
      </w:r>
      <w:r>
        <w:rPr>
          <w:bCs/>
          <w:lang w:val="hr-HR"/>
        </w:rPr>
        <w:t>12.63</w:t>
      </w:r>
      <w:r>
        <w:rPr>
          <w:bCs/>
          <w:lang w:val="hr-HR"/>
        </w:rPr>
        <w:t>％</w:t>
      </w:r>
      <w:r>
        <w:rPr>
          <w:rFonts w:hint="eastAsia"/>
          <w:bCs/>
        </w:rPr>
        <w:t>为同居同伴所生。</w:t>
      </w:r>
      <w:r>
        <w:rPr>
          <w:bCs/>
          <w:lang w:val="hr-HR"/>
        </w:rPr>
        <w:t>2001</w:t>
      </w:r>
      <w:r>
        <w:rPr>
          <w:rFonts w:hint="eastAsia"/>
          <w:bCs/>
        </w:rPr>
        <w:t>年</w:t>
      </w:r>
      <w:r>
        <w:rPr>
          <w:rFonts w:hint="eastAsia"/>
          <w:bCs/>
          <w:lang w:val="hr-HR"/>
        </w:rPr>
        <w:t>，</w:t>
      </w:r>
      <w:r>
        <w:rPr>
          <w:rFonts w:hint="eastAsia"/>
          <w:bCs/>
        </w:rPr>
        <w:t>在总共</w:t>
      </w:r>
      <w:r>
        <w:rPr>
          <w:bCs/>
          <w:lang w:val="hr-HR"/>
        </w:rPr>
        <w:t>24</w:t>
      </w:r>
      <w:r>
        <w:rPr>
          <w:rFonts w:hint="eastAsia"/>
          <w:bCs/>
          <w:lang w:val="hr-HR"/>
        </w:rPr>
        <w:t xml:space="preserve"> </w:t>
      </w:r>
      <w:r>
        <w:rPr>
          <w:bCs/>
          <w:lang w:val="hr-HR"/>
        </w:rPr>
        <w:t>134</w:t>
      </w:r>
      <w:r>
        <w:rPr>
          <w:rFonts w:hint="eastAsia"/>
          <w:bCs/>
        </w:rPr>
        <w:t>名婴儿中</w:t>
      </w:r>
      <w:r>
        <w:rPr>
          <w:rFonts w:hint="eastAsia"/>
          <w:bCs/>
          <w:lang w:val="hr-HR"/>
        </w:rPr>
        <w:t>，</w:t>
      </w:r>
      <w:r>
        <w:rPr>
          <w:bCs/>
          <w:lang w:val="hr-HR"/>
        </w:rPr>
        <w:t>21</w:t>
      </w:r>
      <w:r>
        <w:rPr>
          <w:rFonts w:hint="eastAsia"/>
          <w:bCs/>
          <w:lang w:val="hr-HR"/>
        </w:rPr>
        <w:t xml:space="preserve"> </w:t>
      </w:r>
      <w:r>
        <w:rPr>
          <w:bCs/>
          <w:lang w:val="hr-HR"/>
        </w:rPr>
        <w:t>531</w:t>
      </w:r>
      <w:r>
        <w:rPr>
          <w:rFonts w:hint="eastAsia"/>
          <w:bCs/>
          <w:lang w:val="hr-HR"/>
        </w:rPr>
        <w:t>人或</w:t>
      </w:r>
      <w:r>
        <w:rPr>
          <w:bCs/>
          <w:lang w:val="hr-HR"/>
        </w:rPr>
        <w:t>89.21</w:t>
      </w:r>
      <w:r>
        <w:rPr>
          <w:bCs/>
          <w:lang w:val="hr-HR"/>
        </w:rPr>
        <w:t>％</w:t>
      </w:r>
      <w:r>
        <w:rPr>
          <w:rFonts w:hint="eastAsia"/>
          <w:bCs/>
          <w:lang w:val="hr-HR"/>
        </w:rPr>
        <w:t>为婚生，</w:t>
      </w:r>
      <w:r>
        <w:rPr>
          <w:bCs/>
          <w:lang w:val="hr-HR"/>
        </w:rPr>
        <w:t>2</w:t>
      </w:r>
      <w:r>
        <w:rPr>
          <w:rFonts w:hint="eastAsia"/>
          <w:bCs/>
          <w:lang w:val="hr-HR"/>
        </w:rPr>
        <w:t xml:space="preserve"> </w:t>
      </w:r>
      <w:r>
        <w:rPr>
          <w:bCs/>
          <w:lang w:val="hr-HR"/>
        </w:rPr>
        <w:t>487</w:t>
      </w:r>
      <w:r>
        <w:rPr>
          <w:rFonts w:hint="eastAsia"/>
          <w:bCs/>
          <w:lang w:val="hr-HR"/>
        </w:rPr>
        <w:t>名或</w:t>
      </w:r>
      <w:r>
        <w:rPr>
          <w:bCs/>
          <w:lang w:val="hr-HR"/>
        </w:rPr>
        <w:t>10.79</w:t>
      </w:r>
      <w:r>
        <w:rPr>
          <w:bCs/>
          <w:lang w:val="hr-HR"/>
        </w:rPr>
        <w:t>％</w:t>
      </w:r>
      <w:r>
        <w:rPr>
          <w:rFonts w:hint="eastAsia"/>
          <w:bCs/>
          <w:lang w:val="hr-HR"/>
        </w:rPr>
        <w:t>由</w:t>
      </w:r>
      <w:r>
        <w:rPr>
          <w:rFonts w:hint="eastAsia"/>
          <w:bCs/>
        </w:rPr>
        <w:t>同居同伴</w:t>
      </w:r>
      <w:r>
        <w:rPr>
          <w:rFonts w:hint="eastAsia"/>
          <w:bCs/>
          <w:lang w:val="hr-HR"/>
        </w:rPr>
        <w:t>所生。</w:t>
      </w:r>
    </w:p>
    <w:p w:rsidR="00000000" w:rsidRDefault="001B48E9" w:rsidP="001B48E9">
      <w:pPr>
        <w:tabs>
          <w:tab w:val="left" w:pos="630"/>
        </w:tabs>
        <w:spacing w:after="240" w:line="360" w:lineRule="exact"/>
        <w:ind w:leftChars="300" w:left="31680" w:firstLineChars="200" w:firstLine="31680"/>
        <w:jc w:val="both"/>
        <w:rPr>
          <w:rFonts w:hint="eastAsia"/>
          <w:bCs/>
          <w:lang w:val="hr-HR"/>
        </w:rPr>
      </w:pPr>
      <w:r>
        <w:rPr>
          <w:rFonts w:hint="eastAsia"/>
          <w:bCs/>
        </w:rPr>
        <w:t>估计</w:t>
      </w:r>
      <w:r>
        <w:rPr>
          <w:rFonts w:hint="eastAsia"/>
          <w:bCs/>
        </w:rPr>
        <w:t>1996</w:t>
      </w:r>
      <w:r>
        <w:rPr>
          <w:rFonts w:hint="eastAsia"/>
          <w:bCs/>
        </w:rPr>
        <w:t>年是非婚生子女</w:t>
      </w:r>
      <w:r>
        <w:rPr>
          <w:rFonts w:hint="eastAsia"/>
          <w:bCs/>
          <w:lang w:val="hr-HR"/>
        </w:rPr>
        <w:t>人数</w:t>
      </w:r>
      <w:r>
        <w:rPr>
          <w:rFonts w:hint="eastAsia"/>
          <w:bCs/>
        </w:rPr>
        <w:t>最多的一年，因为战争导致了移民（出现了大量的分居家庭、难民和流离失所者）。</w:t>
      </w:r>
    </w:p>
    <w:p w:rsidR="00000000" w:rsidRDefault="001B48E9">
      <w:pPr>
        <w:pStyle w:val="H1"/>
        <w:spacing w:before="120"/>
        <w:jc w:val="center"/>
        <w:rPr>
          <w:rFonts w:hint="eastAsia"/>
        </w:rPr>
      </w:pPr>
      <w:bookmarkStart w:id="43" w:name="_Toc108763961"/>
      <w:bookmarkStart w:id="44" w:name="_Toc108764175"/>
      <w:r>
        <w:rPr>
          <w:rFonts w:hint="eastAsia"/>
        </w:rPr>
        <w:t>妇女的平均生育年龄</w:t>
      </w:r>
      <w:bookmarkEnd w:id="43"/>
      <w:bookmarkEnd w:id="44"/>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bCs/>
        </w:rPr>
      </w:pPr>
      <w:r>
        <w:rPr>
          <w:bCs/>
          <w:lang w:val="hr-HR"/>
        </w:rPr>
        <w:t>58.</w:t>
      </w:r>
      <w:r>
        <w:rPr>
          <w:rFonts w:hint="eastAsia"/>
          <w:bCs/>
          <w:lang w:val="hr-HR"/>
        </w:rPr>
        <w:tab/>
      </w:r>
      <w:r>
        <w:rPr>
          <w:rFonts w:hint="eastAsia"/>
          <w:bCs/>
          <w:lang w:val="hr-HR"/>
        </w:rPr>
        <w:t>伴侣生育头胎的平均年龄为</w:t>
      </w:r>
      <w:r>
        <w:rPr>
          <w:bCs/>
          <w:lang w:val="hr-HR"/>
        </w:rPr>
        <w:t>26</w:t>
      </w:r>
      <w:r>
        <w:rPr>
          <w:rFonts w:hint="eastAsia"/>
          <w:bCs/>
          <w:lang w:val="hr-HR"/>
        </w:rPr>
        <w:t>岁。妇女生育头胎的平均年龄为</w:t>
      </w:r>
      <w:r>
        <w:rPr>
          <w:bCs/>
        </w:rPr>
        <w:t>24</w:t>
      </w:r>
      <w:r>
        <w:rPr>
          <w:rFonts w:hint="eastAsia"/>
          <w:bCs/>
        </w:rPr>
        <w:t>岁，其生育二胎的平均年龄为</w:t>
      </w:r>
      <w:r>
        <w:rPr>
          <w:bCs/>
        </w:rPr>
        <w:t>27</w:t>
      </w:r>
      <w:r>
        <w:rPr>
          <w:rFonts w:hint="eastAsia"/>
          <w:bCs/>
        </w:rPr>
        <w:t>岁。我们可以指出，尽</w:t>
      </w:r>
      <w:r>
        <w:rPr>
          <w:rFonts w:hint="eastAsia"/>
          <w:bCs/>
        </w:rPr>
        <w:t>管经济问题给成家带来了障碍（住房问题、失业等），但妇女生育头胎的平均年龄低于西欧国家的平均年龄。对此，我们应该牢记城乡地区的区别。估计城市地区妇女生育头胎的年龄接近西欧国家的平均年龄。</w:t>
      </w:r>
    </w:p>
    <w:p w:rsidR="00000000" w:rsidRDefault="001B48E9">
      <w:pPr>
        <w:pStyle w:val="H1"/>
        <w:spacing w:before="120"/>
        <w:jc w:val="center"/>
        <w:rPr>
          <w:rFonts w:hint="eastAsia"/>
        </w:rPr>
      </w:pPr>
      <w:bookmarkStart w:id="45" w:name="_Toc108763962"/>
      <w:bookmarkStart w:id="46" w:name="_Toc108764176"/>
      <w:r>
        <w:rPr>
          <w:rFonts w:hint="eastAsia"/>
        </w:rPr>
        <w:t>缔结婚约</w:t>
      </w:r>
      <w:bookmarkEnd w:id="45"/>
      <w:bookmarkEnd w:id="46"/>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80" w:lineRule="exact"/>
        <w:jc w:val="both"/>
        <w:rPr>
          <w:rFonts w:hint="eastAsia"/>
          <w:bCs/>
        </w:rPr>
      </w:pPr>
      <w:r>
        <w:rPr>
          <w:bCs/>
          <w:lang w:val="hr-HR"/>
        </w:rPr>
        <w:t>59.</w:t>
      </w:r>
      <w:r>
        <w:rPr>
          <w:rFonts w:hint="eastAsia"/>
          <w:bCs/>
          <w:lang w:val="hr-HR"/>
        </w:rPr>
        <w:tab/>
      </w:r>
      <w:r>
        <w:rPr>
          <w:rFonts w:hint="eastAsia"/>
          <w:bCs/>
          <w:lang w:val="hr-HR"/>
        </w:rPr>
        <w:t>我们已经提到过</w:t>
      </w:r>
      <w:r>
        <w:rPr>
          <w:rFonts w:hint="eastAsia"/>
          <w:bCs/>
        </w:rPr>
        <w:t>，</w:t>
      </w:r>
      <w:r>
        <w:rPr>
          <w:rFonts w:hint="eastAsia"/>
          <w:bCs/>
          <w:lang w:val="hr-HR"/>
        </w:rPr>
        <w:t>婚姻制度正在失去其重要性</w:t>
      </w:r>
      <w:r>
        <w:rPr>
          <w:rFonts w:hint="eastAsia"/>
          <w:bCs/>
        </w:rPr>
        <w:t>，但这决不意味着人们对家庭生活的重视程度在下降。尽管如此，这无疑表明家庭形式的多元化已经存在，这一点由新婚数目略有减少的数据所证实。</w:t>
      </w:r>
      <w:r>
        <w:rPr>
          <w:rFonts w:hint="eastAsia"/>
          <w:bCs/>
        </w:rPr>
        <w:t>1996</w:t>
      </w:r>
      <w:r>
        <w:rPr>
          <w:rFonts w:hint="eastAsia"/>
          <w:bCs/>
        </w:rPr>
        <w:t>年的数据表明，在波黑联邦境内，共有</w:t>
      </w:r>
      <w:r>
        <w:rPr>
          <w:bCs/>
        </w:rPr>
        <w:t>14</w:t>
      </w:r>
      <w:r>
        <w:rPr>
          <w:rFonts w:hint="eastAsia"/>
          <w:bCs/>
          <w:lang w:val="hr-HR"/>
        </w:rPr>
        <w:t xml:space="preserve"> </w:t>
      </w:r>
      <w:r>
        <w:rPr>
          <w:bCs/>
        </w:rPr>
        <w:t>692</w:t>
      </w:r>
      <w:r>
        <w:rPr>
          <w:rFonts w:hint="eastAsia"/>
          <w:bCs/>
        </w:rPr>
        <w:t>对新人结婚，</w:t>
      </w:r>
      <w:r>
        <w:rPr>
          <w:bCs/>
        </w:rPr>
        <w:t xml:space="preserve"> 2000</w:t>
      </w:r>
      <w:r>
        <w:rPr>
          <w:rFonts w:hint="eastAsia"/>
          <w:bCs/>
        </w:rPr>
        <w:t>年为</w:t>
      </w:r>
      <w:r>
        <w:rPr>
          <w:bCs/>
        </w:rPr>
        <w:t>13</w:t>
      </w:r>
      <w:r>
        <w:rPr>
          <w:rFonts w:hint="eastAsia"/>
          <w:bCs/>
          <w:lang w:val="hr-HR"/>
        </w:rPr>
        <w:t xml:space="preserve"> </w:t>
      </w:r>
      <w:r>
        <w:rPr>
          <w:bCs/>
        </w:rPr>
        <w:t>894</w:t>
      </w:r>
      <w:r>
        <w:rPr>
          <w:rFonts w:hint="eastAsia"/>
          <w:bCs/>
        </w:rPr>
        <w:t>对。</w:t>
      </w:r>
      <w:r>
        <w:rPr>
          <w:rFonts w:hint="eastAsia"/>
          <w:bCs/>
          <w:color w:val="000000"/>
          <w:lang w:val="hr-HR"/>
        </w:rPr>
        <w:t>1996</w:t>
      </w:r>
      <w:r>
        <w:rPr>
          <w:rFonts w:hint="eastAsia"/>
          <w:bCs/>
          <w:color w:val="000000"/>
          <w:lang w:val="hr-HR"/>
        </w:rPr>
        <w:t>年，</w:t>
      </w:r>
      <w:r>
        <w:rPr>
          <w:bCs/>
          <w:color w:val="000000"/>
        </w:rPr>
        <w:t>斯普斯卡共和国</w:t>
      </w:r>
      <w:r>
        <w:rPr>
          <w:rFonts w:hint="eastAsia"/>
          <w:bCs/>
          <w:color w:val="000000"/>
        </w:rPr>
        <w:t>共有</w:t>
      </w:r>
      <w:r>
        <w:rPr>
          <w:bCs/>
          <w:lang w:val="hr-HR"/>
        </w:rPr>
        <w:t>6</w:t>
      </w:r>
      <w:r>
        <w:rPr>
          <w:rFonts w:hint="eastAsia"/>
          <w:bCs/>
          <w:lang w:val="hr-HR"/>
        </w:rPr>
        <w:t xml:space="preserve"> </w:t>
      </w:r>
      <w:r>
        <w:rPr>
          <w:bCs/>
          <w:lang w:val="hr-HR"/>
        </w:rPr>
        <w:t>4</w:t>
      </w:r>
      <w:r>
        <w:rPr>
          <w:bCs/>
          <w:lang w:val="hr-HR"/>
        </w:rPr>
        <w:t>15</w:t>
      </w:r>
      <w:r>
        <w:rPr>
          <w:rFonts w:hint="eastAsia"/>
          <w:bCs/>
          <w:lang w:val="hr-HR"/>
        </w:rPr>
        <w:t>对新人结婚，</w:t>
      </w:r>
      <w:r>
        <w:rPr>
          <w:bCs/>
          <w:lang w:val="hr-HR"/>
        </w:rPr>
        <w:t>2002</w:t>
      </w:r>
      <w:r>
        <w:rPr>
          <w:rFonts w:hint="eastAsia"/>
          <w:bCs/>
          <w:lang w:val="hr-HR"/>
        </w:rPr>
        <w:t>年有</w:t>
      </w:r>
      <w:r>
        <w:rPr>
          <w:bCs/>
          <w:lang w:val="hr-HR"/>
        </w:rPr>
        <w:t>8</w:t>
      </w:r>
      <w:r>
        <w:rPr>
          <w:rFonts w:hint="eastAsia"/>
          <w:bCs/>
          <w:lang w:val="hr-HR"/>
        </w:rPr>
        <w:t xml:space="preserve"> </w:t>
      </w:r>
      <w:r>
        <w:rPr>
          <w:bCs/>
          <w:lang w:val="hr-HR"/>
        </w:rPr>
        <w:t>003</w:t>
      </w:r>
      <w:r>
        <w:rPr>
          <w:rFonts w:hint="eastAsia"/>
          <w:bCs/>
          <w:lang w:val="hr-HR"/>
        </w:rPr>
        <w:t>对，这表明新婚数量有所增加。大多数妇女的结婚年龄为</w:t>
      </w:r>
      <w:r>
        <w:rPr>
          <w:rFonts w:hint="eastAsia"/>
          <w:bCs/>
          <w:lang w:val="hr-HR"/>
        </w:rPr>
        <w:t>25</w:t>
      </w:r>
      <w:r>
        <w:rPr>
          <w:rFonts w:hint="eastAsia"/>
          <w:bCs/>
          <w:lang w:val="hr-HR"/>
        </w:rPr>
        <w:t>至</w:t>
      </w:r>
      <w:r>
        <w:rPr>
          <w:rFonts w:hint="eastAsia"/>
          <w:bCs/>
          <w:lang w:val="hr-HR"/>
        </w:rPr>
        <w:t>29</w:t>
      </w:r>
      <w:r>
        <w:rPr>
          <w:rFonts w:hint="eastAsia"/>
          <w:bCs/>
          <w:lang w:val="hr-HR"/>
        </w:rPr>
        <w:t>岁。</w:t>
      </w:r>
      <w:r>
        <w:rPr>
          <w:rFonts w:hint="eastAsia"/>
          <w:bCs/>
        </w:rPr>
        <w:t>现在男女结婚的年龄越来越大。大多数妇女目前结婚的年龄为</w:t>
      </w:r>
      <w:r>
        <w:rPr>
          <w:bCs/>
        </w:rPr>
        <w:t>20</w:t>
      </w:r>
      <w:r>
        <w:rPr>
          <w:rFonts w:hint="eastAsia"/>
          <w:bCs/>
        </w:rPr>
        <w:t>至</w:t>
      </w:r>
      <w:r>
        <w:rPr>
          <w:rFonts w:hint="eastAsia"/>
          <w:bCs/>
        </w:rPr>
        <w:t>2</w:t>
      </w:r>
      <w:r>
        <w:rPr>
          <w:bCs/>
        </w:rPr>
        <w:t>4</w:t>
      </w:r>
      <w:r>
        <w:rPr>
          <w:rFonts w:hint="eastAsia"/>
          <w:bCs/>
        </w:rPr>
        <w:t>岁，大多数男子的结婚年龄为</w:t>
      </w:r>
      <w:r>
        <w:rPr>
          <w:bCs/>
        </w:rPr>
        <w:t>25</w:t>
      </w:r>
      <w:r>
        <w:rPr>
          <w:rFonts w:hint="eastAsia"/>
          <w:bCs/>
        </w:rPr>
        <w:t>至</w:t>
      </w:r>
      <w:r>
        <w:rPr>
          <w:bCs/>
        </w:rPr>
        <w:t>29</w:t>
      </w:r>
      <w:r>
        <w:rPr>
          <w:rFonts w:hint="eastAsia"/>
          <w:bCs/>
        </w:rPr>
        <w:t>岁。</w:t>
      </w:r>
    </w:p>
    <w:p w:rsidR="00000000" w:rsidRDefault="001B48E9">
      <w:pPr>
        <w:pStyle w:val="H1"/>
        <w:spacing w:before="120"/>
        <w:jc w:val="center"/>
        <w:rPr>
          <w:rFonts w:hint="eastAsia"/>
        </w:rPr>
      </w:pPr>
      <w:bookmarkStart w:id="47" w:name="_Toc108763963"/>
      <w:bookmarkStart w:id="48" w:name="_Toc108764177"/>
      <w:r>
        <w:rPr>
          <w:rFonts w:hint="eastAsia"/>
        </w:rPr>
        <w:t>离婚</w:t>
      </w:r>
      <w:bookmarkEnd w:id="47"/>
      <w:bookmarkEnd w:id="48"/>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80" w:lineRule="exact"/>
        <w:jc w:val="both"/>
        <w:rPr>
          <w:rFonts w:hint="eastAsia"/>
          <w:bCs/>
          <w:lang w:val="hr-HR"/>
        </w:rPr>
      </w:pPr>
      <w:r>
        <w:rPr>
          <w:bCs/>
          <w:lang w:val="hr-HR"/>
        </w:rPr>
        <w:t>60.</w:t>
      </w:r>
      <w:r>
        <w:rPr>
          <w:rFonts w:hint="eastAsia"/>
          <w:bCs/>
          <w:lang w:val="hr-HR"/>
        </w:rPr>
        <w:tab/>
      </w:r>
      <w:r>
        <w:rPr>
          <w:bCs/>
          <w:spacing w:val="2"/>
          <w:lang w:val="hr-HR"/>
        </w:rPr>
        <w:t>1996</w:t>
      </w:r>
      <w:r>
        <w:rPr>
          <w:rFonts w:hint="eastAsia"/>
          <w:bCs/>
          <w:spacing w:val="2"/>
          <w:lang w:val="hr-HR"/>
        </w:rPr>
        <w:t>至</w:t>
      </w:r>
      <w:r>
        <w:rPr>
          <w:bCs/>
          <w:spacing w:val="2"/>
          <w:lang w:val="hr-HR"/>
        </w:rPr>
        <w:t>2002</w:t>
      </w:r>
      <w:r>
        <w:rPr>
          <w:rFonts w:hint="eastAsia"/>
          <w:bCs/>
          <w:spacing w:val="2"/>
          <w:lang w:val="hr-HR"/>
        </w:rPr>
        <w:t>年间登记的离婚数量有所增多。</w:t>
      </w:r>
      <w:r>
        <w:rPr>
          <w:bCs/>
          <w:spacing w:val="2"/>
        </w:rPr>
        <w:t>1996</w:t>
      </w:r>
      <w:r>
        <w:rPr>
          <w:rFonts w:hint="eastAsia"/>
          <w:bCs/>
          <w:spacing w:val="2"/>
        </w:rPr>
        <w:t>年共有</w:t>
      </w:r>
      <w:r>
        <w:rPr>
          <w:rFonts w:hint="eastAsia"/>
          <w:bCs/>
          <w:spacing w:val="2"/>
        </w:rPr>
        <w:t>378</w:t>
      </w:r>
      <w:r>
        <w:rPr>
          <w:rFonts w:hint="eastAsia"/>
          <w:bCs/>
          <w:spacing w:val="2"/>
        </w:rPr>
        <w:t>起离婚案。</w:t>
      </w:r>
      <w:r>
        <w:rPr>
          <w:bCs/>
          <w:spacing w:val="2"/>
        </w:rPr>
        <w:t>1997</w:t>
      </w:r>
      <w:r>
        <w:rPr>
          <w:rFonts w:hint="eastAsia"/>
          <w:bCs/>
          <w:spacing w:val="2"/>
        </w:rPr>
        <w:t>年，该数字已经增到</w:t>
      </w:r>
      <w:r>
        <w:rPr>
          <w:bCs/>
          <w:spacing w:val="2"/>
        </w:rPr>
        <w:t>1</w:t>
      </w:r>
      <w:r>
        <w:rPr>
          <w:rFonts w:hint="eastAsia"/>
          <w:bCs/>
        </w:rPr>
        <w:t xml:space="preserve"> </w:t>
      </w:r>
      <w:r>
        <w:rPr>
          <w:bCs/>
        </w:rPr>
        <w:t>098</w:t>
      </w:r>
      <w:r>
        <w:rPr>
          <w:rFonts w:hint="eastAsia"/>
          <w:bCs/>
        </w:rPr>
        <w:t>起，</w:t>
      </w:r>
      <w:r>
        <w:rPr>
          <w:bCs/>
        </w:rPr>
        <w:t>2002</w:t>
      </w:r>
      <w:r>
        <w:rPr>
          <w:rFonts w:hint="eastAsia"/>
          <w:bCs/>
        </w:rPr>
        <w:t>年又增至</w:t>
      </w:r>
      <w:r>
        <w:rPr>
          <w:bCs/>
        </w:rPr>
        <w:t>1</w:t>
      </w:r>
      <w:r>
        <w:rPr>
          <w:rFonts w:hint="eastAsia"/>
          <w:bCs/>
        </w:rPr>
        <w:t xml:space="preserve"> </w:t>
      </w:r>
      <w:r>
        <w:rPr>
          <w:bCs/>
        </w:rPr>
        <w:t>286</w:t>
      </w:r>
      <w:r>
        <w:rPr>
          <w:rFonts w:hint="eastAsia"/>
          <w:bCs/>
        </w:rPr>
        <w:t>起。波斯尼亚和黑塞哥维那境内离婚呈这种趋势，其主要原因是战争爆发的后果。战争期间，许多家庭长期分离。许多配偶开始与别的伴侣产生了婚外情，结果在战</w:t>
      </w:r>
      <w:r>
        <w:rPr>
          <w:rFonts w:hint="eastAsia"/>
          <w:bCs/>
        </w:rPr>
        <w:t>事停止和家庭能够重新团圆之后，离婚数量增多。</w:t>
      </w:r>
      <w:r>
        <w:rPr>
          <w:rFonts w:hint="eastAsia"/>
          <w:bCs/>
        </w:rPr>
        <w:t>2002</w:t>
      </w:r>
      <w:r>
        <w:rPr>
          <w:rFonts w:hint="eastAsia"/>
          <w:bCs/>
        </w:rPr>
        <w:t>年共登记了</w:t>
      </w:r>
      <w:r>
        <w:rPr>
          <w:rFonts w:hint="eastAsia"/>
          <w:bCs/>
        </w:rPr>
        <w:t>1 286</w:t>
      </w:r>
      <w:r>
        <w:rPr>
          <w:rFonts w:hint="eastAsia"/>
          <w:bCs/>
        </w:rPr>
        <w:t>起离婚案，在离婚结构中，无子女离婚案件占多数，共有</w:t>
      </w:r>
      <w:r>
        <w:rPr>
          <w:rFonts w:hint="eastAsia"/>
          <w:bCs/>
        </w:rPr>
        <w:t>512</w:t>
      </w:r>
      <w:r>
        <w:rPr>
          <w:rFonts w:hint="eastAsia"/>
          <w:bCs/>
        </w:rPr>
        <w:t>起，有一个子女的为</w:t>
      </w:r>
      <w:r>
        <w:rPr>
          <w:bCs/>
        </w:rPr>
        <w:t>355</w:t>
      </w:r>
      <w:r>
        <w:rPr>
          <w:rFonts w:hint="eastAsia"/>
          <w:bCs/>
        </w:rPr>
        <w:t>起，有两个或两个以上子女的为</w:t>
      </w:r>
      <w:r>
        <w:rPr>
          <w:bCs/>
        </w:rPr>
        <w:t>312</w:t>
      </w:r>
      <w:r>
        <w:rPr>
          <w:rFonts w:hint="eastAsia"/>
          <w:bCs/>
        </w:rPr>
        <w:t>起。</w:t>
      </w:r>
      <w:r>
        <w:rPr>
          <w:bCs/>
          <w:color w:val="000000"/>
        </w:rPr>
        <w:t>斯普斯卡共和国</w:t>
      </w:r>
      <w:r>
        <w:rPr>
          <w:rFonts w:hint="eastAsia"/>
          <w:bCs/>
          <w:color w:val="000000"/>
        </w:rPr>
        <w:t>也有</w:t>
      </w:r>
      <w:r>
        <w:rPr>
          <w:rFonts w:hint="eastAsia"/>
          <w:bCs/>
          <w:color w:val="000000"/>
        </w:rPr>
        <w:t>1997</w:t>
      </w:r>
      <w:r>
        <w:rPr>
          <w:rFonts w:hint="eastAsia"/>
          <w:bCs/>
          <w:color w:val="000000"/>
        </w:rPr>
        <w:t>至</w:t>
      </w:r>
      <w:r>
        <w:rPr>
          <w:rFonts w:hint="eastAsia"/>
          <w:bCs/>
          <w:color w:val="000000"/>
        </w:rPr>
        <w:t>2002</w:t>
      </w:r>
      <w:r>
        <w:rPr>
          <w:rFonts w:hint="eastAsia"/>
          <w:bCs/>
          <w:color w:val="000000"/>
        </w:rPr>
        <w:t>年期间的离婚数据。</w:t>
      </w:r>
      <w:r>
        <w:rPr>
          <w:bCs/>
          <w:lang w:val="hr-HR"/>
        </w:rPr>
        <w:t>1997</w:t>
      </w:r>
      <w:r>
        <w:rPr>
          <w:rFonts w:hint="eastAsia"/>
          <w:bCs/>
          <w:lang w:val="hr-HR"/>
        </w:rPr>
        <w:t>年共有</w:t>
      </w:r>
      <w:r>
        <w:rPr>
          <w:bCs/>
          <w:lang w:val="hr-HR"/>
        </w:rPr>
        <w:t>737</w:t>
      </w:r>
      <w:r>
        <w:rPr>
          <w:rFonts w:hint="eastAsia"/>
          <w:bCs/>
          <w:lang w:val="hr-HR"/>
        </w:rPr>
        <w:t>起离婚案</w:t>
      </w:r>
      <w:r>
        <w:rPr>
          <w:rFonts w:hint="eastAsia"/>
          <w:bCs/>
        </w:rPr>
        <w:t>，</w:t>
      </w:r>
      <w:r>
        <w:rPr>
          <w:bCs/>
          <w:lang w:val="hr-HR"/>
        </w:rPr>
        <w:t>2</w:t>
      </w:r>
      <w:r>
        <w:rPr>
          <w:rFonts w:hint="eastAsia"/>
          <w:bCs/>
          <w:lang w:val="hr-HR"/>
        </w:rPr>
        <w:t>00</w:t>
      </w:r>
      <w:r>
        <w:rPr>
          <w:bCs/>
          <w:lang w:val="hr-HR"/>
        </w:rPr>
        <w:t xml:space="preserve">2 </w:t>
      </w:r>
      <w:r>
        <w:rPr>
          <w:rFonts w:hint="eastAsia"/>
          <w:bCs/>
          <w:lang w:val="hr-HR"/>
        </w:rPr>
        <w:t>年共有</w:t>
      </w:r>
      <w:r>
        <w:rPr>
          <w:bCs/>
          <w:lang w:val="hr-HR"/>
        </w:rPr>
        <w:t>848</w:t>
      </w:r>
      <w:r>
        <w:rPr>
          <w:rFonts w:hint="eastAsia"/>
          <w:bCs/>
          <w:lang w:val="hr-HR"/>
        </w:rPr>
        <w:t>起离婚案。我们不能根据上述数据断然指出，离婚数量略有减少（从所附的历年数据表中可以看出这一点，各年的离婚数量各不相同，诉讼程序和法院效率起了很大作用）。</w:t>
      </w:r>
    </w:p>
    <w:p w:rsidR="00000000" w:rsidRDefault="001B48E9" w:rsidP="001B48E9">
      <w:pPr>
        <w:tabs>
          <w:tab w:val="left" w:pos="630"/>
        </w:tabs>
        <w:spacing w:after="240" w:line="360" w:lineRule="exact"/>
        <w:ind w:leftChars="300" w:left="31680" w:firstLineChars="200" w:firstLine="31680"/>
        <w:jc w:val="both"/>
        <w:rPr>
          <w:bCs/>
          <w:lang w:val="hr-HR"/>
        </w:rPr>
      </w:pPr>
      <w:r>
        <w:rPr>
          <w:rFonts w:hint="eastAsia"/>
          <w:bCs/>
          <w:lang w:val="hr-HR"/>
        </w:rPr>
        <w:t>2002</w:t>
      </w:r>
      <w:r>
        <w:rPr>
          <w:rFonts w:hint="eastAsia"/>
          <w:bCs/>
          <w:lang w:val="hr-HR"/>
        </w:rPr>
        <w:t>年离婚案件总共</w:t>
      </w:r>
      <w:r>
        <w:rPr>
          <w:rFonts w:hint="eastAsia"/>
          <w:bCs/>
          <w:lang w:val="hr-HR"/>
        </w:rPr>
        <w:t>848</w:t>
      </w:r>
      <w:r>
        <w:rPr>
          <w:rFonts w:hint="eastAsia"/>
          <w:bCs/>
          <w:lang w:val="hr-HR"/>
        </w:rPr>
        <w:t>起，</w:t>
      </w:r>
      <w:r>
        <w:rPr>
          <w:rFonts w:hint="eastAsia"/>
          <w:bCs/>
        </w:rPr>
        <w:t>其中</w:t>
      </w:r>
      <w:r>
        <w:rPr>
          <w:rFonts w:hint="eastAsia"/>
          <w:bCs/>
          <w:lang w:val="hr-HR"/>
        </w:rPr>
        <w:t>无子女的离婚案为</w:t>
      </w:r>
      <w:r>
        <w:rPr>
          <w:rFonts w:hint="eastAsia"/>
          <w:bCs/>
          <w:lang w:val="hr-HR"/>
        </w:rPr>
        <w:t>415</w:t>
      </w:r>
      <w:r>
        <w:rPr>
          <w:rFonts w:hint="eastAsia"/>
          <w:bCs/>
          <w:lang w:val="hr-HR"/>
        </w:rPr>
        <w:t>起、</w:t>
      </w:r>
      <w:r>
        <w:rPr>
          <w:rFonts w:hint="eastAsia"/>
          <w:bCs/>
          <w:lang w:val="hr-HR"/>
        </w:rPr>
        <w:t>有一个子女的为</w:t>
      </w:r>
      <w:r>
        <w:rPr>
          <w:rFonts w:hint="eastAsia"/>
          <w:bCs/>
          <w:lang w:val="hr-HR"/>
        </w:rPr>
        <w:t>228</w:t>
      </w:r>
      <w:r>
        <w:rPr>
          <w:rFonts w:hint="eastAsia"/>
          <w:bCs/>
          <w:lang w:val="hr-HR"/>
        </w:rPr>
        <w:t>起、有两个子女的为</w:t>
      </w:r>
      <w:r>
        <w:rPr>
          <w:rFonts w:hint="eastAsia"/>
          <w:bCs/>
          <w:lang w:val="hr-HR"/>
        </w:rPr>
        <w:t>163</w:t>
      </w:r>
      <w:r>
        <w:rPr>
          <w:rFonts w:hint="eastAsia"/>
          <w:bCs/>
          <w:lang w:val="hr-HR"/>
        </w:rPr>
        <w:t>起、有三个或三个以上子女的为</w:t>
      </w:r>
      <w:r>
        <w:rPr>
          <w:rFonts w:hint="eastAsia"/>
          <w:bCs/>
          <w:lang w:val="hr-HR"/>
        </w:rPr>
        <w:t>42</w:t>
      </w:r>
      <w:r>
        <w:rPr>
          <w:rFonts w:hint="eastAsia"/>
          <w:bCs/>
          <w:lang w:val="hr-HR"/>
        </w:rPr>
        <w:t>起。</w:t>
      </w:r>
    </w:p>
    <w:p w:rsidR="00000000" w:rsidRDefault="001B48E9">
      <w:pPr>
        <w:pStyle w:val="H1"/>
        <w:spacing w:before="120"/>
        <w:jc w:val="center"/>
        <w:rPr>
          <w:rFonts w:hint="eastAsia"/>
        </w:rPr>
      </w:pPr>
      <w:bookmarkStart w:id="49" w:name="_Toc108763964"/>
      <w:bookmarkStart w:id="50" w:name="_Toc108764178"/>
      <w:r>
        <w:rPr>
          <w:rFonts w:hint="eastAsia"/>
        </w:rPr>
        <w:t>宣布空缺</w:t>
      </w:r>
      <w:bookmarkEnd w:id="49"/>
      <w:bookmarkEnd w:id="50"/>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80" w:lineRule="exact"/>
        <w:jc w:val="both"/>
        <w:rPr>
          <w:rFonts w:hint="eastAsia"/>
          <w:bCs/>
        </w:rPr>
      </w:pPr>
      <w:r>
        <w:rPr>
          <w:rFonts w:hint="eastAsia"/>
          <w:bCs/>
          <w:lang w:val="hr-HR"/>
        </w:rPr>
        <w:t>61</w:t>
      </w:r>
      <w:r>
        <w:rPr>
          <w:bCs/>
          <w:lang w:val="hr-HR"/>
        </w:rPr>
        <w:t>.</w:t>
      </w:r>
      <w:r>
        <w:rPr>
          <w:rFonts w:hint="eastAsia"/>
          <w:bCs/>
          <w:lang w:val="hr-HR"/>
        </w:rPr>
        <w:tab/>
      </w:r>
      <w:r>
        <w:rPr>
          <w:rFonts w:hint="eastAsia"/>
          <w:bCs/>
          <w:lang w:val="hr-HR"/>
        </w:rPr>
        <w:t>在波斯尼亚和黑塞哥维那</w:t>
      </w:r>
      <w:r>
        <w:rPr>
          <w:rFonts w:hint="eastAsia"/>
          <w:bCs/>
        </w:rPr>
        <w:t>，工作</w:t>
      </w:r>
      <w:r>
        <w:rPr>
          <w:rFonts w:hint="eastAsia"/>
          <w:bCs/>
          <w:lang w:val="hr-HR"/>
        </w:rPr>
        <w:t>空缺的宣布仍然涉及性别问题，其中一个问题就是</w:t>
      </w:r>
      <w:r>
        <w:rPr>
          <w:rFonts w:hint="eastAsia"/>
          <w:bCs/>
        </w:rPr>
        <w:t>偏向于某一特定性别，</w:t>
      </w:r>
      <w:r>
        <w:rPr>
          <w:rFonts w:hint="eastAsia"/>
          <w:bCs/>
          <w:lang w:val="sl-SI"/>
        </w:rPr>
        <w:t>另外在年龄方面也有类似的歧视。</w:t>
      </w:r>
      <w:r>
        <w:rPr>
          <w:rFonts w:hint="eastAsia"/>
          <w:bCs/>
        </w:rPr>
        <w:t>宣布工作空缺表明了这样一种讯息，即基于传统的两性角色分工，男女承担着不同的社会责任。</w:t>
      </w:r>
    </w:p>
    <w:p w:rsidR="00000000" w:rsidRDefault="001B48E9">
      <w:pPr>
        <w:tabs>
          <w:tab w:val="left" w:pos="630"/>
        </w:tabs>
        <w:spacing w:after="240" w:line="360" w:lineRule="exact"/>
        <w:rPr>
          <w:rFonts w:hint="eastAsia"/>
          <w:bCs/>
          <w:lang w:val="hr-HR"/>
        </w:rPr>
      </w:pPr>
      <w:r>
        <w:rPr>
          <w:bCs/>
        </w:rPr>
        <w:br w:type="page"/>
      </w:r>
      <w:r>
        <w:rPr>
          <w:rFonts w:hint="eastAsia"/>
          <w:bCs/>
          <w:lang w:val="hr-HR"/>
        </w:rPr>
        <w:t>62</w:t>
      </w:r>
      <w:r>
        <w:rPr>
          <w:bCs/>
          <w:lang w:val="hr-HR"/>
        </w:rPr>
        <w:t>.</w:t>
      </w:r>
      <w:r>
        <w:rPr>
          <w:rFonts w:hint="eastAsia"/>
          <w:bCs/>
          <w:lang w:val="hr-HR"/>
        </w:rPr>
        <w:tab/>
      </w:r>
      <w:r>
        <w:rPr>
          <w:rFonts w:hint="eastAsia"/>
          <w:bCs/>
          <w:lang w:val="hr-HR"/>
        </w:rPr>
        <w:t>在波斯尼亚和黑塞哥维那，使产品或服务具有吸引力的一种策略，是让那些与所宣布的或广告上登载的内容没有直接关系的人参与其中，但这在一定程度上是为了装潢门面。为了取得这种效果，广告商经常作些性渲染</w:t>
      </w:r>
      <w:r>
        <w:rPr>
          <w:rFonts w:hint="eastAsia"/>
          <w:bCs/>
          <w:lang w:val="hr-HR"/>
        </w:rPr>
        <w:t>。</w:t>
      </w:r>
    </w:p>
    <w:p w:rsidR="00000000" w:rsidRDefault="001B48E9">
      <w:pPr>
        <w:tabs>
          <w:tab w:val="left" w:pos="630"/>
        </w:tabs>
        <w:spacing w:after="240" w:line="360" w:lineRule="exact"/>
        <w:jc w:val="both"/>
        <w:rPr>
          <w:rFonts w:hint="eastAsia"/>
          <w:bCs/>
          <w:lang w:val="hr-HR"/>
        </w:rPr>
      </w:pPr>
      <w:r>
        <w:rPr>
          <w:rFonts w:hint="eastAsia"/>
          <w:bCs/>
          <w:lang w:val="hr-HR"/>
        </w:rPr>
        <w:t>63</w:t>
      </w:r>
      <w:r>
        <w:rPr>
          <w:bCs/>
          <w:lang w:val="hr-HR"/>
        </w:rPr>
        <w:t>.</w:t>
      </w:r>
      <w:r>
        <w:rPr>
          <w:rFonts w:hint="eastAsia"/>
          <w:bCs/>
          <w:lang w:val="hr-HR"/>
        </w:rPr>
        <w:tab/>
      </w:r>
      <w:r>
        <w:rPr>
          <w:rFonts w:hint="eastAsia"/>
          <w:bCs/>
          <w:lang w:val="hr-HR"/>
        </w:rPr>
        <w:t>适用的劳动法禁止雇主宣布只面向男子或只面向妇女的工作空缺，除非某个具体性别是完成一项特定任务的必要条件。有关法律还规定对基于性别特征使个人处于不利境地的雇主处以罚款。</w:t>
      </w:r>
    </w:p>
    <w:p w:rsidR="00000000" w:rsidRDefault="001B48E9">
      <w:pPr>
        <w:pStyle w:val="H1"/>
        <w:spacing w:before="120"/>
        <w:jc w:val="center"/>
        <w:rPr>
          <w:lang w:val="hr-HR"/>
        </w:rPr>
      </w:pPr>
      <w:bookmarkStart w:id="51" w:name="_Toc86655540"/>
      <w:bookmarkStart w:id="52" w:name="_Toc108763965"/>
      <w:bookmarkStart w:id="53" w:name="_Toc108764179"/>
      <w:r>
        <w:rPr>
          <w:rFonts w:hint="eastAsia"/>
        </w:rPr>
        <w:t>男女在媒体中的角色</w:t>
      </w:r>
      <w:bookmarkEnd w:id="51"/>
      <w:bookmarkEnd w:id="52"/>
      <w:bookmarkEnd w:id="53"/>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jc w:val="both"/>
        <w:rPr>
          <w:bCs/>
        </w:rPr>
      </w:pPr>
      <w:r>
        <w:rPr>
          <w:rFonts w:hint="eastAsia"/>
          <w:bCs/>
          <w:lang w:val="hr-HR"/>
        </w:rPr>
        <w:t>64</w:t>
      </w:r>
      <w:r>
        <w:rPr>
          <w:bCs/>
          <w:lang w:val="hr-HR"/>
        </w:rPr>
        <w:t>.</w:t>
      </w:r>
      <w:r>
        <w:rPr>
          <w:rFonts w:hint="eastAsia"/>
          <w:bCs/>
          <w:lang w:val="hr-HR"/>
        </w:rPr>
        <w:tab/>
      </w:r>
      <w:r>
        <w:rPr>
          <w:rFonts w:hint="eastAsia"/>
          <w:bCs/>
          <w:lang w:val="hr-HR"/>
        </w:rPr>
        <w:t>在波斯尼亚和黑塞哥维那，传媒业很少研究媒体中的性别形象、媒体内容设计者的性别结构、宣传活动中负责性别决策的权力机构的分布，以及如何从男女角色的角度发挥媒体的社会化作用。在国家机构中，性别中心率先对电视频道以及</w:t>
      </w:r>
      <w:r>
        <w:rPr>
          <w:rFonts w:hint="eastAsia"/>
          <w:bCs/>
          <w:lang w:val="hr-HR"/>
        </w:rPr>
        <w:t>2002</w:t>
      </w:r>
      <w:r>
        <w:rPr>
          <w:rFonts w:hint="eastAsia"/>
          <w:bCs/>
          <w:lang w:val="hr-HR"/>
        </w:rPr>
        <w:t>年电子媒介中的管理职务结构进行了分析。</w:t>
      </w:r>
    </w:p>
    <w:p w:rsidR="00000000" w:rsidRDefault="001B48E9">
      <w:pPr>
        <w:tabs>
          <w:tab w:val="left" w:pos="630"/>
        </w:tabs>
        <w:spacing w:after="200" w:line="360" w:lineRule="exact"/>
        <w:jc w:val="both"/>
        <w:rPr>
          <w:bCs/>
          <w:lang w:val="hr-HR"/>
        </w:rPr>
      </w:pPr>
      <w:r>
        <w:rPr>
          <w:rFonts w:hint="eastAsia"/>
          <w:bCs/>
          <w:lang w:val="hr-HR"/>
        </w:rPr>
        <w:t>65</w:t>
      </w:r>
      <w:r>
        <w:rPr>
          <w:bCs/>
          <w:lang w:val="hr-HR"/>
        </w:rPr>
        <w:t>.</w:t>
      </w:r>
      <w:r>
        <w:rPr>
          <w:rFonts w:hint="eastAsia"/>
          <w:bCs/>
          <w:lang w:val="hr-HR"/>
        </w:rPr>
        <w:tab/>
      </w:r>
      <w:r>
        <w:rPr>
          <w:rFonts w:hint="eastAsia"/>
          <w:bCs/>
          <w:lang w:val="hr-HR"/>
        </w:rPr>
        <w:t>在进行舆论宣传的媒体中，男女形象有很</w:t>
      </w:r>
      <w:r>
        <w:rPr>
          <w:rFonts w:hint="eastAsia"/>
          <w:bCs/>
          <w:lang w:val="hr-HR"/>
        </w:rPr>
        <w:t>大的不同，但也可以在一定程度上暴露了“明显的性别歧视态度，更主要的原因是公共媒体目前实行的政策并不准备消除机会不注意到某些共性。在领导职位和专业知识方面，媒体往往更重视男子——这部分反映了“社会现实”，但也平等”。另外</w:t>
      </w:r>
      <w:r>
        <w:rPr>
          <w:rFonts w:hint="eastAsia"/>
          <w:bCs/>
          <w:lang w:val="en-GB"/>
        </w:rPr>
        <w:t>，妇女参与重要社会事务的机会较少，她们的活动主要在私人领域，在这一领域，她们扮演的角色是母亲、家庭主妇、消费者、顺从丈夫的伴侣等。</w:t>
      </w:r>
    </w:p>
    <w:p w:rsidR="00000000" w:rsidRDefault="001B48E9">
      <w:pPr>
        <w:pStyle w:val="H1"/>
        <w:spacing w:before="120"/>
        <w:jc w:val="center"/>
        <w:rPr>
          <w:rFonts w:hint="eastAsia"/>
        </w:rPr>
      </w:pPr>
      <w:bookmarkStart w:id="54" w:name="_Toc108763966"/>
      <w:bookmarkStart w:id="55" w:name="_Toc108764180"/>
      <w:r>
        <w:rPr>
          <w:rFonts w:hint="eastAsia"/>
        </w:rPr>
        <w:t>对妇女的暴力和家庭暴力</w:t>
      </w:r>
      <w:bookmarkEnd w:id="54"/>
      <w:bookmarkEnd w:id="55"/>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20" w:line="360" w:lineRule="exact"/>
        <w:jc w:val="both"/>
        <w:rPr>
          <w:rFonts w:hint="eastAsia"/>
          <w:bCs/>
          <w:lang w:val="hr-HR"/>
        </w:rPr>
      </w:pPr>
      <w:r>
        <w:rPr>
          <w:rFonts w:hint="eastAsia"/>
          <w:bCs/>
          <w:lang w:val="hr-HR"/>
        </w:rPr>
        <w:t>66</w:t>
      </w:r>
      <w:r>
        <w:rPr>
          <w:bCs/>
          <w:lang w:val="hr-HR"/>
        </w:rPr>
        <w:t>.</w:t>
      </w:r>
      <w:r>
        <w:rPr>
          <w:rFonts w:hint="eastAsia"/>
          <w:bCs/>
          <w:lang w:val="hr-HR"/>
        </w:rPr>
        <w:tab/>
      </w:r>
      <w:r>
        <w:rPr>
          <w:rFonts w:hint="eastAsia"/>
          <w:bCs/>
          <w:lang w:val="hr-HR"/>
        </w:rPr>
        <w:t>根据《联合国消除对妇女的暴力行为宣言》草案，暴力被视为“导致或可能导致妇女的肉体、性或精神伤害或痛苦的任何基于性别的暴力行为”</w:t>
      </w:r>
      <w:r>
        <w:rPr>
          <w:rFonts w:hint="eastAsia"/>
          <w:bCs/>
          <w:lang w:val="en-GB"/>
        </w:rPr>
        <w:t>。因此，暴力是根据其造成的后果，而不是根据其发生的场所确定的。大部分暴力都发生在家中，从这个角度讲，必须强调的是，家庭暴力的任何控制或支配形式都会损伤家中妇女的身心健康”。</w:t>
      </w:r>
      <w:r>
        <w:rPr>
          <w:rFonts w:hint="eastAsia"/>
          <w:bCs/>
          <w:lang w:val="hr-HR"/>
        </w:rPr>
        <w:t>（</w:t>
      </w:r>
      <w:r>
        <w:rPr>
          <w:bCs/>
        </w:rPr>
        <w:t>Luki</w:t>
      </w:r>
      <w:r>
        <w:rPr>
          <w:bCs/>
          <w:lang w:val="hr-HR"/>
        </w:rPr>
        <w:t>ć</w:t>
      </w:r>
      <w:r>
        <w:rPr>
          <w:rFonts w:hint="eastAsia"/>
          <w:bCs/>
          <w:lang w:val="en-GB"/>
        </w:rPr>
        <w:t>，</w:t>
      </w:r>
      <w:r>
        <w:rPr>
          <w:bCs/>
          <w:lang w:val="hr-HR"/>
        </w:rPr>
        <w:t>1997</w:t>
      </w:r>
      <w:r>
        <w:rPr>
          <w:rFonts w:hint="eastAsia"/>
          <w:bCs/>
          <w:lang w:val="hr-HR"/>
        </w:rPr>
        <w:t>年）</w:t>
      </w:r>
    </w:p>
    <w:p w:rsidR="00000000" w:rsidRDefault="001B48E9">
      <w:pPr>
        <w:tabs>
          <w:tab w:val="left" w:pos="630"/>
        </w:tabs>
        <w:spacing w:after="220" w:line="360" w:lineRule="exact"/>
        <w:jc w:val="both"/>
        <w:rPr>
          <w:rFonts w:hint="eastAsia"/>
          <w:bCs/>
          <w:lang w:val="hr-HR"/>
        </w:rPr>
      </w:pPr>
      <w:r>
        <w:rPr>
          <w:bCs/>
          <w:lang w:val="hr-HR"/>
        </w:rPr>
        <w:t>6</w:t>
      </w:r>
      <w:r>
        <w:rPr>
          <w:rFonts w:hint="eastAsia"/>
          <w:bCs/>
          <w:lang w:val="hr-HR"/>
        </w:rPr>
        <w:t>7</w:t>
      </w:r>
      <w:r>
        <w:rPr>
          <w:bCs/>
          <w:lang w:val="hr-HR"/>
        </w:rPr>
        <w:t>.</w:t>
      </w:r>
      <w:r>
        <w:rPr>
          <w:rFonts w:hint="eastAsia"/>
          <w:bCs/>
          <w:lang w:val="hr-HR"/>
        </w:rPr>
        <w:tab/>
      </w:r>
      <w:r>
        <w:rPr>
          <w:rFonts w:hint="eastAsia"/>
          <w:bCs/>
          <w:lang w:val="hr-HR"/>
        </w:rPr>
        <w:t>尽管《刑法》和家庭关系方面的法律比较完善，但实际情况却与此不同。不幸的是，波斯尼亚和黑塞哥维那还没有建立处理家庭暴力的机构，没有准备好向家庭暴力受害人提供支助。按领土原则建立而且每个自治市都有的社会工作中心根据《社会和儿童保护法》履行职能，其工作范围由上述法律规定，其经费由预算提供，但提供给它们的财政资</w:t>
      </w:r>
      <w:r>
        <w:rPr>
          <w:rFonts w:hint="eastAsia"/>
          <w:bCs/>
          <w:lang w:val="hr-HR"/>
        </w:rPr>
        <w:t>源在大多数情况下都不足以满足和承担要求它们完成的基本活动的费用。</w:t>
      </w:r>
    </w:p>
    <w:p w:rsidR="00000000" w:rsidRDefault="001B48E9">
      <w:pPr>
        <w:tabs>
          <w:tab w:val="left" w:pos="630"/>
        </w:tabs>
        <w:spacing w:after="240" w:line="360" w:lineRule="exact"/>
        <w:jc w:val="both"/>
        <w:rPr>
          <w:bCs/>
          <w:lang w:val="hr-HR"/>
        </w:rPr>
      </w:pPr>
      <w:r>
        <w:rPr>
          <w:rFonts w:hint="eastAsia"/>
          <w:bCs/>
          <w:lang w:val="hr-HR"/>
        </w:rPr>
        <w:t>68</w:t>
      </w:r>
      <w:r>
        <w:rPr>
          <w:bCs/>
          <w:lang w:val="hr-HR"/>
        </w:rPr>
        <w:t>.</w:t>
      </w:r>
      <w:r>
        <w:rPr>
          <w:rFonts w:hint="eastAsia"/>
          <w:bCs/>
          <w:lang w:val="hr-HR"/>
        </w:rPr>
        <w:tab/>
      </w:r>
      <w:r>
        <w:rPr>
          <w:rFonts w:hint="eastAsia"/>
          <w:bCs/>
          <w:lang w:val="hr-HR"/>
        </w:rPr>
        <w:t>许多民间社会组织都为家庭暴力受害人提供了支助</w:t>
      </w:r>
      <w:r>
        <w:rPr>
          <w:rFonts w:hint="eastAsia"/>
          <w:bCs/>
        </w:rPr>
        <w:t>（电话求助热线、家庭暴力受害人庇护所等），它们处理暴力案件并引入了行动机制，从而补充了国家及其处理家庭暴力问题的机构和组织（警察、法院、社会保护中心）的行动。波斯尼亚和黑塞哥维那联邦为遭受暴力的妇女和儿童成立了妇女儿童之家或庇护所（</w:t>
      </w:r>
      <w:r>
        <w:rPr>
          <w:rFonts w:hint="eastAsia"/>
          <w:bCs/>
        </w:rPr>
        <w:t>ADL Barcelona</w:t>
      </w:r>
      <w:r>
        <w:rPr>
          <w:rFonts w:hint="eastAsia"/>
          <w:bCs/>
        </w:rPr>
        <w:t>和波黑妇女之家），在政府的支助下，</w:t>
      </w:r>
      <w:r>
        <w:rPr>
          <w:bCs/>
          <w:color w:val="000000"/>
        </w:rPr>
        <w:t>斯普斯卡共和国</w:t>
      </w:r>
      <w:r>
        <w:rPr>
          <w:rFonts w:hint="eastAsia"/>
          <w:bCs/>
          <w:color w:val="000000"/>
        </w:rPr>
        <w:t>最近在巴尼亚卢卡建立了安全之家，在莫德里查，非政府组织</w:t>
      </w:r>
      <w:r>
        <w:rPr>
          <w:bCs/>
          <w:lang w:val="hr-HR"/>
        </w:rPr>
        <w:t>Budu</w:t>
      </w:r>
      <w:r>
        <w:rPr>
          <w:bCs/>
          <w:lang w:val="hr-HR"/>
        </w:rPr>
        <w:t>ć</w:t>
      </w:r>
      <w:r>
        <w:rPr>
          <w:bCs/>
          <w:lang w:val="hr-HR"/>
        </w:rPr>
        <w:t>nost</w:t>
      </w:r>
      <w:r>
        <w:rPr>
          <w:rFonts w:hint="eastAsia"/>
          <w:bCs/>
          <w:lang w:val="hr-HR"/>
        </w:rPr>
        <w:t>建立了一家庇护所</w:t>
      </w:r>
      <w:r>
        <w:rPr>
          <w:rFonts w:hint="eastAsia"/>
          <w:bCs/>
          <w:lang w:val="hr-HR"/>
        </w:rPr>
        <w:t>，这两家机构的任务都是照管和支助家庭暴力的受害人。</w:t>
      </w:r>
    </w:p>
    <w:p w:rsidR="00000000" w:rsidRDefault="001B48E9">
      <w:pPr>
        <w:tabs>
          <w:tab w:val="left" w:pos="630"/>
        </w:tabs>
        <w:spacing w:after="240" w:line="360" w:lineRule="exact"/>
        <w:jc w:val="both"/>
        <w:rPr>
          <w:rFonts w:hint="eastAsia"/>
          <w:bCs/>
        </w:rPr>
      </w:pPr>
      <w:r>
        <w:rPr>
          <w:rFonts w:hint="eastAsia"/>
          <w:bCs/>
          <w:lang w:val="hr-HR"/>
        </w:rPr>
        <w:t>69</w:t>
      </w:r>
      <w:r>
        <w:rPr>
          <w:rFonts w:hint="eastAsia"/>
          <w:bCs/>
          <w:lang w:val="hr-HR"/>
        </w:rPr>
        <w:t>．</w:t>
      </w:r>
      <w:r>
        <w:rPr>
          <w:rFonts w:hint="eastAsia"/>
          <w:bCs/>
          <w:lang w:val="hr-HR"/>
        </w:rPr>
        <w:tab/>
      </w:r>
      <w:r>
        <w:rPr>
          <w:rFonts w:hint="eastAsia"/>
          <w:bCs/>
          <w:lang w:val="hr-HR"/>
        </w:rPr>
        <w:t>国家</w:t>
      </w:r>
      <w:r>
        <w:rPr>
          <w:rFonts w:hint="eastAsia"/>
          <w:bCs/>
        </w:rPr>
        <w:t>主管机构与某些非政府组织迄今开展了良好合作。不过，这种合作尚未有计划、有步骤地进行，因此，只能将其经验作为一个例子，来说明系统解决这一问题的良好做法。</w:t>
      </w:r>
    </w:p>
    <w:p w:rsidR="00000000" w:rsidRDefault="001B48E9">
      <w:pPr>
        <w:tabs>
          <w:tab w:val="left" w:pos="630"/>
        </w:tabs>
        <w:spacing w:after="240" w:line="360" w:lineRule="exact"/>
        <w:jc w:val="both"/>
        <w:rPr>
          <w:bCs/>
          <w:lang w:val="sl-SI"/>
        </w:rPr>
      </w:pPr>
      <w:r>
        <w:rPr>
          <w:rFonts w:hint="eastAsia"/>
          <w:bCs/>
          <w:lang w:val="hr-HR"/>
        </w:rPr>
        <w:t>70</w:t>
      </w:r>
      <w:r>
        <w:rPr>
          <w:bCs/>
          <w:lang w:val="hr-HR"/>
        </w:rPr>
        <w:t>.</w:t>
      </w:r>
      <w:r>
        <w:rPr>
          <w:rFonts w:hint="eastAsia"/>
          <w:bCs/>
          <w:lang w:val="hr-HR"/>
        </w:rPr>
        <w:tab/>
      </w:r>
      <w:r>
        <w:rPr>
          <w:rFonts w:hint="eastAsia"/>
          <w:bCs/>
          <w:lang w:val="hr-HR"/>
        </w:rPr>
        <w:t>国家还没有拟订打击暴力的行动计划和战略。性别中心与</w:t>
      </w:r>
      <w:r>
        <w:rPr>
          <w:rFonts w:hint="eastAsia"/>
          <w:bCs/>
        </w:rPr>
        <w:t>波黑人权和难民事务部以及非政府组织部门的代表合作，计划实施组建工作组的活动以制订这一战略。现有的数据和指标还没有统一，对妇女施暴的实际情况与官方统计数据和打击暴力的非政府组织（电话求助热线、协会等）收集的非官方数据存在着较大的差异。非政府</w:t>
      </w:r>
      <w:r>
        <w:rPr>
          <w:rFonts w:hint="eastAsia"/>
          <w:bCs/>
        </w:rPr>
        <w:t>组织收集的数据表明，暴力程度比报告的犯罪活动程度高得多。</w:t>
      </w:r>
    </w:p>
    <w:p w:rsidR="00000000" w:rsidRDefault="001B48E9">
      <w:pPr>
        <w:pStyle w:val="H1"/>
        <w:spacing w:before="120"/>
        <w:jc w:val="center"/>
        <w:rPr>
          <w:rFonts w:hint="eastAsia"/>
        </w:rPr>
      </w:pPr>
      <w:bookmarkStart w:id="56" w:name="_Toc108763967"/>
      <w:bookmarkStart w:id="57" w:name="_Toc108764181"/>
      <w:r>
        <w:rPr>
          <w:rFonts w:hint="eastAsia"/>
        </w:rPr>
        <w:t>某些研究结果</w:t>
      </w:r>
      <w:bookmarkEnd w:id="56"/>
      <w:bookmarkEnd w:id="57"/>
    </w:p>
    <w:p w:rsidR="00000000" w:rsidRDefault="001B48E9">
      <w:pPr>
        <w:tabs>
          <w:tab w:val="left" w:pos="630"/>
        </w:tabs>
        <w:spacing w:line="120" w:lineRule="exact"/>
        <w:rPr>
          <w:rFonts w:hint="eastAsia"/>
          <w:bCs/>
          <w:sz w:val="10"/>
          <w:lang w:val="sl-SI"/>
        </w:rPr>
      </w:pPr>
    </w:p>
    <w:p w:rsidR="00000000" w:rsidRDefault="001B48E9">
      <w:pPr>
        <w:tabs>
          <w:tab w:val="left" w:pos="630"/>
        </w:tabs>
        <w:spacing w:line="120" w:lineRule="exact"/>
        <w:rPr>
          <w:rFonts w:hint="eastAsia"/>
          <w:bCs/>
          <w:sz w:val="10"/>
          <w:lang w:val="sl-SI"/>
        </w:rPr>
      </w:pPr>
    </w:p>
    <w:p w:rsidR="00000000" w:rsidRDefault="001B48E9">
      <w:pPr>
        <w:tabs>
          <w:tab w:val="left" w:pos="630"/>
        </w:tabs>
        <w:spacing w:after="240" w:line="360" w:lineRule="exact"/>
        <w:jc w:val="both"/>
        <w:rPr>
          <w:rFonts w:hint="eastAsia"/>
          <w:bCs/>
          <w:lang w:val="sl-SI"/>
        </w:rPr>
      </w:pPr>
      <w:r>
        <w:rPr>
          <w:rFonts w:hint="eastAsia"/>
          <w:bCs/>
          <w:lang w:val="sl-SI"/>
        </w:rPr>
        <w:t>71</w:t>
      </w:r>
      <w:r>
        <w:rPr>
          <w:bCs/>
          <w:lang w:val="sl-SI"/>
        </w:rPr>
        <w:t>.</w:t>
      </w:r>
      <w:r>
        <w:rPr>
          <w:rFonts w:hint="eastAsia"/>
          <w:bCs/>
          <w:lang w:val="sl-SI"/>
        </w:rPr>
        <w:tab/>
      </w:r>
      <w:r>
        <w:rPr>
          <w:rFonts w:hint="eastAsia"/>
          <w:bCs/>
          <w:lang w:val="sl-SI"/>
        </w:rPr>
        <w:t>波黑领土根本没有对任何形式的暴力进行总体分析，但个别的非政府组织自己进行了分析。因此</w:t>
      </w:r>
      <w:r>
        <w:rPr>
          <w:rFonts w:hint="eastAsia"/>
          <w:bCs/>
        </w:rPr>
        <w:t>，</w:t>
      </w:r>
      <w:r>
        <w:rPr>
          <w:rFonts w:hint="eastAsia"/>
          <w:bCs/>
          <w:lang w:val="sl-SI"/>
        </w:rPr>
        <w:t>分析结果可以用作特定地区的情况框架指数，而不能成为波黑情况的统计指数。</w:t>
      </w:r>
    </w:p>
    <w:p w:rsidR="00000000" w:rsidRDefault="001B48E9" w:rsidP="001B48E9">
      <w:pPr>
        <w:tabs>
          <w:tab w:val="left" w:pos="630"/>
        </w:tabs>
        <w:spacing w:after="240" w:line="360" w:lineRule="exact"/>
        <w:ind w:leftChars="300" w:left="31680" w:firstLineChars="200" w:firstLine="31680"/>
        <w:jc w:val="both"/>
        <w:rPr>
          <w:bCs/>
          <w:lang w:val="sl-SI"/>
        </w:rPr>
      </w:pPr>
      <w:r>
        <w:rPr>
          <w:rFonts w:hint="eastAsia"/>
          <w:bCs/>
          <w:lang w:val="sl-SI"/>
        </w:rPr>
        <w:t>在巴尼亚卢卡、特雷比涅等地，在巴尼亚卢卡大学生社会工作联合会的支持下，当地几个社区在家庭暴力方面开展了重要的研究活动。</w:t>
      </w:r>
    </w:p>
    <w:p w:rsidR="00000000" w:rsidRDefault="001B48E9" w:rsidP="001B48E9">
      <w:pPr>
        <w:tabs>
          <w:tab w:val="left" w:pos="630"/>
        </w:tabs>
        <w:spacing w:after="240" w:line="360" w:lineRule="exact"/>
        <w:ind w:leftChars="300" w:left="31680" w:firstLineChars="200" w:firstLine="31680"/>
        <w:jc w:val="both"/>
        <w:rPr>
          <w:bCs/>
          <w:lang w:val="sl-SI"/>
        </w:rPr>
      </w:pPr>
      <w:r>
        <w:rPr>
          <w:rFonts w:hint="eastAsia"/>
          <w:bCs/>
          <w:lang w:val="sl-SI"/>
        </w:rPr>
        <w:t>根据波黑联邦七个州的当地社会保护服务机构提供的、按年龄和性别结构细分的家庭暴力现有数据来看，所有形式（肉体、精神、性和其他形式）的暴力都特别针对</w:t>
      </w:r>
      <w:r>
        <w:rPr>
          <w:rFonts w:hint="eastAsia"/>
          <w:bCs/>
          <w:lang w:val="sl-SI"/>
        </w:rPr>
        <w:t>15</w:t>
      </w:r>
      <w:r>
        <w:rPr>
          <w:rFonts w:hint="eastAsia"/>
          <w:bCs/>
          <w:lang w:val="sl-SI"/>
        </w:rPr>
        <w:t>至</w:t>
      </w:r>
      <w:r>
        <w:rPr>
          <w:rFonts w:hint="eastAsia"/>
          <w:bCs/>
          <w:lang w:val="sl-SI"/>
        </w:rPr>
        <w:t>18</w:t>
      </w:r>
      <w:r>
        <w:rPr>
          <w:rFonts w:hint="eastAsia"/>
          <w:bCs/>
          <w:lang w:val="sl-SI"/>
        </w:rPr>
        <w:t>岁的少女和</w:t>
      </w:r>
      <w:r>
        <w:rPr>
          <w:rFonts w:hint="eastAsia"/>
          <w:bCs/>
          <w:lang w:val="sl-SI"/>
        </w:rPr>
        <w:t>19</w:t>
      </w:r>
      <w:r>
        <w:rPr>
          <w:rFonts w:hint="eastAsia"/>
          <w:bCs/>
          <w:lang w:val="sl-SI"/>
        </w:rPr>
        <w:t>岁以上的妇女。</w:t>
      </w:r>
    </w:p>
    <w:p w:rsidR="00000000" w:rsidRDefault="001B48E9">
      <w:pPr>
        <w:tabs>
          <w:tab w:val="left" w:pos="630"/>
        </w:tabs>
        <w:spacing w:after="240" w:line="360" w:lineRule="exact"/>
        <w:jc w:val="center"/>
        <w:rPr>
          <w:rFonts w:ascii="SimHei" w:eastAsia="SimHei"/>
          <w:bCs/>
          <w:color w:val="FF0000"/>
        </w:rPr>
      </w:pPr>
      <w:r>
        <w:rPr>
          <w:rFonts w:ascii="SimHei" w:eastAsia="SimHei" w:hint="eastAsia"/>
          <w:bCs/>
          <w:color w:val="FF0000"/>
        </w:rPr>
        <w:t>表</w:t>
      </w:r>
      <w:r>
        <w:rPr>
          <w:rFonts w:ascii="SimHei" w:eastAsia="SimHei"/>
          <w:bCs/>
          <w:color w:val="FF0000"/>
        </w:rPr>
        <w:t>5.1</w:t>
      </w:r>
      <w:bookmarkStart w:id="58" w:name="_Toc86655543"/>
      <w:r>
        <w:rPr>
          <w:rFonts w:ascii="SimHei" w:eastAsia="SimHei" w:hint="eastAsia"/>
          <w:bCs/>
          <w:color w:val="FF0000"/>
        </w:rPr>
        <w:t xml:space="preserve">  2001</w:t>
      </w:r>
      <w:r>
        <w:rPr>
          <w:rFonts w:ascii="SimHei" w:eastAsia="SimHei" w:hint="eastAsia"/>
          <w:bCs/>
          <w:color w:val="FF0000"/>
        </w:rPr>
        <w:t>年波黑联邦境内对儿童、青年和成年人的家庭暴力</w:t>
      </w:r>
      <w:bookmarkEnd w:id="58"/>
    </w:p>
    <w:tbl>
      <w:tblPr>
        <w:tblW w:w="5000" w:type="pct"/>
        <w:tblCellMar>
          <w:left w:w="54" w:type="dxa"/>
          <w:right w:w="54" w:type="dxa"/>
        </w:tblCellMar>
        <w:tblLook w:val="0000" w:firstRow="0" w:lastRow="0" w:firstColumn="0" w:lastColumn="0" w:noHBand="0" w:noVBand="0"/>
      </w:tblPr>
      <w:tblGrid>
        <w:gridCol w:w="1505"/>
        <w:gridCol w:w="773"/>
        <w:gridCol w:w="771"/>
        <w:gridCol w:w="771"/>
        <w:gridCol w:w="773"/>
        <w:gridCol w:w="771"/>
        <w:gridCol w:w="773"/>
        <w:gridCol w:w="771"/>
        <w:gridCol w:w="777"/>
        <w:gridCol w:w="761"/>
        <w:gridCol w:w="761"/>
        <w:gridCol w:w="753"/>
      </w:tblGrid>
      <w:tr w:rsidR="00000000">
        <w:tblPrEx>
          <w:tblCellMar>
            <w:top w:w="0" w:type="dxa"/>
            <w:bottom w:w="0" w:type="dxa"/>
          </w:tblCellMar>
        </w:tblPrEx>
        <w:trPr>
          <w:cantSplit/>
          <w:tblHeader/>
        </w:trPr>
        <w:tc>
          <w:tcPr>
            <w:tcW w:w="756"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ascii="KaiTi_GB2312" w:eastAsia="KaiTi_GB2312" w:hint="eastAsia"/>
                <w:bCs/>
                <w:snapToGrid w:val="0"/>
                <w:color w:val="0000FF"/>
                <w:sz w:val="18"/>
                <w:lang w:val="hr-HR"/>
              </w:rPr>
            </w:pPr>
            <w:r>
              <w:rPr>
                <w:rFonts w:ascii="KaiTi_GB2312" w:eastAsia="KaiTi_GB2312" w:hint="eastAsia"/>
                <w:bCs/>
                <w:snapToGrid w:val="0"/>
                <w:color w:val="0000FF"/>
                <w:sz w:val="18"/>
              </w:rPr>
              <w:t>暴力形式</w:t>
            </w:r>
          </w:p>
        </w:tc>
        <w:tc>
          <w:tcPr>
            <w:tcW w:w="774" w:type="pct"/>
            <w:gridSpan w:val="2"/>
            <w:tcBorders>
              <w:top w:val="single" w:sz="4" w:space="0" w:color="auto"/>
              <w:left w:val="single" w:sz="4" w:space="0" w:color="auto"/>
              <w:bottom w:val="single" w:sz="4" w:space="0" w:color="auto"/>
              <w:right w:val="single" w:sz="4" w:space="0" w:color="auto"/>
            </w:tcBorders>
          </w:tcPr>
          <w:p w:rsidR="00000000" w:rsidRDefault="001B48E9">
            <w:pPr>
              <w:pStyle w:val="a0"/>
              <w:tabs>
                <w:tab w:val="left" w:pos="630"/>
              </w:tabs>
              <w:adjustRightInd w:val="0"/>
              <w:spacing w:after="120" w:line="360" w:lineRule="exact"/>
              <w:textAlignment w:val="baseline"/>
              <w:rPr>
                <w:rFonts w:ascii="KaiTi_GB2312" w:eastAsia="KaiTi_GB2312" w:hint="eastAsia"/>
                <w:bCs/>
                <w:snapToGrid w:val="0"/>
                <w:color w:val="0000FF"/>
                <w:kern w:val="0"/>
                <w:szCs w:val="20"/>
                <w:lang w:val="hr-HR"/>
              </w:rPr>
            </w:pPr>
            <w:r>
              <w:rPr>
                <w:rFonts w:ascii="KaiTi_GB2312" w:eastAsia="KaiTi_GB2312" w:hint="eastAsia"/>
                <w:bCs/>
                <w:snapToGrid w:val="0"/>
                <w:color w:val="0000FF"/>
                <w:kern w:val="0"/>
                <w:szCs w:val="20"/>
              </w:rPr>
              <w:t>肉体暴力</w:t>
            </w:r>
          </w:p>
        </w:tc>
        <w:tc>
          <w:tcPr>
            <w:tcW w:w="775" w:type="pct"/>
            <w:gridSpan w:val="2"/>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ascii="KaiTi_GB2312" w:eastAsia="KaiTi_GB2312" w:hint="eastAsia"/>
                <w:bCs/>
                <w:snapToGrid w:val="0"/>
                <w:color w:val="0000FF"/>
                <w:sz w:val="18"/>
                <w:lang w:val="hr-HR"/>
              </w:rPr>
            </w:pPr>
            <w:r>
              <w:rPr>
                <w:rFonts w:ascii="KaiTi_GB2312" w:eastAsia="KaiTi_GB2312" w:hint="eastAsia"/>
                <w:bCs/>
                <w:snapToGrid w:val="0"/>
                <w:color w:val="0000FF"/>
                <w:sz w:val="18"/>
              </w:rPr>
              <w:t>精神暴力</w:t>
            </w:r>
          </w:p>
        </w:tc>
        <w:tc>
          <w:tcPr>
            <w:tcW w:w="775" w:type="pct"/>
            <w:gridSpan w:val="2"/>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ascii="KaiTi_GB2312" w:eastAsia="KaiTi_GB2312" w:hint="eastAsia"/>
                <w:bCs/>
                <w:snapToGrid w:val="0"/>
                <w:color w:val="0000FF"/>
                <w:sz w:val="18"/>
                <w:lang w:val="hr-HR"/>
              </w:rPr>
            </w:pPr>
            <w:r>
              <w:rPr>
                <w:rFonts w:ascii="KaiTi_GB2312" w:eastAsia="KaiTi_GB2312" w:hint="eastAsia"/>
                <w:bCs/>
                <w:snapToGrid w:val="0"/>
                <w:color w:val="0000FF"/>
                <w:sz w:val="18"/>
              </w:rPr>
              <w:t>性暴力</w:t>
            </w:r>
          </w:p>
        </w:tc>
        <w:tc>
          <w:tcPr>
            <w:tcW w:w="777" w:type="pct"/>
            <w:gridSpan w:val="2"/>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ascii="KaiTi_GB2312" w:eastAsia="KaiTi_GB2312" w:hint="eastAsia"/>
                <w:bCs/>
                <w:snapToGrid w:val="0"/>
                <w:color w:val="0000FF"/>
                <w:sz w:val="18"/>
                <w:lang w:val="hr-HR"/>
              </w:rPr>
            </w:pPr>
            <w:r>
              <w:rPr>
                <w:rFonts w:ascii="KaiTi_GB2312" w:eastAsia="KaiTi_GB2312" w:hint="eastAsia"/>
                <w:bCs/>
                <w:snapToGrid w:val="0"/>
                <w:color w:val="0000FF"/>
                <w:sz w:val="18"/>
              </w:rPr>
              <w:t>其他形式的暴力</w:t>
            </w:r>
          </w:p>
        </w:tc>
        <w:tc>
          <w:tcPr>
            <w:tcW w:w="1142" w:type="pct"/>
            <w:gridSpan w:val="3"/>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ascii="KaiTi_GB2312" w:eastAsia="KaiTi_GB2312" w:hint="eastAsia"/>
                <w:bCs/>
                <w:snapToGrid w:val="0"/>
                <w:color w:val="0000FF"/>
                <w:sz w:val="18"/>
              </w:rPr>
            </w:pPr>
            <w:r>
              <w:rPr>
                <w:rFonts w:ascii="KaiTi_GB2312" w:eastAsia="KaiTi_GB2312" w:hint="eastAsia"/>
                <w:bCs/>
                <w:snapToGrid w:val="0"/>
                <w:color w:val="0000FF"/>
                <w:sz w:val="18"/>
              </w:rPr>
              <w:t>共计</w:t>
            </w:r>
          </w:p>
        </w:tc>
      </w:tr>
      <w:tr w:rsidR="00000000">
        <w:tblPrEx>
          <w:tblCellMar>
            <w:top w:w="0" w:type="dxa"/>
            <w:bottom w:w="0" w:type="dxa"/>
          </w:tblCellMar>
        </w:tblPrEx>
        <w:trPr>
          <w:cantSplit/>
          <w:trHeight w:val="270"/>
          <w:tblHeader/>
        </w:trPr>
        <w:tc>
          <w:tcPr>
            <w:tcW w:w="756"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ascii="KaiTi_GB2312" w:eastAsia="KaiTi_GB2312" w:hint="eastAsia"/>
                <w:bCs/>
                <w:snapToGrid w:val="0"/>
                <w:color w:val="0000FF"/>
                <w:sz w:val="18"/>
              </w:rPr>
            </w:pPr>
            <w:r>
              <w:rPr>
                <w:rFonts w:ascii="KaiTi_GB2312" w:eastAsia="KaiTi_GB2312" w:hint="eastAsia"/>
                <w:bCs/>
                <w:snapToGrid w:val="0"/>
                <w:color w:val="0000FF"/>
                <w:sz w:val="18"/>
              </w:rPr>
              <w:t>年龄</w:t>
            </w:r>
          </w:p>
        </w:tc>
        <w:tc>
          <w:tcPr>
            <w:tcW w:w="38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男</w:t>
            </w:r>
          </w:p>
        </w:tc>
        <w:tc>
          <w:tcPr>
            <w:tcW w:w="387"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女</w:t>
            </w:r>
          </w:p>
        </w:tc>
        <w:tc>
          <w:tcPr>
            <w:tcW w:w="387"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男</w:t>
            </w:r>
          </w:p>
        </w:tc>
        <w:tc>
          <w:tcPr>
            <w:tcW w:w="38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女</w:t>
            </w:r>
          </w:p>
        </w:tc>
        <w:tc>
          <w:tcPr>
            <w:tcW w:w="387"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男</w:t>
            </w:r>
          </w:p>
        </w:tc>
        <w:tc>
          <w:tcPr>
            <w:tcW w:w="388" w:type="pct"/>
            <w:tcBorders>
              <w:top w:val="single" w:sz="4" w:space="0" w:color="auto"/>
              <w:left w:val="single" w:sz="4" w:space="0" w:color="auto"/>
              <w:bottom w:val="single" w:sz="4" w:space="0" w:color="auto"/>
              <w:right w:val="single" w:sz="4" w:space="0" w:color="auto"/>
            </w:tcBorders>
          </w:tcPr>
          <w:p w:rsidR="00000000" w:rsidRDefault="001B48E9">
            <w:pPr>
              <w:pStyle w:val="a0"/>
              <w:tabs>
                <w:tab w:val="left" w:pos="630"/>
              </w:tabs>
              <w:adjustRightInd w:val="0"/>
              <w:spacing w:after="120" w:line="360" w:lineRule="exact"/>
              <w:jc w:val="center"/>
              <w:textAlignment w:val="baseline"/>
              <w:rPr>
                <w:rFonts w:ascii="KaiTi_GB2312" w:eastAsia="KaiTi_GB2312" w:hint="eastAsia"/>
                <w:bCs/>
                <w:snapToGrid w:val="0"/>
                <w:color w:val="0000FF"/>
                <w:kern w:val="0"/>
                <w:szCs w:val="20"/>
              </w:rPr>
            </w:pPr>
            <w:r>
              <w:rPr>
                <w:rFonts w:ascii="KaiTi_GB2312" w:eastAsia="KaiTi_GB2312" w:hint="eastAsia"/>
                <w:bCs/>
                <w:snapToGrid w:val="0"/>
                <w:color w:val="0000FF"/>
                <w:kern w:val="0"/>
                <w:szCs w:val="20"/>
              </w:rPr>
              <w:t>女</w:t>
            </w:r>
          </w:p>
        </w:tc>
        <w:tc>
          <w:tcPr>
            <w:tcW w:w="387"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男</w:t>
            </w:r>
          </w:p>
        </w:tc>
        <w:tc>
          <w:tcPr>
            <w:tcW w:w="390"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snapToGrid w:val="0"/>
                <w:color w:val="0000FF"/>
                <w:sz w:val="18"/>
              </w:rPr>
            </w:pPr>
            <w:r>
              <w:rPr>
                <w:rFonts w:ascii="KaiTi_GB2312" w:eastAsia="KaiTi_GB2312" w:hint="eastAsia"/>
                <w:bCs/>
                <w:snapToGrid w:val="0"/>
                <w:color w:val="0000FF"/>
                <w:sz w:val="18"/>
              </w:rPr>
              <w:t>女</w:t>
            </w:r>
          </w:p>
        </w:tc>
        <w:tc>
          <w:tcPr>
            <w:tcW w:w="38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right"/>
              <w:rPr>
                <w:rFonts w:ascii="KaiTi_GB2312" w:eastAsia="KaiTi_GB2312" w:hint="eastAsia"/>
                <w:bCs/>
                <w:snapToGrid w:val="0"/>
                <w:color w:val="0000FF"/>
                <w:sz w:val="18"/>
              </w:rPr>
            </w:pPr>
            <w:r>
              <w:rPr>
                <w:rFonts w:ascii="KaiTi_GB2312" w:eastAsia="KaiTi_GB2312" w:hint="eastAsia"/>
                <w:bCs/>
                <w:snapToGrid w:val="0"/>
                <w:color w:val="0000FF"/>
                <w:sz w:val="18"/>
              </w:rPr>
              <w:t>男</w:t>
            </w:r>
          </w:p>
        </w:tc>
        <w:tc>
          <w:tcPr>
            <w:tcW w:w="38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right"/>
              <w:rPr>
                <w:rFonts w:ascii="KaiTi_GB2312" w:eastAsia="KaiTi_GB2312" w:hint="eastAsia"/>
                <w:bCs/>
                <w:snapToGrid w:val="0"/>
                <w:color w:val="0000FF"/>
                <w:sz w:val="18"/>
              </w:rPr>
            </w:pPr>
            <w:r>
              <w:rPr>
                <w:rFonts w:ascii="KaiTi_GB2312" w:eastAsia="KaiTi_GB2312" w:hint="eastAsia"/>
                <w:bCs/>
                <w:snapToGrid w:val="0"/>
                <w:color w:val="0000FF"/>
                <w:sz w:val="18"/>
              </w:rPr>
              <w:t>女</w:t>
            </w:r>
          </w:p>
        </w:tc>
        <w:tc>
          <w:tcPr>
            <w:tcW w:w="37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right"/>
              <w:rPr>
                <w:rFonts w:ascii="KaiTi_GB2312" w:eastAsia="KaiTi_GB2312" w:hint="eastAsia"/>
                <w:bCs/>
                <w:snapToGrid w:val="0"/>
                <w:color w:val="0000FF"/>
                <w:sz w:val="18"/>
              </w:rPr>
            </w:pPr>
            <w:r>
              <w:rPr>
                <w:rFonts w:ascii="KaiTi_GB2312" w:eastAsia="KaiTi_GB2312" w:hint="eastAsia"/>
                <w:bCs/>
                <w:snapToGrid w:val="0"/>
                <w:color w:val="0000FF"/>
                <w:sz w:val="18"/>
              </w:rPr>
              <w:t>男</w:t>
            </w:r>
            <w:r>
              <w:rPr>
                <w:rFonts w:ascii="KaiTi_GB2312" w:eastAsia="KaiTi_GB2312" w:hint="eastAsia"/>
                <w:bCs/>
                <w:snapToGrid w:val="0"/>
                <w:color w:val="0000FF"/>
                <w:sz w:val="18"/>
              </w:rPr>
              <w:t>+</w:t>
            </w:r>
            <w:r>
              <w:rPr>
                <w:rFonts w:ascii="KaiTi_GB2312" w:eastAsia="KaiTi_GB2312" w:hint="eastAsia"/>
                <w:bCs/>
                <w:snapToGrid w:val="0"/>
                <w:color w:val="0000FF"/>
                <w:sz w:val="18"/>
              </w:rPr>
              <w:t>女</w:t>
            </w:r>
          </w:p>
        </w:tc>
      </w:tr>
      <w:tr w:rsidR="00000000">
        <w:tblPrEx>
          <w:tblCellMar>
            <w:top w:w="0" w:type="dxa"/>
            <w:bottom w:w="0" w:type="dxa"/>
          </w:tblCellMar>
        </w:tblPrEx>
        <w:trPr>
          <w:cantSplit/>
        </w:trPr>
        <w:tc>
          <w:tcPr>
            <w:tcW w:w="756" w:type="pct"/>
            <w:tcBorders>
              <w:top w:val="single" w:sz="4"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80" w:lineRule="exact"/>
              <w:rPr>
                <w:bCs/>
                <w:snapToGrid w:val="0"/>
                <w:sz w:val="18"/>
              </w:rPr>
            </w:pPr>
            <w:r>
              <w:rPr>
                <w:bCs/>
                <w:snapToGrid w:val="0"/>
                <w:sz w:val="18"/>
              </w:rPr>
              <w:t>0</w:t>
            </w:r>
            <w:r>
              <w:rPr>
                <w:rFonts w:hint="eastAsia"/>
                <w:bCs/>
                <w:snapToGrid w:val="0"/>
                <w:sz w:val="18"/>
              </w:rPr>
              <w:t>至</w:t>
            </w:r>
            <w:r>
              <w:rPr>
                <w:bCs/>
                <w:snapToGrid w:val="0"/>
                <w:sz w:val="18"/>
              </w:rPr>
              <w:t>3</w:t>
            </w:r>
            <w:r>
              <w:rPr>
                <w:rFonts w:hint="eastAsia"/>
                <w:bCs/>
                <w:snapToGrid w:val="0"/>
                <w:sz w:val="18"/>
              </w:rPr>
              <w:t>岁</w:t>
            </w:r>
            <w:r>
              <w:rPr>
                <w:bCs/>
                <w:snapToGrid w:val="0"/>
                <w:sz w:val="18"/>
              </w:rPr>
              <w:t xml:space="preserve"> </w:t>
            </w:r>
          </w:p>
        </w:tc>
        <w:tc>
          <w:tcPr>
            <w:tcW w:w="388"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7</w:t>
            </w:r>
          </w:p>
        </w:tc>
        <w:tc>
          <w:tcPr>
            <w:tcW w:w="387"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3</w:t>
            </w:r>
          </w:p>
        </w:tc>
        <w:tc>
          <w:tcPr>
            <w:tcW w:w="387"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17</w:t>
            </w:r>
          </w:p>
        </w:tc>
        <w:tc>
          <w:tcPr>
            <w:tcW w:w="388"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18</w:t>
            </w:r>
          </w:p>
        </w:tc>
        <w:tc>
          <w:tcPr>
            <w:tcW w:w="387"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w:t>
            </w:r>
          </w:p>
        </w:tc>
        <w:tc>
          <w:tcPr>
            <w:tcW w:w="388" w:type="pct"/>
            <w:tcBorders>
              <w:top w:val="single" w:sz="4" w:space="0" w:color="auto"/>
              <w:left w:val="single" w:sz="6" w:space="0" w:color="auto"/>
              <w:bottom w:val="single" w:sz="6" w:space="0" w:color="auto"/>
              <w:right w:val="single" w:sz="6" w:space="0" w:color="auto"/>
            </w:tcBorders>
          </w:tcPr>
          <w:p w:rsidR="00000000" w:rsidRDefault="001B48E9" w:rsidP="001B48E9">
            <w:pPr>
              <w:pStyle w:val="Header"/>
              <w:tabs>
                <w:tab w:val="clear" w:pos="4320"/>
                <w:tab w:val="clear" w:pos="8640"/>
                <w:tab w:val="left" w:pos="630"/>
              </w:tabs>
              <w:spacing w:after="120" w:line="380" w:lineRule="exact"/>
              <w:ind w:rightChars="100" w:right="31680"/>
              <w:jc w:val="right"/>
              <w:rPr>
                <w:bCs/>
                <w:snapToGrid w:val="0"/>
              </w:rPr>
            </w:pPr>
            <w:r>
              <w:rPr>
                <w:bCs/>
                <w:snapToGrid w:val="0"/>
              </w:rPr>
              <w:t>0</w:t>
            </w:r>
          </w:p>
        </w:tc>
        <w:tc>
          <w:tcPr>
            <w:tcW w:w="387"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w:t>
            </w:r>
          </w:p>
        </w:tc>
        <w:tc>
          <w:tcPr>
            <w:tcW w:w="390"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0</w:t>
            </w:r>
          </w:p>
        </w:tc>
        <w:tc>
          <w:tcPr>
            <w:tcW w:w="382"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26</w:t>
            </w:r>
          </w:p>
        </w:tc>
        <w:tc>
          <w:tcPr>
            <w:tcW w:w="382" w:type="pct"/>
            <w:tcBorders>
              <w:top w:val="single" w:sz="4"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21</w:t>
            </w:r>
          </w:p>
        </w:tc>
        <w:tc>
          <w:tcPr>
            <w:tcW w:w="378" w:type="pct"/>
            <w:tcBorders>
              <w:top w:val="single" w:sz="4"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80" w:lineRule="exact"/>
              <w:ind w:rightChars="50" w:right="31680"/>
              <w:jc w:val="right"/>
              <w:rPr>
                <w:bCs/>
                <w:snapToGrid w:val="0"/>
                <w:sz w:val="18"/>
              </w:rPr>
            </w:pPr>
            <w:r>
              <w:rPr>
                <w:bCs/>
                <w:snapToGrid w:val="0"/>
                <w:sz w:val="18"/>
              </w:rPr>
              <w:t>47</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80" w:lineRule="exact"/>
              <w:rPr>
                <w:rFonts w:hint="eastAsia"/>
                <w:bCs/>
                <w:snapToGrid w:val="0"/>
                <w:sz w:val="18"/>
              </w:rPr>
            </w:pPr>
            <w:r>
              <w:rPr>
                <w:bCs/>
                <w:snapToGrid w:val="0"/>
                <w:sz w:val="18"/>
              </w:rPr>
              <w:t>4</w:t>
            </w:r>
            <w:r>
              <w:rPr>
                <w:rFonts w:hint="eastAsia"/>
                <w:bCs/>
                <w:snapToGrid w:val="0"/>
                <w:sz w:val="18"/>
              </w:rPr>
              <w:t>至</w:t>
            </w:r>
            <w:r>
              <w:rPr>
                <w:bCs/>
                <w:snapToGrid w:val="0"/>
                <w:sz w:val="18"/>
              </w:rPr>
              <w:t>6</w:t>
            </w:r>
            <w:r>
              <w:rPr>
                <w:rFonts w:hint="eastAsia"/>
                <w:bCs/>
                <w:snapToGrid w:val="0"/>
                <w:sz w:val="18"/>
              </w:rPr>
              <w:t>岁</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15</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17</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62</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51</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0</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0</w:t>
            </w:r>
          </w:p>
        </w:tc>
        <w:tc>
          <w:tcPr>
            <w:tcW w:w="390"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4</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78</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72</w:t>
            </w:r>
          </w:p>
        </w:tc>
        <w:tc>
          <w:tcPr>
            <w:tcW w:w="378" w:type="pct"/>
            <w:tcBorders>
              <w:top w:val="single" w:sz="6"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80" w:lineRule="exact"/>
              <w:ind w:rightChars="50" w:right="31680"/>
              <w:jc w:val="right"/>
              <w:rPr>
                <w:bCs/>
                <w:snapToGrid w:val="0"/>
                <w:sz w:val="18"/>
              </w:rPr>
            </w:pPr>
            <w:r>
              <w:rPr>
                <w:bCs/>
                <w:snapToGrid w:val="0"/>
                <w:sz w:val="18"/>
              </w:rPr>
              <w:t>150</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80" w:lineRule="exact"/>
              <w:rPr>
                <w:rFonts w:hint="eastAsia"/>
                <w:bCs/>
                <w:snapToGrid w:val="0"/>
                <w:sz w:val="18"/>
              </w:rPr>
            </w:pPr>
            <w:r>
              <w:rPr>
                <w:bCs/>
                <w:snapToGrid w:val="0"/>
                <w:sz w:val="18"/>
              </w:rPr>
              <w:t>7</w:t>
            </w:r>
            <w:r>
              <w:rPr>
                <w:rFonts w:hint="eastAsia"/>
                <w:bCs/>
                <w:snapToGrid w:val="0"/>
                <w:sz w:val="18"/>
              </w:rPr>
              <w:t>至</w:t>
            </w:r>
            <w:r>
              <w:rPr>
                <w:bCs/>
                <w:snapToGrid w:val="0"/>
                <w:sz w:val="18"/>
              </w:rPr>
              <w:t>14</w:t>
            </w:r>
            <w:r>
              <w:rPr>
                <w:rFonts w:hint="eastAsia"/>
                <w:bCs/>
                <w:snapToGrid w:val="0"/>
                <w:sz w:val="18"/>
              </w:rPr>
              <w:t>岁</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67</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54</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55</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83</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0</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5</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7</w:t>
            </w:r>
          </w:p>
        </w:tc>
        <w:tc>
          <w:tcPr>
            <w:tcW w:w="390"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4</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129</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147</w:t>
            </w:r>
          </w:p>
        </w:tc>
        <w:tc>
          <w:tcPr>
            <w:tcW w:w="378" w:type="pct"/>
            <w:tcBorders>
              <w:top w:val="single" w:sz="6"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80" w:lineRule="exact"/>
              <w:ind w:rightChars="50" w:right="31680"/>
              <w:jc w:val="right"/>
              <w:rPr>
                <w:bCs/>
                <w:snapToGrid w:val="0"/>
                <w:sz w:val="18"/>
              </w:rPr>
            </w:pPr>
            <w:r>
              <w:rPr>
                <w:bCs/>
                <w:snapToGrid w:val="0"/>
                <w:sz w:val="18"/>
              </w:rPr>
              <w:t>276</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80" w:lineRule="exact"/>
              <w:rPr>
                <w:rFonts w:hint="eastAsia"/>
                <w:bCs/>
                <w:snapToGrid w:val="0"/>
                <w:sz w:val="18"/>
              </w:rPr>
            </w:pPr>
            <w:r>
              <w:rPr>
                <w:bCs/>
                <w:snapToGrid w:val="0"/>
                <w:sz w:val="18"/>
              </w:rPr>
              <w:t>15</w:t>
            </w:r>
            <w:r>
              <w:rPr>
                <w:rFonts w:hint="eastAsia"/>
                <w:bCs/>
                <w:snapToGrid w:val="0"/>
                <w:sz w:val="18"/>
              </w:rPr>
              <w:t>至</w:t>
            </w:r>
            <w:r>
              <w:rPr>
                <w:bCs/>
                <w:snapToGrid w:val="0"/>
                <w:sz w:val="18"/>
              </w:rPr>
              <w:t>18</w:t>
            </w:r>
            <w:r>
              <w:rPr>
                <w:rFonts w:hint="eastAsia"/>
                <w:bCs/>
                <w:snapToGrid w:val="0"/>
                <w:sz w:val="18"/>
              </w:rPr>
              <w:t>岁</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28</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33</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60</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78</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10</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13</w:t>
            </w:r>
          </w:p>
        </w:tc>
        <w:tc>
          <w:tcPr>
            <w:tcW w:w="390"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18</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102</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139</w:t>
            </w:r>
          </w:p>
        </w:tc>
        <w:tc>
          <w:tcPr>
            <w:tcW w:w="378" w:type="pct"/>
            <w:tcBorders>
              <w:top w:val="single" w:sz="6"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80" w:lineRule="exact"/>
              <w:ind w:rightChars="50" w:right="31680"/>
              <w:jc w:val="right"/>
              <w:rPr>
                <w:bCs/>
                <w:snapToGrid w:val="0"/>
                <w:sz w:val="18"/>
              </w:rPr>
            </w:pPr>
            <w:r>
              <w:rPr>
                <w:bCs/>
                <w:snapToGrid w:val="0"/>
                <w:sz w:val="18"/>
              </w:rPr>
              <w:t>241</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80" w:lineRule="exact"/>
              <w:rPr>
                <w:rFonts w:hint="eastAsia"/>
                <w:bCs/>
                <w:snapToGrid w:val="0"/>
                <w:sz w:val="18"/>
              </w:rPr>
            </w:pPr>
            <w:r>
              <w:rPr>
                <w:bCs/>
                <w:snapToGrid w:val="0"/>
                <w:sz w:val="18"/>
              </w:rPr>
              <w:t>19</w:t>
            </w:r>
            <w:r>
              <w:rPr>
                <w:rFonts w:hint="eastAsia"/>
                <w:bCs/>
                <w:snapToGrid w:val="0"/>
                <w:sz w:val="18"/>
              </w:rPr>
              <w:t>至</w:t>
            </w:r>
            <w:r>
              <w:rPr>
                <w:bCs/>
                <w:snapToGrid w:val="0"/>
                <w:sz w:val="18"/>
              </w:rPr>
              <w:t>27</w:t>
            </w:r>
            <w:r>
              <w:rPr>
                <w:rFonts w:hint="eastAsia"/>
                <w:bCs/>
                <w:snapToGrid w:val="0"/>
                <w:sz w:val="18"/>
              </w:rPr>
              <w:t>岁</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10</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110</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21</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82</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0</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13</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19</w:t>
            </w:r>
          </w:p>
        </w:tc>
        <w:tc>
          <w:tcPr>
            <w:tcW w:w="390"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28</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50</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233</w:t>
            </w:r>
          </w:p>
        </w:tc>
        <w:tc>
          <w:tcPr>
            <w:tcW w:w="378" w:type="pct"/>
            <w:tcBorders>
              <w:top w:val="single" w:sz="6"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80" w:lineRule="exact"/>
              <w:ind w:rightChars="50" w:right="31680"/>
              <w:jc w:val="right"/>
              <w:rPr>
                <w:bCs/>
                <w:snapToGrid w:val="0"/>
                <w:sz w:val="18"/>
              </w:rPr>
            </w:pPr>
            <w:r>
              <w:rPr>
                <w:bCs/>
                <w:snapToGrid w:val="0"/>
                <w:sz w:val="18"/>
              </w:rPr>
              <w:t>283</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80" w:lineRule="exact"/>
              <w:rPr>
                <w:rFonts w:hint="eastAsia"/>
                <w:bCs/>
                <w:snapToGrid w:val="0"/>
                <w:sz w:val="18"/>
              </w:rPr>
            </w:pPr>
            <w:r>
              <w:rPr>
                <w:bCs/>
                <w:snapToGrid w:val="0"/>
                <w:sz w:val="18"/>
              </w:rPr>
              <w:t>28</w:t>
            </w:r>
            <w:r>
              <w:rPr>
                <w:rFonts w:hint="eastAsia"/>
                <w:bCs/>
                <w:snapToGrid w:val="0"/>
                <w:sz w:val="18"/>
              </w:rPr>
              <w:t>至</w:t>
            </w:r>
            <w:r>
              <w:rPr>
                <w:bCs/>
                <w:snapToGrid w:val="0"/>
                <w:sz w:val="18"/>
              </w:rPr>
              <w:t>45</w:t>
            </w:r>
            <w:r>
              <w:rPr>
                <w:rFonts w:hint="eastAsia"/>
                <w:bCs/>
                <w:snapToGrid w:val="0"/>
                <w:sz w:val="18"/>
              </w:rPr>
              <w:t>岁</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22</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111</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49</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88</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0</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8</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42</w:t>
            </w:r>
          </w:p>
        </w:tc>
        <w:tc>
          <w:tcPr>
            <w:tcW w:w="390"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48</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113</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80" w:lineRule="exact"/>
              <w:ind w:rightChars="100" w:right="31680"/>
              <w:jc w:val="right"/>
              <w:rPr>
                <w:bCs/>
                <w:snapToGrid w:val="0"/>
                <w:sz w:val="18"/>
              </w:rPr>
            </w:pPr>
            <w:r>
              <w:rPr>
                <w:bCs/>
                <w:snapToGrid w:val="0"/>
                <w:sz w:val="18"/>
              </w:rPr>
              <w:t>255</w:t>
            </w:r>
          </w:p>
        </w:tc>
        <w:tc>
          <w:tcPr>
            <w:tcW w:w="378" w:type="pct"/>
            <w:tcBorders>
              <w:top w:val="single" w:sz="6"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80" w:lineRule="exact"/>
              <w:ind w:rightChars="50" w:right="31680"/>
              <w:jc w:val="right"/>
              <w:rPr>
                <w:bCs/>
                <w:snapToGrid w:val="0"/>
                <w:sz w:val="18"/>
              </w:rPr>
            </w:pPr>
            <w:r>
              <w:rPr>
                <w:bCs/>
                <w:snapToGrid w:val="0"/>
                <w:sz w:val="18"/>
              </w:rPr>
              <w:t>368</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6" w:space="0" w:color="auto"/>
              <w:right w:val="single" w:sz="6" w:space="0" w:color="auto"/>
            </w:tcBorders>
            <w:shd w:val="solid" w:color="FFFFFF" w:fill="auto"/>
          </w:tcPr>
          <w:p w:rsidR="00000000" w:rsidRDefault="001B48E9">
            <w:pPr>
              <w:tabs>
                <w:tab w:val="left" w:pos="630"/>
              </w:tabs>
              <w:spacing w:after="120" w:line="360" w:lineRule="exact"/>
              <w:rPr>
                <w:rFonts w:hint="eastAsia"/>
                <w:bCs/>
                <w:snapToGrid w:val="0"/>
                <w:sz w:val="18"/>
              </w:rPr>
            </w:pPr>
            <w:r>
              <w:rPr>
                <w:bCs/>
                <w:snapToGrid w:val="0"/>
                <w:sz w:val="18"/>
              </w:rPr>
              <w:t>46</w:t>
            </w:r>
            <w:r>
              <w:rPr>
                <w:rFonts w:hint="eastAsia"/>
                <w:bCs/>
                <w:snapToGrid w:val="0"/>
                <w:sz w:val="18"/>
              </w:rPr>
              <w:t>岁以上</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15</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34</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33</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47</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0</w:t>
            </w:r>
          </w:p>
        </w:tc>
        <w:tc>
          <w:tcPr>
            <w:tcW w:w="388"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3</w:t>
            </w:r>
          </w:p>
        </w:tc>
        <w:tc>
          <w:tcPr>
            <w:tcW w:w="387"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19</w:t>
            </w:r>
          </w:p>
        </w:tc>
        <w:tc>
          <w:tcPr>
            <w:tcW w:w="390"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40</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67</w:t>
            </w:r>
          </w:p>
        </w:tc>
        <w:tc>
          <w:tcPr>
            <w:tcW w:w="382"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124</w:t>
            </w:r>
          </w:p>
        </w:tc>
        <w:tc>
          <w:tcPr>
            <w:tcW w:w="378" w:type="pct"/>
            <w:tcBorders>
              <w:top w:val="single" w:sz="6" w:space="0" w:color="auto"/>
              <w:left w:val="single" w:sz="6" w:space="0" w:color="auto"/>
              <w:bottom w:val="single" w:sz="6" w:space="0" w:color="auto"/>
              <w:right w:val="single" w:sz="4" w:space="0" w:color="auto"/>
            </w:tcBorders>
          </w:tcPr>
          <w:p w:rsidR="00000000" w:rsidRDefault="001B48E9" w:rsidP="001B48E9">
            <w:pPr>
              <w:tabs>
                <w:tab w:val="left" w:pos="630"/>
              </w:tabs>
              <w:spacing w:after="120" w:line="360" w:lineRule="exact"/>
              <w:ind w:rightChars="50" w:right="31680"/>
              <w:jc w:val="right"/>
              <w:rPr>
                <w:bCs/>
                <w:snapToGrid w:val="0"/>
                <w:sz w:val="18"/>
              </w:rPr>
            </w:pPr>
            <w:r>
              <w:rPr>
                <w:bCs/>
                <w:snapToGrid w:val="0"/>
                <w:sz w:val="18"/>
              </w:rPr>
              <w:t>191</w:t>
            </w:r>
          </w:p>
        </w:tc>
      </w:tr>
      <w:tr w:rsidR="00000000">
        <w:tblPrEx>
          <w:tblCellMar>
            <w:top w:w="0" w:type="dxa"/>
            <w:bottom w:w="0" w:type="dxa"/>
          </w:tblCellMar>
        </w:tblPrEx>
        <w:trPr>
          <w:cantSplit/>
        </w:trPr>
        <w:tc>
          <w:tcPr>
            <w:tcW w:w="756" w:type="pct"/>
            <w:tcBorders>
              <w:top w:val="single" w:sz="6" w:space="0" w:color="auto"/>
              <w:left w:val="single" w:sz="4" w:space="0" w:color="auto"/>
              <w:bottom w:val="single" w:sz="4" w:space="0" w:color="auto"/>
              <w:right w:val="single" w:sz="6" w:space="0" w:color="auto"/>
            </w:tcBorders>
            <w:shd w:val="solid" w:color="FFFFFF" w:fill="auto"/>
          </w:tcPr>
          <w:p w:rsidR="00000000" w:rsidRDefault="001B48E9">
            <w:pPr>
              <w:tabs>
                <w:tab w:val="left" w:pos="630"/>
              </w:tabs>
              <w:spacing w:after="120" w:line="360" w:lineRule="exact"/>
              <w:rPr>
                <w:rFonts w:hint="eastAsia"/>
                <w:bCs/>
                <w:snapToGrid w:val="0"/>
                <w:sz w:val="18"/>
              </w:rPr>
            </w:pPr>
            <w:r>
              <w:rPr>
                <w:rFonts w:hint="eastAsia"/>
                <w:bCs/>
                <w:snapToGrid w:val="0"/>
                <w:sz w:val="18"/>
              </w:rPr>
              <w:t>共计</w:t>
            </w:r>
          </w:p>
        </w:tc>
        <w:tc>
          <w:tcPr>
            <w:tcW w:w="388"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164</w:t>
            </w:r>
          </w:p>
        </w:tc>
        <w:tc>
          <w:tcPr>
            <w:tcW w:w="387"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362</w:t>
            </w:r>
          </w:p>
        </w:tc>
        <w:tc>
          <w:tcPr>
            <w:tcW w:w="387"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297</w:t>
            </w:r>
          </w:p>
        </w:tc>
        <w:tc>
          <w:tcPr>
            <w:tcW w:w="388"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447</w:t>
            </w:r>
          </w:p>
        </w:tc>
        <w:tc>
          <w:tcPr>
            <w:tcW w:w="387"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3</w:t>
            </w:r>
          </w:p>
        </w:tc>
        <w:tc>
          <w:tcPr>
            <w:tcW w:w="388"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39</w:t>
            </w:r>
          </w:p>
        </w:tc>
        <w:tc>
          <w:tcPr>
            <w:tcW w:w="387"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101</w:t>
            </w:r>
          </w:p>
        </w:tc>
        <w:tc>
          <w:tcPr>
            <w:tcW w:w="390" w:type="pct"/>
            <w:tcBorders>
              <w:top w:val="single" w:sz="6" w:space="0" w:color="auto"/>
              <w:left w:val="single" w:sz="6" w:space="0" w:color="auto"/>
              <w:bottom w:val="single" w:sz="4" w:space="0" w:color="auto"/>
              <w:right w:val="single" w:sz="6" w:space="0" w:color="auto"/>
            </w:tcBorders>
          </w:tcPr>
          <w:p w:rsidR="00000000" w:rsidRDefault="001B48E9" w:rsidP="001B48E9">
            <w:pPr>
              <w:pStyle w:val="a0"/>
              <w:tabs>
                <w:tab w:val="left" w:pos="630"/>
              </w:tabs>
              <w:adjustRightInd w:val="0"/>
              <w:spacing w:after="120" w:line="360" w:lineRule="exact"/>
              <w:ind w:rightChars="100" w:right="31680"/>
              <w:jc w:val="right"/>
              <w:textAlignment w:val="baseline"/>
              <w:rPr>
                <w:bCs/>
                <w:snapToGrid w:val="0"/>
                <w:kern w:val="0"/>
                <w:szCs w:val="20"/>
              </w:rPr>
            </w:pPr>
            <w:r>
              <w:rPr>
                <w:bCs/>
                <w:snapToGrid w:val="0"/>
                <w:kern w:val="0"/>
                <w:szCs w:val="20"/>
              </w:rPr>
              <w:t>142</w:t>
            </w:r>
          </w:p>
        </w:tc>
        <w:tc>
          <w:tcPr>
            <w:tcW w:w="382"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565</w:t>
            </w:r>
          </w:p>
        </w:tc>
        <w:tc>
          <w:tcPr>
            <w:tcW w:w="382" w:type="pct"/>
            <w:tcBorders>
              <w:top w:val="single" w:sz="6" w:space="0" w:color="auto"/>
              <w:left w:val="single" w:sz="6" w:space="0" w:color="auto"/>
              <w:bottom w:val="single" w:sz="4" w:space="0" w:color="auto"/>
              <w:right w:val="single" w:sz="6" w:space="0" w:color="auto"/>
            </w:tcBorders>
          </w:tcPr>
          <w:p w:rsidR="00000000" w:rsidRDefault="001B48E9" w:rsidP="001B48E9">
            <w:pPr>
              <w:tabs>
                <w:tab w:val="left" w:pos="630"/>
              </w:tabs>
              <w:spacing w:after="120" w:line="360" w:lineRule="exact"/>
              <w:ind w:rightChars="100" w:right="31680"/>
              <w:jc w:val="right"/>
              <w:rPr>
                <w:bCs/>
                <w:snapToGrid w:val="0"/>
                <w:sz w:val="18"/>
              </w:rPr>
            </w:pPr>
            <w:r>
              <w:rPr>
                <w:bCs/>
                <w:snapToGrid w:val="0"/>
                <w:sz w:val="18"/>
              </w:rPr>
              <w:t>991</w:t>
            </w:r>
          </w:p>
        </w:tc>
        <w:tc>
          <w:tcPr>
            <w:tcW w:w="378" w:type="pct"/>
            <w:tcBorders>
              <w:top w:val="single" w:sz="6" w:space="0" w:color="auto"/>
              <w:left w:val="single" w:sz="6" w:space="0" w:color="auto"/>
              <w:bottom w:val="single" w:sz="4" w:space="0" w:color="auto"/>
              <w:right w:val="single" w:sz="4" w:space="0" w:color="auto"/>
            </w:tcBorders>
          </w:tcPr>
          <w:p w:rsidR="00000000" w:rsidRDefault="001B48E9" w:rsidP="001B48E9">
            <w:pPr>
              <w:tabs>
                <w:tab w:val="left" w:pos="630"/>
              </w:tabs>
              <w:spacing w:after="120" w:line="360" w:lineRule="exact"/>
              <w:ind w:rightChars="50" w:right="31680"/>
              <w:jc w:val="right"/>
              <w:rPr>
                <w:bCs/>
                <w:snapToGrid w:val="0"/>
                <w:sz w:val="18"/>
              </w:rPr>
            </w:pPr>
            <w:r>
              <w:rPr>
                <w:bCs/>
                <w:snapToGrid w:val="0"/>
                <w:sz w:val="18"/>
              </w:rPr>
              <w:t>1</w:t>
            </w:r>
            <w:r>
              <w:rPr>
                <w:rFonts w:hint="eastAsia"/>
                <w:bCs/>
                <w:snapToGrid w:val="0"/>
                <w:sz w:val="18"/>
              </w:rPr>
              <w:t xml:space="preserve"> </w:t>
            </w:r>
            <w:r>
              <w:rPr>
                <w:bCs/>
                <w:snapToGrid w:val="0"/>
                <w:sz w:val="18"/>
              </w:rPr>
              <w:t>556</w:t>
            </w:r>
          </w:p>
        </w:tc>
      </w:tr>
    </w:tbl>
    <w:p w:rsidR="00000000" w:rsidRDefault="001B48E9">
      <w:pPr>
        <w:pStyle w:val="Date"/>
        <w:tabs>
          <w:tab w:val="left" w:pos="630"/>
        </w:tabs>
        <w:spacing w:line="160" w:lineRule="exact"/>
        <w:rPr>
          <w:bCs/>
          <w:snapToGrid w:val="0"/>
        </w:rPr>
      </w:pPr>
    </w:p>
    <w:p w:rsidR="00000000" w:rsidRDefault="001B48E9">
      <w:pPr>
        <w:tabs>
          <w:tab w:val="left" w:pos="630"/>
        </w:tabs>
        <w:spacing w:after="320" w:line="360" w:lineRule="exact"/>
        <w:jc w:val="center"/>
        <w:rPr>
          <w:rFonts w:ascii="SimHei" w:eastAsia="SimHei" w:hint="eastAsia"/>
          <w:bCs/>
          <w:color w:val="FF0000"/>
        </w:rPr>
      </w:pPr>
      <w:r>
        <w:rPr>
          <w:rFonts w:ascii="SimHei" w:eastAsia="SimHei" w:hint="eastAsia"/>
          <w:bCs/>
          <w:color w:val="FF0000"/>
        </w:rPr>
        <w:t>表</w:t>
      </w:r>
      <w:r>
        <w:rPr>
          <w:rFonts w:ascii="SimHei" w:eastAsia="SimHei"/>
          <w:bCs/>
          <w:color w:val="FF0000"/>
        </w:rPr>
        <w:t>5.2</w:t>
      </w:r>
      <w:r>
        <w:rPr>
          <w:rFonts w:ascii="SimHei" w:eastAsia="SimHei" w:hint="eastAsia"/>
          <w:bCs/>
          <w:color w:val="FF0000"/>
        </w:rPr>
        <w:t xml:space="preserve">  </w:t>
      </w:r>
      <w:bookmarkStart w:id="59" w:name="_Toc86655544"/>
      <w:r>
        <w:rPr>
          <w:rFonts w:ascii="SimHei" w:eastAsia="SimHei"/>
          <w:bCs/>
          <w:color w:val="FF0000"/>
        </w:rPr>
        <w:t>1996-2002</w:t>
      </w:r>
      <w:r>
        <w:rPr>
          <w:rFonts w:ascii="SimHei" w:eastAsia="SimHei" w:hint="eastAsia"/>
          <w:bCs/>
          <w:color w:val="FF0000"/>
        </w:rPr>
        <w:t>年</w:t>
      </w:r>
      <w:r>
        <w:rPr>
          <w:rFonts w:ascii="SimHei" w:eastAsia="SimHei"/>
          <w:bCs/>
          <w:color w:val="FF0000"/>
        </w:rPr>
        <w:t>斯普斯卡共和国</w:t>
      </w:r>
      <w:r>
        <w:rPr>
          <w:rFonts w:ascii="SimHei" w:eastAsia="SimHei" w:hint="eastAsia"/>
          <w:bCs/>
          <w:color w:val="FF0000"/>
        </w:rPr>
        <w:t>境内对儿童的暴力——对儿童性健康犯下的刑事罪</w:t>
      </w:r>
      <w:bookmarkEnd w:id="5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426"/>
        <w:gridCol w:w="429"/>
        <w:gridCol w:w="429"/>
        <w:gridCol w:w="429"/>
        <w:gridCol w:w="429"/>
        <w:gridCol w:w="429"/>
        <w:gridCol w:w="429"/>
        <w:gridCol w:w="429"/>
        <w:gridCol w:w="429"/>
        <w:gridCol w:w="429"/>
        <w:gridCol w:w="427"/>
        <w:gridCol w:w="431"/>
        <w:gridCol w:w="429"/>
        <w:gridCol w:w="429"/>
        <w:gridCol w:w="427"/>
        <w:gridCol w:w="431"/>
        <w:gridCol w:w="429"/>
        <w:gridCol w:w="429"/>
        <w:gridCol w:w="439"/>
        <w:gridCol w:w="439"/>
        <w:gridCol w:w="421"/>
      </w:tblGrid>
      <w:tr w:rsidR="00000000">
        <w:tblPrEx>
          <w:tblCellMar>
            <w:top w:w="0" w:type="dxa"/>
            <w:bottom w:w="0" w:type="dxa"/>
          </w:tblCellMar>
        </w:tblPrEx>
        <w:tc>
          <w:tcPr>
            <w:tcW w:w="522" w:type="pct"/>
          </w:tcPr>
          <w:p w:rsidR="00000000" w:rsidRDefault="001B48E9">
            <w:pPr>
              <w:tabs>
                <w:tab w:val="left" w:pos="630"/>
              </w:tabs>
              <w:spacing w:after="120"/>
              <w:jc w:val="center"/>
              <w:rPr>
                <w:rFonts w:eastAsia="KaiTi_GB2312" w:hint="eastAsia"/>
                <w:color w:val="0000FF"/>
                <w:sz w:val="18"/>
              </w:rPr>
            </w:pPr>
            <w:r>
              <w:rPr>
                <w:rFonts w:eastAsia="KaiTi_GB2312" w:hint="eastAsia"/>
                <w:color w:val="0000FF"/>
                <w:sz w:val="18"/>
              </w:rPr>
              <w:t>暴力犯罪</w:t>
            </w:r>
          </w:p>
          <w:p w:rsidR="00000000" w:rsidRDefault="001B48E9">
            <w:pPr>
              <w:tabs>
                <w:tab w:val="left" w:pos="630"/>
              </w:tabs>
              <w:spacing w:after="120"/>
              <w:jc w:val="center"/>
              <w:rPr>
                <w:rFonts w:eastAsia="KaiTi_GB2312" w:hint="eastAsia"/>
                <w:color w:val="0000FF"/>
                <w:sz w:val="18"/>
              </w:rPr>
            </w:pPr>
            <w:r>
              <w:rPr>
                <w:rFonts w:eastAsia="KaiTi_GB2312" w:hint="eastAsia"/>
                <w:color w:val="0000FF"/>
                <w:sz w:val="18"/>
              </w:rPr>
              <w:t>类别</w:t>
            </w:r>
          </w:p>
        </w:tc>
        <w:tc>
          <w:tcPr>
            <w:tcW w:w="425" w:type="pct"/>
            <w:gridSpan w:val="2"/>
          </w:tcPr>
          <w:p w:rsidR="00000000" w:rsidRDefault="001B48E9">
            <w:pPr>
              <w:pStyle w:val="a0"/>
              <w:tabs>
                <w:tab w:val="left" w:pos="630"/>
              </w:tabs>
              <w:adjustRightInd w:val="0"/>
              <w:spacing w:after="120" w:line="320" w:lineRule="exact"/>
              <w:jc w:val="center"/>
              <w:textAlignment w:val="baseline"/>
              <w:rPr>
                <w:rFonts w:eastAsia="KaiTi_GB2312" w:hint="eastAsia"/>
                <w:color w:val="0000FF"/>
                <w:kern w:val="0"/>
                <w:szCs w:val="20"/>
              </w:rPr>
            </w:pPr>
            <w:r>
              <w:rPr>
                <w:rFonts w:eastAsia="KaiTi_GB2312" w:hint="eastAsia"/>
                <w:color w:val="0000FF"/>
                <w:kern w:val="0"/>
                <w:szCs w:val="20"/>
              </w:rPr>
              <w:t>强奸或鸡奸、通奸</w:t>
            </w:r>
          </w:p>
        </w:tc>
        <w:tc>
          <w:tcPr>
            <w:tcW w:w="426" w:type="pct"/>
            <w:gridSpan w:val="2"/>
          </w:tcPr>
          <w:p w:rsidR="00000000" w:rsidRDefault="001B48E9">
            <w:pPr>
              <w:pStyle w:val="a0"/>
              <w:tabs>
                <w:tab w:val="left" w:pos="630"/>
              </w:tabs>
              <w:adjustRightInd w:val="0"/>
              <w:spacing w:after="120" w:line="320" w:lineRule="exact"/>
              <w:jc w:val="center"/>
              <w:textAlignment w:val="baseline"/>
              <w:rPr>
                <w:rFonts w:eastAsia="KaiTi_GB2312" w:hint="eastAsia"/>
                <w:color w:val="0000FF"/>
                <w:kern w:val="0"/>
                <w:szCs w:val="20"/>
              </w:rPr>
            </w:pPr>
            <w:r>
              <w:rPr>
                <w:rFonts w:eastAsia="KaiTi_GB2312" w:hint="eastAsia"/>
                <w:color w:val="0000FF"/>
                <w:kern w:val="0"/>
                <w:szCs w:val="20"/>
              </w:rPr>
              <w:t>强奸未遂、性暴力、通奸未遂</w:t>
            </w:r>
          </w:p>
        </w:tc>
        <w:tc>
          <w:tcPr>
            <w:tcW w:w="425" w:type="pct"/>
            <w:gridSpan w:val="2"/>
          </w:tcPr>
          <w:p w:rsidR="00000000" w:rsidRDefault="001B48E9">
            <w:pPr>
              <w:tabs>
                <w:tab w:val="left" w:pos="630"/>
              </w:tabs>
              <w:spacing w:after="120"/>
              <w:jc w:val="center"/>
              <w:rPr>
                <w:rFonts w:eastAsia="KaiTi_GB2312" w:hint="eastAsia"/>
                <w:color w:val="0000FF"/>
                <w:sz w:val="18"/>
              </w:rPr>
            </w:pPr>
            <w:r>
              <w:rPr>
                <w:rFonts w:eastAsia="KaiTi_GB2312" w:hint="eastAsia"/>
                <w:color w:val="0000FF"/>
                <w:sz w:val="18"/>
              </w:rPr>
              <w:t>强奸</w:t>
            </w:r>
          </w:p>
        </w:tc>
        <w:tc>
          <w:tcPr>
            <w:tcW w:w="426" w:type="pct"/>
            <w:gridSpan w:val="2"/>
          </w:tcPr>
          <w:p w:rsidR="00000000" w:rsidRDefault="001B48E9">
            <w:pPr>
              <w:tabs>
                <w:tab w:val="left" w:pos="630"/>
              </w:tabs>
              <w:spacing w:after="120"/>
              <w:jc w:val="center"/>
              <w:rPr>
                <w:rFonts w:eastAsia="KaiTi_GB2312"/>
                <w:color w:val="0000FF"/>
                <w:sz w:val="18"/>
              </w:rPr>
            </w:pPr>
            <w:r>
              <w:rPr>
                <w:rFonts w:eastAsia="KaiTi_GB2312" w:hint="eastAsia"/>
                <w:color w:val="0000FF"/>
                <w:sz w:val="18"/>
              </w:rPr>
              <w:t>与未成年人非婚同居</w:t>
            </w:r>
          </w:p>
        </w:tc>
        <w:tc>
          <w:tcPr>
            <w:tcW w:w="425" w:type="pct"/>
            <w:gridSpan w:val="2"/>
          </w:tcPr>
          <w:p w:rsidR="00000000" w:rsidRDefault="001B48E9">
            <w:pPr>
              <w:tabs>
                <w:tab w:val="left" w:pos="630"/>
              </w:tabs>
              <w:spacing w:after="120"/>
              <w:jc w:val="center"/>
              <w:rPr>
                <w:rFonts w:eastAsia="KaiTi_GB2312"/>
                <w:color w:val="0000FF"/>
                <w:sz w:val="18"/>
              </w:rPr>
            </w:pPr>
            <w:r>
              <w:rPr>
                <w:rFonts w:eastAsia="KaiTi_GB2312" w:hint="eastAsia"/>
                <w:color w:val="0000FF"/>
                <w:sz w:val="18"/>
              </w:rPr>
              <w:t>拉皮条或引诱妇女卖淫</w:t>
            </w:r>
          </w:p>
        </w:tc>
        <w:tc>
          <w:tcPr>
            <w:tcW w:w="426" w:type="pct"/>
            <w:gridSpan w:val="2"/>
          </w:tcPr>
          <w:p w:rsidR="00000000" w:rsidRDefault="001B48E9">
            <w:pPr>
              <w:tabs>
                <w:tab w:val="left" w:pos="630"/>
              </w:tabs>
              <w:spacing w:after="120"/>
              <w:jc w:val="center"/>
              <w:rPr>
                <w:rFonts w:eastAsia="KaiTi_GB2312"/>
                <w:color w:val="0000FF"/>
                <w:sz w:val="18"/>
              </w:rPr>
            </w:pPr>
            <w:r>
              <w:rPr>
                <w:rFonts w:eastAsia="KaiTi_GB2312" w:hint="eastAsia"/>
                <w:color w:val="0000FF"/>
                <w:sz w:val="18"/>
              </w:rPr>
              <w:t>在他人面前满足性欲</w:t>
            </w:r>
          </w:p>
        </w:tc>
        <w:tc>
          <w:tcPr>
            <w:tcW w:w="425" w:type="pct"/>
            <w:gridSpan w:val="2"/>
          </w:tcPr>
          <w:p w:rsidR="00000000" w:rsidRDefault="001B48E9">
            <w:pPr>
              <w:tabs>
                <w:tab w:val="left" w:pos="630"/>
              </w:tabs>
              <w:spacing w:after="120"/>
              <w:jc w:val="center"/>
              <w:rPr>
                <w:rFonts w:eastAsia="KaiTi_GB2312"/>
                <w:color w:val="0000FF"/>
                <w:sz w:val="18"/>
              </w:rPr>
            </w:pPr>
            <w:r>
              <w:rPr>
                <w:rFonts w:eastAsia="KaiTi_GB2312" w:hint="eastAsia"/>
                <w:color w:val="0000FF"/>
                <w:sz w:val="18"/>
              </w:rPr>
              <w:t>家庭肉体和精神暴力</w:t>
            </w:r>
          </w:p>
        </w:tc>
        <w:tc>
          <w:tcPr>
            <w:tcW w:w="426" w:type="pct"/>
            <w:gridSpan w:val="2"/>
          </w:tcPr>
          <w:p w:rsidR="00000000" w:rsidRDefault="001B48E9">
            <w:pPr>
              <w:tabs>
                <w:tab w:val="left" w:pos="630"/>
              </w:tabs>
              <w:spacing w:after="120"/>
              <w:jc w:val="center"/>
              <w:rPr>
                <w:rFonts w:eastAsia="KaiTi_GB2312"/>
                <w:color w:val="0000FF"/>
                <w:sz w:val="18"/>
              </w:rPr>
            </w:pPr>
            <w:r>
              <w:rPr>
                <w:rFonts w:eastAsia="KaiTi_GB2312" w:hint="eastAsia"/>
                <w:color w:val="0000FF"/>
                <w:sz w:val="18"/>
              </w:rPr>
              <w:t>与未成年人非婚同居、在他人面前满足性欲</w:t>
            </w:r>
          </w:p>
        </w:tc>
        <w:tc>
          <w:tcPr>
            <w:tcW w:w="426" w:type="pct"/>
            <w:gridSpan w:val="2"/>
          </w:tcPr>
          <w:p w:rsidR="00000000" w:rsidRDefault="001B48E9">
            <w:pPr>
              <w:tabs>
                <w:tab w:val="left" w:pos="630"/>
              </w:tabs>
              <w:spacing w:after="120"/>
              <w:jc w:val="center"/>
              <w:rPr>
                <w:rFonts w:eastAsia="KaiTi_GB2312" w:hint="eastAsia"/>
                <w:color w:val="0000FF"/>
                <w:sz w:val="18"/>
              </w:rPr>
            </w:pPr>
            <w:r>
              <w:rPr>
                <w:rFonts w:eastAsia="KaiTi_GB2312" w:hint="eastAsia"/>
                <w:color w:val="0000FF"/>
                <w:sz w:val="18"/>
              </w:rPr>
              <w:t>乱伦</w:t>
            </w:r>
          </w:p>
        </w:tc>
        <w:tc>
          <w:tcPr>
            <w:tcW w:w="649" w:type="pct"/>
            <w:gridSpan w:val="3"/>
          </w:tcPr>
          <w:p w:rsidR="00000000" w:rsidRDefault="001B48E9">
            <w:pPr>
              <w:tabs>
                <w:tab w:val="left" w:pos="630"/>
              </w:tabs>
              <w:spacing w:after="120"/>
              <w:jc w:val="center"/>
              <w:rPr>
                <w:rFonts w:eastAsia="KaiTi_GB2312" w:hint="eastAsia"/>
                <w:color w:val="0000FF"/>
                <w:sz w:val="18"/>
              </w:rPr>
            </w:pPr>
            <w:r>
              <w:rPr>
                <w:rFonts w:eastAsia="KaiTi_GB2312" w:hint="eastAsia"/>
                <w:color w:val="0000FF"/>
                <w:sz w:val="18"/>
              </w:rPr>
              <w:t>共计</w:t>
            </w:r>
          </w:p>
        </w:tc>
      </w:tr>
      <w:tr w:rsidR="00000000">
        <w:tblPrEx>
          <w:tblCellMar>
            <w:top w:w="0" w:type="dxa"/>
            <w:bottom w:w="0" w:type="dxa"/>
          </w:tblCellMar>
        </w:tblPrEx>
        <w:tc>
          <w:tcPr>
            <w:tcW w:w="522"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年龄</w:t>
            </w:r>
          </w:p>
        </w:tc>
        <w:tc>
          <w:tcPr>
            <w:tcW w:w="212"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pStyle w:val="Header"/>
              <w:tabs>
                <w:tab w:val="clear" w:pos="4320"/>
                <w:tab w:val="clear" w:pos="8640"/>
                <w:tab w:val="left" w:pos="630"/>
              </w:tabs>
              <w:spacing w:after="120" w:line="360" w:lineRule="exact"/>
              <w:rPr>
                <w:rFonts w:eastAsia="KaiTi_GB2312" w:hint="eastAsia"/>
                <w:color w:val="0000FF"/>
              </w:rPr>
            </w:pPr>
            <w:r>
              <w:rPr>
                <w:rFonts w:eastAsia="KaiTi_GB2312" w:hint="eastAsia"/>
                <w:color w:val="0000FF"/>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2"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2"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2"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2"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8"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c>
          <w:tcPr>
            <w:tcW w:w="218"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213"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r>
      <w:tr w:rsidR="00000000">
        <w:tblPrEx>
          <w:tblCellMar>
            <w:top w:w="0" w:type="dxa"/>
            <w:bottom w:w="0" w:type="dxa"/>
          </w:tblCellMar>
        </w:tblPrEx>
        <w:trPr>
          <w:trHeight w:val="73"/>
        </w:trPr>
        <w:tc>
          <w:tcPr>
            <w:tcW w:w="522" w:type="pct"/>
          </w:tcPr>
          <w:p w:rsidR="00000000" w:rsidRDefault="001B48E9">
            <w:pPr>
              <w:tabs>
                <w:tab w:val="left" w:pos="630"/>
              </w:tabs>
              <w:spacing w:after="160" w:line="400" w:lineRule="exact"/>
              <w:rPr>
                <w:rFonts w:hint="eastAsia"/>
                <w:sz w:val="18"/>
              </w:rPr>
            </w:pPr>
            <w:r>
              <w:rPr>
                <w:sz w:val="18"/>
              </w:rPr>
              <w:t>0</w:t>
            </w:r>
            <w:r>
              <w:rPr>
                <w:rFonts w:hint="eastAsia"/>
                <w:sz w:val="18"/>
              </w:rPr>
              <w:t>至</w:t>
            </w:r>
            <w:r>
              <w:rPr>
                <w:rFonts w:hint="eastAsia"/>
                <w:sz w:val="18"/>
              </w:rPr>
              <w:t>3</w:t>
            </w:r>
            <w:r>
              <w:rPr>
                <w:rFonts w:hint="eastAsia"/>
                <w:sz w:val="18"/>
              </w:rPr>
              <w:t>岁</w:t>
            </w: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1</w:t>
            </w: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8" w:type="pct"/>
          </w:tcPr>
          <w:p w:rsidR="00000000" w:rsidRDefault="001B48E9">
            <w:pPr>
              <w:tabs>
                <w:tab w:val="left" w:pos="630"/>
              </w:tabs>
              <w:spacing w:after="160" w:line="400" w:lineRule="exact"/>
              <w:jc w:val="center"/>
              <w:rPr>
                <w:sz w:val="18"/>
              </w:rPr>
            </w:pPr>
            <w:r>
              <w:rPr>
                <w:sz w:val="18"/>
              </w:rPr>
              <w:t>1</w:t>
            </w:r>
          </w:p>
        </w:tc>
        <w:tc>
          <w:tcPr>
            <w:tcW w:w="218"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1</w:t>
            </w:r>
          </w:p>
        </w:tc>
      </w:tr>
      <w:tr w:rsidR="00000000">
        <w:tblPrEx>
          <w:tblCellMar>
            <w:top w:w="0" w:type="dxa"/>
            <w:bottom w:w="0" w:type="dxa"/>
          </w:tblCellMar>
        </w:tblPrEx>
        <w:tc>
          <w:tcPr>
            <w:tcW w:w="522" w:type="pct"/>
          </w:tcPr>
          <w:p w:rsidR="00000000" w:rsidRDefault="001B48E9">
            <w:pPr>
              <w:tabs>
                <w:tab w:val="left" w:pos="630"/>
              </w:tabs>
              <w:spacing w:after="160" w:line="400" w:lineRule="exact"/>
              <w:rPr>
                <w:rFonts w:hint="eastAsia"/>
                <w:sz w:val="18"/>
              </w:rPr>
            </w:pPr>
            <w:r>
              <w:rPr>
                <w:sz w:val="18"/>
              </w:rPr>
              <w:t>4</w:t>
            </w:r>
            <w:r>
              <w:rPr>
                <w:rFonts w:hint="eastAsia"/>
                <w:sz w:val="18"/>
              </w:rPr>
              <w:t>至</w:t>
            </w:r>
            <w:r>
              <w:rPr>
                <w:sz w:val="18"/>
              </w:rPr>
              <w:t>6</w:t>
            </w:r>
            <w:r>
              <w:rPr>
                <w:rFonts w:hint="eastAsia"/>
                <w:sz w:val="18"/>
              </w:rPr>
              <w:t>岁</w:t>
            </w:r>
          </w:p>
        </w:tc>
        <w:tc>
          <w:tcPr>
            <w:tcW w:w="212" w:type="pct"/>
          </w:tcPr>
          <w:p w:rsidR="00000000" w:rsidRDefault="001B48E9">
            <w:pPr>
              <w:tabs>
                <w:tab w:val="left" w:pos="630"/>
              </w:tabs>
              <w:spacing w:after="160" w:line="400" w:lineRule="exact"/>
              <w:jc w:val="center"/>
              <w:rPr>
                <w:sz w:val="18"/>
              </w:rPr>
            </w:pPr>
            <w:r>
              <w:rPr>
                <w:sz w:val="18"/>
              </w:rPr>
              <w:t>4</w:t>
            </w:r>
          </w:p>
        </w:tc>
        <w:tc>
          <w:tcPr>
            <w:tcW w:w="213" w:type="pct"/>
          </w:tcPr>
          <w:p w:rsidR="00000000" w:rsidRDefault="001B48E9">
            <w:pPr>
              <w:tabs>
                <w:tab w:val="left" w:pos="630"/>
              </w:tabs>
              <w:spacing w:after="160" w:line="400" w:lineRule="exact"/>
              <w:jc w:val="center"/>
              <w:rPr>
                <w:sz w:val="18"/>
              </w:rPr>
            </w:pPr>
            <w:r>
              <w:rPr>
                <w:sz w:val="18"/>
              </w:rPr>
              <w:t>4</w:t>
            </w: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rFonts w:hint="eastAsia"/>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8" w:type="pct"/>
          </w:tcPr>
          <w:p w:rsidR="00000000" w:rsidRDefault="001B48E9">
            <w:pPr>
              <w:tabs>
                <w:tab w:val="left" w:pos="630"/>
              </w:tabs>
              <w:spacing w:after="160" w:line="400" w:lineRule="exact"/>
              <w:jc w:val="center"/>
              <w:rPr>
                <w:sz w:val="18"/>
              </w:rPr>
            </w:pPr>
            <w:r>
              <w:rPr>
                <w:sz w:val="18"/>
              </w:rPr>
              <w:t>4</w:t>
            </w:r>
          </w:p>
        </w:tc>
        <w:tc>
          <w:tcPr>
            <w:tcW w:w="218" w:type="pct"/>
          </w:tcPr>
          <w:p w:rsidR="00000000" w:rsidRDefault="001B48E9">
            <w:pPr>
              <w:tabs>
                <w:tab w:val="left" w:pos="630"/>
              </w:tabs>
              <w:spacing w:after="160" w:line="400" w:lineRule="exact"/>
              <w:jc w:val="center"/>
              <w:rPr>
                <w:sz w:val="18"/>
              </w:rPr>
            </w:pPr>
            <w:r>
              <w:rPr>
                <w:sz w:val="18"/>
              </w:rPr>
              <w:t>4</w:t>
            </w:r>
          </w:p>
        </w:tc>
        <w:tc>
          <w:tcPr>
            <w:tcW w:w="213" w:type="pct"/>
          </w:tcPr>
          <w:p w:rsidR="00000000" w:rsidRDefault="001B48E9">
            <w:pPr>
              <w:tabs>
                <w:tab w:val="left" w:pos="630"/>
              </w:tabs>
              <w:spacing w:after="160" w:line="400" w:lineRule="exact"/>
              <w:jc w:val="center"/>
              <w:rPr>
                <w:sz w:val="18"/>
              </w:rPr>
            </w:pPr>
            <w:r>
              <w:rPr>
                <w:sz w:val="18"/>
              </w:rPr>
              <w:t>8</w:t>
            </w:r>
          </w:p>
        </w:tc>
      </w:tr>
      <w:tr w:rsidR="00000000">
        <w:tblPrEx>
          <w:tblCellMar>
            <w:top w:w="0" w:type="dxa"/>
            <w:bottom w:w="0" w:type="dxa"/>
          </w:tblCellMar>
        </w:tblPrEx>
        <w:trPr>
          <w:trHeight w:val="179"/>
        </w:trPr>
        <w:tc>
          <w:tcPr>
            <w:tcW w:w="522" w:type="pct"/>
          </w:tcPr>
          <w:p w:rsidR="00000000" w:rsidRDefault="001B48E9">
            <w:pPr>
              <w:tabs>
                <w:tab w:val="left" w:pos="630"/>
              </w:tabs>
              <w:spacing w:after="160" w:line="400" w:lineRule="exact"/>
              <w:rPr>
                <w:rFonts w:hint="eastAsia"/>
                <w:sz w:val="18"/>
              </w:rPr>
            </w:pPr>
            <w:r>
              <w:rPr>
                <w:sz w:val="18"/>
              </w:rPr>
              <w:t>7</w:t>
            </w:r>
            <w:r>
              <w:rPr>
                <w:rFonts w:hint="eastAsia"/>
                <w:sz w:val="18"/>
              </w:rPr>
              <w:t>至</w:t>
            </w:r>
            <w:r>
              <w:rPr>
                <w:sz w:val="18"/>
              </w:rPr>
              <w:t>10</w:t>
            </w:r>
            <w:r>
              <w:rPr>
                <w:rFonts w:hint="eastAsia"/>
                <w:sz w:val="18"/>
              </w:rPr>
              <w:t>岁</w:t>
            </w:r>
          </w:p>
        </w:tc>
        <w:tc>
          <w:tcPr>
            <w:tcW w:w="212" w:type="pct"/>
          </w:tcPr>
          <w:p w:rsidR="00000000" w:rsidRDefault="001B48E9">
            <w:pPr>
              <w:tabs>
                <w:tab w:val="left" w:pos="630"/>
              </w:tabs>
              <w:spacing w:after="160" w:line="400" w:lineRule="exact"/>
              <w:jc w:val="center"/>
              <w:rPr>
                <w:sz w:val="18"/>
              </w:rPr>
            </w:pPr>
            <w:r>
              <w:rPr>
                <w:sz w:val="18"/>
              </w:rPr>
              <w:t>3</w:t>
            </w:r>
          </w:p>
        </w:tc>
        <w:tc>
          <w:tcPr>
            <w:tcW w:w="213" w:type="pct"/>
          </w:tcPr>
          <w:p w:rsidR="00000000" w:rsidRDefault="001B48E9">
            <w:pPr>
              <w:tabs>
                <w:tab w:val="left" w:pos="630"/>
              </w:tabs>
              <w:spacing w:after="160" w:line="400" w:lineRule="exact"/>
              <w:jc w:val="center"/>
              <w:rPr>
                <w:sz w:val="18"/>
              </w:rPr>
            </w:pPr>
            <w:r>
              <w:rPr>
                <w:sz w:val="18"/>
              </w:rPr>
              <w:t>8</w:t>
            </w:r>
          </w:p>
        </w:tc>
        <w:tc>
          <w:tcPr>
            <w:tcW w:w="213" w:type="pct"/>
          </w:tcPr>
          <w:p w:rsidR="00000000" w:rsidRDefault="001B48E9">
            <w:pPr>
              <w:tabs>
                <w:tab w:val="left" w:pos="630"/>
              </w:tabs>
              <w:spacing w:after="160" w:line="400" w:lineRule="exact"/>
              <w:jc w:val="center"/>
              <w:rPr>
                <w:sz w:val="18"/>
              </w:rPr>
            </w:pPr>
            <w:r>
              <w:rPr>
                <w:sz w:val="18"/>
              </w:rPr>
              <w:t>2</w:t>
            </w:r>
          </w:p>
        </w:tc>
        <w:tc>
          <w:tcPr>
            <w:tcW w:w="212" w:type="pct"/>
          </w:tcPr>
          <w:p w:rsidR="00000000" w:rsidRDefault="001B48E9">
            <w:pPr>
              <w:tabs>
                <w:tab w:val="left" w:pos="630"/>
              </w:tabs>
              <w:spacing w:after="160" w:line="400" w:lineRule="exact"/>
              <w:jc w:val="center"/>
              <w:rPr>
                <w:sz w:val="18"/>
              </w:rPr>
            </w:pPr>
            <w:r>
              <w:rPr>
                <w:sz w:val="18"/>
              </w:rPr>
              <w:t>6</w:t>
            </w: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1</w:t>
            </w:r>
          </w:p>
        </w:tc>
        <w:tc>
          <w:tcPr>
            <w:tcW w:w="213" w:type="pct"/>
          </w:tcPr>
          <w:p w:rsidR="00000000" w:rsidRDefault="001B48E9">
            <w:pPr>
              <w:tabs>
                <w:tab w:val="left" w:pos="630"/>
              </w:tabs>
              <w:spacing w:after="160" w:line="400" w:lineRule="exact"/>
              <w:jc w:val="center"/>
              <w:rPr>
                <w:sz w:val="18"/>
              </w:rPr>
            </w:pPr>
            <w:r>
              <w:rPr>
                <w:sz w:val="18"/>
              </w:rPr>
              <w:t>1</w:t>
            </w: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1</w:t>
            </w:r>
          </w:p>
        </w:tc>
        <w:tc>
          <w:tcPr>
            <w:tcW w:w="218" w:type="pct"/>
          </w:tcPr>
          <w:p w:rsidR="00000000" w:rsidRDefault="001B48E9">
            <w:pPr>
              <w:tabs>
                <w:tab w:val="left" w:pos="630"/>
              </w:tabs>
              <w:spacing w:after="160" w:line="400" w:lineRule="exact"/>
              <w:jc w:val="center"/>
              <w:rPr>
                <w:sz w:val="18"/>
              </w:rPr>
            </w:pPr>
            <w:r>
              <w:rPr>
                <w:sz w:val="18"/>
              </w:rPr>
              <w:t>6</w:t>
            </w:r>
          </w:p>
        </w:tc>
        <w:tc>
          <w:tcPr>
            <w:tcW w:w="218" w:type="pct"/>
          </w:tcPr>
          <w:p w:rsidR="00000000" w:rsidRDefault="001B48E9">
            <w:pPr>
              <w:tabs>
                <w:tab w:val="left" w:pos="630"/>
              </w:tabs>
              <w:spacing w:after="160" w:line="400" w:lineRule="exact"/>
              <w:jc w:val="center"/>
              <w:rPr>
                <w:sz w:val="18"/>
              </w:rPr>
            </w:pPr>
            <w:r>
              <w:rPr>
                <w:sz w:val="18"/>
              </w:rPr>
              <w:t>16</w:t>
            </w:r>
          </w:p>
        </w:tc>
        <w:tc>
          <w:tcPr>
            <w:tcW w:w="213" w:type="pct"/>
          </w:tcPr>
          <w:p w:rsidR="00000000" w:rsidRDefault="001B48E9">
            <w:pPr>
              <w:tabs>
                <w:tab w:val="left" w:pos="630"/>
              </w:tabs>
              <w:spacing w:after="160" w:line="400" w:lineRule="exact"/>
              <w:jc w:val="center"/>
              <w:rPr>
                <w:sz w:val="18"/>
              </w:rPr>
            </w:pPr>
            <w:r>
              <w:rPr>
                <w:sz w:val="18"/>
              </w:rPr>
              <w:t>22</w:t>
            </w:r>
          </w:p>
        </w:tc>
      </w:tr>
      <w:tr w:rsidR="00000000">
        <w:tblPrEx>
          <w:tblCellMar>
            <w:top w:w="0" w:type="dxa"/>
            <w:bottom w:w="0" w:type="dxa"/>
          </w:tblCellMar>
        </w:tblPrEx>
        <w:trPr>
          <w:trHeight w:val="162"/>
        </w:trPr>
        <w:tc>
          <w:tcPr>
            <w:tcW w:w="522" w:type="pct"/>
          </w:tcPr>
          <w:p w:rsidR="00000000" w:rsidRDefault="001B48E9">
            <w:pPr>
              <w:tabs>
                <w:tab w:val="left" w:pos="630"/>
              </w:tabs>
              <w:spacing w:after="160" w:line="400" w:lineRule="exact"/>
              <w:rPr>
                <w:rFonts w:hint="eastAsia"/>
                <w:sz w:val="18"/>
              </w:rPr>
            </w:pPr>
            <w:r>
              <w:rPr>
                <w:sz w:val="18"/>
              </w:rPr>
              <w:t>11</w:t>
            </w:r>
            <w:r>
              <w:rPr>
                <w:rFonts w:hint="eastAsia"/>
                <w:sz w:val="18"/>
              </w:rPr>
              <w:t>至</w:t>
            </w:r>
            <w:r>
              <w:rPr>
                <w:sz w:val="18"/>
              </w:rPr>
              <w:t>14</w:t>
            </w:r>
            <w:r>
              <w:rPr>
                <w:rFonts w:hint="eastAsia"/>
                <w:sz w:val="18"/>
              </w:rPr>
              <w:t>岁</w:t>
            </w:r>
          </w:p>
        </w:tc>
        <w:tc>
          <w:tcPr>
            <w:tcW w:w="212" w:type="pct"/>
          </w:tcPr>
          <w:p w:rsidR="00000000" w:rsidRDefault="001B48E9">
            <w:pPr>
              <w:tabs>
                <w:tab w:val="left" w:pos="630"/>
              </w:tabs>
              <w:spacing w:after="160" w:line="400" w:lineRule="exact"/>
              <w:jc w:val="center"/>
              <w:rPr>
                <w:sz w:val="18"/>
              </w:rPr>
            </w:pPr>
            <w:r>
              <w:rPr>
                <w:sz w:val="18"/>
              </w:rPr>
              <w:t>9</w:t>
            </w:r>
          </w:p>
        </w:tc>
        <w:tc>
          <w:tcPr>
            <w:tcW w:w="213" w:type="pct"/>
          </w:tcPr>
          <w:p w:rsidR="00000000" w:rsidRDefault="001B48E9">
            <w:pPr>
              <w:tabs>
                <w:tab w:val="left" w:pos="630"/>
              </w:tabs>
              <w:spacing w:after="160" w:line="400" w:lineRule="exact"/>
              <w:jc w:val="center"/>
              <w:rPr>
                <w:sz w:val="18"/>
              </w:rPr>
            </w:pPr>
            <w:r>
              <w:rPr>
                <w:sz w:val="18"/>
              </w:rPr>
              <w:t>14</w:t>
            </w:r>
          </w:p>
        </w:tc>
        <w:tc>
          <w:tcPr>
            <w:tcW w:w="213" w:type="pct"/>
          </w:tcPr>
          <w:p w:rsidR="00000000" w:rsidRDefault="001B48E9">
            <w:pPr>
              <w:tabs>
                <w:tab w:val="left" w:pos="630"/>
              </w:tabs>
              <w:spacing w:after="160" w:line="400" w:lineRule="exact"/>
              <w:jc w:val="center"/>
              <w:rPr>
                <w:sz w:val="18"/>
              </w:rPr>
            </w:pPr>
            <w:r>
              <w:rPr>
                <w:sz w:val="18"/>
              </w:rPr>
              <w:t>2</w:t>
            </w:r>
          </w:p>
        </w:tc>
        <w:tc>
          <w:tcPr>
            <w:tcW w:w="212" w:type="pct"/>
          </w:tcPr>
          <w:p w:rsidR="00000000" w:rsidRDefault="001B48E9">
            <w:pPr>
              <w:tabs>
                <w:tab w:val="left" w:pos="630"/>
              </w:tabs>
              <w:spacing w:after="160" w:line="400" w:lineRule="exact"/>
              <w:jc w:val="center"/>
              <w:rPr>
                <w:sz w:val="18"/>
              </w:rPr>
            </w:pPr>
            <w:r>
              <w:rPr>
                <w:sz w:val="18"/>
              </w:rPr>
              <w:t>19</w:t>
            </w: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4</w:t>
            </w: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r>
              <w:rPr>
                <w:sz w:val="18"/>
              </w:rPr>
              <w:t>1</w:t>
            </w: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3</w:t>
            </w: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2</w:t>
            </w:r>
          </w:p>
        </w:tc>
        <w:tc>
          <w:tcPr>
            <w:tcW w:w="213" w:type="pct"/>
          </w:tcPr>
          <w:p w:rsidR="00000000" w:rsidRDefault="001B48E9">
            <w:pPr>
              <w:tabs>
                <w:tab w:val="left" w:pos="630"/>
              </w:tabs>
              <w:spacing w:after="160" w:line="400" w:lineRule="exact"/>
              <w:jc w:val="center"/>
              <w:rPr>
                <w:sz w:val="18"/>
              </w:rPr>
            </w:pPr>
            <w:r>
              <w:rPr>
                <w:sz w:val="18"/>
              </w:rPr>
              <w:t>1</w:t>
            </w:r>
          </w:p>
        </w:tc>
        <w:tc>
          <w:tcPr>
            <w:tcW w:w="213" w:type="pct"/>
          </w:tcPr>
          <w:p w:rsidR="00000000" w:rsidRDefault="001B48E9">
            <w:pPr>
              <w:tabs>
                <w:tab w:val="left" w:pos="630"/>
              </w:tabs>
              <w:spacing w:after="160" w:line="400" w:lineRule="exact"/>
              <w:jc w:val="center"/>
              <w:rPr>
                <w:sz w:val="18"/>
              </w:rPr>
            </w:pPr>
          </w:p>
        </w:tc>
        <w:tc>
          <w:tcPr>
            <w:tcW w:w="212"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2</w:t>
            </w:r>
          </w:p>
        </w:tc>
        <w:tc>
          <w:tcPr>
            <w:tcW w:w="213" w:type="pct"/>
          </w:tcPr>
          <w:p w:rsidR="00000000" w:rsidRDefault="001B48E9">
            <w:pPr>
              <w:tabs>
                <w:tab w:val="left" w:pos="630"/>
              </w:tabs>
              <w:spacing w:after="160" w:line="400" w:lineRule="exact"/>
              <w:jc w:val="center"/>
              <w:rPr>
                <w:sz w:val="18"/>
              </w:rPr>
            </w:pPr>
          </w:p>
        </w:tc>
        <w:tc>
          <w:tcPr>
            <w:tcW w:w="213" w:type="pct"/>
          </w:tcPr>
          <w:p w:rsidR="00000000" w:rsidRDefault="001B48E9">
            <w:pPr>
              <w:tabs>
                <w:tab w:val="left" w:pos="630"/>
              </w:tabs>
              <w:spacing w:after="160" w:line="400" w:lineRule="exact"/>
              <w:jc w:val="center"/>
              <w:rPr>
                <w:sz w:val="18"/>
              </w:rPr>
            </w:pPr>
            <w:r>
              <w:rPr>
                <w:sz w:val="18"/>
              </w:rPr>
              <w:t>2</w:t>
            </w:r>
          </w:p>
        </w:tc>
        <w:tc>
          <w:tcPr>
            <w:tcW w:w="218" w:type="pct"/>
          </w:tcPr>
          <w:p w:rsidR="00000000" w:rsidRDefault="001B48E9">
            <w:pPr>
              <w:tabs>
                <w:tab w:val="left" w:pos="630"/>
              </w:tabs>
              <w:spacing w:after="160" w:line="400" w:lineRule="exact"/>
              <w:jc w:val="center"/>
              <w:rPr>
                <w:sz w:val="18"/>
              </w:rPr>
            </w:pPr>
            <w:r>
              <w:rPr>
                <w:sz w:val="18"/>
              </w:rPr>
              <w:t>12</w:t>
            </w:r>
          </w:p>
        </w:tc>
        <w:tc>
          <w:tcPr>
            <w:tcW w:w="218" w:type="pct"/>
          </w:tcPr>
          <w:p w:rsidR="00000000" w:rsidRDefault="001B48E9">
            <w:pPr>
              <w:tabs>
                <w:tab w:val="left" w:pos="630"/>
              </w:tabs>
              <w:spacing w:after="160" w:line="400" w:lineRule="exact"/>
              <w:jc w:val="center"/>
              <w:rPr>
                <w:sz w:val="18"/>
              </w:rPr>
            </w:pPr>
            <w:r>
              <w:rPr>
                <w:sz w:val="18"/>
              </w:rPr>
              <w:t>47</w:t>
            </w:r>
          </w:p>
        </w:tc>
        <w:tc>
          <w:tcPr>
            <w:tcW w:w="213" w:type="pct"/>
          </w:tcPr>
          <w:p w:rsidR="00000000" w:rsidRDefault="001B48E9">
            <w:pPr>
              <w:tabs>
                <w:tab w:val="left" w:pos="630"/>
              </w:tabs>
              <w:spacing w:after="160" w:line="400" w:lineRule="exact"/>
              <w:jc w:val="center"/>
              <w:rPr>
                <w:sz w:val="18"/>
              </w:rPr>
            </w:pPr>
            <w:r>
              <w:rPr>
                <w:sz w:val="18"/>
              </w:rPr>
              <w:t>59</w:t>
            </w:r>
          </w:p>
        </w:tc>
      </w:tr>
      <w:tr w:rsidR="00000000">
        <w:tblPrEx>
          <w:tblCellMar>
            <w:top w:w="0" w:type="dxa"/>
            <w:bottom w:w="0" w:type="dxa"/>
          </w:tblCellMar>
        </w:tblPrEx>
        <w:trPr>
          <w:trHeight w:val="143"/>
        </w:trPr>
        <w:tc>
          <w:tcPr>
            <w:tcW w:w="522" w:type="pct"/>
          </w:tcPr>
          <w:p w:rsidR="00000000" w:rsidRDefault="001B48E9">
            <w:pPr>
              <w:tabs>
                <w:tab w:val="left" w:pos="630"/>
              </w:tabs>
              <w:spacing w:after="160" w:line="400" w:lineRule="exact"/>
              <w:rPr>
                <w:rFonts w:hint="eastAsia"/>
                <w:sz w:val="18"/>
              </w:rPr>
            </w:pPr>
            <w:r>
              <w:rPr>
                <w:rFonts w:hint="eastAsia"/>
                <w:sz w:val="18"/>
              </w:rPr>
              <w:t>共计</w:t>
            </w:r>
          </w:p>
        </w:tc>
        <w:tc>
          <w:tcPr>
            <w:tcW w:w="212" w:type="pct"/>
          </w:tcPr>
          <w:p w:rsidR="00000000" w:rsidRDefault="001B48E9">
            <w:pPr>
              <w:tabs>
                <w:tab w:val="left" w:pos="630"/>
              </w:tabs>
              <w:spacing w:after="160" w:line="400" w:lineRule="exact"/>
              <w:jc w:val="center"/>
              <w:rPr>
                <w:sz w:val="18"/>
              </w:rPr>
            </w:pPr>
            <w:r>
              <w:rPr>
                <w:sz w:val="18"/>
              </w:rPr>
              <w:t>16</w:t>
            </w:r>
          </w:p>
        </w:tc>
        <w:tc>
          <w:tcPr>
            <w:tcW w:w="213" w:type="pct"/>
          </w:tcPr>
          <w:p w:rsidR="00000000" w:rsidRDefault="001B48E9">
            <w:pPr>
              <w:tabs>
                <w:tab w:val="left" w:pos="630"/>
              </w:tabs>
              <w:spacing w:after="160" w:line="400" w:lineRule="exact"/>
              <w:jc w:val="center"/>
              <w:rPr>
                <w:sz w:val="18"/>
              </w:rPr>
            </w:pPr>
            <w:r>
              <w:rPr>
                <w:sz w:val="18"/>
              </w:rPr>
              <w:t>27</w:t>
            </w:r>
          </w:p>
        </w:tc>
        <w:tc>
          <w:tcPr>
            <w:tcW w:w="213" w:type="pct"/>
          </w:tcPr>
          <w:p w:rsidR="00000000" w:rsidRDefault="001B48E9">
            <w:pPr>
              <w:tabs>
                <w:tab w:val="left" w:pos="630"/>
              </w:tabs>
              <w:spacing w:after="160" w:line="400" w:lineRule="exact"/>
              <w:jc w:val="center"/>
              <w:rPr>
                <w:sz w:val="18"/>
              </w:rPr>
            </w:pPr>
            <w:r>
              <w:rPr>
                <w:sz w:val="18"/>
              </w:rPr>
              <w:t>4</w:t>
            </w:r>
          </w:p>
        </w:tc>
        <w:tc>
          <w:tcPr>
            <w:tcW w:w="212" w:type="pct"/>
          </w:tcPr>
          <w:p w:rsidR="00000000" w:rsidRDefault="001B48E9">
            <w:pPr>
              <w:tabs>
                <w:tab w:val="left" w:pos="630"/>
              </w:tabs>
              <w:spacing w:after="160" w:line="400" w:lineRule="exact"/>
              <w:jc w:val="center"/>
              <w:rPr>
                <w:sz w:val="18"/>
              </w:rPr>
            </w:pPr>
            <w:r>
              <w:rPr>
                <w:sz w:val="18"/>
              </w:rPr>
              <w:t>25</w:t>
            </w:r>
          </w:p>
        </w:tc>
        <w:tc>
          <w:tcPr>
            <w:tcW w:w="213" w:type="pct"/>
          </w:tcPr>
          <w:p w:rsidR="00000000" w:rsidRDefault="001B48E9">
            <w:pPr>
              <w:tabs>
                <w:tab w:val="left" w:pos="630"/>
              </w:tabs>
              <w:spacing w:after="160" w:line="400" w:lineRule="exact"/>
              <w:jc w:val="center"/>
              <w:rPr>
                <w:sz w:val="18"/>
              </w:rPr>
            </w:pPr>
            <w:r>
              <w:rPr>
                <w:sz w:val="18"/>
              </w:rPr>
              <w:t>0</w:t>
            </w:r>
          </w:p>
        </w:tc>
        <w:tc>
          <w:tcPr>
            <w:tcW w:w="213" w:type="pct"/>
          </w:tcPr>
          <w:p w:rsidR="00000000" w:rsidRDefault="001B48E9">
            <w:pPr>
              <w:tabs>
                <w:tab w:val="left" w:pos="630"/>
              </w:tabs>
              <w:spacing w:after="160" w:line="400" w:lineRule="exact"/>
              <w:jc w:val="center"/>
              <w:rPr>
                <w:sz w:val="18"/>
              </w:rPr>
            </w:pPr>
            <w:r>
              <w:rPr>
                <w:sz w:val="18"/>
              </w:rPr>
              <w:t>4</w:t>
            </w:r>
          </w:p>
        </w:tc>
        <w:tc>
          <w:tcPr>
            <w:tcW w:w="213" w:type="pct"/>
          </w:tcPr>
          <w:p w:rsidR="00000000" w:rsidRDefault="001B48E9">
            <w:pPr>
              <w:tabs>
                <w:tab w:val="left" w:pos="630"/>
              </w:tabs>
              <w:spacing w:after="160" w:line="400" w:lineRule="exact"/>
              <w:jc w:val="center"/>
              <w:rPr>
                <w:sz w:val="18"/>
              </w:rPr>
            </w:pPr>
            <w:r>
              <w:rPr>
                <w:sz w:val="18"/>
              </w:rPr>
              <w:t>0</w:t>
            </w:r>
          </w:p>
        </w:tc>
        <w:tc>
          <w:tcPr>
            <w:tcW w:w="212" w:type="pct"/>
          </w:tcPr>
          <w:p w:rsidR="00000000" w:rsidRDefault="001B48E9">
            <w:pPr>
              <w:tabs>
                <w:tab w:val="left" w:pos="630"/>
              </w:tabs>
              <w:spacing w:after="160" w:line="400" w:lineRule="exact"/>
              <w:jc w:val="center"/>
              <w:rPr>
                <w:sz w:val="18"/>
              </w:rPr>
            </w:pPr>
            <w:r>
              <w:rPr>
                <w:sz w:val="18"/>
              </w:rPr>
              <w:t>1</w:t>
            </w:r>
          </w:p>
        </w:tc>
        <w:tc>
          <w:tcPr>
            <w:tcW w:w="213" w:type="pct"/>
          </w:tcPr>
          <w:p w:rsidR="00000000" w:rsidRDefault="001B48E9">
            <w:pPr>
              <w:tabs>
                <w:tab w:val="left" w:pos="630"/>
              </w:tabs>
              <w:spacing w:after="160" w:line="400" w:lineRule="exact"/>
              <w:jc w:val="center"/>
              <w:rPr>
                <w:sz w:val="18"/>
              </w:rPr>
            </w:pPr>
            <w:r>
              <w:rPr>
                <w:sz w:val="18"/>
              </w:rPr>
              <w:t>0</w:t>
            </w:r>
          </w:p>
        </w:tc>
        <w:tc>
          <w:tcPr>
            <w:tcW w:w="213" w:type="pct"/>
          </w:tcPr>
          <w:p w:rsidR="00000000" w:rsidRDefault="001B48E9">
            <w:pPr>
              <w:tabs>
                <w:tab w:val="left" w:pos="630"/>
              </w:tabs>
              <w:spacing w:after="160" w:line="400" w:lineRule="exact"/>
              <w:jc w:val="center"/>
              <w:rPr>
                <w:sz w:val="18"/>
              </w:rPr>
            </w:pPr>
            <w:r>
              <w:rPr>
                <w:sz w:val="18"/>
              </w:rPr>
              <w:t>3</w:t>
            </w:r>
          </w:p>
        </w:tc>
        <w:tc>
          <w:tcPr>
            <w:tcW w:w="212" w:type="pct"/>
          </w:tcPr>
          <w:p w:rsidR="00000000" w:rsidRDefault="001B48E9">
            <w:pPr>
              <w:tabs>
                <w:tab w:val="left" w:pos="630"/>
              </w:tabs>
              <w:spacing w:after="160" w:line="400" w:lineRule="exact"/>
              <w:jc w:val="center"/>
              <w:rPr>
                <w:sz w:val="18"/>
              </w:rPr>
            </w:pPr>
            <w:r>
              <w:rPr>
                <w:sz w:val="18"/>
              </w:rPr>
              <w:t>0</w:t>
            </w:r>
          </w:p>
        </w:tc>
        <w:tc>
          <w:tcPr>
            <w:tcW w:w="213" w:type="pct"/>
          </w:tcPr>
          <w:p w:rsidR="00000000" w:rsidRDefault="001B48E9">
            <w:pPr>
              <w:tabs>
                <w:tab w:val="left" w:pos="630"/>
              </w:tabs>
              <w:spacing w:after="160" w:line="400" w:lineRule="exact"/>
              <w:jc w:val="center"/>
              <w:rPr>
                <w:sz w:val="18"/>
              </w:rPr>
            </w:pPr>
            <w:r>
              <w:rPr>
                <w:sz w:val="18"/>
              </w:rPr>
              <w:t>2</w:t>
            </w:r>
          </w:p>
        </w:tc>
        <w:tc>
          <w:tcPr>
            <w:tcW w:w="213" w:type="pct"/>
          </w:tcPr>
          <w:p w:rsidR="00000000" w:rsidRDefault="001B48E9">
            <w:pPr>
              <w:tabs>
                <w:tab w:val="left" w:pos="630"/>
              </w:tabs>
              <w:spacing w:after="160" w:line="400" w:lineRule="exact"/>
              <w:jc w:val="center"/>
              <w:rPr>
                <w:sz w:val="18"/>
              </w:rPr>
            </w:pPr>
            <w:r>
              <w:rPr>
                <w:sz w:val="18"/>
              </w:rPr>
              <w:t>2</w:t>
            </w:r>
          </w:p>
        </w:tc>
        <w:tc>
          <w:tcPr>
            <w:tcW w:w="213" w:type="pct"/>
          </w:tcPr>
          <w:p w:rsidR="00000000" w:rsidRDefault="001B48E9">
            <w:pPr>
              <w:tabs>
                <w:tab w:val="left" w:pos="630"/>
              </w:tabs>
              <w:spacing w:after="160" w:line="400" w:lineRule="exact"/>
              <w:jc w:val="center"/>
              <w:rPr>
                <w:sz w:val="18"/>
              </w:rPr>
            </w:pPr>
            <w:r>
              <w:rPr>
                <w:sz w:val="18"/>
              </w:rPr>
              <w:t>1</w:t>
            </w:r>
          </w:p>
        </w:tc>
        <w:tc>
          <w:tcPr>
            <w:tcW w:w="212" w:type="pct"/>
          </w:tcPr>
          <w:p w:rsidR="00000000" w:rsidRDefault="001B48E9">
            <w:pPr>
              <w:tabs>
                <w:tab w:val="left" w:pos="630"/>
              </w:tabs>
              <w:spacing w:after="160" w:line="400" w:lineRule="exact"/>
              <w:jc w:val="center"/>
              <w:rPr>
                <w:sz w:val="18"/>
              </w:rPr>
            </w:pPr>
            <w:r>
              <w:rPr>
                <w:sz w:val="18"/>
              </w:rPr>
              <w:t>0</w:t>
            </w:r>
          </w:p>
        </w:tc>
        <w:tc>
          <w:tcPr>
            <w:tcW w:w="213" w:type="pct"/>
          </w:tcPr>
          <w:p w:rsidR="00000000" w:rsidRDefault="001B48E9">
            <w:pPr>
              <w:tabs>
                <w:tab w:val="left" w:pos="630"/>
              </w:tabs>
              <w:spacing w:after="160" w:line="400" w:lineRule="exact"/>
              <w:jc w:val="center"/>
              <w:rPr>
                <w:sz w:val="18"/>
              </w:rPr>
            </w:pPr>
            <w:r>
              <w:rPr>
                <w:sz w:val="18"/>
              </w:rPr>
              <w:t>2</w:t>
            </w:r>
          </w:p>
        </w:tc>
        <w:tc>
          <w:tcPr>
            <w:tcW w:w="213" w:type="pct"/>
          </w:tcPr>
          <w:p w:rsidR="00000000" w:rsidRDefault="001B48E9">
            <w:pPr>
              <w:tabs>
                <w:tab w:val="left" w:pos="630"/>
              </w:tabs>
              <w:spacing w:after="160" w:line="400" w:lineRule="exact"/>
              <w:jc w:val="center"/>
              <w:rPr>
                <w:sz w:val="18"/>
              </w:rPr>
            </w:pPr>
            <w:r>
              <w:rPr>
                <w:sz w:val="18"/>
              </w:rPr>
              <w:t>0</w:t>
            </w:r>
          </w:p>
        </w:tc>
        <w:tc>
          <w:tcPr>
            <w:tcW w:w="213" w:type="pct"/>
          </w:tcPr>
          <w:p w:rsidR="00000000" w:rsidRDefault="001B48E9">
            <w:pPr>
              <w:tabs>
                <w:tab w:val="left" w:pos="630"/>
              </w:tabs>
              <w:spacing w:after="160" w:line="400" w:lineRule="exact"/>
              <w:jc w:val="center"/>
              <w:rPr>
                <w:sz w:val="18"/>
              </w:rPr>
            </w:pPr>
            <w:r>
              <w:rPr>
                <w:sz w:val="18"/>
              </w:rPr>
              <w:t>3</w:t>
            </w:r>
          </w:p>
        </w:tc>
        <w:tc>
          <w:tcPr>
            <w:tcW w:w="218" w:type="pct"/>
          </w:tcPr>
          <w:p w:rsidR="00000000" w:rsidRDefault="001B48E9">
            <w:pPr>
              <w:tabs>
                <w:tab w:val="left" w:pos="630"/>
              </w:tabs>
              <w:spacing w:after="160" w:line="400" w:lineRule="exact"/>
              <w:jc w:val="center"/>
              <w:rPr>
                <w:color w:val="000000"/>
                <w:sz w:val="18"/>
              </w:rPr>
            </w:pPr>
            <w:r>
              <w:rPr>
                <w:color w:val="000000"/>
                <w:sz w:val="18"/>
              </w:rPr>
              <w:t>22</w:t>
            </w:r>
          </w:p>
        </w:tc>
        <w:tc>
          <w:tcPr>
            <w:tcW w:w="218" w:type="pct"/>
          </w:tcPr>
          <w:p w:rsidR="00000000" w:rsidRDefault="001B48E9">
            <w:pPr>
              <w:tabs>
                <w:tab w:val="left" w:pos="630"/>
              </w:tabs>
              <w:spacing w:after="160" w:line="400" w:lineRule="exact"/>
              <w:jc w:val="center"/>
              <w:rPr>
                <w:color w:val="000000"/>
                <w:sz w:val="18"/>
              </w:rPr>
            </w:pPr>
            <w:r>
              <w:rPr>
                <w:color w:val="000000"/>
                <w:sz w:val="18"/>
              </w:rPr>
              <w:t>68</w:t>
            </w:r>
          </w:p>
        </w:tc>
        <w:tc>
          <w:tcPr>
            <w:tcW w:w="213" w:type="pct"/>
          </w:tcPr>
          <w:p w:rsidR="00000000" w:rsidRDefault="001B48E9">
            <w:pPr>
              <w:tabs>
                <w:tab w:val="left" w:pos="630"/>
              </w:tabs>
              <w:spacing w:after="160" w:line="400" w:lineRule="exact"/>
              <w:jc w:val="center"/>
              <w:rPr>
                <w:sz w:val="18"/>
              </w:rPr>
            </w:pPr>
            <w:r>
              <w:rPr>
                <w:sz w:val="18"/>
              </w:rPr>
              <w:t>90</w:t>
            </w:r>
          </w:p>
        </w:tc>
      </w:tr>
    </w:tbl>
    <w:p w:rsidR="00000000" w:rsidRDefault="001B48E9">
      <w:pPr>
        <w:pStyle w:val="Date"/>
        <w:tabs>
          <w:tab w:val="left" w:pos="630"/>
        </w:tabs>
        <w:spacing w:line="360" w:lineRule="exact"/>
      </w:pPr>
    </w:p>
    <w:p w:rsidR="00000000" w:rsidRDefault="001B48E9">
      <w:pPr>
        <w:tabs>
          <w:tab w:val="left" w:pos="630"/>
        </w:tabs>
        <w:spacing w:line="120" w:lineRule="exact"/>
        <w:jc w:val="both"/>
        <w:rPr>
          <w:rFonts w:hint="eastAsia"/>
          <w:bCs/>
          <w:sz w:val="10"/>
        </w:rPr>
      </w:pPr>
    </w:p>
    <w:p w:rsidR="00000000" w:rsidRDefault="001B48E9">
      <w:pPr>
        <w:tabs>
          <w:tab w:val="left" w:pos="630"/>
        </w:tabs>
        <w:spacing w:after="280" w:line="400" w:lineRule="exact"/>
        <w:jc w:val="both"/>
        <w:rPr>
          <w:rFonts w:hint="eastAsia"/>
          <w:bCs/>
        </w:rPr>
      </w:pPr>
      <w:r>
        <w:rPr>
          <w:rFonts w:hint="eastAsia"/>
          <w:bCs/>
        </w:rPr>
        <w:t>72</w:t>
      </w:r>
      <w:r>
        <w:rPr>
          <w:bCs/>
        </w:rPr>
        <w:t>.</w:t>
      </w:r>
      <w:r>
        <w:rPr>
          <w:rFonts w:hint="eastAsia"/>
          <w:bCs/>
        </w:rPr>
        <w:tab/>
      </w:r>
      <w:r>
        <w:rPr>
          <w:rFonts w:hint="eastAsia"/>
          <w:bCs/>
        </w:rPr>
        <w:t>联邦内政部收集了</w:t>
      </w:r>
      <w:r>
        <w:rPr>
          <w:bCs/>
        </w:rPr>
        <w:t>1996-2001</w:t>
      </w:r>
      <w:r>
        <w:rPr>
          <w:rFonts w:hint="eastAsia"/>
          <w:bCs/>
        </w:rPr>
        <w:t>年间以下刑事罪的刑事指控数据：强奸、通奸、鸡奸及强奸未成年人、引诱妇女卖淫，共计</w:t>
      </w:r>
      <w:r>
        <w:rPr>
          <w:rFonts w:hint="eastAsia"/>
          <w:bCs/>
        </w:rPr>
        <w:t>954</w:t>
      </w:r>
      <w:r>
        <w:rPr>
          <w:rFonts w:hint="eastAsia"/>
          <w:bCs/>
        </w:rPr>
        <w:t>起，警察干预虐待妇女事件共计</w:t>
      </w:r>
      <w:r>
        <w:rPr>
          <w:bCs/>
        </w:rPr>
        <w:t>27 961</w:t>
      </w:r>
      <w:r>
        <w:rPr>
          <w:rFonts w:hint="eastAsia"/>
          <w:bCs/>
        </w:rPr>
        <w:t>次。警察对卖淫和贩卖人口采取的行动总共达</w:t>
      </w:r>
      <w:r>
        <w:rPr>
          <w:bCs/>
        </w:rPr>
        <w:t>116</w:t>
      </w:r>
      <w:r>
        <w:rPr>
          <w:rFonts w:hint="eastAsia"/>
          <w:bCs/>
        </w:rPr>
        <w:t>次。</w:t>
      </w:r>
    </w:p>
    <w:p w:rsidR="00000000" w:rsidRDefault="001B48E9">
      <w:pPr>
        <w:tabs>
          <w:tab w:val="left" w:pos="630"/>
        </w:tabs>
        <w:spacing w:after="280" w:line="400" w:lineRule="exact"/>
        <w:jc w:val="both"/>
        <w:rPr>
          <w:rFonts w:hint="eastAsia"/>
          <w:bCs/>
        </w:rPr>
      </w:pPr>
      <w:r>
        <w:rPr>
          <w:rFonts w:hint="eastAsia"/>
          <w:bCs/>
        </w:rPr>
        <w:t>73</w:t>
      </w:r>
      <w:r>
        <w:rPr>
          <w:bCs/>
        </w:rPr>
        <w:t>.</w:t>
      </w:r>
      <w:r>
        <w:rPr>
          <w:rFonts w:hint="eastAsia"/>
          <w:bCs/>
        </w:rPr>
        <w:tab/>
      </w:r>
      <w:r>
        <w:rPr>
          <w:bCs/>
          <w:color w:val="000000"/>
        </w:rPr>
        <w:t>斯普斯卡共和国</w:t>
      </w:r>
      <w:r>
        <w:rPr>
          <w:rFonts w:hint="eastAsia"/>
          <w:bCs/>
          <w:color w:val="000000"/>
        </w:rPr>
        <w:t>也缺少对妇女暴力的总体数据。自</w:t>
      </w:r>
      <w:r>
        <w:rPr>
          <w:rFonts w:hint="eastAsia"/>
          <w:bCs/>
          <w:color w:val="000000"/>
        </w:rPr>
        <w:t>1997</w:t>
      </w:r>
      <w:r>
        <w:rPr>
          <w:rFonts w:hint="eastAsia"/>
          <w:bCs/>
          <w:color w:val="000000"/>
        </w:rPr>
        <w:t>年</w:t>
      </w:r>
      <w:r>
        <w:rPr>
          <w:rFonts w:hint="eastAsia"/>
          <w:bCs/>
          <w:color w:val="000000"/>
        </w:rPr>
        <w:t>5</w:t>
      </w:r>
      <w:r>
        <w:rPr>
          <w:rFonts w:hint="eastAsia"/>
          <w:bCs/>
          <w:color w:val="000000"/>
        </w:rPr>
        <w:t>月</w:t>
      </w:r>
      <w:r>
        <w:rPr>
          <w:rFonts w:hint="eastAsia"/>
          <w:bCs/>
          <w:color w:val="000000"/>
        </w:rPr>
        <w:t>1</w:t>
      </w:r>
      <w:r>
        <w:rPr>
          <w:rFonts w:hint="eastAsia"/>
          <w:bCs/>
          <w:color w:val="000000"/>
        </w:rPr>
        <w:t>日以来一直在巴尼亚卢卡开展工作的</w:t>
      </w:r>
      <w:r>
        <w:rPr>
          <w:rFonts w:hint="eastAsia"/>
          <w:bCs/>
          <w:color w:val="000000"/>
        </w:rPr>
        <w:t>SOS</w:t>
      </w:r>
      <w:r>
        <w:rPr>
          <w:rFonts w:hint="eastAsia"/>
          <w:bCs/>
          <w:color w:val="000000"/>
        </w:rPr>
        <w:t>中心提供了数据，有</w:t>
      </w:r>
      <w:r>
        <w:rPr>
          <w:rFonts w:hint="eastAsia"/>
          <w:bCs/>
          <w:color w:val="000000"/>
        </w:rPr>
        <w:t>2 000</w:t>
      </w:r>
      <w:r>
        <w:rPr>
          <w:rFonts w:hint="eastAsia"/>
          <w:bCs/>
          <w:color w:val="000000"/>
        </w:rPr>
        <w:t>多名妇女到这里求助。</w:t>
      </w:r>
      <w:r>
        <w:rPr>
          <w:bCs/>
        </w:rPr>
        <w:t>70</w:t>
      </w:r>
      <w:r>
        <w:rPr>
          <w:bCs/>
        </w:rPr>
        <w:t>％</w:t>
      </w:r>
      <w:r>
        <w:rPr>
          <w:rFonts w:hint="eastAsia"/>
          <w:bCs/>
        </w:rPr>
        <w:t>以</w:t>
      </w:r>
      <w:r>
        <w:rPr>
          <w:rFonts w:hint="eastAsia"/>
          <w:bCs/>
        </w:rPr>
        <w:t>上的妇女有孩子，</w:t>
      </w:r>
      <w:r>
        <w:rPr>
          <w:bCs/>
        </w:rPr>
        <w:t>99</w:t>
      </w:r>
      <w:r>
        <w:rPr>
          <w:bCs/>
        </w:rPr>
        <w:t>％</w:t>
      </w:r>
      <w:r>
        <w:rPr>
          <w:rFonts w:hint="eastAsia"/>
          <w:bCs/>
          <w:color w:val="000000"/>
        </w:rPr>
        <w:t>受到家人的凌辱，通常都是丈夫所为，</w:t>
      </w:r>
      <w:r>
        <w:rPr>
          <w:bCs/>
        </w:rPr>
        <w:t>5</w:t>
      </w:r>
      <w:r>
        <w:rPr>
          <w:bCs/>
        </w:rPr>
        <w:t>％</w:t>
      </w:r>
      <w:r>
        <w:rPr>
          <w:rFonts w:hint="eastAsia"/>
          <w:bCs/>
        </w:rPr>
        <w:t>为其他家庭成员所为。其中</w:t>
      </w:r>
      <w:r>
        <w:rPr>
          <w:bCs/>
        </w:rPr>
        <w:t>80</w:t>
      </w:r>
      <w:r>
        <w:rPr>
          <w:bCs/>
        </w:rPr>
        <w:t>％</w:t>
      </w:r>
      <w:r>
        <w:rPr>
          <w:rFonts w:hint="eastAsia"/>
          <w:bCs/>
        </w:rPr>
        <w:t>涉及肉体暴力，</w:t>
      </w:r>
      <w:r>
        <w:rPr>
          <w:bCs/>
        </w:rPr>
        <w:t>6</w:t>
      </w:r>
      <w:r>
        <w:rPr>
          <w:bCs/>
        </w:rPr>
        <w:t>％</w:t>
      </w:r>
      <w:r>
        <w:rPr>
          <w:rFonts w:hint="eastAsia"/>
          <w:bCs/>
        </w:rPr>
        <w:t>与性虐待有关。</w:t>
      </w:r>
    </w:p>
    <w:p w:rsidR="00000000" w:rsidRDefault="001B48E9">
      <w:pPr>
        <w:tabs>
          <w:tab w:val="left" w:pos="630"/>
        </w:tabs>
        <w:spacing w:after="280" w:line="400" w:lineRule="exact"/>
        <w:jc w:val="both"/>
        <w:rPr>
          <w:rFonts w:hint="eastAsia"/>
          <w:bCs/>
          <w:spacing w:val="4"/>
          <w:lang w:val="en-GB"/>
        </w:rPr>
      </w:pPr>
      <w:r>
        <w:rPr>
          <w:rFonts w:hint="eastAsia"/>
          <w:bCs/>
          <w:lang w:val="en-GB"/>
        </w:rPr>
        <w:t>74</w:t>
      </w:r>
      <w:r>
        <w:rPr>
          <w:bCs/>
          <w:lang w:val="en-GB"/>
        </w:rPr>
        <w:t xml:space="preserve">. </w:t>
      </w:r>
      <w:r>
        <w:rPr>
          <w:rFonts w:hint="eastAsia"/>
          <w:bCs/>
          <w:lang w:val="en-GB"/>
        </w:rPr>
        <w:tab/>
      </w:r>
      <w:r>
        <w:rPr>
          <w:rFonts w:hint="eastAsia"/>
          <w:bCs/>
          <w:spacing w:val="4"/>
          <w:lang w:val="en-GB"/>
        </w:rPr>
        <w:t>萨拉热窝、巴尼亚卢卡、莫德里查和普里耶多尔现在都开通了面向暴力受害人的</w:t>
      </w:r>
      <w:r>
        <w:rPr>
          <w:bCs/>
          <w:spacing w:val="4"/>
          <w:lang w:val="en-GB"/>
        </w:rPr>
        <w:t>SOS</w:t>
      </w:r>
      <w:r>
        <w:rPr>
          <w:rFonts w:hint="eastAsia"/>
          <w:bCs/>
          <w:spacing w:val="4"/>
          <w:lang w:val="en-GB"/>
        </w:rPr>
        <w:t>热线。根据在波黑联邦境内履行职能的</w:t>
      </w:r>
      <w:r>
        <w:rPr>
          <w:rFonts w:hint="eastAsia"/>
          <w:bCs/>
          <w:spacing w:val="4"/>
          <w:lang w:val="en-GB"/>
        </w:rPr>
        <w:t>SOS</w:t>
      </w:r>
      <w:r>
        <w:rPr>
          <w:rFonts w:hint="eastAsia"/>
          <w:bCs/>
          <w:spacing w:val="4"/>
          <w:lang w:val="en-GB"/>
        </w:rPr>
        <w:t>服务机构提供的数据，在</w:t>
      </w:r>
      <w:r>
        <w:rPr>
          <w:rFonts w:hint="eastAsia"/>
          <w:bCs/>
          <w:spacing w:val="4"/>
          <w:lang w:val="en-GB"/>
        </w:rPr>
        <w:t>2000</w:t>
      </w:r>
      <w:r>
        <w:rPr>
          <w:rFonts w:hint="eastAsia"/>
          <w:bCs/>
          <w:spacing w:val="4"/>
          <w:lang w:val="en-GB"/>
        </w:rPr>
        <w:t>年</w:t>
      </w:r>
      <w:r>
        <w:rPr>
          <w:rFonts w:hint="eastAsia"/>
          <w:bCs/>
          <w:spacing w:val="4"/>
          <w:lang w:val="en-GB"/>
        </w:rPr>
        <w:t>10</w:t>
      </w:r>
      <w:r>
        <w:rPr>
          <w:rFonts w:hint="eastAsia"/>
          <w:bCs/>
          <w:spacing w:val="4"/>
          <w:lang w:val="en-GB"/>
        </w:rPr>
        <w:t>月</w:t>
      </w:r>
      <w:r>
        <w:rPr>
          <w:rFonts w:hint="eastAsia"/>
          <w:bCs/>
          <w:spacing w:val="4"/>
          <w:lang w:val="en-GB"/>
        </w:rPr>
        <w:t>5</w:t>
      </w:r>
      <w:r>
        <w:rPr>
          <w:rFonts w:hint="eastAsia"/>
          <w:bCs/>
          <w:spacing w:val="4"/>
          <w:lang w:val="en-GB"/>
        </w:rPr>
        <w:t>日至</w:t>
      </w:r>
      <w:r>
        <w:rPr>
          <w:rFonts w:hint="eastAsia"/>
          <w:bCs/>
          <w:spacing w:val="4"/>
          <w:lang w:val="en-GB"/>
        </w:rPr>
        <w:t>2001</w:t>
      </w:r>
      <w:r>
        <w:rPr>
          <w:rFonts w:hint="eastAsia"/>
          <w:bCs/>
          <w:spacing w:val="4"/>
          <w:lang w:val="en-GB"/>
        </w:rPr>
        <w:t>年</w:t>
      </w:r>
      <w:r>
        <w:rPr>
          <w:rFonts w:hint="eastAsia"/>
          <w:bCs/>
          <w:spacing w:val="4"/>
          <w:lang w:val="en-GB"/>
        </w:rPr>
        <w:t>10</w:t>
      </w:r>
      <w:r>
        <w:rPr>
          <w:rFonts w:hint="eastAsia"/>
          <w:bCs/>
          <w:spacing w:val="4"/>
          <w:lang w:val="en-GB"/>
        </w:rPr>
        <w:t>月</w:t>
      </w:r>
      <w:r>
        <w:rPr>
          <w:rFonts w:hint="eastAsia"/>
          <w:bCs/>
          <w:spacing w:val="4"/>
          <w:lang w:val="en-GB"/>
        </w:rPr>
        <w:t>5</w:t>
      </w:r>
      <w:r>
        <w:rPr>
          <w:rFonts w:hint="eastAsia"/>
          <w:bCs/>
          <w:spacing w:val="4"/>
          <w:lang w:val="en-GB"/>
        </w:rPr>
        <w:t>日（一年间），共有</w:t>
      </w:r>
      <w:r>
        <w:rPr>
          <w:rFonts w:hint="eastAsia"/>
          <w:bCs/>
          <w:spacing w:val="4"/>
          <w:lang w:val="en-GB"/>
        </w:rPr>
        <w:t>329</w:t>
      </w:r>
      <w:r>
        <w:rPr>
          <w:rFonts w:hint="eastAsia"/>
          <w:bCs/>
          <w:spacing w:val="4"/>
          <w:lang w:val="en-GB"/>
        </w:rPr>
        <w:t>人拨打了</w:t>
      </w:r>
      <w:r>
        <w:rPr>
          <w:rFonts w:hint="eastAsia"/>
          <w:bCs/>
          <w:spacing w:val="4"/>
          <w:lang w:val="en-GB"/>
        </w:rPr>
        <w:t>SOS</w:t>
      </w:r>
      <w:r>
        <w:rPr>
          <w:rFonts w:hint="eastAsia"/>
          <w:bCs/>
          <w:spacing w:val="4"/>
          <w:lang w:val="en-GB"/>
        </w:rPr>
        <w:t>电话，出于对社会不满拨打电话的比例最大，其次是肉体暴力和酗酒造成的暴力。</w:t>
      </w:r>
    </w:p>
    <w:p w:rsidR="00000000" w:rsidRDefault="001B48E9">
      <w:pPr>
        <w:tabs>
          <w:tab w:val="left" w:pos="630"/>
        </w:tabs>
        <w:spacing w:after="280" w:line="400" w:lineRule="exact"/>
        <w:rPr>
          <w:rFonts w:hint="eastAsia"/>
          <w:bCs/>
        </w:rPr>
      </w:pPr>
      <w:r>
        <w:rPr>
          <w:bCs/>
          <w:spacing w:val="4"/>
          <w:lang w:val="en-GB"/>
        </w:rPr>
        <w:br w:type="page"/>
      </w:r>
      <w:r>
        <w:rPr>
          <w:bCs/>
        </w:rPr>
        <w:t>75.</w:t>
      </w:r>
      <w:r>
        <w:rPr>
          <w:rFonts w:hint="eastAsia"/>
          <w:bCs/>
        </w:rPr>
        <w:tab/>
      </w:r>
      <w:r>
        <w:rPr>
          <w:rFonts w:hint="eastAsia"/>
          <w:bCs/>
        </w:rPr>
        <w:t>为了向暴力受害妇女提供保护</w:t>
      </w:r>
      <w:r>
        <w:rPr>
          <w:rFonts w:hint="eastAsia"/>
          <w:bCs/>
          <w:lang w:val="en-GB"/>
        </w:rPr>
        <w:t>，</w:t>
      </w:r>
      <w:r>
        <w:rPr>
          <w:rFonts w:hint="eastAsia"/>
          <w:bCs/>
        </w:rPr>
        <w:t>将新开通一条编</w:t>
      </w:r>
      <w:r>
        <w:rPr>
          <w:rFonts w:hint="eastAsia"/>
          <w:bCs/>
          <w:lang w:val="en-GB"/>
        </w:rPr>
        <w:t>码为</w:t>
      </w:r>
      <w:r>
        <w:rPr>
          <w:rFonts w:hint="eastAsia"/>
          <w:bCs/>
          <w:lang w:val="en-GB"/>
        </w:rPr>
        <w:t>1209</w:t>
      </w:r>
      <w:r>
        <w:rPr>
          <w:rFonts w:hint="eastAsia"/>
          <w:bCs/>
          <w:lang w:val="en-GB"/>
        </w:rPr>
        <w:t>的</w:t>
      </w:r>
      <w:r>
        <w:rPr>
          <w:rFonts w:hint="eastAsia"/>
          <w:bCs/>
        </w:rPr>
        <w:t>SOS</w:t>
      </w:r>
      <w:r>
        <w:rPr>
          <w:rFonts w:hint="eastAsia"/>
          <w:bCs/>
        </w:rPr>
        <w:t>热线</w:t>
      </w:r>
      <w:r>
        <w:rPr>
          <w:rFonts w:hint="eastAsia"/>
          <w:bCs/>
          <w:lang w:val="en-GB"/>
        </w:rPr>
        <w:t>，</w:t>
      </w:r>
      <w:r>
        <w:rPr>
          <w:rFonts w:hint="eastAsia"/>
          <w:bCs/>
        </w:rPr>
        <w:t>以保护妇女</w:t>
      </w:r>
      <w:r>
        <w:rPr>
          <w:rFonts w:hint="eastAsia"/>
          <w:bCs/>
        </w:rPr>
        <w:t>和儿童免受家庭暴力。该电话号码在波黑境内都是独一无二的，因为通信管理局许可波黑境内所有预防家庭暴力的电话服务机构使用惟一的短号</w:t>
      </w:r>
      <w:r>
        <w:rPr>
          <w:rFonts w:hint="eastAsia"/>
          <w:bCs/>
        </w:rPr>
        <w:t>1209</w:t>
      </w:r>
      <w:r>
        <w:rPr>
          <w:rFonts w:hint="eastAsia"/>
          <w:bCs/>
        </w:rPr>
        <w:t>。</w:t>
      </w:r>
    </w:p>
    <w:p w:rsidR="00000000" w:rsidRDefault="001B48E9">
      <w:pPr>
        <w:tabs>
          <w:tab w:val="left" w:pos="630"/>
        </w:tabs>
        <w:spacing w:after="240" w:line="360" w:lineRule="exact"/>
        <w:rPr>
          <w:rFonts w:hint="eastAsia"/>
          <w:bCs/>
        </w:rPr>
      </w:pPr>
      <w:r>
        <w:rPr>
          <w:rFonts w:hint="eastAsia"/>
          <w:bCs/>
        </w:rPr>
        <w:t>76</w:t>
      </w:r>
      <w:r>
        <w:rPr>
          <w:bCs/>
        </w:rPr>
        <w:t>.</w:t>
      </w:r>
      <w:r>
        <w:rPr>
          <w:rFonts w:hint="eastAsia"/>
          <w:bCs/>
        </w:rPr>
        <w:tab/>
      </w:r>
      <w:r>
        <w:rPr>
          <w:rFonts w:hint="eastAsia"/>
          <w:bCs/>
        </w:rPr>
        <w:t>波黑没有共同数据库，因此无法得知对任何形式暴力提出过多少次刑事指控。从实地收集数据后得到的信息表明，</w:t>
      </w:r>
      <w:r>
        <w:rPr>
          <w:rFonts w:hint="eastAsia"/>
          <w:bCs/>
        </w:rPr>
        <w:t>1996</w:t>
      </w:r>
      <w:r>
        <w:rPr>
          <w:rFonts w:hint="eastAsia"/>
          <w:bCs/>
        </w:rPr>
        <w:t>至</w:t>
      </w:r>
      <w:r>
        <w:rPr>
          <w:rFonts w:hint="eastAsia"/>
          <w:bCs/>
        </w:rPr>
        <w:t>2002</w:t>
      </w:r>
      <w:r>
        <w:rPr>
          <w:rFonts w:hint="eastAsia"/>
          <w:bCs/>
        </w:rPr>
        <w:t>年，在波黑联邦实体，针对危害人身安全的各类罪行，包括针对引诱妇女卖淫罪提出刑事指控的案件为</w:t>
      </w:r>
      <w:r>
        <w:rPr>
          <w:rFonts w:hint="eastAsia"/>
          <w:bCs/>
        </w:rPr>
        <w:t>954</w:t>
      </w:r>
      <w:r>
        <w:rPr>
          <w:rFonts w:hint="eastAsia"/>
          <w:bCs/>
        </w:rPr>
        <w:t>起。同期，警察共采取了</w:t>
      </w:r>
      <w:r>
        <w:rPr>
          <w:rFonts w:hint="eastAsia"/>
          <w:bCs/>
        </w:rPr>
        <w:t>27 961</w:t>
      </w:r>
      <w:r>
        <w:rPr>
          <w:rFonts w:hint="eastAsia"/>
          <w:bCs/>
        </w:rPr>
        <w:t>次干预行动。</w:t>
      </w:r>
      <w:r>
        <w:rPr>
          <w:bCs/>
        </w:rPr>
        <w:t>2002</w:t>
      </w:r>
      <w:r>
        <w:rPr>
          <w:rFonts w:hint="eastAsia"/>
          <w:bCs/>
        </w:rPr>
        <w:t>至</w:t>
      </w:r>
      <w:r>
        <w:rPr>
          <w:bCs/>
        </w:rPr>
        <w:t>2003</w:t>
      </w:r>
      <w:r>
        <w:rPr>
          <w:rFonts w:hint="eastAsia"/>
          <w:bCs/>
        </w:rPr>
        <w:t>年间，</w:t>
      </w:r>
      <w:r>
        <w:rPr>
          <w:bCs/>
          <w:color w:val="000000"/>
        </w:rPr>
        <w:t>斯普斯卡共和国</w:t>
      </w:r>
      <w:r>
        <w:rPr>
          <w:rFonts w:hint="eastAsia"/>
          <w:bCs/>
          <w:color w:val="000000"/>
        </w:rPr>
        <w:t>共登记了</w:t>
      </w:r>
      <w:r>
        <w:rPr>
          <w:rFonts w:hint="eastAsia"/>
          <w:bCs/>
          <w:color w:val="000000"/>
        </w:rPr>
        <w:t>332</w:t>
      </w:r>
      <w:r>
        <w:rPr>
          <w:rFonts w:hint="eastAsia"/>
          <w:bCs/>
          <w:color w:val="000000"/>
        </w:rPr>
        <w:t>起家庭暴力刑事罪，向主管检察院提出</w:t>
      </w:r>
      <w:r>
        <w:rPr>
          <w:rFonts w:hint="eastAsia"/>
          <w:bCs/>
          <w:color w:val="000000"/>
        </w:rPr>
        <w:t>313</w:t>
      </w:r>
      <w:r>
        <w:rPr>
          <w:rFonts w:hint="eastAsia"/>
          <w:bCs/>
          <w:color w:val="000000"/>
        </w:rPr>
        <w:t>次刑事指控。在</w:t>
      </w:r>
      <w:r>
        <w:rPr>
          <w:rFonts w:hint="eastAsia"/>
          <w:bCs/>
          <w:color w:val="000000"/>
        </w:rPr>
        <w:t>登记的全部案件中，男子施暴的案件占</w:t>
      </w:r>
      <w:r>
        <w:rPr>
          <w:bCs/>
        </w:rPr>
        <w:t>97.4</w:t>
      </w:r>
      <w:r>
        <w:rPr>
          <w:bCs/>
        </w:rPr>
        <w:t>％</w:t>
      </w:r>
      <w:r>
        <w:rPr>
          <w:rFonts w:hint="eastAsia"/>
          <w:bCs/>
        </w:rPr>
        <w:t>。在</w:t>
      </w:r>
      <w:r>
        <w:rPr>
          <w:bCs/>
        </w:rPr>
        <w:t>80</w:t>
      </w:r>
      <w:r>
        <w:rPr>
          <w:bCs/>
        </w:rPr>
        <w:t>％</w:t>
      </w:r>
      <w:r>
        <w:rPr>
          <w:rFonts w:hint="eastAsia"/>
          <w:bCs/>
        </w:rPr>
        <w:t>案件中，妇女是暴力受害人，其次是儿童。</w:t>
      </w:r>
      <w:r>
        <w:rPr>
          <w:rFonts w:hint="eastAsia"/>
          <w:bCs/>
        </w:rPr>
        <w:t>1996</w:t>
      </w:r>
      <w:r>
        <w:rPr>
          <w:rFonts w:hint="eastAsia"/>
          <w:bCs/>
        </w:rPr>
        <w:t>至</w:t>
      </w:r>
      <w:r>
        <w:rPr>
          <w:rFonts w:hint="eastAsia"/>
          <w:bCs/>
        </w:rPr>
        <w:t>2002</w:t>
      </w:r>
      <w:r>
        <w:rPr>
          <w:rFonts w:hint="eastAsia"/>
          <w:bCs/>
        </w:rPr>
        <w:t>年，共登记了</w:t>
      </w:r>
      <w:r>
        <w:rPr>
          <w:rFonts w:hint="eastAsia"/>
          <w:bCs/>
        </w:rPr>
        <w:t>90</w:t>
      </w:r>
      <w:r>
        <w:rPr>
          <w:rFonts w:hint="eastAsia"/>
          <w:bCs/>
        </w:rPr>
        <w:t>名危害性健康的犯罪行为受害人，他们都是</w:t>
      </w:r>
      <w:r>
        <w:rPr>
          <w:rFonts w:hint="eastAsia"/>
          <w:bCs/>
        </w:rPr>
        <w:t>14</w:t>
      </w:r>
      <w:r>
        <w:rPr>
          <w:rFonts w:hint="eastAsia"/>
          <w:bCs/>
        </w:rPr>
        <w:t>岁以下的儿童，其中</w:t>
      </w:r>
      <w:r>
        <w:rPr>
          <w:rFonts w:hint="eastAsia"/>
          <w:bCs/>
        </w:rPr>
        <w:t>68</w:t>
      </w:r>
      <w:r>
        <w:rPr>
          <w:rFonts w:hint="eastAsia"/>
          <w:bCs/>
        </w:rPr>
        <w:t>人是</w:t>
      </w:r>
      <w:r>
        <w:rPr>
          <w:rFonts w:hint="eastAsia"/>
          <w:bCs/>
        </w:rPr>
        <w:t>14</w:t>
      </w:r>
      <w:r>
        <w:rPr>
          <w:rFonts w:hint="eastAsia"/>
          <w:bCs/>
        </w:rPr>
        <w:t>岁以下的女孩。</w:t>
      </w:r>
    </w:p>
    <w:p w:rsidR="00000000" w:rsidRDefault="001B48E9">
      <w:pPr>
        <w:pStyle w:val="H1"/>
        <w:spacing w:before="120"/>
        <w:jc w:val="center"/>
      </w:pPr>
      <w:bookmarkStart w:id="60" w:name="_Toc86655545"/>
      <w:bookmarkStart w:id="61" w:name="_Toc108763968"/>
      <w:bookmarkStart w:id="62" w:name="_Toc108764182"/>
      <w:r>
        <w:rPr>
          <w:rFonts w:hint="eastAsia"/>
        </w:rPr>
        <w:t>对妇女的家庭暴力的根由</w:t>
      </w:r>
      <w:bookmarkEnd w:id="60"/>
      <w:bookmarkEnd w:id="61"/>
      <w:bookmarkEnd w:id="62"/>
    </w:p>
    <w:p w:rsidR="00000000" w:rsidRDefault="001B48E9">
      <w:pPr>
        <w:tabs>
          <w:tab w:val="left" w:pos="630"/>
        </w:tabs>
        <w:spacing w:line="120" w:lineRule="exact"/>
        <w:rPr>
          <w:bCs/>
          <w:color w:val="000000"/>
          <w:sz w:val="10"/>
          <w:lang w:val="en-GB"/>
        </w:rPr>
      </w:pPr>
    </w:p>
    <w:p w:rsidR="00000000" w:rsidRDefault="001B48E9">
      <w:pPr>
        <w:tabs>
          <w:tab w:val="left" w:pos="630"/>
        </w:tabs>
        <w:spacing w:line="120" w:lineRule="exact"/>
        <w:rPr>
          <w:bCs/>
          <w:color w:val="000000"/>
          <w:sz w:val="10"/>
          <w:lang w:val="en-GB"/>
        </w:rPr>
      </w:pPr>
    </w:p>
    <w:p w:rsidR="00000000" w:rsidRDefault="001B48E9">
      <w:pPr>
        <w:tabs>
          <w:tab w:val="left" w:pos="630"/>
        </w:tabs>
        <w:spacing w:after="240" w:line="360" w:lineRule="exact"/>
        <w:rPr>
          <w:bCs/>
          <w:color w:val="000000"/>
          <w:lang w:val="en-GB"/>
        </w:rPr>
      </w:pPr>
      <w:r>
        <w:rPr>
          <w:bCs/>
          <w:color w:val="000000"/>
          <w:lang w:val="en-GB"/>
        </w:rPr>
        <w:t>77.</w:t>
      </w:r>
      <w:r>
        <w:rPr>
          <w:rFonts w:hint="eastAsia"/>
          <w:bCs/>
          <w:color w:val="000000"/>
          <w:lang w:val="en-GB"/>
        </w:rPr>
        <w:tab/>
      </w:r>
      <w:r>
        <w:rPr>
          <w:rFonts w:hint="eastAsia"/>
          <w:bCs/>
          <w:color w:val="000000"/>
          <w:lang w:val="en-GB"/>
        </w:rPr>
        <w:t>暴力根由通常是酗酒、战后创伤综合症或经济窘迫。波黑境内几家非政府组织就“对妇女的暴力”主题进行了共同研究，探讨了暴力根由。此项研究的结论是，妇女不愿意报告来自家庭和家人的家庭暴力。所述原因是，妇女被灌输了男尊女卑教育，对暴力有一种扭曲的认识，甚至要容忍暴力。许多</w:t>
      </w:r>
      <w:r>
        <w:rPr>
          <w:rFonts w:hint="eastAsia"/>
          <w:bCs/>
          <w:color w:val="000000"/>
          <w:lang w:val="en-GB"/>
        </w:rPr>
        <w:t>妇女都认识不到发生在她们身上的暴力，即使她们认识到暴力（非政府组织“信息图书馆”调查的</w:t>
      </w:r>
      <w:r>
        <w:rPr>
          <w:bCs/>
          <w:color w:val="000000"/>
          <w:lang w:val="en-GB"/>
        </w:rPr>
        <w:t>73</w:t>
      </w:r>
      <w:r>
        <w:rPr>
          <w:bCs/>
          <w:color w:val="000000"/>
          <w:lang w:val="en-GB"/>
        </w:rPr>
        <w:t>％</w:t>
      </w:r>
      <w:r>
        <w:rPr>
          <w:rFonts w:hint="eastAsia"/>
          <w:bCs/>
          <w:color w:val="000000"/>
          <w:lang w:val="en-GB"/>
        </w:rPr>
        <w:t>妇女），也坚持认为，妇女最重要的事情就是要保持家庭完整。根据这些非政府组织开展的研究，只有</w:t>
      </w:r>
      <w:r>
        <w:rPr>
          <w:bCs/>
          <w:color w:val="000000"/>
          <w:lang w:val="en-GB"/>
        </w:rPr>
        <w:t>40</w:t>
      </w:r>
      <w:r>
        <w:rPr>
          <w:bCs/>
          <w:color w:val="000000"/>
          <w:lang w:val="en-GB"/>
        </w:rPr>
        <w:t>％</w:t>
      </w:r>
      <w:r>
        <w:rPr>
          <w:rFonts w:hint="eastAsia"/>
          <w:bCs/>
          <w:color w:val="000000"/>
          <w:lang w:val="en-GB"/>
        </w:rPr>
        <w:t>成为暴力对象的妇女寻求法院保护或警察保护，或求助于社会工作中心。非政府组织发现，警察在调查性犯罪或家庭暴力方面，要么训练不足、要么根本没有受过训练。因此，警察可能成为妇女的障碍，使她们对这种案件产生部分或完全的负罪感。此外，研究指出，暴力，特别是性暴力受害人通常感到万分羞耻和丢脸，以至于不愿意透露他们的经历，在寻求公正时承</w:t>
      </w:r>
      <w:r>
        <w:rPr>
          <w:rFonts w:hint="eastAsia"/>
          <w:bCs/>
          <w:color w:val="000000"/>
          <w:lang w:val="en-GB"/>
        </w:rPr>
        <w:t>受了额外的程序压力，认为在警察问讯和法院审理过程中承受了额外的心理暴力。事实上，这一过程通常使妇女有一种犯罪感，她们认为自己对已经发生或将要发生的暴力有罪。</w:t>
      </w:r>
    </w:p>
    <w:p w:rsidR="00000000" w:rsidRDefault="001B48E9">
      <w:pPr>
        <w:tabs>
          <w:tab w:val="left" w:pos="630"/>
        </w:tabs>
        <w:spacing w:after="240" w:line="360" w:lineRule="exact"/>
        <w:rPr>
          <w:rFonts w:hint="eastAsia"/>
          <w:bCs/>
        </w:rPr>
      </w:pPr>
      <w:r>
        <w:rPr>
          <w:rFonts w:hint="eastAsia"/>
          <w:bCs/>
        </w:rPr>
        <w:t>78</w:t>
      </w:r>
      <w:r>
        <w:rPr>
          <w:bCs/>
        </w:rPr>
        <w:t>.</w:t>
      </w:r>
      <w:r>
        <w:rPr>
          <w:rFonts w:hint="eastAsia"/>
          <w:bCs/>
        </w:rPr>
        <w:tab/>
      </w:r>
      <w:r>
        <w:rPr>
          <w:rFonts w:hint="eastAsia"/>
          <w:bCs/>
        </w:rPr>
        <w:t>另外，还应当指出的是，无论是内政部还是某些其他机构都缺少经过编辑的对妇女暴力的完整统计数据。这充分说明此问题没有受到重视，因为如果需要更加认真地对待这一问题，主要要求对波黑境内的暴力表现形式及其扩展形式进行总体分析。已采取初步举措，控告暴力行为，这意味着对此种暴力形式作了基本定性和定义，但控告本身还不够，还需要开展一些总体活动，以使人们进一步了</w:t>
      </w:r>
      <w:r>
        <w:rPr>
          <w:rFonts w:hint="eastAsia"/>
          <w:bCs/>
        </w:rPr>
        <w:t>解什么是个人的完整人格和尊严，什么是平等以及每个人对家庭和社会应尽的义务。</w:t>
      </w:r>
    </w:p>
    <w:p w:rsidR="00000000" w:rsidRDefault="001B48E9">
      <w:pPr>
        <w:pStyle w:val="H1"/>
        <w:spacing w:before="120"/>
        <w:jc w:val="center"/>
        <w:rPr>
          <w:rFonts w:hint="eastAsia"/>
        </w:rPr>
      </w:pPr>
      <w:bookmarkStart w:id="63" w:name="_Toc108763969"/>
      <w:bookmarkStart w:id="64" w:name="_Toc108764183"/>
      <w:r>
        <w:rPr>
          <w:rFonts w:hint="eastAsia"/>
        </w:rPr>
        <w:t>平等教育</w:t>
      </w:r>
      <w:bookmarkEnd w:id="63"/>
      <w:bookmarkEnd w:id="64"/>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rPr>
          <w:bCs/>
          <w:lang w:val="hr-HR"/>
        </w:rPr>
      </w:pPr>
      <w:r>
        <w:rPr>
          <w:rFonts w:hint="eastAsia"/>
          <w:bCs/>
          <w:lang w:val="hr-HR"/>
        </w:rPr>
        <w:t>79</w:t>
      </w:r>
      <w:r>
        <w:rPr>
          <w:bCs/>
          <w:lang w:val="hr-HR"/>
        </w:rPr>
        <w:t>.</w:t>
      </w:r>
      <w:r>
        <w:rPr>
          <w:rFonts w:hint="eastAsia"/>
          <w:bCs/>
          <w:lang w:val="hr-HR"/>
        </w:rPr>
        <w:tab/>
      </w:r>
      <w:r>
        <w:rPr>
          <w:rFonts w:hint="eastAsia"/>
          <w:bCs/>
          <w:lang w:val="hr-HR"/>
        </w:rPr>
        <w:t>在</w:t>
      </w:r>
      <w:r>
        <w:rPr>
          <w:bCs/>
          <w:lang w:val="hr-HR"/>
        </w:rPr>
        <w:t>波斯尼亚和黑塞哥维那</w:t>
      </w:r>
      <w:r>
        <w:rPr>
          <w:rFonts w:hint="eastAsia"/>
          <w:bCs/>
          <w:lang w:val="hr-HR"/>
        </w:rPr>
        <w:t>境内，这个方面还没有列入教育系统目前开设的课程。考虑到</w:t>
      </w:r>
      <w:r>
        <w:rPr>
          <w:bCs/>
        </w:rPr>
        <w:t>波斯尼亚和黑塞哥维那</w:t>
      </w:r>
      <w:r>
        <w:rPr>
          <w:rFonts w:hint="eastAsia"/>
          <w:bCs/>
        </w:rPr>
        <w:t>全境为改革整个教育系统正在大力开展的活动</w:t>
      </w:r>
      <w:r>
        <w:rPr>
          <w:rFonts w:hint="eastAsia"/>
          <w:bCs/>
          <w:lang w:val="hr-HR"/>
        </w:rPr>
        <w:t>，预计中小学一级的教学科目和新型教学大纲将会特别重视营造教育环境，鼓励受教育者参与平等教育的民主进程，包括自由选择权和与众不同权。</w:t>
      </w:r>
    </w:p>
    <w:p w:rsidR="00000000" w:rsidRDefault="001B48E9">
      <w:pPr>
        <w:tabs>
          <w:tab w:val="left" w:pos="630"/>
        </w:tabs>
        <w:spacing w:after="240" w:line="380" w:lineRule="exact"/>
        <w:jc w:val="both"/>
        <w:rPr>
          <w:bCs/>
          <w:lang w:val="hr-HR"/>
        </w:rPr>
      </w:pPr>
      <w:r>
        <w:rPr>
          <w:bCs/>
          <w:lang w:val="hr-HR"/>
        </w:rPr>
        <w:t>8</w:t>
      </w:r>
      <w:r>
        <w:rPr>
          <w:rFonts w:hint="eastAsia"/>
          <w:bCs/>
          <w:lang w:val="hr-HR"/>
        </w:rPr>
        <w:t>0</w:t>
      </w:r>
      <w:r>
        <w:rPr>
          <w:bCs/>
          <w:lang w:val="hr-HR"/>
        </w:rPr>
        <w:t>.</w:t>
      </w:r>
      <w:r>
        <w:rPr>
          <w:rFonts w:hint="eastAsia"/>
          <w:bCs/>
          <w:lang w:val="hr-HR"/>
        </w:rPr>
        <w:tab/>
      </w:r>
      <w:r>
        <w:rPr>
          <w:rFonts w:hint="eastAsia"/>
          <w:bCs/>
          <w:lang w:val="hr-HR"/>
        </w:rPr>
        <w:t>大部分新的教学课程将着重向人们传授如下知识：负责而人性化的伙伴关系、吸毒成瘾和犯罪问题、残疾和差异、儿童保育、让有精神和身体残疾儿童的家庭</w:t>
      </w:r>
      <w:r>
        <w:rPr>
          <w:rFonts w:hint="eastAsia"/>
          <w:bCs/>
          <w:lang w:val="hr-HR"/>
        </w:rPr>
        <w:t>过上优质生活、解决成长过程中的问题、性与采取负责的行为、限制任何形式暴力的发生、消除对男女及其角色的假定、定型观念和偏见、支持不同类型的家庭，如寄养家庭、同性伙伴关系等。</w:t>
      </w:r>
    </w:p>
    <w:p w:rsidR="00000000" w:rsidRDefault="001B48E9">
      <w:pPr>
        <w:tabs>
          <w:tab w:val="left" w:pos="630"/>
        </w:tabs>
        <w:spacing w:after="240" w:line="380" w:lineRule="exact"/>
        <w:jc w:val="both"/>
        <w:rPr>
          <w:bCs/>
        </w:rPr>
      </w:pPr>
      <w:r>
        <w:rPr>
          <w:rFonts w:hint="eastAsia"/>
          <w:bCs/>
          <w:lang w:val="hr-HR"/>
        </w:rPr>
        <w:t>81</w:t>
      </w:r>
      <w:r>
        <w:rPr>
          <w:bCs/>
          <w:lang w:val="hr-HR"/>
        </w:rPr>
        <w:t>.</w:t>
      </w:r>
      <w:r>
        <w:rPr>
          <w:rFonts w:hint="eastAsia"/>
          <w:bCs/>
          <w:lang w:val="hr-HR"/>
        </w:rPr>
        <w:tab/>
      </w:r>
      <w:r>
        <w:rPr>
          <w:rFonts w:hint="eastAsia"/>
          <w:bCs/>
          <w:lang w:val="hr-HR"/>
        </w:rPr>
        <w:t>同时，一些当地机构在国际组织的支持和许多非政府组织的参与下，编写了许多出版物，包括关于预防虐待儿童和向这种儿童提供支助的出版物以及关于家庭教育、个人教育和生活教育的手册。</w:t>
      </w:r>
    </w:p>
    <w:p w:rsidR="00000000" w:rsidRDefault="001B48E9">
      <w:pPr>
        <w:pStyle w:val="HCh"/>
        <w:jc w:val="center"/>
      </w:pPr>
      <w:bookmarkStart w:id="65" w:name="_Toc86655547"/>
      <w:bookmarkStart w:id="66" w:name="_Toc108763970"/>
      <w:bookmarkStart w:id="67" w:name="_Toc108764184"/>
      <w:r>
        <w:rPr>
          <w:rFonts w:hint="eastAsia"/>
        </w:rPr>
        <w:t>第</w:t>
      </w:r>
      <w:r>
        <w:rPr>
          <w:rFonts w:hint="eastAsia"/>
        </w:rPr>
        <w:t>6</w:t>
      </w:r>
      <w:r>
        <w:rPr>
          <w:rFonts w:hint="eastAsia"/>
        </w:rPr>
        <w:t>条</w:t>
      </w:r>
      <w:r>
        <w:rPr>
          <w:rFonts w:hint="eastAsia"/>
        </w:rPr>
        <w:t xml:space="preserve">  </w:t>
      </w:r>
      <w:r>
        <w:rPr>
          <w:rFonts w:hint="eastAsia"/>
        </w:rPr>
        <w:t>贩卖妇女和</w:t>
      </w:r>
      <w:bookmarkEnd w:id="65"/>
      <w:r>
        <w:rPr>
          <w:rFonts w:hint="eastAsia"/>
        </w:rPr>
        <w:t>意图营利使妇女卖淫</w:t>
      </w:r>
      <w:bookmarkEnd w:id="66"/>
      <w:bookmarkEnd w:id="67"/>
    </w:p>
    <w:p w:rsidR="00000000" w:rsidRDefault="001B48E9">
      <w:pPr>
        <w:tabs>
          <w:tab w:val="left" w:pos="630"/>
        </w:tabs>
        <w:spacing w:line="120" w:lineRule="exact"/>
        <w:rPr>
          <w:rFonts w:hint="eastAsia"/>
          <w:bCs/>
          <w:sz w:val="10"/>
        </w:rPr>
      </w:pPr>
    </w:p>
    <w:p w:rsidR="00000000" w:rsidRDefault="001B48E9">
      <w:pPr>
        <w:tabs>
          <w:tab w:val="left" w:pos="630"/>
        </w:tabs>
        <w:spacing w:line="120" w:lineRule="exact"/>
        <w:rPr>
          <w:rFonts w:hint="eastAsia"/>
          <w:bCs/>
          <w:sz w:val="10"/>
        </w:rPr>
      </w:pPr>
    </w:p>
    <w:p w:rsidR="00000000" w:rsidRDefault="001B48E9">
      <w:pPr>
        <w:tabs>
          <w:tab w:val="left" w:pos="630"/>
        </w:tabs>
        <w:spacing w:after="240" w:line="380" w:lineRule="exact"/>
        <w:jc w:val="both"/>
        <w:rPr>
          <w:rFonts w:hint="eastAsia"/>
          <w:bCs/>
        </w:rPr>
      </w:pPr>
      <w:r>
        <w:rPr>
          <w:rFonts w:hint="eastAsia"/>
          <w:bCs/>
        </w:rPr>
        <w:t>82</w:t>
      </w:r>
      <w:r>
        <w:rPr>
          <w:bCs/>
        </w:rPr>
        <w:t>.</w:t>
      </w:r>
      <w:r>
        <w:rPr>
          <w:rFonts w:hint="eastAsia"/>
          <w:bCs/>
        </w:rPr>
        <w:tab/>
      </w:r>
      <w:r>
        <w:rPr>
          <w:rFonts w:hint="eastAsia"/>
          <w:bCs/>
        </w:rPr>
        <w:t>《波黑宪法》通过具体规定人权和基本自由，间接地处理了预防一切形式贩卖妇女或卖淫问题。第</w:t>
      </w:r>
      <w:r>
        <w:rPr>
          <w:rFonts w:hint="eastAsia"/>
          <w:bCs/>
        </w:rPr>
        <w:t>2</w:t>
      </w:r>
      <w:r>
        <w:rPr>
          <w:rFonts w:hint="eastAsia"/>
          <w:bCs/>
        </w:rPr>
        <w:t>条指出，《欧洲保护人</w:t>
      </w:r>
      <w:r>
        <w:rPr>
          <w:rFonts w:hint="eastAsia"/>
          <w:bCs/>
        </w:rPr>
        <w:t>权与基本自由公约》及其议定书中设想的那些权利和自由在</w:t>
      </w:r>
      <w:r>
        <w:rPr>
          <w:bCs/>
        </w:rPr>
        <w:t>波黑</w:t>
      </w:r>
      <w:r>
        <w:rPr>
          <w:rFonts w:hint="eastAsia"/>
          <w:bCs/>
        </w:rPr>
        <w:t>直接适用，这些法律优先于任何其他法律。该条第</w:t>
      </w:r>
      <w:r>
        <w:rPr>
          <w:rFonts w:hint="eastAsia"/>
          <w:bCs/>
        </w:rPr>
        <w:t>3</w:t>
      </w:r>
      <w:r>
        <w:rPr>
          <w:rFonts w:hint="eastAsia"/>
          <w:bCs/>
        </w:rPr>
        <w:t>款罗列了</w:t>
      </w:r>
      <w:r>
        <w:rPr>
          <w:bCs/>
        </w:rPr>
        <w:t>波黑</w:t>
      </w:r>
      <w:r>
        <w:rPr>
          <w:rFonts w:hint="eastAsia"/>
          <w:bCs/>
        </w:rPr>
        <w:t>境内所有人享有的基本权利和自由，除其他外，以下权利受到《宪法》保护：</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(a)</w:t>
      </w:r>
      <w:r>
        <w:rPr>
          <w:rFonts w:hint="eastAsia"/>
          <w:bCs/>
        </w:rPr>
        <w:tab/>
      </w:r>
      <w:r>
        <w:rPr>
          <w:rFonts w:hint="eastAsia"/>
          <w:bCs/>
        </w:rPr>
        <w:t>生活权利、个人自由和安全；</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(b)</w:t>
      </w:r>
      <w:r>
        <w:rPr>
          <w:rFonts w:hint="eastAsia"/>
          <w:bCs/>
        </w:rPr>
        <w:tab/>
      </w:r>
      <w:r>
        <w:rPr>
          <w:rFonts w:hint="eastAsia"/>
          <w:bCs/>
        </w:rPr>
        <w:t>不受酷刑或遭受不人道或有辱人格程序或处罚的权利；</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(c)</w:t>
      </w:r>
      <w:r>
        <w:rPr>
          <w:rFonts w:hint="eastAsia"/>
          <w:bCs/>
        </w:rPr>
        <w:tab/>
      </w:r>
      <w:r>
        <w:rPr>
          <w:rFonts w:hint="eastAsia"/>
          <w:bCs/>
        </w:rPr>
        <w:t>不遭受奴役或从事强迫或强制劳动的权利；</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(d)</w:t>
      </w:r>
      <w:r>
        <w:rPr>
          <w:rFonts w:hint="eastAsia"/>
          <w:bCs/>
        </w:rPr>
        <w:tab/>
      </w:r>
      <w:r>
        <w:rPr>
          <w:rFonts w:hint="eastAsia"/>
          <w:bCs/>
        </w:rPr>
        <w:t>在民事或刑事事项中接受公正审讯的权利和与刑事诉讼有关的其他权利。</w:t>
      </w:r>
    </w:p>
    <w:p w:rsidR="00000000" w:rsidRDefault="001B48E9" w:rsidP="001B48E9">
      <w:pPr>
        <w:tabs>
          <w:tab w:val="left" w:pos="630"/>
        </w:tabs>
        <w:spacing w:after="240" w:line="380" w:lineRule="exact"/>
        <w:ind w:leftChars="300" w:left="31680" w:firstLineChars="200" w:firstLine="31680"/>
        <w:jc w:val="both"/>
        <w:rPr>
          <w:rFonts w:hint="eastAsia"/>
          <w:bCs/>
        </w:rPr>
      </w:pPr>
      <w:r>
        <w:rPr>
          <w:bCs/>
        </w:rPr>
        <w:t>波斯尼亚和黑塞哥维那</w:t>
      </w:r>
      <w:r>
        <w:rPr>
          <w:rFonts w:hint="eastAsia"/>
          <w:bCs/>
        </w:rPr>
        <w:t>批准了《关于预防、禁止和惩治贩运人口特别是妇女和儿童行为的议定书》，该议定书对</w:t>
      </w:r>
      <w:r>
        <w:rPr>
          <w:rFonts w:hint="eastAsia"/>
          <w:bCs/>
        </w:rPr>
        <w:t>2002</w:t>
      </w:r>
      <w:r>
        <w:rPr>
          <w:rFonts w:hint="eastAsia"/>
          <w:bCs/>
        </w:rPr>
        <w:t>年《联</w:t>
      </w:r>
      <w:r>
        <w:rPr>
          <w:rFonts w:hint="eastAsia"/>
          <w:bCs/>
        </w:rPr>
        <w:t>合国打击跨国有组织犯罪公约》作了修正。</w:t>
      </w:r>
    </w:p>
    <w:p w:rsidR="00000000" w:rsidRDefault="001B48E9">
      <w:pPr>
        <w:tabs>
          <w:tab w:val="left" w:pos="630"/>
        </w:tabs>
        <w:spacing w:after="240" w:line="380" w:lineRule="exact"/>
        <w:jc w:val="both"/>
        <w:rPr>
          <w:rFonts w:hint="eastAsia"/>
          <w:bCs/>
        </w:rPr>
      </w:pPr>
      <w:r>
        <w:rPr>
          <w:rFonts w:hint="eastAsia"/>
          <w:bCs/>
        </w:rPr>
        <w:t>83</w:t>
      </w:r>
      <w:r>
        <w:rPr>
          <w:bCs/>
        </w:rPr>
        <w:t>.</w:t>
      </w:r>
      <w:r>
        <w:rPr>
          <w:rFonts w:hint="eastAsia"/>
          <w:bCs/>
        </w:rPr>
        <w:tab/>
      </w:r>
      <w:r>
        <w:rPr>
          <w:rFonts w:hint="eastAsia"/>
          <w:bCs/>
        </w:rPr>
        <w:t>《</w:t>
      </w:r>
      <w:r>
        <w:rPr>
          <w:bCs/>
        </w:rPr>
        <w:t>波斯尼亚和黑塞哥维那</w:t>
      </w:r>
      <w:r>
        <w:rPr>
          <w:rFonts w:hint="eastAsia"/>
          <w:bCs/>
        </w:rPr>
        <w:t>刑法》第十七章规定了危害人类的刑事罪和受国际法保护的价值（第</w:t>
      </w:r>
      <w:r>
        <w:rPr>
          <w:bCs/>
        </w:rPr>
        <w:t>186</w:t>
      </w:r>
      <w:r>
        <w:rPr>
          <w:rFonts w:hint="eastAsia"/>
          <w:bCs/>
        </w:rPr>
        <w:t>条）。</w:t>
      </w:r>
    </w:p>
    <w:p w:rsidR="00000000" w:rsidRDefault="001B48E9" w:rsidP="001B48E9">
      <w:pPr>
        <w:tabs>
          <w:tab w:val="left" w:pos="630"/>
        </w:tabs>
        <w:spacing w:after="240" w:line="380" w:lineRule="exact"/>
        <w:ind w:leftChars="300" w:left="31680" w:hangingChars="200" w:firstLine="31680"/>
        <w:jc w:val="both"/>
        <w:rPr>
          <w:bCs/>
        </w:rPr>
      </w:pPr>
      <w:r>
        <w:rPr>
          <w:bCs/>
        </w:rPr>
        <w:t>(a)</w:t>
      </w:r>
      <w:r>
        <w:rPr>
          <w:rFonts w:hint="eastAsia"/>
          <w:bCs/>
        </w:rPr>
        <w:tab/>
      </w:r>
      <w:r>
        <w:rPr>
          <w:rFonts w:hint="eastAsia"/>
          <w:bCs/>
        </w:rPr>
        <w:t>对做出以下行为者应判处</w:t>
      </w:r>
      <w:r>
        <w:rPr>
          <w:rFonts w:hint="eastAsia"/>
          <w:bCs/>
        </w:rPr>
        <w:t>1</w:t>
      </w:r>
      <w:r>
        <w:rPr>
          <w:rFonts w:hint="eastAsia"/>
          <w:bCs/>
        </w:rPr>
        <w:t>至</w:t>
      </w:r>
      <w:r>
        <w:rPr>
          <w:rFonts w:hint="eastAsia"/>
          <w:bCs/>
        </w:rPr>
        <w:t>10</w:t>
      </w:r>
      <w:r>
        <w:rPr>
          <w:rFonts w:hint="eastAsia"/>
          <w:bCs/>
        </w:rPr>
        <w:t>年监禁：参与招募、运送、庇护或接待使用或威胁使用武力或其他逼迫手段的人、进行绑架或欺诈、滥用权力或利用他人的弱点，或接受或给予报酬或特权，以便获得控制他人的同意，对他人进行剥削；</w:t>
      </w:r>
    </w:p>
    <w:p w:rsidR="00000000" w:rsidRDefault="001B48E9" w:rsidP="001B48E9">
      <w:pPr>
        <w:tabs>
          <w:tab w:val="left" w:pos="630"/>
        </w:tabs>
        <w:spacing w:after="240" w:line="380" w:lineRule="exact"/>
        <w:ind w:leftChars="300" w:left="31680" w:hangingChars="200" w:firstLine="31680"/>
        <w:jc w:val="both"/>
        <w:rPr>
          <w:bCs/>
        </w:rPr>
      </w:pPr>
      <w:r>
        <w:rPr>
          <w:bCs/>
        </w:rPr>
        <w:t>(b)</w:t>
      </w:r>
      <w:r>
        <w:rPr>
          <w:rFonts w:hint="eastAsia"/>
          <w:bCs/>
        </w:rPr>
        <w:tab/>
      </w:r>
      <w:r>
        <w:rPr>
          <w:rFonts w:hint="eastAsia"/>
          <w:bCs/>
        </w:rPr>
        <w:t>对未成年人犯下该条第</w:t>
      </w:r>
      <w:r>
        <w:rPr>
          <w:rFonts w:hint="eastAsia"/>
          <w:bCs/>
        </w:rPr>
        <w:t>1</w:t>
      </w:r>
      <w:r>
        <w:rPr>
          <w:rFonts w:hint="eastAsia"/>
          <w:bCs/>
        </w:rPr>
        <w:t>款规定的刑事罪的人应至少被判处五年监禁；</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(c)</w:t>
      </w:r>
      <w:r>
        <w:rPr>
          <w:rFonts w:hint="eastAsia"/>
          <w:bCs/>
        </w:rPr>
        <w:tab/>
      </w:r>
      <w:r>
        <w:rPr>
          <w:rFonts w:hint="eastAsia"/>
          <w:bCs/>
        </w:rPr>
        <w:t>对组织团伙犯下该条第</w:t>
      </w:r>
      <w:r>
        <w:rPr>
          <w:rFonts w:hint="eastAsia"/>
          <w:bCs/>
        </w:rPr>
        <w:t>1</w:t>
      </w:r>
      <w:r>
        <w:rPr>
          <w:rFonts w:hint="eastAsia"/>
          <w:bCs/>
        </w:rPr>
        <w:t>和第</w:t>
      </w:r>
      <w:r>
        <w:rPr>
          <w:rFonts w:hint="eastAsia"/>
          <w:bCs/>
        </w:rPr>
        <w:t>2</w:t>
      </w:r>
      <w:r>
        <w:rPr>
          <w:rFonts w:hint="eastAsia"/>
          <w:bCs/>
        </w:rPr>
        <w:t>款规定的刑事罪的人应判处至少</w:t>
      </w:r>
      <w:r>
        <w:rPr>
          <w:rFonts w:hint="eastAsia"/>
          <w:bCs/>
        </w:rPr>
        <w:t>10</w:t>
      </w:r>
      <w:r>
        <w:rPr>
          <w:rFonts w:hint="eastAsia"/>
          <w:bCs/>
        </w:rPr>
        <w:t>年监禁或长</w:t>
      </w:r>
      <w:r>
        <w:rPr>
          <w:rFonts w:hint="eastAsia"/>
          <w:bCs/>
        </w:rPr>
        <w:t>期监禁；</w:t>
      </w:r>
    </w:p>
    <w:p w:rsidR="00000000" w:rsidRDefault="001B48E9" w:rsidP="001B48E9">
      <w:pPr>
        <w:tabs>
          <w:tab w:val="left" w:pos="630"/>
        </w:tabs>
        <w:spacing w:after="240" w:line="392" w:lineRule="exact"/>
        <w:ind w:leftChars="300" w:left="31680" w:hangingChars="200" w:firstLine="31680"/>
        <w:jc w:val="both"/>
        <w:rPr>
          <w:rFonts w:hint="eastAsia"/>
          <w:bCs/>
        </w:rPr>
      </w:pPr>
      <w:r>
        <w:rPr>
          <w:bCs/>
        </w:rPr>
        <w:br w:type="page"/>
        <w:t>(d)</w:t>
      </w:r>
      <w:r>
        <w:rPr>
          <w:rFonts w:hint="eastAsia"/>
          <w:bCs/>
        </w:rPr>
        <w:tab/>
      </w:r>
      <w:r>
        <w:rPr>
          <w:rFonts w:hint="eastAsia"/>
          <w:bCs/>
        </w:rPr>
        <w:t>对由于过失而便利他人犯下该条第</w:t>
      </w:r>
      <w:r>
        <w:rPr>
          <w:rFonts w:hint="eastAsia"/>
          <w:bCs/>
        </w:rPr>
        <w:t>1</w:t>
      </w:r>
      <w:r>
        <w:rPr>
          <w:rFonts w:hint="eastAsia"/>
          <w:bCs/>
        </w:rPr>
        <w:t>至第</w:t>
      </w:r>
      <w:r>
        <w:rPr>
          <w:rFonts w:hint="eastAsia"/>
          <w:bCs/>
        </w:rPr>
        <w:t>3</w:t>
      </w:r>
      <w:r>
        <w:rPr>
          <w:rFonts w:hint="eastAsia"/>
          <w:bCs/>
        </w:rPr>
        <w:t>款规定的刑事罪的人应判处六个月到五年监禁。该条第</w:t>
      </w:r>
      <w:r>
        <w:rPr>
          <w:rFonts w:hint="eastAsia"/>
          <w:bCs/>
        </w:rPr>
        <w:t>1</w:t>
      </w:r>
      <w:r>
        <w:rPr>
          <w:rFonts w:hint="eastAsia"/>
          <w:bCs/>
        </w:rPr>
        <w:t>款规定的剥削专门包括通过卖淫或其他形式的性剥削、强迫劳动或提供服务、奴役或与奴役类似的做法、强迫服务或为了移植摘除器官而剥削他人。</w:t>
      </w:r>
    </w:p>
    <w:p w:rsidR="00000000" w:rsidRDefault="001B48E9">
      <w:pPr>
        <w:tabs>
          <w:tab w:val="left" w:pos="630"/>
        </w:tabs>
        <w:spacing w:after="240" w:line="392" w:lineRule="exact"/>
        <w:ind w:left="300"/>
        <w:jc w:val="both"/>
        <w:rPr>
          <w:bCs/>
        </w:rPr>
      </w:pPr>
      <w:r>
        <w:rPr>
          <w:rFonts w:hint="eastAsia"/>
          <w:bCs/>
        </w:rPr>
        <w:t>84</w:t>
      </w:r>
      <w:r>
        <w:rPr>
          <w:rFonts w:hint="eastAsia"/>
          <w:bCs/>
        </w:rPr>
        <w:t>．</w:t>
      </w:r>
      <w:r>
        <w:rPr>
          <w:rFonts w:hint="eastAsia"/>
          <w:bCs/>
        </w:rPr>
        <w:tab/>
      </w:r>
      <w:r>
        <w:rPr>
          <w:rFonts w:hint="eastAsia"/>
          <w:bCs/>
        </w:rPr>
        <w:t>第</w:t>
      </w:r>
      <w:r>
        <w:rPr>
          <w:rFonts w:hint="eastAsia"/>
          <w:bCs/>
        </w:rPr>
        <w:t>187</w:t>
      </w:r>
      <w:r>
        <w:rPr>
          <w:rFonts w:hint="eastAsia"/>
          <w:bCs/>
        </w:rPr>
        <w:t>条规定：</w:t>
      </w:r>
    </w:p>
    <w:p w:rsidR="00000000" w:rsidRDefault="001B48E9" w:rsidP="001B48E9">
      <w:pPr>
        <w:tabs>
          <w:tab w:val="left" w:pos="630"/>
        </w:tabs>
        <w:spacing w:after="240" w:line="392" w:lineRule="exact"/>
        <w:ind w:leftChars="300" w:left="31680" w:hangingChars="200" w:firstLine="31680"/>
        <w:jc w:val="both"/>
        <w:rPr>
          <w:rFonts w:hint="eastAsia"/>
          <w:bCs/>
        </w:rPr>
      </w:pPr>
      <w:r>
        <w:rPr>
          <w:bCs/>
        </w:rPr>
        <w:t>(a)</w:t>
      </w:r>
      <w:r>
        <w:rPr>
          <w:rFonts w:hint="eastAsia"/>
          <w:bCs/>
        </w:rPr>
        <w:tab/>
      </w:r>
      <w:r>
        <w:rPr>
          <w:rFonts w:hint="eastAsia"/>
          <w:bCs/>
        </w:rPr>
        <w:t>对于招募、引诱或教唆他人提供性服务以在该人拥有住所或拥有公民身份的国家之外的某国营利者应判处六个月到五年监禁；</w:t>
      </w:r>
    </w:p>
    <w:p w:rsidR="00000000" w:rsidRDefault="001B48E9" w:rsidP="001B48E9">
      <w:pPr>
        <w:tabs>
          <w:tab w:val="left" w:pos="630"/>
        </w:tabs>
        <w:spacing w:after="240" w:line="392" w:lineRule="exact"/>
        <w:ind w:leftChars="300" w:left="31680" w:hangingChars="200" w:firstLine="31680"/>
        <w:jc w:val="both"/>
        <w:rPr>
          <w:rFonts w:hint="eastAsia"/>
          <w:bCs/>
        </w:rPr>
      </w:pPr>
      <w:r>
        <w:rPr>
          <w:bCs/>
        </w:rPr>
        <w:t>(b)</w:t>
      </w:r>
      <w:r>
        <w:rPr>
          <w:rFonts w:hint="eastAsia"/>
          <w:bCs/>
        </w:rPr>
        <w:tab/>
      </w:r>
      <w:r>
        <w:rPr>
          <w:rFonts w:hint="eastAsia"/>
          <w:bCs/>
        </w:rPr>
        <w:t>对使用武力或威胁使用武力、或欺骗使用武力或教唆他人到该人没有住所或没有公民身份的国家为赚钱而提供性服务者应判处六个月到</w:t>
      </w:r>
      <w:r>
        <w:rPr>
          <w:rFonts w:hint="eastAsia"/>
          <w:bCs/>
        </w:rPr>
        <w:t>五年监禁；</w:t>
      </w:r>
    </w:p>
    <w:p w:rsidR="00000000" w:rsidRDefault="001B48E9" w:rsidP="001B48E9">
      <w:pPr>
        <w:tabs>
          <w:tab w:val="left" w:pos="630"/>
        </w:tabs>
        <w:spacing w:after="240" w:line="392" w:lineRule="exact"/>
        <w:ind w:leftChars="300" w:left="31680" w:hangingChars="200" w:firstLine="31680"/>
        <w:jc w:val="both"/>
        <w:rPr>
          <w:bCs/>
        </w:rPr>
      </w:pPr>
      <w:r>
        <w:rPr>
          <w:bCs/>
        </w:rPr>
        <w:t>(c)</w:t>
      </w:r>
      <w:r>
        <w:rPr>
          <w:rFonts w:hint="eastAsia"/>
          <w:bCs/>
        </w:rPr>
        <w:tab/>
      </w:r>
      <w:r>
        <w:rPr>
          <w:rFonts w:hint="eastAsia"/>
          <w:bCs/>
        </w:rPr>
        <w:t>如果该条第</w:t>
      </w:r>
      <w:r>
        <w:rPr>
          <w:rFonts w:hint="eastAsia"/>
          <w:bCs/>
        </w:rPr>
        <w:t>1</w:t>
      </w:r>
      <w:r>
        <w:rPr>
          <w:rFonts w:hint="eastAsia"/>
          <w:bCs/>
        </w:rPr>
        <w:t>和第</w:t>
      </w:r>
      <w:r>
        <w:rPr>
          <w:rFonts w:hint="eastAsia"/>
          <w:bCs/>
        </w:rPr>
        <w:t>2</w:t>
      </w:r>
      <w:r>
        <w:rPr>
          <w:rFonts w:hint="eastAsia"/>
          <w:bCs/>
        </w:rPr>
        <w:t>款规定的刑事罪所针对的是儿童或未成年人，应对罪犯判处一到十年监禁；</w:t>
      </w:r>
    </w:p>
    <w:p w:rsidR="00000000" w:rsidRDefault="001B48E9" w:rsidP="001B48E9">
      <w:pPr>
        <w:tabs>
          <w:tab w:val="left" w:pos="630"/>
        </w:tabs>
        <w:spacing w:after="240" w:line="392" w:lineRule="exact"/>
        <w:ind w:leftChars="300" w:left="31680" w:hangingChars="200" w:firstLine="31680"/>
        <w:jc w:val="both"/>
        <w:rPr>
          <w:rFonts w:hint="eastAsia"/>
          <w:bCs/>
        </w:rPr>
      </w:pPr>
      <w:r>
        <w:rPr>
          <w:bCs/>
        </w:rPr>
        <w:t>(d)</w:t>
      </w:r>
      <w:r>
        <w:rPr>
          <w:rFonts w:hint="eastAsia"/>
          <w:bCs/>
        </w:rPr>
        <w:tab/>
      </w:r>
      <w:r>
        <w:rPr>
          <w:rFonts w:hint="eastAsia"/>
          <w:bCs/>
        </w:rPr>
        <w:t>招募、诱惑、教唆、强迫或误导已在卖淫的人的事实不影响刑事罪的成立。</w:t>
      </w:r>
    </w:p>
    <w:p w:rsidR="00000000" w:rsidRDefault="001B48E9" w:rsidP="001B48E9">
      <w:pPr>
        <w:tabs>
          <w:tab w:val="left" w:pos="630"/>
        </w:tabs>
        <w:spacing w:after="240" w:line="392" w:lineRule="exact"/>
        <w:ind w:leftChars="300" w:left="31680" w:firstLineChars="200" w:firstLine="31680"/>
        <w:jc w:val="both"/>
        <w:rPr>
          <w:bCs/>
        </w:rPr>
      </w:pPr>
      <w:r>
        <w:rPr>
          <w:rFonts w:hint="eastAsia"/>
          <w:bCs/>
        </w:rPr>
        <w:t>有关定义与国际公约相一致，为审理这些罪行提供了充足的前提条件。实体的《刑法》也设想了贩卖人口的刑事罪。</w:t>
      </w:r>
    </w:p>
    <w:p w:rsidR="00000000" w:rsidRDefault="001B48E9">
      <w:pPr>
        <w:pStyle w:val="H1"/>
        <w:spacing w:before="120" w:line="380" w:lineRule="exact"/>
        <w:jc w:val="center"/>
        <w:rPr>
          <w:rFonts w:hint="eastAsia"/>
        </w:rPr>
      </w:pPr>
      <w:bookmarkStart w:id="68" w:name="_Toc108763971"/>
      <w:bookmarkStart w:id="69" w:name="_Toc108764185"/>
      <w:r>
        <w:rPr>
          <w:rFonts w:hint="eastAsia"/>
        </w:rPr>
        <w:t>贩卖人口的根由</w:t>
      </w:r>
      <w:bookmarkEnd w:id="68"/>
      <w:bookmarkEnd w:id="69"/>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90" w:lineRule="exact"/>
        <w:jc w:val="both"/>
        <w:rPr>
          <w:bCs/>
          <w:lang w:val="hr-HR"/>
        </w:rPr>
      </w:pPr>
      <w:r>
        <w:rPr>
          <w:rFonts w:hint="eastAsia"/>
          <w:bCs/>
          <w:lang w:val="hr-HR"/>
        </w:rPr>
        <w:t>85</w:t>
      </w:r>
      <w:r>
        <w:rPr>
          <w:bCs/>
          <w:lang w:val="hr-HR"/>
        </w:rPr>
        <w:t>.</w:t>
      </w:r>
      <w:r>
        <w:rPr>
          <w:rFonts w:hint="eastAsia"/>
          <w:bCs/>
          <w:lang w:val="hr-HR"/>
        </w:rPr>
        <w:tab/>
      </w:r>
      <w:r>
        <w:rPr>
          <w:rFonts w:hint="eastAsia"/>
          <w:bCs/>
          <w:lang w:val="hr-HR"/>
        </w:rPr>
        <w:t>贩卖人口，特别是贩卖妇女并使其卖淫的行径造成了一个问题，这个问题最近在</w:t>
      </w:r>
      <w:r>
        <w:rPr>
          <w:bCs/>
          <w:lang w:val="hr-HR"/>
        </w:rPr>
        <w:t>波斯尼亚和黑塞哥维那</w:t>
      </w:r>
      <w:r>
        <w:rPr>
          <w:rFonts w:hint="eastAsia"/>
          <w:bCs/>
          <w:lang w:val="hr-HR"/>
        </w:rPr>
        <w:t>境内变得十分严重。开放国家边境、向市场经济转型、失业和贫穷加剧、国家结构崩溃、欧洲某些地区，特别是中欧和东欧</w:t>
      </w:r>
      <w:r>
        <w:rPr>
          <w:rFonts w:hint="eastAsia"/>
          <w:bCs/>
          <w:lang w:val="hr-HR"/>
        </w:rPr>
        <w:t>的流动管制放松，这一切给非法贩运，特别是我国境内为了性剥削而贩卖人口的活动的发展创造了有利条件。</w:t>
      </w:r>
    </w:p>
    <w:p w:rsidR="00000000" w:rsidRDefault="001B48E9">
      <w:pPr>
        <w:tabs>
          <w:tab w:val="left" w:pos="630"/>
        </w:tabs>
        <w:spacing w:after="240" w:line="390" w:lineRule="exact"/>
        <w:jc w:val="both"/>
        <w:rPr>
          <w:bCs/>
          <w:lang w:val="hr-HR"/>
        </w:rPr>
      </w:pPr>
      <w:r>
        <w:rPr>
          <w:rFonts w:hint="eastAsia"/>
          <w:bCs/>
          <w:lang w:val="hr-HR"/>
        </w:rPr>
        <w:t>86</w:t>
      </w:r>
      <w:r>
        <w:rPr>
          <w:bCs/>
          <w:lang w:val="hr-HR"/>
        </w:rPr>
        <w:t>.</w:t>
      </w:r>
      <w:r>
        <w:rPr>
          <w:rFonts w:hint="eastAsia"/>
          <w:bCs/>
          <w:lang w:val="hr-HR"/>
        </w:rPr>
        <w:tab/>
      </w:r>
      <w:r>
        <w:rPr>
          <w:rFonts w:hint="eastAsia"/>
          <w:bCs/>
          <w:lang w:val="hr-HR"/>
        </w:rPr>
        <w:t>战后几年里，贩卖妇女和卖淫活动在</w:t>
      </w:r>
      <w:r>
        <w:rPr>
          <w:bCs/>
          <w:lang w:val="hr-HR"/>
        </w:rPr>
        <w:t>波斯尼亚和黑塞哥维那</w:t>
      </w:r>
      <w:r>
        <w:rPr>
          <w:rFonts w:hint="eastAsia"/>
          <w:bCs/>
          <w:lang w:val="hr-HR"/>
        </w:rPr>
        <w:t>境内大规模出现，</w:t>
      </w:r>
      <w:r>
        <w:rPr>
          <w:rFonts w:hint="eastAsia"/>
          <w:bCs/>
          <w:lang w:val="hr-HR"/>
        </w:rPr>
        <w:t>1999</w:t>
      </w:r>
      <w:r>
        <w:rPr>
          <w:rFonts w:hint="eastAsia"/>
          <w:bCs/>
          <w:lang w:val="hr-HR"/>
        </w:rPr>
        <w:t>至</w:t>
      </w:r>
      <w:r>
        <w:rPr>
          <w:rFonts w:hint="eastAsia"/>
          <w:bCs/>
          <w:lang w:val="hr-HR"/>
        </w:rPr>
        <w:t>2000</w:t>
      </w:r>
      <w:r>
        <w:rPr>
          <w:rFonts w:hint="eastAsia"/>
          <w:bCs/>
          <w:lang w:val="hr-HR"/>
        </w:rPr>
        <w:t>年间猛增。没有</w:t>
      </w:r>
      <w:r>
        <w:rPr>
          <w:rFonts w:hint="eastAsia"/>
          <w:bCs/>
          <w:lang w:val="hr-HR"/>
        </w:rPr>
        <w:t>1996</w:t>
      </w:r>
      <w:r>
        <w:rPr>
          <w:rFonts w:hint="eastAsia"/>
          <w:bCs/>
          <w:lang w:val="hr-HR"/>
        </w:rPr>
        <w:t>至</w:t>
      </w:r>
      <w:r>
        <w:rPr>
          <w:rFonts w:hint="eastAsia"/>
          <w:bCs/>
          <w:lang w:val="hr-HR"/>
        </w:rPr>
        <w:t>1999</w:t>
      </w:r>
      <w:r>
        <w:rPr>
          <w:rFonts w:hint="eastAsia"/>
          <w:bCs/>
          <w:lang w:val="hr-HR"/>
        </w:rPr>
        <w:t>年</w:t>
      </w:r>
      <w:r>
        <w:rPr>
          <w:rFonts w:hint="eastAsia"/>
          <w:bCs/>
          <w:lang w:val="hr-HR"/>
        </w:rPr>
        <w:t>4</w:t>
      </w:r>
      <w:r>
        <w:rPr>
          <w:rFonts w:hint="eastAsia"/>
          <w:bCs/>
          <w:lang w:val="hr-HR"/>
        </w:rPr>
        <w:t>月间的官方数据，因为当时未对这一问题给予充分的注意。</w:t>
      </w:r>
    </w:p>
    <w:p w:rsidR="00000000" w:rsidRDefault="001B48E9" w:rsidP="001B48E9">
      <w:pPr>
        <w:tabs>
          <w:tab w:val="left" w:pos="630"/>
        </w:tabs>
        <w:spacing w:after="240" w:line="390" w:lineRule="exact"/>
        <w:ind w:leftChars="300" w:left="31680" w:firstLineChars="200" w:firstLine="31680"/>
        <w:jc w:val="both"/>
        <w:rPr>
          <w:rFonts w:hint="eastAsia"/>
          <w:bCs/>
          <w:lang w:val="hr-HR"/>
        </w:rPr>
      </w:pPr>
      <w:r>
        <w:rPr>
          <w:rFonts w:hint="eastAsia"/>
          <w:bCs/>
        </w:rPr>
        <w:t>根据提供给我们的数据</w:t>
      </w:r>
      <w:r>
        <w:rPr>
          <w:rFonts w:hint="eastAsia"/>
          <w:bCs/>
          <w:lang w:val="hr-HR"/>
        </w:rPr>
        <w:t>，自</w:t>
      </w:r>
      <w:r>
        <w:rPr>
          <w:rFonts w:hint="eastAsia"/>
          <w:bCs/>
          <w:lang w:val="hr-HR"/>
        </w:rPr>
        <w:t>1996</w:t>
      </w:r>
      <w:r>
        <w:rPr>
          <w:rFonts w:hint="eastAsia"/>
          <w:bCs/>
          <w:lang w:val="hr-HR"/>
        </w:rPr>
        <w:t>年起，</w:t>
      </w:r>
      <w:r>
        <w:rPr>
          <w:bCs/>
        </w:rPr>
        <w:t>波斯尼亚和黑塞哥维那</w:t>
      </w:r>
      <w:r>
        <w:rPr>
          <w:rFonts w:hint="eastAsia"/>
          <w:bCs/>
        </w:rPr>
        <w:t>已成为来自东欧的贩卖妇女受害人的重要目的地。与该区域的其他国家一样，</w:t>
      </w:r>
      <w:r>
        <w:rPr>
          <w:bCs/>
          <w:lang w:val="hr-HR"/>
        </w:rPr>
        <w:t>波斯尼亚和黑塞哥维那</w:t>
      </w:r>
      <w:r>
        <w:rPr>
          <w:rFonts w:hint="eastAsia"/>
          <w:bCs/>
          <w:lang w:val="hr-HR"/>
        </w:rPr>
        <w:t>也出现了以下现象，如</w:t>
      </w:r>
      <w:r>
        <w:rPr>
          <w:rFonts w:hint="eastAsia"/>
          <w:bCs/>
        </w:rPr>
        <w:t>有效的法律制度和法律适用结构崩溃、国际存在加剧、边境管制减弱、人</w:t>
      </w:r>
      <w:r>
        <w:rPr>
          <w:rFonts w:hint="eastAsia"/>
          <w:bCs/>
        </w:rPr>
        <w:t>员在国内非法流动加剧以及有组织犯罪加重</w:t>
      </w:r>
      <w:r>
        <w:rPr>
          <w:rFonts w:hint="eastAsia"/>
          <w:bCs/>
          <w:lang w:val="hr-HR"/>
        </w:rPr>
        <w:t>等。</w:t>
      </w:r>
    </w:p>
    <w:p w:rsidR="00000000" w:rsidRDefault="001B48E9">
      <w:pPr>
        <w:tabs>
          <w:tab w:val="left" w:pos="630"/>
        </w:tabs>
        <w:spacing w:after="240" w:line="392" w:lineRule="exact"/>
        <w:jc w:val="both"/>
        <w:rPr>
          <w:bCs/>
        </w:rPr>
      </w:pPr>
      <w:r>
        <w:rPr>
          <w:bCs/>
          <w:lang w:val="hr-HR"/>
        </w:rPr>
        <w:br w:type="page"/>
      </w:r>
      <w:r>
        <w:rPr>
          <w:rFonts w:hint="eastAsia"/>
          <w:bCs/>
        </w:rPr>
        <w:t>87</w:t>
      </w:r>
      <w:r>
        <w:rPr>
          <w:bCs/>
        </w:rPr>
        <w:t>.</w:t>
      </w:r>
      <w:r>
        <w:rPr>
          <w:rFonts w:hint="eastAsia"/>
          <w:bCs/>
        </w:rPr>
        <w:tab/>
      </w:r>
      <w:r>
        <w:rPr>
          <w:bCs/>
        </w:rPr>
        <w:t>1999</w:t>
      </w:r>
      <w:r>
        <w:rPr>
          <w:rFonts w:hint="eastAsia"/>
          <w:bCs/>
        </w:rPr>
        <w:t>年</w:t>
      </w:r>
      <w:r>
        <w:rPr>
          <w:rFonts w:hint="eastAsia"/>
          <w:bCs/>
        </w:rPr>
        <w:t>4</w:t>
      </w:r>
      <w:r>
        <w:rPr>
          <w:rFonts w:hint="eastAsia"/>
          <w:bCs/>
        </w:rPr>
        <w:t>月，内政部首次得到了有关贩卖妇女儿童的数据。数据表明，大多数被贩卖的妇女来自摩尔多瓦、乌克兰、罗马尼亚和保加利亚。她们以传统身份如女招待、舞女等出现在</w:t>
      </w:r>
      <w:r>
        <w:rPr>
          <w:bCs/>
        </w:rPr>
        <w:t>波黑</w:t>
      </w:r>
      <w:r>
        <w:rPr>
          <w:rFonts w:hint="eastAsia"/>
          <w:bCs/>
        </w:rPr>
        <w:t>，后来在某些情况下，她们被迫卖淫，陷入了债务奴役及性暴力和性奴役的泥潭。</w:t>
      </w:r>
    </w:p>
    <w:p w:rsidR="00000000" w:rsidRDefault="001B48E9">
      <w:pPr>
        <w:tabs>
          <w:tab w:val="left" w:pos="630"/>
        </w:tabs>
        <w:spacing w:after="240" w:line="392" w:lineRule="exact"/>
        <w:jc w:val="both"/>
        <w:rPr>
          <w:bCs/>
        </w:rPr>
      </w:pPr>
      <w:r>
        <w:rPr>
          <w:rFonts w:hint="eastAsia"/>
          <w:bCs/>
        </w:rPr>
        <w:t>88</w:t>
      </w:r>
      <w:r>
        <w:rPr>
          <w:bCs/>
        </w:rPr>
        <w:t>.</w:t>
      </w:r>
      <w:r>
        <w:rPr>
          <w:rFonts w:hint="eastAsia"/>
          <w:bCs/>
        </w:rPr>
        <w:tab/>
      </w:r>
      <w:r>
        <w:rPr>
          <w:rFonts w:hint="eastAsia"/>
          <w:bCs/>
        </w:rPr>
        <w:t>根据国际警察工作队的数据估计，大约有</w:t>
      </w:r>
      <w:r>
        <w:rPr>
          <w:bCs/>
        </w:rPr>
        <w:t>33</w:t>
      </w:r>
      <w:r>
        <w:rPr>
          <w:bCs/>
        </w:rPr>
        <w:t>％</w:t>
      </w:r>
      <w:r>
        <w:rPr>
          <w:rFonts w:hint="eastAsia"/>
          <w:bCs/>
        </w:rPr>
        <w:t>的妇女声称自己是贩卖活动受害人并求助返回家园。其他人声称自己来到波黑是出于自愿，他们将得到工作许可证从事舞女或女招待工作，如果在当事人与人口贩卖之间找不到因果联系，则没</w:t>
      </w:r>
      <w:r>
        <w:rPr>
          <w:rFonts w:hint="eastAsia"/>
          <w:bCs/>
        </w:rPr>
        <w:t>有任何根据采取行动或预防人口贩卖。根据</w:t>
      </w:r>
      <w:r>
        <w:rPr>
          <w:bCs/>
          <w:color w:val="000000"/>
        </w:rPr>
        <w:t>斯普斯卡共和国</w:t>
      </w:r>
      <w:r>
        <w:rPr>
          <w:rFonts w:hint="eastAsia"/>
          <w:bCs/>
          <w:color w:val="000000"/>
        </w:rPr>
        <w:t>性别中心的调查结果</w:t>
      </w:r>
      <w:r>
        <w:rPr>
          <w:rFonts w:hint="eastAsia"/>
          <w:bCs/>
        </w:rPr>
        <w:t>，</w:t>
      </w:r>
      <w:r>
        <w:rPr>
          <w:bCs/>
        </w:rPr>
        <w:t>波黑</w:t>
      </w:r>
      <w:r>
        <w:rPr>
          <w:rFonts w:hint="eastAsia"/>
          <w:bCs/>
        </w:rPr>
        <w:t>境内贩卖人口活动的特点是人贩子中有</w:t>
      </w:r>
      <w:r>
        <w:rPr>
          <w:bCs/>
        </w:rPr>
        <w:t>40</w:t>
      </w:r>
      <w:r>
        <w:rPr>
          <w:bCs/>
        </w:rPr>
        <w:t>％</w:t>
      </w:r>
      <w:r>
        <w:rPr>
          <w:rFonts w:hint="eastAsia"/>
          <w:bCs/>
        </w:rPr>
        <w:t>正是妇女。</w:t>
      </w:r>
    </w:p>
    <w:p w:rsidR="00000000" w:rsidRDefault="001B48E9">
      <w:pPr>
        <w:tabs>
          <w:tab w:val="left" w:pos="630"/>
        </w:tabs>
        <w:spacing w:after="240" w:line="392" w:lineRule="exact"/>
        <w:jc w:val="both"/>
        <w:rPr>
          <w:bCs/>
        </w:rPr>
      </w:pPr>
      <w:r>
        <w:rPr>
          <w:bCs/>
        </w:rPr>
        <w:t>89.</w:t>
      </w:r>
      <w:r>
        <w:rPr>
          <w:rFonts w:hint="eastAsia"/>
          <w:bCs/>
        </w:rPr>
        <w:tab/>
      </w:r>
      <w:r>
        <w:rPr>
          <w:rFonts w:hint="eastAsia"/>
          <w:bCs/>
        </w:rPr>
        <w:t>典型的卖淫场所为夜总会、酒吧和脱衣舞俱乐部。</w:t>
      </w:r>
    </w:p>
    <w:p w:rsidR="00000000" w:rsidRDefault="001B48E9" w:rsidP="001B48E9">
      <w:pPr>
        <w:tabs>
          <w:tab w:val="left" w:pos="630"/>
        </w:tabs>
        <w:spacing w:after="240" w:line="392" w:lineRule="exact"/>
        <w:ind w:leftChars="300" w:left="31680" w:firstLineChars="200" w:firstLine="31680"/>
        <w:jc w:val="both"/>
        <w:rPr>
          <w:rFonts w:hint="eastAsia"/>
          <w:bCs/>
        </w:rPr>
      </w:pPr>
      <w:r>
        <w:rPr>
          <w:rFonts w:hint="eastAsia"/>
          <w:bCs/>
        </w:rPr>
        <w:t>除了国内客户之外，对色情市场有需求的外国人（许多国际政府间和非政府组织的雇员）占了一定比例。</w:t>
      </w:r>
      <w:r>
        <w:rPr>
          <w:rFonts w:hint="eastAsia"/>
          <w:bCs/>
        </w:rPr>
        <w:t>1999</w:t>
      </w:r>
      <w:r>
        <w:rPr>
          <w:rFonts w:hint="eastAsia"/>
          <w:bCs/>
        </w:rPr>
        <w:t>至</w:t>
      </w:r>
      <w:r>
        <w:rPr>
          <w:rFonts w:hint="eastAsia"/>
          <w:bCs/>
        </w:rPr>
        <w:t>2000</w:t>
      </w:r>
      <w:r>
        <w:rPr>
          <w:rFonts w:hint="eastAsia"/>
          <w:bCs/>
        </w:rPr>
        <w:t>年间，有证据表明，当地警察、国际警察和稳定部队卷入了贩卖妇女活动并给予了密切合作。</w:t>
      </w:r>
    </w:p>
    <w:p w:rsidR="00000000" w:rsidRDefault="001B48E9">
      <w:pPr>
        <w:tabs>
          <w:tab w:val="left" w:pos="630"/>
        </w:tabs>
        <w:spacing w:after="240" w:line="392" w:lineRule="exact"/>
        <w:jc w:val="both"/>
        <w:rPr>
          <w:bCs/>
        </w:rPr>
      </w:pPr>
      <w:r>
        <w:rPr>
          <w:rFonts w:hint="eastAsia"/>
          <w:bCs/>
        </w:rPr>
        <w:t>90</w:t>
      </w:r>
      <w:r>
        <w:rPr>
          <w:bCs/>
        </w:rPr>
        <w:t>.</w:t>
      </w:r>
      <w:r>
        <w:rPr>
          <w:rFonts w:hint="eastAsia"/>
          <w:bCs/>
        </w:rPr>
        <w:tab/>
      </w:r>
      <w:r>
        <w:rPr>
          <w:rFonts w:hint="eastAsia"/>
          <w:bCs/>
        </w:rPr>
        <w:t>通过分析这一领域的现有数据（</w:t>
      </w:r>
      <w:r>
        <w:rPr>
          <w:rFonts w:hint="eastAsia"/>
          <w:bCs/>
        </w:rPr>
        <w:t>2001</w:t>
      </w:r>
      <w:r>
        <w:rPr>
          <w:rFonts w:hint="eastAsia"/>
          <w:bCs/>
        </w:rPr>
        <w:t>年</w:t>
      </w:r>
      <w:r>
        <w:rPr>
          <w:rFonts w:hint="eastAsia"/>
          <w:bCs/>
        </w:rPr>
        <w:t>7</w:t>
      </w:r>
      <w:r>
        <w:rPr>
          <w:rFonts w:hint="eastAsia"/>
          <w:bCs/>
        </w:rPr>
        <w:t>月</w:t>
      </w:r>
      <w:r>
        <w:rPr>
          <w:rFonts w:hint="eastAsia"/>
          <w:bCs/>
        </w:rPr>
        <w:t>25</w:t>
      </w:r>
      <w:r>
        <w:rPr>
          <w:rFonts w:hint="eastAsia"/>
          <w:bCs/>
        </w:rPr>
        <w:t>日至</w:t>
      </w:r>
      <w:r>
        <w:rPr>
          <w:rFonts w:hint="eastAsia"/>
          <w:bCs/>
        </w:rPr>
        <w:t>2002</w:t>
      </w:r>
      <w:r>
        <w:rPr>
          <w:rFonts w:hint="eastAsia"/>
          <w:bCs/>
        </w:rPr>
        <w:t>年间，采访了</w:t>
      </w:r>
      <w:r>
        <w:rPr>
          <w:rFonts w:hint="eastAsia"/>
          <w:bCs/>
        </w:rPr>
        <w:t>2 120</w:t>
      </w:r>
      <w:r>
        <w:rPr>
          <w:rFonts w:hint="eastAsia"/>
          <w:bCs/>
        </w:rPr>
        <w:t>名少女和妇女）、俱乐部的数量（工作人员发现女孩充</w:t>
      </w:r>
      <w:r>
        <w:rPr>
          <w:rFonts w:hint="eastAsia"/>
          <w:bCs/>
        </w:rPr>
        <w:t>当舞女等）和受雇女孩的人数可以看出，俱乐部的数量和非法居住的女孩人数均有明显减少。但是，这并不意味着该问题的严重性有所减轻。在某种程度上，这意味着与卖淫或贩卖活动有关的工作和工作组织极其复杂。女孩通常都能领到工作许可证，或符合领取工作许可证的法定条件。俱乐部业主与一些官员之间的联系经过了精心策划和组织，这些官员本应努力预防一切形式的贩卖人口活动，但他们确反其道而行之。因此，有关行动和活动即将进行的讯息很快就能传送给最不应该知道这种讯息的人。既担惊受怕又经不住赚钱诱惑的女孩不会说自己是贩卖人口的受害人。通常，</w:t>
      </w:r>
      <w:r>
        <w:rPr>
          <w:rFonts w:hint="eastAsia"/>
          <w:bCs/>
        </w:rPr>
        <w:t>她们声称自己来到这里出于自愿，为了取得合法居留的资格，她们想方设法满足法律规定的所有要求，而且声称她们遵纪守法，她们有机会挣到一些钱，并表白她们不想回国，因为她们在本国会陷入贫穷或居无定所的境地。我们发现，卷入贩卖人口链的俱乐部和女孩人数有减少的趋势，其部分原因是对这一问题采取了统一立法，参与执行法规条例的官员定期接受培训、干预小组，特别是在联合国特派团内建立的小组更积极地参与了上述活动、国家和实体一级建立的某些机构开展了有效的工作，但更主要的是有内政部和国家边防局官员十分积极地参与。</w:t>
      </w:r>
    </w:p>
    <w:p w:rsidR="00000000" w:rsidRDefault="001B48E9">
      <w:pPr>
        <w:tabs>
          <w:tab w:val="left" w:pos="630"/>
        </w:tabs>
        <w:spacing w:after="240" w:line="392" w:lineRule="exact"/>
        <w:jc w:val="both"/>
        <w:rPr>
          <w:rFonts w:hint="eastAsia"/>
          <w:bCs/>
          <w:lang w:val="en-GB"/>
        </w:rPr>
      </w:pPr>
      <w:r>
        <w:rPr>
          <w:rFonts w:hint="eastAsia"/>
          <w:bCs/>
          <w:lang w:val="en-GB"/>
        </w:rPr>
        <w:t>91</w:t>
      </w:r>
      <w:r>
        <w:rPr>
          <w:bCs/>
          <w:lang w:val="en-GB"/>
        </w:rPr>
        <w:t>.</w:t>
      </w:r>
      <w:r>
        <w:rPr>
          <w:rFonts w:hint="eastAsia"/>
          <w:bCs/>
          <w:lang w:val="en-GB"/>
        </w:rPr>
        <w:tab/>
      </w:r>
      <w:r>
        <w:rPr>
          <w:bCs/>
          <w:lang w:val="en-GB"/>
        </w:rPr>
        <w:t>2001</w:t>
      </w:r>
      <w:r>
        <w:rPr>
          <w:rFonts w:hint="eastAsia"/>
          <w:bCs/>
          <w:lang w:val="en-GB"/>
        </w:rPr>
        <w:t>年间</w:t>
      </w:r>
      <w:r>
        <w:rPr>
          <w:rFonts w:hint="eastAsia"/>
          <w:bCs/>
        </w:rPr>
        <w:t>，</w:t>
      </w:r>
      <w:r>
        <w:rPr>
          <w:rFonts w:hint="eastAsia"/>
          <w:bCs/>
          <w:lang w:val="en-GB"/>
        </w:rPr>
        <w:t>根据内政部提供的数据</w:t>
      </w:r>
      <w:r>
        <w:rPr>
          <w:rFonts w:hint="eastAsia"/>
          <w:bCs/>
        </w:rPr>
        <w:t>，</w:t>
      </w:r>
      <w:r>
        <w:rPr>
          <w:rFonts w:hint="eastAsia"/>
          <w:bCs/>
          <w:lang w:val="en-GB"/>
        </w:rPr>
        <w:t>在整个</w:t>
      </w:r>
      <w:r>
        <w:rPr>
          <w:bCs/>
          <w:lang w:val="en-GB"/>
        </w:rPr>
        <w:t>波黑</w:t>
      </w:r>
      <w:r>
        <w:rPr>
          <w:rFonts w:hint="eastAsia"/>
          <w:bCs/>
          <w:lang w:val="en-GB"/>
        </w:rPr>
        <w:t>境内</w:t>
      </w:r>
      <w:r>
        <w:rPr>
          <w:rFonts w:hint="eastAsia"/>
          <w:bCs/>
        </w:rPr>
        <w:t>共对</w:t>
      </w:r>
      <w:r>
        <w:rPr>
          <w:rFonts w:hint="eastAsia"/>
          <w:bCs/>
        </w:rPr>
        <w:t>158</w:t>
      </w:r>
      <w:r>
        <w:rPr>
          <w:rFonts w:hint="eastAsia"/>
          <w:bCs/>
        </w:rPr>
        <w:t>人提起</w:t>
      </w:r>
      <w:r>
        <w:rPr>
          <w:rFonts w:hint="eastAsia"/>
          <w:bCs/>
        </w:rPr>
        <w:t>98</w:t>
      </w:r>
      <w:r>
        <w:rPr>
          <w:rFonts w:hint="eastAsia"/>
          <w:bCs/>
        </w:rPr>
        <w:t>起刑事指控，其中</w:t>
      </w:r>
      <w:r>
        <w:rPr>
          <w:bCs/>
          <w:lang w:val="en-GB"/>
        </w:rPr>
        <w:t>波黑</w:t>
      </w:r>
      <w:r>
        <w:rPr>
          <w:rFonts w:hint="eastAsia"/>
          <w:bCs/>
          <w:lang w:val="en-GB"/>
        </w:rPr>
        <w:t>公民</w:t>
      </w:r>
      <w:r>
        <w:rPr>
          <w:bCs/>
          <w:lang w:val="en-GB"/>
        </w:rPr>
        <w:t>116</w:t>
      </w:r>
      <w:r>
        <w:rPr>
          <w:rFonts w:hint="eastAsia"/>
          <w:bCs/>
          <w:lang w:val="en-GB"/>
        </w:rPr>
        <w:t>人、外国公民</w:t>
      </w:r>
      <w:r>
        <w:rPr>
          <w:bCs/>
          <w:lang w:val="en-GB"/>
        </w:rPr>
        <w:t>42</w:t>
      </w:r>
      <w:r>
        <w:rPr>
          <w:rFonts w:hint="eastAsia"/>
          <w:bCs/>
          <w:lang w:val="en-GB"/>
        </w:rPr>
        <w:t>人。对他们提起刑事指控，是因为有理由怀疑这些嫌疑人犯下了以下刑事罪：贩卖人口并使其卖淫（</w:t>
      </w:r>
      <w:r>
        <w:rPr>
          <w:rFonts w:hint="eastAsia"/>
          <w:bCs/>
          <w:lang w:val="en-GB"/>
        </w:rPr>
        <w:t>53</w:t>
      </w:r>
      <w:r>
        <w:rPr>
          <w:rFonts w:hint="eastAsia"/>
          <w:bCs/>
          <w:lang w:val="en-GB"/>
        </w:rPr>
        <w:t>人）、教唆卖淫（</w:t>
      </w:r>
      <w:r>
        <w:rPr>
          <w:rFonts w:hint="eastAsia"/>
          <w:bCs/>
          <w:lang w:val="en-GB"/>
        </w:rPr>
        <w:t>44</w:t>
      </w:r>
      <w:r>
        <w:rPr>
          <w:rFonts w:hint="eastAsia"/>
          <w:bCs/>
          <w:lang w:val="en-GB"/>
        </w:rPr>
        <w:t>人）、建立奴役关系（</w:t>
      </w:r>
      <w:r>
        <w:rPr>
          <w:bCs/>
          <w:lang w:val="en-GB"/>
        </w:rPr>
        <w:t>4</w:t>
      </w:r>
      <w:r>
        <w:rPr>
          <w:rFonts w:hint="eastAsia"/>
          <w:bCs/>
          <w:lang w:val="en-GB"/>
        </w:rPr>
        <w:t>人）和非法拘留（</w:t>
      </w:r>
      <w:r>
        <w:rPr>
          <w:bCs/>
          <w:lang w:val="en-GB"/>
        </w:rPr>
        <w:t>5</w:t>
      </w:r>
      <w:r>
        <w:rPr>
          <w:rFonts w:hint="eastAsia"/>
          <w:bCs/>
          <w:lang w:val="en-GB"/>
        </w:rPr>
        <w:t>人）；</w:t>
      </w:r>
      <w:r>
        <w:rPr>
          <w:bCs/>
          <w:lang w:val="en-GB"/>
        </w:rPr>
        <w:t>42</w:t>
      </w:r>
      <w:r>
        <w:rPr>
          <w:rFonts w:hint="eastAsia"/>
          <w:bCs/>
          <w:lang w:val="en-GB"/>
        </w:rPr>
        <w:t>名外国女公民被指控持有假护照。</w:t>
      </w:r>
    </w:p>
    <w:p w:rsidR="00000000" w:rsidRDefault="001B48E9">
      <w:pPr>
        <w:tabs>
          <w:tab w:val="left" w:pos="630"/>
        </w:tabs>
        <w:spacing w:after="240" w:line="380" w:lineRule="exact"/>
        <w:jc w:val="center"/>
      </w:pPr>
      <w:r>
        <w:rPr>
          <w:bCs/>
          <w:lang w:val="en-GB"/>
        </w:rPr>
        <w:br w:type="page"/>
      </w:r>
      <w:bookmarkStart w:id="70" w:name="_Toc86655549"/>
      <w:bookmarkStart w:id="71" w:name="_Toc108763972"/>
      <w:bookmarkStart w:id="72" w:name="_Toc108764186"/>
      <w:r>
        <w:rPr>
          <w:rFonts w:ascii="SimHei" w:eastAsia="SimHei" w:hint="eastAsia"/>
          <w:color w:val="FF0000"/>
          <w:sz w:val="24"/>
        </w:rPr>
        <w:t>为预防贩卖人口采取的行动</w:t>
      </w:r>
      <w:bookmarkEnd w:id="70"/>
      <w:bookmarkEnd w:id="71"/>
      <w:bookmarkEnd w:id="72"/>
    </w:p>
    <w:p w:rsidR="00000000" w:rsidRDefault="001B48E9">
      <w:pPr>
        <w:tabs>
          <w:tab w:val="left" w:pos="630"/>
        </w:tabs>
        <w:spacing w:after="240" w:line="392" w:lineRule="exact"/>
        <w:jc w:val="both"/>
        <w:rPr>
          <w:bCs/>
        </w:rPr>
      </w:pPr>
      <w:r>
        <w:rPr>
          <w:rFonts w:hint="eastAsia"/>
          <w:bCs/>
        </w:rPr>
        <w:t>92</w:t>
      </w:r>
      <w:r>
        <w:rPr>
          <w:bCs/>
        </w:rPr>
        <w:t>.</w:t>
      </w:r>
      <w:r>
        <w:rPr>
          <w:rFonts w:hint="eastAsia"/>
          <w:bCs/>
        </w:rPr>
        <w:tab/>
      </w:r>
      <w:r>
        <w:rPr>
          <w:bCs/>
        </w:rPr>
        <w:t>波黑</w:t>
      </w:r>
      <w:r>
        <w:rPr>
          <w:rFonts w:hint="eastAsia"/>
          <w:bCs/>
        </w:rPr>
        <w:t>以前的《移民和庇护法》没有一项条款涉及贩卖人口和卖淫问题，该法要解决的是入境和居留以及部分限制外国人流动的问题，同时还规定了给予庇护或终止庇护的条件。</w:t>
      </w:r>
    </w:p>
    <w:p w:rsidR="00000000" w:rsidRDefault="001B48E9" w:rsidP="001B48E9">
      <w:pPr>
        <w:tabs>
          <w:tab w:val="left" w:pos="630"/>
        </w:tabs>
        <w:spacing w:after="240" w:line="392" w:lineRule="exact"/>
        <w:ind w:leftChars="300" w:left="31680" w:firstLineChars="200" w:firstLine="31680"/>
        <w:jc w:val="both"/>
        <w:rPr>
          <w:rFonts w:hint="eastAsia"/>
          <w:bCs/>
          <w:i/>
        </w:rPr>
      </w:pPr>
      <w:r>
        <w:rPr>
          <w:bCs/>
        </w:rPr>
        <w:t>波黑</w:t>
      </w:r>
      <w:r>
        <w:rPr>
          <w:rFonts w:hint="eastAsia"/>
          <w:bCs/>
        </w:rPr>
        <w:t>新的《外国人流动、</w:t>
      </w:r>
      <w:r>
        <w:rPr>
          <w:rFonts w:hint="eastAsia"/>
          <w:bCs/>
        </w:rPr>
        <w:t>居留和庇护法》主要处理贩卖行为受害人的问题，其目的在于规定适合贩卖行为受害人的程序，为其康复和返回最初的目的国创造条件，并尽可能把她们安排在专门接受贩卖行为受害人的机构内。这有利于受害人取得临时居留资格，作为证人或受害方参与诉讼，得到康复和国家的保护并返回本国。最近，这一程序得到了国际移徙组织（移徙组织）的支持，但只是针对希望自愿返回的人。</w:t>
      </w:r>
    </w:p>
    <w:p w:rsidR="00000000" w:rsidRDefault="001B48E9">
      <w:pPr>
        <w:tabs>
          <w:tab w:val="left" w:pos="630"/>
        </w:tabs>
        <w:spacing w:after="240" w:line="392" w:lineRule="exact"/>
        <w:jc w:val="both"/>
        <w:rPr>
          <w:bCs/>
        </w:rPr>
      </w:pPr>
      <w:r>
        <w:rPr>
          <w:rFonts w:hint="eastAsia"/>
          <w:bCs/>
        </w:rPr>
        <w:t>93</w:t>
      </w:r>
      <w:r>
        <w:rPr>
          <w:bCs/>
        </w:rPr>
        <w:t>.</w:t>
      </w:r>
      <w:r>
        <w:rPr>
          <w:rFonts w:hint="eastAsia"/>
          <w:bCs/>
        </w:rPr>
        <w:tab/>
        <w:t>2001</w:t>
      </w:r>
      <w:r>
        <w:rPr>
          <w:rFonts w:hint="eastAsia"/>
          <w:bCs/>
        </w:rPr>
        <w:t>年</w:t>
      </w:r>
      <w:r>
        <w:rPr>
          <w:rFonts w:hint="eastAsia"/>
          <w:bCs/>
        </w:rPr>
        <w:t>12</w:t>
      </w:r>
      <w:r>
        <w:rPr>
          <w:rFonts w:hint="eastAsia"/>
          <w:bCs/>
        </w:rPr>
        <w:t>月</w:t>
      </w:r>
      <w:r>
        <w:rPr>
          <w:rFonts w:hint="eastAsia"/>
          <w:bCs/>
        </w:rPr>
        <w:t>6</w:t>
      </w:r>
      <w:r>
        <w:rPr>
          <w:rFonts w:hint="eastAsia"/>
          <w:bCs/>
        </w:rPr>
        <w:t>日通过了国家《预防贩卖人口行动计划》。该计划设想成立一个国家计划执行委员会、管制边境和适用法律，确定接待中心的建立工作和保护受害人方案以及支持</w:t>
      </w:r>
      <w:r>
        <w:rPr>
          <w:rFonts w:hint="eastAsia"/>
          <w:bCs/>
        </w:rPr>
        <w:t>遣返、法律改革、预防、教育、培训和提高认识工作。该计划设想在实体、处理这一问题的其他机构以及人权和难民事务部之间进行协调和信息交流。执行该计划的国家委员会进行了改革。在国家一级任命了</w:t>
      </w:r>
      <w:r>
        <w:rPr>
          <w:bCs/>
        </w:rPr>
        <w:t>波斯尼亚和黑塞哥维那</w:t>
      </w:r>
      <w:r>
        <w:rPr>
          <w:rFonts w:hint="eastAsia"/>
          <w:bCs/>
        </w:rPr>
        <w:t>国家协调员及专家小组，由安全部、司法部、内政部、</w:t>
      </w:r>
      <w:r>
        <w:rPr>
          <w:bCs/>
        </w:rPr>
        <w:t>波斯尼亚和黑塞哥维那</w:t>
      </w:r>
      <w:r>
        <w:rPr>
          <w:rFonts w:hint="eastAsia"/>
          <w:bCs/>
        </w:rPr>
        <w:t>国家检察员办公室、人权和难民事务部的代表组成。</w:t>
      </w:r>
    </w:p>
    <w:p w:rsidR="00000000" w:rsidRDefault="001B48E9">
      <w:pPr>
        <w:tabs>
          <w:tab w:val="left" w:pos="630"/>
        </w:tabs>
        <w:spacing w:after="240" w:line="392" w:lineRule="exact"/>
        <w:jc w:val="both"/>
        <w:rPr>
          <w:rFonts w:hint="eastAsia"/>
          <w:bCs/>
          <w:lang w:val="en-GB"/>
        </w:rPr>
      </w:pPr>
      <w:r>
        <w:rPr>
          <w:rFonts w:hint="eastAsia"/>
          <w:bCs/>
          <w:lang w:val="en-GB"/>
        </w:rPr>
        <w:t>94</w:t>
      </w:r>
      <w:r>
        <w:rPr>
          <w:bCs/>
          <w:lang w:val="en-GB"/>
        </w:rPr>
        <w:t>.</w:t>
      </w:r>
      <w:r>
        <w:rPr>
          <w:rFonts w:hint="eastAsia"/>
          <w:bCs/>
          <w:lang w:val="en-GB"/>
        </w:rPr>
        <w:tab/>
      </w:r>
      <w:r>
        <w:rPr>
          <w:rFonts w:hint="eastAsia"/>
          <w:bCs/>
          <w:lang w:val="en-GB"/>
        </w:rPr>
        <w:t>在执行行动计划过程中</w:t>
      </w:r>
      <w:r>
        <w:rPr>
          <w:rFonts w:hint="eastAsia"/>
          <w:bCs/>
        </w:rPr>
        <w:t>，</w:t>
      </w:r>
      <w:r>
        <w:rPr>
          <w:rFonts w:hint="eastAsia"/>
          <w:bCs/>
          <w:lang w:val="en-GB"/>
        </w:rPr>
        <w:t>人权和难民</w:t>
      </w:r>
      <w:r>
        <w:rPr>
          <w:rFonts w:hint="eastAsia"/>
          <w:bCs/>
        </w:rPr>
        <w:t>事务</w:t>
      </w:r>
      <w:r>
        <w:rPr>
          <w:rFonts w:hint="eastAsia"/>
          <w:bCs/>
          <w:lang w:val="en-GB"/>
        </w:rPr>
        <w:t>部颁布了《贩卖行为受害人待遇临时指示》，直接要求按照</w:t>
      </w:r>
      <w:r>
        <w:rPr>
          <w:bCs/>
          <w:lang w:val="en-GB"/>
        </w:rPr>
        <w:t>波黑</w:t>
      </w:r>
      <w:r>
        <w:rPr>
          <w:rFonts w:hint="eastAsia"/>
          <w:bCs/>
          <w:lang w:val="en-GB"/>
        </w:rPr>
        <w:t>于</w:t>
      </w:r>
      <w:r>
        <w:rPr>
          <w:rFonts w:hint="eastAsia"/>
          <w:bCs/>
          <w:lang w:val="en-GB"/>
        </w:rPr>
        <w:t>2000</w:t>
      </w:r>
      <w:r>
        <w:rPr>
          <w:rFonts w:hint="eastAsia"/>
          <w:bCs/>
          <w:lang w:val="en-GB"/>
        </w:rPr>
        <w:t>年在巴勒莫加入的《联合国打击跨国有组织犯罪公约》及其议定书适用保护贩卖行为受害人原则</w:t>
      </w:r>
      <w:r>
        <w:rPr>
          <w:rFonts w:hint="eastAsia"/>
          <w:bCs/>
          <w:lang w:val="en-GB"/>
        </w:rPr>
        <w:t>，并明确指出，在外国人是贩卖行为受害人以及这一行为已直接使受害人处于不利境地的任何怀疑消除之前，不得因其非法进入波黑或在波黑居留而对其拘留、起诉或判刑。</w:t>
      </w:r>
    </w:p>
    <w:p w:rsidR="00000000" w:rsidRDefault="001B48E9" w:rsidP="001B48E9">
      <w:pPr>
        <w:tabs>
          <w:tab w:val="left" w:pos="630"/>
        </w:tabs>
        <w:spacing w:after="240" w:line="392" w:lineRule="exact"/>
        <w:ind w:leftChars="300" w:left="31680" w:firstLineChars="200" w:firstLine="31680"/>
        <w:jc w:val="both"/>
        <w:rPr>
          <w:bCs/>
        </w:rPr>
      </w:pPr>
      <w:r>
        <w:rPr>
          <w:rFonts w:hint="eastAsia"/>
          <w:bCs/>
          <w:lang w:val="en-GB"/>
        </w:rPr>
        <w:t>为了充分保护贩卖行为受害人，波黑与非政府组织签署了合作议定书，具体规定主管机构（主要是警察）有义务向可能的</w:t>
      </w:r>
      <w:r>
        <w:rPr>
          <w:rFonts w:hint="eastAsia"/>
          <w:bCs/>
        </w:rPr>
        <w:t>贩卖</w:t>
      </w:r>
      <w:r>
        <w:rPr>
          <w:rFonts w:hint="eastAsia"/>
          <w:bCs/>
          <w:lang w:val="en-GB"/>
        </w:rPr>
        <w:t>行为受害人提供充分支助，如法律援助、医疗保护等。</w:t>
      </w:r>
      <w:r>
        <w:rPr>
          <w:rFonts w:hint="eastAsia"/>
          <w:bCs/>
        </w:rPr>
        <w:t>《临时指示》和议定书于</w:t>
      </w:r>
      <w:r>
        <w:rPr>
          <w:rFonts w:hint="eastAsia"/>
          <w:bCs/>
        </w:rPr>
        <w:t>2003</w:t>
      </w:r>
      <w:r>
        <w:rPr>
          <w:rFonts w:hint="eastAsia"/>
          <w:bCs/>
        </w:rPr>
        <w:t>年</w:t>
      </w:r>
      <w:r>
        <w:rPr>
          <w:rFonts w:hint="eastAsia"/>
          <w:bCs/>
        </w:rPr>
        <w:t>10</w:t>
      </w:r>
      <w:r>
        <w:rPr>
          <w:rFonts w:hint="eastAsia"/>
          <w:bCs/>
        </w:rPr>
        <w:t>月提交国家和实体主管机构适用。</w:t>
      </w:r>
    </w:p>
    <w:p w:rsidR="00000000" w:rsidRDefault="001B48E9">
      <w:pPr>
        <w:tabs>
          <w:tab w:val="left" w:pos="630"/>
        </w:tabs>
        <w:spacing w:after="240" w:line="392" w:lineRule="exact"/>
        <w:jc w:val="both"/>
        <w:rPr>
          <w:bCs/>
          <w:i/>
        </w:rPr>
      </w:pPr>
      <w:r>
        <w:rPr>
          <w:rFonts w:hint="eastAsia"/>
          <w:bCs/>
        </w:rPr>
        <w:t>95</w:t>
      </w:r>
      <w:r>
        <w:rPr>
          <w:bCs/>
        </w:rPr>
        <w:t>.</w:t>
      </w:r>
      <w:r>
        <w:rPr>
          <w:rFonts w:hint="eastAsia"/>
          <w:bCs/>
        </w:rPr>
        <w:tab/>
      </w:r>
      <w:r>
        <w:rPr>
          <w:rFonts w:hint="eastAsia"/>
          <w:bCs/>
        </w:rPr>
        <w:t>工作队是</w:t>
      </w:r>
      <w:r>
        <w:rPr>
          <w:rFonts w:hint="eastAsia"/>
          <w:bCs/>
        </w:rPr>
        <w:t>2002</w:t>
      </w:r>
      <w:r>
        <w:rPr>
          <w:rFonts w:hint="eastAsia"/>
          <w:bCs/>
        </w:rPr>
        <w:t>年</w:t>
      </w:r>
      <w:r>
        <w:rPr>
          <w:rFonts w:hint="eastAsia"/>
          <w:bCs/>
        </w:rPr>
        <w:t>5</w:t>
      </w:r>
      <w:r>
        <w:rPr>
          <w:rFonts w:hint="eastAsia"/>
          <w:bCs/>
        </w:rPr>
        <w:t>月</w:t>
      </w:r>
      <w:r>
        <w:rPr>
          <w:rFonts w:hint="eastAsia"/>
          <w:bCs/>
        </w:rPr>
        <w:t>5</w:t>
      </w:r>
      <w:r>
        <w:rPr>
          <w:rFonts w:hint="eastAsia"/>
          <w:bCs/>
        </w:rPr>
        <w:t>日同执行该行动计划的委员会同时建立的业务小组，其目的是通过开展业务活动确保信息的快速流通，开展业务活</w:t>
      </w:r>
      <w:r>
        <w:rPr>
          <w:rFonts w:hint="eastAsia"/>
          <w:bCs/>
        </w:rPr>
        <w:t>动的小组成员由各个国家机构和实体的代表组成，他们直接执行预防贩卖活动的任务起关键作用的是国家和实体检察官，他们需要深入了解人口贩卖方面的信息和对这种行为提起的一切诉讼，以指导有关活动和协调诉讼。</w:t>
      </w:r>
    </w:p>
    <w:p w:rsidR="00000000" w:rsidRDefault="001B48E9">
      <w:pPr>
        <w:numPr>
          <w:ilvl w:val="0"/>
          <w:numId w:val="24"/>
        </w:numPr>
        <w:spacing w:after="240" w:line="392" w:lineRule="exact"/>
        <w:jc w:val="both"/>
        <w:rPr>
          <w:rFonts w:hint="eastAsia"/>
          <w:bCs/>
        </w:rPr>
      </w:pPr>
      <w:r>
        <w:rPr>
          <w:rFonts w:hint="eastAsia"/>
          <w:bCs/>
        </w:rPr>
        <w:t>内政部成立了预防贩卖人口和卖淫工作队与拦截小组，由内政部和欧盟警察特派团的代表组成。</w:t>
      </w:r>
    </w:p>
    <w:p w:rsidR="00000000" w:rsidRDefault="001B48E9">
      <w:pPr>
        <w:pStyle w:val="Date"/>
        <w:tabs>
          <w:tab w:val="left" w:pos="630"/>
        </w:tabs>
        <w:spacing w:after="240" w:line="360" w:lineRule="exact"/>
        <w:jc w:val="center"/>
      </w:pPr>
      <w:r>
        <w:rPr>
          <w:bCs/>
        </w:rPr>
        <w:br w:type="page"/>
      </w:r>
      <w:bookmarkStart w:id="73" w:name="_Toc108763973"/>
      <w:bookmarkStart w:id="74" w:name="_Toc108764187"/>
      <w:r>
        <w:rPr>
          <w:rFonts w:ascii="SimHei" w:eastAsia="SimHei" w:hint="eastAsia"/>
          <w:color w:val="FF0000"/>
          <w:kern w:val="14"/>
          <w:sz w:val="24"/>
        </w:rPr>
        <w:t>国家边防局</w:t>
      </w:r>
      <w:bookmarkEnd w:id="73"/>
      <w:bookmarkEnd w:id="74"/>
    </w:p>
    <w:p w:rsidR="00000000" w:rsidRDefault="001B48E9">
      <w:pPr>
        <w:tabs>
          <w:tab w:val="left" w:pos="630"/>
        </w:tabs>
        <w:spacing w:after="240" w:line="360" w:lineRule="exact"/>
        <w:jc w:val="both"/>
        <w:rPr>
          <w:bCs/>
          <w:lang w:val="sr-Cyrl-CS"/>
        </w:rPr>
      </w:pPr>
      <w:r>
        <w:rPr>
          <w:rFonts w:hint="eastAsia"/>
          <w:bCs/>
          <w:lang w:val="hr-HR"/>
        </w:rPr>
        <w:t>97</w:t>
      </w:r>
      <w:r>
        <w:rPr>
          <w:bCs/>
          <w:lang w:val="hr-HR"/>
        </w:rPr>
        <w:t>.</w:t>
      </w:r>
      <w:r>
        <w:rPr>
          <w:rFonts w:hint="eastAsia"/>
          <w:bCs/>
          <w:lang w:val="hr-HR"/>
        </w:rPr>
        <w:tab/>
      </w:r>
      <w:r>
        <w:rPr>
          <w:bCs/>
          <w:lang w:val="hr-HR"/>
        </w:rPr>
        <w:t>波斯尼亚和黑塞哥维那</w:t>
      </w:r>
      <w:r>
        <w:rPr>
          <w:rFonts w:hint="eastAsia"/>
          <w:bCs/>
          <w:lang w:val="hr-HR"/>
        </w:rPr>
        <w:t>国家边防局的工作是保护国家边境和国际机场以及管制人员和货物的跨国界流动，该局首先在</w:t>
      </w:r>
      <w:r>
        <w:rPr>
          <w:bCs/>
          <w:lang w:val="hr-HR"/>
        </w:rPr>
        <w:t>2000</w:t>
      </w:r>
      <w:r>
        <w:rPr>
          <w:rFonts w:hint="eastAsia"/>
          <w:bCs/>
          <w:lang w:val="hr-HR"/>
        </w:rPr>
        <w:t>年</w:t>
      </w:r>
      <w:r>
        <w:rPr>
          <w:rFonts w:hint="eastAsia"/>
          <w:bCs/>
          <w:lang w:val="hr-HR"/>
        </w:rPr>
        <w:t>6</w:t>
      </w:r>
      <w:r>
        <w:rPr>
          <w:rFonts w:hint="eastAsia"/>
          <w:bCs/>
          <w:lang w:val="hr-HR"/>
        </w:rPr>
        <w:t>月建立了</w:t>
      </w:r>
      <w:r>
        <w:rPr>
          <w:rFonts w:hint="eastAsia"/>
          <w:bCs/>
          <w:lang w:val="hr-HR"/>
        </w:rPr>
        <w:t>4</w:t>
      </w:r>
      <w:r>
        <w:rPr>
          <w:rFonts w:hint="eastAsia"/>
          <w:bCs/>
          <w:lang w:val="hr-HR"/>
        </w:rPr>
        <w:t>个所属单位。目前</w:t>
      </w:r>
      <w:r>
        <w:rPr>
          <w:rFonts w:hint="eastAsia"/>
          <w:bCs/>
        </w:rPr>
        <w:t>，</w:t>
      </w:r>
      <w:r>
        <w:rPr>
          <w:rFonts w:hint="eastAsia"/>
          <w:bCs/>
          <w:lang w:val="hr-HR"/>
        </w:rPr>
        <w:t>边防局对国家边境和国际机场实行了充分管制。</w:t>
      </w:r>
      <w:r>
        <w:rPr>
          <w:rFonts w:hint="eastAsia"/>
          <w:bCs/>
        </w:rPr>
        <w:t>在控制过境点的人员流动时</w:t>
      </w:r>
      <w:r>
        <w:rPr>
          <w:rFonts w:hint="eastAsia"/>
          <w:bCs/>
        </w:rPr>
        <w:t>，边防局人员必须遵守与这一问题有关的所有法律规定并尊重基本人权和自由。边防局的工作特别注意打击非法移民和贩卖人口活动。</w:t>
      </w:r>
      <w:r>
        <w:rPr>
          <w:rFonts w:hint="eastAsia"/>
          <w:bCs/>
          <w:lang w:val="hr-HR"/>
        </w:rPr>
        <w:t>2001</w:t>
      </w:r>
      <w:r>
        <w:rPr>
          <w:rFonts w:hint="eastAsia"/>
          <w:bCs/>
          <w:lang w:val="hr-HR"/>
        </w:rPr>
        <w:t>年</w:t>
      </w:r>
      <w:r>
        <w:rPr>
          <w:rFonts w:hint="eastAsia"/>
          <w:bCs/>
          <w:lang w:val="hr-HR"/>
        </w:rPr>
        <w:t>7</w:t>
      </w:r>
      <w:r>
        <w:rPr>
          <w:rFonts w:hint="eastAsia"/>
          <w:bCs/>
          <w:lang w:val="hr-HR"/>
        </w:rPr>
        <w:t>月成立的边防局学院将向边防局的所有成员提供培训，该学院的课程包括打击非法移民和贩卖人口，特别是妇女和儿童方面的培训。</w:t>
      </w:r>
    </w:p>
    <w:p w:rsidR="00000000" w:rsidRDefault="001B48E9">
      <w:pPr>
        <w:tabs>
          <w:tab w:val="left" w:pos="630"/>
        </w:tabs>
        <w:spacing w:after="240" w:line="360" w:lineRule="exact"/>
        <w:jc w:val="both"/>
        <w:rPr>
          <w:rFonts w:hint="eastAsia"/>
          <w:bCs/>
        </w:rPr>
      </w:pPr>
      <w:r>
        <w:rPr>
          <w:rFonts w:hint="eastAsia"/>
          <w:bCs/>
          <w:lang w:val="sr-Cyrl-CS"/>
        </w:rPr>
        <w:t>98</w:t>
      </w:r>
      <w:r>
        <w:rPr>
          <w:bCs/>
          <w:lang w:val="sr-Cyrl-CS"/>
        </w:rPr>
        <w:t>.</w:t>
      </w:r>
      <w:r>
        <w:rPr>
          <w:rFonts w:hint="eastAsia"/>
          <w:bCs/>
          <w:lang w:val="sr-Cyrl-CS"/>
        </w:rPr>
        <w:tab/>
      </w:r>
      <w:r>
        <w:rPr>
          <w:bCs/>
        </w:rPr>
        <w:t>波斯尼亚和黑塞哥维那</w:t>
      </w:r>
      <w:r>
        <w:rPr>
          <w:rFonts w:hint="eastAsia"/>
          <w:bCs/>
        </w:rPr>
        <w:t>是贩卖活动受害妇女的目的国</w:t>
      </w:r>
      <w:r>
        <w:rPr>
          <w:rFonts w:hint="eastAsia"/>
          <w:bCs/>
          <w:lang w:val="sr-Cyrl-CS"/>
        </w:rPr>
        <w:t>，</w:t>
      </w:r>
      <w:r>
        <w:rPr>
          <w:rFonts w:hint="eastAsia"/>
          <w:bCs/>
        </w:rPr>
        <w:t>这些妇女大多数是在组织完善的犯罪网的帮助下非法进入该国的。</w:t>
      </w:r>
      <w:r>
        <w:rPr>
          <w:rFonts w:hint="eastAsia"/>
          <w:bCs/>
          <w:lang w:val="sr-Cyrl-CS"/>
        </w:rPr>
        <w:t>这些人的原籍国主要是乌克兰、摩尔多瓦、罗马尼亚和保加利亚等。</w:t>
      </w:r>
    </w:p>
    <w:p w:rsidR="00000000" w:rsidRDefault="001B48E9">
      <w:pPr>
        <w:tabs>
          <w:tab w:val="left" w:pos="630"/>
        </w:tabs>
        <w:spacing w:after="240" w:line="360" w:lineRule="exact"/>
        <w:jc w:val="both"/>
        <w:rPr>
          <w:rFonts w:hint="eastAsia"/>
          <w:bCs/>
        </w:rPr>
      </w:pPr>
      <w:r>
        <w:rPr>
          <w:rFonts w:hint="eastAsia"/>
          <w:bCs/>
        </w:rPr>
        <w:t>99</w:t>
      </w:r>
      <w:r>
        <w:rPr>
          <w:bCs/>
        </w:rPr>
        <w:t>.</w:t>
      </w:r>
      <w:r>
        <w:rPr>
          <w:rFonts w:hint="eastAsia"/>
          <w:bCs/>
        </w:rPr>
        <w:tab/>
      </w:r>
      <w:r>
        <w:rPr>
          <w:rFonts w:hint="eastAsia"/>
          <w:bCs/>
        </w:rPr>
        <w:t>边防局从成立之日到</w:t>
      </w:r>
      <w:r>
        <w:rPr>
          <w:bCs/>
        </w:rPr>
        <w:t>2002</w:t>
      </w:r>
      <w:r>
        <w:rPr>
          <w:rFonts w:hint="eastAsia"/>
          <w:bCs/>
        </w:rPr>
        <w:t>年</w:t>
      </w:r>
      <w:r>
        <w:rPr>
          <w:rFonts w:hint="eastAsia"/>
          <w:bCs/>
        </w:rPr>
        <w:t>6</w:t>
      </w:r>
      <w:r>
        <w:rPr>
          <w:rFonts w:hint="eastAsia"/>
          <w:bCs/>
        </w:rPr>
        <w:t>月，共处理了</w:t>
      </w:r>
      <w:r>
        <w:rPr>
          <w:bCs/>
        </w:rPr>
        <w:t>132</w:t>
      </w:r>
      <w:r>
        <w:rPr>
          <w:rFonts w:hint="eastAsia"/>
          <w:bCs/>
        </w:rPr>
        <w:t>名非法进入</w:t>
      </w:r>
      <w:r>
        <w:rPr>
          <w:bCs/>
        </w:rPr>
        <w:t>波黑</w:t>
      </w:r>
      <w:r>
        <w:rPr>
          <w:rFonts w:hint="eastAsia"/>
          <w:bCs/>
        </w:rPr>
        <w:t>或后来证实其入境属</w:t>
      </w:r>
      <w:r>
        <w:rPr>
          <w:rFonts w:hint="eastAsia"/>
          <w:bCs/>
        </w:rPr>
        <w:t>于非法的妇女。关于这类个人，有</w:t>
      </w:r>
      <w:r>
        <w:rPr>
          <w:rFonts w:hint="eastAsia"/>
          <w:bCs/>
        </w:rPr>
        <w:t>21</w:t>
      </w:r>
      <w:r>
        <w:rPr>
          <w:rFonts w:hint="eastAsia"/>
          <w:bCs/>
        </w:rPr>
        <w:t>起案件证实，当事人使用了假护照或假签证进入</w:t>
      </w:r>
      <w:r>
        <w:rPr>
          <w:bCs/>
        </w:rPr>
        <w:t>波黑</w:t>
      </w:r>
      <w:r>
        <w:rPr>
          <w:rFonts w:hint="eastAsia"/>
          <w:bCs/>
        </w:rPr>
        <w:t>或使用了别人的护照。在</w:t>
      </w:r>
      <w:r>
        <w:rPr>
          <w:bCs/>
        </w:rPr>
        <w:t>30</w:t>
      </w:r>
      <w:r>
        <w:rPr>
          <w:rFonts w:hint="eastAsia"/>
          <w:bCs/>
        </w:rPr>
        <w:t>起案件中，国家边防局以非法跨越边境或在</w:t>
      </w:r>
      <w:r>
        <w:rPr>
          <w:bCs/>
        </w:rPr>
        <w:t>波黑</w:t>
      </w:r>
      <w:r>
        <w:rPr>
          <w:rFonts w:hint="eastAsia"/>
          <w:bCs/>
        </w:rPr>
        <w:t>非法居留为由对有关个人提起了犯罪诉讼。另外，对</w:t>
      </w:r>
      <w:r>
        <w:rPr>
          <w:rFonts w:hint="eastAsia"/>
          <w:bCs/>
        </w:rPr>
        <w:t>9</w:t>
      </w:r>
      <w:r>
        <w:rPr>
          <w:rFonts w:hint="eastAsia"/>
          <w:bCs/>
        </w:rPr>
        <w:t>名持有假护照的妇女提出了指控。在</w:t>
      </w:r>
      <w:r>
        <w:rPr>
          <w:bCs/>
        </w:rPr>
        <w:t>16</w:t>
      </w:r>
      <w:r>
        <w:rPr>
          <w:rFonts w:hint="eastAsia"/>
          <w:bCs/>
        </w:rPr>
        <w:t>起案件中，被边防局处理的妇女声称她们是贩卖对象，这一情况后来得到证实。</w:t>
      </w:r>
    </w:p>
    <w:p w:rsidR="00000000" w:rsidRDefault="001B48E9">
      <w:pPr>
        <w:tabs>
          <w:tab w:val="left" w:pos="630"/>
        </w:tabs>
        <w:spacing w:after="240" w:line="360" w:lineRule="exact"/>
        <w:jc w:val="both"/>
        <w:rPr>
          <w:rFonts w:hint="eastAsia"/>
          <w:bCs/>
        </w:rPr>
      </w:pPr>
      <w:r>
        <w:rPr>
          <w:rFonts w:hint="eastAsia"/>
          <w:bCs/>
        </w:rPr>
        <w:t>100</w:t>
      </w:r>
      <w:r>
        <w:rPr>
          <w:bCs/>
        </w:rPr>
        <w:t>.</w:t>
      </w:r>
      <w:r>
        <w:rPr>
          <w:rFonts w:hint="eastAsia"/>
          <w:bCs/>
        </w:rPr>
        <w:tab/>
      </w:r>
      <w:r>
        <w:rPr>
          <w:rFonts w:hint="eastAsia"/>
          <w:bCs/>
        </w:rPr>
        <w:t>鉴于</w:t>
      </w:r>
      <w:r>
        <w:rPr>
          <w:bCs/>
        </w:rPr>
        <w:t>波斯尼亚和黑塞哥维那</w:t>
      </w:r>
      <w:r>
        <w:rPr>
          <w:rFonts w:hint="eastAsia"/>
          <w:bCs/>
        </w:rPr>
        <w:t>有关机构没有能力照管和遣返贩卖活动受害妇女，这些任务由</w:t>
      </w:r>
      <w:r>
        <w:rPr>
          <w:bCs/>
        </w:rPr>
        <w:t>波黑</w:t>
      </w:r>
      <w:r>
        <w:rPr>
          <w:rFonts w:hint="eastAsia"/>
          <w:bCs/>
        </w:rPr>
        <w:t>境内的国际机构完成。国家边防局将</w:t>
      </w:r>
      <w:r>
        <w:rPr>
          <w:bCs/>
        </w:rPr>
        <w:t>43</w:t>
      </w:r>
      <w:r>
        <w:rPr>
          <w:rFonts w:hint="eastAsia"/>
          <w:bCs/>
        </w:rPr>
        <w:t>名妇女交送这些机构，由其进一步处理、照管和遣返。根据表</w:t>
      </w:r>
      <w:r>
        <w:rPr>
          <w:bCs/>
        </w:rPr>
        <w:t>6.1</w:t>
      </w:r>
      <w:r>
        <w:rPr>
          <w:rFonts w:hint="eastAsia"/>
          <w:bCs/>
        </w:rPr>
        <w:t>载列的数据，有理由认</w:t>
      </w:r>
      <w:r>
        <w:rPr>
          <w:rFonts w:hint="eastAsia"/>
          <w:bCs/>
        </w:rPr>
        <w:t>为一些外国女公民就是为色情剥削目的而成为贩卖人口的受害人。所有这些</w:t>
      </w:r>
      <w:r>
        <w:rPr>
          <w:bCs/>
        </w:rPr>
        <w:t>妇女</w:t>
      </w:r>
      <w:r>
        <w:rPr>
          <w:rFonts w:hint="eastAsia"/>
          <w:bCs/>
        </w:rPr>
        <w:t>实际上都是在</w:t>
      </w:r>
      <w:r>
        <w:rPr>
          <w:rFonts w:hint="eastAsia"/>
          <w:bCs/>
        </w:rPr>
        <w:t>2000</w:t>
      </w:r>
      <w:r>
        <w:rPr>
          <w:rFonts w:hint="eastAsia"/>
          <w:bCs/>
        </w:rPr>
        <w:t>年</w:t>
      </w:r>
      <w:r>
        <w:rPr>
          <w:rFonts w:hint="eastAsia"/>
          <w:bCs/>
        </w:rPr>
        <w:t>6</w:t>
      </w:r>
      <w:r>
        <w:rPr>
          <w:rFonts w:hint="eastAsia"/>
          <w:bCs/>
        </w:rPr>
        <w:t>月</w:t>
      </w:r>
      <w:r>
        <w:rPr>
          <w:rFonts w:hint="eastAsia"/>
          <w:bCs/>
        </w:rPr>
        <w:t>1</w:t>
      </w:r>
      <w:r>
        <w:rPr>
          <w:rFonts w:hint="eastAsia"/>
          <w:bCs/>
        </w:rPr>
        <w:t>日至</w:t>
      </w:r>
      <w:r>
        <w:rPr>
          <w:rFonts w:hint="eastAsia"/>
          <w:bCs/>
        </w:rPr>
        <w:t>2002</w:t>
      </w:r>
      <w:r>
        <w:rPr>
          <w:rFonts w:hint="eastAsia"/>
          <w:bCs/>
        </w:rPr>
        <w:t>年</w:t>
      </w:r>
      <w:r>
        <w:rPr>
          <w:rFonts w:hint="eastAsia"/>
          <w:bCs/>
        </w:rPr>
        <w:t>5</w:t>
      </w:r>
      <w:r>
        <w:rPr>
          <w:rFonts w:hint="eastAsia"/>
          <w:bCs/>
        </w:rPr>
        <w:t>月</w:t>
      </w:r>
      <w:r>
        <w:rPr>
          <w:rFonts w:hint="eastAsia"/>
          <w:bCs/>
        </w:rPr>
        <w:t>20</w:t>
      </w:r>
      <w:r>
        <w:rPr>
          <w:rFonts w:hint="eastAsia"/>
          <w:bCs/>
        </w:rPr>
        <w:t>日边防局正式运作期间受到处理的。</w:t>
      </w:r>
    </w:p>
    <w:p w:rsidR="00000000" w:rsidRDefault="001B48E9">
      <w:pPr>
        <w:tabs>
          <w:tab w:val="left" w:pos="630"/>
        </w:tabs>
        <w:spacing w:after="240" w:line="360" w:lineRule="exact"/>
        <w:jc w:val="center"/>
        <w:rPr>
          <w:rFonts w:ascii="SimHei" w:eastAsia="SimHei" w:hint="eastAsia"/>
          <w:bCs/>
          <w:color w:val="FF0000"/>
        </w:rPr>
      </w:pPr>
      <w:r>
        <w:rPr>
          <w:rFonts w:ascii="SimHei" w:eastAsia="SimHei" w:hint="eastAsia"/>
          <w:bCs/>
          <w:color w:val="FF0000"/>
        </w:rPr>
        <w:t>表</w:t>
      </w:r>
      <w:r>
        <w:rPr>
          <w:rFonts w:ascii="SimHei" w:eastAsia="SimHei"/>
          <w:bCs/>
          <w:color w:val="FF0000"/>
        </w:rPr>
        <w:t>6.1</w:t>
      </w:r>
      <w:bookmarkStart w:id="75" w:name="_Toc86655551"/>
      <w:r>
        <w:rPr>
          <w:rFonts w:ascii="SimHei" w:eastAsia="SimHei" w:hint="eastAsia"/>
          <w:bCs/>
          <w:color w:val="FF0000"/>
        </w:rPr>
        <w:t xml:space="preserve"> </w:t>
      </w:r>
      <w:r>
        <w:rPr>
          <w:rFonts w:ascii="SimHei" w:eastAsia="SimHei" w:hint="eastAsia"/>
          <w:bCs/>
          <w:color w:val="FF0000"/>
        </w:rPr>
        <w:t>可能成为贩卖人口受害人的外国公民</w:t>
      </w:r>
      <w:bookmarkEnd w:id="75"/>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9"/>
        <w:gridCol w:w="1199"/>
        <w:gridCol w:w="1173"/>
        <w:gridCol w:w="1175"/>
        <w:gridCol w:w="1175"/>
        <w:gridCol w:w="1175"/>
        <w:gridCol w:w="1313"/>
        <w:gridCol w:w="1313"/>
      </w:tblGrid>
      <w:tr w:rsidR="00000000">
        <w:tblPrEx>
          <w:tblCellMar>
            <w:top w:w="0" w:type="dxa"/>
            <w:bottom w:w="0" w:type="dxa"/>
          </w:tblCellMar>
        </w:tblPrEx>
        <w:trPr>
          <w:cantSplit/>
          <w:trHeight w:val="800"/>
          <w:tblHeader/>
        </w:trPr>
        <w:tc>
          <w:tcPr>
            <w:tcW w:w="670" w:type="pct"/>
            <w:vMerge w:val="restart"/>
          </w:tcPr>
          <w:p w:rsidR="00000000" w:rsidRDefault="001B48E9">
            <w:pPr>
              <w:tabs>
                <w:tab w:val="left" w:pos="630"/>
              </w:tabs>
              <w:spacing w:after="120"/>
              <w:rPr>
                <w:rFonts w:ascii="KaiTi_GB2312" w:eastAsia="KaiTi_GB2312" w:hint="eastAsia"/>
                <w:bCs/>
                <w:color w:val="0000FF"/>
                <w:sz w:val="18"/>
              </w:rPr>
            </w:pPr>
            <w:r>
              <w:rPr>
                <w:rFonts w:ascii="KaiTi_GB2312" w:eastAsia="KaiTi_GB2312" w:hint="eastAsia"/>
                <w:bCs/>
                <w:color w:val="0000FF"/>
                <w:sz w:val="18"/>
              </w:rPr>
              <w:t>原籍国</w:t>
            </w:r>
            <w:r>
              <w:rPr>
                <w:rFonts w:ascii="KaiTi_GB2312" w:eastAsia="KaiTi_GB2312"/>
                <w:bCs/>
                <w:color w:val="0000FF"/>
                <w:sz w:val="18"/>
              </w:rPr>
              <w:t>/</w:t>
            </w:r>
            <w:r>
              <w:rPr>
                <w:rFonts w:ascii="KaiTi_GB2312" w:eastAsia="KaiTi_GB2312" w:hint="eastAsia"/>
                <w:bCs/>
                <w:color w:val="0000FF"/>
                <w:sz w:val="18"/>
              </w:rPr>
              <w:t>国籍</w:t>
            </w:r>
          </w:p>
        </w:tc>
        <w:tc>
          <w:tcPr>
            <w:tcW w:w="609" w:type="pct"/>
            <w:vMerge w:val="restart"/>
          </w:tcPr>
          <w:p w:rsidR="00000000" w:rsidRDefault="001B48E9">
            <w:pPr>
              <w:tabs>
                <w:tab w:val="left" w:pos="630"/>
              </w:tabs>
              <w:spacing w:after="120"/>
              <w:rPr>
                <w:rFonts w:ascii="KaiTi_GB2312" w:eastAsia="KaiTi_GB2312"/>
                <w:bCs/>
                <w:color w:val="0000FF"/>
                <w:sz w:val="18"/>
              </w:rPr>
            </w:pPr>
            <w:r>
              <w:rPr>
                <w:rFonts w:ascii="KaiTi_GB2312" w:eastAsia="KaiTi_GB2312" w:hint="eastAsia"/>
                <w:bCs/>
                <w:color w:val="0000FF"/>
                <w:sz w:val="18"/>
              </w:rPr>
              <w:t>非法进入</w:t>
            </w:r>
            <w:r>
              <w:rPr>
                <w:rFonts w:ascii="KaiTi_GB2312" w:eastAsia="KaiTi_GB2312"/>
                <w:bCs/>
                <w:color w:val="0000FF"/>
                <w:sz w:val="18"/>
              </w:rPr>
              <w:t>波黑</w:t>
            </w:r>
            <w:r>
              <w:rPr>
                <w:rFonts w:ascii="KaiTi_GB2312" w:eastAsia="KaiTi_GB2312" w:hint="eastAsia"/>
                <w:bCs/>
                <w:color w:val="0000FF"/>
                <w:sz w:val="18"/>
              </w:rPr>
              <w:t>或后来证实属于非法进入的人</w:t>
            </w:r>
          </w:p>
        </w:tc>
        <w:tc>
          <w:tcPr>
            <w:tcW w:w="1193" w:type="pct"/>
            <w:gridSpan w:val="2"/>
            <w:vAlign w:val="center"/>
          </w:tcPr>
          <w:p w:rsidR="00000000" w:rsidRDefault="001B48E9">
            <w:pPr>
              <w:tabs>
                <w:tab w:val="left" w:pos="630"/>
              </w:tabs>
              <w:spacing w:after="120"/>
              <w:jc w:val="center"/>
              <w:rPr>
                <w:rFonts w:ascii="KaiTi_GB2312" w:eastAsia="KaiTi_GB2312" w:hint="eastAsia"/>
                <w:bCs/>
                <w:color w:val="0000FF"/>
                <w:sz w:val="18"/>
              </w:rPr>
            </w:pPr>
            <w:r>
              <w:rPr>
                <w:rFonts w:ascii="KaiTi_GB2312" w:eastAsia="KaiTi_GB2312" w:hint="eastAsia"/>
                <w:bCs/>
                <w:color w:val="0000FF"/>
                <w:sz w:val="18"/>
              </w:rPr>
              <w:t>使用假证件的人</w:t>
            </w:r>
          </w:p>
        </w:tc>
        <w:tc>
          <w:tcPr>
            <w:tcW w:w="1193" w:type="pct"/>
            <w:gridSpan w:val="2"/>
            <w:vAlign w:val="center"/>
          </w:tcPr>
          <w:p w:rsidR="00000000" w:rsidRDefault="001B48E9">
            <w:pPr>
              <w:tabs>
                <w:tab w:val="left" w:pos="630"/>
              </w:tabs>
              <w:spacing w:after="120"/>
              <w:jc w:val="center"/>
              <w:rPr>
                <w:rFonts w:ascii="KaiTi_GB2312" w:eastAsia="KaiTi_GB2312" w:hint="eastAsia"/>
                <w:bCs/>
                <w:color w:val="0000FF"/>
                <w:sz w:val="18"/>
              </w:rPr>
            </w:pPr>
            <w:r>
              <w:rPr>
                <w:rFonts w:ascii="KaiTi_GB2312" w:eastAsia="KaiTi_GB2312" w:hint="eastAsia"/>
                <w:bCs/>
                <w:color w:val="0000FF"/>
                <w:sz w:val="18"/>
              </w:rPr>
              <w:t>对其提起诉讼的人</w:t>
            </w:r>
          </w:p>
        </w:tc>
        <w:tc>
          <w:tcPr>
            <w:tcW w:w="667" w:type="pct"/>
            <w:vMerge w:val="restart"/>
          </w:tcPr>
          <w:p w:rsidR="00000000" w:rsidRDefault="001B48E9">
            <w:pPr>
              <w:tabs>
                <w:tab w:val="left" w:pos="630"/>
              </w:tabs>
              <w:spacing w:after="120"/>
              <w:jc w:val="center"/>
              <w:rPr>
                <w:rFonts w:ascii="KaiTi_GB2312" w:eastAsia="KaiTi_GB2312"/>
                <w:bCs/>
                <w:color w:val="0000FF"/>
                <w:sz w:val="18"/>
              </w:rPr>
            </w:pPr>
            <w:r>
              <w:rPr>
                <w:rFonts w:ascii="KaiTi_GB2312" w:eastAsia="KaiTi_GB2312" w:hint="eastAsia"/>
                <w:bCs/>
                <w:color w:val="0000FF"/>
                <w:sz w:val="18"/>
              </w:rPr>
              <w:t>声称自己是贩卖人口受害人的人</w:t>
            </w:r>
          </w:p>
        </w:tc>
        <w:tc>
          <w:tcPr>
            <w:tcW w:w="667" w:type="pct"/>
            <w:vMerge w:val="restart"/>
          </w:tcPr>
          <w:p w:rsidR="00000000" w:rsidRDefault="001B48E9">
            <w:pPr>
              <w:tabs>
                <w:tab w:val="left" w:pos="630"/>
              </w:tabs>
              <w:spacing w:after="120"/>
              <w:jc w:val="center"/>
              <w:rPr>
                <w:rFonts w:ascii="KaiTi_GB2312" w:eastAsia="KaiTi_GB2312"/>
                <w:bCs/>
                <w:color w:val="0000FF"/>
                <w:sz w:val="18"/>
              </w:rPr>
            </w:pPr>
            <w:r>
              <w:rPr>
                <w:rFonts w:ascii="KaiTi_GB2312" w:eastAsia="KaiTi_GB2312" w:hint="eastAsia"/>
                <w:bCs/>
                <w:color w:val="0000FF"/>
                <w:sz w:val="18"/>
              </w:rPr>
              <w:t>交送国际组织以进一步处理、照管和遣返的人</w:t>
            </w:r>
          </w:p>
        </w:tc>
      </w:tr>
      <w:tr w:rsidR="00000000">
        <w:tblPrEx>
          <w:tblCellMar>
            <w:top w:w="0" w:type="dxa"/>
            <w:bottom w:w="0" w:type="dxa"/>
          </w:tblCellMar>
        </w:tblPrEx>
        <w:trPr>
          <w:cantSplit/>
          <w:trHeight w:val="560"/>
          <w:tblHeader/>
        </w:trPr>
        <w:tc>
          <w:tcPr>
            <w:tcW w:w="670" w:type="pct"/>
            <w:vMerge/>
            <w:vAlign w:val="center"/>
          </w:tcPr>
          <w:p w:rsidR="00000000" w:rsidRDefault="001B48E9">
            <w:pPr>
              <w:tabs>
                <w:tab w:val="left" w:pos="630"/>
              </w:tabs>
              <w:spacing w:after="120"/>
              <w:rPr>
                <w:rFonts w:ascii="KaiTi_GB2312" w:eastAsia="KaiTi_GB2312"/>
                <w:bCs/>
                <w:color w:val="0000FF"/>
                <w:sz w:val="18"/>
              </w:rPr>
            </w:pPr>
          </w:p>
        </w:tc>
        <w:tc>
          <w:tcPr>
            <w:tcW w:w="609" w:type="pct"/>
            <w:vMerge/>
            <w:vAlign w:val="center"/>
          </w:tcPr>
          <w:p w:rsidR="00000000" w:rsidRDefault="001B48E9">
            <w:pPr>
              <w:tabs>
                <w:tab w:val="left" w:pos="630"/>
              </w:tabs>
              <w:spacing w:after="120"/>
              <w:rPr>
                <w:rFonts w:ascii="KaiTi_GB2312" w:eastAsia="KaiTi_GB2312"/>
                <w:bCs/>
                <w:color w:val="0000FF"/>
                <w:sz w:val="18"/>
              </w:rPr>
            </w:pPr>
          </w:p>
        </w:tc>
        <w:tc>
          <w:tcPr>
            <w:tcW w:w="596" w:type="pct"/>
          </w:tcPr>
          <w:p w:rsidR="00000000" w:rsidRDefault="001B48E9">
            <w:pPr>
              <w:tabs>
                <w:tab w:val="left" w:pos="630"/>
              </w:tabs>
              <w:spacing w:after="120"/>
              <w:jc w:val="center"/>
              <w:rPr>
                <w:rFonts w:ascii="KaiTi_GB2312" w:eastAsia="KaiTi_GB2312" w:hint="eastAsia"/>
                <w:bCs/>
                <w:color w:val="0000FF"/>
                <w:sz w:val="18"/>
              </w:rPr>
            </w:pPr>
            <w:r>
              <w:rPr>
                <w:rFonts w:ascii="KaiTi_GB2312" w:eastAsia="KaiTi_GB2312" w:hint="eastAsia"/>
                <w:bCs/>
                <w:color w:val="0000FF"/>
                <w:sz w:val="18"/>
              </w:rPr>
              <w:t>护照</w:t>
            </w:r>
          </w:p>
        </w:tc>
        <w:tc>
          <w:tcPr>
            <w:tcW w:w="597" w:type="pct"/>
          </w:tcPr>
          <w:p w:rsidR="00000000" w:rsidRDefault="001B48E9">
            <w:pPr>
              <w:pStyle w:val="Header"/>
              <w:tabs>
                <w:tab w:val="clear" w:pos="4320"/>
                <w:tab w:val="clear" w:pos="8640"/>
                <w:tab w:val="left" w:pos="630"/>
              </w:tabs>
              <w:spacing w:after="120" w:line="320" w:lineRule="exact"/>
              <w:rPr>
                <w:rFonts w:ascii="KaiTi_GB2312" w:eastAsia="KaiTi_GB2312" w:hint="eastAsia"/>
                <w:bCs/>
                <w:color w:val="0000FF"/>
              </w:rPr>
            </w:pPr>
            <w:r>
              <w:rPr>
                <w:rFonts w:ascii="KaiTi_GB2312" w:eastAsia="KaiTi_GB2312" w:hint="eastAsia"/>
                <w:bCs/>
                <w:color w:val="0000FF"/>
              </w:rPr>
              <w:t>签证或批准逗留</w:t>
            </w:r>
          </w:p>
        </w:tc>
        <w:tc>
          <w:tcPr>
            <w:tcW w:w="597" w:type="pct"/>
          </w:tcPr>
          <w:p w:rsidR="00000000" w:rsidRDefault="001B48E9">
            <w:pPr>
              <w:tabs>
                <w:tab w:val="left" w:pos="630"/>
              </w:tabs>
              <w:spacing w:after="120"/>
              <w:jc w:val="center"/>
              <w:rPr>
                <w:rFonts w:ascii="KaiTi_GB2312" w:eastAsia="KaiTi_GB2312"/>
                <w:bCs/>
                <w:color w:val="0000FF"/>
                <w:sz w:val="18"/>
              </w:rPr>
            </w:pPr>
            <w:r>
              <w:rPr>
                <w:rFonts w:ascii="KaiTi_GB2312" w:eastAsia="KaiTi_GB2312" w:hint="eastAsia"/>
                <w:bCs/>
                <w:color w:val="0000FF"/>
                <w:sz w:val="18"/>
              </w:rPr>
              <w:t>犯罪诉讼</w:t>
            </w:r>
          </w:p>
        </w:tc>
        <w:tc>
          <w:tcPr>
            <w:tcW w:w="597" w:type="pct"/>
          </w:tcPr>
          <w:p w:rsidR="00000000" w:rsidRDefault="001B48E9">
            <w:pPr>
              <w:tabs>
                <w:tab w:val="left" w:pos="630"/>
              </w:tabs>
              <w:spacing w:after="120"/>
              <w:jc w:val="center"/>
              <w:rPr>
                <w:rFonts w:ascii="KaiTi_GB2312" w:eastAsia="KaiTi_GB2312" w:hint="eastAsia"/>
                <w:bCs/>
                <w:color w:val="0000FF"/>
                <w:sz w:val="18"/>
              </w:rPr>
            </w:pPr>
            <w:r>
              <w:rPr>
                <w:rFonts w:ascii="KaiTi_GB2312" w:eastAsia="KaiTi_GB2312" w:hint="eastAsia"/>
                <w:bCs/>
                <w:color w:val="0000FF"/>
                <w:sz w:val="18"/>
              </w:rPr>
              <w:t>刑事诉讼</w:t>
            </w:r>
          </w:p>
        </w:tc>
        <w:tc>
          <w:tcPr>
            <w:tcW w:w="667" w:type="pct"/>
            <w:vMerge/>
            <w:vAlign w:val="center"/>
          </w:tcPr>
          <w:p w:rsidR="00000000" w:rsidRDefault="001B48E9">
            <w:pPr>
              <w:tabs>
                <w:tab w:val="left" w:pos="630"/>
              </w:tabs>
              <w:spacing w:after="120"/>
              <w:jc w:val="center"/>
              <w:rPr>
                <w:rFonts w:ascii="KaiTi_GB2312" w:eastAsia="KaiTi_GB2312"/>
                <w:bCs/>
                <w:color w:val="0000FF"/>
                <w:sz w:val="18"/>
              </w:rPr>
            </w:pPr>
          </w:p>
        </w:tc>
        <w:tc>
          <w:tcPr>
            <w:tcW w:w="667" w:type="pct"/>
            <w:vMerge/>
            <w:vAlign w:val="center"/>
          </w:tcPr>
          <w:p w:rsidR="00000000" w:rsidRDefault="001B48E9">
            <w:pPr>
              <w:tabs>
                <w:tab w:val="left" w:pos="630"/>
              </w:tabs>
              <w:spacing w:after="120"/>
              <w:jc w:val="center"/>
              <w:rPr>
                <w:rFonts w:ascii="KaiTi_GB2312" w:eastAsia="KaiTi_GB2312"/>
                <w:bCs/>
                <w:color w:val="0000FF"/>
                <w:sz w:val="18"/>
              </w:rPr>
            </w:pPr>
          </w:p>
        </w:tc>
      </w:tr>
      <w:tr w:rsidR="00000000">
        <w:tblPrEx>
          <w:tblCellMar>
            <w:top w:w="0" w:type="dxa"/>
            <w:bottom w:w="0" w:type="dxa"/>
          </w:tblCellMar>
        </w:tblPrEx>
        <w:tc>
          <w:tcPr>
            <w:tcW w:w="670" w:type="pct"/>
          </w:tcPr>
          <w:p w:rsidR="00000000" w:rsidRDefault="001B48E9">
            <w:pPr>
              <w:tabs>
                <w:tab w:val="left" w:pos="630"/>
              </w:tabs>
              <w:spacing w:after="120" w:line="360" w:lineRule="exact"/>
              <w:rPr>
                <w:bCs/>
                <w:sz w:val="18"/>
              </w:rPr>
            </w:pPr>
            <w:r>
              <w:rPr>
                <w:bCs/>
                <w:sz w:val="18"/>
              </w:rPr>
              <w:t>摩尔多瓦</w:t>
            </w:r>
          </w:p>
        </w:tc>
        <w:tc>
          <w:tcPr>
            <w:tcW w:w="609" w:type="pct"/>
          </w:tcPr>
          <w:p w:rsidR="00000000" w:rsidRDefault="001B48E9">
            <w:pPr>
              <w:tabs>
                <w:tab w:val="left" w:pos="630"/>
              </w:tabs>
              <w:spacing w:after="120" w:line="360" w:lineRule="exact"/>
              <w:rPr>
                <w:bCs/>
                <w:sz w:val="18"/>
              </w:rPr>
            </w:pPr>
            <w:r>
              <w:rPr>
                <w:bCs/>
                <w:sz w:val="18"/>
              </w:rPr>
              <w:t>66</w:t>
            </w:r>
          </w:p>
        </w:tc>
        <w:tc>
          <w:tcPr>
            <w:tcW w:w="596" w:type="pct"/>
          </w:tcPr>
          <w:p w:rsidR="00000000" w:rsidRDefault="001B48E9">
            <w:pPr>
              <w:tabs>
                <w:tab w:val="left" w:pos="630"/>
              </w:tabs>
              <w:spacing w:after="120" w:line="360" w:lineRule="exact"/>
              <w:jc w:val="center"/>
              <w:rPr>
                <w:bCs/>
                <w:sz w:val="18"/>
              </w:rPr>
            </w:pPr>
            <w:r>
              <w:rPr>
                <w:bCs/>
                <w:sz w:val="18"/>
              </w:rPr>
              <w:t>6</w:t>
            </w:r>
          </w:p>
        </w:tc>
        <w:tc>
          <w:tcPr>
            <w:tcW w:w="597" w:type="pct"/>
          </w:tcPr>
          <w:p w:rsidR="00000000" w:rsidRDefault="001B48E9">
            <w:pPr>
              <w:tabs>
                <w:tab w:val="left" w:pos="630"/>
              </w:tabs>
              <w:spacing w:after="120" w:line="360" w:lineRule="exact"/>
              <w:jc w:val="center"/>
              <w:rPr>
                <w:bCs/>
                <w:sz w:val="18"/>
              </w:rPr>
            </w:pPr>
            <w:r>
              <w:rPr>
                <w:bCs/>
                <w:sz w:val="18"/>
              </w:rPr>
              <w:t>5</w:t>
            </w:r>
          </w:p>
        </w:tc>
        <w:tc>
          <w:tcPr>
            <w:tcW w:w="597" w:type="pct"/>
          </w:tcPr>
          <w:p w:rsidR="00000000" w:rsidRDefault="001B48E9">
            <w:pPr>
              <w:tabs>
                <w:tab w:val="left" w:pos="630"/>
              </w:tabs>
              <w:spacing w:after="120" w:line="360" w:lineRule="exact"/>
              <w:jc w:val="center"/>
              <w:rPr>
                <w:bCs/>
                <w:sz w:val="18"/>
              </w:rPr>
            </w:pPr>
            <w:r>
              <w:rPr>
                <w:bCs/>
                <w:sz w:val="18"/>
              </w:rPr>
              <w:t>10</w:t>
            </w:r>
          </w:p>
        </w:tc>
        <w:tc>
          <w:tcPr>
            <w:tcW w:w="597" w:type="pct"/>
          </w:tcPr>
          <w:p w:rsidR="00000000" w:rsidRDefault="001B48E9">
            <w:pPr>
              <w:tabs>
                <w:tab w:val="left" w:pos="630"/>
              </w:tabs>
              <w:spacing w:after="120" w:line="360" w:lineRule="exact"/>
              <w:jc w:val="center"/>
              <w:rPr>
                <w:bCs/>
                <w:sz w:val="18"/>
              </w:rPr>
            </w:pPr>
            <w:r>
              <w:rPr>
                <w:bCs/>
                <w:sz w:val="18"/>
              </w:rPr>
              <w:t>6</w:t>
            </w:r>
          </w:p>
        </w:tc>
        <w:tc>
          <w:tcPr>
            <w:tcW w:w="667" w:type="pct"/>
          </w:tcPr>
          <w:p w:rsidR="00000000" w:rsidRDefault="001B48E9">
            <w:pPr>
              <w:tabs>
                <w:tab w:val="left" w:pos="630"/>
              </w:tabs>
              <w:spacing w:after="120" w:line="360" w:lineRule="exact"/>
              <w:jc w:val="center"/>
              <w:rPr>
                <w:bCs/>
                <w:sz w:val="18"/>
              </w:rPr>
            </w:pPr>
            <w:r>
              <w:rPr>
                <w:bCs/>
                <w:sz w:val="18"/>
              </w:rPr>
              <w:t>6</w:t>
            </w:r>
          </w:p>
        </w:tc>
        <w:tc>
          <w:tcPr>
            <w:tcW w:w="667" w:type="pct"/>
          </w:tcPr>
          <w:p w:rsidR="00000000" w:rsidRDefault="001B48E9">
            <w:pPr>
              <w:tabs>
                <w:tab w:val="left" w:pos="630"/>
              </w:tabs>
              <w:spacing w:after="120" w:line="360" w:lineRule="exact"/>
              <w:jc w:val="center"/>
              <w:rPr>
                <w:bCs/>
                <w:sz w:val="18"/>
              </w:rPr>
            </w:pPr>
            <w:r>
              <w:rPr>
                <w:bCs/>
                <w:sz w:val="18"/>
              </w:rPr>
              <w:t>19</w:t>
            </w:r>
          </w:p>
        </w:tc>
      </w:tr>
      <w:tr w:rsidR="00000000">
        <w:tblPrEx>
          <w:tblCellMar>
            <w:top w:w="0" w:type="dxa"/>
            <w:bottom w:w="0" w:type="dxa"/>
          </w:tblCellMar>
        </w:tblPrEx>
        <w:tc>
          <w:tcPr>
            <w:tcW w:w="670" w:type="pct"/>
          </w:tcPr>
          <w:p w:rsidR="00000000" w:rsidRDefault="001B48E9">
            <w:pPr>
              <w:tabs>
                <w:tab w:val="left" w:pos="630"/>
              </w:tabs>
              <w:spacing w:after="120" w:line="360" w:lineRule="exact"/>
              <w:rPr>
                <w:bCs/>
                <w:sz w:val="18"/>
              </w:rPr>
            </w:pPr>
            <w:r>
              <w:rPr>
                <w:bCs/>
                <w:sz w:val="18"/>
              </w:rPr>
              <w:t>罗马尼亚</w:t>
            </w:r>
          </w:p>
        </w:tc>
        <w:tc>
          <w:tcPr>
            <w:tcW w:w="609" w:type="pct"/>
          </w:tcPr>
          <w:p w:rsidR="00000000" w:rsidRDefault="001B48E9">
            <w:pPr>
              <w:tabs>
                <w:tab w:val="left" w:pos="630"/>
              </w:tabs>
              <w:spacing w:after="120" w:line="360" w:lineRule="exact"/>
              <w:rPr>
                <w:bCs/>
                <w:sz w:val="18"/>
              </w:rPr>
            </w:pPr>
            <w:r>
              <w:rPr>
                <w:bCs/>
                <w:sz w:val="18"/>
              </w:rPr>
              <w:t>38</w:t>
            </w:r>
          </w:p>
        </w:tc>
        <w:tc>
          <w:tcPr>
            <w:tcW w:w="596" w:type="pct"/>
          </w:tcPr>
          <w:p w:rsidR="00000000" w:rsidRDefault="001B48E9">
            <w:pPr>
              <w:tabs>
                <w:tab w:val="left" w:pos="630"/>
              </w:tabs>
              <w:spacing w:after="120" w:line="360" w:lineRule="exact"/>
              <w:jc w:val="center"/>
              <w:rPr>
                <w:bCs/>
                <w:sz w:val="18"/>
              </w:rPr>
            </w:pPr>
            <w:r>
              <w:rPr>
                <w:bCs/>
                <w:sz w:val="18"/>
              </w:rPr>
              <w:t>2</w:t>
            </w:r>
          </w:p>
        </w:tc>
        <w:tc>
          <w:tcPr>
            <w:tcW w:w="597" w:type="pct"/>
          </w:tcPr>
          <w:p w:rsidR="00000000" w:rsidRDefault="001B48E9">
            <w:pPr>
              <w:tabs>
                <w:tab w:val="left" w:pos="630"/>
              </w:tabs>
              <w:spacing w:after="120" w:line="360" w:lineRule="exact"/>
              <w:jc w:val="center"/>
              <w:rPr>
                <w:bCs/>
                <w:sz w:val="18"/>
              </w:rPr>
            </w:pPr>
            <w:r>
              <w:rPr>
                <w:bCs/>
                <w:sz w:val="18"/>
              </w:rPr>
              <w:t>1</w:t>
            </w:r>
          </w:p>
        </w:tc>
        <w:tc>
          <w:tcPr>
            <w:tcW w:w="597" w:type="pct"/>
          </w:tcPr>
          <w:p w:rsidR="00000000" w:rsidRDefault="001B48E9">
            <w:pPr>
              <w:tabs>
                <w:tab w:val="left" w:pos="630"/>
              </w:tabs>
              <w:spacing w:after="120" w:line="360" w:lineRule="exact"/>
              <w:jc w:val="center"/>
              <w:rPr>
                <w:bCs/>
                <w:sz w:val="18"/>
              </w:rPr>
            </w:pPr>
            <w:r>
              <w:rPr>
                <w:bCs/>
                <w:sz w:val="18"/>
              </w:rPr>
              <w:t>9</w:t>
            </w:r>
          </w:p>
        </w:tc>
        <w:tc>
          <w:tcPr>
            <w:tcW w:w="597" w:type="pct"/>
          </w:tcPr>
          <w:p w:rsidR="00000000" w:rsidRDefault="001B48E9">
            <w:pPr>
              <w:tabs>
                <w:tab w:val="left" w:pos="630"/>
              </w:tabs>
              <w:spacing w:after="120" w:line="360" w:lineRule="exact"/>
              <w:jc w:val="center"/>
              <w:rPr>
                <w:bCs/>
                <w:sz w:val="18"/>
              </w:rPr>
            </w:pPr>
            <w:r>
              <w:rPr>
                <w:bCs/>
                <w:sz w:val="18"/>
              </w:rPr>
              <w:t>1</w:t>
            </w:r>
          </w:p>
        </w:tc>
        <w:tc>
          <w:tcPr>
            <w:tcW w:w="667" w:type="pct"/>
          </w:tcPr>
          <w:p w:rsidR="00000000" w:rsidRDefault="001B48E9">
            <w:pPr>
              <w:tabs>
                <w:tab w:val="left" w:pos="630"/>
              </w:tabs>
              <w:spacing w:after="120" w:line="360" w:lineRule="exact"/>
              <w:jc w:val="center"/>
              <w:rPr>
                <w:bCs/>
                <w:sz w:val="18"/>
              </w:rPr>
            </w:pPr>
            <w:r>
              <w:rPr>
                <w:bCs/>
                <w:sz w:val="18"/>
              </w:rPr>
              <w:t>4</w:t>
            </w:r>
          </w:p>
        </w:tc>
        <w:tc>
          <w:tcPr>
            <w:tcW w:w="667" w:type="pct"/>
          </w:tcPr>
          <w:p w:rsidR="00000000" w:rsidRDefault="001B48E9">
            <w:pPr>
              <w:tabs>
                <w:tab w:val="left" w:pos="630"/>
              </w:tabs>
              <w:spacing w:after="120" w:line="360" w:lineRule="exact"/>
              <w:jc w:val="center"/>
              <w:rPr>
                <w:bCs/>
                <w:sz w:val="18"/>
              </w:rPr>
            </w:pPr>
            <w:r>
              <w:rPr>
                <w:bCs/>
                <w:sz w:val="18"/>
              </w:rPr>
              <w:t>9</w:t>
            </w:r>
          </w:p>
        </w:tc>
      </w:tr>
      <w:tr w:rsidR="00000000">
        <w:tblPrEx>
          <w:tblCellMar>
            <w:top w:w="0" w:type="dxa"/>
            <w:bottom w:w="0" w:type="dxa"/>
          </w:tblCellMar>
        </w:tblPrEx>
        <w:tc>
          <w:tcPr>
            <w:tcW w:w="670" w:type="pct"/>
          </w:tcPr>
          <w:p w:rsidR="00000000" w:rsidRDefault="001B48E9">
            <w:pPr>
              <w:tabs>
                <w:tab w:val="left" w:pos="630"/>
              </w:tabs>
              <w:spacing w:after="120" w:line="360" w:lineRule="exact"/>
              <w:rPr>
                <w:bCs/>
                <w:sz w:val="18"/>
              </w:rPr>
            </w:pPr>
            <w:r>
              <w:rPr>
                <w:bCs/>
                <w:sz w:val="18"/>
              </w:rPr>
              <w:t>乌克兰</w:t>
            </w:r>
          </w:p>
        </w:tc>
        <w:tc>
          <w:tcPr>
            <w:tcW w:w="609" w:type="pct"/>
          </w:tcPr>
          <w:p w:rsidR="00000000" w:rsidRDefault="001B48E9">
            <w:pPr>
              <w:tabs>
                <w:tab w:val="left" w:pos="630"/>
              </w:tabs>
              <w:spacing w:after="120" w:line="360" w:lineRule="exact"/>
              <w:rPr>
                <w:bCs/>
                <w:sz w:val="18"/>
              </w:rPr>
            </w:pPr>
            <w:r>
              <w:rPr>
                <w:bCs/>
                <w:sz w:val="18"/>
              </w:rPr>
              <w:t>22</w:t>
            </w:r>
          </w:p>
        </w:tc>
        <w:tc>
          <w:tcPr>
            <w:tcW w:w="596" w:type="pct"/>
          </w:tcPr>
          <w:p w:rsidR="00000000" w:rsidRDefault="001B48E9">
            <w:pPr>
              <w:tabs>
                <w:tab w:val="left" w:pos="630"/>
              </w:tabs>
              <w:spacing w:after="120" w:line="360" w:lineRule="exact"/>
              <w:jc w:val="center"/>
              <w:rPr>
                <w:bCs/>
                <w:sz w:val="18"/>
              </w:rPr>
            </w:pPr>
            <w:r>
              <w:rPr>
                <w:bCs/>
                <w:sz w:val="18"/>
              </w:rPr>
              <w:t>2</w:t>
            </w:r>
          </w:p>
        </w:tc>
        <w:tc>
          <w:tcPr>
            <w:tcW w:w="597" w:type="pct"/>
          </w:tcPr>
          <w:p w:rsidR="00000000" w:rsidRDefault="001B48E9">
            <w:pPr>
              <w:tabs>
                <w:tab w:val="left" w:pos="630"/>
              </w:tabs>
              <w:spacing w:after="120" w:line="360" w:lineRule="exact"/>
              <w:jc w:val="center"/>
              <w:rPr>
                <w:bCs/>
                <w:sz w:val="18"/>
              </w:rPr>
            </w:pPr>
            <w:r>
              <w:rPr>
                <w:bCs/>
                <w:sz w:val="18"/>
              </w:rPr>
              <w:t>3</w:t>
            </w:r>
          </w:p>
        </w:tc>
        <w:tc>
          <w:tcPr>
            <w:tcW w:w="597" w:type="pct"/>
          </w:tcPr>
          <w:p w:rsidR="00000000" w:rsidRDefault="001B48E9">
            <w:pPr>
              <w:tabs>
                <w:tab w:val="left" w:pos="630"/>
              </w:tabs>
              <w:spacing w:after="120" w:line="360" w:lineRule="exact"/>
              <w:jc w:val="center"/>
              <w:rPr>
                <w:bCs/>
                <w:sz w:val="18"/>
              </w:rPr>
            </w:pPr>
            <w:r>
              <w:rPr>
                <w:bCs/>
                <w:sz w:val="18"/>
              </w:rPr>
              <w:t>10</w:t>
            </w:r>
          </w:p>
        </w:tc>
        <w:tc>
          <w:tcPr>
            <w:tcW w:w="597" w:type="pct"/>
          </w:tcPr>
          <w:p w:rsidR="00000000" w:rsidRDefault="001B48E9">
            <w:pPr>
              <w:tabs>
                <w:tab w:val="left" w:pos="630"/>
              </w:tabs>
              <w:spacing w:after="120" w:line="360" w:lineRule="exact"/>
              <w:jc w:val="center"/>
              <w:rPr>
                <w:bCs/>
                <w:sz w:val="18"/>
              </w:rPr>
            </w:pPr>
            <w:r>
              <w:rPr>
                <w:bCs/>
                <w:sz w:val="18"/>
              </w:rPr>
              <w:t>0</w:t>
            </w:r>
          </w:p>
        </w:tc>
        <w:tc>
          <w:tcPr>
            <w:tcW w:w="667" w:type="pct"/>
          </w:tcPr>
          <w:p w:rsidR="00000000" w:rsidRDefault="001B48E9">
            <w:pPr>
              <w:tabs>
                <w:tab w:val="left" w:pos="630"/>
              </w:tabs>
              <w:spacing w:after="120" w:line="360" w:lineRule="exact"/>
              <w:jc w:val="center"/>
              <w:rPr>
                <w:bCs/>
                <w:sz w:val="18"/>
              </w:rPr>
            </w:pPr>
            <w:r>
              <w:rPr>
                <w:bCs/>
                <w:sz w:val="18"/>
              </w:rPr>
              <w:t>4</w:t>
            </w:r>
          </w:p>
        </w:tc>
        <w:tc>
          <w:tcPr>
            <w:tcW w:w="667" w:type="pct"/>
          </w:tcPr>
          <w:p w:rsidR="00000000" w:rsidRDefault="001B48E9">
            <w:pPr>
              <w:tabs>
                <w:tab w:val="left" w:pos="630"/>
              </w:tabs>
              <w:spacing w:after="120" w:line="360" w:lineRule="exact"/>
              <w:jc w:val="center"/>
              <w:rPr>
                <w:bCs/>
                <w:sz w:val="18"/>
              </w:rPr>
            </w:pPr>
            <w:r>
              <w:rPr>
                <w:bCs/>
                <w:sz w:val="18"/>
              </w:rPr>
              <w:t>14</w:t>
            </w:r>
          </w:p>
        </w:tc>
      </w:tr>
      <w:tr w:rsidR="00000000">
        <w:tblPrEx>
          <w:tblCellMar>
            <w:top w:w="0" w:type="dxa"/>
            <w:bottom w:w="0" w:type="dxa"/>
          </w:tblCellMar>
        </w:tblPrEx>
        <w:tc>
          <w:tcPr>
            <w:tcW w:w="670" w:type="pct"/>
          </w:tcPr>
          <w:p w:rsidR="00000000" w:rsidRDefault="001B48E9">
            <w:pPr>
              <w:tabs>
                <w:tab w:val="left" w:pos="630"/>
              </w:tabs>
              <w:spacing w:after="120" w:line="360" w:lineRule="exact"/>
              <w:rPr>
                <w:rFonts w:hint="eastAsia"/>
                <w:bCs/>
                <w:sz w:val="18"/>
              </w:rPr>
            </w:pPr>
            <w:r>
              <w:rPr>
                <w:rFonts w:hint="eastAsia"/>
                <w:bCs/>
                <w:sz w:val="18"/>
              </w:rPr>
              <w:t>俄罗斯</w:t>
            </w:r>
          </w:p>
        </w:tc>
        <w:tc>
          <w:tcPr>
            <w:tcW w:w="609" w:type="pct"/>
          </w:tcPr>
          <w:p w:rsidR="00000000" w:rsidRDefault="001B48E9">
            <w:pPr>
              <w:tabs>
                <w:tab w:val="left" w:pos="630"/>
              </w:tabs>
              <w:spacing w:after="120" w:line="360" w:lineRule="exact"/>
              <w:rPr>
                <w:bCs/>
                <w:sz w:val="18"/>
              </w:rPr>
            </w:pPr>
            <w:r>
              <w:rPr>
                <w:bCs/>
                <w:sz w:val="18"/>
              </w:rPr>
              <w:t>3</w:t>
            </w:r>
          </w:p>
        </w:tc>
        <w:tc>
          <w:tcPr>
            <w:tcW w:w="596" w:type="pct"/>
          </w:tcPr>
          <w:p w:rsidR="00000000" w:rsidRDefault="001B48E9">
            <w:pPr>
              <w:tabs>
                <w:tab w:val="left" w:pos="630"/>
              </w:tabs>
              <w:spacing w:after="120" w:line="360" w:lineRule="exact"/>
              <w:jc w:val="center"/>
              <w:rPr>
                <w:bCs/>
                <w:sz w:val="18"/>
              </w:rPr>
            </w:pPr>
            <w:r>
              <w:rPr>
                <w:bCs/>
                <w:sz w:val="18"/>
              </w:rPr>
              <w:t>1</w:t>
            </w:r>
          </w:p>
        </w:tc>
        <w:tc>
          <w:tcPr>
            <w:tcW w:w="597" w:type="pct"/>
          </w:tcPr>
          <w:p w:rsidR="00000000" w:rsidRDefault="001B48E9">
            <w:pPr>
              <w:tabs>
                <w:tab w:val="left" w:pos="630"/>
              </w:tabs>
              <w:spacing w:after="120" w:line="360" w:lineRule="exact"/>
              <w:jc w:val="center"/>
              <w:rPr>
                <w:bCs/>
                <w:sz w:val="18"/>
              </w:rPr>
            </w:pPr>
            <w:r>
              <w:rPr>
                <w:bCs/>
                <w:sz w:val="18"/>
              </w:rPr>
              <w:t>0</w:t>
            </w:r>
          </w:p>
        </w:tc>
        <w:tc>
          <w:tcPr>
            <w:tcW w:w="597" w:type="pct"/>
          </w:tcPr>
          <w:p w:rsidR="00000000" w:rsidRDefault="001B48E9">
            <w:pPr>
              <w:tabs>
                <w:tab w:val="left" w:pos="630"/>
              </w:tabs>
              <w:spacing w:after="120" w:line="360" w:lineRule="exact"/>
              <w:jc w:val="center"/>
              <w:rPr>
                <w:bCs/>
                <w:sz w:val="18"/>
              </w:rPr>
            </w:pPr>
            <w:r>
              <w:rPr>
                <w:bCs/>
                <w:sz w:val="18"/>
              </w:rPr>
              <w:t>0</w:t>
            </w:r>
          </w:p>
        </w:tc>
        <w:tc>
          <w:tcPr>
            <w:tcW w:w="597" w:type="pct"/>
          </w:tcPr>
          <w:p w:rsidR="00000000" w:rsidRDefault="001B48E9">
            <w:pPr>
              <w:tabs>
                <w:tab w:val="left" w:pos="630"/>
              </w:tabs>
              <w:spacing w:after="120" w:line="360" w:lineRule="exact"/>
              <w:jc w:val="center"/>
              <w:rPr>
                <w:bCs/>
                <w:sz w:val="18"/>
              </w:rPr>
            </w:pPr>
            <w:r>
              <w:rPr>
                <w:bCs/>
                <w:sz w:val="18"/>
              </w:rPr>
              <w:t>1</w:t>
            </w:r>
          </w:p>
        </w:tc>
        <w:tc>
          <w:tcPr>
            <w:tcW w:w="667" w:type="pct"/>
          </w:tcPr>
          <w:p w:rsidR="00000000" w:rsidRDefault="001B48E9">
            <w:pPr>
              <w:tabs>
                <w:tab w:val="left" w:pos="630"/>
              </w:tabs>
              <w:spacing w:after="120" w:line="360" w:lineRule="exact"/>
              <w:jc w:val="center"/>
              <w:rPr>
                <w:bCs/>
                <w:sz w:val="18"/>
              </w:rPr>
            </w:pPr>
            <w:r>
              <w:rPr>
                <w:bCs/>
                <w:sz w:val="18"/>
              </w:rPr>
              <w:t>1</w:t>
            </w:r>
          </w:p>
        </w:tc>
        <w:tc>
          <w:tcPr>
            <w:tcW w:w="667" w:type="pct"/>
          </w:tcPr>
          <w:p w:rsidR="00000000" w:rsidRDefault="001B48E9">
            <w:pPr>
              <w:tabs>
                <w:tab w:val="left" w:pos="630"/>
              </w:tabs>
              <w:spacing w:after="120" w:line="360" w:lineRule="exact"/>
              <w:jc w:val="center"/>
              <w:rPr>
                <w:bCs/>
                <w:sz w:val="18"/>
              </w:rPr>
            </w:pPr>
            <w:r>
              <w:rPr>
                <w:bCs/>
                <w:sz w:val="18"/>
              </w:rPr>
              <w:t>1</w:t>
            </w:r>
          </w:p>
        </w:tc>
      </w:tr>
      <w:tr w:rsidR="00000000">
        <w:tblPrEx>
          <w:tblCellMar>
            <w:top w:w="0" w:type="dxa"/>
            <w:bottom w:w="0" w:type="dxa"/>
          </w:tblCellMar>
        </w:tblPrEx>
        <w:tc>
          <w:tcPr>
            <w:tcW w:w="670" w:type="pct"/>
          </w:tcPr>
          <w:p w:rsidR="00000000" w:rsidRDefault="001B48E9">
            <w:pPr>
              <w:pStyle w:val="a0"/>
              <w:tabs>
                <w:tab w:val="left" w:pos="630"/>
              </w:tabs>
              <w:adjustRightInd w:val="0"/>
              <w:spacing w:after="120" w:line="360" w:lineRule="exact"/>
              <w:textAlignment w:val="baseline"/>
              <w:rPr>
                <w:bCs/>
                <w:kern w:val="0"/>
                <w:szCs w:val="20"/>
              </w:rPr>
            </w:pPr>
            <w:r>
              <w:rPr>
                <w:bCs/>
                <w:kern w:val="0"/>
                <w:szCs w:val="20"/>
              </w:rPr>
              <w:t>南斯拉夫</w:t>
            </w:r>
          </w:p>
        </w:tc>
        <w:tc>
          <w:tcPr>
            <w:tcW w:w="609" w:type="pct"/>
          </w:tcPr>
          <w:p w:rsidR="00000000" w:rsidRDefault="001B48E9">
            <w:pPr>
              <w:tabs>
                <w:tab w:val="left" w:pos="630"/>
              </w:tabs>
              <w:spacing w:after="120" w:line="360" w:lineRule="exact"/>
              <w:rPr>
                <w:bCs/>
                <w:sz w:val="18"/>
              </w:rPr>
            </w:pPr>
            <w:r>
              <w:rPr>
                <w:bCs/>
                <w:sz w:val="18"/>
              </w:rPr>
              <w:t>2</w:t>
            </w:r>
          </w:p>
        </w:tc>
        <w:tc>
          <w:tcPr>
            <w:tcW w:w="596" w:type="pct"/>
          </w:tcPr>
          <w:p w:rsidR="00000000" w:rsidRDefault="001B48E9">
            <w:pPr>
              <w:tabs>
                <w:tab w:val="left" w:pos="630"/>
              </w:tabs>
              <w:spacing w:after="120" w:line="360" w:lineRule="exact"/>
              <w:jc w:val="center"/>
              <w:rPr>
                <w:bCs/>
                <w:sz w:val="18"/>
              </w:rPr>
            </w:pPr>
            <w:r>
              <w:rPr>
                <w:bCs/>
                <w:sz w:val="18"/>
              </w:rPr>
              <w:t>1</w:t>
            </w:r>
          </w:p>
        </w:tc>
        <w:tc>
          <w:tcPr>
            <w:tcW w:w="597" w:type="pct"/>
          </w:tcPr>
          <w:p w:rsidR="00000000" w:rsidRDefault="001B48E9">
            <w:pPr>
              <w:tabs>
                <w:tab w:val="left" w:pos="630"/>
              </w:tabs>
              <w:spacing w:after="120" w:line="360" w:lineRule="exact"/>
              <w:jc w:val="center"/>
              <w:rPr>
                <w:bCs/>
                <w:sz w:val="18"/>
              </w:rPr>
            </w:pPr>
            <w:r>
              <w:rPr>
                <w:bCs/>
                <w:sz w:val="18"/>
              </w:rPr>
              <w:t>0</w:t>
            </w:r>
          </w:p>
        </w:tc>
        <w:tc>
          <w:tcPr>
            <w:tcW w:w="597" w:type="pct"/>
          </w:tcPr>
          <w:p w:rsidR="00000000" w:rsidRDefault="001B48E9">
            <w:pPr>
              <w:tabs>
                <w:tab w:val="left" w:pos="630"/>
              </w:tabs>
              <w:spacing w:after="120" w:line="360" w:lineRule="exact"/>
              <w:jc w:val="center"/>
              <w:rPr>
                <w:bCs/>
                <w:sz w:val="18"/>
              </w:rPr>
            </w:pPr>
            <w:r>
              <w:rPr>
                <w:bCs/>
                <w:sz w:val="18"/>
              </w:rPr>
              <w:t>1</w:t>
            </w:r>
          </w:p>
        </w:tc>
        <w:tc>
          <w:tcPr>
            <w:tcW w:w="597" w:type="pct"/>
          </w:tcPr>
          <w:p w:rsidR="00000000" w:rsidRDefault="001B48E9">
            <w:pPr>
              <w:tabs>
                <w:tab w:val="left" w:pos="630"/>
              </w:tabs>
              <w:spacing w:after="120" w:line="360" w:lineRule="exact"/>
              <w:jc w:val="center"/>
              <w:rPr>
                <w:bCs/>
                <w:sz w:val="18"/>
              </w:rPr>
            </w:pPr>
            <w:r>
              <w:rPr>
                <w:bCs/>
                <w:sz w:val="18"/>
              </w:rPr>
              <w:t>1</w:t>
            </w:r>
          </w:p>
        </w:tc>
        <w:tc>
          <w:tcPr>
            <w:tcW w:w="667" w:type="pct"/>
          </w:tcPr>
          <w:p w:rsidR="00000000" w:rsidRDefault="001B48E9">
            <w:pPr>
              <w:tabs>
                <w:tab w:val="left" w:pos="630"/>
              </w:tabs>
              <w:spacing w:after="120" w:line="360" w:lineRule="exact"/>
              <w:jc w:val="center"/>
              <w:rPr>
                <w:bCs/>
                <w:sz w:val="18"/>
              </w:rPr>
            </w:pPr>
            <w:r>
              <w:rPr>
                <w:bCs/>
                <w:sz w:val="18"/>
              </w:rPr>
              <w:t>1</w:t>
            </w:r>
          </w:p>
        </w:tc>
        <w:tc>
          <w:tcPr>
            <w:tcW w:w="667" w:type="pct"/>
          </w:tcPr>
          <w:p w:rsidR="00000000" w:rsidRDefault="001B48E9">
            <w:pPr>
              <w:tabs>
                <w:tab w:val="left" w:pos="630"/>
              </w:tabs>
              <w:spacing w:after="120" w:line="360" w:lineRule="exact"/>
              <w:jc w:val="center"/>
              <w:rPr>
                <w:bCs/>
                <w:sz w:val="18"/>
              </w:rPr>
            </w:pPr>
            <w:r>
              <w:rPr>
                <w:bCs/>
                <w:sz w:val="18"/>
              </w:rPr>
              <w:t>0</w:t>
            </w:r>
          </w:p>
        </w:tc>
      </w:tr>
      <w:tr w:rsidR="00000000">
        <w:tblPrEx>
          <w:tblCellMar>
            <w:top w:w="0" w:type="dxa"/>
            <w:bottom w:w="0" w:type="dxa"/>
          </w:tblCellMar>
        </w:tblPrEx>
        <w:tc>
          <w:tcPr>
            <w:tcW w:w="670" w:type="pct"/>
          </w:tcPr>
          <w:p w:rsidR="00000000" w:rsidRDefault="001B48E9">
            <w:pPr>
              <w:tabs>
                <w:tab w:val="left" w:pos="630"/>
              </w:tabs>
              <w:spacing w:after="120" w:line="360" w:lineRule="exact"/>
              <w:rPr>
                <w:bCs/>
                <w:sz w:val="18"/>
              </w:rPr>
            </w:pPr>
            <w:r>
              <w:rPr>
                <w:bCs/>
                <w:sz w:val="18"/>
              </w:rPr>
              <w:t>亚美尼亚</w:t>
            </w:r>
          </w:p>
        </w:tc>
        <w:tc>
          <w:tcPr>
            <w:tcW w:w="609" w:type="pct"/>
          </w:tcPr>
          <w:p w:rsidR="00000000" w:rsidRDefault="001B48E9">
            <w:pPr>
              <w:tabs>
                <w:tab w:val="left" w:pos="630"/>
              </w:tabs>
              <w:spacing w:after="120" w:line="360" w:lineRule="exact"/>
              <w:rPr>
                <w:bCs/>
                <w:sz w:val="18"/>
              </w:rPr>
            </w:pPr>
            <w:r>
              <w:rPr>
                <w:bCs/>
                <w:sz w:val="18"/>
              </w:rPr>
              <w:t>1</w:t>
            </w:r>
          </w:p>
        </w:tc>
        <w:tc>
          <w:tcPr>
            <w:tcW w:w="596" w:type="pct"/>
          </w:tcPr>
          <w:p w:rsidR="00000000" w:rsidRDefault="001B48E9">
            <w:pPr>
              <w:tabs>
                <w:tab w:val="left" w:pos="630"/>
              </w:tabs>
              <w:spacing w:after="120" w:line="360" w:lineRule="exact"/>
              <w:jc w:val="center"/>
              <w:rPr>
                <w:bCs/>
                <w:sz w:val="18"/>
              </w:rPr>
            </w:pPr>
            <w:r>
              <w:rPr>
                <w:bCs/>
                <w:sz w:val="18"/>
              </w:rPr>
              <w:t>0</w:t>
            </w:r>
          </w:p>
        </w:tc>
        <w:tc>
          <w:tcPr>
            <w:tcW w:w="597" w:type="pct"/>
          </w:tcPr>
          <w:p w:rsidR="00000000" w:rsidRDefault="001B48E9">
            <w:pPr>
              <w:tabs>
                <w:tab w:val="left" w:pos="630"/>
              </w:tabs>
              <w:spacing w:after="120" w:line="360" w:lineRule="exact"/>
              <w:jc w:val="center"/>
              <w:rPr>
                <w:bCs/>
                <w:sz w:val="18"/>
              </w:rPr>
            </w:pPr>
            <w:r>
              <w:rPr>
                <w:bCs/>
                <w:sz w:val="18"/>
              </w:rPr>
              <w:t>0</w:t>
            </w:r>
          </w:p>
        </w:tc>
        <w:tc>
          <w:tcPr>
            <w:tcW w:w="597" w:type="pct"/>
          </w:tcPr>
          <w:p w:rsidR="00000000" w:rsidRDefault="001B48E9">
            <w:pPr>
              <w:tabs>
                <w:tab w:val="left" w:pos="630"/>
              </w:tabs>
              <w:spacing w:after="120" w:line="360" w:lineRule="exact"/>
              <w:jc w:val="center"/>
              <w:rPr>
                <w:bCs/>
                <w:sz w:val="18"/>
              </w:rPr>
            </w:pPr>
            <w:r>
              <w:rPr>
                <w:bCs/>
                <w:sz w:val="18"/>
              </w:rPr>
              <w:t>0</w:t>
            </w:r>
          </w:p>
        </w:tc>
        <w:tc>
          <w:tcPr>
            <w:tcW w:w="597" w:type="pct"/>
          </w:tcPr>
          <w:p w:rsidR="00000000" w:rsidRDefault="001B48E9">
            <w:pPr>
              <w:tabs>
                <w:tab w:val="left" w:pos="630"/>
              </w:tabs>
              <w:spacing w:after="120" w:line="360" w:lineRule="exact"/>
              <w:jc w:val="center"/>
              <w:rPr>
                <w:bCs/>
                <w:sz w:val="18"/>
              </w:rPr>
            </w:pPr>
            <w:r>
              <w:rPr>
                <w:bCs/>
                <w:sz w:val="18"/>
              </w:rPr>
              <w:t>0</w:t>
            </w:r>
          </w:p>
        </w:tc>
        <w:tc>
          <w:tcPr>
            <w:tcW w:w="667" w:type="pct"/>
          </w:tcPr>
          <w:p w:rsidR="00000000" w:rsidRDefault="001B48E9">
            <w:pPr>
              <w:tabs>
                <w:tab w:val="left" w:pos="630"/>
              </w:tabs>
              <w:spacing w:after="120" w:line="360" w:lineRule="exact"/>
              <w:jc w:val="center"/>
              <w:rPr>
                <w:bCs/>
                <w:sz w:val="18"/>
              </w:rPr>
            </w:pPr>
            <w:r>
              <w:rPr>
                <w:bCs/>
                <w:sz w:val="18"/>
              </w:rPr>
              <w:t>0</w:t>
            </w:r>
          </w:p>
        </w:tc>
        <w:tc>
          <w:tcPr>
            <w:tcW w:w="667" w:type="pct"/>
          </w:tcPr>
          <w:p w:rsidR="00000000" w:rsidRDefault="001B48E9">
            <w:pPr>
              <w:tabs>
                <w:tab w:val="left" w:pos="630"/>
              </w:tabs>
              <w:spacing w:after="120" w:line="360" w:lineRule="exact"/>
              <w:jc w:val="center"/>
              <w:rPr>
                <w:bCs/>
                <w:sz w:val="18"/>
              </w:rPr>
            </w:pPr>
            <w:r>
              <w:rPr>
                <w:bCs/>
                <w:sz w:val="18"/>
              </w:rPr>
              <w:t>0</w:t>
            </w:r>
          </w:p>
        </w:tc>
      </w:tr>
      <w:tr w:rsidR="00000000">
        <w:tblPrEx>
          <w:tblCellMar>
            <w:top w:w="0" w:type="dxa"/>
            <w:bottom w:w="0" w:type="dxa"/>
          </w:tblCellMar>
        </w:tblPrEx>
        <w:trPr>
          <w:trHeight w:val="254"/>
        </w:trPr>
        <w:tc>
          <w:tcPr>
            <w:tcW w:w="670" w:type="pct"/>
          </w:tcPr>
          <w:p w:rsidR="00000000" w:rsidRDefault="001B48E9">
            <w:pPr>
              <w:tabs>
                <w:tab w:val="left" w:pos="630"/>
              </w:tabs>
              <w:spacing w:after="120" w:line="360" w:lineRule="exact"/>
              <w:rPr>
                <w:rFonts w:hint="eastAsia"/>
                <w:bCs/>
                <w:sz w:val="18"/>
              </w:rPr>
            </w:pPr>
            <w:r>
              <w:rPr>
                <w:rFonts w:hint="eastAsia"/>
                <w:bCs/>
                <w:sz w:val="18"/>
              </w:rPr>
              <w:t>共计</w:t>
            </w:r>
          </w:p>
        </w:tc>
        <w:tc>
          <w:tcPr>
            <w:tcW w:w="609" w:type="pct"/>
          </w:tcPr>
          <w:p w:rsidR="00000000" w:rsidRDefault="001B48E9">
            <w:pPr>
              <w:tabs>
                <w:tab w:val="left" w:pos="630"/>
              </w:tabs>
              <w:spacing w:after="120" w:line="360" w:lineRule="exact"/>
              <w:rPr>
                <w:bCs/>
                <w:sz w:val="18"/>
              </w:rPr>
            </w:pPr>
            <w:r>
              <w:rPr>
                <w:bCs/>
                <w:sz w:val="18"/>
              </w:rPr>
              <w:t>132</w:t>
            </w:r>
          </w:p>
        </w:tc>
        <w:tc>
          <w:tcPr>
            <w:tcW w:w="596" w:type="pct"/>
          </w:tcPr>
          <w:p w:rsidR="00000000" w:rsidRDefault="001B48E9">
            <w:pPr>
              <w:tabs>
                <w:tab w:val="left" w:pos="630"/>
              </w:tabs>
              <w:spacing w:after="120" w:line="360" w:lineRule="exact"/>
              <w:jc w:val="center"/>
              <w:rPr>
                <w:bCs/>
                <w:sz w:val="18"/>
              </w:rPr>
            </w:pPr>
            <w:r>
              <w:rPr>
                <w:bCs/>
                <w:sz w:val="18"/>
              </w:rPr>
              <w:t>12</w:t>
            </w:r>
          </w:p>
        </w:tc>
        <w:tc>
          <w:tcPr>
            <w:tcW w:w="597" w:type="pct"/>
          </w:tcPr>
          <w:p w:rsidR="00000000" w:rsidRDefault="001B48E9">
            <w:pPr>
              <w:tabs>
                <w:tab w:val="left" w:pos="630"/>
              </w:tabs>
              <w:spacing w:after="120" w:line="360" w:lineRule="exact"/>
              <w:jc w:val="center"/>
              <w:rPr>
                <w:bCs/>
                <w:sz w:val="18"/>
              </w:rPr>
            </w:pPr>
            <w:r>
              <w:rPr>
                <w:bCs/>
                <w:sz w:val="18"/>
              </w:rPr>
              <w:t>9</w:t>
            </w:r>
          </w:p>
        </w:tc>
        <w:tc>
          <w:tcPr>
            <w:tcW w:w="597" w:type="pct"/>
          </w:tcPr>
          <w:p w:rsidR="00000000" w:rsidRDefault="001B48E9">
            <w:pPr>
              <w:tabs>
                <w:tab w:val="left" w:pos="630"/>
              </w:tabs>
              <w:spacing w:after="120" w:line="360" w:lineRule="exact"/>
              <w:jc w:val="center"/>
              <w:rPr>
                <w:bCs/>
                <w:sz w:val="18"/>
              </w:rPr>
            </w:pPr>
            <w:r>
              <w:rPr>
                <w:bCs/>
                <w:sz w:val="18"/>
              </w:rPr>
              <w:t>30</w:t>
            </w:r>
          </w:p>
        </w:tc>
        <w:tc>
          <w:tcPr>
            <w:tcW w:w="597" w:type="pct"/>
          </w:tcPr>
          <w:p w:rsidR="00000000" w:rsidRDefault="001B48E9">
            <w:pPr>
              <w:tabs>
                <w:tab w:val="left" w:pos="630"/>
              </w:tabs>
              <w:spacing w:after="120" w:line="360" w:lineRule="exact"/>
              <w:jc w:val="center"/>
              <w:rPr>
                <w:bCs/>
                <w:sz w:val="18"/>
              </w:rPr>
            </w:pPr>
            <w:r>
              <w:rPr>
                <w:bCs/>
                <w:sz w:val="18"/>
              </w:rPr>
              <w:t>9</w:t>
            </w:r>
          </w:p>
        </w:tc>
        <w:tc>
          <w:tcPr>
            <w:tcW w:w="667" w:type="pct"/>
          </w:tcPr>
          <w:p w:rsidR="00000000" w:rsidRDefault="001B48E9">
            <w:pPr>
              <w:tabs>
                <w:tab w:val="left" w:pos="630"/>
              </w:tabs>
              <w:spacing w:after="120" w:line="360" w:lineRule="exact"/>
              <w:jc w:val="center"/>
              <w:rPr>
                <w:bCs/>
                <w:sz w:val="18"/>
              </w:rPr>
            </w:pPr>
            <w:r>
              <w:rPr>
                <w:bCs/>
                <w:sz w:val="18"/>
              </w:rPr>
              <w:t>16</w:t>
            </w:r>
          </w:p>
        </w:tc>
        <w:tc>
          <w:tcPr>
            <w:tcW w:w="667" w:type="pct"/>
          </w:tcPr>
          <w:p w:rsidR="00000000" w:rsidRDefault="001B48E9">
            <w:pPr>
              <w:pStyle w:val="a0"/>
              <w:tabs>
                <w:tab w:val="left" w:pos="630"/>
              </w:tabs>
              <w:adjustRightInd w:val="0"/>
              <w:spacing w:after="120" w:line="360" w:lineRule="exact"/>
              <w:jc w:val="center"/>
              <w:textAlignment w:val="baseline"/>
              <w:rPr>
                <w:bCs/>
                <w:kern w:val="0"/>
                <w:szCs w:val="20"/>
              </w:rPr>
            </w:pPr>
            <w:r>
              <w:rPr>
                <w:bCs/>
                <w:kern w:val="0"/>
                <w:szCs w:val="20"/>
              </w:rPr>
              <w:t>43</w:t>
            </w:r>
          </w:p>
        </w:tc>
      </w:tr>
    </w:tbl>
    <w:p w:rsidR="00000000" w:rsidRDefault="001B48E9">
      <w:pPr>
        <w:pStyle w:val="Date"/>
        <w:tabs>
          <w:tab w:val="left" w:pos="630"/>
        </w:tabs>
        <w:spacing w:line="360" w:lineRule="exact"/>
        <w:rPr>
          <w:rFonts w:hint="eastAsia"/>
          <w:bCs/>
        </w:rPr>
      </w:pPr>
    </w:p>
    <w:p w:rsidR="00000000" w:rsidRDefault="001B48E9">
      <w:pPr>
        <w:tabs>
          <w:tab w:val="left" w:pos="630"/>
        </w:tabs>
        <w:spacing w:after="240" w:line="360" w:lineRule="exact"/>
        <w:jc w:val="both"/>
        <w:rPr>
          <w:bCs/>
        </w:rPr>
      </w:pPr>
      <w:r>
        <w:rPr>
          <w:rFonts w:hint="eastAsia"/>
          <w:bCs/>
        </w:rPr>
        <w:t>101</w:t>
      </w:r>
      <w:r>
        <w:rPr>
          <w:bCs/>
        </w:rPr>
        <w:t>.</w:t>
      </w:r>
      <w:r>
        <w:rPr>
          <w:rFonts w:hint="eastAsia"/>
          <w:bCs/>
        </w:rPr>
        <w:tab/>
      </w:r>
      <w:r>
        <w:rPr>
          <w:rFonts w:hint="eastAsia"/>
          <w:bCs/>
        </w:rPr>
        <w:t>国际移徙组织的任务包括照管和庇护贩卖人口受害人，该组织从</w:t>
      </w:r>
      <w:r>
        <w:rPr>
          <w:rFonts w:hint="eastAsia"/>
          <w:bCs/>
        </w:rPr>
        <w:t>2002</w:t>
      </w:r>
      <w:r>
        <w:rPr>
          <w:rFonts w:hint="eastAsia"/>
          <w:bCs/>
        </w:rPr>
        <w:t>年</w:t>
      </w:r>
      <w:r>
        <w:rPr>
          <w:rFonts w:hint="eastAsia"/>
          <w:bCs/>
        </w:rPr>
        <w:t>5</w:t>
      </w:r>
      <w:r>
        <w:rPr>
          <w:rFonts w:hint="eastAsia"/>
          <w:bCs/>
        </w:rPr>
        <w:t>月</w:t>
      </w:r>
      <w:r>
        <w:rPr>
          <w:rFonts w:hint="eastAsia"/>
          <w:bCs/>
        </w:rPr>
        <w:t>14</w:t>
      </w:r>
      <w:r>
        <w:rPr>
          <w:rFonts w:hint="eastAsia"/>
          <w:bCs/>
        </w:rPr>
        <w:t>日的报告中获得了为期一年的数据，这些数据表明了以下情况：</w:t>
      </w:r>
    </w:p>
    <w:p w:rsidR="00000000" w:rsidRDefault="001B48E9">
      <w:pPr>
        <w:tabs>
          <w:tab w:val="left" w:pos="630"/>
        </w:tabs>
        <w:spacing w:after="240" w:line="360" w:lineRule="exact"/>
        <w:jc w:val="center"/>
        <w:rPr>
          <w:rFonts w:ascii="SimHei" w:eastAsia="SimHei"/>
          <w:bCs/>
          <w:color w:val="FF0000"/>
        </w:rPr>
      </w:pPr>
      <w:r>
        <w:rPr>
          <w:rFonts w:ascii="SimHei" w:eastAsia="SimHei" w:hint="eastAsia"/>
          <w:bCs/>
          <w:color w:val="FF0000"/>
        </w:rPr>
        <w:t>表</w:t>
      </w:r>
      <w:r>
        <w:rPr>
          <w:rFonts w:ascii="SimHei" w:eastAsia="SimHei"/>
          <w:bCs/>
          <w:color w:val="FF0000"/>
        </w:rPr>
        <w:t>6.2</w:t>
      </w:r>
      <w:bookmarkStart w:id="76" w:name="_Toc86655552"/>
      <w:r>
        <w:rPr>
          <w:rFonts w:ascii="SimHei" w:eastAsia="SimHei" w:hint="eastAsia"/>
          <w:bCs/>
          <w:color w:val="FF0000"/>
        </w:rPr>
        <w:t xml:space="preserve">  </w:t>
      </w:r>
      <w:r>
        <w:rPr>
          <w:rFonts w:ascii="SimHei" w:eastAsia="SimHei" w:hint="eastAsia"/>
          <w:bCs/>
          <w:color w:val="FF0000"/>
        </w:rPr>
        <w:t>贩卖人口行为女受害人的数据</w:t>
      </w:r>
      <w:bookmarkEnd w:id="76"/>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40"/>
        <w:gridCol w:w="3000"/>
        <w:gridCol w:w="3000"/>
      </w:tblGrid>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pStyle w:val="a0"/>
              <w:tabs>
                <w:tab w:val="left" w:pos="630"/>
              </w:tabs>
              <w:adjustRightInd w:val="0"/>
              <w:spacing w:after="120" w:line="360" w:lineRule="exact"/>
              <w:textAlignment w:val="baseline"/>
              <w:rPr>
                <w:rFonts w:ascii="KaiTi_GB2312" w:eastAsia="KaiTi_GB2312" w:hint="eastAsia"/>
                <w:bCs/>
                <w:iCs/>
                <w:color w:val="0000FF"/>
                <w:kern w:val="0"/>
                <w:szCs w:val="20"/>
              </w:rPr>
            </w:pPr>
            <w:r>
              <w:rPr>
                <w:rFonts w:ascii="KaiTi_GB2312" w:eastAsia="KaiTi_GB2312" w:hint="eastAsia"/>
                <w:bCs/>
                <w:iCs/>
                <w:color w:val="0000FF"/>
                <w:kern w:val="0"/>
                <w:szCs w:val="20"/>
              </w:rPr>
              <w:t>原籍国</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iCs/>
                <w:color w:val="0000FF"/>
                <w:sz w:val="18"/>
              </w:rPr>
            </w:pPr>
            <w:r>
              <w:rPr>
                <w:rFonts w:ascii="KaiTi_GB2312" w:eastAsia="KaiTi_GB2312" w:hint="eastAsia"/>
                <w:bCs/>
                <w:iCs/>
                <w:color w:val="0000FF"/>
                <w:sz w:val="18"/>
              </w:rPr>
              <w:t>人数</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ascii="KaiTi_GB2312" w:eastAsia="KaiTi_GB2312" w:hint="eastAsia"/>
                <w:bCs/>
                <w:iCs/>
                <w:color w:val="0000FF"/>
                <w:sz w:val="18"/>
              </w:rPr>
            </w:pPr>
            <w:r>
              <w:rPr>
                <w:rFonts w:ascii="KaiTi_GB2312" w:eastAsia="KaiTi_GB2312" w:hint="eastAsia"/>
                <w:bCs/>
                <w:iCs/>
                <w:color w:val="0000FF"/>
                <w:sz w:val="18"/>
              </w:rPr>
              <w:t>平均年龄</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pStyle w:val="a0"/>
              <w:tabs>
                <w:tab w:val="left" w:pos="630"/>
              </w:tabs>
              <w:adjustRightInd w:val="0"/>
              <w:spacing w:after="120" w:line="360" w:lineRule="exact"/>
              <w:textAlignment w:val="baseline"/>
              <w:rPr>
                <w:bCs/>
                <w:iCs/>
                <w:kern w:val="0"/>
                <w:szCs w:val="20"/>
              </w:rPr>
            </w:pPr>
            <w:r>
              <w:rPr>
                <w:bCs/>
                <w:iCs/>
                <w:kern w:val="0"/>
                <w:szCs w:val="20"/>
              </w:rPr>
              <w:t>摩尔多瓦</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206</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22.1</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pStyle w:val="a0"/>
              <w:tabs>
                <w:tab w:val="left" w:pos="630"/>
              </w:tabs>
              <w:adjustRightInd w:val="0"/>
              <w:spacing w:after="120" w:line="360" w:lineRule="exact"/>
              <w:textAlignment w:val="baseline"/>
              <w:rPr>
                <w:bCs/>
                <w:iCs/>
                <w:kern w:val="0"/>
                <w:szCs w:val="20"/>
              </w:rPr>
            </w:pPr>
            <w:r>
              <w:rPr>
                <w:bCs/>
                <w:iCs/>
                <w:kern w:val="0"/>
                <w:szCs w:val="20"/>
              </w:rPr>
              <w:t>罗马尼亚</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179</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21.3</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hint="eastAsia"/>
                <w:bCs/>
                <w:iCs/>
                <w:sz w:val="18"/>
              </w:rPr>
            </w:pPr>
            <w:r>
              <w:rPr>
                <w:bCs/>
                <w:iCs/>
                <w:sz w:val="18"/>
              </w:rPr>
              <w:t>乌克兰</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50</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25.2</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hint="eastAsia"/>
                <w:bCs/>
                <w:iCs/>
                <w:sz w:val="18"/>
              </w:rPr>
            </w:pPr>
            <w:r>
              <w:rPr>
                <w:rFonts w:hint="eastAsia"/>
                <w:bCs/>
                <w:iCs/>
                <w:sz w:val="18"/>
              </w:rPr>
              <w:t>白俄罗斯</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5</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27</w:t>
            </w:r>
            <w:r>
              <w:rPr>
                <w:rFonts w:eastAsia="KaiTi_GB2312"/>
                <w:bCs/>
                <w:iCs/>
                <w:sz w:val="18"/>
              </w:rPr>
              <w:t>.5</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hint="eastAsia"/>
                <w:bCs/>
                <w:iCs/>
                <w:sz w:val="18"/>
              </w:rPr>
            </w:pPr>
            <w:r>
              <w:rPr>
                <w:rFonts w:hint="eastAsia"/>
                <w:bCs/>
                <w:iCs/>
                <w:sz w:val="18"/>
              </w:rPr>
              <w:t>俄罗斯</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8</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20.4</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bCs/>
                <w:iCs/>
                <w:sz w:val="18"/>
              </w:rPr>
            </w:pPr>
            <w:r>
              <w:rPr>
                <w:rFonts w:hint="eastAsia"/>
                <w:bCs/>
                <w:iCs/>
                <w:sz w:val="18"/>
              </w:rPr>
              <w:t>前南斯拉夫共和国</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8</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23.7</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hint="eastAsia"/>
                <w:bCs/>
                <w:iCs/>
                <w:sz w:val="18"/>
              </w:rPr>
            </w:pPr>
            <w:r>
              <w:rPr>
                <w:rFonts w:hint="eastAsia"/>
                <w:bCs/>
                <w:iCs/>
                <w:sz w:val="18"/>
              </w:rPr>
              <w:t>哈萨克斯坦</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20.5</w:t>
            </w:r>
          </w:p>
        </w:tc>
      </w:tr>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rPr>
                <w:rFonts w:hint="eastAsia"/>
                <w:bCs/>
                <w:iCs/>
                <w:sz w:val="18"/>
              </w:rPr>
            </w:pPr>
            <w:r>
              <w:rPr>
                <w:rFonts w:hint="eastAsia"/>
                <w:bCs/>
                <w:iCs/>
                <w:sz w:val="18"/>
              </w:rPr>
              <w:t>匈牙利</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1</w:t>
            </w:r>
          </w:p>
        </w:tc>
        <w:tc>
          <w:tcPr>
            <w:tcW w:w="300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after="120" w:line="360" w:lineRule="exact"/>
              <w:jc w:val="center"/>
              <w:rPr>
                <w:rFonts w:eastAsia="KaiTi_GB2312"/>
                <w:bCs/>
                <w:iCs/>
                <w:sz w:val="18"/>
              </w:rPr>
            </w:pPr>
            <w:r>
              <w:rPr>
                <w:rFonts w:eastAsia="KaiTi_GB2312"/>
                <w:bCs/>
                <w:iCs/>
                <w:sz w:val="18"/>
              </w:rPr>
              <w:t>16.7</w:t>
            </w:r>
          </w:p>
        </w:tc>
      </w:tr>
    </w:tbl>
    <w:p w:rsidR="00000000" w:rsidRDefault="001B48E9">
      <w:pPr>
        <w:tabs>
          <w:tab w:val="left" w:pos="630"/>
        </w:tabs>
        <w:spacing w:after="240" w:line="360" w:lineRule="exact"/>
        <w:rPr>
          <w:bCs/>
          <w:sz w:val="18"/>
          <w:lang w:val="en-GB"/>
        </w:rPr>
      </w:pPr>
      <w:r>
        <w:rPr>
          <w:rFonts w:hint="eastAsia"/>
          <w:bCs/>
          <w:sz w:val="18"/>
          <w:lang w:val="en-GB"/>
        </w:rPr>
        <w:t>根据这些数据，共有</w:t>
      </w:r>
      <w:r>
        <w:rPr>
          <w:bCs/>
          <w:sz w:val="18"/>
          <w:lang w:val="en-GB"/>
        </w:rPr>
        <w:t>4</w:t>
      </w:r>
      <w:r>
        <w:rPr>
          <w:rFonts w:hint="eastAsia"/>
          <w:bCs/>
          <w:sz w:val="18"/>
          <w:lang w:val="en-GB"/>
        </w:rPr>
        <w:t>6</w:t>
      </w:r>
      <w:r>
        <w:rPr>
          <w:bCs/>
          <w:sz w:val="18"/>
          <w:lang w:val="en-GB"/>
        </w:rPr>
        <w:t>2</w:t>
      </w:r>
      <w:r>
        <w:rPr>
          <w:rFonts w:hint="eastAsia"/>
          <w:bCs/>
          <w:sz w:val="18"/>
          <w:lang w:val="en-GB"/>
        </w:rPr>
        <w:t>人返回家园。</w:t>
      </w:r>
    </w:p>
    <w:p w:rsidR="00000000" w:rsidRDefault="001B48E9">
      <w:pPr>
        <w:pStyle w:val="HCh"/>
        <w:jc w:val="center"/>
        <w:rPr>
          <w:rFonts w:hint="eastAsia"/>
        </w:rPr>
      </w:pPr>
      <w:bookmarkStart w:id="77" w:name="_Toc86655553"/>
      <w:bookmarkStart w:id="78" w:name="_Toc108763974"/>
      <w:bookmarkStart w:id="79" w:name="_Toc108764188"/>
      <w:r>
        <w:rPr>
          <w:rFonts w:hint="eastAsia"/>
        </w:rPr>
        <w:t>第</w:t>
      </w:r>
      <w:r>
        <w:rPr>
          <w:rFonts w:hint="eastAsia"/>
        </w:rPr>
        <w:t>7</w:t>
      </w:r>
      <w:r>
        <w:rPr>
          <w:rFonts w:hint="eastAsia"/>
        </w:rPr>
        <w:t>条</w:t>
      </w:r>
      <w:bookmarkEnd w:id="77"/>
      <w:r>
        <w:rPr>
          <w:rFonts w:hint="eastAsia"/>
        </w:rPr>
        <w:t xml:space="preserve"> </w:t>
      </w:r>
      <w:r>
        <w:rPr>
          <w:rFonts w:hint="eastAsia"/>
        </w:rPr>
        <w:t>政治和公共生活</w:t>
      </w:r>
      <w:bookmarkEnd w:id="78"/>
      <w:bookmarkEnd w:id="79"/>
    </w:p>
    <w:p w:rsidR="00000000" w:rsidRDefault="001B48E9">
      <w:pPr>
        <w:pStyle w:val="H1"/>
        <w:spacing w:before="120"/>
        <w:jc w:val="center"/>
      </w:pPr>
      <w:bookmarkStart w:id="80" w:name="_Toc86655554"/>
      <w:bookmarkStart w:id="81" w:name="_Toc108763975"/>
      <w:bookmarkStart w:id="82" w:name="_Toc108764189"/>
      <w:r>
        <w:rPr>
          <w:rFonts w:hint="eastAsia"/>
        </w:rPr>
        <w:t>主动选举和被动选举的宪法和法律权利</w:t>
      </w:r>
      <w:bookmarkEnd w:id="80"/>
      <w:bookmarkEnd w:id="81"/>
      <w:bookmarkEnd w:id="82"/>
    </w:p>
    <w:p w:rsidR="00000000" w:rsidRDefault="001B48E9">
      <w:pPr>
        <w:tabs>
          <w:tab w:val="left" w:pos="630"/>
        </w:tabs>
        <w:spacing w:line="120" w:lineRule="exact"/>
        <w:rPr>
          <w:rFonts w:hint="eastAsia"/>
          <w:bCs/>
          <w:sz w:val="10"/>
          <w:lang w:val="sl-SI"/>
        </w:rPr>
      </w:pPr>
    </w:p>
    <w:p w:rsidR="00000000" w:rsidRDefault="001B48E9">
      <w:pPr>
        <w:tabs>
          <w:tab w:val="left" w:pos="630"/>
        </w:tabs>
        <w:spacing w:line="120" w:lineRule="exact"/>
        <w:rPr>
          <w:rFonts w:hint="eastAsia"/>
          <w:bCs/>
          <w:sz w:val="10"/>
          <w:lang w:val="sl-SI"/>
        </w:rPr>
      </w:pPr>
    </w:p>
    <w:p w:rsidR="00000000" w:rsidRDefault="001B48E9">
      <w:pPr>
        <w:tabs>
          <w:tab w:val="left" w:pos="630"/>
        </w:tabs>
        <w:spacing w:line="120" w:lineRule="exact"/>
        <w:rPr>
          <w:rFonts w:hint="eastAsia"/>
          <w:bCs/>
          <w:sz w:val="10"/>
          <w:lang w:val="sl-SI"/>
        </w:rPr>
      </w:pPr>
    </w:p>
    <w:p w:rsidR="00000000" w:rsidRDefault="001B48E9">
      <w:pPr>
        <w:tabs>
          <w:tab w:val="left" w:pos="630"/>
        </w:tabs>
        <w:spacing w:after="240" w:line="360" w:lineRule="exact"/>
        <w:jc w:val="both"/>
        <w:rPr>
          <w:bCs/>
          <w:lang w:val="sl-SI"/>
        </w:rPr>
      </w:pPr>
      <w:r>
        <w:rPr>
          <w:rFonts w:hint="eastAsia"/>
          <w:bCs/>
          <w:lang w:val="sl-SI"/>
        </w:rPr>
        <w:t>102</w:t>
      </w:r>
      <w:r>
        <w:rPr>
          <w:bCs/>
          <w:lang w:val="sl-SI"/>
        </w:rPr>
        <w:t>.</w:t>
      </w:r>
      <w:r>
        <w:rPr>
          <w:rFonts w:hint="eastAsia"/>
          <w:bCs/>
          <w:lang w:val="sl-SI"/>
        </w:rPr>
        <w:tab/>
      </w:r>
      <w:r>
        <w:rPr>
          <w:rFonts w:hint="eastAsia"/>
          <w:bCs/>
          <w:lang w:val="sl-SI"/>
        </w:rPr>
        <w:t>《</w:t>
      </w:r>
      <w:r>
        <w:rPr>
          <w:bCs/>
          <w:lang w:val="sl-SI"/>
        </w:rPr>
        <w:t>波黑</w:t>
      </w:r>
      <w:r>
        <w:rPr>
          <w:rFonts w:hint="eastAsia"/>
          <w:bCs/>
          <w:lang w:val="sl-SI"/>
        </w:rPr>
        <w:t>宪法》和各实体宪法为全体公民提供了如下保障：有权加入各种政党、参加公共活动、平等获得公共服务以及享有选举权和被选举权</w:t>
      </w:r>
      <w:r>
        <w:rPr>
          <w:bCs/>
          <w:lang w:val="sl-SI"/>
        </w:rPr>
        <w:t>。</w:t>
      </w:r>
      <w:r>
        <w:rPr>
          <w:rFonts w:hint="eastAsia"/>
          <w:bCs/>
          <w:lang w:val="sl-SI"/>
        </w:rPr>
        <w:t>根据《政治组织法》规定政治组织的自由和运作方式以及政治组织建立、登记和停止工作的条件。</w:t>
      </w:r>
    </w:p>
    <w:p w:rsidR="00000000" w:rsidRDefault="001B48E9">
      <w:pPr>
        <w:tabs>
          <w:tab w:val="left" w:pos="630"/>
        </w:tabs>
        <w:spacing w:after="240" w:line="360" w:lineRule="exact"/>
        <w:rPr>
          <w:bCs/>
          <w:lang w:val="sl-SI"/>
        </w:rPr>
      </w:pPr>
      <w:r>
        <w:rPr>
          <w:rFonts w:hint="eastAsia"/>
          <w:bCs/>
          <w:lang w:val="sl-SI"/>
        </w:rPr>
        <w:t>103</w:t>
      </w:r>
      <w:r>
        <w:rPr>
          <w:bCs/>
          <w:lang w:val="sl-SI"/>
        </w:rPr>
        <w:t>.</w:t>
      </w:r>
      <w:r>
        <w:rPr>
          <w:rFonts w:hint="eastAsia"/>
          <w:bCs/>
          <w:lang w:val="sl-SI"/>
        </w:rPr>
        <w:tab/>
      </w:r>
      <w:r>
        <w:rPr>
          <w:rFonts w:hint="eastAsia"/>
          <w:bCs/>
          <w:lang w:val="sl-SI"/>
        </w:rPr>
        <w:t>《</w:t>
      </w:r>
      <w:r>
        <w:rPr>
          <w:bCs/>
          <w:lang w:val="sl-SI"/>
        </w:rPr>
        <w:t>波黑</w:t>
      </w:r>
      <w:r>
        <w:rPr>
          <w:rFonts w:hint="eastAsia"/>
          <w:bCs/>
          <w:lang w:val="sl-SI"/>
        </w:rPr>
        <w:t>选举法》规定，应在普遍而平等的表决权基础上，通过直接</w:t>
      </w:r>
      <w:r>
        <w:rPr>
          <w:rFonts w:hint="eastAsia"/>
          <w:bCs/>
          <w:lang w:val="sl-SI"/>
        </w:rPr>
        <w:t>和秘密投票，选举所有政府机构成员。根据这项法律，每个年满</w:t>
      </w:r>
      <w:r>
        <w:rPr>
          <w:rFonts w:hint="eastAsia"/>
          <w:bCs/>
          <w:lang w:val="sl-SI"/>
        </w:rPr>
        <w:t>18</w:t>
      </w:r>
      <w:r>
        <w:rPr>
          <w:rFonts w:hint="eastAsia"/>
          <w:bCs/>
          <w:lang w:val="sl-SI"/>
        </w:rPr>
        <w:t>岁的</w:t>
      </w:r>
      <w:r>
        <w:rPr>
          <w:bCs/>
          <w:lang w:val="sl-SI"/>
        </w:rPr>
        <w:t>波黑</w:t>
      </w:r>
      <w:r>
        <w:rPr>
          <w:rFonts w:hint="eastAsia"/>
          <w:bCs/>
          <w:lang w:val="sl-SI"/>
        </w:rPr>
        <w:t>公民都有权投票并选入</w:t>
      </w:r>
      <w:r>
        <w:rPr>
          <w:bCs/>
          <w:lang w:val="sl-SI"/>
        </w:rPr>
        <w:t>波黑</w:t>
      </w:r>
      <w:r>
        <w:rPr>
          <w:rFonts w:hint="eastAsia"/>
          <w:bCs/>
          <w:lang w:val="sl-SI"/>
        </w:rPr>
        <w:t>各级政府的立法机构。</w:t>
      </w:r>
    </w:p>
    <w:p w:rsidR="00000000" w:rsidRDefault="001B48E9" w:rsidP="001B48E9">
      <w:pPr>
        <w:tabs>
          <w:tab w:val="left" w:pos="630"/>
        </w:tabs>
        <w:spacing w:after="240" w:line="360" w:lineRule="exact"/>
        <w:ind w:leftChars="300" w:left="31680" w:firstLineChars="200" w:firstLine="31680"/>
        <w:jc w:val="both"/>
        <w:rPr>
          <w:bCs/>
          <w:lang w:val="sl-SI"/>
        </w:rPr>
      </w:pPr>
      <w:r>
        <w:rPr>
          <w:rFonts w:hint="eastAsia"/>
          <w:bCs/>
          <w:lang w:val="sl-SI"/>
        </w:rPr>
        <w:t>按照上述法规，</w:t>
      </w:r>
      <w:r>
        <w:rPr>
          <w:bCs/>
          <w:lang w:val="sl-SI"/>
        </w:rPr>
        <w:t>妇女</w:t>
      </w:r>
      <w:r>
        <w:rPr>
          <w:rFonts w:hint="eastAsia"/>
          <w:bCs/>
          <w:lang w:val="sl-SI"/>
        </w:rPr>
        <w:t>和男子拥有参与政治生活和公共生活的同等权利。</w:t>
      </w:r>
    </w:p>
    <w:p w:rsidR="00000000" w:rsidRDefault="001B48E9">
      <w:pPr>
        <w:pStyle w:val="H1"/>
        <w:spacing w:before="120"/>
        <w:jc w:val="center"/>
        <w:rPr>
          <w:rFonts w:hint="eastAsia"/>
        </w:rPr>
      </w:pPr>
      <w:bookmarkStart w:id="83" w:name="_Toc86655555"/>
      <w:bookmarkStart w:id="84" w:name="_Toc108763976"/>
      <w:bookmarkStart w:id="85" w:name="_Toc108764190"/>
      <w:r>
        <w:rPr>
          <w:rFonts w:hint="eastAsia"/>
        </w:rPr>
        <w:t>主动和被动投票的宪法和法律权利</w:t>
      </w:r>
      <w:bookmarkEnd w:id="83"/>
      <w:bookmarkEnd w:id="84"/>
      <w:bookmarkEnd w:id="85"/>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bCs/>
          <w:lang w:val="hr-HR"/>
        </w:rPr>
      </w:pPr>
      <w:r>
        <w:rPr>
          <w:bCs/>
          <w:lang w:val="hr-HR"/>
        </w:rPr>
        <w:t>1</w:t>
      </w:r>
      <w:r>
        <w:rPr>
          <w:rFonts w:hint="eastAsia"/>
          <w:bCs/>
          <w:lang w:val="hr-HR"/>
        </w:rPr>
        <w:t>04</w:t>
      </w:r>
      <w:r>
        <w:rPr>
          <w:bCs/>
          <w:lang w:val="hr-HR"/>
        </w:rPr>
        <w:t>.</w:t>
      </w:r>
      <w:r>
        <w:rPr>
          <w:rFonts w:hint="eastAsia"/>
          <w:bCs/>
          <w:lang w:val="hr-HR"/>
        </w:rPr>
        <w:tab/>
      </w:r>
      <w:r>
        <w:rPr>
          <w:rFonts w:hint="eastAsia"/>
          <w:bCs/>
          <w:lang w:val="hr-HR"/>
        </w:rPr>
        <w:t>根据</w:t>
      </w:r>
      <w:r>
        <w:rPr>
          <w:rFonts w:hint="eastAsia"/>
          <w:bCs/>
        </w:rPr>
        <w:t>《</w:t>
      </w:r>
      <w:r>
        <w:rPr>
          <w:bCs/>
        </w:rPr>
        <w:t>波黑</w:t>
      </w:r>
      <w:r>
        <w:rPr>
          <w:rFonts w:hint="eastAsia"/>
          <w:bCs/>
        </w:rPr>
        <w:t>宪法》第二条和第二</w:t>
      </w:r>
      <w:r>
        <w:rPr>
          <w:bCs/>
        </w:rPr>
        <w:t>A</w:t>
      </w:r>
      <w:r>
        <w:rPr>
          <w:bCs/>
          <w:lang w:val="hr-HR"/>
        </w:rPr>
        <w:t>.2</w:t>
      </w:r>
      <w:r>
        <w:rPr>
          <w:rFonts w:hint="eastAsia"/>
          <w:bCs/>
          <w:lang w:val="hr-HR"/>
        </w:rPr>
        <w:t>条对</w:t>
      </w:r>
      <w:r>
        <w:rPr>
          <w:rFonts w:hint="eastAsia"/>
          <w:bCs/>
        </w:rPr>
        <w:t>主动和被动投票权作了</w:t>
      </w:r>
      <w:r>
        <w:rPr>
          <w:rFonts w:hint="eastAsia"/>
          <w:bCs/>
          <w:lang w:val="hr-HR"/>
        </w:rPr>
        <w:t>评估，并</w:t>
      </w:r>
      <w:r>
        <w:rPr>
          <w:rFonts w:hint="eastAsia"/>
          <w:bCs/>
        </w:rPr>
        <w:t>规定</w:t>
      </w:r>
      <w:r>
        <w:rPr>
          <w:bCs/>
        </w:rPr>
        <w:t>波黑</w:t>
      </w:r>
      <w:r>
        <w:rPr>
          <w:rFonts w:hint="eastAsia"/>
          <w:bCs/>
        </w:rPr>
        <w:t>国家和实体有义务确保尽最大可能实现国际公认的人权和基本自由</w:t>
      </w:r>
      <w:r>
        <w:rPr>
          <w:rFonts w:hint="eastAsia"/>
          <w:bCs/>
          <w:lang w:val="hr-HR"/>
        </w:rPr>
        <w:t>：</w:t>
      </w:r>
    </w:p>
    <w:p w:rsidR="00000000" w:rsidRDefault="001B48E9" w:rsidP="001B48E9">
      <w:pPr>
        <w:tabs>
          <w:tab w:val="left" w:pos="630"/>
        </w:tabs>
        <w:spacing w:after="240" w:line="360" w:lineRule="exact"/>
        <w:ind w:leftChars="300" w:left="31680" w:hangingChars="200" w:firstLine="31680"/>
        <w:rPr>
          <w:rFonts w:hint="eastAsia"/>
          <w:bCs/>
          <w:lang w:val="hr-HR"/>
        </w:rPr>
      </w:pPr>
      <w:r>
        <w:rPr>
          <w:bCs/>
        </w:rPr>
        <w:t>(a)</w:t>
      </w:r>
      <w:r>
        <w:rPr>
          <w:rFonts w:hint="eastAsia"/>
          <w:bCs/>
        </w:rPr>
        <w:tab/>
      </w:r>
      <w:r>
        <w:rPr>
          <w:rFonts w:hint="eastAsia"/>
          <w:bCs/>
          <w:lang w:val="hr-HR"/>
        </w:rPr>
        <w:t>波黑选举法——投票权和配额；</w:t>
      </w:r>
    </w:p>
    <w:p w:rsidR="00000000" w:rsidRDefault="001B48E9" w:rsidP="001B48E9">
      <w:pPr>
        <w:tabs>
          <w:tab w:val="left" w:pos="630"/>
        </w:tabs>
        <w:spacing w:after="240" w:line="360" w:lineRule="exact"/>
        <w:ind w:leftChars="300" w:left="31680" w:hangingChars="200" w:firstLine="31680"/>
        <w:rPr>
          <w:bCs/>
          <w:lang w:val="hr-HR"/>
        </w:rPr>
      </w:pPr>
      <w:r>
        <w:rPr>
          <w:bCs/>
        </w:rPr>
        <w:t>(b)</w:t>
      </w:r>
      <w:r>
        <w:rPr>
          <w:rFonts w:hint="eastAsia"/>
          <w:bCs/>
        </w:rPr>
        <w:tab/>
      </w:r>
      <w:r>
        <w:rPr>
          <w:rFonts w:hint="eastAsia"/>
          <w:bCs/>
          <w:lang w:val="hr-HR"/>
        </w:rPr>
        <w:t>全民公决法——投票权；</w:t>
      </w:r>
    </w:p>
    <w:p w:rsidR="00000000" w:rsidRDefault="001B48E9" w:rsidP="001B48E9">
      <w:pPr>
        <w:tabs>
          <w:tab w:val="left" w:pos="630"/>
        </w:tabs>
        <w:spacing w:after="240" w:line="360" w:lineRule="exact"/>
        <w:ind w:leftChars="300" w:left="31680" w:hangingChars="200" w:firstLine="31680"/>
        <w:rPr>
          <w:bCs/>
          <w:lang w:val="hr-HR"/>
        </w:rPr>
      </w:pPr>
      <w:r>
        <w:rPr>
          <w:bCs/>
        </w:rPr>
        <w:t>(c)</w:t>
      </w:r>
      <w:r>
        <w:rPr>
          <w:rFonts w:hint="eastAsia"/>
          <w:bCs/>
        </w:rPr>
        <w:tab/>
      </w:r>
      <w:r>
        <w:rPr>
          <w:rFonts w:hint="eastAsia"/>
          <w:bCs/>
          <w:lang w:val="hr-HR"/>
        </w:rPr>
        <w:t>政治组织法；</w:t>
      </w:r>
    </w:p>
    <w:p w:rsidR="00000000" w:rsidRDefault="001B48E9" w:rsidP="001B48E9">
      <w:pPr>
        <w:tabs>
          <w:tab w:val="left" w:pos="630"/>
        </w:tabs>
        <w:spacing w:after="240" w:line="360" w:lineRule="exact"/>
        <w:ind w:leftChars="300" w:left="31680" w:hangingChars="200" w:firstLine="31680"/>
        <w:rPr>
          <w:bCs/>
          <w:lang w:val="hr-HR"/>
        </w:rPr>
      </w:pPr>
      <w:r>
        <w:rPr>
          <w:bCs/>
        </w:rPr>
        <w:t>(d)</w:t>
      </w:r>
      <w:r>
        <w:rPr>
          <w:rFonts w:hint="eastAsia"/>
          <w:bCs/>
        </w:rPr>
        <w:tab/>
      </w:r>
      <w:r>
        <w:rPr>
          <w:rFonts w:hint="eastAsia"/>
          <w:bCs/>
          <w:lang w:val="hr-HR"/>
        </w:rPr>
        <w:t>基金会和协会法（国家）；</w:t>
      </w:r>
    </w:p>
    <w:p w:rsidR="00000000" w:rsidRDefault="001B48E9" w:rsidP="001B48E9">
      <w:pPr>
        <w:tabs>
          <w:tab w:val="left" w:pos="630"/>
        </w:tabs>
        <w:spacing w:after="240" w:line="360" w:lineRule="exact"/>
        <w:ind w:leftChars="300" w:left="31680" w:hangingChars="200" w:firstLine="31680"/>
        <w:rPr>
          <w:bCs/>
          <w:lang w:val="hr-HR"/>
        </w:rPr>
      </w:pPr>
      <w:r>
        <w:rPr>
          <w:bCs/>
        </w:rPr>
        <w:t>(e)</w:t>
      </w:r>
      <w:r>
        <w:rPr>
          <w:rFonts w:hint="eastAsia"/>
          <w:bCs/>
        </w:rPr>
        <w:tab/>
      </w:r>
      <w:r>
        <w:rPr>
          <w:rFonts w:hint="eastAsia"/>
          <w:bCs/>
          <w:lang w:val="hr-HR"/>
        </w:rPr>
        <w:t>一些</w:t>
      </w:r>
      <w:r>
        <w:rPr>
          <w:bCs/>
          <w:lang w:val="hr-HR"/>
        </w:rPr>
        <w:t>议会</w:t>
      </w:r>
      <w:r>
        <w:rPr>
          <w:rFonts w:hint="eastAsia"/>
          <w:bCs/>
          <w:lang w:val="hr-HR"/>
        </w:rPr>
        <w:t>党派党章。</w:t>
      </w:r>
    </w:p>
    <w:p w:rsidR="00000000" w:rsidRDefault="001B48E9">
      <w:pPr>
        <w:tabs>
          <w:tab w:val="left" w:pos="630"/>
        </w:tabs>
        <w:spacing w:after="240" w:line="360" w:lineRule="exact"/>
        <w:jc w:val="both"/>
        <w:rPr>
          <w:rFonts w:hint="eastAsia"/>
          <w:bCs/>
          <w:lang w:val="hr-HR"/>
        </w:rPr>
      </w:pPr>
      <w:r>
        <w:rPr>
          <w:bCs/>
          <w:lang w:val="hr-HR"/>
        </w:rPr>
        <w:t>105.</w:t>
      </w:r>
      <w:r>
        <w:rPr>
          <w:rFonts w:hint="eastAsia"/>
          <w:bCs/>
          <w:lang w:val="hr-HR"/>
        </w:rPr>
        <w:tab/>
      </w:r>
      <w:r>
        <w:rPr>
          <w:rFonts w:hint="eastAsia"/>
          <w:bCs/>
          <w:lang w:val="hr-HR"/>
        </w:rPr>
        <w:t>通过分析有关</w:t>
      </w:r>
      <w:r>
        <w:rPr>
          <w:bCs/>
          <w:lang w:val="hr-HR"/>
        </w:rPr>
        <w:t>波斯尼亚和黑塞哥维那</w:t>
      </w:r>
      <w:r>
        <w:rPr>
          <w:rFonts w:hint="eastAsia"/>
          <w:bCs/>
          <w:lang w:val="hr-HR"/>
        </w:rPr>
        <w:t>投票权的适用法律可以得出结论认为，</w:t>
      </w:r>
      <w:r>
        <w:rPr>
          <w:bCs/>
          <w:lang w:val="hr-HR"/>
        </w:rPr>
        <w:t>波斯尼亚和黑塞哥维那</w:t>
      </w:r>
      <w:r>
        <w:rPr>
          <w:rFonts w:hint="eastAsia"/>
          <w:bCs/>
          <w:lang w:val="hr-HR"/>
        </w:rPr>
        <w:t>年满</w:t>
      </w:r>
      <w:r>
        <w:rPr>
          <w:bCs/>
          <w:lang w:val="hr-HR"/>
        </w:rPr>
        <w:t>18</w:t>
      </w:r>
      <w:r>
        <w:rPr>
          <w:rFonts w:hint="eastAsia"/>
          <w:bCs/>
          <w:lang w:val="hr-HR"/>
        </w:rPr>
        <w:t>岁且在</w:t>
      </w:r>
      <w:r>
        <w:rPr>
          <w:bCs/>
          <w:lang w:val="hr-HR"/>
        </w:rPr>
        <w:t>波斯尼亚和黑塞哥维那</w:t>
      </w:r>
      <w:r>
        <w:rPr>
          <w:rFonts w:hint="eastAsia"/>
          <w:bCs/>
          <w:lang w:val="hr-HR"/>
        </w:rPr>
        <w:t>定居的所有公民都有投票权，这实际上是指男</w:t>
      </w:r>
      <w:r>
        <w:rPr>
          <w:bCs/>
          <w:lang w:val="hr-HR"/>
        </w:rPr>
        <w:t>女</w:t>
      </w:r>
      <w:r>
        <w:rPr>
          <w:rFonts w:hint="eastAsia"/>
          <w:bCs/>
          <w:lang w:val="hr-HR"/>
        </w:rPr>
        <w:t>在选举中拥有同样的投票权。涉及全民公决投票权的法规作了同样的规定。因此，可以得出结论认为，</w:t>
      </w:r>
      <w:r>
        <w:rPr>
          <w:bCs/>
        </w:rPr>
        <w:t>妇女</w:t>
      </w:r>
      <w:r>
        <w:rPr>
          <w:rFonts w:hint="eastAsia"/>
          <w:bCs/>
        </w:rPr>
        <w:t>拥有与男子相同的权利。但是，实际上并非如此。换言之，城乡居民之间存在着差异，特别是在落实两性平等权利方面。在某些地方，男子通常是“一家之主”，决定给谁投票，妇女大都只能顺从。</w:t>
      </w:r>
    </w:p>
    <w:p w:rsidR="00000000" w:rsidRDefault="001B48E9">
      <w:pPr>
        <w:tabs>
          <w:tab w:val="left" w:pos="630"/>
        </w:tabs>
        <w:spacing w:after="240" w:line="360" w:lineRule="exact"/>
        <w:jc w:val="both"/>
        <w:rPr>
          <w:bCs/>
          <w:lang w:val="hr-HR"/>
        </w:rPr>
      </w:pPr>
      <w:r>
        <w:rPr>
          <w:rFonts w:hint="eastAsia"/>
          <w:bCs/>
          <w:lang w:val="hr-HR"/>
        </w:rPr>
        <w:t>106</w:t>
      </w:r>
      <w:r>
        <w:rPr>
          <w:bCs/>
          <w:lang w:val="hr-HR"/>
        </w:rPr>
        <w:t>.</w:t>
      </w:r>
      <w:r>
        <w:rPr>
          <w:rFonts w:hint="eastAsia"/>
          <w:bCs/>
          <w:lang w:val="hr-HR"/>
        </w:rPr>
        <w:tab/>
      </w:r>
      <w:r>
        <w:rPr>
          <w:rFonts w:hint="eastAsia"/>
          <w:bCs/>
          <w:lang w:val="hr-HR"/>
        </w:rPr>
        <w:t>波黑还没有按照性别分列的关于投票百分比的专门记录。但是，主</w:t>
      </w:r>
      <w:r>
        <w:rPr>
          <w:rFonts w:hint="eastAsia"/>
          <w:bCs/>
          <w:lang w:val="hr-HR"/>
        </w:rPr>
        <w:t>管选举委员会在每次投票后通过分析每个投票站的投票名单都可提供这类数据。进行这方面分析需要额外的时间和经费，因为还要对投票名单加以分析，这项工作不能由统计机构来做。投票名单是选举材料的组成部分，根据选举委员会的规则，选举材料要保留一段时间，以备对个别选举活动提起的诉讼进行审查期间用来核查有关资料。</w:t>
      </w:r>
    </w:p>
    <w:p w:rsidR="00000000" w:rsidRDefault="001B48E9">
      <w:pPr>
        <w:pStyle w:val="H1"/>
        <w:spacing w:before="120"/>
        <w:jc w:val="center"/>
      </w:pPr>
      <w:bookmarkStart w:id="86" w:name="_Toc86655556"/>
      <w:bookmarkStart w:id="87" w:name="_Toc108763977"/>
      <w:bookmarkStart w:id="88" w:name="_Toc108764191"/>
      <w:r>
        <w:t>妇女</w:t>
      </w:r>
      <w:r>
        <w:rPr>
          <w:rFonts w:hint="eastAsia"/>
        </w:rPr>
        <w:t>加入政党</w:t>
      </w:r>
      <w:bookmarkEnd w:id="86"/>
      <w:bookmarkEnd w:id="87"/>
      <w:bookmarkEnd w:id="88"/>
    </w:p>
    <w:p w:rsidR="00000000" w:rsidRDefault="001B48E9">
      <w:pPr>
        <w:tabs>
          <w:tab w:val="left" w:pos="630"/>
        </w:tabs>
        <w:spacing w:line="120" w:lineRule="exact"/>
        <w:rPr>
          <w:rFonts w:hint="eastAsia"/>
          <w:bCs/>
          <w:sz w:val="10"/>
          <w:lang w:val="sr-Latn-CS"/>
        </w:rPr>
      </w:pPr>
    </w:p>
    <w:p w:rsidR="00000000" w:rsidRDefault="001B48E9">
      <w:pPr>
        <w:tabs>
          <w:tab w:val="left" w:pos="630"/>
        </w:tabs>
        <w:spacing w:line="120" w:lineRule="exact"/>
        <w:rPr>
          <w:rFonts w:hint="eastAsia"/>
          <w:bCs/>
          <w:sz w:val="10"/>
          <w:lang w:val="sr-Latn-CS"/>
        </w:rPr>
      </w:pPr>
    </w:p>
    <w:p w:rsidR="00000000" w:rsidRDefault="001B48E9">
      <w:pPr>
        <w:tabs>
          <w:tab w:val="left" w:pos="630"/>
        </w:tabs>
        <w:spacing w:after="240" w:line="360" w:lineRule="exact"/>
        <w:jc w:val="both"/>
        <w:rPr>
          <w:rFonts w:eastAsia="SimHei"/>
          <w:bCs/>
          <w:lang w:val="sr-Latn-CS"/>
        </w:rPr>
      </w:pPr>
      <w:r>
        <w:rPr>
          <w:rFonts w:hint="eastAsia"/>
          <w:bCs/>
          <w:lang w:val="sr-Latn-CS"/>
        </w:rPr>
        <w:t>107</w:t>
      </w:r>
      <w:r>
        <w:rPr>
          <w:bCs/>
          <w:lang w:val="sr-Latn-CS"/>
        </w:rPr>
        <w:t>.</w:t>
      </w:r>
      <w:r>
        <w:rPr>
          <w:rFonts w:hint="eastAsia"/>
          <w:bCs/>
          <w:lang w:val="sr-Latn-CS"/>
        </w:rPr>
        <w:tab/>
      </w:r>
      <w:r>
        <w:rPr>
          <w:rFonts w:hint="eastAsia"/>
          <w:bCs/>
          <w:lang w:val="sr-Latn-CS"/>
        </w:rPr>
        <w:t>对一些</w:t>
      </w:r>
      <w:r>
        <w:rPr>
          <w:bCs/>
          <w:lang w:val="sr-Latn-CS"/>
        </w:rPr>
        <w:t>议会</w:t>
      </w:r>
      <w:r>
        <w:rPr>
          <w:rFonts w:hint="eastAsia"/>
          <w:bCs/>
          <w:lang w:val="sr-Latn-CS"/>
        </w:rPr>
        <w:t>党派党章的分析表明，这些党章中未包含禁止</w:t>
      </w:r>
      <w:r>
        <w:rPr>
          <w:bCs/>
          <w:lang w:val="sr-Latn-CS"/>
        </w:rPr>
        <w:t>妇女</w:t>
      </w:r>
      <w:r>
        <w:rPr>
          <w:rFonts w:hint="eastAsia"/>
          <w:bCs/>
          <w:lang w:val="sr-Latn-CS"/>
        </w:rPr>
        <w:t>加入政党或参与党组织工作的规定。《</w:t>
      </w:r>
      <w:r>
        <w:rPr>
          <w:bCs/>
          <w:lang w:val="sr-Latn-CS"/>
        </w:rPr>
        <w:t>波黑</w:t>
      </w:r>
      <w:r>
        <w:rPr>
          <w:rFonts w:hint="eastAsia"/>
          <w:bCs/>
          <w:lang w:val="sr-Latn-CS"/>
        </w:rPr>
        <w:t>选举法》中载有要求所有政党在其候选人名单中列入至少三分之一在性别上占少数的候选人的规定（我们的</w:t>
      </w:r>
      <w:r>
        <w:rPr>
          <w:rFonts w:hint="eastAsia"/>
          <w:bCs/>
          <w:lang w:val="sr-Latn-CS"/>
        </w:rPr>
        <w:t>经验表明，迄今在</w:t>
      </w:r>
      <w:r>
        <w:rPr>
          <w:bCs/>
          <w:lang w:val="sr-Latn-CS"/>
        </w:rPr>
        <w:t>波黑</w:t>
      </w:r>
      <w:r>
        <w:rPr>
          <w:rFonts w:hint="eastAsia"/>
          <w:bCs/>
          <w:lang w:val="sr-Latn-CS"/>
        </w:rPr>
        <w:t>选举提名过程中性别上的少数始终是</w:t>
      </w:r>
      <w:r>
        <w:rPr>
          <w:bCs/>
          <w:lang w:val="sr-Latn-CS"/>
        </w:rPr>
        <w:t>妇女</w:t>
      </w:r>
      <w:r>
        <w:rPr>
          <w:rFonts w:hint="eastAsia"/>
          <w:bCs/>
          <w:lang w:val="sr-Latn-CS"/>
        </w:rPr>
        <w:t>），该规定对各党派在其党员和党支部中增加</w:t>
      </w:r>
      <w:r>
        <w:rPr>
          <w:bCs/>
          <w:lang w:val="sr-Latn-CS"/>
        </w:rPr>
        <w:t>女</w:t>
      </w:r>
      <w:r>
        <w:rPr>
          <w:rFonts w:hint="eastAsia"/>
          <w:bCs/>
          <w:lang w:val="sr-Latn-CS"/>
        </w:rPr>
        <w:t>党员人数具有指导作用。按此规定加入各类党支部的妇女比例从</w:t>
      </w:r>
      <w:r>
        <w:rPr>
          <w:bCs/>
          <w:lang w:val="sr-Latn-CS"/>
        </w:rPr>
        <w:t>30</w:t>
      </w:r>
      <w:r>
        <w:rPr>
          <w:rFonts w:hint="eastAsia"/>
          <w:bCs/>
          <w:lang w:val="sr-Latn-CS"/>
        </w:rPr>
        <w:t>％到</w:t>
      </w:r>
      <w:r>
        <w:rPr>
          <w:bCs/>
          <w:lang w:val="sr-Latn-CS"/>
        </w:rPr>
        <w:t>40</w:t>
      </w:r>
      <w:r>
        <w:rPr>
          <w:bCs/>
          <w:lang w:val="sr-Latn-CS"/>
        </w:rPr>
        <w:t>％</w:t>
      </w:r>
      <w:r>
        <w:rPr>
          <w:rFonts w:hint="eastAsia"/>
          <w:bCs/>
          <w:lang w:val="sr-Latn-CS"/>
        </w:rPr>
        <w:t>不等，而妇女加入党组织的比例则较低，从以下数据中可以看出这一点。</w:t>
      </w:r>
    </w:p>
    <w:p w:rsidR="00000000" w:rsidRDefault="001B48E9">
      <w:pPr>
        <w:tabs>
          <w:tab w:val="left" w:pos="630"/>
        </w:tabs>
        <w:spacing w:after="240" w:line="360" w:lineRule="exact"/>
        <w:rPr>
          <w:bCs/>
          <w:lang w:val="sr-Latn-CS"/>
        </w:rPr>
      </w:pPr>
      <w:r>
        <w:rPr>
          <w:rFonts w:hint="eastAsia"/>
          <w:bCs/>
          <w:lang w:val="sr-Latn-CS"/>
        </w:rPr>
        <w:t>108</w:t>
      </w:r>
      <w:r>
        <w:rPr>
          <w:bCs/>
          <w:lang w:val="sr-Latn-CS"/>
        </w:rPr>
        <w:t>.</w:t>
      </w:r>
      <w:r>
        <w:rPr>
          <w:rFonts w:hint="eastAsia"/>
          <w:bCs/>
          <w:lang w:val="sr-Latn-CS"/>
        </w:rPr>
        <w:tab/>
      </w:r>
      <w:r>
        <w:rPr>
          <w:rFonts w:hint="eastAsia"/>
          <w:bCs/>
          <w:lang w:val="sr-Latn-CS"/>
        </w:rPr>
        <w:t>为了分析</w:t>
      </w:r>
      <w:r>
        <w:rPr>
          <w:bCs/>
          <w:lang w:val="sr-Latn-CS"/>
        </w:rPr>
        <w:t>妇女</w:t>
      </w:r>
      <w:r>
        <w:rPr>
          <w:rFonts w:hint="eastAsia"/>
          <w:bCs/>
          <w:lang w:val="sr-Latn-CS"/>
        </w:rPr>
        <w:t>加入各政党的情况，需要在波黑联邦议会一级收集在</w:t>
      </w:r>
      <w:r>
        <w:rPr>
          <w:bCs/>
          <w:lang w:val="sr-Latn-CS"/>
        </w:rPr>
        <w:t>波斯尼亚和黑塞哥维那</w:t>
      </w:r>
      <w:r>
        <w:rPr>
          <w:rFonts w:hint="eastAsia"/>
          <w:bCs/>
          <w:lang w:val="sr-Latn-CS"/>
        </w:rPr>
        <w:t>联邦境内登过记的</w:t>
      </w:r>
      <w:r>
        <w:rPr>
          <w:rFonts w:hint="eastAsia"/>
          <w:bCs/>
          <w:lang w:val="sr-Latn-CS"/>
        </w:rPr>
        <w:t>15</w:t>
      </w:r>
      <w:r>
        <w:rPr>
          <w:rFonts w:hint="eastAsia"/>
          <w:bCs/>
          <w:lang w:val="sr-Latn-CS"/>
        </w:rPr>
        <w:t>个</w:t>
      </w:r>
      <w:r>
        <w:rPr>
          <w:bCs/>
          <w:lang w:val="sr-Latn-CS"/>
        </w:rPr>
        <w:t>议会</w:t>
      </w:r>
      <w:r>
        <w:rPr>
          <w:rFonts w:hint="eastAsia"/>
          <w:bCs/>
          <w:lang w:val="sr-Latn-CS"/>
        </w:rPr>
        <w:t>党派的数据。在这方面取得了以下成果：</w:t>
      </w:r>
    </w:p>
    <w:p w:rsidR="00000000" w:rsidRDefault="001B48E9" w:rsidP="001B48E9">
      <w:pPr>
        <w:tabs>
          <w:tab w:val="left" w:pos="630"/>
        </w:tabs>
        <w:spacing w:line="120" w:lineRule="exact"/>
        <w:ind w:firstLineChars="300" w:firstLine="31680"/>
        <w:rPr>
          <w:rFonts w:eastAsia="SimHei"/>
          <w:bCs/>
          <w:color w:val="FF0000"/>
          <w:sz w:val="10"/>
          <w:lang w:val="sr-Latn-CS"/>
        </w:rPr>
      </w:pPr>
    </w:p>
    <w:p w:rsidR="00000000" w:rsidRDefault="001B48E9" w:rsidP="001B48E9">
      <w:pPr>
        <w:tabs>
          <w:tab w:val="left" w:pos="630"/>
        </w:tabs>
        <w:spacing w:after="240" w:line="360" w:lineRule="exact"/>
        <w:ind w:firstLineChars="300" w:firstLine="31680"/>
        <w:rPr>
          <w:rFonts w:eastAsia="SimHei" w:hint="eastAsia"/>
          <w:bCs/>
          <w:color w:val="FF0000"/>
          <w:lang w:val="sr-Latn-CS"/>
        </w:rPr>
      </w:pPr>
      <w:r>
        <w:rPr>
          <w:rFonts w:eastAsia="SimHei"/>
          <w:bCs/>
          <w:color w:val="FF0000"/>
          <w:lang w:val="sr-Latn-CS"/>
        </w:rPr>
        <w:t>波黑</w:t>
      </w:r>
      <w:r>
        <w:rPr>
          <w:rFonts w:eastAsia="SimHei" w:hint="eastAsia"/>
          <w:bCs/>
          <w:color w:val="FF0000"/>
          <w:lang w:val="sr-Latn-CS"/>
        </w:rPr>
        <w:t>社会民主党</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bCs/>
        </w:rPr>
        <w:t>妇女</w:t>
      </w:r>
      <w:r>
        <w:rPr>
          <w:rFonts w:hint="eastAsia"/>
          <w:bCs/>
        </w:rPr>
        <w:t>占全体党员的</w:t>
      </w:r>
      <w:r>
        <w:rPr>
          <w:bCs/>
        </w:rPr>
        <w:t>39.5</w:t>
      </w:r>
      <w:r>
        <w:rPr>
          <w:bCs/>
        </w:rPr>
        <w:t>％</w:t>
      </w:r>
      <w:r>
        <w:rPr>
          <w:rFonts w:hint="eastAsia"/>
          <w:bCs/>
        </w:rPr>
        <w:t>。</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rFonts w:hint="eastAsia"/>
          <w:bCs/>
        </w:rPr>
        <w:t>中央委员会成员共</w:t>
      </w:r>
      <w:r>
        <w:rPr>
          <w:bCs/>
        </w:rPr>
        <w:t>104</w:t>
      </w:r>
      <w:r>
        <w:rPr>
          <w:rFonts w:hint="eastAsia"/>
          <w:bCs/>
        </w:rPr>
        <w:t>名，</w:t>
      </w:r>
      <w:r>
        <w:rPr>
          <w:bCs/>
        </w:rPr>
        <w:t>妇女</w:t>
      </w:r>
      <w:r>
        <w:rPr>
          <w:bCs/>
        </w:rPr>
        <w:t>37</w:t>
      </w:r>
      <w:r>
        <w:rPr>
          <w:rFonts w:hint="eastAsia"/>
          <w:bCs/>
        </w:rPr>
        <w:t>名（</w:t>
      </w:r>
      <w:r>
        <w:rPr>
          <w:bCs/>
        </w:rPr>
        <w:t>35.5</w:t>
      </w:r>
      <w:r>
        <w:rPr>
          <w:bCs/>
        </w:rPr>
        <w:t>％</w:t>
      </w:r>
      <w:r>
        <w:rPr>
          <w:rFonts w:hint="eastAsia"/>
          <w:bCs/>
        </w:rPr>
        <w:t>）。</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rFonts w:hint="eastAsia"/>
          <w:bCs/>
        </w:rPr>
        <w:t>政党主席团成员共</w:t>
      </w:r>
      <w:r>
        <w:rPr>
          <w:bCs/>
        </w:rPr>
        <w:t>11</w:t>
      </w:r>
      <w:r>
        <w:rPr>
          <w:rFonts w:hint="eastAsia"/>
          <w:bCs/>
        </w:rPr>
        <w:t>名，</w:t>
      </w:r>
      <w:r>
        <w:rPr>
          <w:bCs/>
        </w:rPr>
        <w:t>妇女</w:t>
      </w:r>
      <w:r>
        <w:rPr>
          <w:rFonts w:hint="eastAsia"/>
          <w:bCs/>
        </w:rPr>
        <w:t>2</w:t>
      </w:r>
      <w:r>
        <w:rPr>
          <w:rFonts w:hint="eastAsia"/>
          <w:bCs/>
        </w:rPr>
        <w:t>名（</w:t>
      </w:r>
      <w:r>
        <w:rPr>
          <w:bCs/>
        </w:rPr>
        <w:t>17</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在</w:t>
      </w:r>
      <w:r>
        <w:rPr>
          <w:bCs/>
        </w:rPr>
        <w:t>100</w:t>
      </w:r>
      <w:r>
        <w:rPr>
          <w:rFonts w:hint="eastAsia"/>
          <w:bCs/>
        </w:rPr>
        <w:t>个自治市委员会中，共有四个委员会的主席由</w:t>
      </w:r>
      <w:r>
        <w:rPr>
          <w:bCs/>
        </w:rPr>
        <w:t>妇女</w:t>
      </w:r>
      <w:r>
        <w:rPr>
          <w:rFonts w:hint="eastAsia"/>
          <w:bCs/>
        </w:rPr>
        <w:t>担任（</w:t>
      </w:r>
      <w:r>
        <w:rPr>
          <w:bCs/>
        </w:rPr>
        <w:t>4</w:t>
      </w:r>
      <w:r>
        <w:rPr>
          <w:bCs/>
        </w:rPr>
        <w:t>％</w:t>
      </w:r>
      <w:r>
        <w:rPr>
          <w:rFonts w:hint="eastAsia"/>
          <w:bCs/>
        </w:rPr>
        <w:t>）。</w:t>
      </w:r>
    </w:p>
    <w:p w:rsidR="00000000" w:rsidRDefault="001B48E9" w:rsidP="001B48E9">
      <w:pPr>
        <w:tabs>
          <w:tab w:val="left" w:pos="630"/>
        </w:tabs>
        <w:spacing w:line="120" w:lineRule="exact"/>
        <w:ind w:firstLineChars="300" w:firstLine="31680"/>
        <w:rPr>
          <w:rFonts w:eastAsia="SimHei"/>
          <w:bCs/>
          <w:color w:val="FF0000"/>
          <w:sz w:val="10"/>
          <w:lang w:val="sr-Latn-CS"/>
        </w:rPr>
      </w:pPr>
    </w:p>
    <w:p w:rsidR="00000000" w:rsidRDefault="001B48E9" w:rsidP="001B48E9">
      <w:pPr>
        <w:tabs>
          <w:tab w:val="left" w:pos="630"/>
        </w:tabs>
        <w:spacing w:after="240" w:line="360" w:lineRule="exact"/>
        <w:ind w:firstLineChars="300" w:firstLine="31680"/>
        <w:rPr>
          <w:rFonts w:eastAsia="SimHei" w:hint="eastAsia"/>
          <w:bCs/>
          <w:color w:val="FF0000"/>
          <w:lang w:val="sr-Latn-CS"/>
        </w:rPr>
      </w:pPr>
      <w:r>
        <w:rPr>
          <w:rFonts w:eastAsia="SimHei"/>
          <w:bCs/>
          <w:color w:val="FF0000"/>
          <w:lang w:val="sr-Latn-CS"/>
        </w:rPr>
        <w:t>波斯尼亚和黑塞哥维那</w:t>
      </w:r>
      <w:r>
        <w:rPr>
          <w:rFonts w:eastAsia="SimHei" w:hint="eastAsia"/>
          <w:bCs/>
          <w:color w:val="FF0000"/>
          <w:lang w:val="sr-Latn-CS"/>
        </w:rPr>
        <w:t>党</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bCs/>
        </w:rPr>
        <w:t>妇女</w:t>
      </w:r>
      <w:r>
        <w:rPr>
          <w:rFonts w:hint="eastAsia"/>
          <w:bCs/>
        </w:rPr>
        <w:t>占全体党员的</w:t>
      </w:r>
      <w:r>
        <w:rPr>
          <w:bCs/>
        </w:rPr>
        <w:t>41.2</w:t>
      </w:r>
      <w:r>
        <w:rPr>
          <w:bCs/>
        </w:rPr>
        <w:t>％</w:t>
      </w:r>
      <w:r>
        <w:rPr>
          <w:rFonts w:hint="eastAsia"/>
          <w:bCs/>
        </w:rPr>
        <w:t>。</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rFonts w:hint="eastAsia"/>
          <w:bCs/>
        </w:rPr>
        <w:t>进入执行委员会的</w:t>
      </w:r>
      <w:r>
        <w:rPr>
          <w:bCs/>
        </w:rPr>
        <w:t>妇女</w:t>
      </w:r>
      <w:r>
        <w:rPr>
          <w:rFonts w:hint="eastAsia"/>
          <w:bCs/>
        </w:rPr>
        <w:t>占</w:t>
      </w:r>
      <w:r>
        <w:rPr>
          <w:bCs/>
        </w:rPr>
        <w:t>31.4</w:t>
      </w:r>
      <w:r>
        <w:rPr>
          <w:bCs/>
        </w:rPr>
        <w:t>％</w:t>
      </w:r>
      <w:r>
        <w:rPr>
          <w:rFonts w:hint="eastAsia"/>
          <w:bCs/>
        </w:rPr>
        <w:t>。</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rFonts w:hint="eastAsia"/>
          <w:bCs/>
        </w:rPr>
        <w:t>进入政党主席团的</w:t>
      </w:r>
      <w:r>
        <w:rPr>
          <w:bCs/>
        </w:rPr>
        <w:t>妇女</w:t>
      </w:r>
      <w:r>
        <w:rPr>
          <w:rFonts w:hint="eastAsia"/>
          <w:bCs/>
        </w:rPr>
        <w:t>占</w:t>
      </w:r>
      <w:r>
        <w:rPr>
          <w:bCs/>
        </w:rPr>
        <w:t>14.3</w:t>
      </w:r>
      <w:r>
        <w:rPr>
          <w:bCs/>
        </w:rPr>
        <w:t>％</w:t>
      </w:r>
      <w:r>
        <w:rPr>
          <w:rFonts w:hint="eastAsia"/>
          <w:bCs/>
        </w:rPr>
        <w:t>。</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hint="eastAsia"/>
          <w:bCs/>
          <w:color w:val="FF0000"/>
          <w:lang w:val="sr-Latn-CS"/>
        </w:rPr>
        <w:t>民主行动党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中央委员会成员共</w:t>
      </w:r>
      <w:r>
        <w:rPr>
          <w:bCs/>
        </w:rPr>
        <w:t>109</w:t>
      </w:r>
      <w:r>
        <w:rPr>
          <w:rFonts w:hint="eastAsia"/>
          <w:bCs/>
        </w:rPr>
        <w:t>名，</w:t>
      </w:r>
      <w:r>
        <w:rPr>
          <w:bCs/>
        </w:rPr>
        <w:t>妇女</w:t>
      </w:r>
      <w:r>
        <w:rPr>
          <w:bCs/>
        </w:rPr>
        <w:t>14</w:t>
      </w:r>
      <w:r>
        <w:rPr>
          <w:rFonts w:hint="eastAsia"/>
          <w:bCs/>
        </w:rPr>
        <w:t>名（</w:t>
      </w:r>
      <w:r>
        <w:rPr>
          <w:bCs/>
        </w:rPr>
        <w:t xml:space="preserve">12.84 </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主席团成员共</w:t>
      </w:r>
      <w:r>
        <w:rPr>
          <w:bCs/>
        </w:rPr>
        <w:t>17</w:t>
      </w:r>
      <w:r>
        <w:rPr>
          <w:rFonts w:hint="eastAsia"/>
          <w:bCs/>
        </w:rPr>
        <w:t>名，</w:t>
      </w:r>
      <w:r>
        <w:rPr>
          <w:bCs/>
        </w:rPr>
        <w:t>妇女</w:t>
      </w:r>
      <w:r>
        <w:rPr>
          <w:rFonts w:hint="eastAsia"/>
          <w:bCs/>
        </w:rPr>
        <w:t>1</w:t>
      </w:r>
      <w:r>
        <w:rPr>
          <w:rFonts w:hint="eastAsia"/>
          <w:bCs/>
        </w:rPr>
        <w:t>名（</w:t>
      </w:r>
      <w:r>
        <w:rPr>
          <w:bCs/>
        </w:rPr>
        <w:t>5.88</w:t>
      </w:r>
      <w:r>
        <w:rPr>
          <w:bCs/>
        </w:rPr>
        <w:t>％</w:t>
      </w:r>
      <w:r>
        <w:rPr>
          <w:rFonts w:hint="eastAsia"/>
          <w:bCs/>
        </w:rPr>
        <w:t>）。</w:t>
      </w:r>
    </w:p>
    <w:p w:rsidR="00000000" w:rsidRDefault="001B48E9" w:rsidP="001B48E9">
      <w:pPr>
        <w:tabs>
          <w:tab w:val="left" w:pos="630"/>
        </w:tabs>
        <w:spacing w:line="120" w:lineRule="exact"/>
        <w:ind w:firstLineChars="300" w:firstLine="31680"/>
        <w:rPr>
          <w:rFonts w:eastAsia="SimHei"/>
          <w:bCs/>
          <w:color w:val="FF0000"/>
          <w:sz w:val="10"/>
          <w:lang w:val="sr-Latn-CS"/>
        </w:rPr>
      </w:pPr>
    </w:p>
    <w:p w:rsidR="00000000" w:rsidRDefault="001B48E9" w:rsidP="001B48E9">
      <w:pPr>
        <w:tabs>
          <w:tab w:val="left" w:pos="630"/>
        </w:tabs>
        <w:spacing w:after="240" w:line="360" w:lineRule="exact"/>
        <w:ind w:firstLineChars="300" w:firstLine="31680"/>
        <w:rPr>
          <w:rFonts w:eastAsia="SimHei" w:hint="eastAsia"/>
          <w:bCs/>
          <w:color w:val="FF0000"/>
          <w:lang w:val="sr-Latn-CS"/>
        </w:rPr>
      </w:pPr>
      <w:r>
        <w:rPr>
          <w:rFonts w:eastAsia="SimHei"/>
          <w:bCs/>
          <w:color w:val="FF0000"/>
          <w:lang w:val="sr-Latn-CS"/>
        </w:rPr>
        <w:t>波黑</w:t>
      </w:r>
      <w:r>
        <w:rPr>
          <w:rFonts w:eastAsia="SimHei" w:hint="eastAsia"/>
          <w:bCs/>
          <w:color w:val="FF0000"/>
          <w:lang w:val="sr-Latn-CS"/>
        </w:rPr>
        <w:t>克罗地亚农村党</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bCs/>
        </w:rPr>
      </w:pPr>
      <w:r>
        <w:rPr>
          <w:rFonts w:hint="eastAsia"/>
          <w:bCs/>
        </w:rPr>
        <w:t>政党党员中</w:t>
      </w:r>
      <w:r>
        <w:rPr>
          <w:bCs/>
        </w:rPr>
        <w:t>妇女</w:t>
      </w:r>
      <w:r>
        <w:rPr>
          <w:rFonts w:hint="eastAsia"/>
          <w:bCs/>
        </w:rPr>
        <w:t>人数较多。</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rFonts w:hint="eastAsia"/>
          <w:bCs/>
        </w:rPr>
        <w:t>中央委员会成员共</w:t>
      </w:r>
      <w:r>
        <w:rPr>
          <w:bCs/>
        </w:rPr>
        <w:t>82</w:t>
      </w:r>
      <w:r>
        <w:rPr>
          <w:rFonts w:hint="eastAsia"/>
          <w:bCs/>
        </w:rPr>
        <w:t>名，</w:t>
      </w:r>
      <w:r>
        <w:rPr>
          <w:bCs/>
        </w:rPr>
        <w:t>妇女</w:t>
      </w:r>
      <w:r>
        <w:rPr>
          <w:rFonts w:hint="eastAsia"/>
          <w:bCs/>
        </w:rPr>
        <w:t>8</w:t>
      </w:r>
      <w:r>
        <w:rPr>
          <w:rFonts w:hint="eastAsia"/>
          <w:bCs/>
        </w:rPr>
        <w:t>名（</w:t>
      </w:r>
      <w:r>
        <w:rPr>
          <w:bCs/>
        </w:rPr>
        <w:t>10</w:t>
      </w:r>
      <w:r>
        <w:rPr>
          <w:bCs/>
        </w:rPr>
        <w:t>％</w:t>
      </w:r>
      <w:r>
        <w:rPr>
          <w:rFonts w:hint="eastAsia"/>
          <w:bCs/>
        </w:rPr>
        <w:t>）。</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rFonts w:hint="eastAsia"/>
          <w:bCs/>
        </w:rPr>
      </w:pPr>
      <w:r>
        <w:rPr>
          <w:rFonts w:hint="eastAsia"/>
          <w:bCs/>
        </w:rPr>
        <w:t>主席团成员共</w:t>
      </w:r>
      <w:r>
        <w:rPr>
          <w:bCs/>
        </w:rPr>
        <w:t>11</w:t>
      </w:r>
      <w:r>
        <w:rPr>
          <w:rFonts w:hint="eastAsia"/>
          <w:bCs/>
        </w:rPr>
        <w:t>名，</w:t>
      </w:r>
      <w:r>
        <w:rPr>
          <w:bCs/>
        </w:rPr>
        <w:t>妇女</w:t>
      </w:r>
      <w:r>
        <w:rPr>
          <w:rFonts w:hint="eastAsia"/>
          <w:bCs/>
        </w:rPr>
        <w:t>2</w:t>
      </w:r>
      <w:r>
        <w:rPr>
          <w:rFonts w:hint="eastAsia"/>
          <w:bCs/>
        </w:rPr>
        <w:t>名（</w:t>
      </w:r>
      <w:r>
        <w:rPr>
          <w:bCs/>
        </w:rPr>
        <w:t xml:space="preserve">18.18 </w:t>
      </w:r>
      <w:r>
        <w:rPr>
          <w:bCs/>
        </w:rPr>
        <w:t>％</w:t>
      </w:r>
      <w:r>
        <w:rPr>
          <w:rFonts w:hint="eastAsia"/>
          <w:bCs/>
        </w:rPr>
        <w:t>）。</w:t>
      </w:r>
    </w:p>
    <w:p w:rsidR="00000000" w:rsidRDefault="001B48E9" w:rsidP="001B48E9">
      <w:pPr>
        <w:numPr>
          <w:ilvl w:val="0"/>
          <w:numId w:val="20"/>
        </w:numPr>
        <w:tabs>
          <w:tab w:val="clear" w:pos="840"/>
          <w:tab w:val="left" w:pos="1050"/>
          <w:tab w:val="num" w:pos="1155"/>
        </w:tabs>
        <w:spacing w:after="200" w:line="360" w:lineRule="exact"/>
        <w:ind w:leftChars="300" w:left="31680" w:hangingChars="200" w:firstLine="31680"/>
        <w:rPr>
          <w:bCs/>
        </w:rPr>
      </w:pPr>
      <w:r>
        <w:rPr>
          <w:rFonts w:hint="eastAsia"/>
          <w:bCs/>
        </w:rPr>
        <w:t>两个自治市委员会的主席由</w:t>
      </w:r>
      <w:r>
        <w:rPr>
          <w:bCs/>
        </w:rPr>
        <w:t>妇女</w:t>
      </w:r>
      <w:r>
        <w:rPr>
          <w:rFonts w:hint="eastAsia"/>
          <w:bCs/>
        </w:rPr>
        <w:t>担任</w:t>
      </w:r>
      <w:r>
        <w:rPr>
          <w:rFonts w:hint="eastAsia"/>
          <w:bCs/>
        </w:rPr>
        <w:t>。</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hint="eastAsia"/>
          <w:bCs/>
          <w:color w:val="FF0000"/>
          <w:lang w:val="sr-Latn-CS"/>
        </w:rPr>
        <w:t>波斯尼亚和黑塞哥维那爱国党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bCs/>
        </w:rPr>
        <w:t>妇女</w:t>
      </w:r>
      <w:r>
        <w:rPr>
          <w:rFonts w:hint="eastAsia"/>
          <w:bCs/>
        </w:rPr>
        <w:t>在全体党员和政党机构占</w:t>
      </w:r>
      <w:r>
        <w:rPr>
          <w:bCs/>
        </w:rPr>
        <w:t>30</w:t>
      </w:r>
      <w:r>
        <w:rPr>
          <w:bCs/>
        </w:rPr>
        <w:t>％</w:t>
      </w:r>
      <w:r>
        <w:rPr>
          <w:rFonts w:hint="eastAsia"/>
          <w:bCs/>
        </w:rPr>
        <w:t>以上。</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hint="eastAsia"/>
          <w:bCs/>
          <w:color w:val="FF0000"/>
          <w:lang w:val="sr-Latn-CS"/>
        </w:rPr>
        <w:t>自由民主党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bCs/>
        </w:rPr>
        <w:t>妇女</w:t>
      </w:r>
      <w:r>
        <w:rPr>
          <w:rFonts w:hint="eastAsia"/>
          <w:bCs/>
        </w:rPr>
        <w:t>在政党党员中占</w:t>
      </w:r>
      <w:r>
        <w:rPr>
          <w:bCs/>
        </w:rPr>
        <w:t>30</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主席团成员共</w:t>
      </w:r>
      <w:r>
        <w:rPr>
          <w:bCs/>
        </w:rPr>
        <w:t>25</w:t>
      </w:r>
      <w:r>
        <w:rPr>
          <w:rFonts w:hint="eastAsia"/>
          <w:bCs/>
        </w:rPr>
        <w:t>名，</w:t>
      </w:r>
      <w:r>
        <w:rPr>
          <w:bCs/>
        </w:rPr>
        <w:t>妇女</w:t>
      </w:r>
      <w:r>
        <w:rPr>
          <w:rFonts w:hint="eastAsia"/>
          <w:bCs/>
        </w:rPr>
        <w:t>4</w:t>
      </w:r>
      <w:r>
        <w:rPr>
          <w:rFonts w:hint="eastAsia"/>
          <w:bCs/>
        </w:rPr>
        <w:t>名（</w:t>
      </w:r>
      <w:r>
        <w:rPr>
          <w:bCs/>
        </w:rPr>
        <w:t>16</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中央委员会成员共</w:t>
      </w:r>
      <w:r>
        <w:rPr>
          <w:bCs/>
        </w:rPr>
        <w:t>74</w:t>
      </w:r>
      <w:r>
        <w:rPr>
          <w:rFonts w:hint="eastAsia"/>
          <w:bCs/>
        </w:rPr>
        <w:t>名，</w:t>
      </w:r>
      <w:r>
        <w:rPr>
          <w:bCs/>
        </w:rPr>
        <w:t>妇女</w:t>
      </w:r>
      <w:r>
        <w:rPr>
          <w:rFonts w:hint="eastAsia"/>
          <w:bCs/>
        </w:rPr>
        <w:t>6</w:t>
      </w:r>
      <w:r>
        <w:rPr>
          <w:rFonts w:hint="eastAsia"/>
          <w:bCs/>
        </w:rPr>
        <w:t>名（</w:t>
      </w:r>
      <w:r>
        <w:rPr>
          <w:bCs/>
        </w:rPr>
        <w:t>8.11</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自由民主党共同主席共</w:t>
      </w:r>
      <w:r>
        <w:rPr>
          <w:bCs/>
        </w:rPr>
        <w:t>7</w:t>
      </w:r>
      <w:r>
        <w:rPr>
          <w:rFonts w:hint="eastAsia"/>
          <w:bCs/>
        </w:rPr>
        <w:t>名，</w:t>
      </w:r>
      <w:r>
        <w:rPr>
          <w:bCs/>
        </w:rPr>
        <w:t>妇女</w:t>
      </w:r>
      <w:r>
        <w:rPr>
          <w:rFonts w:hint="eastAsia"/>
          <w:bCs/>
        </w:rPr>
        <w:t>1</w:t>
      </w:r>
      <w:r>
        <w:rPr>
          <w:rFonts w:hint="eastAsia"/>
          <w:bCs/>
        </w:rPr>
        <w:t>名（</w:t>
      </w:r>
      <w:r>
        <w:rPr>
          <w:bCs/>
        </w:rPr>
        <w:t>14.29</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i/>
        </w:rPr>
      </w:pPr>
      <w:r>
        <w:rPr>
          <w:rFonts w:hint="eastAsia"/>
          <w:bCs/>
        </w:rPr>
        <w:t>自治市委员会主席和共同主席共</w:t>
      </w:r>
      <w:r>
        <w:rPr>
          <w:bCs/>
        </w:rPr>
        <w:t>96</w:t>
      </w:r>
      <w:r>
        <w:rPr>
          <w:rFonts w:hint="eastAsia"/>
          <w:bCs/>
        </w:rPr>
        <w:t>名，有</w:t>
      </w:r>
      <w:r>
        <w:rPr>
          <w:rFonts w:hint="eastAsia"/>
          <w:bCs/>
        </w:rPr>
        <w:t>4</w:t>
      </w:r>
      <w:r>
        <w:rPr>
          <w:rFonts w:hint="eastAsia"/>
          <w:bCs/>
        </w:rPr>
        <w:t>人为</w:t>
      </w:r>
      <w:r>
        <w:rPr>
          <w:bCs/>
        </w:rPr>
        <w:t>妇女</w:t>
      </w:r>
      <w:r>
        <w:rPr>
          <w:rFonts w:hint="eastAsia"/>
          <w:bCs/>
        </w:rPr>
        <w:t>（</w:t>
      </w:r>
      <w:r>
        <w:rPr>
          <w:bCs/>
        </w:rPr>
        <w:t>4.17</w:t>
      </w:r>
      <w:r>
        <w:rPr>
          <w:bCs/>
        </w:rPr>
        <w:t>％</w:t>
      </w:r>
      <w:r>
        <w:rPr>
          <w:rFonts w:hint="eastAsia"/>
          <w:bCs/>
        </w:rPr>
        <w:t>）。</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hint="eastAsia"/>
          <w:bCs/>
          <w:color w:val="FF0000"/>
          <w:lang w:val="sr-Latn-CS"/>
        </w:rPr>
        <w:t>波斯尼亚党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bCs/>
        </w:rPr>
        <w:t>妇女</w:t>
      </w:r>
      <w:r>
        <w:rPr>
          <w:rFonts w:hint="eastAsia"/>
          <w:bCs/>
        </w:rPr>
        <w:t>在全体党员和党组织中占</w:t>
      </w:r>
      <w:r>
        <w:rPr>
          <w:bCs/>
        </w:rPr>
        <w:t>30</w:t>
      </w:r>
      <w:r>
        <w:rPr>
          <w:rFonts w:hint="eastAsia"/>
          <w:bCs/>
        </w:rPr>
        <w:t>％至</w:t>
      </w:r>
      <w:r>
        <w:rPr>
          <w:bCs/>
        </w:rPr>
        <w:t>40</w:t>
      </w:r>
      <w:r>
        <w:rPr>
          <w:bCs/>
        </w:rPr>
        <w:t>％</w:t>
      </w:r>
      <w:r>
        <w:rPr>
          <w:rFonts w:hint="eastAsia"/>
          <w:bCs/>
        </w:rPr>
        <w:t>。</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hint="eastAsia"/>
          <w:bCs/>
          <w:color w:val="FF0000"/>
          <w:lang w:val="sr-Latn-CS"/>
        </w:rPr>
      </w:pPr>
      <w:r>
        <w:rPr>
          <w:rFonts w:eastAsia="SimHei" w:hint="eastAsia"/>
          <w:bCs/>
          <w:color w:val="FF0000"/>
          <w:lang w:val="sr-Latn-CS"/>
        </w:rPr>
        <w:t>共和党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bCs/>
        </w:rPr>
        <w:t>妇女</w:t>
      </w:r>
      <w:r>
        <w:rPr>
          <w:rFonts w:hint="eastAsia"/>
          <w:bCs/>
        </w:rPr>
        <w:t>在全体党员中约占</w:t>
      </w:r>
      <w:r>
        <w:rPr>
          <w:bCs/>
        </w:rPr>
        <w:t>40</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政党参议院议员共</w:t>
      </w:r>
      <w:r>
        <w:rPr>
          <w:bCs/>
        </w:rPr>
        <w:t>15</w:t>
      </w:r>
      <w:r>
        <w:rPr>
          <w:rFonts w:hint="eastAsia"/>
          <w:bCs/>
        </w:rPr>
        <w:t>名，</w:t>
      </w:r>
      <w:r>
        <w:rPr>
          <w:bCs/>
        </w:rPr>
        <w:t>妇女</w:t>
      </w:r>
      <w:r>
        <w:rPr>
          <w:rFonts w:hint="eastAsia"/>
          <w:bCs/>
        </w:rPr>
        <w:t>7</w:t>
      </w:r>
      <w:r>
        <w:rPr>
          <w:rFonts w:hint="eastAsia"/>
          <w:bCs/>
        </w:rPr>
        <w:t>名（</w:t>
      </w:r>
      <w:r>
        <w:rPr>
          <w:bCs/>
        </w:rPr>
        <w:t>46.67</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bCs/>
        </w:rPr>
      </w:pPr>
      <w:r>
        <w:rPr>
          <w:rFonts w:hint="eastAsia"/>
          <w:bCs/>
        </w:rPr>
        <w:t>在五个州委员会中，有三个州委员会的</w:t>
      </w:r>
      <w:r>
        <w:rPr>
          <w:rFonts w:hint="eastAsia"/>
          <w:bCs/>
        </w:rPr>
        <w:t>主席由</w:t>
      </w:r>
      <w:r>
        <w:rPr>
          <w:bCs/>
        </w:rPr>
        <w:t>妇女</w:t>
      </w:r>
      <w:r>
        <w:rPr>
          <w:rFonts w:hint="eastAsia"/>
          <w:bCs/>
        </w:rPr>
        <w:t>担任（</w:t>
      </w:r>
      <w:r>
        <w:rPr>
          <w:bCs/>
        </w:rPr>
        <w:t>60</w:t>
      </w:r>
      <w:r>
        <w:rPr>
          <w:bCs/>
        </w:rPr>
        <w:t>％</w:t>
      </w:r>
      <w:r>
        <w:rPr>
          <w:rFonts w:hint="eastAsia"/>
          <w:bCs/>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bCs/>
        </w:rPr>
      </w:pPr>
      <w:r>
        <w:rPr>
          <w:rFonts w:hint="eastAsia"/>
          <w:bCs/>
        </w:rPr>
        <w:t>两名</w:t>
      </w:r>
      <w:r>
        <w:rPr>
          <w:bCs/>
        </w:rPr>
        <w:t>妇女</w:t>
      </w:r>
      <w:r>
        <w:rPr>
          <w:rFonts w:hint="eastAsia"/>
          <w:bCs/>
        </w:rPr>
        <w:t>担任政党共同主席。</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hint="eastAsia"/>
          <w:bCs/>
          <w:color w:val="FF0000"/>
          <w:lang w:val="sr-Latn-CS"/>
        </w:rPr>
        <w:t>公民民主党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rPr>
      </w:pPr>
      <w:r>
        <w:rPr>
          <w:rFonts w:hint="eastAsia"/>
        </w:rPr>
        <w:t>在政党</w:t>
      </w:r>
      <w:r>
        <w:rPr>
          <w:rFonts w:hint="eastAsia"/>
          <w:bCs/>
        </w:rPr>
        <w:t>中央</w:t>
      </w:r>
      <w:r>
        <w:rPr>
          <w:rFonts w:hint="eastAsia"/>
        </w:rPr>
        <w:t>委员会中，</w:t>
      </w:r>
      <w:r>
        <w:t>妇女</w:t>
      </w:r>
      <w:r>
        <w:rPr>
          <w:rFonts w:hint="eastAsia"/>
        </w:rPr>
        <w:t>占</w:t>
      </w:r>
      <w:r>
        <w:t>34</w:t>
      </w:r>
      <w:r>
        <w:t>％</w:t>
      </w:r>
      <w:r>
        <w:rPr>
          <w:rFonts w:hint="eastAsia"/>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rPr>
      </w:pPr>
      <w:r>
        <w:rPr>
          <w:rFonts w:hint="eastAsia"/>
        </w:rPr>
        <w:t>在政党</w:t>
      </w:r>
      <w:r>
        <w:rPr>
          <w:rFonts w:hint="eastAsia"/>
          <w:bCs/>
        </w:rPr>
        <w:t>其他</w:t>
      </w:r>
      <w:r>
        <w:rPr>
          <w:rFonts w:hint="eastAsia"/>
        </w:rPr>
        <w:t>工作机构中，</w:t>
      </w:r>
      <w:r>
        <w:t>妇女</w:t>
      </w:r>
      <w:r>
        <w:rPr>
          <w:rFonts w:hint="eastAsia"/>
        </w:rPr>
        <w:t>占将近</w:t>
      </w:r>
      <w:r>
        <w:t>50</w:t>
      </w:r>
      <w:r>
        <w:t>％</w:t>
      </w:r>
      <w:r>
        <w:rPr>
          <w:rFonts w:hint="eastAsia"/>
        </w:rPr>
        <w:t>。</w:t>
      </w:r>
    </w:p>
    <w:p w:rsidR="00000000" w:rsidRDefault="001B48E9" w:rsidP="001B48E9">
      <w:pPr>
        <w:tabs>
          <w:tab w:val="left" w:pos="630"/>
        </w:tabs>
        <w:spacing w:line="120" w:lineRule="exact"/>
        <w:ind w:firstLineChars="300" w:firstLine="31680"/>
        <w:rPr>
          <w:rFonts w:eastAsia="SimHei" w:hint="eastAsia"/>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hint="eastAsia"/>
          <w:bCs/>
          <w:color w:val="FF0000"/>
          <w:lang w:val="sr-Latn-CS"/>
        </w:rPr>
        <w:t>克族新倡议党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rPr>
      </w:pPr>
      <w:r>
        <w:t>妇女</w:t>
      </w:r>
      <w:r>
        <w:rPr>
          <w:rFonts w:hint="eastAsia"/>
        </w:rPr>
        <w:t>在</w:t>
      </w:r>
      <w:r>
        <w:rPr>
          <w:rFonts w:hint="eastAsia"/>
          <w:bCs/>
        </w:rPr>
        <w:t>全体</w:t>
      </w:r>
      <w:r>
        <w:rPr>
          <w:rFonts w:hint="eastAsia"/>
        </w:rPr>
        <w:t>党员占</w:t>
      </w:r>
      <w:r>
        <w:t>30</w:t>
      </w:r>
      <w:r>
        <w:rPr>
          <w:rFonts w:hint="eastAsia"/>
        </w:rPr>
        <w:t>％至</w:t>
      </w:r>
      <w:r>
        <w:t>40</w:t>
      </w:r>
      <w: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rPr>
      </w:pPr>
      <w:r>
        <w:rPr>
          <w:rFonts w:hint="eastAsia"/>
        </w:rPr>
        <w:t>政党</w:t>
      </w:r>
      <w:r>
        <w:rPr>
          <w:rFonts w:hint="eastAsia"/>
          <w:bCs/>
        </w:rPr>
        <w:t>主席团</w:t>
      </w:r>
      <w:r>
        <w:rPr>
          <w:rFonts w:hint="eastAsia"/>
        </w:rPr>
        <w:t>成员共</w:t>
      </w:r>
      <w:r>
        <w:rPr>
          <w:bCs/>
        </w:rPr>
        <w:t>20</w:t>
      </w:r>
      <w:r>
        <w:rPr>
          <w:rFonts w:hint="eastAsia"/>
        </w:rPr>
        <w:t>名，</w:t>
      </w:r>
      <w:r>
        <w:t>妇女</w:t>
      </w:r>
      <w:r>
        <w:rPr>
          <w:rFonts w:hint="eastAsia"/>
        </w:rPr>
        <w:t>2</w:t>
      </w:r>
      <w:r>
        <w:rPr>
          <w:rFonts w:hint="eastAsia"/>
        </w:rPr>
        <w:t>名（</w:t>
      </w:r>
      <w:r>
        <w:t>10</w:t>
      </w:r>
      <w:r>
        <w:t>％</w:t>
      </w:r>
      <w:r>
        <w:rPr>
          <w:rFonts w:hint="eastAsia"/>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b/>
        </w:rPr>
      </w:pPr>
      <w:r>
        <w:rPr>
          <w:rFonts w:hint="eastAsia"/>
        </w:rPr>
        <w:t>政党</w:t>
      </w:r>
      <w:r>
        <w:rPr>
          <w:rFonts w:hint="eastAsia"/>
          <w:bCs/>
        </w:rPr>
        <w:t>设立</w:t>
      </w:r>
      <w:r>
        <w:rPr>
          <w:rFonts w:hint="eastAsia"/>
        </w:rPr>
        <w:t>了</w:t>
      </w:r>
      <w:r>
        <w:t>妇女</w:t>
      </w:r>
      <w:r>
        <w:rPr>
          <w:rFonts w:hint="eastAsia"/>
        </w:rPr>
        <w:t>论坛。</w:t>
      </w:r>
    </w:p>
    <w:p w:rsidR="00000000" w:rsidRDefault="001B48E9" w:rsidP="001B48E9">
      <w:pPr>
        <w:tabs>
          <w:tab w:val="left" w:pos="630"/>
        </w:tabs>
        <w:spacing w:line="120" w:lineRule="exact"/>
        <w:ind w:firstLineChars="300" w:firstLine="31680"/>
        <w:rPr>
          <w:rFonts w:eastAsia="SimHei"/>
          <w:bCs/>
          <w:color w:val="FF0000"/>
          <w:sz w:val="10"/>
          <w:lang w:val="sr-Latn-CS"/>
        </w:rPr>
      </w:pPr>
    </w:p>
    <w:p w:rsidR="00000000" w:rsidRDefault="001B48E9" w:rsidP="001B48E9">
      <w:pPr>
        <w:tabs>
          <w:tab w:val="left" w:pos="630"/>
        </w:tabs>
        <w:spacing w:after="240" w:line="360" w:lineRule="exact"/>
        <w:ind w:firstLineChars="300" w:firstLine="31680"/>
        <w:rPr>
          <w:rFonts w:eastAsia="SimHei"/>
          <w:bCs/>
          <w:color w:val="FF0000"/>
          <w:lang w:val="sr-Latn-CS"/>
        </w:rPr>
      </w:pPr>
      <w:r>
        <w:rPr>
          <w:rFonts w:eastAsia="SimHei"/>
          <w:bCs/>
          <w:color w:val="FF0000"/>
          <w:lang w:val="sr-Latn-CS"/>
        </w:rPr>
        <w:t>波黑</w:t>
      </w:r>
      <w:r>
        <w:rPr>
          <w:rFonts w:eastAsia="SimHei" w:hint="eastAsia"/>
          <w:bCs/>
          <w:color w:val="FF0000"/>
          <w:lang w:val="sr-Latn-CS"/>
        </w:rPr>
        <w:t>养恤金领取者——退休人员党</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rPr>
      </w:pPr>
      <w:r>
        <w:rPr>
          <w:rFonts w:hint="eastAsia"/>
        </w:rPr>
        <w:t>政党执行局成员共</w:t>
      </w:r>
      <w:r>
        <w:t>9</w:t>
      </w:r>
      <w:r>
        <w:rPr>
          <w:rFonts w:hint="eastAsia"/>
        </w:rPr>
        <w:t>名，</w:t>
      </w:r>
      <w:r>
        <w:t>妇女</w:t>
      </w:r>
      <w:r>
        <w:rPr>
          <w:rFonts w:hint="eastAsia"/>
        </w:rPr>
        <w:t>1</w:t>
      </w:r>
      <w:r>
        <w:rPr>
          <w:rFonts w:hint="eastAsia"/>
        </w:rPr>
        <w:t>名（</w:t>
      </w:r>
      <w:r>
        <w:t xml:space="preserve">  </w:t>
      </w:r>
      <w:r>
        <w:t>％</w:t>
      </w:r>
      <w:r>
        <w:rPr>
          <w:rFonts w:hint="eastAsia"/>
        </w:rPr>
        <w:t>）。</w:t>
      </w:r>
    </w:p>
    <w:p w:rsidR="00000000" w:rsidRDefault="001B48E9" w:rsidP="001B48E9">
      <w:pPr>
        <w:numPr>
          <w:ilvl w:val="0"/>
          <w:numId w:val="20"/>
        </w:numPr>
        <w:tabs>
          <w:tab w:val="clear" w:pos="840"/>
          <w:tab w:val="left" w:pos="1050"/>
          <w:tab w:val="num" w:pos="1155"/>
        </w:tabs>
        <w:spacing w:after="120" w:line="360" w:lineRule="exact"/>
        <w:ind w:leftChars="300" w:left="31680" w:hangingChars="200" w:firstLine="31680"/>
        <w:rPr>
          <w:rFonts w:hint="eastAsia"/>
        </w:rPr>
      </w:pPr>
      <w:r>
        <w:rPr>
          <w:rFonts w:hint="eastAsia"/>
        </w:rPr>
        <w:t>其他机构成员共</w:t>
      </w:r>
      <w:r>
        <w:t>31</w:t>
      </w:r>
      <w:r>
        <w:rPr>
          <w:rFonts w:hint="eastAsia"/>
        </w:rPr>
        <w:t>名，</w:t>
      </w:r>
      <w:r>
        <w:t>妇女</w:t>
      </w:r>
      <w:r>
        <w:rPr>
          <w:rFonts w:hint="eastAsia"/>
        </w:rPr>
        <w:t>3</w:t>
      </w:r>
      <w:r>
        <w:rPr>
          <w:rFonts w:hint="eastAsia"/>
        </w:rPr>
        <w:t>名（</w:t>
      </w:r>
      <w:r>
        <w:t xml:space="preserve">  </w:t>
      </w:r>
      <w:r>
        <w:t>％</w:t>
      </w:r>
      <w:r>
        <w:rPr>
          <w:rFonts w:hint="eastAsia"/>
        </w:rPr>
        <w:t>）。</w:t>
      </w:r>
    </w:p>
    <w:p w:rsidR="00000000" w:rsidRDefault="001B48E9">
      <w:pPr>
        <w:tabs>
          <w:tab w:val="left" w:pos="630"/>
        </w:tabs>
        <w:spacing w:after="240" w:line="360" w:lineRule="exact"/>
        <w:jc w:val="both"/>
        <w:rPr>
          <w:rFonts w:hint="eastAsia"/>
          <w:bCs/>
          <w:lang w:val="hr-HR"/>
        </w:rPr>
      </w:pPr>
      <w:r>
        <w:rPr>
          <w:rFonts w:hint="eastAsia"/>
          <w:bCs/>
          <w:lang w:val="hr-HR"/>
        </w:rPr>
        <w:t>109</w:t>
      </w:r>
      <w:r>
        <w:rPr>
          <w:bCs/>
          <w:lang w:val="hr-HR"/>
        </w:rPr>
        <w:t>.</w:t>
      </w:r>
      <w:r>
        <w:rPr>
          <w:rFonts w:hint="eastAsia"/>
          <w:bCs/>
          <w:lang w:val="hr-HR"/>
        </w:rPr>
        <w:tab/>
      </w:r>
      <w:r>
        <w:rPr>
          <w:rFonts w:hint="eastAsia"/>
          <w:bCs/>
          <w:lang w:val="hr-HR"/>
        </w:rPr>
        <w:t>根据各</w:t>
      </w:r>
      <w:r>
        <w:rPr>
          <w:bCs/>
          <w:lang w:val="hr-HR"/>
        </w:rPr>
        <w:t>议会</w:t>
      </w:r>
      <w:r>
        <w:rPr>
          <w:rFonts w:hint="eastAsia"/>
          <w:bCs/>
          <w:lang w:val="hr-HR"/>
        </w:rPr>
        <w:t>党派提供的数据（要求所有</w:t>
      </w:r>
      <w:r>
        <w:rPr>
          <w:bCs/>
          <w:lang w:val="hr-HR"/>
        </w:rPr>
        <w:t>议会</w:t>
      </w:r>
      <w:r>
        <w:rPr>
          <w:rFonts w:hint="eastAsia"/>
          <w:bCs/>
          <w:lang w:val="hr-HR"/>
        </w:rPr>
        <w:t>党派提供数据，但某些政党即使在多次反复要求之后也没有提交数据）来看，</w:t>
      </w:r>
      <w:r>
        <w:rPr>
          <w:bCs/>
          <w:lang w:val="hr-HR"/>
        </w:rPr>
        <w:t>妇女</w:t>
      </w:r>
      <w:r>
        <w:rPr>
          <w:rFonts w:hint="eastAsia"/>
          <w:bCs/>
          <w:lang w:val="hr-HR"/>
        </w:rPr>
        <w:t>在各</w:t>
      </w:r>
      <w:r>
        <w:rPr>
          <w:rFonts w:hint="eastAsia"/>
          <w:bCs/>
          <w:lang w:val="hr-HR"/>
        </w:rPr>
        <w:t>党派全体党员中占</w:t>
      </w:r>
      <w:r>
        <w:rPr>
          <w:bCs/>
          <w:lang w:val="hr-HR"/>
        </w:rPr>
        <w:t>30</w:t>
      </w:r>
      <w:r>
        <w:rPr>
          <w:bCs/>
          <w:lang w:val="hr-HR"/>
        </w:rPr>
        <w:t>％</w:t>
      </w:r>
      <w:r>
        <w:rPr>
          <w:rFonts w:hint="eastAsia"/>
          <w:bCs/>
          <w:lang w:val="hr-HR"/>
        </w:rPr>
        <w:t>至</w:t>
      </w:r>
      <w:r>
        <w:rPr>
          <w:bCs/>
          <w:lang w:val="hr-HR"/>
        </w:rPr>
        <w:t>40</w:t>
      </w:r>
      <w:r>
        <w:rPr>
          <w:bCs/>
          <w:lang w:val="hr-HR"/>
        </w:rPr>
        <w:t>％</w:t>
      </w:r>
      <w:r>
        <w:rPr>
          <w:rFonts w:hint="eastAsia"/>
          <w:bCs/>
          <w:lang w:val="hr-HR"/>
        </w:rPr>
        <w:t>以上，而</w:t>
      </w:r>
      <w:r>
        <w:rPr>
          <w:bCs/>
          <w:lang w:val="hr-HR"/>
        </w:rPr>
        <w:t>妇女</w:t>
      </w:r>
      <w:r>
        <w:rPr>
          <w:rFonts w:hint="eastAsia"/>
          <w:bCs/>
          <w:lang w:val="hr-HR"/>
        </w:rPr>
        <w:t>加入党组织的比例为</w:t>
      </w:r>
      <w:r>
        <w:rPr>
          <w:bCs/>
          <w:lang w:val="hr-HR"/>
        </w:rPr>
        <w:t>20</w:t>
      </w:r>
      <w:r>
        <w:rPr>
          <w:bCs/>
          <w:lang w:val="hr-HR"/>
        </w:rPr>
        <w:t>％</w:t>
      </w:r>
      <w:r>
        <w:rPr>
          <w:rFonts w:hint="eastAsia"/>
          <w:bCs/>
          <w:lang w:val="hr-HR"/>
        </w:rPr>
        <w:t>至</w:t>
      </w:r>
      <w:r>
        <w:rPr>
          <w:bCs/>
          <w:lang w:val="hr-HR"/>
        </w:rPr>
        <w:t>40</w:t>
      </w:r>
      <w:r>
        <w:rPr>
          <w:bCs/>
          <w:lang w:val="hr-HR"/>
        </w:rPr>
        <w:t>％</w:t>
      </w:r>
      <w:r>
        <w:rPr>
          <w:rFonts w:hint="eastAsia"/>
          <w:bCs/>
          <w:lang w:val="hr-HR"/>
        </w:rPr>
        <w:t>。</w:t>
      </w:r>
    </w:p>
    <w:p w:rsidR="00000000" w:rsidRDefault="001B48E9">
      <w:pPr>
        <w:tabs>
          <w:tab w:val="left" w:pos="630"/>
        </w:tabs>
        <w:spacing w:after="240" w:line="360" w:lineRule="exact"/>
        <w:jc w:val="both"/>
        <w:rPr>
          <w:bCs/>
          <w:lang w:val="hr-HR"/>
        </w:rPr>
      </w:pPr>
      <w:r>
        <w:rPr>
          <w:rFonts w:hint="eastAsia"/>
          <w:bCs/>
          <w:lang w:val="hr-HR"/>
        </w:rPr>
        <w:t>110</w:t>
      </w:r>
      <w:r>
        <w:rPr>
          <w:bCs/>
          <w:lang w:val="hr-HR"/>
        </w:rPr>
        <w:t>.</w:t>
      </w:r>
      <w:r>
        <w:rPr>
          <w:rFonts w:hint="eastAsia"/>
          <w:bCs/>
          <w:lang w:val="hr-HR"/>
        </w:rPr>
        <w:tab/>
      </w:r>
      <w:r>
        <w:rPr>
          <w:rFonts w:hint="eastAsia"/>
          <w:bCs/>
          <w:lang w:val="hr-HR"/>
        </w:rPr>
        <w:t>乍看起来可以得出这样的结论，</w:t>
      </w:r>
      <w:r>
        <w:rPr>
          <w:bCs/>
          <w:lang w:val="hr-HR"/>
        </w:rPr>
        <w:t>妇女</w:t>
      </w:r>
      <w:r>
        <w:rPr>
          <w:rFonts w:hint="eastAsia"/>
          <w:bCs/>
          <w:lang w:val="hr-HR"/>
        </w:rPr>
        <w:t>在政党党员和党支部中所占比例都很高。但这主要是国际社会和选举领域某些地方专家“施压”的结果，《选举法》中规定各党派有义务在其候选人名单上列入具体的女候选人人数。这“迫使”各党派尽可能更多地将</w:t>
      </w:r>
      <w:r>
        <w:rPr>
          <w:bCs/>
          <w:lang w:val="hr-HR"/>
        </w:rPr>
        <w:t>妇女</w:t>
      </w:r>
      <w:r>
        <w:rPr>
          <w:rFonts w:hint="eastAsia"/>
          <w:bCs/>
          <w:lang w:val="hr-HR"/>
        </w:rPr>
        <w:t>吸纳为党员。一些政党设立了“</w:t>
      </w:r>
      <w:r>
        <w:rPr>
          <w:bCs/>
          <w:lang w:val="hr-HR"/>
        </w:rPr>
        <w:t>妇女</w:t>
      </w:r>
      <w:r>
        <w:rPr>
          <w:rFonts w:hint="eastAsia"/>
          <w:bCs/>
          <w:lang w:val="hr-HR"/>
        </w:rPr>
        <w:t>论坛”，作为在党内开展活动的一种形式。这些论坛主要讨论妇女在党内的地位，但也有机会影响主管当局的决策，即就具体问题达成共识。</w:t>
      </w:r>
      <w:r>
        <w:rPr>
          <w:rFonts w:hint="eastAsia"/>
          <w:bCs/>
        </w:rPr>
        <w:t>此外，一些政党在其党章中列入了女党员占全体</w:t>
      </w:r>
      <w:r>
        <w:rPr>
          <w:rFonts w:hint="eastAsia"/>
          <w:bCs/>
        </w:rPr>
        <w:t>党员和党组织的强制性比例。</w:t>
      </w:r>
    </w:p>
    <w:p w:rsidR="00000000" w:rsidRDefault="001B48E9">
      <w:pPr>
        <w:tabs>
          <w:tab w:val="left" w:pos="630"/>
        </w:tabs>
        <w:spacing w:after="240" w:line="360" w:lineRule="exact"/>
        <w:jc w:val="both"/>
        <w:rPr>
          <w:rFonts w:hint="eastAsia"/>
          <w:bCs/>
          <w:lang w:val="hr-HR"/>
        </w:rPr>
      </w:pPr>
      <w:r>
        <w:rPr>
          <w:rFonts w:hint="eastAsia"/>
          <w:bCs/>
          <w:lang w:val="hr-HR"/>
        </w:rPr>
        <w:t>111</w:t>
      </w:r>
      <w:r>
        <w:rPr>
          <w:bCs/>
          <w:lang w:val="hr-HR"/>
        </w:rPr>
        <w:t>.</w:t>
      </w:r>
      <w:r>
        <w:rPr>
          <w:rFonts w:hint="eastAsia"/>
          <w:bCs/>
          <w:lang w:val="hr-HR"/>
        </w:rPr>
        <w:tab/>
      </w:r>
      <w:r>
        <w:rPr>
          <w:rFonts w:hint="eastAsia"/>
          <w:bCs/>
          <w:lang w:val="hr-HR"/>
        </w:rPr>
        <w:t>各级政府（从自治市到</w:t>
      </w:r>
      <w:r>
        <w:rPr>
          <w:bCs/>
          <w:lang w:val="hr-HR"/>
        </w:rPr>
        <w:t>波黑议会</w:t>
      </w:r>
      <w:r>
        <w:rPr>
          <w:rFonts w:hint="eastAsia"/>
          <w:bCs/>
          <w:lang w:val="hr-HR"/>
        </w:rPr>
        <w:t>）立法机构候选人名单上的</w:t>
      </w:r>
      <w:r>
        <w:rPr>
          <w:bCs/>
          <w:lang w:val="hr-HR"/>
        </w:rPr>
        <w:t>妇女</w:t>
      </w:r>
      <w:r>
        <w:rPr>
          <w:rFonts w:hint="eastAsia"/>
          <w:bCs/>
          <w:lang w:val="hr-HR"/>
        </w:rPr>
        <w:t>人数按《</w:t>
      </w:r>
      <w:r>
        <w:rPr>
          <w:bCs/>
          <w:lang w:val="hr-HR"/>
        </w:rPr>
        <w:t>波黑</w:t>
      </w:r>
      <w:r>
        <w:rPr>
          <w:rFonts w:hint="eastAsia"/>
          <w:bCs/>
          <w:lang w:val="hr-HR"/>
        </w:rPr>
        <w:t>选举法》（第</w:t>
      </w:r>
      <w:r>
        <w:rPr>
          <w:bCs/>
          <w:lang w:val="hr-HR"/>
        </w:rPr>
        <w:t>4.19</w:t>
      </w:r>
      <w:r>
        <w:rPr>
          <w:rFonts w:hint="eastAsia"/>
          <w:bCs/>
          <w:lang w:val="hr-HR"/>
        </w:rPr>
        <w:t>条）确定，该法责成各党派至少提名三分之一性别上的少数为候选人。经验表明，在</w:t>
      </w:r>
      <w:r>
        <w:rPr>
          <w:bCs/>
          <w:lang w:val="hr-HR"/>
        </w:rPr>
        <w:t>波斯尼亚和黑塞哥维那</w:t>
      </w:r>
      <w:r>
        <w:rPr>
          <w:rFonts w:hint="eastAsia"/>
          <w:bCs/>
          <w:lang w:val="hr-HR"/>
        </w:rPr>
        <w:t>迄今的选举提名程序中，性别上的少数始终是</w:t>
      </w:r>
      <w:r>
        <w:rPr>
          <w:bCs/>
          <w:lang w:val="hr-HR"/>
        </w:rPr>
        <w:t>妇女</w:t>
      </w:r>
      <w:r>
        <w:rPr>
          <w:rFonts w:hint="eastAsia"/>
          <w:bCs/>
          <w:lang w:val="hr-HR"/>
        </w:rPr>
        <w:t>。</w:t>
      </w:r>
    </w:p>
    <w:p w:rsidR="00000000" w:rsidRDefault="001B48E9">
      <w:pPr>
        <w:pStyle w:val="H1"/>
        <w:spacing w:before="120"/>
        <w:jc w:val="center"/>
        <w:rPr>
          <w:rFonts w:hint="eastAsia"/>
        </w:rPr>
      </w:pPr>
      <w:bookmarkStart w:id="89" w:name="_Toc108763978"/>
      <w:bookmarkStart w:id="90" w:name="_Toc108764192"/>
      <w:r>
        <w:t>立法机构</w:t>
      </w:r>
      <w:bookmarkEnd w:id="89"/>
      <w:bookmarkEnd w:id="90"/>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jc w:val="both"/>
        <w:rPr>
          <w:rFonts w:hint="eastAsia"/>
          <w:bCs/>
          <w:lang w:val="hr-HR"/>
        </w:rPr>
      </w:pPr>
      <w:r>
        <w:rPr>
          <w:rFonts w:hint="eastAsia"/>
          <w:bCs/>
          <w:lang w:val="hr-HR"/>
        </w:rPr>
        <w:t>112</w:t>
      </w:r>
      <w:r>
        <w:rPr>
          <w:bCs/>
          <w:lang w:val="hr-HR"/>
        </w:rPr>
        <w:t>.</w:t>
      </w:r>
      <w:r>
        <w:rPr>
          <w:rFonts w:hint="eastAsia"/>
          <w:bCs/>
          <w:lang w:val="hr-HR"/>
        </w:rPr>
        <w:tab/>
      </w:r>
      <w:r>
        <w:rPr>
          <w:rFonts w:hint="eastAsia"/>
          <w:bCs/>
          <w:lang w:val="hr-HR"/>
        </w:rPr>
        <w:t>根据《</w:t>
      </w:r>
      <w:r>
        <w:rPr>
          <w:bCs/>
          <w:lang w:val="hr-HR"/>
        </w:rPr>
        <w:t>波斯尼亚和黑塞哥维那</w:t>
      </w:r>
      <w:r>
        <w:rPr>
          <w:rFonts w:hint="eastAsia"/>
          <w:bCs/>
          <w:lang w:val="hr-HR"/>
        </w:rPr>
        <w:t>和平协定》附件</w:t>
      </w:r>
      <w:r>
        <w:rPr>
          <w:rFonts w:hint="eastAsia"/>
          <w:bCs/>
          <w:lang w:val="hr-HR"/>
        </w:rPr>
        <w:t>3</w:t>
      </w:r>
      <w:r>
        <w:rPr>
          <w:rFonts w:hint="eastAsia"/>
          <w:bCs/>
          <w:lang w:val="hr-HR"/>
        </w:rPr>
        <w:t>，</w:t>
      </w:r>
      <w:r>
        <w:rPr>
          <w:bCs/>
          <w:lang w:val="hr-HR"/>
        </w:rPr>
        <w:t>波斯尼亚和黑塞哥维那</w:t>
      </w:r>
      <w:r>
        <w:rPr>
          <w:rFonts w:hint="eastAsia"/>
          <w:bCs/>
          <w:lang w:val="hr-HR"/>
        </w:rPr>
        <w:t>的第一次战后选举由欧安组织驻</w:t>
      </w:r>
      <w:r>
        <w:rPr>
          <w:bCs/>
          <w:lang w:val="hr-HR"/>
        </w:rPr>
        <w:t>波斯尼亚和黑塞哥维那</w:t>
      </w:r>
      <w:r>
        <w:rPr>
          <w:rFonts w:hint="eastAsia"/>
          <w:bCs/>
          <w:lang w:val="hr-HR"/>
        </w:rPr>
        <w:t>特派团组建的临时选举委员会组织。委员会颁布了《选举实施条例和细则》。第一次选举于</w:t>
      </w:r>
      <w:r>
        <w:rPr>
          <w:bCs/>
          <w:lang w:val="hr-HR"/>
        </w:rPr>
        <w:t>1996</w:t>
      </w:r>
      <w:r>
        <w:rPr>
          <w:rFonts w:hint="eastAsia"/>
          <w:bCs/>
          <w:lang w:val="hr-HR"/>
        </w:rPr>
        <w:t>年</w:t>
      </w:r>
      <w:r>
        <w:rPr>
          <w:rFonts w:hint="eastAsia"/>
          <w:bCs/>
          <w:lang w:val="hr-HR"/>
        </w:rPr>
        <w:t>9</w:t>
      </w:r>
      <w:r>
        <w:rPr>
          <w:rFonts w:hint="eastAsia"/>
          <w:bCs/>
          <w:lang w:val="hr-HR"/>
        </w:rPr>
        <w:t>月举行。地方当局</w:t>
      </w:r>
      <w:r>
        <w:rPr>
          <w:rFonts w:hint="eastAsia"/>
          <w:bCs/>
          <w:lang w:val="hr-HR"/>
        </w:rPr>
        <w:t>不同意制定一部</w:t>
      </w:r>
      <w:r>
        <w:rPr>
          <w:bCs/>
          <w:lang w:val="hr-HR"/>
        </w:rPr>
        <w:t>波斯尼亚和黑塞哥维那</w:t>
      </w:r>
      <w:r>
        <w:rPr>
          <w:rFonts w:hint="eastAsia"/>
          <w:bCs/>
          <w:lang w:val="hr-HR"/>
        </w:rPr>
        <w:t>各级政府选举都应遵守的永久性选举法，因此，此项任务转给临时选举委员会，该委员会在</w:t>
      </w:r>
      <w:r>
        <w:rPr>
          <w:bCs/>
          <w:lang w:val="hr-HR"/>
        </w:rPr>
        <w:t>2000</w:t>
      </w:r>
      <w:r>
        <w:rPr>
          <w:rFonts w:hint="eastAsia"/>
          <w:bCs/>
          <w:lang w:val="hr-HR"/>
        </w:rPr>
        <w:t>年以前（</w:t>
      </w:r>
      <w:r>
        <w:rPr>
          <w:bCs/>
          <w:lang w:val="hr-HR"/>
        </w:rPr>
        <w:t>1997</w:t>
      </w:r>
      <w:r>
        <w:rPr>
          <w:rFonts w:hint="eastAsia"/>
          <w:bCs/>
          <w:lang w:val="hr-HR"/>
        </w:rPr>
        <w:t>年、</w:t>
      </w:r>
      <w:r>
        <w:rPr>
          <w:bCs/>
          <w:lang w:val="hr-HR"/>
        </w:rPr>
        <w:t>1998</w:t>
      </w:r>
      <w:r>
        <w:rPr>
          <w:rFonts w:hint="eastAsia"/>
          <w:bCs/>
          <w:lang w:val="hr-HR"/>
        </w:rPr>
        <w:t>年、</w:t>
      </w:r>
      <w:r>
        <w:rPr>
          <w:rFonts w:hint="eastAsia"/>
          <w:bCs/>
          <w:lang w:val="hr-HR"/>
        </w:rPr>
        <w:t>1999</w:t>
      </w:r>
      <w:r>
        <w:rPr>
          <w:rFonts w:hint="eastAsia"/>
          <w:bCs/>
          <w:lang w:val="hr-HR"/>
        </w:rPr>
        <w:t>年和</w:t>
      </w:r>
      <w:r>
        <w:rPr>
          <w:bCs/>
          <w:lang w:val="hr-HR"/>
        </w:rPr>
        <w:t>2000</w:t>
      </w:r>
      <w:r>
        <w:rPr>
          <w:rFonts w:hint="eastAsia"/>
          <w:bCs/>
          <w:lang w:val="hr-HR"/>
        </w:rPr>
        <w:t>年）一直负责所有选举工作。</w:t>
      </w:r>
    </w:p>
    <w:p w:rsidR="00000000" w:rsidRDefault="001B48E9">
      <w:pPr>
        <w:tabs>
          <w:tab w:val="left" w:pos="630"/>
        </w:tabs>
        <w:spacing w:after="240" w:line="360" w:lineRule="exact"/>
        <w:jc w:val="both"/>
        <w:rPr>
          <w:rFonts w:hint="eastAsia"/>
          <w:bCs/>
          <w:lang w:val="hr-HR"/>
        </w:rPr>
      </w:pPr>
      <w:r>
        <w:rPr>
          <w:bCs/>
          <w:lang w:val="hr-HR"/>
        </w:rPr>
        <w:t>1</w:t>
      </w:r>
      <w:r>
        <w:rPr>
          <w:rFonts w:hint="eastAsia"/>
          <w:bCs/>
          <w:lang w:val="hr-HR"/>
        </w:rPr>
        <w:t>13</w:t>
      </w:r>
      <w:r>
        <w:rPr>
          <w:bCs/>
          <w:lang w:val="hr-HR"/>
        </w:rPr>
        <w:t>.</w:t>
      </w:r>
      <w:r>
        <w:rPr>
          <w:rFonts w:hint="eastAsia"/>
          <w:bCs/>
          <w:lang w:val="hr-HR"/>
        </w:rPr>
        <w:tab/>
      </w:r>
      <w:r>
        <w:rPr>
          <w:bCs/>
          <w:lang w:val="hr-HR"/>
        </w:rPr>
        <w:t>1998</w:t>
      </w:r>
      <w:r>
        <w:rPr>
          <w:rFonts w:hint="eastAsia"/>
          <w:bCs/>
          <w:lang w:val="hr-HR"/>
        </w:rPr>
        <w:t>年期间，</w:t>
      </w:r>
      <w:r>
        <w:rPr>
          <w:bCs/>
          <w:lang w:val="hr-HR"/>
        </w:rPr>
        <w:t>波斯尼亚和黑塞哥维那</w:t>
      </w:r>
      <w:r>
        <w:rPr>
          <w:rFonts w:hint="eastAsia"/>
          <w:bCs/>
          <w:lang w:val="hr-HR"/>
        </w:rPr>
        <w:t>的高级代表组成了一个工作组负责制订《</w:t>
      </w:r>
      <w:r>
        <w:rPr>
          <w:bCs/>
          <w:lang w:val="hr-HR"/>
        </w:rPr>
        <w:t>波黑</w:t>
      </w:r>
      <w:r>
        <w:rPr>
          <w:rFonts w:hint="eastAsia"/>
          <w:bCs/>
          <w:lang w:val="hr-HR"/>
        </w:rPr>
        <w:t>选举法》，</w:t>
      </w:r>
      <w:r>
        <w:rPr>
          <w:bCs/>
          <w:lang w:val="hr-HR"/>
        </w:rPr>
        <w:t>波黑议会</w:t>
      </w:r>
      <w:r>
        <w:rPr>
          <w:rFonts w:hint="eastAsia"/>
          <w:bCs/>
          <w:lang w:val="hr-HR"/>
        </w:rPr>
        <w:t>于</w:t>
      </w:r>
      <w:r>
        <w:rPr>
          <w:bCs/>
          <w:lang w:val="hr-HR"/>
        </w:rPr>
        <w:t>2001</w:t>
      </w:r>
      <w:r>
        <w:rPr>
          <w:rFonts w:hint="eastAsia"/>
          <w:bCs/>
          <w:lang w:val="hr-HR"/>
        </w:rPr>
        <w:t>年</w:t>
      </w:r>
      <w:r>
        <w:rPr>
          <w:rFonts w:hint="eastAsia"/>
          <w:bCs/>
          <w:lang w:val="hr-HR"/>
        </w:rPr>
        <w:t>9</w:t>
      </w:r>
      <w:r>
        <w:rPr>
          <w:rFonts w:hint="eastAsia"/>
          <w:bCs/>
          <w:lang w:val="hr-HR"/>
        </w:rPr>
        <w:t>月通过了这项法律（《政府公报》，第</w:t>
      </w:r>
      <w:r>
        <w:rPr>
          <w:bCs/>
          <w:lang w:val="hr-HR"/>
        </w:rPr>
        <w:t>23/01</w:t>
      </w:r>
      <w:r>
        <w:rPr>
          <w:rFonts w:hint="eastAsia"/>
          <w:bCs/>
          <w:lang w:val="hr-HR"/>
        </w:rPr>
        <w:t>和第</w:t>
      </w:r>
      <w:r>
        <w:rPr>
          <w:bCs/>
          <w:lang w:val="hr-HR"/>
        </w:rPr>
        <w:t>14/02</w:t>
      </w:r>
      <w:r>
        <w:rPr>
          <w:rFonts w:hint="eastAsia"/>
          <w:bCs/>
          <w:lang w:val="hr-HR"/>
        </w:rPr>
        <w:t>期）。在就如何制订</w:t>
      </w:r>
      <w:r>
        <w:rPr>
          <w:bCs/>
          <w:lang w:val="hr-HR"/>
        </w:rPr>
        <w:t>波黑</w:t>
      </w:r>
      <w:r>
        <w:rPr>
          <w:rFonts w:hint="eastAsia"/>
          <w:bCs/>
          <w:lang w:val="hr-HR"/>
        </w:rPr>
        <w:t>选举法的公开辩论中，有人要求在选举管理条例中列入确保</w:t>
      </w:r>
      <w:r>
        <w:rPr>
          <w:bCs/>
          <w:lang w:val="hr-HR"/>
        </w:rPr>
        <w:t>妇女</w:t>
      </w:r>
      <w:r>
        <w:rPr>
          <w:rFonts w:hint="eastAsia"/>
          <w:bCs/>
          <w:lang w:val="hr-HR"/>
        </w:rPr>
        <w:t>在</w:t>
      </w:r>
      <w:r>
        <w:rPr>
          <w:bCs/>
          <w:lang w:val="hr-HR"/>
        </w:rPr>
        <w:t>立法机构</w:t>
      </w:r>
      <w:r>
        <w:rPr>
          <w:rFonts w:hint="eastAsia"/>
          <w:bCs/>
          <w:lang w:val="hr-HR"/>
        </w:rPr>
        <w:t>中占较高比例的规定。因此，</w:t>
      </w:r>
      <w:r>
        <w:rPr>
          <w:bCs/>
          <w:lang w:val="hr-HR"/>
        </w:rPr>
        <w:t>1998</w:t>
      </w:r>
      <w:r>
        <w:rPr>
          <w:rFonts w:hint="eastAsia"/>
          <w:bCs/>
          <w:lang w:val="hr-HR"/>
        </w:rPr>
        <w:t>年大选对所有</w:t>
      </w:r>
      <w:r>
        <w:rPr>
          <w:rFonts w:hint="eastAsia"/>
          <w:bCs/>
          <w:lang w:val="hr-HR"/>
        </w:rPr>
        <w:t>政党提出了要求，规定它们应制订男女混合的候选人名单，并保证在前</w:t>
      </w:r>
      <w:r>
        <w:rPr>
          <w:rFonts w:hint="eastAsia"/>
          <w:bCs/>
          <w:lang w:val="hr-HR"/>
        </w:rPr>
        <w:t>9</w:t>
      </w:r>
      <w:r>
        <w:rPr>
          <w:rFonts w:hint="eastAsia"/>
          <w:bCs/>
          <w:lang w:val="hr-HR"/>
        </w:rPr>
        <w:t>名候选人中至少有</w:t>
      </w:r>
      <w:r>
        <w:rPr>
          <w:rFonts w:hint="eastAsia"/>
          <w:bCs/>
          <w:lang w:val="hr-HR"/>
        </w:rPr>
        <w:t>3</w:t>
      </w:r>
      <w:r>
        <w:rPr>
          <w:rFonts w:hint="eastAsia"/>
          <w:bCs/>
          <w:lang w:val="hr-HR"/>
        </w:rPr>
        <w:t>名候选人是性别上的少数（在</w:t>
      </w:r>
      <w:r>
        <w:rPr>
          <w:bCs/>
          <w:lang w:val="hr-HR"/>
        </w:rPr>
        <w:t>99</w:t>
      </w:r>
      <w:r>
        <w:rPr>
          <w:bCs/>
          <w:lang w:val="hr-HR"/>
        </w:rPr>
        <w:t>％</w:t>
      </w:r>
      <w:r>
        <w:rPr>
          <w:rFonts w:hint="eastAsia"/>
          <w:bCs/>
          <w:lang w:val="hr-HR"/>
        </w:rPr>
        <w:t>的情况下是</w:t>
      </w:r>
      <w:r>
        <w:rPr>
          <w:bCs/>
          <w:lang w:val="hr-HR"/>
        </w:rPr>
        <w:t>妇女</w:t>
      </w:r>
      <w:r>
        <w:rPr>
          <w:rFonts w:hint="eastAsia"/>
          <w:bCs/>
          <w:lang w:val="hr-HR"/>
        </w:rPr>
        <w:t>）。这就保证了在这些选举中能有更多的妇女成为各级权力机构候选人。</w:t>
      </w:r>
      <w:r>
        <w:rPr>
          <w:rFonts w:hint="eastAsia"/>
          <w:bCs/>
          <w:lang w:val="hr-HR"/>
        </w:rPr>
        <w:t>1998</w:t>
      </w:r>
      <w:r>
        <w:rPr>
          <w:rFonts w:hint="eastAsia"/>
          <w:bCs/>
          <w:lang w:val="hr-HR"/>
        </w:rPr>
        <w:t>年大选名单没有公开，从而使更多的</w:t>
      </w:r>
      <w:r>
        <w:rPr>
          <w:bCs/>
          <w:lang w:val="hr-HR"/>
        </w:rPr>
        <w:t>妇女</w:t>
      </w:r>
      <w:r>
        <w:rPr>
          <w:rFonts w:hint="eastAsia"/>
          <w:bCs/>
          <w:lang w:val="hr-HR"/>
        </w:rPr>
        <w:t>被选入了各级政府的立法机构。例如，在总共</w:t>
      </w:r>
      <w:r>
        <w:rPr>
          <w:bCs/>
          <w:lang w:val="hr-HR"/>
        </w:rPr>
        <w:t>42</w:t>
      </w:r>
      <w:r>
        <w:rPr>
          <w:rFonts w:hint="eastAsia"/>
          <w:bCs/>
          <w:lang w:val="hr-HR"/>
        </w:rPr>
        <w:t>名代表中，有</w:t>
      </w:r>
      <w:r>
        <w:rPr>
          <w:bCs/>
          <w:lang w:val="hr-HR"/>
        </w:rPr>
        <w:t>13</w:t>
      </w:r>
      <w:r>
        <w:rPr>
          <w:rFonts w:hint="eastAsia"/>
          <w:bCs/>
          <w:lang w:val="hr-HR"/>
        </w:rPr>
        <w:t>名</w:t>
      </w:r>
      <w:r>
        <w:rPr>
          <w:bCs/>
          <w:lang w:val="hr-HR"/>
        </w:rPr>
        <w:t>妇女</w:t>
      </w:r>
      <w:r>
        <w:rPr>
          <w:rFonts w:hint="eastAsia"/>
          <w:bCs/>
          <w:lang w:val="hr-HR"/>
        </w:rPr>
        <w:t>（占</w:t>
      </w:r>
      <w:r>
        <w:rPr>
          <w:bCs/>
          <w:lang w:val="hr-HR"/>
        </w:rPr>
        <w:t>30.2</w:t>
      </w:r>
      <w:r>
        <w:rPr>
          <w:bCs/>
          <w:lang w:val="hr-HR"/>
        </w:rPr>
        <w:t>％</w:t>
      </w:r>
      <w:r>
        <w:rPr>
          <w:rFonts w:hint="eastAsia"/>
          <w:bCs/>
          <w:lang w:val="hr-HR"/>
        </w:rPr>
        <w:t>）被选入</w:t>
      </w:r>
      <w:r>
        <w:rPr>
          <w:bCs/>
          <w:lang w:val="hr-HR"/>
        </w:rPr>
        <w:t>波黑议会</w:t>
      </w:r>
      <w:r>
        <w:rPr>
          <w:rFonts w:hint="eastAsia"/>
          <w:bCs/>
          <w:lang w:val="hr-HR"/>
        </w:rPr>
        <w:t>众议院。</w:t>
      </w:r>
    </w:p>
    <w:p w:rsidR="00000000" w:rsidRDefault="001B48E9">
      <w:pPr>
        <w:tabs>
          <w:tab w:val="left" w:pos="630"/>
        </w:tabs>
        <w:spacing w:after="240" w:line="360" w:lineRule="exact"/>
        <w:jc w:val="both"/>
        <w:rPr>
          <w:rFonts w:hint="eastAsia"/>
          <w:bCs/>
          <w:lang w:val="hr-HR"/>
        </w:rPr>
      </w:pPr>
      <w:r>
        <w:rPr>
          <w:bCs/>
          <w:lang w:val="hr-HR"/>
        </w:rPr>
        <w:t>11</w:t>
      </w:r>
      <w:r>
        <w:rPr>
          <w:rFonts w:hint="eastAsia"/>
          <w:bCs/>
          <w:lang w:val="hr-HR"/>
        </w:rPr>
        <w:t>4</w:t>
      </w:r>
      <w:r>
        <w:rPr>
          <w:bCs/>
          <w:lang w:val="hr-HR"/>
        </w:rPr>
        <w:t>.</w:t>
      </w:r>
      <w:r>
        <w:rPr>
          <w:rFonts w:hint="eastAsia"/>
          <w:bCs/>
          <w:lang w:val="hr-HR"/>
        </w:rPr>
        <w:tab/>
        <w:t>2000</w:t>
      </w:r>
      <w:r>
        <w:rPr>
          <w:rFonts w:hint="eastAsia"/>
          <w:bCs/>
          <w:lang w:val="hr-HR"/>
        </w:rPr>
        <w:t>年的选举也适用了固定配额制，规定在所有候选人名单中性别上的少数必须占</w:t>
      </w:r>
      <w:r>
        <w:rPr>
          <w:bCs/>
          <w:lang w:val="hr-HR"/>
        </w:rPr>
        <w:t>1/3</w:t>
      </w:r>
      <w:r>
        <w:rPr>
          <w:rFonts w:hint="eastAsia"/>
          <w:bCs/>
          <w:lang w:val="hr-HR"/>
        </w:rPr>
        <w:t>。但是，在当年的选举中，候选人名单是公开的，这实际上意味着投票人既能选择政党，</w:t>
      </w:r>
      <w:r>
        <w:rPr>
          <w:rFonts w:hint="eastAsia"/>
          <w:bCs/>
          <w:lang w:val="hr-HR"/>
        </w:rPr>
        <w:t>又能选择名单上的候选人个人。根据选举委员会的数据，在这些选举中共有</w:t>
      </w:r>
      <w:r>
        <w:rPr>
          <w:bCs/>
          <w:lang w:val="hr-HR"/>
        </w:rPr>
        <w:t>1</w:t>
      </w:r>
      <w:r>
        <w:rPr>
          <w:rFonts w:hint="eastAsia"/>
          <w:bCs/>
          <w:lang w:val="hr-HR"/>
        </w:rPr>
        <w:t xml:space="preserve"> </w:t>
      </w:r>
      <w:r>
        <w:rPr>
          <w:bCs/>
          <w:lang w:val="hr-HR"/>
        </w:rPr>
        <w:t>616</w:t>
      </w:r>
      <w:r>
        <w:rPr>
          <w:rFonts w:hint="eastAsia"/>
          <w:bCs/>
          <w:lang w:val="hr-HR"/>
        </w:rPr>
        <w:t xml:space="preserve"> </w:t>
      </w:r>
      <w:r>
        <w:rPr>
          <w:bCs/>
          <w:lang w:val="hr-HR"/>
        </w:rPr>
        <w:t>313</w:t>
      </w:r>
      <w:r>
        <w:rPr>
          <w:rFonts w:hint="eastAsia"/>
          <w:bCs/>
          <w:lang w:val="hr-HR"/>
        </w:rPr>
        <w:t>名投票人前往投票站投票，其中女投票人为</w:t>
      </w:r>
      <w:r>
        <w:rPr>
          <w:bCs/>
          <w:lang w:val="hr-HR"/>
        </w:rPr>
        <w:t>798</w:t>
      </w:r>
      <w:r>
        <w:rPr>
          <w:rFonts w:hint="eastAsia"/>
          <w:bCs/>
          <w:lang w:val="hr-HR"/>
        </w:rPr>
        <w:t xml:space="preserve"> </w:t>
      </w:r>
      <w:r>
        <w:rPr>
          <w:bCs/>
          <w:lang w:val="hr-HR"/>
        </w:rPr>
        <w:t>500</w:t>
      </w:r>
      <w:r>
        <w:rPr>
          <w:rFonts w:hint="eastAsia"/>
          <w:bCs/>
          <w:lang w:val="hr-HR"/>
        </w:rPr>
        <w:t>人（</w:t>
      </w:r>
      <w:r>
        <w:rPr>
          <w:bCs/>
          <w:lang w:val="hr-HR"/>
        </w:rPr>
        <w:t>49.4</w:t>
      </w:r>
      <w:r>
        <w:rPr>
          <w:bCs/>
          <w:lang w:val="hr-HR"/>
        </w:rPr>
        <w:t>％</w:t>
      </w:r>
      <w:r>
        <w:rPr>
          <w:rFonts w:hint="eastAsia"/>
          <w:bCs/>
          <w:lang w:val="hr-HR"/>
        </w:rPr>
        <w:t>）。选举结果显示，投票人支持各级政府的男候选人（尽管女投票人几乎达到</w:t>
      </w:r>
      <w:r>
        <w:rPr>
          <w:bCs/>
          <w:lang w:val="hr-HR"/>
        </w:rPr>
        <w:t>50</w:t>
      </w:r>
      <w:r>
        <w:rPr>
          <w:bCs/>
          <w:lang w:val="hr-HR"/>
        </w:rPr>
        <w:t>％</w:t>
      </w:r>
      <w:r>
        <w:rPr>
          <w:rFonts w:hint="eastAsia"/>
          <w:bCs/>
          <w:lang w:val="hr-HR"/>
        </w:rPr>
        <w:t>）。与</w:t>
      </w:r>
      <w:r>
        <w:rPr>
          <w:rFonts w:hint="eastAsia"/>
          <w:bCs/>
          <w:lang w:val="hr-HR"/>
        </w:rPr>
        <w:t>1998</w:t>
      </w:r>
      <w:r>
        <w:rPr>
          <w:rFonts w:hint="eastAsia"/>
          <w:bCs/>
          <w:lang w:val="hr-HR"/>
        </w:rPr>
        <w:t>年相比，国家一级的妇女代表人数明显减少。在</w:t>
      </w:r>
      <w:r>
        <w:rPr>
          <w:bCs/>
          <w:lang w:val="hr-HR"/>
        </w:rPr>
        <w:t>2000</w:t>
      </w:r>
      <w:r>
        <w:rPr>
          <w:rFonts w:hint="eastAsia"/>
          <w:bCs/>
          <w:lang w:val="hr-HR"/>
        </w:rPr>
        <w:t>年的选举中，有</w:t>
      </w:r>
      <w:r>
        <w:rPr>
          <w:rFonts w:hint="eastAsia"/>
          <w:bCs/>
          <w:lang w:val="hr-HR"/>
        </w:rPr>
        <w:t>3</w:t>
      </w:r>
      <w:r>
        <w:rPr>
          <w:rFonts w:hint="eastAsia"/>
          <w:bCs/>
          <w:lang w:val="hr-HR"/>
        </w:rPr>
        <w:t>名</w:t>
      </w:r>
      <w:r>
        <w:rPr>
          <w:bCs/>
          <w:lang w:val="hr-HR"/>
        </w:rPr>
        <w:t>妇女</w:t>
      </w:r>
      <w:r>
        <w:rPr>
          <w:rFonts w:hint="eastAsia"/>
          <w:bCs/>
          <w:lang w:val="hr-HR"/>
        </w:rPr>
        <w:t>和</w:t>
      </w:r>
      <w:r>
        <w:rPr>
          <w:bCs/>
          <w:lang w:val="hr-HR"/>
        </w:rPr>
        <w:t>39</w:t>
      </w:r>
      <w:r>
        <w:rPr>
          <w:rFonts w:hint="eastAsia"/>
          <w:bCs/>
          <w:lang w:val="hr-HR"/>
        </w:rPr>
        <w:t>名男子被选入</w:t>
      </w:r>
      <w:r>
        <w:rPr>
          <w:bCs/>
          <w:lang w:val="hr-HR"/>
        </w:rPr>
        <w:t>议会</w:t>
      </w:r>
      <w:r>
        <w:rPr>
          <w:rFonts w:hint="eastAsia"/>
          <w:bCs/>
          <w:lang w:val="hr-HR"/>
        </w:rPr>
        <w:t>众议院。在任务规定所涉期间，补充任命了另外一名</w:t>
      </w:r>
      <w:r>
        <w:rPr>
          <w:bCs/>
          <w:lang w:val="hr-HR"/>
        </w:rPr>
        <w:t>妇女</w:t>
      </w:r>
      <w:r>
        <w:rPr>
          <w:rFonts w:hint="eastAsia"/>
          <w:bCs/>
          <w:lang w:val="hr-HR"/>
        </w:rPr>
        <w:t>（因为当时一名男代表没有接受行政职务），这样众议院现在共有</w:t>
      </w:r>
      <w:r>
        <w:rPr>
          <w:rFonts w:hint="eastAsia"/>
          <w:bCs/>
          <w:lang w:val="hr-HR"/>
        </w:rPr>
        <w:t>4</w:t>
      </w:r>
      <w:r>
        <w:rPr>
          <w:rFonts w:hint="eastAsia"/>
          <w:bCs/>
          <w:lang w:val="hr-HR"/>
        </w:rPr>
        <w:t>名</w:t>
      </w:r>
      <w:r>
        <w:rPr>
          <w:bCs/>
          <w:lang w:val="hr-HR"/>
        </w:rPr>
        <w:t>女</w:t>
      </w:r>
      <w:r>
        <w:rPr>
          <w:rFonts w:hint="eastAsia"/>
          <w:bCs/>
          <w:lang w:val="hr-HR"/>
        </w:rPr>
        <w:t>代表。</w:t>
      </w:r>
    </w:p>
    <w:p w:rsidR="00000000" w:rsidRDefault="001B48E9">
      <w:pPr>
        <w:tabs>
          <w:tab w:val="left" w:pos="630"/>
        </w:tabs>
        <w:spacing w:after="240" w:line="360" w:lineRule="exact"/>
        <w:jc w:val="both"/>
        <w:rPr>
          <w:rFonts w:hint="eastAsia"/>
          <w:bCs/>
        </w:rPr>
      </w:pPr>
      <w:r>
        <w:rPr>
          <w:bCs/>
          <w:lang w:val="hr-HR"/>
        </w:rPr>
        <w:t>1</w:t>
      </w:r>
      <w:r>
        <w:rPr>
          <w:rFonts w:hint="eastAsia"/>
          <w:bCs/>
          <w:lang w:val="hr-HR"/>
        </w:rPr>
        <w:t>15</w:t>
      </w:r>
      <w:r>
        <w:rPr>
          <w:bCs/>
          <w:lang w:val="hr-HR"/>
        </w:rPr>
        <w:t>.</w:t>
      </w:r>
      <w:r>
        <w:rPr>
          <w:rFonts w:hint="eastAsia"/>
          <w:bCs/>
          <w:lang w:val="hr-HR"/>
        </w:rPr>
        <w:tab/>
      </w:r>
      <w:r>
        <w:rPr>
          <w:rFonts w:hint="eastAsia"/>
          <w:bCs/>
          <w:lang w:val="hr-HR"/>
        </w:rPr>
        <w:t>在州一级（所有各州平均为</w:t>
      </w:r>
      <w:r>
        <w:rPr>
          <w:bCs/>
          <w:lang w:val="hr-HR"/>
        </w:rPr>
        <w:t>20</w:t>
      </w:r>
      <w:r>
        <w:rPr>
          <w:bCs/>
          <w:lang w:val="hr-HR"/>
        </w:rPr>
        <w:t>％</w:t>
      </w:r>
      <w:r>
        <w:rPr>
          <w:rFonts w:hint="eastAsia"/>
          <w:bCs/>
          <w:lang w:val="hr-HR"/>
        </w:rPr>
        <w:t>，</w:t>
      </w:r>
      <w:r>
        <w:rPr>
          <w:bCs/>
          <w:lang w:val="hr-HR"/>
        </w:rPr>
        <w:t>1998</w:t>
      </w:r>
      <w:r>
        <w:rPr>
          <w:rFonts w:hint="eastAsia"/>
          <w:bCs/>
          <w:lang w:val="hr-HR"/>
        </w:rPr>
        <w:t>年为</w:t>
      </w:r>
      <w:r>
        <w:rPr>
          <w:bCs/>
          <w:lang w:val="hr-HR"/>
        </w:rPr>
        <w:t>18</w:t>
      </w:r>
      <w:r>
        <w:rPr>
          <w:bCs/>
          <w:lang w:val="hr-HR"/>
        </w:rPr>
        <w:t>％</w:t>
      </w:r>
      <w:r>
        <w:rPr>
          <w:rFonts w:hint="eastAsia"/>
          <w:bCs/>
          <w:lang w:val="hr-HR"/>
        </w:rPr>
        <w:t>）和</w:t>
      </w:r>
      <w:r>
        <w:rPr>
          <w:bCs/>
        </w:rPr>
        <w:t>波黑</w:t>
      </w:r>
      <w:r>
        <w:rPr>
          <w:rFonts w:hint="eastAsia"/>
          <w:bCs/>
        </w:rPr>
        <w:t>联邦</w:t>
      </w:r>
      <w:r>
        <w:rPr>
          <w:bCs/>
        </w:rPr>
        <w:t>议会</w:t>
      </w:r>
      <w:r>
        <w:rPr>
          <w:rFonts w:hint="eastAsia"/>
          <w:bCs/>
        </w:rPr>
        <w:t>众议院有</w:t>
      </w:r>
      <w:r>
        <w:rPr>
          <w:rFonts w:hint="eastAsia"/>
          <w:bCs/>
          <w:lang w:val="hr-HR"/>
        </w:rPr>
        <w:t>更多的</w:t>
      </w:r>
      <w:r>
        <w:rPr>
          <w:bCs/>
          <w:lang w:val="hr-HR"/>
        </w:rPr>
        <w:t>妇女</w:t>
      </w:r>
      <w:r>
        <w:rPr>
          <w:rFonts w:hint="eastAsia"/>
          <w:bCs/>
          <w:lang w:val="hr-HR"/>
        </w:rPr>
        <w:t>当选（</w:t>
      </w:r>
      <w:r>
        <w:rPr>
          <w:bCs/>
          <w:lang w:val="hr-HR"/>
        </w:rPr>
        <w:t>1998</w:t>
      </w:r>
      <w:r>
        <w:rPr>
          <w:rFonts w:hint="eastAsia"/>
          <w:bCs/>
          <w:lang w:val="hr-HR"/>
        </w:rPr>
        <w:t>年，男子占</w:t>
      </w:r>
      <w:r>
        <w:rPr>
          <w:bCs/>
          <w:lang w:val="hr-HR"/>
        </w:rPr>
        <w:t>17</w:t>
      </w:r>
      <w:r>
        <w:rPr>
          <w:bCs/>
          <w:lang w:val="hr-HR"/>
        </w:rPr>
        <w:t>％</w:t>
      </w:r>
      <w:r>
        <w:rPr>
          <w:rFonts w:hint="eastAsia"/>
          <w:bCs/>
          <w:lang w:val="hr-HR"/>
        </w:rPr>
        <w:t>，妇女占</w:t>
      </w:r>
      <w:r>
        <w:rPr>
          <w:bCs/>
          <w:lang w:val="hr-HR"/>
        </w:rPr>
        <w:t>15</w:t>
      </w:r>
      <w:r>
        <w:rPr>
          <w:bCs/>
          <w:lang w:val="hr-HR"/>
        </w:rPr>
        <w:t>％</w:t>
      </w:r>
      <w:r>
        <w:rPr>
          <w:rFonts w:hint="eastAsia"/>
          <w:bCs/>
          <w:lang w:val="hr-HR"/>
        </w:rPr>
        <w:t>）。</w:t>
      </w:r>
      <w:r>
        <w:rPr>
          <w:rFonts w:hint="eastAsia"/>
          <w:bCs/>
        </w:rPr>
        <w:t>就</w:t>
      </w:r>
      <w:r>
        <w:rPr>
          <w:bCs/>
        </w:rPr>
        <w:t>斯普斯卡共和国</w:t>
      </w:r>
      <w:r>
        <w:rPr>
          <w:rFonts w:hint="eastAsia"/>
          <w:bCs/>
        </w:rPr>
        <w:t>国民议会而言，</w:t>
      </w:r>
      <w:r>
        <w:rPr>
          <w:bCs/>
          <w:lang w:val="hr-HR"/>
        </w:rPr>
        <w:t>2000</w:t>
      </w:r>
      <w:r>
        <w:rPr>
          <w:rFonts w:hint="eastAsia"/>
          <w:bCs/>
          <w:lang w:val="hr-HR"/>
        </w:rPr>
        <w:t>年当选的</w:t>
      </w:r>
      <w:r>
        <w:rPr>
          <w:bCs/>
        </w:rPr>
        <w:t>妇女</w:t>
      </w:r>
      <w:r>
        <w:rPr>
          <w:rFonts w:hint="eastAsia"/>
          <w:bCs/>
        </w:rPr>
        <w:t>所占比例</w:t>
      </w:r>
      <w:r>
        <w:rPr>
          <w:rFonts w:hint="eastAsia"/>
          <w:bCs/>
          <w:lang w:val="hr-HR"/>
        </w:rPr>
        <w:t>（</w:t>
      </w:r>
      <w:r>
        <w:rPr>
          <w:bCs/>
          <w:lang w:val="hr-HR"/>
        </w:rPr>
        <w:t>15</w:t>
      </w:r>
      <w:r>
        <w:rPr>
          <w:bCs/>
          <w:lang w:val="hr-HR"/>
        </w:rPr>
        <w:t>％</w:t>
      </w:r>
      <w:r>
        <w:rPr>
          <w:rFonts w:hint="eastAsia"/>
          <w:bCs/>
          <w:lang w:val="hr-HR"/>
        </w:rPr>
        <w:t>）比</w:t>
      </w:r>
      <w:r>
        <w:rPr>
          <w:bCs/>
          <w:lang w:val="hr-HR"/>
        </w:rPr>
        <w:t>1998</w:t>
      </w:r>
      <w:r>
        <w:rPr>
          <w:rFonts w:hint="eastAsia"/>
          <w:bCs/>
          <w:lang w:val="hr-HR"/>
        </w:rPr>
        <w:t>年（</w:t>
      </w:r>
      <w:r>
        <w:rPr>
          <w:bCs/>
          <w:lang w:val="hr-HR"/>
        </w:rPr>
        <w:t>19</w:t>
      </w:r>
      <w:r>
        <w:rPr>
          <w:bCs/>
          <w:lang w:val="hr-HR"/>
        </w:rPr>
        <w:t>％</w:t>
      </w:r>
      <w:r>
        <w:rPr>
          <w:rFonts w:hint="eastAsia"/>
          <w:bCs/>
          <w:lang w:val="hr-HR"/>
        </w:rPr>
        <w:t>）低；</w:t>
      </w:r>
      <w:r>
        <w:rPr>
          <w:rFonts w:hint="eastAsia"/>
          <w:bCs/>
          <w:lang w:val="hr-HR"/>
        </w:rPr>
        <w:t>2002</w:t>
      </w:r>
      <w:r>
        <w:rPr>
          <w:rFonts w:hint="eastAsia"/>
          <w:bCs/>
          <w:lang w:val="hr-HR"/>
        </w:rPr>
        <w:t>年在国民议会举行的大选中，参加竞选的代表共</w:t>
      </w:r>
      <w:r>
        <w:rPr>
          <w:bCs/>
          <w:lang w:val="hr-HR"/>
        </w:rPr>
        <w:t>83</w:t>
      </w:r>
      <w:r>
        <w:rPr>
          <w:rFonts w:hint="eastAsia"/>
          <w:bCs/>
          <w:lang w:val="hr-HR"/>
        </w:rPr>
        <w:t>名，其中妇女为</w:t>
      </w:r>
      <w:r>
        <w:rPr>
          <w:bCs/>
          <w:lang w:val="hr-HR"/>
        </w:rPr>
        <w:t>15</w:t>
      </w:r>
      <w:r>
        <w:rPr>
          <w:rFonts w:hint="eastAsia"/>
          <w:bCs/>
          <w:lang w:val="hr-HR"/>
        </w:rPr>
        <w:t>名（</w:t>
      </w:r>
      <w:r>
        <w:rPr>
          <w:bCs/>
          <w:lang w:val="hr-HR"/>
        </w:rPr>
        <w:t>18</w:t>
      </w:r>
      <w:r>
        <w:rPr>
          <w:bCs/>
          <w:lang w:val="hr-HR"/>
        </w:rPr>
        <w:t>％</w:t>
      </w:r>
      <w:r>
        <w:rPr>
          <w:rFonts w:hint="eastAsia"/>
          <w:bCs/>
          <w:lang w:val="hr-HR"/>
        </w:rPr>
        <w:t>）。即使后来在推选妇女担任全国委员会成员时，情况也没有明显改观。</w:t>
      </w:r>
    </w:p>
    <w:p w:rsidR="00000000" w:rsidRDefault="001B48E9" w:rsidP="001B48E9">
      <w:pPr>
        <w:tabs>
          <w:tab w:val="left" w:pos="630"/>
        </w:tabs>
        <w:spacing w:after="240" w:line="360" w:lineRule="exact"/>
        <w:ind w:leftChars="300" w:left="31680" w:firstLineChars="200" w:firstLine="31680"/>
        <w:jc w:val="both"/>
        <w:rPr>
          <w:bCs/>
          <w:lang w:val="hr-HR"/>
        </w:rPr>
      </w:pPr>
      <w:r>
        <w:rPr>
          <w:rFonts w:hint="eastAsia"/>
          <w:bCs/>
          <w:lang w:val="hr-HR"/>
        </w:rPr>
        <w:t>2000</w:t>
      </w:r>
      <w:r>
        <w:rPr>
          <w:rFonts w:hint="eastAsia"/>
          <w:bCs/>
          <w:lang w:val="hr-HR"/>
        </w:rPr>
        <w:t>年市议会选举适用了固定配额制</w:t>
      </w:r>
      <w:r>
        <w:rPr>
          <w:rFonts w:hint="eastAsia"/>
          <w:bCs/>
        </w:rPr>
        <w:t>，</w:t>
      </w:r>
      <w:r>
        <w:rPr>
          <w:rFonts w:hint="eastAsia"/>
          <w:bCs/>
          <w:lang w:val="hr-HR"/>
        </w:rPr>
        <w:t>当时有</w:t>
      </w:r>
      <w:r>
        <w:rPr>
          <w:rFonts w:hint="eastAsia"/>
          <w:bCs/>
          <w:lang w:val="hr-HR"/>
        </w:rPr>
        <w:t>595</w:t>
      </w:r>
      <w:r>
        <w:rPr>
          <w:rFonts w:hint="eastAsia"/>
          <w:bCs/>
          <w:lang w:val="hr-HR"/>
        </w:rPr>
        <w:t>名</w:t>
      </w:r>
      <w:r>
        <w:rPr>
          <w:bCs/>
          <w:lang w:val="hr-HR"/>
        </w:rPr>
        <w:t>妇女</w:t>
      </w:r>
      <w:r>
        <w:rPr>
          <w:rFonts w:hint="eastAsia"/>
          <w:bCs/>
          <w:lang w:val="hr-HR"/>
        </w:rPr>
        <w:t>当选（</w:t>
      </w:r>
      <w:r>
        <w:rPr>
          <w:bCs/>
          <w:lang w:val="hr-HR"/>
        </w:rPr>
        <w:t>17.9</w:t>
      </w:r>
      <w:r>
        <w:rPr>
          <w:bCs/>
          <w:lang w:val="hr-HR"/>
        </w:rPr>
        <w:t>％</w:t>
      </w:r>
      <w:r>
        <w:rPr>
          <w:rFonts w:hint="eastAsia"/>
          <w:bCs/>
          <w:lang w:val="hr-HR"/>
        </w:rPr>
        <w:t>）</w:t>
      </w:r>
      <w:r>
        <w:rPr>
          <w:rFonts w:hint="eastAsia"/>
          <w:bCs/>
        </w:rPr>
        <w:t>（</w:t>
      </w:r>
      <w:r>
        <w:rPr>
          <w:rFonts w:hint="eastAsia"/>
          <w:bCs/>
          <w:lang w:val="hr-HR"/>
        </w:rPr>
        <w:t>只有</w:t>
      </w:r>
      <w:r>
        <w:rPr>
          <w:bCs/>
          <w:lang w:val="hr-HR"/>
        </w:rPr>
        <w:t>2</w:t>
      </w:r>
      <w:r>
        <w:rPr>
          <w:rFonts w:hint="eastAsia"/>
          <w:bCs/>
          <w:lang w:val="hr-HR"/>
        </w:rPr>
        <w:t xml:space="preserve"> </w:t>
      </w:r>
      <w:r>
        <w:rPr>
          <w:bCs/>
          <w:lang w:val="hr-HR"/>
        </w:rPr>
        <w:t>718</w:t>
      </w:r>
      <w:r>
        <w:rPr>
          <w:rFonts w:hint="eastAsia"/>
          <w:bCs/>
          <w:lang w:val="hr-HR"/>
        </w:rPr>
        <w:t>名男子当选</w:t>
      </w:r>
      <w:r>
        <w:rPr>
          <w:rFonts w:hint="eastAsia"/>
          <w:bCs/>
        </w:rPr>
        <w:t>），</w:t>
      </w:r>
      <w:r>
        <w:rPr>
          <w:rFonts w:hint="eastAsia"/>
          <w:bCs/>
          <w:lang w:val="hr-HR"/>
        </w:rPr>
        <w:t>而在</w:t>
      </w:r>
      <w:r>
        <w:rPr>
          <w:bCs/>
          <w:lang w:val="hr-HR"/>
        </w:rPr>
        <w:t>1997</w:t>
      </w:r>
      <w:r>
        <w:rPr>
          <w:rFonts w:hint="eastAsia"/>
          <w:bCs/>
          <w:lang w:val="hr-HR"/>
        </w:rPr>
        <w:t>年的自治市选举中只有</w:t>
      </w:r>
      <w:r>
        <w:rPr>
          <w:bCs/>
          <w:lang w:val="hr-HR"/>
        </w:rPr>
        <w:t>5.4</w:t>
      </w:r>
      <w:r>
        <w:rPr>
          <w:bCs/>
          <w:lang w:val="hr-HR"/>
        </w:rPr>
        <w:t>％</w:t>
      </w:r>
      <w:r>
        <w:rPr>
          <w:rFonts w:hint="eastAsia"/>
          <w:bCs/>
          <w:lang w:val="hr-HR"/>
        </w:rPr>
        <w:t>的</w:t>
      </w:r>
      <w:r>
        <w:rPr>
          <w:bCs/>
          <w:lang w:val="hr-HR"/>
        </w:rPr>
        <w:t>妇女</w:t>
      </w:r>
      <w:r>
        <w:rPr>
          <w:rFonts w:hint="eastAsia"/>
          <w:bCs/>
          <w:lang w:val="hr-HR"/>
        </w:rPr>
        <w:t>当选。</w:t>
      </w:r>
    </w:p>
    <w:p w:rsidR="00000000" w:rsidRDefault="001B48E9">
      <w:pPr>
        <w:tabs>
          <w:tab w:val="left" w:pos="630"/>
        </w:tabs>
        <w:spacing w:after="240" w:line="360" w:lineRule="exact"/>
        <w:jc w:val="both"/>
        <w:rPr>
          <w:rFonts w:hint="eastAsia"/>
          <w:bCs/>
          <w:color w:val="000000"/>
        </w:rPr>
      </w:pPr>
      <w:r>
        <w:rPr>
          <w:bCs/>
          <w:lang w:val="hr-HR"/>
        </w:rPr>
        <w:t>1</w:t>
      </w:r>
      <w:r>
        <w:rPr>
          <w:rFonts w:hint="eastAsia"/>
          <w:bCs/>
          <w:lang w:val="hr-HR"/>
        </w:rPr>
        <w:t>16</w:t>
      </w:r>
      <w:r>
        <w:rPr>
          <w:bCs/>
          <w:lang w:val="hr-HR"/>
        </w:rPr>
        <w:t xml:space="preserve">. </w:t>
      </w:r>
      <w:r>
        <w:rPr>
          <w:rFonts w:hint="eastAsia"/>
          <w:bCs/>
          <w:lang w:val="hr-HR"/>
        </w:rPr>
        <w:tab/>
      </w:r>
      <w:r>
        <w:rPr>
          <w:rFonts w:hint="eastAsia"/>
          <w:bCs/>
          <w:lang w:val="hr-HR"/>
        </w:rPr>
        <w:t>从现有数据来看，</w:t>
      </w:r>
      <w:r>
        <w:rPr>
          <w:rFonts w:hint="eastAsia"/>
          <w:bCs/>
          <w:lang w:val="hr-HR"/>
        </w:rPr>
        <w:t>适用强制性候选人配额制显然保证了更多的妇女被选入各级权力机构的立法机关，因此有必要保留配额制。例如，在</w:t>
      </w:r>
      <w:r>
        <w:rPr>
          <w:bCs/>
          <w:lang w:val="hr-HR"/>
        </w:rPr>
        <w:t>波黑</w:t>
      </w:r>
      <w:r>
        <w:rPr>
          <w:rFonts w:hint="eastAsia"/>
          <w:bCs/>
          <w:lang w:val="hr-HR"/>
        </w:rPr>
        <w:t>联邦</w:t>
      </w:r>
      <w:r>
        <w:rPr>
          <w:bCs/>
          <w:lang w:val="hr-HR"/>
        </w:rPr>
        <w:t>议会</w:t>
      </w:r>
      <w:r>
        <w:rPr>
          <w:rFonts w:hint="eastAsia"/>
          <w:bCs/>
          <w:lang w:val="hr-HR"/>
        </w:rPr>
        <w:t>众议院选举中，</w:t>
      </w:r>
      <w:r>
        <w:rPr>
          <w:bCs/>
          <w:lang w:val="hr-HR"/>
        </w:rPr>
        <w:t>1996</w:t>
      </w:r>
      <w:r>
        <w:rPr>
          <w:rFonts w:hint="eastAsia"/>
          <w:bCs/>
          <w:lang w:val="hr-HR"/>
        </w:rPr>
        <w:t>年只有</w:t>
      </w:r>
      <w:r>
        <w:rPr>
          <w:rFonts w:hint="eastAsia"/>
          <w:bCs/>
          <w:lang w:val="hr-HR"/>
        </w:rPr>
        <w:t>7</w:t>
      </w:r>
      <w:r>
        <w:rPr>
          <w:rFonts w:hint="eastAsia"/>
          <w:bCs/>
          <w:lang w:val="hr-HR"/>
        </w:rPr>
        <w:t>名</w:t>
      </w:r>
      <w:r>
        <w:rPr>
          <w:bCs/>
          <w:lang w:val="hr-HR"/>
        </w:rPr>
        <w:t>妇女</w:t>
      </w:r>
      <w:r>
        <w:rPr>
          <w:rFonts w:hint="eastAsia"/>
          <w:bCs/>
          <w:lang w:val="hr-HR"/>
        </w:rPr>
        <w:t>当选（</w:t>
      </w:r>
      <w:r>
        <w:rPr>
          <w:bCs/>
          <w:lang w:val="hr-HR"/>
        </w:rPr>
        <w:t>5</w:t>
      </w:r>
      <w:r>
        <w:rPr>
          <w:bCs/>
          <w:lang w:val="hr-HR"/>
        </w:rPr>
        <w:t>％</w:t>
      </w:r>
      <w:r>
        <w:rPr>
          <w:rFonts w:hint="eastAsia"/>
          <w:bCs/>
          <w:lang w:val="hr-HR"/>
        </w:rPr>
        <w:t>），但</w:t>
      </w:r>
      <w:r>
        <w:rPr>
          <w:bCs/>
          <w:lang w:val="hr-HR"/>
        </w:rPr>
        <w:t>2000</w:t>
      </w:r>
      <w:r>
        <w:rPr>
          <w:rFonts w:hint="eastAsia"/>
          <w:bCs/>
          <w:lang w:val="hr-HR"/>
        </w:rPr>
        <w:t>年增至</w:t>
      </w:r>
      <w:r>
        <w:rPr>
          <w:bCs/>
          <w:lang w:val="hr-HR"/>
        </w:rPr>
        <w:t>24</w:t>
      </w:r>
      <w:r>
        <w:rPr>
          <w:rFonts w:hint="eastAsia"/>
          <w:bCs/>
          <w:lang w:val="hr-HR"/>
        </w:rPr>
        <w:t>名（</w:t>
      </w:r>
      <w:r>
        <w:rPr>
          <w:bCs/>
          <w:lang w:val="hr-HR"/>
        </w:rPr>
        <w:t>17.1</w:t>
      </w:r>
      <w:r>
        <w:rPr>
          <w:bCs/>
          <w:lang w:val="hr-HR"/>
        </w:rPr>
        <w:t>％</w:t>
      </w:r>
      <w:r>
        <w:rPr>
          <w:rFonts w:hint="eastAsia"/>
          <w:bCs/>
          <w:lang w:val="hr-HR"/>
        </w:rPr>
        <w:t>）。尽管候选人配额制能确保更多的</w:t>
      </w:r>
      <w:r>
        <w:rPr>
          <w:bCs/>
          <w:lang w:val="hr-HR"/>
        </w:rPr>
        <w:t>妇女</w:t>
      </w:r>
      <w:r>
        <w:rPr>
          <w:rFonts w:hint="eastAsia"/>
          <w:bCs/>
          <w:lang w:val="hr-HR"/>
        </w:rPr>
        <w:t>进入立法机关，但没有一名妇女担任国家或实体一级的议长。这表明男子在</w:t>
      </w:r>
      <w:r>
        <w:rPr>
          <w:bCs/>
          <w:lang w:val="hr-HR"/>
        </w:rPr>
        <w:t>立法机</w:t>
      </w:r>
      <w:r>
        <w:rPr>
          <w:rFonts w:hint="eastAsia"/>
          <w:bCs/>
          <w:lang w:val="hr-HR"/>
        </w:rPr>
        <w:t>关中占据了最高职位。</w:t>
      </w:r>
      <w:r>
        <w:rPr>
          <w:rFonts w:hint="eastAsia"/>
          <w:bCs/>
          <w:color w:val="000000"/>
          <w:lang w:val="hr-HR"/>
        </w:rPr>
        <w:t>表</w:t>
      </w:r>
      <w:r>
        <w:rPr>
          <w:bCs/>
          <w:color w:val="000000"/>
          <w:lang w:val="hr-HR"/>
        </w:rPr>
        <w:t>7.1</w:t>
      </w:r>
      <w:r>
        <w:rPr>
          <w:rFonts w:hint="eastAsia"/>
          <w:bCs/>
          <w:color w:val="000000"/>
          <w:lang w:val="hr-HR"/>
        </w:rPr>
        <w:t>列示了</w:t>
      </w:r>
      <w:r>
        <w:rPr>
          <w:bCs/>
          <w:color w:val="000000"/>
        </w:rPr>
        <w:t>波斯尼亚和黑塞哥维那</w:t>
      </w:r>
      <w:r>
        <w:rPr>
          <w:rFonts w:hint="eastAsia"/>
          <w:bCs/>
          <w:color w:val="000000"/>
        </w:rPr>
        <w:t>各级权力机构战后历届选举中提名妇女和当选</w:t>
      </w:r>
      <w:r>
        <w:rPr>
          <w:bCs/>
          <w:color w:val="000000"/>
        </w:rPr>
        <w:t>妇女</w:t>
      </w:r>
      <w:r>
        <w:rPr>
          <w:rFonts w:hint="eastAsia"/>
          <w:bCs/>
          <w:color w:val="000000"/>
        </w:rPr>
        <w:t>人数数据：</w:t>
      </w:r>
    </w:p>
    <w:p w:rsidR="00000000" w:rsidRDefault="001B48E9">
      <w:pPr>
        <w:tabs>
          <w:tab w:val="left" w:pos="630"/>
        </w:tabs>
        <w:spacing w:after="240" w:line="360" w:lineRule="exact"/>
        <w:jc w:val="center"/>
        <w:rPr>
          <w:rFonts w:ascii="SimHei" w:eastAsia="SimHei"/>
          <w:bCs/>
          <w:color w:val="FF0000"/>
        </w:rPr>
      </w:pPr>
      <w:r>
        <w:rPr>
          <w:rFonts w:ascii="SimHei" w:eastAsia="SimHei" w:hint="eastAsia"/>
          <w:bCs/>
          <w:iCs/>
          <w:color w:val="FF0000"/>
        </w:rPr>
        <w:t>表</w:t>
      </w:r>
      <w:r>
        <w:rPr>
          <w:rFonts w:ascii="SimHei" w:eastAsia="SimHei"/>
          <w:bCs/>
          <w:iCs/>
          <w:color w:val="FF0000"/>
        </w:rPr>
        <w:t>7.1</w:t>
      </w:r>
      <w:bookmarkStart w:id="91" w:name="_Toc86655558"/>
      <w:r>
        <w:rPr>
          <w:rFonts w:ascii="SimHei" w:eastAsia="SimHei" w:hint="eastAsia"/>
          <w:bCs/>
          <w:iCs/>
          <w:color w:val="FF0000"/>
        </w:rPr>
        <w:t xml:space="preserve"> </w:t>
      </w:r>
      <w:r>
        <w:rPr>
          <w:rFonts w:ascii="SimHei" w:eastAsia="SimHei" w:hint="eastAsia"/>
          <w:bCs/>
          <w:color w:val="FF0000"/>
        </w:rPr>
        <w:t>战后历届选举结果统计数</w:t>
      </w:r>
      <w:bookmarkEnd w:id="91"/>
      <w:r>
        <w:rPr>
          <w:rFonts w:ascii="SimHei" w:eastAsia="SimHei" w:hint="eastAsia"/>
          <w:bCs/>
          <w:color w:val="FF0000"/>
        </w:rPr>
        <w:t>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862"/>
      </w:tblGrid>
      <w:tr w:rsidR="00000000">
        <w:tblPrEx>
          <w:tblCellMar>
            <w:top w:w="0" w:type="dxa"/>
            <w:left w:w="0" w:type="dxa"/>
            <w:bottom w:w="0" w:type="dxa"/>
            <w:right w:w="0" w:type="dxa"/>
          </w:tblCellMar>
        </w:tblPrEx>
        <w:trPr>
          <w:cantSplit/>
        </w:trPr>
        <w:tc>
          <w:tcPr>
            <w:tcW w:w="5000" w:type="pct"/>
            <w:shd w:val="clear" w:color="auto" w:fill="C0C0C0"/>
            <w:vAlign w:val="bottom"/>
          </w:tcPr>
          <w:p w:rsidR="00000000" w:rsidRDefault="001B48E9">
            <w:pPr>
              <w:tabs>
                <w:tab w:val="left" w:pos="630"/>
              </w:tabs>
              <w:spacing w:after="120" w:line="360" w:lineRule="exact"/>
              <w:rPr>
                <w:rFonts w:ascii="SimHei" w:eastAsia="SimHei" w:hint="eastAsia"/>
                <w:bCs/>
                <w:lang w:val="hr-HR"/>
              </w:rPr>
            </w:pPr>
            <w:r>
              <w:rPr>
                <w:rFonts w:ascii="SimHei" w:eastAsia="SimHei" w:hint="eastAsia"/>
                <w:bCs/>
                <w:lang w:val="hr-HR"/>
              </w:rPr>
              <w:t>1996</w:t>
            </w:r>
            <w:r>
              <w:rPr>
                <w:rFonts w:ascii="SimHei" w:eastAsia="SimHei" w:hint="eastAsia"/>
                <w:bCs/>
                <w:lang w:val="hr-HR"/>
              </w:rPr>
              <w:t>至</w:t>
            </w:r>
            <w:r>
              <w:rPr>
                <w:rFonts w:ascii="SimHei" w:eastAsia="SimHei" w:hint="eastAsia"/>
                <w:bCs/>
                <w:lang w:val="hr-HR"/>
              </w:rPr>
              <w:t>2000</w:t>
            </w:r>
            <w:r>
              <w:rPr>
                <w:rFonts w:ascii="SimHei" w:eastAsia="SimHei" w:hint="eastAsia"/>
                <w:bCs/>
                <w:lang w:val="hr-HR"/>
              </w:rPr>
              <w:t>年</w:t>
            </w:r>
            <w:r>
              <w:rPr>
                <w:rFonts w:ascii="SimHei" w:eastAsia="SimHei" w:hint="eastAsia"/>
                <w:bCs/>
                <w:lang w:val="sl-SI"/>
              </w:rPr>
              <w:t>妇女参加</w:t>
            </w:r>
            <w:r>
              <w:rPr>
                <w:rFonts w:ascii="SimHei" w:eastAsia="SimHei"/>
                <w:bCs/>
                <w:lang w:val="sl-SI"/>
              </w:rPr>
              <w:t>波斯尼亚和黑塞哥维那</w:t>
            </w:r>
            <w:r>
              <w:rPr>
                <w:rFonts w:ascii="SimHei" w:eastAsia="SimHei" w:hint="eastAsia"/>
                <w:bCs/>
                <w:lang w:val="sl-SI"/>
              </w:rPr>
              <w:t>各级权力机构</w:t>
            </w:r>
            <w:r>
              <w:rPr>
                <w:rFonts w:ascii="SimHei" w:eastAsia="SimHei" w:hint="eastAsia"/>
                <w:bCs/>
                <w:lang w:val="sl-SI"/>
              </w:rPr>
              <w:t>立法机关选举的数据</w:t>
            </w:r>
          </w:p>
        </w:tc>
      </w:tr>
    </w:tbl>
    <w:p w:rsidR="00000000" w:rsidRDefault="001B48E9">
      <w:pPr>
        <w:pStyle w:val="EndnoteText"/>
        <w:adjustRightInd w:val="0"/>
        <w:spacing w:line="20" w:lineRule="exact"/>
        <w:textAlignment w:val="baseline"/>
        <w:rPr>
          <w:kern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85"/>
        <w:gridCol w:w="946"/>
        <w:gridCol w:w="947"/>
        <w:gridCol w:w="947"/>
        <w:gridCol w:w="947"/>
        <w:gridCol w:w="947"/>
        <w:gridCol w:w="947"/>
        <w:gridCol w:w="947"/>
        <w:gridCol w:w="949"/>
      </w:tblGrid>
      <w:tr w:rsidR="00000000">
        <w:tblPrEx>
          <w:tblCellMar>
            <w:top w:w="0" w:type="dxa"/>
            <w:left w:w="0" w:type="dxa"/>
            <w:bottom w:w="0" w:type="dxa"/>
            <w:right w:w="0" w:type="dxa"/>
          </w:tblCellMar>
        </w:tblPrEx>
        <w:trPr>
          <w:cantSplit/>
          <w:tblHeader/>
        </w:trPr>
        <w:tc>
          <w:tcPr>
            <w:tcW w:w="1159" w:type="pct"/>
            <w:vAlign w:val="bottom"/>
          </w:tcPr>
          <w:p w:rsidR="00000000" w:rsidRDefault="001B48E9">
            <w:pPr>
              <w:tabs>
                <w:tab w:val="left" w:pos="630"/>
              </w:tabs>
              <w:spacing w:after="120" w:line="360" w:lineRule="exact"/>
              <w:jc w:val="center"/>
              <w:rPr>
                <w:rFonts w:ascii="KaiTi_GB2312" w:eastAsia="KaiTi_GB2312" w:hint="eastAsia"/>
                <w:iCs/>
                <w:color w:val="0000FF"/>
                <w:sz w:val="18"/>
                <w:lang w:val="hr-HR"/>
              </w:rPr>
            </w:pPr>
            <w:r>
              <w:rPr>
                <w:rFonts w:ascii="KaiTi_GB2312" w:eastAsia="KaiTi_GB2312" w:hint="eastAsia"/>
                <w:b/>
                <w:iCs/>
                <w:color w:val="0000FF"/>
                <w:sz w:val="18"/>
              </w:rPr>
              <w:t>选举级别</w:t>
            </w:r>
          </w:p>
        </w:tc>
        <w:tc>
          <w:tcPr>
            <w:tcW w:w="3841" w:type="pct"/>
            <w:gridSpan w:val="8"/>
            <w:vAlign w:val="bottom"/>
          </w:tcPr>
          <w:p w:rsidR="00000000" w:rsidRDefault="001B48E9">
            <w:pPr>
              <w:tabs>
                <w:tab w:val="left" w:pos="630"/>
              </w:tabs>
              <w:spacing w:after="120" w:line="360" w:lineRule="exact"/>
              <w:jc w:val="center"/>
              <w:rPr>
                <w:rFonts w:ascii="KaiTi_GB2312" w:eastAsia="KaiTi_GB2312" w:hint="eastAsia"/>
                <w:b/>
                <w:iCs/>
                <w:color w:val="0000FF"/>
                <w:sz w:val="18"/>
              </w:rPr>
            </w:pPr>
            <w:r>
              <w:rPr>
                <w:rFonts w:ascii="KaiTi_GB2312" w:eastAsia="KaiTi_GB2312" w:hint="eastAsia"/>
                <w:b/>
                <w:iCs/>
                <w:color w:val="0000FF"/>
                <w:sz w:val="18"/>
              </w:rPr>
              <w:t>年份</w:t>
            </w:r>
          </w:p>
        </w:tc>
      </w:tr>
      <w:tr w:rsidR="00000000">
        <w:tblPrEx>
          <w:tblCellMar>
            <w:top w:w="0" w:type="dxa"/>
            <w:left w:w="0" w:type="dxa"/>
            <w:bottom w:w="0" w:type="dxa"/>
            <w:right w:w="0" w:type="dxa"/>
          </w:tblCellMar>
        </w:tblPrEx>
        <w:trPr>
          <w:cantSplit/>
          <w:tblHeader/>
        </w:trPr>
        <w:tc>
          <w:tcPr>
            <w:tcW w:w="1159" w:type="pct"/>
            <w:vMerge w:val="restart"/>
            <w:vAlign w:val="bottom"/>
          </w:tcPr>
          <w:p w:rsidR="00000000" w:rsidRDefault="001B48E9">
            <w:pPr>
              <w:tabs>
                <w:tab w:val="left" w:pos="630"/>
              </w:tabs>
              <w:spacing w:after="120" w:line="360" w:lineRule="exact"/>
              <w:rPr>
                <w:rFonts w:ascii="KaiTi_GB2312" w:eastAsia="KaiTi_GB2312"/>
                <w:iCs/>
                <w:color w:val="0000FF"/>
                <w:sz w:val="18"/>
              </w:rPr>
            </w:pPr>
          </w:p>
        </w:tc>
        <w:tc>
          <w:tcPr>
            <w:tcW w:w="1920" w:type="pct"/>
            <w:gridSpan w:val="4"/>
            <w:vAlign w:val="bottom"/>
          </w:tcPr>
          <w:p w:rsidR="00000000" w:rsidRDefault="001B48E9">
            <w:pPr>
              <w:tabs>
                <w:tab w:val="left" w:pos="630"/>
              </w:tabs>
              <w:spacing w:after="120" w:line="360" w:lineRule="exact"/>
              <w:jc w:val="center"/>
              <w:rPr>
                <w:rFonts w:ascii="KaiTi_GB2312" w:eastAsia="KaiTi_GB2312" w:hint="eastAsia"/>
                <w:iCs/>
                <w:color w:val="0000FF"/>
                <w:sz w:val="18"/>
              </w:rPr>
            </w:pPr>
            <w:r>
              <w:rPr>
                <w:rFonts w:ascii="KaiTi_GB2312" w:eastAsia="KaiTi_GB2312" w:hint="eastAsia"/>
                <w:iCs/>
                <w:color w:val="0000FF"/>
                <w:sz w:val="18"/>
              </w:rPr>
              <w:t>采用配额制之前</w:t>
            </w:r>
          </w:p>
        </w:tc>
        <w:tc>
          <w:tcPr>
            <w:tcW w:w="1921" w:type="pct"/>
            <w:gridSpan w:val="4"/>
            <w:vAlign w:val="bottom"/>
          </w:tcPr>
          <w:p w:rsidR="00000000" w:rsidRDefault="001B48E9">
            <w:pPr>
              <w:tabs>
                <w:tab w:val="left" w:pos="630"/>
              </w:tabs>
              <w:spacing w:after="120" w:line="360" w:lineRule="exact"/>
              <w:jc w:val="center"/>
              <w:rPr>
                <w:rFonts w:ascii="KaiTi_GB2312" w:eastAsia="KaiTi_GB2312" w:hint="eastAsia"/>
                <w:iCs/>
                <w:color w:val="0000FF"/>
                <w:sz w:val="18"/>
              </w:rPr>
            </w:pPr>
            <w:r>
              <w:rPr>
                <w:rFonts w:ascii="KaiTi_GB2312" w:eastAsia="KaiTi_GB2312" w:hint="eastAsia"/>
                <w:iCs/>
                <w:color w:val="0000FF"/>
                <w:sz w:val="18"/>
              </w:rPr>
              <w:t>采用配额制之后</w:t>
            </w:r>
          </w:p>
        </w:tc>
      </w:tr>
      <w:tr w:rsidR="00000000">
        <w:tblPrEx>
          <w:tblCellMar>
            <w:top w:w="0" w:type="dxa"/>
            <w:left w:w="0" w:type="dxa"/>
            <w:bottom w:w="0" w:type="dxa"/>
            <w:right w:w="0" w:type="dxa"/>
          </w:tblCellMar>
        </w:tblPrEx>
        <w:trPr>
          <w:cantSplit/>
          <w:tblHeader/>
        </w:trPr>
        <w:tc>
          <w:tcPr>
            <w:tcW w:w="1159" w:type="pct"/>
            <w:vMerge/>
            <w:vAlign w:val="bottom"/>
          </w:tcPr>
          <w:p w:rsidR="00000000" w:rsidRDefault="001B48E9">
            <w:pPr>
              <w:tabs>
                <w:tab w:val="left" w:pos="630"/>
              </w:tabs>
              <w:spacing w:after="120" w:line="360" w:lineRule="exact"/>
              <w:rPr>
                <w:rFonts w:ascii="KaiTi_GB2312" w:eastAsia="KaiTi_GB2312"/>
                <w:iCs/>
                <w:color w:val="0000FF"/>
                <w:sz w:val="18"/>
              </w:rPr>
            </w:pPr>
          </w:p>
        </w:tc>
        <w:tc>
          <w:tcPr>
            <w:tcW w:w="959" w:type="pct"/>
            <w:gridSpan w:val="2"/>
            <w:vAlign w:val="bottom"/>
          </w:tcPr>
          <w:p w:rsidR="00000000" w:rsidRDefault="001B48E9">
            <w:pPr>
              <w:tabs>
                <w:tab w:val="left" w:pos="630"/>
              </w:tabs>
              <w:spacing w:after="120" w:line="360" w:lineRule="exact"/>
              <w:jc w:val="center"/>
              <w:rPr>
                <w:rFonts w:ascii="KaiTi_GB2312" w:eastAsia="KaiTi_GB2312"/>
                <w:iCs/>
                <w:color w:val="0000FF"/>
                <w:sz w:val="18"/>
              </w:rPr>
            </w:pPr>
            <w:r>
              <w:rPr>
                <w:rFonts w:ascii="KaiTi_GB2312" w:eastAsia="KaiTi_GB2312"/>
                <w:iCs/>
                <w:color w:val="0000FF"/>
                <w:sz w:val="18"/>
              </w:rPr>
              <w:t>1996</w:t>
            </w:r>
          </w:p>
        </w:tc>
        <w:tc>
          <w:tcPr>
            <w:tcW w:w="960" w:type="pct"/>
            <w:gridSpan w:val="2"/>
            <w:vAlign w:val="bottom"/>
          </w:tcPr>
          <w:p w:rsidR="00000000" w:rsidRDefault="001B48E9">
            <w:pPr>
              <w:tabs>
                <w:tab w:val="left" w:pos="630"/>
              </w:tabs>
              <w:spacing w:after="120" w:line="360" w:lineRule="exact"/>
              <w:jc w:val="center"/>
              <w:rPr>
                <w:rFonts w:ascii="KaiTi_GB2312" w:eastAsia="KaiTi_GB2312"/>
                <w:iCs/>
                <w:color w:val="0000FF"/>
                <w:sz w:val="18"/>
              </w:rPr>
            </w:pPr>
            <w:r>
              <w:rPr>
                <w:rFonts w:ascii="KaiTi_GB2312" w:eastAsia="KaiTi_GB2312"/>
                <w:iCs/>
                <w:color w:val="0000FF"/>
                <w:sz w:val="18"/>
              </w:rPr>
              <w:t>1997</w:t>
            </w:r>
          </w:p>
        </w:tc>
        <w:tc>
          <w:tcPr>
            <w:tcW w:w="960" w:type="pct"/>
            <w:gridSpan w:val="2"/>
            <w:vAlign w:val="bottom"/>
          </w:tcPr>
          <w:p w:rsidR="00000000" w:rsidRDefault="001B48E9">
            <w:pPr>
              <w:tabs>
                <w:tab w:val="left" w:pos="630"/>
              </w:tabs>
              <w:spacing w:after="120" w:line="360" w:lineRule="exact"/>
              <w:jc w:val="center"/>
              <w:rPr>
                <w:rFonts w:ascii="KaiTi_GB2312" w:eastAsia="KaiTi_GB2312"/>
                <w:iCs/>
                <w:color w:val="0000FF"/>
                <w:sz w:val="18"/>
              </w:rPr>
            </w:pPr>
            <w:r>
              <w:rPr>
                <w:rFonts w:ascii="KaiTi_GB2312" w:eastAsia="KaiTi_GB2312"/>
                <w:iCs/>
                <w:color w:val="0000FF"/>
                <w:sz w:val="18"/>
              </w:rPr>
              <w:t>1998</w:t>
            </w:r>
          </w:p>
        </w:tc>
        <w:tc>
          <w:tcPr>
            <w:tcW w:w="961" w:type="pct"/>
            <w:gridSpan w:val="2"/>
            <w:vAlign w:val="bottom"/>
          </w:tcPr>
          <w:p w:rsidR="00000000" w:rsidRDefault="001B48E9">
            <w:pPr>
              <w:tabs>
                <w:tab w:val="left" w:pos="630"/>
              </w:tabs>
              <w:spacing w:after="120" w:line="360" w:lineRule="exact"/>
              <w:jc w:val="center"/>
              <w:rPr>
                <w:rFonts w:ascii="KaiTi_GB2312" w:eastAsia="KaiTi_GB2312"/>
                <w:iCs/>
                <w:color w:val="0000FF"/>
                <w:sz w:val="18"/>
              </w:rPr>
            </w:pPr>
            <w:r>
              <w:rPr>
                <w:rFonts w:ascii="KaiTi_GB2312" w:eastAsia="KaiTi_GB2312"/>
                <w:iCs/>
                <w:color w:val="0000FF"/>
                <w:sz w:val="18"/>
              </w:rPr>
              <w:t>2000</w:t>
            </w:r>
          </w:p>
        </w:tc>
      </w:tr>
      <w:tr w:rsidR="00000000">
        <w:tblPrEx>
          <w:tblCellMar>
            <w:top w:w="0" w:type="dxa"/>
            <w:left w:w="0" w:type="dxa"/>
            <w:bottom w:w="0" w:type="dxa"/>
            <w:right w:w="0" w:type="dxa"/>
          </w:tblCellMar>
        </w:tblPrEx>
        <w:trPr>
          <w:cantSplit/>
          <w:tblHeader/>
        </w:trPr>
        <w:tc>
          <w:tcPr>
            <w:tcW w:w="1159" w:type="pct"/>
            <w:vMerge/>
            <w:vAlign w:val="bottom"/>
          </w:tcPr>
          <w:p w:rsidR="00000000" w:rsidRDefault="001B48E9">
            <w:pPr>
              <w:tabs>
                <w:tab w:val="left" w:pos="630"/>
              </w:tabs>
              <w:spacing w:after="120" w:line="360" w:lineRule="exact"/>
              <w:rPr>
                <w:rFonts w:ascii="KaiTi_GB2312" w:eastAsia="KaiTi_GB2312"/>
                <w:b/>
                <w:iCs/>
                <w:color w:val="0000FF"/>
                <w:sz w:val="18"/>
              </w:rPr>
            </w:pP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hint="eastAsia"/>
                <w:b/>
                <w:iCs/>
                <w:color w:val="0000FF"/>
                <w:sz w:val="18"/>
              </w:rPr>
            </w:pPr>
            <w:r>
              <w:rPr>
                <w:rFonts w:ascii="KaiTi_GB2312" w:eastAsia="KaiTi_GB2312"/>
                <w:b/>
                <w:iCs/>
                <w:color w:val="0000FF"/>
                <w:sz w:val="18"/>
              </w:rPr>
              <w:t>女</w:t>
            </w:r>
            <w:r>
              <w:rPr>
                <w:rFonts w:ascii="KaiTi_GB2312" w:eastAsia="KaiTi_GB2312" w:hint="eastAsia"/>
                <w:b/>
                <w:iCs/>
                <w:color w:val="0000FF"/>
                <w:sz w:val="18"/>
              </w:rPr>
              <w:t>候选人</w:t>
            </w: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hint="eastAsia"/>
                <w:b/>
                <w:iCs/>
                <w:color w:val="0000FF"/>
                <w:sz w:val="18"/>
              </w:rPr>
            </w:pPr>
            <w:r>
              <w:rPr>
                <w:rFonts w:ascii="KaiTi_GB2312" w:eastAsia="KaiTi_GB2312" w:hint="eastAsia"/>
                <w:b/>
                <w:iCs/>
                <w:color w:val="0000FF"/>
                <w:sz w:val="18"/>
              </w:rPr>
              <w:t>当选</w:t>
            </w:r>
            <w:r>
              <w:rPr>
                <w:rFonts w:ascii="KaiTi_GB2312" w:eastAsia="KaiTi_GB2312"/>
                <w:b/>
                <w:iCs/>
                <w:color w:val="0000FF"/>
                <w:sz w:val="18"/>
              </w:rPr>
              <w:t>妇女</w:t>
            </w: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女</w:t>
            </w:r>
            <w:r>
              <w:rPr>
                <w:rFonts w:ascii="KaiTi_GB2312" w:eastAsia="KaiTi_GB2312" w:hint="eastAsia"/>
                <w:b/>
                <w:iCs/>
                <w:color w:val="0000FF"/>
                <w:sz w:val="18"/>
              </w:rPr>
              <w:t>候选人</w:t>
            </w: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hint="eastAsia"/>
                <w:b/>
                <w:iCs/>
                <w:color w:val="0000FF"/>
                <w:sz w:val="18"/>
              </w:rPr>
              <w:t>当选</w:t>
            </w:r>
            <w:r>
              <w:rPr>
                <w:rFonts w:ascii="KaiTi_GB2312" w:eastAsia="KaiTi_GB2312"/>
                <w:b/>
                <w:iCs/>
                <w:color w:val="0000FF"/>
                <w:sz w:val="18"/>
              </w:rPr>
              <w:t>妇女</w:t>
            </w: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女</w:t>
            </w:r>
            <w:r>
              <w:rPr>
                <w:rFonts w:ascii="KaiTi_GB2312" w:eastAsia="KaiTi_GB2312" w:hint="eastAsia"/>
                <w:b/>
                <w:iCs/>
                <w:color w:val="0000FF"/>
                <w:sz w:val="18"/>
              </w:rPr>
              <w:t>候选人</w:t>
            </w: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hint="eastAsia"/>
                <w:b/>
                <w:iCs/>
                <w:color w:val="0000FF"/>
                <w:sz w:val="18"/>
              </w:rPr>
              <w:t>当选</w:t>
            </w:r>
            <w:r>
              <w:rPr>
                <w:rFonts w:ascii="KaiTi_GB2312" w:eastAsia="KaiTi_GB2312"/>
                <w:b/>
                <w:iCs/>
                <w:color w:val="0000FF"/>
                <w:sz w:val="18"/>
              </w:rPr>
              <w:t>妇女</w:t>
            </w:r>
          </w:p>
        </w:tc>
        <w:tc>
          <w:tcPr>
            <w:tcW w:w="480"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女</w:t>
            </w:r>
            <w:r>
              <w:rPr>
                <w:rFonts w:ascii="KaiTi_GB2312" w:eastAsia="KaiTi_GB2312" w:hint="eastAsia"/>
                <w:b/>
                <w:iCs/>
                <w:color w:val="0000FF"/>
                <w:sz w:val="18"/>
              </w:rPr>
              <w:t>候选人</w:t>
            </w:r>
          </w:p>
        </w:tc>
        <w:tc>
          <w:tcPr>
            <w:tcW w:w="481" w:type="pct"/>
            <w:vAlign w:val="bottom"/>
          </w:tcPr>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b/>
                <w:iCs/>
                <w:color w:val="0000FF"/>
                <w:sz w:val="18"/>
              </w:rPr>
              <w:t>％</w:t>
            </w:r>
          </w:p>
          <w:p w:rsidR="00000000" w:rsidRDefault="001B48E9">
            <w:pPr>
              <w:tabs>
                <w:tab w:val="left" w:pos="630"/>
              </w:tabs>
              <w:spacing w:line="360" w:lineRule="exact"/>
              <w:jc w:val="center"/>
              <w:rPr>
                <w:rFonts w:ascii="KaiTi_GB2312" w:eastAsia="KaiTi_GB2312"/>
                <w:b/>
                <w:iCs/>
                <w:color w:val="0000FF"/>
                <w:sz w:val="18"/>
              </w:rPr>
            </w:pPr>
            <w:r>
              <w:rPr>
                <w:rFonts w:ascii="KaiTi_GB2312" w:eastAsia="KaiTi_GB2312" w:hint="eastAsia"/>
                <w:b/>
                <w:iCs/>
                <w:color w:val="0000FF"/>
                <w:sz w:val="18"/>
              </w:rPr>
              <w:t>当选</w:t>
            </w:r>
            <w:r>
              <w:rPr>
                <w:rFonts w:ascii="KaiTi_GB2312" w:eastAsia="KaiTi_GB2312"/>
                <w:b/>
                <w:iCs/>
                <w:color w:val="0000FF"/>
                <w:sz w:val="18"/>
              </w:rPr>
              <w:t>妇女</w:t>
            </w:r>
          </w:p>
        </w:tc>
      </w:tr>
      <w:tr w:rsidR="00000000">
        <w:tblPrEx>
          <w:tblCellMar>
            <w:top w:w="0" w:type="dxa"/>
            <w:left w:w="0" w:type="dxa"/>
            <w:bottom w:w="0" w:type="dxa"/>
            <w:right w:w="0" w:type="dxa"/>
          </w:tblCellMar>
        </w:tblPrEx>
        <w:tc>
          <w:tcPr>
            <w:tcW w:w="1159" w:type="pct"/>
            <w:vAlign w:val="bottom"/>
          </w:tcPr>
          <w:p w:rsidR="00000000" w:rsidRDefault="001B48E9">
            <w:pPr>
              <w:tabs>
                <w:tab w:val="left" w:pos="630"/>
              </w:tabs>
              <w:spacing w:after="120" w:line="360" w:lineRule="exact"/>
              <w:rPr>
                <w:rFonts w:eastAsia="Arial Unicode MS"/>
                <w:bCs/>
                <w:sz w:val="18"/>
              </w:rPr>
            </w:pPr>
            <w:r>
              <w:rPr>
                <w:rFonts w:hint="eastAsia"/>
                <w:bCs/>
                <w:sz w:val="18"/>
              </w:rPr>
              <w:t>自治市</w:t>
            </w:r>
          </w:p>
        </w:tc>
        <w:tc>
          <w:tcPr>
            <w:tcW w:w="480" w:type="pct"/>
            <w:vAlign w:val="bottom"/>
          </w:tcPr>
          <w:p w:rsidR="00000000" w:rsidRDefault="001B48E9">
            <w:pPr>
              <w:tabs>
                <w:tab w:val="left" w:pos="630"/>
              </w:tabs>
              <w:spacing w:after="120" w:line="360" w:lineRule="exact"/>
              <w:jc w:val="center"/>
              <w:rPr>
                <w:rFonts w:eastAsia="Arial Unicode MS"/>
                <w:sz w:val="18"/>
              </w:rPr>
            </w:pPr>
            <w:r>
              <w:rPr>
                <w:rFonts w:eastAsia="Arial Unicode MS"/>
                <w:sz w:val="18"/>
              </w:rPr>
              <w:t>-</w:t>
            </w:r>
          </w:p>
        </w:tc>
        <w:tc>
          <w:tcPr>
            <w:tcW w:w="480" w:type="pct"/>
            <w:vAlign w:val="bottom"/>
          </w:tcPr>
          <w:p w:rsidR="00000000" w:rsidRDefault="001B48E9">
            <w:pPr>
              <w:tabs>
                <w:tab w:val="left" w:pos="630"/>
              </w:tabs>
              <w:spacing w:after="120" w:line="360" w:lineRule="exact"/>
              <w:jc w:val="center"/>
              <w:rPr>
                <w:rFonts w:eastAsia="Arial Unicode MS"/>
                <w:sz w:val="18"/>
              </w:rPr>
            </w:pPr>
            <w:r>
              <w:rPr>
                <w:rFonts w:eastAsia="Arial Unicode MS"/>
                <w:sz w:val="18"/>
              </w:rPr>
              <w:t>-</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9.6</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5.4</w:t>
            </w:r>
          </w:p>
        </w:tc>
        <w:tc>
          <w:tcPr>
            <w:tcW w:w="480" w:type="pct"/>
            <w:vAlign w:val="bottom"/>
          </w:tcPr>
          <w:p w:rsidR="00000000" w:rsidRDefault="001B48E9">
            <w:pPr>
              <w:tabs>
                <w:tab w:val="left" w:pos="630"/>
              </w:tabs>
              <w:spacing w:after="120" w:line="360" w:lineRule="exact"/>
              <w:jc w:val="center"/>
              <w:rPr>
                <w:rFonts w:eastAsia="Arial Unicode MS"/>
                <w:sz w:val="18"/>
                <w:vertAlign w:val="superscript"/>
              </w:rPr>
            </w:pPr>
            <w:r>
              <w:rPr>
                <w:sz w:val="18"/>
              </w:rPr>
              <w:t>21.3</w:t>
            </w:r>
            <w:r>
              <w:rPr>
                <w:sz w:val="18"/>
                <w:vertAlign w:val="superscript"/>
              </w:rPr>
              <w:t>1</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26.6</w:t>
            </w:r>
            <w:r>
              <w:rPr>
                <w:sz w:val="18"/>
                <w:vertAlign w:val="superscript"/>
              </w:rPr>
              <w:t>1</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32.9</w:t>
            </w:r>
          </w:p>
        </w:tc>
        <w:tc>
          <w:tcPr>
            <w:tcW w:w="481" w:type="pct"/>
            <w:vAlign w:val="bottom"/>
          </w:tcPr>
          <w:p w:rsidR="00000000" w:rsidRDefault="001B48E9">
            <w:pPr>
              <w:tabs>
                <w:tab w:val="left" w:pos="630"/>
              </w:tabs>
              <w:spacing w:after="120" w:line="360" w:lineRule="exact"/>
              <w:jc w:val="center"/>
              <w:rPr>
                <w:rFonts w:eastAsia="Arial Unicode MS"/>
                <w:sz w:val="18"/>
              </w:rPr>
            </w:pPr>
            <w:r>
              <w:rPr>
                <w:sz w:val="18"/>
              </w:rPr>
              <w:t>17.9</w:t>
            </w:r>
          </w:p>
        </w:tc>
      </w:tr>
      <w:tr w:rsidR="00000000">
        <w:tblPrEx>
          <w:tblCellMar>
            <w:top w:w="0" w:type="dxa"/>
            <w:left w:w="0" w:type="dxa"/>
            <w:bottom w:w="0" w:type="dxa"/>
            <w:right w:w="0" w:type="dxa"/>
          </w:tblCellMar>
        </w:tblPrEx>
        <w:tc>
          <w:tcPr>
            <w:tcW w:w="1159" w:type="pct"/>
            <w:vAlign w:val="bottom"/>
          </w:tcPr>
          <w:p w:rsidR="00000000" w:rsidRDefault="001B48E9">
            <w:pPr>
              <w:tabs>
                <w:tab w:val="left" w:pos="630"/>
              </w:tabs>
              <w:spacing w:after="120" w:line="360" w:lineRule="exact"/>
              <w:rPr>
                <w:rFonts w:eastAsia="Arial Unicode MS" w:hint="eastAsia"/>
                <w:bCs/>
                <w:sz w:val="18"/>
              </w:rPr>
            </w:pPr>
            <w:r>
              <w:rPr>
                <w:rFonts w:hint="eastAsia"/>
                <w:bCs/>
                <w:sz w:val="18"/>
              </w:rPr>
              <w:t>州</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10.1</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6.1</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24.9</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18.2</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35.3</w:t>
            </w:r>
          </w:p>
        </w:tc>
        <w:tc>
          <w:tcPr>
            <w:tcW w:w="481" w:type="pct"/>
            <w:vAlign w:val="bottom"/>
          </w:tcPr>
          <w:p w:rsidR="00000000" w:rsidRDefault="001B48E9">
            <w:pPr>
              <w:tabs>
                <w:tab w:val="left" w:pos="630"/>
              </w:tabs>
              <w:spacing w:after="120" w:line="360" w:lineRule="exact"/>
              <w:jc w:val="center"/>
              <w:rPr>
                <w:rFonts w:eastAsia="Arial Unicode MS"/>
                <w:sz w:val="18"/>
              </w:rPr>
            </w:pPr>
            <w:r>
              <w:rPr>
                <w:sz w:val="18"/>
              </w:rPr>
              <w:t>19.7</w:t>
            </w:r>
          </w:p>
        </w:tc>
      </w:tr>
      <w:tr w:rsidR="00000000">
        <w:tblPrEx>
          <w:tblCellMar>
            <w:top w:w="0" w:type="dxa"/>
            <w:left w:w="0" w:type="dxa"/>
            <w:bottom w:w="0" w:type="dxa"/>
            <w:right w:w="0" w:type="dxa"/>
          </w:tblCellMar>
        </w:tblPrEx>
        <w:tc>
          <w:tcPr>
            <w:tcW w:w="1159" w:type="pct"/>
            <w:vAlign w:val="bottom"/>
          </w:tcPr>
          <w:p w:rsidR="00000000" w:rsidRDefault="001B48E9">
            <w:pPr>
              <w:tabs>
                <w:tab w:val="left" w:pos="630"/>
              </w:tabs>
              <w:spacing w:after="120" w:line="360" w:lineRule="exact"/>
              <w:rPr>
                <w:rFonts w:eastAsia="Arial Unicode MS"/>
                <w:bCs/>
                <w:sz w:val="18"/>
              </w:rPr>
            </w:pPr>
            <w:r>
              <w:rPr>
                <w:rFonts w:hint="eastAsia"/>
                <w:bCs/>
                <w:sz w:val="18"/>
              </w:rPr>
              <w:t>斯普斯卡共和国国民议会</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7.6</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2.4</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11.7</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2.4</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19.5</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22.9</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31.9</w:t>
            </w:r>
          </w:p>
        </w:tc>
        <w:tc>
          <w:tcPr>
            <w:tcW w:w="481" w:type="pct"/>
            <w:vAlign w:val="bottom"/>
          </w:tcPr>
          <w:p w:rsidR="00000000" w:rsidRDefault="001B48E9">
            <w:pPr>
              <w:tabs>
                <w:tab w:val="left" w:pos="630"/>
              </w:tabs>
              <w:spacing w:after="120" w:line="360" w:lineRule="exact"/>
              <w:jc w:val="center"/>
              <w:rPr>
                <w:rFonts w:eastAsia="Arial Unicode MS"/>
                <w:sz w:val="18"/>
              </w:rPr>
            </w:pPr>
            <w:r>
              <w:rPr>
                <w:sz w:val="18"/>
              </w:rPr>
              <w:t>18.1</w:t>
            </w:r>
          </w:p>
        </w:tc>
      </w:tr>
      <w:tr w:rsidR="00000000">
        <w:tblPrEx>
          <w:tblCellMar>
            <w:top w:w="0" w:type="dxa"/>
            <w:left w:w="0" w:type="dxa"/>
            <w:bottom w:w="0" w:type="dxa"/>
            <w:right w:w="0" w:type="dxa"/>
          </w:tblCellMar>
        </w:tblPrEx>
        <w:tc>
          <w:tcPr>
            <w:tcW w:w="1159" w:type="pct"/>
            <w:vAlign w:val="bottom"/>
          </w:tcPr>
          <w:p w:rsidR="00000000" w:rsidRDefault="001B48E9">
            <w:pPr>
              <w:tabs>
                <w:tab w:val="left" w:pos="630"/>
              </w:tabs>
              <w:spacing w:after="120" w:line="360" w:lineRule="exact"/>
              <w:rPr>
                <w:rFonts w:eastAsia="Arial Unicode MS"/>
                <w:bCs/>
                <w:sz w:val="18"/>
              </w:rPr>
            </w:pPr>
            <w:r>
              <w:rPr>
                <w:bCs/>
                <w:sz w:val="18"/>
              </w:rPr>
              <w:t>波黑</w:t>
            </w:r>
            <w:r>
              <w:rPr>
                <w:rFonts w:hint="eastAsia"/>
                <w:bCs/>
                <w:sz w:val="18"/>
              </w:rPr>
              <w:t>联邦</w:t>
            </w:r>
            <w:r>
              <w:rPr>
                <w:bCs/>
                <w:sz w:val="18"/>
              </w:rPr>
              <w:t>议会</w:t>
            </w:r>
            <w:r>
              <w:rPr>
                <w:rFonts w:eastAsia="Arial Unicode MS"/>
                <w:bCs/>
                <w:sz w:val="18"/>
              </w:rPr>
              <w:t xml:space="preserve"> </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10.5</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5</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24.2</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15</w:t>
            </w:r>
          </w:p>
        </w:tc>
        <w:tc>
          <w:tcPr>
            <w:tcW w:w="480" w:type="pct"/>
            <w:vAlign w:val="bottom"/>
          </w:tcPr>
          <w:p w:rsidR="00000000" w:rsidRDefault="001B48E9">
            <w:pPr>
              <w:tabs>
                <w:tab w:val="left" w:pos="630"/>
              </w:tabs>
              <w:spacing w:after="120" w:line="360" w:lineRule="exact"/>
              <w:jc w:val="center"/>
              <w:rPr>
                <w:rFonts w:eastAsia="Arial Unicode MS"/>
                <w:sz w:val="18"/>
              </w:rPr>
            </w:pPr>
            <w:r>
              <w:rPr>
                <w:sz w:val="18"/>
              </w:rPr>
              <w:t>36.1</w:t>
            </w:r>
          </w:p>
        </w:tc>
        <w:tc>
          <w:tcPr>
            <w:tcW w:w="481" w:type="pct"/>
            <w:vAlign w:val="bottom"/>
          </w:tcPr>
          <w:p w:rsidR="00000000" w:rsidRDefault="001B48E9">
            <w:pPr>
              <w:tabs>
                <w:tab w:val="left" w:pos="630"/>
              </w:tabs>
              <w:spacing w:after="120" w:line="360" w:lineRule="exact"/>
              <w:jc w:val="center"/>
              <w:rPr>
                <w:rFonts w:eastAsia="Arial Unicode MS"/>
                <w:sz w:val="18"/>
              </w:rPr>
            </w:pPr>
            <w:r>
              <w:rPr>
                <w:sz w:val="18"/>
              </w:rPr>
              <w:t>17.1</w:t>
            </w:r>
          </w:p>
        </w:tc>
      </w:tr>
      <w:tr w:rsidR="00000000">
        <w:tblPrEx>
          <w:tblCellMar>
            <w:top w:w="0" w:type="dxa"/>
            <w:left w:w="0" w:type="dxa"/>
            <w:bottom w:w="0" w:type="dxa"/>
            <w:right w:w="0" w:type="dxa"/>
          </w:tblCellMar>
        </w:tblPrEx>
        <w:tc>
          <w:tcPr>
            <w:tcW w:w="1159" w:type="pct"/>
            <w:tcBorders>
              <w:bottom w:val="single" w:sz="6" w:space="0" w:color="auto"/>
            </w:tcBorders>
            <w:vAlign w:val="bottom"/>
          </w:tcPr>
          <w:p w:rsidR="00000000" w:rsidRDefault="001B48E9">
            <w:pPr>
              <w:tabs>
                <w:tab w:val="left" w:pos="630"/>
              </w:tabs>
              <w:spacing w:after="120" w:line="360" w:lineRule="exact"/>
              <w:rPr>
                <w:rFonts w:eastAsia="Arial Unicode MS"/>
                <w:bCs/>
                <w:sz w:val="18"/>
              </w:rPr>
            </w:pPr>
            <w:r>
              <w:rPr>
                <w:bCs/>
                <w:sz w:val="18"/>
              </w:rPr>
              <w:t>波黑议会</w:t>
            </w:r>
            <w:r>
              <w:rPr>
                <w:bCs/>
                <w:sz w:val="18"/>
              </w:rPr>
              <w:t xml:space="preserve"> </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9.4</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2.3</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28.8</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30.2</w:t>
            </w:r>
          </w:p>
        </w:tc>
        <w:tc>
          <w:tcPr>
            <w:tcW w:w="480" w:type="pct"/>
            <w:tcBorders>
              <w:bottom w:val="single" w:sz="6" w:space="0" w:color="auto"/>
            </w:tcBorders>
            <w:vAlign w:val="bottom"/>
          </w:tcPr>
          <w:p w:rsidR="00000000" w:rsidRDefault="001B48E9">
            <w:pPr>
              <w:tabs>
                <w:tab w:val="left" w:pos="630"/>
              </w:tabs>
              <w:spacing w:after="120" w:line="360" w:lineRule="exact"/>
              <w:jc w:val="center"/>
              <w:rPr>
                <w:rFonts w:eastAsia="Arial Unicode MS"/>
                <w:sz w:val="18"/>
              </w:rPr>
            </w:pPr>
            <w:r>
              <w:rPr>
                <w:sz w:val="18"/>
              </w:rPr>
              <w:t>28.3</w:t>
            </w:r>
          </w:p>
        </w:tc>
        <w:tc>
          <w:tcPr>
            <w:tcW w:w="481" w:type="pct"/>
            <w:tcBorders>
              <w:bottom w:val="single" w:sz="6" w:space="0" w:color="auto"/>
            </w:tcBorders>
            <w:vAlign w:val="bottom"/>
          </w:tcPr>
          <w:p w:rsidR="00000000" w:rsidRDefault="001B48E9">
            <w:pPr>
              <w:pStyle w:val="Header"/>
              <w:tabs>
                <w:tab w:val="clear" w:pos="4320"/>
                <w:tab w:val="clear" w:pos="8640"/>
                <w:tab w:val="left" w:pos="630"/>
              </w:tabs>
              <w:spacing w:after="120" w:line="360" w:lineRule="exact"/>
              <w:rPr>
                <w:rFonts w:eastAsia="Arial Unicode MS"/>
              </w:rPr>
            </w:pPr>
            <w:r>
              <w:t>7.1</w:t>
            </w:r>
          </w:p>
        </w:tc>
      </w:tr>
    </w:tbl>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120" w:line="360" w:lineRule="exact"/>
        <w:jc w:val="center"/>
        <w:rPr>
          <w:rFonts w:ascii="SimHei" w:eastAsia="SimHei" w:hint="eastAsia"/>
          <w:color w:val="FF0000"/>
        </w:rPr>
      </w:pPr>
      <w:r>
        <w:rPr>
          <w:rFonts w:ascii="SimHei" w:eastAsia="SimHei" w:hint="eastAsia"/>
          <w:color w:val="FF0000"/>
        </w:rPr>
        <w:t>图</w:t>
      </w:r>
      <w:r>
        <w:rPr>
          <w:rFonts w:ascii="SimHei" w:eastAsia="SimHei" w:hint="eastAsia"/>
          <w:color w:val="FF0000"/>
        </w:rPr>
        <w:t>1  1996-2000</w:t>
      </w:r>
      <w:r>
        <w:rPr>
          <w:rFonts w:ascii="SimHei" w:eastAsia="SimHei" w:hint="eastAsia"/>
          <w:color w:val="FF0000"/>
        </w:rPr>
        <w:t>年参加波黑各级立法机关选举的女候选人百分比</w:t>
      </w:r>
    </w:p>
    <w:p w:rsidR="00000000" w:rsidRDefault="001B48E9">
      <w:pPr>
        <w:pStyle w:val="H56"/>
        <w:keepNext w:val="0"/>
        <w:keepLines w:val="0"/>
        <w:tabs>
          <w:tab w:val="clear" w:pos="360"/>
          <w:tab w:val="left" w:pos="630"/>
        </w:tabs>
        <w:suppressAutoHyphens w:val="0"/>
        <w:spacing w:after="240" w:line="240" w:lineRule="auto"/>
        <w:outlineLvl w:val="9"/>
        <w:rPr>
          <w:rFonts w:hint="eastAsia"/>
          <w:noProof w:val="0"/>
          <w:spacing w:val="0"/>
          <w:w w:val="100"/>
        </w:rPr>
      </w:pPr>
      <w:bookmarkStart w:id="92" w:name="OLE_LINK1"/>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01" type="#_x0000_t75" style="position:absolute;margin-left:0;margin-top:4.2pt;width:459pt;height:249.6pt;z-index:-2;mso-wrap-edited:f" wrapcoords="141 389 141 21211 21424 21211 21424 389 141 389">
            <v:imagedata r:id="rId14" o:title=""/>
          </v:shape>
          <o:OLEObject Type="Embed" ProgID="Excel.Chart.8" ShapeID="_x0000_s2201" DrawAspect="Content" ObjectID="_1418863777" r:id="rId15">
            <o:FieldCodes>\s</o:FieldCodes>
          </o:OLEObject>
        </w:pict>
      </w:r>
      <w:bookmarkEnd w:id="92"/>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noProof w:val="0"/>
          <w:spacing w:val="0"/>
          <w:w w:val="100"/>
        </w:rPr>
      </w:pPr>
    </w:p>
    <w:p w:rsidR="00000000" w:rsidRDefault="001B48E9">
      <w:pPr>
        <w:tabs>
          <w:tab w:val="left" w:pos="630"/>
        </w:tabs>
        <w:spacing w:after="240" w:line="360" w:lineRule="exact"/>
      </w:pPr>
    </w:p>
    <w:p w:rsidR="00000000" w:rsidRDefault="001B48E9">
      <w:pPr>
        <w:tabs>
          <w:tab w:val="left" w:pos="630"/>
        </w:tabs>
        <w:spacing w:after="240" w:line="360" w:lineRule="exact"/>
      </w:pPr>
      <w:r>
        <w:rPr>
          <w:noProof/>
          <w:sz w:val="20"/>
        </w:rPr>
        <w:pict>
          <v:shapetype id="_x0000_t202" coordsize="21600,21600" o:spt="202" path="m,l,21600r21600,l21600,xe">
            <v:stroke joinstyle="miter"/>
            <v:path gradientshapeok="t" o:connecttype="rect"/>
          </v:shapetype>
          <v:shape id="_x0000_s2148" type="#_x0000_t202" style="position:absolute;margin-left:370.5pt;margin-top:16.2pt;width:54pt;height:20.8pt;z-index:24" o:regroupid="1" filled="f" stroked="f">
            <v:textbox>
              <w:txbxContent>
                <w:p w:rsidR="00000000" w:rsidRDefault="001B48E9">
                  <w:pPr>
                    <w:spacing w:line="240" w:lineRule="exact"/>
                    <w:jc w:val="center"/>
                  </w:pPr>
                  <w:r>
                    <w:rPr>
                      <w:rFonts w:hint="eastAsia"/>
                      <w:sz w:val="18"/>
                    </w:rPr>
                    <w:t>平均数</w:t>
                  </w:r>
                </w:p>
              </w:txbxContent>
            </v:textbox>
          </v:shape>
        </w:pict>
      </w:r>
      <w:r>
        <w:rPr>
          <w:noProof/>
          <w:sz w:val="20"/>
        </w:rPr>
        <w:pict>
          <v:shape id="_x0000_s2147" type="#_x0000_t202" style="position:absolute;margin-left:310.5pt;margin-top:16.2pt;width:54pt;height:41.6pt;z-index:23" o:regroupid="1" filled="f" stroked="f">
            <v:textbox>
              <w:txbxContent>
                <w:p w:rsidR="00000000" w:rsidRDefault="001B48E9">
                  <w:pPr>
                    <w:spacing w:line="240" w:lineRule="exact"/>
                    <w:jc w:val="center"/>
                  </w:pPr>
                  <w:r>
                    <w:rPr>
                      <w:rFonts w:hint="eastAsia"/>
                      <w:sz w:val="18"/>
                    </w:rPr>
                    <w:t>波黑议会众议院</w:t>
                  </w:r>
                </w:p>
              </w:txbxContent>
            </v:textbox>
          </v:shape>
        </w:pict>
      </w:r>
      <w:r>
        <w:rPr>
          <w:noProof/>
          <w:sz w:val="20"/>
        </w:rPr>
        <w:pict>
          <v:shape id="_x0000_s2146" type="#_x0000_t202" style="position:absolute;margin-left:244.5pt;margin-top:16.2pt;width:54pt;height:57.2pt;z-index:22" o:regroupid="1" filled="f" stroked="f">
            <v:textbox inset="0,,0">
              <w:txbxContent>
                <w:p w:rsidR="00000000" w:rsidRDefault="001B48E9">
                  <w:pPr>
                    <w:spacing w:line="240" w:lineRule="exact"/>
                    <w:jc w:val="center"/>
                  </w:pPr>
                  <w:r>
                    <w:rPr>
                      <w:rFonts w:hint="eastAsia"/>
                      <w:sz w:val="18"/>
                    </w:rPr>
                    <w:t>波黑联邦</w:t>
                  </w:r>
                  <w:r>
                    <w:rPr>
                      <w:sz w:val="18"/>
                    </w:rPr>
                    <w:br/>
                  </w:r>
                  <w:r>
                    <w:rPr>
                      <w:rFonts w:hint="eastAsia"/>
                      <w:sz w:val="18"/>
                    </w:rPr>
                    <w:t>议会众议院</w:t>
                  </w:r>
                </w:p>
              </w:txbxContent>
            </v:textbox>
          </v:shape>
        </w:pict>
      </w:r>
      <w:r>
        <w:rPr>
          <w:noProof/>
          <w:sz w:val="20"/>
        </w:rPr>
        <w:pict>
          <v:shape id="_x0000_s2145" type="#_x0000_t202" style="position:absolute;margin-left:176.25pt;margin-top:13.8pt;width:54pt;height:52pt;z-index:21" o:regroupid="1" filled="f" stroked="f">
            <v:textbox>
              <w:txbxContent>
                <w:p w:rsidR="00000000" w:rsidRDefault="001B48E9">
                  <w:pPr>
                    <w:pStyle w:val="BodyText3"/>
                  </w:pPr>
                  <w:r>
                    <w:rPr>
                      <w:rFonts w:hint="eastAsia"/>
                    </w:rPr>
                    <w:t>斯普斯卡共和国国民议会</w:t>
                  </w:r>
                </w:p>
              </w:txbxContent>
            </v:textbox>
          </v:shape>
        </w:pict>
      </w:r>
      <w:r>
        <w:rPr>
          <w:noProof/>
          <w:sz w:val="20"/>
        </w:rPr>
        <w:pict>
          <v:shape id="_x0000_s2144" type="#_x0000_t202" style="position:absolute;margin-left:118.5pt;margin-top:16.2pt;width:54pt;height:20.8pt;z-index:20" o:regroupid="1" filled="f" stroked="f">
            <v:textbox>
              <w:txbxContent>
                <w:p w:rsidR="00000000" w:rsidRDefault="001B48E9">
                  <w:pPr>
                    <w:spacing w:line="240" w:lineRule="exact"/>
                    <w:jc w:val="center"/>
                  </w:pPr>
                  <w:r>
                    <w:rPr>
                      <w:rFonts w:hint="eastAsia"/>
                      <w:sz w:val="18"/>
                    </w:rPr>
                    <w:t>州</w:t>
                  </w:r>
                </w:p>
              </w:txbxContent>
            </v:textbox>
          </v:shape>
        </w:pict>
      </w:r>
      <w:r>
        <w:rPr>
          <w:noProof/>
          <w:sz w:val="20"/>
        </w:rPr>
        <w:pict>
          <v:shape id="_x0000_s2143" type="#_x0000_t202" style="position:absolute;margin-left:52.5pt;margin-top:16.2pt;width:54pt;height:20.8pt;z-index:19" o:regroupid="1" filled="f" stroked="f">
            <v:textbox>
              <w:txbxContent>
                <w:p w:rsidR="00000000" w:rsidRDefault="001B48E9">
                  <w:pPr>
                    <w:spacing w:line="240" w:lineRule="exact"/>
                    <w:jc w:val="center"/>
                  </w:pPr>
                  <w:r>
                    <w:rPr>
                      <w:rFonts w:hint="eastAsia"/>
                      <w:sz w:val="18"/>
                    </w:rPr>
                    <w:t>自</w:t>
                  </w:r>
                  <w:r>
                    <w:rPr>
                      <w:rFonts w:hint="eastAsia"/>
                      <w:sz w:val="18"/>
                    </w:rPr>
                    <w:t>治市</w:t>
                  </w:r>
                </w:p>
              </w:txbxContent>
            </v:textbox>
          </v:shape>
        </w:pict>
      </w:r>
    </w:p>
    <w:p w:rsidR="00000000" w:rsidRDefault="001B48E9">
      <w:pPr>
        <w:tabs>
          <w:tab w:val="left" w:pos="630"/>
        </w:tabs>
        <w:spacing w:after="240" w:line="360" w:lineRule="exact"/>
      </w:pPr>
    </w:p>
    <w:p w:rsidR="00000000" w:rsidRDefault="001B48E9">
      <w:pPr>
        <w:tabs>
          <w:tab w:val="left" w:pos="630"/>
        </w:tabs>
        <w:spacing w:after="240" w:line="360" w:lineRule="exact"/>
      </w:pPr>
    </w:p>
    <w:p w:rsidR="00000000" w:rsidRDefault="001B48E9">
      <w:pPr>
        <w:tabs>
          <w:tab w:val="left" w:pos="630"/>
        </w:tabs>
        <w:spacing w:after="240" w:line="240" w:lineRule="auto"/>
        <w:jc w:val="center"/>
      </w:pPr>
      <w:r>
        <w:rPr>
          <w:noProof/>
          <w:sz w:val="20"/>
        </w:rPr>
        <w:pict>
          <v:shape id="_x0000_s2149" type="#_x0000_t202" style="position:absolute;left:0;text-align:left;margin-left:6pt;margin-top:13.85pt;width:473.4pt;height:250.2pt;z-index:25" filled="f" stroked="f">
            <v:textbox>
              <w:txbxContent>
                <w:p w:rsidR="00000000" w:rsidRDefault="001B48E9">
                  <w:pPr>
                    <w:spacing w:line="240" w:lineRule="auto"/>
                    <w:rPr>
                      <w:rFonts w:hint="eastAsia"/>
                    </w:rPr>
                  </w:pPr>
                  <w:r>
                    <w:object w:dxaOrig="9180" w:dyaOrig="4860">
                      <v:shape id="_x0000_i1056" type="#_x0000_t75" style="width:459pt;height:243pt" o:ole="">
                        <v:imagedata r:id="rId16" o:title=""/>
                      </v:shape>
                      <o:OLEObject Type="Embed" ProgID="Excel.Chart.8" ShapeID="_x0000_i1056" DrawAspect="Content" ObjectID="_1418863776" r:id="rId17">
                        <o:FieldCodes>\s</o:FieldCodes>
                      </o:OLEObject>
                    </w:object>
                  </w:r>
                </w:p>
                <w:p w:rsidR="00000000" w:rsidRDefault="001B48E9">
                  <w:pPr>
                    <w:rPr>
                      <w:rFonts w:hint="eastAsia"/>
                    </w:rPr>
                  </w:pPr>
                </w:p>
              </w:txbxContent>
            </v:textbox>
          </v:shape>
        </w:pict>
      </w:r>
      <w:r>
        <w:rPr>
          <w:rFonts w:ascii="SimHei" w:eastAsia="SimHei" w:hint="eastAsia"/>
          <w:color w:val="FF0000"/>
        </w:rPr>
        <w:t>图</w:t>
      </w:r>
      <w:r>
        <w:rPr>
          <w:rFonts w:ascii="SimHei" w:eastAsia="SimHei" w:hint="eastAsia"/>
          <w:color w:val="FF0000"/>
        </w:rPr>
        <w:t>2 1996-2000</w:t>
      </w:r>
      <w:r>
        <w:rPr>
          <w:rFonts w:ascii="SimHei" w:eastAsia="SimHei" w:hint="eastAsia"/>
          <w:color w:val="FF0000"/>
        </w:rPr>
        <w:t>年选入波黑立法机关的女候选人</w:t>
      </w:r>
    </w:p>
    <w:p w:rsidR="00000000" w:rsidRDefault="001B48E9">
      <w:pPr>
        <w:tabs>
          <w:tab w:val="left" w:pos="630"/>
        </w:tabs>
        <w:spacing w:after="240" w:line="240" w:lineRule="auto"/>
        <w:rPr>
          <w:rFonts w:hint="eastAsia"/>
        </w:rPr>
      </w:pPr>
    </w:p>
    <w:p w:rsidR="00000000" w:rsidRDefault="001B48E9">
      <w:pPr>
        <w:tabs>
          <w:tab w:val="left" w:pos="630"/>
        </w:tabs>
        <w:spacing w:after="240" w:line="240" w:lineRule="auto"/>
        <w:rPr>
          <w:rFonts w:hint="eastAsia"/>
        </w:rPr>
      </w:pPr>
    </w:p>
    <w:p w:rsidR="00000000" w:rsidRDefault="001B48E9">
      <w:pPr>
        <w:tabs>
          <w:tab w:val="left" w:pos="630"/>
        </w:tabs>
        <w:spacing w:after="240" w:line="240" w:lineRule="auto"/>
        <w:rPr>
          <w:rFonts w:hint="eastAsia"/>
        </w:rPr>
      </w:pPr>
    </w:p>
    <w:p w:rsidR="00000000" w:rsidRDefault="001B48E9">
      <w:pPr>
        <w:tabs>
          <w:tab w:val="left" w:pos="630"/>
        </w:tabs>
        <w:spacing w:after="240" w:line="240" w:lineRule="auto"/>
        <w:rPr>
          <w:rFonts w:hint="eastAsia"/>
        </w:rPr>
      </w:pPr>
    </w:p>
    <w:p w:rsidR="00000000" w:rsidRDefault="001B48E9">
      <w:pPr>
        <w:tabs>
          <w:tab w:val="left" w:pos="630"/>
        </w:tabs>
        <w:spacing w:after="240" w:line="240" w:lineRule="auto"/>
      </w:pPr>
    </w:p>
    <w:p w:rsidR="00000000" w:rsidRDefault="001B48E9">
      <w:pPr>
        <w:tabs>
          <w:tab w:val="left" w:pos="630"/>
        </w:tabs>
        <w:spacing w:after="240" w:line="240" w:lineRule="auto"/>
      </w:pPr>
      <w:r>
        <w:rPr>
          <w:noProof/>
          <w:sz w:val="20"/>
        </w:rPr>
        <w:pict>
          <v:group id="_x0000_s2203" style="position:absolute;margin-left:60pt;margin-top:20.8pt;width:372pt;height:57.2pt;z-index:26" coordorigin="2395,9325" coordsize="7440,1144">
            <v:shape id="_x0000_s2150" type="#_x0000_t202" style="position:absolute;left:2395;top:9325;width:1080;height:416" filled="f" stroked="f">
              <v:textbox>
                <w:txbxContent>
                  <w:p w:rsidR="00000000" w:rsidRDefault="001B48E9">
                    <w:pPr>
                      <w:spacing w:line="240" w:lineRule="exact"/>
                      <w:jc w:val="center"/>
                    </w:pPr>
                    <w:r>
                      <w:rPr>
                        <w:rFonts w:hint="eastAsia"/>
                        <w:sz w:val="18"/>
                      </w:rPr>
                      <w:t>自治市</w:t>
                    </w:r>
                  </w:p>
                </w:txbxContent>
              </v:textbox>
            </v:shape>
            <v:shape id="_x0000_s2151" type="#_x0000_t202" style="position:absolute;left:3715;top:9325;width:1080;height:416" filled="f" stroked="f">
              <v:textbox>
                <w:txbxContent>
                  <w:p w:rsidR="00000000" w:rsidRDefault="001B48E9">
                    <w:pPr>
                      <w:spacing w:line="240" w:lineRule="exact"/>
                      <w:jc w:val="center"/>
                    </w:pPr>
                    <w:r>
                      <w:rPr>
                        <w:rFonts w:hint="eastAsia"/>
                        <w:sz w:val="18"/>
                      </w:rPr>
                      <w:t>州</w:t>
                    </w:r>
                  </w:p>
                </w:txbxContent>
              </v:textbox>
            </v:shape>
            <v:shape id="_x0000_s2152" type="#_x0000_t202" style="position:absolute;left:4915;top:9325;width:1080;height:1040" filled="f" stroked="f">
              <v:textbox>
                <w:txbxContent>
                  <w:p w:rsidR="00000000" w:rsidRDefault="001B48E9">
                    <w:pPr>
                      <w:pStyle w:val="BodyText3"/>
                    </w:pPr>
                    <w:r>
                      <w:rPr>
                        <w:rFonts w:hint="eastAsia"/>
                      </w:rPr>
                      <w:t>斯普斯卡共和国国民议会</w:t>
                    </w:r>
                  </w:p>
                </w:txbxContent>
              </v:textbox>
            </v:shape>
            <v:shape id="_x0000_s2153" type="#_x0000_t202" style="position:absolute;left:6235;top:9325;width:1080;height:1144" filled="f" stroked="f">
              <v:textbox>
                <w:txbxContent>
                  <w:p w:rsidR="00000000" w:rsidRDefault="001B48E9">
                    <w:pPr>
                      <w:spacing w:line="240" w:lineRule="exact"/>
                      <w:jc w:val="center"/>
                      <w:rPr>
                        <w:spacing w:val="-4"/>
                      </w:rPr>
                    </w:pPr>
                    <w:r>
                      <w:rPr>
                        <w:rFonts w:hint="eastAsia"/>
                        <w:spacing w:val="-4"/>
                        <w:sz w:val="18"/>
                      </w:rPr>
                      <w:t>波黑联邦议会</w:t>
                    </w:r>
                    <w:r>
                      <w:rPr>
                        <w:spacing w:val="-4"/>
                        <w:sz w:val="18"/>
                      </w:rPr>
                      <w:br/>
                    </w:r>
                    <w:r>
                      <w:rPr>
                        <w:rFonts w:hint="eastAsia"/>
                        <w:spacing w:val="-4"/>
                        <w:sz w:val="18"/>
                      </w:rPr>
                      <w:t>众议院</w:t>
                    </w:r>
                  </w:p>
                </w:txbxContent>
              </v:textbox>
            </v:shape>
            <v:shape id="_x0000_s2154" type="#_x0000_t202" style="position:absolute;left:7555;top:9325;width:1080;height:832" filled="f" stroked="f">
              <v:textbox>
                <w:txbxContent>
                  <w:p w:rsidR="00000000" w:rsidRDefault="001B48E9">
                    <w:pPr>
                      <w:spacing w:line="240" w:lineRule="exact"/>
                      <w:jc w:val="center"/>
                    </w:pPr>
                    <w:r>
                      <w:rPr>
                        <w:rFonts w:hint="eastAsia"/>
                        <w:sz w:val="18"/>
                      </w:rPr>
                      <w:t>波黑议会众议院</w:t>
                    </w:r>
                  </w:p>
                </w:txbxContent>
              </v:textbox>
            </v:shape>
            <v:shape id="_x0000_s2155" type="#_x0000_t202" style="position:absolute;left:8755;top:9325;width:1080;height:416" filled="f" stroked="f">
              <v:textbox>
                <w:txbxContent>
                  <w:p w:rsidR="00000000" w:rsidRDefault="001B48E9">
                    <w:pPr>
                      <w:spacing w:line="240" w:lineRule="exact"/>
                      <w:jc w:val="center"/>
                    </w:pPr>
                    <w:r>
                      <w:rPr>
                        <w:rFonts w:hint="eastAsia"/>
                        <w:sz w:val="18"/>
                      </w:rPr>
                      <w:t>平均数</w:t>
                    </w:r>
                  </w:p>
                </w:txbxContent>
              </v:textbox>
            </v:shape>
          </v:group>
        </w:pict>
      </w:r>
    </w:p>
    <w:p w:rsidR="00000000" w:rsidRDefault="001B48E9">
      <w:pPr>
        <w:tabs>
          <w:tab w:val="left" w:pos="630"/>
        </w:tabs>
        <w:spacing w:after="240" w:line="240" w:lineRule="auto"/>
      </w:pPr>
    </w:p>
    <w:p w:rsidR="00000000" w:rsidRDefault="001B48E9">
      <w:pPr>
        <w:tabs>
          <w:tab w:val="left" w:pos="630"/>
        </w:tabs>
        <w:spacing w:after="240" w:line="240" w:lineRule="auto"/>
      </w:pPr>
    </w:p>
    <w:p w:rsidR="00000000" w:rsidRDefault="001B48E9">
      <w:pPr>
        <w:tabs>
          <w:tab w:val="left" w:pos="630"/>
        </w:tabs>
        <w:spacing w:after="240" w:line="240" w:lineRule="auto"/>
      </w:pPr>
    </w:p>
    <w:p w:rsidR="00000000" w:rsidRDefault="001B48E9">
      <w:pPr>
        <w:tabs>
          <w:tab w:val="left" w:pos="630"/>
        </w:tabs>
        <w:spacing w:after="240" w:line="240" w:lineRule="auto"/>
      </w:pPr>
    </w:p>
    <w:p w:rsidR="00000000" w:rsidRDefault="001B48E9">
      <w:pPr>
        <w:tabs>
          <w:tab w:val="left" w:pos="630"/>
        </w:tabs>
        <w:spacing w:after="240" w:line="360" w:lineRule="exact"/>
        <w:jc w:val="both"/>
        <w:rPr>
          <w:bCs/>
        </w:rPr>
      </w:pPr>
      <w:r>
        <w:rPr>
          <w:bCs/>
        </w:rPr>
        <w:t>1</w:t>
      </w:r>
      <w:r>
        <w:rPr>
          <w:rFonts w:hint="eastAsia"/>
          <w:bCs/>
        </w:rPr>
        <w:t>17</w:t>
      </w:r>
      <w:r>
        <w:rPr>
          <w:bCs/>
        </w:rPr>
        <w:t>.</w:t>
      </w:r>
      <w:r>
        <w:rPr>
          <w:rFonts w:hint="eastAsia"/>
          <w:bCs/>
        </w:rPr>
        <w:tab/>
      </w:r>
      <w:r>
        <w:rPr>
          <w:rFonts w:hint="eastAsia"/>
          <w:bCs/>
        </w:rPr>
        <w:t>我们最终实现了最后目标——“尽可能将更多的</w:t>
      </w:r>
      <w:r>
        <w:rPr>
          <w:bCs/>
        </w:rPr>
        <w:t>妇女</w:t>
      </w:r>
      <w:r>
        <w:rPr>
          <w:rFonts w:hint="eastAsia"/>
          <w:bCs/>
        </w:rPr>
        <w:t>选入</w:t>
      </w:r>
      <w:r>
        <w:rPr>
          <w:bCs/>
        </w:rPr>
        <w:t>立法机</w:t>
      </w:r>
      <w:r>
        <w:rPr>
          <w:rFonts w:hint="eastAsia"/>
          <w:bCs/>
        </w:rPr>
        <w:t>关”。名义上，我们按照标准保证了</w:t>
      </w:r>
      <w:r>
        <w:rPr>
          <w:bCs/>
        </w:rPr>
        <w:t>30</w:t>
      </w:r>
      <w:r>
        <w:rPr>
          <w:bCs/>
        </w:rPr>
        <w:t>％</w:t>
      </w:r>
      <w:r>
        <w:rPr>
          <w:rFonts w:hint="eastAsia"/>
          <w:bCs/>
        </w:rPr>
        <w:t>的</w:t>
      </w:r>
      <w:r>
        <w:rPr>
          <w:bCs/>
        </w:rPr>
        <w:t>妇女</w:t>
      </w:r>
      <w:r>
        <w:rPr>
          <w:rFonts w:hint="eastAsia"/>
          <w:bCs/>
        </w:rPr>
        <w:t>被提名，但当选妇女在各级权力机构的立法机关所占比例（</w:t>
      </w:r>
      <w:r>
        <w:rPr>
          <w:rFonts w:hint="eastAsia"/>
          <w:bCs/>
        </w:rPr>
        <w:t>2000</w:t>
      </w:r>
      <w:r>
        <w:rPr>
          <w:rFonts w:hint="eastAsia"/>
          <w:bCs/>
        </w:rPr>
        <w:t>年的最新选举）低得多。造成这</w:t>
      </w:r>
      <w:r>
        <w:rPr>
          <w:rFonts w:hint="eastAsia"/>
          <w:bCs/>
        </w:rPr>
        <w:t>种后果的原因是“名单公开”，每个投票人都会选择投谁的票（我们遇到的情况是，投票人都选择男候选人）。</w:t>
      </w:r>
    </w:p>
    <w:p w:rsidR="00000000" w:rsidRDefault="001B48E9">
      <w:pPr>
        <w:tabs>
          <w:tab w:val="left" w:pos="630"/>
        </w:tabs>
        <w:spacing w:after="240" w:line="360" w:lineRule="exact"/>
        <w:rPr>
          <w:rFonts w:hint="eastAsia"/>
          <w:bCs/>
          <w:lang w:val="hr-HR"/>
        </w:rPr>
      </w:pPr>
      <w:r>
        <w:rPr>
          <w:bCs/>
          <w:lang w:val="hr-HR"/>
        </w:rPr>
        <w:t>1</w:t>
      </w:r>
      <w:r>
        <w:rPr>
          <w:rFonts w:hint="eastAsia"/>
          <w:bCs/>
          <w:lang w:val="hr-HR"/>
        </w:rPr>
        <w:t>18</w:t>
      </w:r>
      <w:r>
        <w:rPr>
          <w:bCs/>
          <w:lang w:val="hr-HR"/>
        </w:rPr>
        <w:t>.</w:t>
      </w:r>
      <w:r>
        <w:rPr>
          <w:rFonts w:hint="eastAsia"/>
          <w:bCs/>
          <w:lang w:val="hr-HR"/>
        </w:rPr>
        <w:tab/>
      </w:r>
      <w:r>
        <w:rPr>
          <w:rFonts w:hint="eastAsia"/>
          <w:bCs/>
          <w:lang w:val="hr-HR"/>
        </w:rPr>
        <w:t>通过</w:t>
      </w:r>
      <w:r>
        <w:rPr>
          <w:rFonts w:hint="eastAsia"/>
          <w:bCs/>
        </w:rPr>
        <w:t>分析</w:t>
      </w:r>
      <w:r>
        <w:rPr>
          <w:bCs/>
        </w:rPr>
        <w:t>女</w:t>
      </w:r>
      <w:r>
        <w:rPr>
          <w:rFonts w:hint="eastAsia"/>
          <w:bCs/>
        </w:rPr>
        <w:t>代表参与国家、实体和州级</w:t>
      </w:r>
      <w:r>
        <w:rPr>
          <w:bCs/>
        </w:rPr>
        <w:t>立法机</w:t>
      </w:r>
      <w:r>
        <w:rPr>
          <w:rFonts w:hint="eastAsia"/>
          <w:bCs/>
        </w:rPr>
        <w:t>关工作组工作的情况可以看出</w:t>
      </w:r>
      <w:r>
        <w:rPr>
          <w:rFonts w:hint="eastAsia"/>
          <w:bCs/>
          <w:lang w:val="hr-HR"/>
        </w:rPr>
        <w:t>，</w:t>
      </w:r>
      <w:r>
        <w:rPr>
          <w:rFonts w:hint="eastAsia"/>
          <w:bCs/>
        </w:rPr>
        <w:t>在</w:t>
      </w:r>
      <w:r>
        <w:rPr>
          <w:rFonts w:hint="eastAsia"/>
          <w:bCs/>
          <w:lang w:val="hr-HR"/>
        </w:rPr>
        <w:t>130</w:t>
      </w:r>
      <w:r>
        <w:rPr>
          <w:rFonts w:hint="eastAsia"/>
          <w:bCs/>
        </w:rPr>
        <w:t>个工作组中有</w:t>
      </w:r>
      <w:r>
        <w:rPr>
          <w:bCs/>
          <w:lang w:val="hr-HR"/>
        </w:rPr>
        <w:t>26</w:t>
      </w:r>
      <w:r>
        <w:rPr>
          <w:rFonts w:hint="eastAsia"/>
          <w:bCs/>
          <w:lang w:val="hr-HR"/>
        </w:rPr>
        <w:t>个工作组的组长由</w:t>
      </w:r>
      <w:r>
        <w:rPr>
          <w:bCs/>
        </w:rPr>
        <w:t>妇女</w:t>
      </w:r>
      <w:r>
        <w:rPr>
          <w:rFonts w:hint="eastAsia"/>
          <w:bCs/>
        </w:rPr>
        <w:t>担任（</w:t>
      </w:r>
      <w:r>
        <w:rPr>
          <w:bCs/>
          <w:lang w:val="hr-HR"/>
        </w:rPr>
        <w:t>20</w:t>
      </w:r>
      <w:r>
        <w:rPr>
          <w:bCs/>
          <w:lang w:val="hr-HR"/>
        </w:rPr>
        <w:t>％</w:t>
      </w:r>
      <w:r>
        <w:rPr>
          <w:rFonts w:hint="eastAsia"/>
          <w:bCs/>
        </w:rPr>
        <w:t>）。</w:t>
      </w:r>
      <w:r>
        <w:rPr>
          <w:rFonts w:hint="eastAsia"/>
          <w:bCs/>
          <w:lang w:val="hr-HR"/>
        </w:rPr>
        <w:t>这一数据表明，在大多数情况下，能够确保</w:t>
      </w:r>
      <w:r>
        <w:rPr>
          <w:bCs/>
          <w:lang w:val="hr-HR"/>
        </w:rPr>
        <w:t>妇女</w:t>
      </w:r>
      <w:r>
        <w:rPr>
          <w:rFonts w:hint="eastAsia"/>
          <w:bCs/>
          <w:lang w:val="hr-HR"/>
        </w:rPr>
        <w:t>（符合她们在立法机构全体成员中所占的比例）在</w:t>
      </w:r>
      <w:r>
        <w:rPr>
          <w:bCs/>
          <w:lang w:val="hr-HR"/>
        </w:rPr>
        <w:t>议会</w:t>
      </w:r>
      <w:r>
        <w:rPr>
          <w:rFonts w:hint="eastAsia"/>
          <w:bCs/>
          <w:lang w:val="hr-HR"/>
        </w:rPr>
        <w:t>会议筹备工作中担任某些工作组的领导。</w:t>
      </w:r>
    </w:p>
    <w:p w:rsidR="00000000" w:rsidRDefault="001B48E9">
      <w:pPr>
        <w:tabs>
          <w:tab w:val="left" w:pos="630"/>
        </w:tabs>
        <w:spacing w:after="240" w:line="360" w:lineRule="exact"/>
        <w:jc w:val="both"/>
        <w:rPr>
          <w:rFonts w:hint="eastAsia"/>
          <w:bCs/>
          <w:lang w:val="hr-HR"/>
        </w:rPr>
      </w:pPr>
      <w:r>
        <w:rPr>
          <w:bCs/>
          <w:lang w:val="hr-HR"/>
        </w:rPr>
        <w:t>1</w:t>
      </w:r>
      <w:r>
        <w:rPr>
          <w:rFonts w:hint="eastAsia"/>
          <w:bCs/>
          <w:lang w:val="hr-HR"/>
        </w:rPr>
        <w:t>19</w:t>
      </w:r>
      <w:r>
        <w:rPr>
          <w:bCs/>
          <w:lang w:val="hr-HR"/>
        </w:rPr>
        <w:t>.</w:t>
      </w:r>
      <w:r>
        <w:rPr>
          <w:rFonts w:hint="eastAsia"/>
          <w:bCs/>
          <w:lang w:val="hr-HR"/>
        </w:rPr>
        <w:tab/>
      </w:r>
      <w:r>
        <w:rPr>
          <w:rFonts w:hint="eastAsia"/>
          <w:bCs/>
          <w:lang w:val="hr-HR"/>
        </w:rPr>
        <w:t>有一系列的因素“阻止”</w:t>
      </w:r>
      <w:r>
        <w:rPr>
          <w:bCs/>
          <w:lang w:val="hr-HR"/>
        </w:rPr>
        <w:t>妇女</w:t>
      </w:r>
      <w:r>
        <w:rPr>
          <w:rFonts w:hint="eastAsia"/>
          <w:bCs/>
          <w:lang w:val="hr-HR"/>
        </w:rPr>
        <w:t>更积极地参政。第一，我国的长期传统要求在家庭中严格分工。</w:t>
      </w:r>
      <w:r>
        <w:rPr>
          <w:bCs/>
          <w:lang w:val="hr-HR"/>
        </w:rPr>
        <w:t>妇女</w:t>
      </w:r>
      <w:r>
        <w:rPr>
          <w:rFonts w:hint="eastAsia"/>
          <w:bCs/>
          <w:lang w:val="hr-HR"/>
        </w:rPr>
        <w:t>的位置在家里，应该负责养育子女，男子的工作在家外，</w:t>
      </w:r>
      <w:r>
        <w:rPr>
          <w:rFonts w:hint="eastAsia"/>
          <w:bCs/>
          <w:lang w:val="hr-HR"/>
        </w:rPr>
        <w:t>负责家庭的物质保障。这一传统影响了教育水平，所以男孩都能上大学，而女孩则只能读完中等教育。在</w:t>
      </w:r>
      <w:r>
        <w:rPr>
          <w:bCs/>
          <w:lang w:val="hr-HR"/>
        </w:rPr>
        <w:t>波斯尼亚和黑塞哥维那</w:t>
      </w:r>
      <w:r>
        <w:rPr>
          <w:rFonts w:hint="eastAsia"/>
          <w:bCs/>
          <w:lang w:val="hr-HR"/>
        </w:rPr>
        <w:t>，没有为希望参与政治生活的妇女创造完成这项任务的条件（将孩子放在哪里、谁做午饭和干其他家务活儿等），因为此项工作要求全天投入，而</w:t>
      </w:r>
      <w:r>
        <w:rPr>
          <w:bCs/>
          <w:lang w:val="hr-HR"/>
        </w:rPr>
        <w:t>妇女</w:t>
      </w:r>
      <w:r>
        <w:rPr>
          <w:rFonts w:hint="eastAsia"/>
          <w:bCs/>
          <w:lang w:val="hr-HR"/>
        </w:rPr>
        <w:t>没有充足的时间准备其选举方案，无法让支持她们参加</w:t>
      </w:r>
      <w:r>
        <w:rPr>
          <w:bCs/>
          <w:lang w:val="hr-HR"/>
        </w:rPr>
        <w:t>立法机构</w:t>
      </w:r>
      <w:r>
        <w:rPr>
          <w:rFonts w:hint="eastAsia"/>
          <w:bCs/>
          <w:lang w:val="hr-HR"/>
        </w:rPr>
        <w:t>选举的投票人认识她们。</w:t>
      </w:r>
    </w:p>
    <w:p w:rsidR="00000000" w:rsidRDefault="001B48E9">
      <w:pPr>
        <w:pStyle w:val="H1"/>
        <w:spacing w:before="120"/>
        <w:jc w:val="center"/>
      </w:pPr>
      <w:bookmarkStart w:id="93" w:name="_Toc86655559"/>
      <w:bookmarkStart w:id="94" w:name="_Toc108763979"/>
      <w:bookmarkStart w:id="95" w:name="_Toc108764193"/>
      <w:r>
        <w:rPr>
          <w:rFonts w:hint="eastAsia"/>
        </w:rPr>
        <w:t>法院和检察院</w:t>
      </w:r>
      <w:bookmarkEnd w:id="93"/>
      <w:bookmarkEnd w:id="94"/>
      <w:bookmarkEnd w:id="95"/>
    </w:p>
    <w:p w:rsidR="00000000" w:rsidRDefault="001B48E9">
      <w:pPr>
        <w:tabs>
          <w:tab w:val="left" w:pos="630"/>
        </w:tabs>
        <w:spacing w:line="120" w:lineRule="exact"/>
        <w:rPr>
          <w:bCs/>
          <w:color w:val="000000"/>
          <w:sz w:val="10"/>
          <w:lang w:val="hr-HR"/>
        </w:rPr>
      </w:pPr>
    </w:p>
    <w:p w:rsidR="00000000" w:rsidRDefault="001B48E9">
      <w:pPr>
        <w:tabs>
          <w:tab w:val="left" w:pos="630"/>
        </w:tabs>
        <w:spacing w:line="120" w:lineRule="exact"/>
        <w:rPr>
          <w:bCs/>
          <w:color w:val="000000"/>
          <w:sz w:val="10"/>
          <w:lang w:val="hr-HR"/>
        </w:rPr>
      </w:pPr>
    </w:p>
    <w:p w:rsidR="00000000" w:rsidRDefault="001B48E9">
      <w:pPr>
        <w:tabs>
          <w:tab w:val="left" w:pos="630"/>
        </w:tabs>
        <w:spacing w:after="240" w:line="360" w:lineRule="exact"/>
        <w:jc w:val="both"/>
        <w:rPr>
          <w:rFonts w:hint="eastAsia"/>
          <w:bCs/>
          <w:color w:val="000000"/>
          <w:lang w:val="hr-HR"/>
        </w:rPr>
      </w:pPr>
      <w:r>
        <w:rPr>
          <w:bCs/>
          <w:color w:val="000000"/>
          <w:lang w:val="hr-HR"/>
        </w:rPr>
        <w:t>1</w:t>
      </w:r>
      <w:r>
        <w:rPr>
          <w:rFonts w:hint="eastAsia"/>
          <w:bCs/>
          <w:color w:val="000000"/>
          <w:lang w:val="hr-HR"/>
        </w:rPr>
        <w:t>20</w:t>
      </w:r>
      <w:r>
        <w:rPr>
          <w:bCs/>
          <w:color w:val="000000"/>
          <w:lang w:val="hr-HR"/>
        </w:rPr>
        <w:t>.</w:t>
      </w:r>
      <w:r>
        <w:rPr>
          <w:rFonts w:hint="eastAsia"/>
          <w:bCs/>
          <w:color w:val="000000"/>
          <w:lang w:val="hr-HR"/>
        </w:rPr>
        <w:tab/>
      </w:r>
      <w:r>
        <w:rPr>
          <w:rFonts w:hint="eastAsia"/>
          <w:bCs/>
          <w:color w:val="000000"/>
        </w:rPr>
        <w:t>根据《</w:t>
      </w:r>
      <w:r>
        <w:rPr>
          <w:bCs/>
          <w:color w:val="000000"/>
        </w:rPr>
        <w:t>波黑</w:t>
      </w:r>
      <w:r>
        <w:rPr>
          <w:rFonts w:hint="eastAsia"/>
          <w:bCs/>
          <w:color w:val="000000"/>
        </w:rPr>
        <w:t>宪法》</w:t>
      </w:r>
      <w:r>
        <w:rPr>
          <w:rFonts w:hint="eastAsia"/>
          <w:bCs/>
          <w:color w:val="000000"/>
          <w:lang w:val="hr-HR"/>
        </w:rPr>
        <w:t>，</w:t>
      </w:r>
      <w:r>
        <w:rPr>
          <w:rFonts w:hint="eastAsia"/>
          <w:bCs/>
          <w:color w:val="000000"/>
        </w:rPr>
        <w:t>司法机构独立于行政和</w:t>
      </w:r>
      <w:r>
        <w:rPr>
          <w:bCs/>
          <w:color w:val="000000"/>
        </w:rPr>
        <w:t>立法机构</w:t>
      </w:r>
      <w:r>
        <w:rPr>
          <w:rFonts w:hint="eastAsia"/>
          <w:bCs/>
          <w:color w:val="000000"/>
          <w:lang w:val="hr-HR"/>
        </w:rPr>
        <w:t>，</w:t>
      </w:r>
      <w:r>
        <w:rPr>
          <w:rFonts w:hint="eastAsia"/>
          <w:bCs/>
          <w:color w:val="000000"/>
        </w:rPr>
        <w:t>实行自治。</w:t>
      </w:r>
    </w:p>
    <w:p w:rsidR="00000000" w:rsidRDefault="001B48E9" w:rsidP="001B48E9">
      <w:pPr>
        <w:tabs>
          <w:tab w:val="left" w:pos="630"/>
        </w:tabs>
        <w:spacing w:after="240" w:line="360" w:lineRule="exact"/>
        <w:ind w:leftChars="300" w:left="31680" w:firstLineChars="200" w:firstLine="31680"/>
        <w:jc w:val="both"/>
        <w:rPr>
          <w:rFonts w:hint="eastAsia"/>
          <w:bCs/>
          <w:color w:val="000000"/>
          <w:lang w:val="hr-HR"/>
        </w:rPr>
      </w:pPr>
      <w:r>
        <w:rPr>
          <w:bCs/>
          <w:color w:val="000000"/>
        </w:rPr>
        <w:t>波黑</w:t>
      </w:r>
      <w:r>
        <w:rPr>
          <w:rFonts w:hint="eastAsia"/>
          <w:bCs/>
          <w:color w:val="000000"/>
        </w:rPr>
        <w:t>总共有</w:t>
      </w:r>
      <w:r>
        <w:rPr>
          <w:bCs/>
          <w:color w:val="000000"/>
          <w:lang w:val="hr-HR"/>
        </w:rPr>
        <w:t>100</w:t>
      </w:r>
      <w:r>
        <w:rPr>
          <w:rFonts w:hint="eastAsia"/>
          <w:bCs/>
          <w:color w:val="000000"/>
          <w:lang w:val="hr-HR"/>
        </w:rPr>
        <w:t>家法院（</w:t>
      </w:r>
      <w:r>
        <w:rPr>
          <w:rFonts w:hint="eastAsia"/>
          <w:bCs/>
          <w:color w:val="000000"/>
        </w:rPr>
        <w:t>国家一级两家法院、每个实体各两家法院</w:t>
      </w:r>
      <w:r>
        <w:rPr>
          <w:rFonts w:hint="eastAsia"/>
          <w:bCs/>
          <w:color w:val="000000"/>
          <w:lang w:val="hr-HR"/>
        </w:rPr>
        <w:t>、</w:t>
      </w:r>
      <w:r>
        <w:rPr>
          <w:bCs/>
          <w:color w:val="000000"/>
        </w:rPr>
        <w:t>布尔奇科</w:t>
      </w:r>
      <w:r>
        <w:rPr>
          <w:rFonts w:hint="eastAsia"/>
          <w:bCs/>
          <w:color w:val="000000"/>
        </w:rPr>
        <w:t>特区法院和地方一级</w:t>
      </w:r>
      <w:r>
        <w:rPr>
          <w:bCs/>
          <w:color w:val="000000"/>
          <w:lang w:val="hr-HR"/>
        </w:rPr>
        <w:t>93</w:t>
      </w:r>
      <w:r>
        <w:rPr>
          <w:rFonts w:hint="eastAsia"/>
          <w:bCs/>
          <w:color w:val="000000"/>
        </w:rPr>
        <w:t>家法院）</w:t>
      </w:r>
      <w:r>
        <w:rPr>
          <w:rFonts w:hint="eastAsia"/>
          <w:bCs/>
          <w:color w:val="000000"/>
        </w:rPr>
        <w:t>。</w:t>
      </w:r>
    </w:p>
    <w:p w:rsidR="00000000" w:rsidRDefault="001B48E9" w:rsidP="001B48E9">
      <w:pPr>
        <w:tabs>
          <w:tab w:val="left" w:pos="630"/>
        </w:tabs>
        <w:spacing w:after="240" w:line="360" w:lineRule="exact"/>
        <w:ind w:leftChars="300" w:left="31680" w:firstLineChars="200" w:firstLine="31680"/>
        <w:rPr>
          <w:rFonts w:hint="eastAsia"/>
          <w:bCs/>
          <w:color w:val="000000"/>
          <w:u w:val="single"/>
        </w:rPr>
      </w:pPr>
      <w:r>
        <w:rPr>
          <w:rFonts w:hint="eastAsia"/>
          <w:bCs/>
          <w:color w:val="000000"/>
        </w:rPr>
        <w:t>在这些法院的</w:t>
      </w:r>
      <w:r>
        <w:rPr>
          <w:bCs/>
          <w:color w:val="000000"/>
        </w:rPr>
        <w:t>934</w:t>
      </w:r>
      <w:r>
        <w:rPr>
          <w:rFonts w:hint="eastAsia"/>
          <w:bCs/>
          <w:color w:val="000000"/>
        </w:rPr>
        <w:t>名法官中共有</w:t>
      </w:r>
      <w:r>
        <w:rPr>
          <w:bCs/>
          <w:color w:val="000000"/>
        </w:rPr>
        <w:t>452</w:t>
      </w:r>
      <w:r>
        <w:rPr>
          <w:rFonts w:hint="eastAsia"/>
          <w:bCs/>
          <w:color w:val="000000"/>
        </w:rPr>
        <w:t>名</w:t>
      </w:r>
      <w:r>
        <w:rPr>
          <w:bCs/>
          <w:color w:val="000000"/>
        </w:rPr>
        <w:t>妇女</w:t>
      </w:r>
      <w:r>
        <w:rPr>
          <w:rFonts w:hint="eastAsia"/>
          <w:bCs/>
          <w:color w:val="000000"/>
        </w:rPr>
        <w:t>（占</w:t>
      </w:r>
      <w:r>
        <w:rPr>
          <w:bCs/>
          <w:color w:val="000000"/>
        </w:rPr>
        <w:t>48.4</w:t>
      </w:r>
      <w:r>
        <w:rPr>
          <w:bCs/>
          <w:color w:val="000000"/>
        </w:rPr>
        <w:t>％</w:t>
      </w:r>
      <w:r>
        <w:rPr>
          <w:rFonts w:hint="eastAsia"/>
          <w:bCs/>
          <w:color w:val="000000"/>
        </w:rPr>
        <w:t>）。</w:t>
      </w:r>
    </w:p>
    <w:p w:rsidR="00000000" w:rsidRDefault="001B48E9" w:rsidP="001B48E9">
      <w:pPr>
        <w:tabs>
          <w:tab w:val="left" w:pos="630"/>
        </w:tabs>
        <w:spacing w:after="240" w:line="360" w:lineRule="exact"/>
        <w:ind w:leftChars="300" w:left="31680" w:firstLineChars="200" w:firstLine="31680"/>
        <w:jc w:val="both"/>
        <w:rPr>
          <w:bCs/>
          <w:lang w:val="hr-HR"/>
        </w:rPr>
      </w:pPr>
      <w:r>
        <w:rPr>
          <w:bCs/>
          <w:color w:val="000000"/>
          <w:lang w:val="hr-HR"/>
        </w:rPr>
        <w:t>妇女</w:t>
      </w:r>
      <w:r>
        <w:rPr>
          <w:rFonts w:hint="eastAsia"/>
          <w:bCs/>
          <w:color w:val="000000"/>
          <w:lang w:val="hr-HR"/>
        </w:rPr>
        <w:t>在地方一级法院所占比例较高</w:t>
      </w:r>
      <w:r>
        <w:rPr>
          <w:rFonts w:hint="eastAsia"/>
          <w:bCs/>
          <w:color w:val="000000"/>
        </w:rPr>
        <w:t>，为</w:t>
      </w:r>
      <w:r>
        <w:rPr>
          <w:bCs/>
          <w:color w:val="000000"/>
          <w:lang w:val="hr-HR"/>
        </w:rPr>
        <w:t>428</w:t>
      </w:r>
      <w:r>
        <w:rPr>
          <w:rFonts w:hint="eastAsia"/>
          <w:bCs/>
          <w:color w:val="000000"/>
          <w:lang w:val="hr-HR"/>
        </w:rPr>
        <w:t>名（占</w:t>
      </w:r>
      <w:r>
        <w:rPr>
          <w:bCs/>
          <w:color w:val="000000"/>
          <w:lang w:val="hr-HR"/>
        </w:rPr>
        <w:t>49.8</w:t>
      </w:r>
      <w:r>
        <w:rPr>
          <w:bCs/>
          <w:color w:val="000000"/>
          <w:lang w:val="hr-HR"/>
        </w:rPr>
        <w:t>％</w:t>
      </w:r>
      <w:r>
        <w:rPr>
          <w:rFonts w:hint="eastAsia"/>
          <w:bCs/>
          <w:color w:val="000000"/>
          <w:lang w:val="hr-HR"/>
        </w:rPr>
        <w:t>）</w:t>
      </w:r>
      <w:r>
        <w:rPr>
          <w:rFonts w:hint="eastAsia"/>
          <w:bCs/>
          <w:color w:val="000000"/>
        </w:rPr>
        <w:t>，</w:t>
      </w:r>
      <w:r>
        <w:rPr>
          <w:bCs/>
          <w:color w:val="000000"/>
          <w:lang w:val="hr-HR"/>
        </w:rPr>
        <w:t>布尔奇科</w:t>
      </w:r>
      <w:r>
        <w:rPr>
          <w:rFonts w:hint="eastAsia"/>
          <w:bCs/>
          <w:color w:val="000000"/>
          <w:lang w:val="hr-HR"/>
        </w:rPr>
        <w:t>特区初审法院妇女的比例最高</w:t>
      </w:r>
      <w:r>
        <w:rPr>
          <w:rFonts w:hint="eastAsia"/>
          <w:bCs/>
          <w:color w:val="000000"/>
        </w:rPr>
        <w:t>，占</w:t>
      </w:r>
      <w:r>
        <w:rPr>
          <w:bCs/>
          <w:color w:val="000000"/>
          <w:lang w:val="hr-HR"/>
        </w:rPr>
        <w:t>61.5</w:t>
      </w:r>
      <w:r>
        <w:rPr>
          <w:bCs/>
          <w:color w:val="000000"/>
          <w:lang w:val="hr-HR"/>
        </w:rPr>
        <w:t>％</w:t>
      </w:r>
      <w:r>
        <w:rPr>
          <w:rFonts w:hint="eastAsia"/>
          <w:bCs/>
          <w:color w:val="000000"/>
        </w:rPr>
        <w:t>，</w:t>
      </w:r>
      <w:r>
        <w:rPr>
          <w:bCs/>
          <w:color w:val="000000"/>
          <w:lang w:val="hr-HR"/>
        </w:rPr>
        <w:t>波黑</w:t>
      </w:r>
      <w:r>
        <w:rPr>
          <w:rFonts w:hint="eastAsia"/>
          <w:bCs/>
          <w:color w:val="000000"/>
          <w:lang w:val="hr-HR"/>
        </w:rPr>
        <w:t>联邦最高法院次之</w:t>
      </w:r>
      <w:r>
        <w:rPr>
          <w:rFonts w:hint="eastAsia"/>
          <w:bCs/>
          <w:color w:val="000000"/>
        </w:rPr>
        <w:t>，</w:t>
      </w:r>
      <w:r>
        <w:rPr>
          <w:bCs/>
          <w:color w:val="000000"/>
          <w:lang w:val="hr-HR"/>
        </w:rPr>
        <w:t>妇女</w:t>
      </w:r>
      <w:r>
        <w:rPr>
          <w:rFonts w:hint="eastAsia"/>
          <w:bCs/>
          <w:color w:val="000000"/>
          <w:lang w:val="hr-HR"/>
        </w:rPr>
        <w:t>占</w:t>
      </w:r>
      <w:r>
        <w:rPr>
          <w:bCs/>
          <w:color w:val="000000"/>
          <w:lang w:val="hr-HR"/>
        </w:rPr>
        <w:t>56.3</w:t>
      </w:r>
      <w:r>
        <w:rPr>
          <w:bCs/>
          <w:color w:val="000000"/>
          <w:lang w:val="hr-HR"/>
        </w:rPr>
        <w:t>％</w:t>
      </w:r>
      <w:r>
        <w:rPr>
          <w:rFonts w:hint="eastAsia"/>
          <w:bCs/>
          <w:color w:val="000000"/>
          <w:lang w:val="hr-HR"/>
        </w:rPr>
        <w:t>。在国家和实体两级法院以及</w:t>
      </w:r>
      <w:r>
        <w:rPr>
          <w:bCs/>
          <w:lang w:val="hr-HR"/>
        </w:rPr>
        <w:t>布尔奇科</w:t>
      </w:r>
      <w:r>
        <w:rPr>
          <w:rFonts w:hint="eastAsia"/>
          <w:bCs/>
          <w:lang w:val="hr-HR"/>
        </w:rPr>
        <w:t>特区法院，没有</w:t>
      </w:r>
      <w:r>
        <w:rPr>
          <w:bCs/>
          <w:lang w:val="hr-HR"/>
        </w:rPr>
        <w:t>妇女</w:t>
      </w:r>
      <w:r>
        <w:rPr>
          <w:rFonts w:hint="eastAsia"/>
          <w:bCs/>
          <w:lang w:val="hr-HR"/>
        </w:rPr>
        <w:t>担任法院院长职务。</w:t>
      </w:r>
    </w:p>
    <w:p w:rsidR="00000000" w:rsidRDefault="001B48E9" w:rsidP="001B48E9">
      <w:pPr>
        <w:tabs>
          <w:tab w:val="left" w:pos="630"/>
        </w:tabs>
        <w:spacing w:after="240" w:line="360" w:lineRule="exact"/>
        <w:ind w:leftChars="300" w:left="31680" w:firstLineChars="200" w:firstLine="31680"/>
        <w:rPr>
          <w:bCs/>
          <w:lang w:val="hr-HR"/>
        </w:rPr>
      </w:pPr>
      <w:r>
        <w:rPr>
          <w:rFonts w:hint="eastAsia"/>
          <w:bCs/>
          <w:lang w:val="hr-HR"/>
        </w:rPr>
        <w:t>在地方一级的</w:t>
      </w:r>
      <w:r>
        <w:rPr>
          <w:bCs/>
          <w:lang w:val="hr-HR"/>
        </w:rPr>
        <w:t>93</w:t>
      </w:r>
      <w:r>
        <w:rPr>
          <w:rFonts w:hint="eastAsia"/>
          <w:bCs/>
          <w:lang w:val="hr-HR"/>
        </w:rPr>
        <w:t>家法院中，有</w:t>
      </w:r>
      <w:r>
        <w:rPr>
          <w:bCs/>
          <w:lang w:val="hr-HR"/>
        </w:rPr>
        <w:t>16</w:t>
      </w:r>
      <w:r>
        <w:rPr>
          <w:rFonts w:hint="eastAsia"/>
          <w:bCs/>
          <w:lang w:val="hr-HR"/>
        </w:rPr>
        <w:t>家法院由</w:t>
      </w:r>
      <w:r>
        <w:rPr>
          <w:bCs/>
          <w:lang w:val="hr-HR"/>
        </w:rPr>
        <w:t>妇女</w:t>
      </w:r>
      <w:r>
        <w:rPr>
          <w:rFonts w:hint="eastAsia"/>
          <w:bCs/>
          <w:lang w:val="hr-HR"/>
        </w:rPr>
        <w:t>担任院长（占</w:t>
      </w:r>
      <w:r>
        <w:rPr>
          <w:bCs/>
          <w:lang w:val="hr-HR"/>
        </w:rPr>
        <w:t>17.2</w:t>
      </w:r>
      <w:r>
        <w:rPr>
          <w:bCs/>
          <w:lang w:val="hr-HR"/>
        </w:rPr>
        <w:t>％</w:t>
      </w:r>
      <w:r>
        <w:rPr>
          <w:rFonts w:hint="eastAsia"/>
          <w:bCs/>
          <w:lang w:val="hr-HR"/>
        </w:rPr>
        <w:t>）。</w:t>
      </w:r>
    </w:p>
    <w:p w:rsidR="00000000" w:rsidRDefault="001B48E9">
      <w:pPr>
        <w:tabs>
          <w:tab w:val="left" w:pos="630"/>
        </w:tabs>
        <w:spacing w:after="240" w:line="360" w:lineRule="exact"/>
        <w:jc w:val="center"/>
        <w:rPr>
          <w:rFonts w:ascii="SimHei" w:eastAsia="SimHei" w:hint="eastAsia"/>
          <w:bCs/>
          <w:color w:val="FF0000"/>
        </w:rPr>
      </w:pPr>
      <w:r>
        <w:rPr>
          <w:rFonts w:ascii="SimHei" w:eastAsia="SimHei" w:hint="eastAsia"/>
          <w:bCs/>
          <w:color w:val="FF0000"/>
          <w:lang w:val="hr-HR"/>
        </w:rPr>
        <w:t>表</w:t>
      </w:r>
      <w:r>
        <w:rPr>
          <w:rFonts w:ascii="SimHei" w:eastAsia="SimHei"/>
          <w:bCs/>
          <w:color w:val="FF0000"/>
          <w:lang w:val="hr-HR"/>
        </w:rPr>
        <w:t>7.2</w:t>
      </w:r>
      <w:bookmarkStart w:id="96" w:name="_Toc86655560"/>
      <w:r>
        <w:rPr>
          <w:rFonts w:ascii="SimHei" w:eastAsia="SimHei" w:hint="eastAsia"/>
          <w:bCs/>
          <w:color w:val="FF0000"/>
          <w:lang w:val="hr-HR"/>
        </w:rPr>
        <w:t xml:space="preserve"> </w:t>
      </w:r>
      <w:r>
        <w:rPr>
          <w:rFonts w:ascii="SimHei" w:eastAsia="SimHei"/>
          <w:bCs/>
          <w:color w:val="FF0000"/>
        </w:rPr>
        <w:t>妇女</w:t>
      </w:r>
      <w:r>
        <w:rPr>
          <w:rFonts w:ascii="SimHei" w:eastAsia="SimHei" w:hint="eastAsia"/>
          <w:bCs/>
          <w:color w:val="FF0000"/>
        </w:rPr>
        <w:t>进入</w:t>
      </w:r>
      <w:r>
        <w:rPr>
          <w:rFonts w:ascii="SimHei" w:eastAsia="SimHei"/>
          <w:bCs/>
          <w:color w:val="FF0000"/>
        </w:rPr>
        <w:t>波黑</w:t>
      </w:r>
      <w:bookmarkEnd w:id="96"/>
      <w:r>
        <w:rPr>
          <w:rFonts w:ascii="SimHei" w:eastAsia="SimHei" w:hint="eastAsia"/>
          <w:bCs/>
          <w:color w:val="FF0000"/>
        </w:rPr>
        <w:t>各级司法机构的情况</w:t>
      </w:r>
    </w:p>
    <w:tbl>
      <w:tblPr>
        <w:tblW w:w="984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600"/>
        <w:gridCol w:w="1440"/>
        <w:gridCol w:w="1200"/>
        <w:gridCol w:w="1200"/>
        <w:gridCol w:w="1200"/>
        <w:gridCol w:w="1200"/>
      </w:tblGrid>
      <w:tr w:rsidR="00000000">
        <w:tblPrEx>
          <w:tblCellMar>
            <w:top w:w="0" w:type="dxa"/>
            <w:bottom w:w="0" w:type="dxa"/>
          </w:tblCellMar>
        </w:tblPrEx>
        <w:trPr>
          <w:cantSplit/>
          <w:trHeight w:val="288"/>
          <w:tblHeader/>
        </w:trPr>
        <w:tc>
          <w:tcPr>
            <w:tcW w:w="3600" w:type="dxa"/>
            <w:vMerge w:val="restart"/>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rPr>
            </w:pPr>
          </w:p>
        </w:tc>
        <w:tc>
          <w:tcPr>
            <w:tcW w:w="1440" w:type="dxa"/>
            <w:vMerge w:val="restart"/>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lang w:val="hr-HR"/>
              </w:rPr>
            </w:pPr>
            <w:r>
              <w:rPr>
                <w:rFonts w:ascii="KaiTi_GB2312" w:eastAsia="KaiTi_GB2312" w:hint="eastAsia"/>
                <w:bCs/>
                <w:color w:val="0000FF"/>
                <w:sz w:val="18"/>
                <w:lang w:val="hr-HR"/>
              </w:rPr>
              <w:t>法官总数</w:t>
            </w:r>
          </w:p>
        </w:tc>
        <w:tc>
          <w:tcPr>
            <w:tcW w:w="2400" w:type="dxa"/>
            <w:gridSpan w:val="2"/>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hr-HR"/>
              </w:rPr>
            </w:pPr>
            <w:r>
              <w:rPr>
                <w:rFonts w:ascii="KaiTi_GB2312" w:eastAsia="KaiTi_GB2312"/>
                <w:bCs/>
                <w:color w:val="0000FF"/>
                <w:sz w:val="18"/>
                <w:lang w:val="hr-HR"/>
              </w:rPr>
              <w:t>女</w:t>
            </w:r>
          </w:p>
        </w:tc>
        <w:tc>
          <w:tcPr>
            <w:tcW w:w="2400" w:type="dxa"/>
            <w:gridSpan w:val="2"/>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rPr>
            </w:pPr>
            <w:r>
              <w:rPr>
                <w:rFonts w:ascii="KaiTi_GB2312" w:eastAsia="KaiTi_GB2312" w:hint="eastAsia"/>
                <w:bCs/>
                <w:color w:val="0000FF"/>
                <w:sz w:val="18"/>
              </w:rPr>
              <w:t>男</w:t>
            </w:r>
          </w:p>
        </w:tc>
      </w:tr>
      <w:tr w:rsidR="00000000">
        <w:tblPrEx>
          <w:tblCellMar>
            <w:top w:w="0" w:type="dxa"/>
            <w:bottom w:w="0" w:type="dxa"/>
          </w:tblCellMar>
        </w:tblPrEx>
        <w:trPr>
          <w:cantSplit/>
          <w:trHeight w:val="288"/>
          <w:tblHeader/>
        </w:trPr>
        <w:tc>
          <w:tcPr>
            <w:tcW w:w="3600" w:type="dxa"/>
            <w:vMerge/>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hr-HR"/>
              </w:rPr>
            </w:pPr>
          </w:p>
        </w:tc>
        <w:tc>
          <w:tcPr>
            <w:tcW w:w="1440" w:type="dxa"/>
            <w:vMerge/>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hr-HR"/>
              </w:rPr>
            </w:pPr>
          </w:p>
        </w:tc>
        <w:tc>
          <w:tcPr>
            <w:tcW w:w="1200" w:type="dxa"/>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lang w:val="hr-HR"/>
              </w:rPr>
            </w:pPr>
            <w:r>
              <w:rPr>
                <w:rFonts w:ascii="KaiTi_GB2312" w:eastAsia="KaiTi_GB2312" w:hint="eastAsia"/>
                <w:bCs/>
                <w:color w:val="0000FF"/>
                <w:sz w:val="18"/>
                <w:lang w:val="hr-HR"/>
              </w:rPr>
              <w:t>人数</w:t>
            </w:r>
          </w:p>
        </w:tc>
        <w:tc>
          <w:tcPr>
            <w:tcW w:w="1200" w:type="dxa"/>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hr-HR"/>
              </w:rPr>
            </w:pPr>
            <w:r>
              <w:rPr>
                <w:rFonts w:ascii="KaiTi_GB2312" w:eastAsia="KaiTi_GB2312"/>
                <w:bCs/>
                <w:color w:val="0000FF"/>
                <w:sz w:val="18"/>
                <w:lang w:val="hr-HR"/>
              </w:rPr>
              <w:t>％</w:t>
            </w:r>
          </w:p>
        </w:tc>
        <w:tc>
          <w:tcPr>
            <w:tcW w:w="1200" w:type="dxa"/>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lang w:val="hr-HR"/>
              </w:rPr>
            </w:pPr>
            <w:r>
              <w:rPr>
                <w:rFonts w:ascii="KaiTi_GB2312" w:eastAsia="KaiTi_GB2312" w:hint="eastAsia"/>
                <w:bCs/>
                <w:color w:val="0000FF"/>
                <w:sz w:val="18"/>
                <w:lang w:val="hr-HR"/>
              </w:rPr>
              <w:t>人数</w:t>
            </w:r>
          </w:p>
        </w:tc>
        <w:tc>
          <w:tcPr>
            <w:tcW w:w="1200" w:type="dxa"/>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hr-HR"/>
              </w:rPr>
            </w:pPr>
            <w:r>
              <w:rPr>
                <w:rFonts w:ascii="KaiTi_GB2312" w:eastAsia="KaiTi_GB2312"/>
                <w:bCs/>
                <w:color w:val="0000FF"/>
                <w:sz w:val="18"/>
                <w:lang w:val="hr-HR"/>
              </w:rPr>
              <w:t>％</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rFonts w:hint="eastAsia"/>
                <w:iCs/>
                <w:sz w:val="18"/>
                <w:lang w:val="hr-HR"/>
              </w:rPr>
            </w:pPr>
            <w:r>
              <w:rPr>
                <w:iCs/>
                <w:sz w:val="18"/>
                <w:lang w:val="hr-HR"/>
              </w:rPr>
              <w:t>波黑</w:t>
            </w:r>
            <w:r>
              <w:rPr>
                <w:rFonts w:hint="eastAsia"/>
                <w:iCs/>
                <w:sz w:val="18"/>
                <w:lang w:val="hr-HR"/>
              </w:rPr>
              <w:t>宪法法院</w:t>
            </w:r>
          </w:p>
        </w:tc>
        <w:tc>
          <w:tcPr>
            <w:tcW w:w="1440" w:type="dxa"/>
          </w:tcPr>
          <w:p w:rsidR="00000000" w:rsidRDefault="001B48E9">
            <w:pPr>
              <w:tabs>
                <w:tab w:val="left" w:pos="630"/>
              </w:tabs>
              <w:spacing w:after="120" w:line="360" w:lineRule="exact"/>
              <w:jc w:val="center"/>
              <w:rPr>
                <w:sz w:val="18"/>
                <w:lang w:val="hr-HR"/>
              </w:rPr>
            </w:pPr>
            <w:r>
              <w:rPr>
                <w:sz w:val="18"/>
                <w:lang w:val="hr-HR"/>
              </w:rPr>
              <w:t>9</w:t>
            </w:r>
          </w:p>
        </w:tc>
        <w:tc>
          <w:tcPr>
            <w:tcW w:w="1200" w:type="dxa"/>
          </w:tcPr>
          <w:p w:rsidR="00000000" w:rsidRDefault="001B48E9">
            <w:pPr>
              <w:tabs>
                <w:tab w:val="left" w:pos="630"/>
              </w:tabs>
              <w:spacing w:after="120" w:line="360" w:lineRule="exact"/>
              <w:jc w:val="center"/>
              <w:rPr>
                <w:sz w:val="18"/>
                <w:lang w:val="hr-HR"/>
              </w:rPr>
            </w:pPr>
            <w:r>
              <w:rPr>
                <w:sz w:val="18"/>
                <w:lang w:val="hr-HR"/>
              </w:rPr>
              <w:t>2</w:t>
            </w:r>
          </w:p>
        </w:tc>
        <w:tc>
          <w:tcPr>
            <w:tcW w:w="1200" w:type="dxa"/>
          </w:tcPr>
          <w:p w:rsidR="00000000" w:rsidRDefault="001B48E9">
            <w:pPr>
              <w:tabs>
                <w:tab w:val="left" w:pos="630"/>
              </w:tabs>
              <w:spacing w:after="120" w:line="360" w:lineRule="exact"/>
              <w:jc w:val="center"/>
              <w:rPr>
                <w:sz w:val="18"/>
                <w:lang w:val="hr-HR"/>
              </w:rPr>
            </w:pPr>
            <w:r>
              <w:rPr>
                <w:sz w:val="18"/>
                <w:lang w:val="hr-HR"/>
              </w:rPr>
              <w:t>22.2</w:t>
            </w:r>
          </w:p>
        </w:tc>
        <w:tc>
          <w:tcPr>
            <w:tcW w:w="1200" w:type="dxa"/>
          </w:tcPr>
          <w:p w:rsidR="00000000" w:rsidRDefault="001B48E9">
            <w:pPr>
              <w:tabs>
                <w:tab w:val="left" w:pos="630"/>
              </w:tabs>
              <w:spacing w:after="120" w:line="360" w:lineRule="exact"/>
              <w:jc w:val="center"/>
              <w:rPr>
                <w:sz w:val="18"/>
                <w:lang w:val="hr-HR"/>
              </w:rPr>
            </w:pPr>
            <w:r>
              <w:rPr>
                <w:sz w:val="18"/>
                <w:lang w:val="hr-HR"/>
              </w:rPr>
              <w:t>7</w:t>
            </w:r>
          </w:p>
        </w:tc>
        <w:tc>
          <w:tcPr>
            <w:tcW w:w="1200" w:type="dxa"/>
          </w:tcPr>
          <w:p w:rsidR="00000000" w:rsidRDefault="001B48E9">
            <w:pPr>
              <w:tabs>
                <w:tab w:val="left" w:pos="630"/>
              </w:tabs>
              <w:spacing w:after="120" w:line="360" w:lineRule="exact"/>
              <w:jc w:val="center"/>
              <w:rPr>
                <w:sz w:val="18"/>
                <w:lang w:val="hr-HR"/>
              </w:rPr>
            </w:pPr>
            <w:r>
              <w:rPr>
                <w:sz w:val="18"/>
                <w:lang w:val="hr-HR"/>
              </w:rPr>
              <w:t>77.8</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iCs/>
                <w:sz w:val="18"/>
                <w:lang w:val="hr-HR"/>
              </w:rPr>
            </w:pPr>
            <w:r>
              <w:rPr>
                <w:iCs/>
                <w:sz w:val="18"/>
                <w:lang w:val="hr-HR"/>
              </w:rPr>
              <w:t>波黑</w:t>
            </w:r>
            <w:r>
              <w:rPr>
                <w:rFonts w:hint="eastAsia"/>
                <w:iCs/>
                <w:sz w:val="18"/>
                <w:lang w:val="hr-HR"/>
              </w:rPr>
              <w:t>法院——上诉</w:t>
            </w:r>
            <w:r>
              <w:rPr>
                <w:rFonts w:hint="eastAsia"/>
                <w:iCs/>
                <w:sz w:val="18"/>
                <w:lang w:val="hr-HR"/>
              </w:rPr>
              <w:t>部</w:t>
            </w:r>
          </w:p>
        </w:tc>
        <w:tc>
          <w:tcPr>
            <w:tcW w:w="1440" w:type="dxa"/>
          </w:tcPr>
          <w:p w:rsidR="00000000" w:rsidRDefault="001B48E9">
            <w:pPr>
              <w:tabs>
                <w:tab w:val="left" w:pos="630"/>
              </w:tabs>
              <w:spacing w:after="120" w:line="360" w:lineRule="exact"/>
              <w:jc w:val="center"/>
              <w:rPr>
                <w:sz w:val="18"/>
                <w:lang w:val="hr-HR"/>
              </w:rPr>
            </w:pPr>
            <w:r>
              <w:rPr>
                <w:sz w:val="18"/>
                <w:lang w:val="hr-HR"/>
              </w:rPr>
              <w:t>7</w:t>
            </w:r>
          </w:p>
        </w:tc>
        <w:tc>
          <w:tcPr>
            <w:tcW w:w="1200" w:type="dxa"/>
          </w:tcPr>
          <w:p w:rsidR="00000000" w:rsidRDefault="001B48E9">
            <w:pPr>
              <w:tabs>
                <w:tab w:val="left" w:pos="630"/>
              </w:tabs>
              <w:spacing w:after="120" w:line="360" w:lineRule="exact"/>
              <w:jc w:val="center"/>
              <w:rPr>
                <w:sz w:val="18"/>
                <w:lang w:val="hr-HR"/>
              </w:rPr>
            </w:pPr>
            <w:r>
              <w:rPr>
                <w:sz w:val="18"/>
                <w:lang w:val="hr-HR"/>
              </w:rPr>
              <w:t>1</w:t>
            </w:r>
          </w:p>
        </w:tc>
        <w:tc>
          <w:tcPr>
            <w:tcW w:w="1200" w:type="dxa"/>
          </w:tcPr>
          <w:p w:rsidR="00000000" w:rsidRDefault="001B48E9">
            <w:pPr>
              <w:tabs>
                <w:tab w:val="left" w:pos="630"/>
              </w:tabs>
              <w:spacing w:after="120" w:line="360" w:lineRule="exact"/>
              <w:jc w:val="center"/>
              <w:rPr>
                <w:sz w:val="18"/>
                <w:lang w:val="hr-HR"/>
              </w:rPr>
            </w:pPr>
            <w:r>
              <w:rPr>
                <w:sz w:val="18"/>
                <w:lang w:val="hr-HR"/>
              </w:rPr>
              <w:t>16.6</w:t>
            </w:r>
          </w:p>
        </w:tc>
        <w:tc>
          <w:tcPr>
            <w:tcW w:w="1200" w:type="dxa"/>
          </w:tcPr>
          <w:p w:rsidR="00000000" w:rsidRDefault="001B48E9">
            <w:pPr>
              <w:tabs>
                <w:tab w:val="left" w:pos="630"/>
              </w:tabs>
              <w:spacing w:after="120" w:line="360" w:lineRule="exact"/>
              <w:jc w:val="center"/>
              <w:rPr>
                <w:sz w:val="18"/>
                <w:lang w:val="hr-HR"/>
              </w:rPr>
            </w:pPr>
            <w:r>
              <w:rPr>
                <w:sz w:val="18"/>
                <w:lang w:val="hr-HR"/>
              </w:rPr>
              <w:t>6</w:t>
            </w:r>
          </w:p>
        </w:tc>
        <w:tc>
          <w:tcPr>
            <w:tcW w:w="1200" w:type="dxa"/>
          </w:tcPr>
          <w:p w:rsidR="00000000" w:rsidRDefault="001B48E9">
            <w:pPr>
              <w:tabs>
                <w:tab w:val="left" w:pos="630"/>
              </w:tabs>
              <w:spacing w:after="120" w:line="360" w:lineRule="exact"/>
              <w:jc w:val="center"/>
              <w:rPr>
                <w:sz w:val="18"/>
                <w:lang w:val="hr-HR"/>
              </w:rPr>
            </w:pPr>
            <w:r>
              <w:rPr>
                <w:sz w:val="18"/>
                <w:lang w:val="hr-HR"/>
              </w:rPr>
              <w:t>83.3</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rFonts w:hint="eastAsia"/>
                <w:iCs/>
                <w:sz w:val="18"/>
                <w:lang w:val="hr-HR"/>
              </w:rPr>
            </w:pPr>
            <w:r>
              <w:rPr>
                <w:iCs/>
                <w:sz w:val="18"/>
                <w:lang w:val="hr-HR"/>
              </w:rPr>
              <w:t>波黑</w:t>
            </w:r>
            <w:r>
              <w:rPr>
                <w:rFonts w:hint="eastAsia"/>
                <w:iCs/>
                <w:sz w:val="18"/>
                <w:lang w:val="hr-HR"/>
              </w:rPr>
              <w:t>联邦宪法法院</w:t>
            </w:r>
          </w:p>
        </w:tc>
        <w:tc>
          <w:tcPr>
            <w:tcW w:w="1440" w:type="dxa"/>
          </w:tcPr>
          <w:p w:rsidR="00000000" w:rsidRDefault="001B48E9">
            <w:pPr>
              <w:tabs>
                <w:tab w:val="left" w:pos="630"/>
              </w:tabs>
              <w:spacing w:after="120" w:line="360" w:lineRule="exact"/>
              <w:jc w:val="center"/>
              <w:rPr>
                <w:sz w:val="18"/>
                <w:lang w:val="hr-HR"/>
              </w:rPr>
            </w:pPr>
            <w:r>
              <w:rPr>
                <w:sz w:val="18"/>
                <w:lang w:val="hr-HR"/>
              </w:rPr>
              <w:t>9</w:t>
            </w:r>
          </w:p>
        </w:tc>
        <w:tc>
          <w:tcPr>
            <w:tcW w:w="1200" w:type="dxa"/>
          </w:tcPr>
          <w:p w:rsidR="00000000" w:rsidRDefault="001B48E9">
            <w:pPr>
              <w:tabs>
                <w:tab w:val="left" w:pos="630"/>
              </w:tabs>
              <w:spacing w:after="120" w:line="360" w:lineRule="exact"/>
              <w:jc w:val="center"/>
              <w:rPr>
                <w:sz w:val="18"/>
                <w:lang w:val="hr-HR"/>
              </w:rPr>
            </w:pPr>
            <w:r>
              <w:rPr>
                <w:sz w:val="18"/>
                <w:lang w:val="hr-HR"/>
              </w:rPr>
              <w:t>2</w:t>
            </w:r>
          </w:p>
        </w:tc>
        <w:tc>
          <w:tcPr>
            <w:tcW w:w="1200" w:type="dxa"/>
          </w:tcPr>
          <w:p w:rsidR="00000000" w:rsidRDefault="001B48E9">
            <w:pPr>
              <w:tabs>
                <w:tab w:val="left" w:pos="630"/>
              </w:tabs>
              <w:spacing w:after="120" w:line="360" w:lineRule="exact"/>
              <w:jc w:val="center"/>
              <w:rPr>
                <w:sz w:val="18"/>
                <w:lang w:val="hr-HR"/>
              </w:rPr>
            </w:pPr>
            <w:r>
              <w:rPr>
                <w:sz w:val="18"/>
                <w:lang w:val="hr-HR"/>
              </w:rPr>
              <w:t>22. 2</w:t>
            </w:r>
          </w:p>
        </w:tc>
        <w:tc>
          <w:tcPr>
            <w:tcW w:w="1200" w:type="dxa"/>
          </w:tcPr>
          <w:p w:rsidR="00000000" w:rsidRDefault="001B48E9">
            <w:pPr>
              <w:tabs>
                <w:tab w:val="left" w:pos="630"/>
              </w:tabs>
              <w:spacing w:after="120" w:line="360" w:lineRule="exact"/>
              <w:jc w:val="center"/>
              <w:rPr>
                <w:sz w:val="18"/>
                <w:lang w:val="hr-HR"/>
              </w:rPr>
            </w:pPr>
            <w:r>
              <w:rPr>
                <w:sz w:val="18"/>
                <w:lang w:val="hr-HR"/>
              </w:rPr>
              <w:t>7</w:t>
            </w:r>
          </w:p>
        </w:tc>
        <w:tc>
          <w:tcPr>
            <w:tcW w:w="1200" w:type="dxa"/>
          </w:tcPr>
          <w:p w:rsidR="00000000" w:rsidRDefault="001B48E9">
            <w:pPr>
              <w:tabs>
                <w:tab w:val="left" w:pos="630"/>
              </w:tabs>
              <w:spacing w:after="120" w:line="360" w:lineRule="exact"/>
              <w:jc w:val="center"/>
              <w:rPr>
                <w:sz w:val="18"/>
                <w:lang w:val="hr-HR"/>
              </w:rPr>
            </w:pPr>
            <w:r>
              <w:rPr>
                <w:sz w:val="18"/>
                <w:lang w:val="hr-HR"/>
              </w:rPr>
              <w:t>77.8</w:t>
            </w:r>
          </w:p>
        </w:tc>
      </w:tr>
      <w:tr w:rsidR="00000000">
        <w:tblPrEx>
          <w:tblCellMar>
            <w:top w:w="0" w:type="dxa"/>
            <w:bottom w:w="0" w:type="dxa"/>
          </w:tblCellMar>
        </w:tblPrEx>
        <w:trPr>
          <w:cantSplit/>
        </w:trPr>
        <w:tc>
          <w:tcPr>
            <w:tcW w:w="3600" w:type="dxa"/>
          </w:tcPr>
          <w:p w:rsidR="00000000" w:rsidRDefault="001B48E9">
            <w:pPr>
              <w:pStyle w:val="a0"/>
              <w:tabs>
                <w:tab w:val="left" w:pos="630"/>
              </w:tabs>
              <w:adjustRightInd w:val="0"/>
              <w:spacing w:after="120" w:line="360" w:lineRule="exact"/>
              <w:textAlignment w:val="baseline"/>
              <w:rPr>
                <w:iCs/>
                <w:kern w:val="0"/>
                <w:szCs w:val="20"/>
                <w:lang w:val="hr-HR"/>
              </w:rPr>
            </w:pPr>
            <w:r>
              <w:rPr>
                <w:rFonts w:hint="eastAsia"/>
                <w:iCs/>
                <w:kern w:val="0"/>
                <w:szCs w:val="20"/>
                <w:lang w:val="hr-HR"/>
              </w:rPr>
              <w:t>斯普斯卡共和国宪法法院</w:t>
            </w:r>
          </w:p>
        </w:tc>
        <w:tc>
          <w:tcPr>
            <w:tcW w:w="1440" w:type="dxa"/>
          </w:tcPr>
          <w:p w:rsidR="00000000" w:rsidRDefault="001B48E9">
            <w:pPr>
              <w:tabs>
                <w:tab w:val="left" w:pos="630"/>
              </w:tabs>
              <w:spacing w:after="120" w:line="360" w:lineRule="exact"/>
              <w:jc w:val="center"/>
              <w:rPr>
                <w:sz w:val="18"/>
                <w:lang w:val="hr-HR"/>
              </w:rPr>
            </w:pPr>
            <w:r>
              <w:rPr>
                <w:sz w:val="18"/>
                <w:lang w:val="hr-HR"/>
              </w:rPr>
              <w:t>7</w:t>
            </w:r>
          </w:p>
        </w:tc>
        <w:tc>
          <w:tcPr>
            <w:tcW w:w="1200" w:type="dxa"/>
          </w:tcPr>
          <w:p w:rsidR="00000000" w:rsidRDefault="001B48E9">
            <w:pPr>
              <w:tabs>
                <w:tab w:val="left" w:pos="630"/>
              </w:tabs>
              <w:spacing w:after="120" w:line="360" w:lineRule="exact"/>
              <w:jc w:val="center"/>
              <w:rPr>
                <w:sz w:val="18"/>
                <w:lang w:val="hr-HR"/>
              </w:rPr>
            </w:pPr>
            <w:r>
              <w:rPr>
                <w:sz w:val="18"/>
                <w:lang w:val="hr-HR"/>
              </w:rPr>
              <w:t>1</w:t>
            </w:r>
          </w:p>
        </w:tc>
        <w:tc>
          <w:tcPr>
            <w:tcW w:w="1200" w:type="dxa"/>
          </w:tcPr>
          <w:p w:rsidR="00000000" w:rsidRDefault="001B48E9">
            <w:pPr>
              <w:tabs>
                <w:tab w:val="left" w:pos="630"/>
              </w:tabs>
              <w:spacing w:after="120" w:line="360" w:lineRule="exact"/>
              <w:jc w:val="center"/>
              <w:rPr>
                <w:sz w:val="18"/>
                <w:lang w:val="hr-HR"/>
              </w:rPr>
            </w:pPr>
            <w:r>
              <w:rPr>
                <w:sz w:val="18"/>
                <w:lang w:val="hr-HR"/>
              </w:rPr>
              <w:t>16.6</w:t>
            </w:r>
          </w:p>
        </w:tc>
        <w:tc>
          <w:tcPr>
            <w:tcW w:w="1200" w:type="dxa"/>
          </w:tcPr>
          <w:p w:rsidR="00000000" w:rsidRDefault="001B48E9">
            <w:pPr>
              <w:tabs>
                <w:tab w:val="left" w:pos="630"/>
              </w:tabs>
              <w:spacing w:after="120" w:line="360" w:lineRule="exact"/>
              <w:jc w:val="center"/>
              <w:rPr>
                <w:sz w:val="18"/>
                <w:lang w:val="hr-HR"/>
              </w:rPr>
            </w:pPr>
            <w:r>
              <w:rPr>
                <w:sz w:val="18"/>
                <w:lang w:val="hr-HR"/>
              </w:rPr>
              <w:t>6</w:t>
            </w:r>
          </w:p>
        </w:tc>
        <w:tc>
          <w:tcPr>
            <w:tcW w:w="1200" w:type="dxa"/>
          </w:tcPr>
          <w:p w:rsidR="00000000" w:rsidRDefault="001B48E9">
            <w:pPr>
              <w:tabs>
                <w:tab w:val="left" w:pos="630"/>
              </w:tabs>
              <w:spacing w:after="120" w:line="360" w:lineRule="exact"/>
              <w:jc w:val="center"/>
              <w:rPr>
                <w:sz w:val="18"/>
                <w:lang w:val="hr-HR"/>
              </w:rPr>
            </w:pPr>
            <w:r>
              <w:rPr>
                <w:sz w:val="18"/>
                <w:lang w:val="hr-HR"/>
              </w:rPr>
              <w:t>83.3</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rFonts w:hint="eastAsia"/>
                <w:iCs/>
                <w:sz w:val="18"/>
                <w:lang w:val="hr-HR"/>
              </w:rPr>
            </w:pPr>
            <w:r>
              <w:rPr>
                <w:iCs/>
                <w:sz w:val="18"/>
                <w:lang w:val="hr-HR"/>
              </w:rPr>
              <w:t>波黑</w:t>
            </w:r>
            <w:r>
              <w:rPr>
                <w:rFonts w:hint="eastAsia"/>
                <w:iCs/>
                <w:sz w:val="18"/>
                <w:lang w:val="hr-HR"/>
              </w:rPr>
              <w:t>联邦最高法院</w:t>
            </w:r>
          </w:p>
        </w:tc>
        <w:tc>
          <w:tcPr>
            <w:tcW w:w="1440" w:type="dxa"/>
          </w:tcPr>
          <w:p w:rsidR="00000000" w:rsidRDefault="001B48E9">
            <w:pPr>
              <w:tabs>
                <w:tab w:val="left" w:pos="630"/>
              </w:tabs>
              <w:spacing w:after="120" w:line="360" w:lineRule="exact"/>
              <w:jc w:val="center"/>
              <w:rPr>
                <w:sz w:val="18"/>
                <w:lang w:val="hr-HR"/>
              </w:rPr>
            </w:pPr>
            <w:r>
              <w:rPr>
                <w:sz w:val="18"/>
                <w:lang w:val="hr-HR"/>
              </w:rPr>
              <w:t>16</w:t>
            </w:r>
          </w:p>
        </w:tc>
        <w:tc>
          <w:tcPr>
            <w:tcW w:w="1200" w:type="dxa"/>
          </w:tcPr>
          <w:p w:rsidR="00000000" w:rsidRDefault="001B48E9">
            <w:pPr>
              <w:tabs>
                <w:tab w:val="left" w:pos="630"/>
              </w:tabs>
              <w:spacing w:after="120" w:line="360" w:lineRule="exact"/>
              <w:jc w:val="center"/>
              <w:rPr>
                <w:sz w:val="18"/>
                <w:lang w:val="hr-HR"/>
              </w:rPr>
            </w:pPr>
            <w:r>
              <w:rPr>
                <w:sz w:val="18"/>
                <w:lang w:val="hr-HR"/>
              </w:rPr>
              <w:t>9</w:t>
            </w:r>
          </w:p>
        </w:tc>
        <w:tc>
          <w:tcPr>
            <w:tcW w:w="1200" w:type="dxa"/>
          </w:tcPr>
          <w:p w:rsidR="00000000" w:rsidRDefault="001B48E9">
            <w:pPr>
              <w:tabs>
                <w:tab w:val="left" w:pos="630"/>
              </w:tabs>
              <w:spacing w:after="120" w:line="360" w:lineRule="exact"/>
              <w:jc w:val="center"/>
              <w:rPr>
                <w:sz w:val="18"/>
                <w:lang w:val="hr-HR"/>
              </w:rPr>
            </w:pPr>
            <w:r>
              <w:rPr>
                <w:sz w:val="18"/>
                <w:lang w:val="hr-HR"/>
              </w:rPr>
              <w:t>56.3</w:t>
            </w:r>
          </w:p>
        </w:tc>
        <w:tc>
          <w:tcPr>
            <w:tcW w:w="1200" w:type="dxa"/>
          </w:tcPr>
          <w:p w:rsidR="00000000" w:rsidRDefault="001B48E9">
            <w:pPr>
              <w:tabs>
                <w:tab w:val="left" w:pos="630"/>
              </w:tabs>
              <w:spacing w:after="120" w:line="360" w:lineRule="exact"/>
              <w:jc w:val="center"/>
              <w:rPr>
                <w:sz w:val="18"/>
                <w:lang w:val="hr-HR"/>
              </w:rPr>
            </w:pPr>
            <w:r>
              <w:rPr>
                <w:sz w:val="18"/>
                <w:lang w:val="hr-HR"/>
              </w:rPr>
              <w:t>7</w:t>
            </w:r>
          </w:p>
        </w:tc>
        <w:tc>
          <w:tcPr>
            <w:tcW w:w="1200" w:type="dxa"/>
          </w:tcPr>
          <w:p w:rsidR="00000000" w:rsidRDefault="001B48E9">
            <w:pPr>
              <w:tabs>
                <w:tab w:val="left" w:pos="630"/>
              </w:tabs>
              <w:spacing w:after="120" w:line="360" w:lineRule="exact"/>
              <w:jc w:val="center"/>
              <w:rPr>
                <w:sz w:val="18"/>
                <w:lang w:val="hr-HR"/>
              </w:rPr>
            </w:pPr>
            <w:r>
              <w:rPr>
                <w:sz w:val="18"/>
                <w:lang w:val="hr-HR"/>
              </w:rPr>
              <w:t>43.7</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iCs/>
                <w:sz w:val="18"/>
                <w:lang w:val="hr-HR"/>
              </w:rPr>
            </w:pPr>
            <w:r>
              <w:rPr>
                <w:rFonts w:hint="eastAsia"/>
                <w:iCs/>
                <w:sz w:val="18"/>
                <w:lang w:val="hr-HR"/>
              </w:rPr>
              <w:t>斯普斯卡共和国最高法院</w:t>
            </w:r>
          </w:p>
        </w:tc>
        <w:tc>
          <w:tcPr>
            <w:tcW w:w="1440" w:type="dxa"/>
          </w:tcPr>
          <w:p w:rsidR="00000000" w:rsidRDefault="001B48E9">
            <w:pPr>
              <w:tabs>
                <w:tab w:val="left" w:pos="630"/>
              </w:tabs>
              <w:spacing w:after="120" w:line="360" w:lineRule="exact"/>
              <w:jc w:val="center"/>
              <w:rPr>
                <w:sz w:val="18"/>
                <w:lang w:val="hr-HR"/>
              </w:rPr>
            </w:pPr>
            <w:r>
              <w:rPr>
                <w:sz w:val="18"/>
                <w:lang w:val="hr-HR"/>
              </w:rPr>
              <w:t>16</w:t>
            </w:r>
          </w:p>
        </w:tc>
        <w:tc>
          <w:tcPr>
            <w:tcW w:w="1200" w:type="dxa"/>
          </w:tcPr>
          <w:p w:rsidR="00000000" w:rsidRDefault="001B48E9">
            <w:pPr>
              <w:tabs>
                <w:tab w:val="left" w:pos="630"/>
              </w:tabs>
              <w:spacing w:after="120" w:line="360" w:lineRule="exact"/>
              <w:jc w:val="center"/>
              <w:rPr>
                <w:sz w:val="18"/>
                <w:lang w:val="hr-HR"/>
              </w:rPr>
            </w:pPr>
            <w:r>
              <w:rPr>
                <w:sz w:val="18"/>
                <w:lang w:val="hr-HR"/>
              </w:rPr>
              <w:t>1</w:t>
            </w:r>
          </w:p>
        </w:tc>
        <w:tc>
          <w:tcPr>
            <w:tcW w:w="1200" w:type="dxa"/>
          </w:tcPr>
          <w:p w:rsidR="00000000" w:rsidRDefault="001B48E9">
            <w:pPr>
              <w:tabs>
                <w:tab w:val="left" w:pos="630"/>
              </w:tabs>
              <w:spacing w:after="120" w:line="360" w:lineRule="exact"/>
              <w:jc w:val="center"/>
              <w:rPr>
                <w:sz w:val="18"/>
                <w:lang w:val="hr-HR"/>
              </w:rPr>
            </w:pPr>
            <w:r>
              <w:rPr>
                <w:sz w:val="18"/>
                <w:lang w:val="hr-HR"/>
              </w:rPr>
              <w:t>6.25</w:t>
            </w:r>
          </w:p>
        </w:tc>
        <w:tc>
          <w:tcPr>
            <w:tcW w:w="1200" w:type="dxa"/>
          </w:tcPr>
          <w:p w:rsidR="00000000" w:rsidRDefault="001B48E9">
            <w:pPr>
              <w:tabs>
                <w:tab w:val="left" w:pos="630"/>
              </w:tabs>
              <w:spacing w:after="120" w:line="360" w:lineRule="exact"/>
              <w:jc w:val="center"/>
              <w:rPr>
                <w:sz w:val="18"/>
                <w:lang w:val="hr-HR"/>
              </w:rPr>
            </w:pPr>
            <w:r>
              <w:rPr>
                <w:sz w:val="18"/>
                <w:lang w:val="hr-HR"/>
              </w:rPr>
              <w:t>15</w:t>
            </w:r>
          </w:p>
        </w:tc>
        <w:tc>
          <w:tcPr>
            <w:tcW w:w="1200" w:type="dxa"/>
          </w:tcPr>
          <w:p w:rsidR="00000000" w:rsidRDefault="001B48E9">
            <w:pPr>
              <w:tabs>
                <w:tab w:val="left" w:pos="630"/>
              </w:tabs>
              <w:spacing w:after="120" w:line="360" w:lineRule="exact"/>
              <w:jc w:val="center"/>
              <w:rPr>
                <w:sz w:val="18"/>
                <w:lang w:val="hr-HR"/>
              </w:rPr>
            </w:pPr>
            <w:r>
              <w:rPr>
                <w:sz w:val="18"/>
                <w:lang w:val="hr-HR"/>
              </w:rPr>
              <w:t>93.7</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rFonts w:hint="eastAsia"/>
                <w:iCs/>
                <w:sz w:val="18"/>
                <w:lang w:val="hr-HR"/>
              </w:rPr>
            </w:pPr>
            <w:r>
              <w:rPr>
                <w:iCs/>
                <w:sz w:val="18"/>
                <w:lang w:val="hr-HR"/>
              </w:rPr>
              <w:t>布尔奇科</w:t>
            </w:r>
            <w:r>
              <w:rPr>
                <w:rFonts w:hint="eastAsia"/>
                <w:iCs/>
                <w:sz w:val="18"/>
                <w:lang w:val="hr-HR"/>
              </w:rPr>
              <w:t>特区法院</w:t>
            </w:r>
          </w:p>
        </w:tc>
        <w:tc>
          <w:tcPr>
            <w:tcW w:w="1440" w:type="dxa"/>
          </w:tcPr>
          <w:p w:rsidR="00000000" w:rsidRDefault="001B48E9">
            <w:pPr>
              <w:tabs>
                <w:tab w:val="left" w:pos="630"/>
              </w:tabs>
              <w:spacing w:after="120" w:line="360" w:lineRule="exact"/>
              <w:jc w:val="center"/>
              <w:rPr>
                <w:sz w:val="18"/>
                <w:lang w:val="hr-HR"/>
              </w:rPr>
            </w:pPr>
            <w:r>
              <w:rPr>
                <w:sz w:val="18"/>
                <w:lang w:val="hr-HR"/>
              </w:rPr>
              <w:t>13</w:t>
            </w:r>
          </w:p>
        </w:tc>
        <w:tc>
          <w:tcPr>
            <w:tcW w:w="1200" w:type="dxa"/>
          </w:tcPr>
          <w:p w:rsidR="00000000" w:rsidRDefault="001B48E9">
            <w:pPr>
              <w:tabs>
                <w:tab w:val="left" w:pos="630"/>
              </w:tabs>
              <w:spacing w:after="120" w:line="360" w:lineRule="exact"/>
              <w:jc w:val="center"/>
              <w:rPr>
                <w:sz w:val="18"/>
                <w:lang w:val="hr-HR"/>
              </w:rPr>
            </w:pPr>
            <w:r>
              <w:rPr>
                <w:sz w:val="18"/>
                <w:lang w:val="hr-HR"/>
              </w:rPr>
              <w:t>8</w:t>
            </w:r>
          </w:p>
        </w:tc>
        <w:tc>
          <w:tcPr>
            <w:tcW w:w="1200" w:type="dxa"/>
          </w:tcPr>
          <w:p w:rsidR="00000000" w:rsidRDefault="001B48E9">
            <w:pPr>
              <w:tabs>
                <w:tab w:val="left" w:pos="630"/>
              </w:tabs>
              <w:spacing w:after="120" w:line="360" w:lineRule="exact"/>
              <w:jc w:val="center"/>
              <w:rPr>
                <w:sz w:val="18"/>
                <w:lang w:val="hr-HR"/>
              </w:rPr>
            </w:pPr>
            <w:r>
              <w:rPr>
                <w:sz w:val="18"/>
                <w:lang w:val="hr-HR"/>
              </w:rPr>
              <w:t>61.5</w:t>
            </w:r>
          </w:p>
        </w:tc>
        <w:tc>
          <w:tcPr>
            <w:tcW w:w="1200" w:type="dxa"/>
          </w:tcPr>
          <w:p w:rsidR="00000000" w:rsidRDefault="001B48E9">
            <w:pPr>
              <w:tabs>
                <w:tab w:val="left" w:pos="630"/>
              </w:tabs>
              <w:spacing w:after="120" w:line="360" w:lineRule="exact"/>
              <w:jc w:val="center"/>
              <w:rPr>
                <w:sz w:val="18"/>
                <w:lang w:val="hr-HR"/>
              </w:rPr>
            </w:pPr>
            <w:r>
              <w:rPr>
                <w:sz w:val="18"/>
                <w:lang w:val="hr-HR"/>
              </w:rPr>
              <w:t>5</w:t>
            </w:r>
          </w:p>
        </w:tc>
        <w:tc>
          <w:tcPr>
            <w:tcW w:w="1200" w:type="dxa"/>
          </w:tcPr>
          <w:p w:rsidR="00000000" w:rsidRDefault="001B48E9">
            <w:pPr>
              <w:tabs>
                <w:tab w:val="left" w:pos="630"/>
              </w:tabs>
              <w:spacing w:after="120" w:line="360" w:lineRule="exact"/>
              <w:jc w:val="center"/>
              <w:rPr>
                <w:sz w:val="18"/>
                <w:lang w:val="hr-HR"/>
              </w:rPr>
            </w:pPr>
            <w:r>
              <w:rPr>
                <w:sz w:val="18"/>
                <w:lang w:val="hr-HR"/>
              </w:rPr>
              <w:t>38.5</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iCs/>
                <w:sz w:val="18"/>
                <w:lang w:val="hr-HR"/>
              </w:rPr>
            </w:pPr>
            <w:r>
              <w:rPr>
                <w:iCs/>
                <w:sz w:val="18"/>
                <w:lang w:val="hr-HR"/>
              </w:rPr>
              <w:t>波黑</w:t>
            </w:r>
            <w:r>
              <w:rPr>
                <w:rFonts w:hint="eastAsia"/>
                <w:iCs/>
                <w:sz w:val="18"/>
                <w:lang w:val="hr-HR"/>
              </w:rPr>
              <w:t>联邦州级和自治市法院</w:t>
            </w:r>
            <w:r>
              <w:rPr>
                <w:iCs/>
                <w:sz w:val="18"/>
                <w:lang w:val="hr-HR"/>
              </w:rPr>
              <w:t xml:space="preserve"> </w:t>
            </w:r>
          </w:p>
        </w:tc>
        <w:tc>
          <w:tcPr>
            <w:tcW w:w="1440" w:type="dxa"/>
          </w:tcPr>
          <w:p w:rsidR="00000000" w:rsidRDefault="001B48E9">
            <w:pPr>
              <w:tabs>
                <w:tab w:val="left" w:pos="630"/>
              </w:tabs>
              <w:spacing w:after="120" w:line="360" w:lineRule="exact"/>
              <w:jc w:val="center"/>
              <w:rPr>
                <w:sz w:val="18"/>
                <w:lang w:val="hr-HR"/>
              </w:rPr>
            </w:pPr>
            <w:r>
              <w:rPr>
                <w:sz w:val="18"/>
                <w:lang w:val="hr-HR"/>
              </w:rPr>
              <w:t>587</w:t>
            </w:r>
          </w:p>
        </w:tc>
        <w:tc>
          <w:tcPr>
            <w:tcW w:w="1200" w:type="dxa"/>
          </w:tcPr>
          <w:p w:rsidR="00000000" w:rsidRDefault="001B48E9">
            <w:pPr>
              <w:tabs>
                <w:tab w:val="left" w:pos="630"/>
              </w:tabs>
              <w:spacing w:after="120" w:line="360" w:lineRule="exact"/>
              <w:jc w:val="center"/>
              <w:rPr>
                <w:sz w:val="18"/>
                <w:lang w:val="hr-HR"/>
              </w:rPr>
            </w:pPr>
            <w:r>
              <w:rPr>
                <w:sz w:val="18"/>
                <w:lang w:val="hr-HR"/>
              </w:rPr>
              <w:t>323</w:t>
            </w:r>
          </w:p>
        </w:tc>
        <w:tc>
          <w:tcPr>
            <w:tcW w:w="1200" w:type="dxa"/>
          </w:tcPr>
          <w:p w:rsidR="00000000" w:rsidRDefault="001B48E9">
            <w:pPr>
              <w:tabs>
                <w:tab w:val="left" w:pos="630"/>
              </w:tabs>
              <w:spacing w:after="120" w:line="360" w:lineRule="exact"/>
              <w:jc w:val="center"/>
              <w:rPr>
                <w:sz w:val="18"/>
                <w:lang w:val="hr-HR"/>
              </w:rPr>
            </w:pPr>
            <w:r>
              <w:rPr>
                <w:sz w:val="18"/>
                <w:lang w:val="hr-HR"/>
              </w:rPr>
              <w:t>55.0</w:t>
            </w:r>
          </w:p>
        </w:tc>
        <w:tc>
          <w:tcPr>
            <w:tcW w:w="1200" w:type="dxa"/>
          </w:tcPr>
          <w:p w:rsidR="00000000" w:rsidRDefault="001B48E9">
            <w:pPr>
              <w:tabs>
                <w:tab w:val="left" w:pos="630"/>
              </w:tabs>
              <w:spacing w:after="120" w:line="360" w:lineRule="exact"/>
              <w:jc w:val="center"/>
              <w:rPr>
                <w:sz w:val="18"/>
                <w:lang w:val="hr-HR"/>
              </w:rPr>
            </w:pPr>
            <w:r>
              <w:rPr>
                <w:sz w:val="18"/>
                <w:lang w:val="hr-HR"/>
              </w:rPr>
              <w:t>264</w:t>
            </w:r>
          </w:p>
        </w:tc>
        <w:tc>
          <w:tcPr>
            <w:tcW w:w="1200" w:type="dxa"/>
          </w:tcPr>
          <w:p w:rsidR="00000000" w:rsidRDefault="001B48E9">
            <w:pPr>
              <w:tabs>
                <w:tab w:val="left" w:pos="630"/>
              </w:tabs>
              <w:spacing w:after="120" w:line="360" w:lineRule="exact"/>
              <w:jc w:val="center"/>
              <w:rPr>
                <w:sz w:val="18"/>
                <w:lang w:val="hr-HR"/>
              </w:rPr>
            </w:pPr>
            <w:r>
              <w:rPr>
                <w:sz w:val="18"/>
                <w:lang w:val="hr-HR"/>
              </w:rPr>
              <w:t>45.0</w:t>
            </w:r>
          </w:p>
        </w:tc>
      </w:tr>
      <w:tr w:rsidR="00000000">
        <w:tblPrEx>
          <w:tblCellMar>
            <w:top w:w="0" w:type="dxa"/>
            <w:bottom w:w="0" w:type="dxa"/>
          </w:tblCellMar>
        </w:tblPrEx>
        <w:trPr>
          <w:cantSplit/>
        </w:trPr>
        <w:tc>
          <w:tcPr>
            <w:tcW w:w="3600" w:type="dxa"/>
          </w:tcPr>
          <w:p w:rsidR="00000000" w:rsidRDefault="001B48E9">
            <w:pPr>
              <w:tabs>
                <w:tab w:val="left" w:pos="630"/>
              </w:tabs>
              <w:spacing w:after="120" w:line="360" w:lineRule="exact"/>
              <w:rPr>
                <w:rFonts w:hint="eastAsia"/>
                <w:iCs/>
                <w:sz w:val="18"/>
                <w:lang w:val="hr-HR"/>
              </w:rPr>
            </w:pPr>
            <w:r>
              <w:rPr>
                <w:rFonts w:hint="eastAsia"/>
                <w:iCs/>
                <w:sz w:val="18"/>
                <w:lang w:val="hr-HR"/>
              </w:rPr>
              <w:t>斯普斯卡共和国特区和区级法院</w:t>
            </w:r>
          </w:p>
        </w:tc>
        <w:tc>
          <w:tcPr>
            <w:tcW w:w="1440" w:type="dxa"/>
          </w:tcPr>
          <w:p w:rsidR="00000000" w:rsidRDefault="001B48E9">
            <w:pPr>
              <w:tabs>
                <w:tab w:val="left" w:pos="630"/>
              </w:tabs>
              <w:spacing w:after="120" w:line="360" w:lineRule="exact"/>
              <w:jc w:val="center"/>
              <w:rPr>
                <w:rFonts w:hint="eastAsia"/>
                <w:iCs/>
                <w:sz w:val="18"/>
                <w:lang w:val="hr-HR"/>
              </w:rPr>
            </w:pPr>
            <w:r>
              <w:rPr>
                <w:rFonts w:hint="eastAsia"/>
                <w:iCs/>
                <w:sz w:val="18"/>
                <w:lang w:val="hr-HR"/>
              </w:rPr>
              <w:t>272</w:t>
            </w:r>
          </w:p>
        </w:tc>
        <w:tc>
          <w:tcPr>
            <w:tcW w:w="1200" w:type="dxa"/>
          </w:tcPr>
          <w:p w:rsidR="00000000" w:rsidRDefault="001B48E9">
            <w:pPr>
              <w:tabs>
                <w:tab w:val="left" w:pos="630"/>
              </w:tabs>
              <w:spacing w:after="120" w:line="360" w:lineRule="exact"/>
              <w:jc w:val="center"/>
              <w:rPr>
                <w:rFonts w:hint="eastAsia"/>
                <w:iCs/>
                <w:sz w:val="18"/>
                <w:lang w:val="hr-HR"/>
              </w:rPr>
            </w:pPr>
            <w:r>
              <w:rPr>
                <w:rFonts w:hint="eastAsia"/>
                <w:iCs/>
                <w:sz w:val="18"/>
                <w:lang w:val="hr-HR"/>
              </w:rPr>
              <w:t>105</w:t>
            </w:r>
          </w:p>
        </w:tc>
        <w:tc>
          <w:tcPr>
            <w:tcW w:w="1200" w:type="dxa"/>
          </w:tcPr>
          <w:p w:rsidR="00000000" w:rsidRDefault="001B48E9">
            <w:pPr>
              <w:tabs>
                <w:tab w:val="left" w:pos="630"/>
              </w:tabs>
              <w:spacing w:after="120" w:line="360" w:lineRule="exact"/>
              <w:jc w:val="center"/>
              <w:rPr>
                <w:rFonts w:hint="eastAsia"/>
                <w:iCs/>
                <w:sz w:val="18"/>
                <w:lang w:val="hr-HR"/>
              </w:rPr>
            </w:pPr>
            <w:r>
              <w:rPr>
                <w:rFonts w:hint="eastAsia"/>
                <w:iCs/>
                <w:sz w:val="18"/>
                <w:lang w:val="hr-HR"/>
              </w:rPr>
              <w:t>38.6</w:t>
            </w:r>
          </w:p>
        </w:tc>
        <w:tc>
          <w:tcPr>
            <w:tcW w:w="1200" w:type="dxa"/>
          </w:tcPr>
          <w:p w:rsidR="00000000" w:rsidRDefault="001B48E9">
            <w:pPr>
              <w:tabs>
                <w:tab w:val="left" w:pos="630"/>
              </w:tabs>
              <w:spacing w:after="120" w:line="360" w:lineRule="exact"/>
              <w:jc w:val="center"/>
              <w:rPr>
                <w:rFonts w:hint="eastAsia"/>
                <w:iCs/>
                <w:sz w:val="18"/>
                <w:lang w:val="hr-HR"/>
              </w:rPr>
            </w:pPr>
            <w:r>
              <w:rPr>
                <w:rFonts w:hint="eastAsia"/>
                <w:iCs/>
                <w:sz w:val="18"/>
                <w:lang w:val="hr-HR"/>
              </w:rPr>
              <w:t>167</w:t>
            </w:r>
          </w:p>
        </w:tc>
        <w:tc>
          <w:tcPr>
            <w:tcW w:w="1200" w:type="dxa"/>
          </w:tcPr>
          <w:p w:rsidR="00000000" w:rsidRDefault="001B48E9">
            <w:pPr>
              <w:pStyle w:val="a0"/>
              <w:tabs>
                <w:tab w:val="left" w:pos="630"/>
              </w:tabs>
              <w:adjustRightInd w:val="0"/>
              <w:spacing w:after="120" w:line="360" w:lineRule="exact"/>
              <w:jc w:val="center"/>
              <w:textAlignment w:val="baseline"/>
              <w:rPr>
                <w:rFonts w:hint="eastAsia"/>
                <w:iCs/>
                <w:kern w:val="0"/>
                <w:szCs w:val="20"/>
                <w:lang w:val="hr-HR"/>
              </w:rPr>
            </w:pPr>
            <w:r>
              <w:rPr>
                <w:rFonts w:hint="eastAsia"/>
                <w:iCs/>
                <w:kern w:val="0"/>
                <w:szCs w:val="20"/>
                <w:lang w:val="hr-HR"/>
              </w:rPr>
              <w:t>61.4</w:t>
            </w:r>
          </w:p>
        </w:tc>
      </w:tr>
    </w:tbl>
    <w:p w:rsidR="00000000" w:rsidRDefault="001B48E9">
      <w:pPr>
        <w:tabs>
          <w:tab w:val="left" w:pos="630"/>
        </w:tabs>
        <w:spacing w:after="240" w:line="360" w:lineRule="exact"/>
        <w:rPr>
          <w:b/>
          <w:lang w:val="hr-HR"/>
        </w:rPr>
      </w:pPr>
    </w:p>
    <w:p w:rsidR="00000000" w:rsidRDefault="001B48E9">
      <w:pPr>
        <w:tabs>
          <w:tab w:val="left" w:pos="630"/>
        </w:tabs>
        <w:spacing w:after="240" w:line="360" w:lineRule="exact"/>
        <w:jc w:val="both"/>
        <w:rPr>
          <w:bCs/>
          <w:lang w:val="hr-HR"/>
        </w:rPr>
      </w:pPr>
      <w:r>
        <w:rPr>
          <w:bCs/>
          <w:lang w:val="hr-HR"/>
        </w:rPr>
        <w:t>1</w:t>
      </w:r>
      <w:r>
        <w:rPr>
          <w:rFonts w:hint="eastAsia"/>
          <w:bCs/>
          <w:lang w:val="hr-HR"/>
        </w:rPr>
        <w:t>21</w:t>
      </w:r>
      <w:r>
        <w:rPr>
          <w:bCs/>
          <w:lang w:val="hr-HR"/>
        </w:rPr>
        <w:t>.</w:t>
      </w:r>
      <w:r>
        <w:rPr>
          <w:rFonts w:hint="eastAsia"/>
          <w:bCs/>
          <w:lang w:val="hr-HR"/>
        </w:rPr>
        <w:tab/>
      </w:r>
      <w:r>
        <w:rPr>
          <w:rFonts w:hint="eastAsia"/>
          <w:bCs/>
          <w:lang w:val="hr-HR"/>
        </w:rPr>
        <w:t>上述数据表明，</w:t>
      </w:r>
      <w:r>
        <w:rPr>
          <w:bCs/>
          <w:lang w:val="hr-HR"/>
        </w:rPr>
        <w:t xml:space="preserve"> </w:t>
      </w:r>
      <w:r>
        <w:rPr>
          <w:rFonts w:hint="eastAsia"/>
          <w:bCs/>
          <w:lang w:val="hr-HR"/>
        </w:rPr>
        <w:t>在任命法院院长</w:t>
      </w:r>
      <w:r>
        <w:rPr>
          <w:rFonts w:hint="eastAsia"/>
          <w:bCs/>
          <w:lang w:val="hr-HR"/>
        </w:rPr>
        <w:t>时，男子比</w:t>
      </w:r>
      <w:r>
        <w:rPr>
          <w:bCs/>
          <w:lang w:val="hr-HR"/>
        </w:rPr>
        <w:t>妇女</w:t>
      </w:r>
      <w:r>
        <w:rPr>
          <w:rFonts w:hint="eastAsia"/>
          <w:bCs/>
          <w:lang w:val="hr-HR"/>
        </w:rPr>
        <w:t>有更大的优势。这意味着不论资历、专业特长和知识如何，较重要的决策职位和报酬更丰厚的职位都属于男性，而且</w:t>
      </w:r>
      <w:r>
        <w:rPr>
          <w:bCs/>
          <w:lang w:val="hr-HR"/>
        </w:rPr>
        <w:t>妇女</w:t>
      </w:r>
      <w:r>
        <w:rPr>
          <w:rFonts w:hint="eastAsia"/>
          <w:bCs/>
          <w:lang w:val="hr-HR"/>
        </w:rPr>
        <w:t>得不到平等机会。</w:t>
      </w:r>
    </w:p>
    <w:p w:rsidR="00000000" w:rsidRDefault="001B48E9">
      <w:pPr>
        <w:pStyle w:val="H1"/>
        <w:spacing w:before="120"/>
        <w:jc w:val="center"/>
        <w:rPr>
          <w:rFonts w:hint="eastAsia"/>
        </w:rPr>
      </w:pPr>
      <w:bookmarkStart w:id="97" w:name="_Toc108763980"/>
      <w:bookmarkStart w:id="98" w:name="_Toc108764194"/>
      <w:r>
        <w:rPr>
          <w:rFonts w:hint="eastAsia"/>
        </w:rPr>
        <w:t>检察官</w:t>
      </w:r>
      <w:bookmarkEnd w:id="97"/>
      <w:bookmarkEnd w:id="98"/>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rFonts w:hint="eastAsia"/>
          <w:lang w:val="hr-HR"/>
        </w:rPr>
      </w:pPr>
      <w:r>
        <w:rPr>
          <w:bCs/>
          <w:lang w:val="hr-HR"/>
        </w:rPr>
        <w:t>1</w:t>
      </w:r>
      <w:r>
        <w:rPr>
          <w:rFonts w:hint="eastAsia"/>
          <w:bCs/>
          <w:lang w:val="hr-HR"/>
        </w:rPr>
        <w:t>22</w:t>
      </w:r>
      <w:r>
        <w:rPr>
          <w:bCs/>
          <w:lang w:val="hr-HR"/>
        </w:rPr>
        <w:t>.</w:t>
      </w:r>
      <w:r>
        <w:rPr>
          <w:rFonts w:hint="eastAsia"/>
          <w:bCs/>
          <w:lang w:val="hr-HR"/>
        </w:rPr>
        <w:tab/>
      </w:r>
      <w:r>
        <w:rPr>
          <w:bCs/>
          <w:lang w:val="hr-HR"/>
        </w:rPr>
        <w:t>波斯尼亚和黑塞哥维那</w:t>
      </w:r>
      <w:r>
        <w:rPr>
          <w:rFonts w:hint="eastAsia"/>
          <w:bCs/>
          <w:lang w:val="hr-HR"/>
        </w:rPr>
        <w:t>境内共有</w:t>
      </w:r>
      <w:r>
        <w:rPr>
          <w:bCs/>
          <w:lang w:val="hr-HR"/>
        </w:rPr>
        <w:t>85</w:t>
      </w:r>
      <w:r>
        <w:rPr>
          <w:rFonts w:hint="eastAsia"/>
          <w:bCs/>
          <w:lang w:val="hr-HR"/>
        </w:rPr>
        <w:t>家检察院（两个实体各一家、</w:t>
      </w:r>
      <w:r>
        <w:rPr>
          <w:bCs/>
          <w:lang w:val="hr-HR"/>
        </w:rPr>
        <w:t>布尔奇科</w:t>
      </w:r>
      <w:r>
        <w:rPr>
          <w:rFonts w:hint="eastAsia"/>
          <w:bCs/>
          <w:lang w:val="hr-HR"/>
        </w:rPr>
        <w:t>特区一家、地方一级</w:t>
      </w:r>
      <w:r>
        <w:rPr>
          <w:bCs/>
          <w:lang w:val="hr-HR"/>
        </w:rPr>
        <w:t>82</w:t>
      </w:r>
      <w:r>
        <w:rPr>
          <w:rFonts w:hint="eastAsia"/>
          <w:bCs/>
          <w:lang w:val="hr-HR"/>
        </w:rPr>
        <w:t>家）。在总共</w:t>
      </w:r>
      <w:r>
        <w:rPr>
          <w:rFonts w:hint="eastAsia"/>
          <w:bCs/>
          <w:lang w:val="hr-HR"/>
        </w:rPr>
        <w:t>127</w:t>
      </w:r>
      <w:r>
        <w:rPr>
          <w:rFonts w:hint="eastAsia"/>
          <w:bCs/>
          <w:lang w:val="hr-HR"/>
        </w:rPr>
        <w:t>名检察官中，共有</w:t>
      </w:r>
      <w:r>
        <w:rPr>
          <w:bCs/>
          <w:lang w:val="hr-HR"/>
        </w:rPr>
        <w:t>47</w:t>
      </w:r>
      <w:r>
        <w:rPr>
          <w:rFonts w:hint="eastAsia"/>
          <w:bCs/>
          <w:lang w:val="hr-HR"/>
        </w:rPr>
        <w:t>名</w:t>
      </w:r>
      <w:r>
        <w:rPr>
          <w:bCs/>
          <w:lang w:val="hr-HR"/>
        </w:rPr>
        <w:t>妇女</w:t>
      </w:r>
      <w:r>
        <w:rPr>
          <w:rFonts w:hint="eastAsia"/>
          <w:bCs/>
          <w:lang w:val="hr-HR"/>
        </w:rPr>
        <w:t>（</w:t>
      </w:r>
      <w:r>
        <w:rPr>
          <w:bCs/>
          <w:lang w:val="hr-HR"/>
        </w:rPr>
        <w:t>37</w:t>
      </w:r>
      <w:r>
        <w:rPr>
          <w:bCs/>
          <w:lang w:val="hr-HR"/>
        </w:rPr>
        <w:t>％</w:t>
      </w:r>
      <w:r>
        <w:rPr>
          <w:rFonts w:hint="eastAsia"/>
          <w:bCs/>
          <w:lang w:val="hr-HR"/>
        </w:rPr>
        <w:t>）</w:t>
      </w:r>
      <w:r>
        <w:rPr>
          <w:rFonts w:hint="eastAsia"/>
          <w:lang w:val="hr-HR"/>
        </w:rPr>
        <w:t>。</w:t>
      </w:r>
    </w:p>
    <w:p w:rsidR="00000000" w:rsidRDefault="001B48E9">
      <w:pPr>
        <w:tabs>
          <w:tab w:val="left" w:pos="630"/>
        </w:tabs>
        <w:spacing w:after="240" w:line="360" w:lineRule="exact"/>
        <w:jc w:val="center"/>
        <w:rPr>
          <w:rFonts w:ascii="SimHei" w:eastAsia="SimHei"/>
          <w:bCs/>
          <w:color w:val="FF0000"/>
          <w:lang w:val="hr-HR"/>
        </w:rPr>
      </w:pPr>
      <w:r>
        <w:rPr>
          <w:rFonts w:ascii="SimHei" w:eastAsia="SimHei" w:hint="eastAsia"/>
          <w:bCs/>
          <w:color w:val="FF0000"/>
          <w:lang w:val="hr-HR"/>
        </w:rPr>
        <w:t>表</w:t>
      </w:r>
      <w:r>
        <w:rPr>
          <w:rFonts w:ascii="SimHei" w:eastAsia="SimHei" w:hint="eastAsia"/>
          <w:bCs/>
          <w:color w:val="FF0000"/>
          <w:lang w:val="hr-HR"/>
        </w:rPr>
        <w:t>7.3</w:t>
      </w:r>
      <w:bookmarkStart w:id="99" w:name="_Toc86655562"/>
      <w:r>
        <w:rPr>
          <w:rFonts w:ascii="SimHei" w:eastAsia="SimHei" w:hint="eastAsia"/>
          <w:bCs/>
          <w:color w:val="FF0000"/>
          <w:lang w:val="hr-HR"/>
        </w:rPr>
        <w:t xml:space="preserve"> </w:t>
      </w:r>
      <w:r>
        <w:rPr>
          <w:rFonts w:ascii="SimHei" w:eastAsia="SimHei" w:hint="eastAsia"/>
          <w:bCs/>
          <w:color w:val="FF0000"/>
          <w:lang w:val="hr-HR"/>
        </w:rPr>
        <w:t>检察院中的</w:t>
      </w:r>
      <w:r>
        <w:rPr>
          <w:rFonts w:ascii="SimHei" w:eastAsia="SimHei"/>
          <w:bCs/>
          <w:color w:val="FF0000"/>
          <w:lang w:val="hr-HR"/>
        </w:rPr>
        <w:t>妇女</w:t>
      </w:r>
      <w:bookmarkEnd w:id="99"/>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306"/>
        <w:gridCol w:w="1374"/>
        <w:gridCol w:w="1290"/>
        <w:gridCol w:w="1290"/>
        <w:gridCol w:w="1290"/>
        <w:gridCol w:w="1290"/>
      </w:tblGrid>
      <w:tr w:rsidR="00000000">
        <w:tblPrEx>
          <w:tblCellMar>
            <w:top w:w="0" w:type="dxa"/>
            <w:bottom w:w="0" w:type="dxa"/>
          </w:tblCellMar>
        </w:tblPrEx>
        <w:trPr>
          <w:cantSplit/>
          <w:trHeight w:val="272"/>
        </w:trPr>
        <w:tc>
          <w:tcPr>
            <w:tcW w:w="3306" w:type="dxa"/>
            <w:vMerge w:val="restart"/>
            <w:shd w:val="clear" w:color="auto" w:fill="E0E0E0"/>
            <w:vAlign w:val="center"/>
          </w:tcPr>
          <w:p w:rsidR="00000000" w:rsidRDefault="001B48E9">
            <w:pPr>
              <w:pStyle w:val="a0"/>
              <w:tabs>
                <w:tab w:val="left" w:pos="630"/>
              </w:tabs>
              <w:adjustRightInd w:val="0"/>
              <w:spacing w:after="120" w:line="360" w:lineRule="exact"/>
              <w:jc w:val="center"/>
              <w:textAlignment w:val="baseline"/>
              <w:rPr>
                <w:rFonts w:ascii="KaiTi_GB2312" w:eastAsia="KaiTi_GB2312"/>
                <w:iCs/>
                <w:color w:val="0000FF"/>
                <w:kern w:val="0"/>
                <w:szCs w:val="20"/>
                <w:lang w:val="hr-HR"/>
              </w:rPr>
            </w:pPr>
          </w:p>
        </w:tc>
        <w:tc>
          <w:tcPr>
            <w:tcW w:w="1374" w:type="dxa"/>
            <w:vMerge w:val="restart"/>
            <w:shd w:val="clear" w:color="auto" w:fill="E0E0E0"/>
            <w:vAlign w:val="center"/>
          </w:tcPr>
          <w:p w:rsidR="00000000" w:rsidRDefault="001B48E9">
            <w:pPr>
              <w:tabs>
                <w:tab w:val="left" w:pos="630"/>
              </w:tabs>
              <w:spacing w:after="120" w:line="360" w:lineRule="exact"/>
              <w:jc w:val="center"/>
              <w:rPr>
                <w:rFonts w:ascii="KaiTi_GB2312" w:eastAsia="KaiTi_GB2312"/>
                <w:iCs/>
                <w:color w:val="0000FF"/>
                <w:sz w:val="18"/>
                <w:lang w:val="hr-HR"/>
              </w:rPr>
            </w:pPr>
            <w:r>
              <w:rPr>
                <w:rFonts w:ascii="KaiTi_GB2312" w:eastAsia="KaiTi_GB2312" w:hint="eastAsia"/>
                <w:iCs/>
                <w:color w:val="0000FF"/>
                <w:sz w:val="18"/>
                <w:lang w:val="hr-HR"/>
              </w:rPr>
              <w:t>总数</w:t>
            </w:r>
          </w:p>
        </w:tc>
        <w:tc>
          <w:tcPr>
            <w:tcW w:w="2580" w:type="dxa"/>
            <w:gridSpan w:val="2"/>
            <w:shd w:val="clear" w:color="auto" w:fill="E0E0E0"/>
            <w:vAlign w:val="center"/>
          </w:tcPr>
          <w:p w:rsidR="00000000" w:rsidRDefault="001B48E9">
            <w:pPr>
              <w:pStyle w:val="Header"/>
              <w:tabs>
                <w:tab w:val="clear" w:pos="4320"/>
                <w:tab w:val="clear" w:pos="8640"/>
                <w:tab w:val="left" w:pos="630"/>
              </w:tabs>
              <w:spacing w:after="120" w:line="360" w:lineRule="exact"/>
              <w:rPr>
                <w:rFonts w:ascii="KaiTi_GB2312" w:eastAsia="KaiTi_GB2312"/>
                <w:iCs/>
                <w:color w:val="0000FF"/>
                <w:lang w:val="hr-HR"/>
              </w:rPr>
            </w:pPr>
            <w:r>
              <w:rPr>
                <w:rFonts w:ascii="KaiTi_GB2312" w:eastAsia="KaiTi_GB2312"/>
                <w:iCs/>
                <w:color w:val="0000FF"/>
                <w:lang w:val="hr-HR"/>
              </w:rPr>
              <w:t>女</w:t>
            </w:r>
          </w:p>
        </w:tc>
        <w:tc>
          <w:tcPr>
            <w:tcW w:w="2580" w:type="dxa"/>
            <w:gridSpan w:val="2"/>
            <w:shd w:val="clear" w:color="auto" w:fill="E0E0E0"/>
            <w:vAlign w:val="center"/>
          </w:tcPr>
          <w:p w:rsidR="00000000" w:rsidRDefault="001B48E9">
            <w:pPr>
              <w:tabs>
                <w:tab w:val="left" w:pos="630"/>
              </w:tabs>
              <w:spacing w:after="120" w:line="360" w:lineRule="exact"/>
              <w:jc w:val="center"/>
              <w:rPr>
                <w:rFonts w:ascii="KaiTi_GB2312" w:eastAsia="KaiTi_GB2312" w:hint="eastAsia"/>
                <w:iCs/>
                <w:color w:val="0000FF"/>
                <w:sz w:val="18"/>
                <w:lang w:val="en-GB"/>
              </w:rPr>
            </w:pPr>
            <w:r>
              <w:rPr>
                <w:rFonts w:ascii="KaiTi_GB2312" w:eastAsia="KaiTi_GB2312" w:hint="eastAsia"/>
                <w:iCs/>
                <w:color w:val="0000FF"/>
                <w:sz w:val="18"/>
                <w:lang w:val="en-GB"/>
              </w:rPr>
              <w:t>男</w:t>
            </w:r>
          </w:p>
        </w:tc>
      </w:tr>
      <w:tr w:rsidR="00000000">
        <w:tblPrEx>
          <w:tblCellMar>
            <w:top w:w="0" w:type="dxa"/>
            <w:bottom w:w="0" w:type="dxa"/>
          </w:tblCellMar>
        </w:tblPrEx>
        <w:trPr>
          <w:cantSplit/>
          <w:trHeight w:val="272"/>
        </w:trPr>
        <w:tc>
          <w:tcPr>
            <w:tcW w:w="3306" w:type="dxa"/>
            <w:vMerge/>
            <w:shd w:val="clear" w:color="auto" w:fill="E0E0E0"/>
            <w:vAlign w:val="center"/>
          </w:tcPr>
          <w:p w:rsidR="00000000" w:rsidRDefault="001B48E9">
            <w:pPr>
              <w:tabs>
                <w:tab w:val="left" w:pos="630"/>
              </w:tabs>
              <w:spacing w:after="120" w:line="360" w:lineRule="exact"/>
              <w:jc w:val="center"/>
              <w:rPr>
                <w:rFonts w:ascii="KaiTi_GB2312" w:eastAsia="KaiTi_GB2312"/>
                <w:iCs/>
                <w:color w:val="0000FF"/>
                <w:sz w:val="18"/>
                <w:lang w:val="hr-HR"/>
              </w:rPr>
            </w:pPr>
          </w:p>
        </w:tc>
        <w:tc>
          <w:tcPr>
            <w:tcW w:w="1374" w:type="dxa"/>
            <w:vMerge/>
            <w:shd w:val="clear" w:color="auto" w:fill="E0E0E0"/>
            <w:vAlign w:val="center"/>
          </w:tcPr>
          <w:p w:rsidR="00000000" w:rsidRDefault="001B48E9">
            <w:pPr>
              <w:tabs>
                <w:tab w:val="left" w:pos="630"/>
              </w:tabs>
              <w:spacing w:after="120" w:line="360" w:lineRule="exact"/>
              <w:jc w:val="center"/>
              <w:rPr>
                <w:rFonts w:ascii="KaiTi_GB2312" w:eastAsia="KaiTi_GB2312"/>
                <w:iCs/>
                <w:color w:val="0000FF"/>
                <w:sz w:val="18"/>
                <w:lang w:val="hr-HR"/>
              </w:rPr>
            </w:pPr>
          </w:p>
        </w:tc>
        <w:tc>
          <w:tcPr>
            <w:tcW w:w="1290" w:type="dxa"/>
            <w:shd w:val="clear" w:color="auto" w:fill="E0E0E0"/>
            <w:vAlign w:val="center"/>
          </w:tcPr>
          <w:p w:rsidR="00000000" w:rsidRDefault="001B48E9">
            <w:pPr>
              <w:tabs>
                <w:tab w:val="left" w:pos="630"/>
              </w:tabs>
              <w:spacing w:after="120" w:line="360" w:lineRule="exact"/>
              <w:jc w:val="center"/>
              <w:rPr>
                <w:rFonts w:ascii="KaiTi_GB2312" w:eastAsia="KaiTi_GB2312" w:hint="eastAsia"/>
                <w:iCs/>
                <w:color w:val="0000FF"/>
                <w:sz w:val="18"/>
                <w:lang w:val="hr-HR"/>
              </w:rPr>
            </w:pPr>
            <w:r>
              <w:rPr>
                <w:rFonts w:ascii="KaiTi_GB2312" w:eastAsia="KaiTi_GB2312" w:hint="eastAsia"/>
                <w:iCs/>
                <w:color w:val="0000FF"/>
                <w:sz w:val="18"/>
                <w:lang w:val="hr-HR"/>
              </w:rPr>
              <w:t>人数</w:t>
            </w:r>
          </w:p>
        </w:tc>
        <w:tc>
          <w:tcPr>
            <w:tcW w:w="1290" w:type="dxa"/>
            <w:shd w:val="clear" w:color="auto" w:fill="E0E0E0"/>
            <w:vAlign w:val="center"/>
          </w:tcPr>
          <w:p w:rsidR="00000000" w:rsidRDefault="001B48E9">
            <w:pPr>
              <w:tabs>
                <w:tab w:val="left" w:pos="630"/>
              </w:tabs>
              <w:spacing w:after="120" w:line="360" w:lineRule="exact"/>
              <w:jc w:val="center"/>
              <w:rPr>
                <w:rFonts w:ascii="KaiTi_GB2312" w:eastAsia="KaiTi_GB2312"/>
                <w:iCs/>
                <w:color w:val="0000FF"/>
                <w:sz w:val="18"/>
                <w:lang w:val="hr-HR"/>
              </w:rPr>
            </w:pPr>
            <w:r>
              <w:rPr>
                <w:rFonts w:ascii="KaiTi_GB2312" w:eastAsia="KaiTi_GB2312"/>
                <w:iCs/>
                <w:color w:val="0000FF"/>
                <w:sz w:val="18"/>
                <w:lang w:val="hr-HR"/>
              </w:rPr>
              <w:t>％</w:t>
            </w:r>
          </w:p>
        </w:tc>
        <w:tc>
          <w:tcPr>
            <w:tcW w:w="1290" w:type="dxa"/>
            <w:shd w:val="clear" w:color="auto" w:fill="E0E0E0"/>
            <w:vAlign w:val="center"/>
          </w:tcPr>
          <w:p w:rsidR="00000000" w:rsidRDefault="001B48E9">
            <w:pPr>
              <w:tabs>
                <w:tab w:val="left" w:pos="630"/>
              </w:tabs>
              <w:spacing w:after="120" w:line="360" w:lineRule="exact"/>
              <w:jc w:val="center"/>
              <w:rPr>
                <w:rFonts w:ascii="KaiTi_GB2312" w:eastAsia="KaiTi_GB2312" w:hint="eastAsia"/>
                <w:iCs/>
                <w:color w:val="0000FF"/>
                <w:sz w:val="18"/>
                <w:lang w:val="hr-HR"/>
              </w:rPr>
            </w:pPr>
            <w:r>
              <w:rPr>
                <w:rFonts w:ascii="KaiTi_GB2312" w:eastAsia="KaiTi_GB2312" w:hint="eastAsia"/>
                <w:iCs/>
                <w:color w:val="0000FF"/>
                <w:sz w:val="18"/>
                <w:lang w:val="hr-HR"/>
              </w:rPr>
              <w:t>人数</w:t>
            </w:r>
          </w:p>
        </w:tc>
        <w:tc>
          <w:tcPr>
            <w:tcW w:w="1290" w:type="dxa"/>
            <w:shd w:val="clear" w:color="auto" w:fill="E0E0E0"/>
            <w:vAlign w:val="center"/>
          </w:tcPr>
          <w:p w:rsidR="00000000" w:rsidRDefault="001B48E9">
            <w:pPr>
              <w:tabs>
                <w:tab w:val="left" w:pos="630"/>
              </w:tabs>
              <w:spacing w:after="120" w:line="360" w:lineRule="exact"/>
              <w:jc w:val="center"/>
              <w:rPr>
                <w:rFonts w:ascii="KaiTi_GB2312" w:eastAsia="KaiTi_GB2312"/>
                <w:iCs/>
                <w:color w:val="0000FF"/>
                <w:sz w:val="18"/>
                <w:lang w:val="hr-HR"/>
              </w:rPr>
            </w:pPr>
            <w:r>
              <w:rPr>
                <w:rFonts w:ascii="KaiTi_GB2312" w:eastAsia="KaiTi_GB2312"/>
                <w:iCs/>
                <w:color w:val="0000FF"/>
                <w:sz w:val="18"/>
                <w:lang w:val="hr-HR"/>
              </w:rPr>
              <w:t>％</w:t>
            </w:r>
          </w:p>
        </w:tc>
      </w:tr>
      <w:tr w:rsidR="00000000">
        <w:tblPrEx>
          <w:tblCellMar>
            <w:top w:w="0" w:type="dxa"/>
            <w:bottom w:w="0" w:type="dxa"/>
          </w:tblCellMar>
        </w:tblPrEx>
        <w:tc>
          <w:tcPr>
            <w:tcW w:w="3306" w:type="dxa"/>
          </w:tcPr>
          <w:p w:rsidR="00000000" w:rsidRDefault="001B48E9">
            <w:pPr>
              <w:tabs>
                <w:tab w:val="left" w:pos="630"/>
              </w:tabs>
              <w:spacing w:after="120" w:line="360" w:lineRule="exact"/>
              <w:rPr>
                <w:rFonts w:hint="eastAsia"/>
                <w:iCs/>
                <w:sz w:val="18"/>
                <w:lang w:val="hr-HR"/>
              </w:rPr>
            </w:pPr>
            <w:r>
              <w:rPr>
                <w:iCs/>
                <w:sz w:val="18"/>
                <w:lang w:val="hr-HR"/>
              </w:rPr>
              <w:t>波黑</w:t>
            </w:r>
            <w:r>
              <w:rPr>
                <w:rFonts w:hint="eastAsia"/>
                <w:iCs/>
                <w:sz w:val="18"/>
                <w:lang w:val="hr-HR"/>
              </w:rPr>
              <w:t>联邦检察官</w:t>
            </w:r>
          </w:p>
        </w:tc>
        <w:tc>
          <w:tcPr>
            <w:tcW w:w="1374" w:type="dxa"/>
          </w:tcPr>
          <w:p w:rsidR="00000000" w:rsidRDefault="001B48E9">
            <w:pPr>
              <w:tabs>
                <w:tab w:val="left" w:pos="630"/>
              </w:tabs>
              <w:spacing w:after="120" w:line="360" w:lineRule="exact"/>
              <w:rPr>
                <w:iCs/>
                <w:sz w:val="18"/>
                <w:lang w:val="hr-HR"/>
              </w:rPr>
            </w:pPr>
            <w:r>
              <w:rPr>
                <w:iCs/>
                <w:sz w:val="18"/>
                <w:lang w:val="hr-HR"/>
              </w:rPr>
              <w:t>53</w:t>
            </w:r>
          </w:p>
        </w:tc>
        <w:tc>
          <w:tcPr>
            <w:tcW w:w="1290" w:type="dxa"/>
          </w:tcPr>
          <w:p w:rsidR="00000000" w:rsidRDefault="001B48E9">
            <w:pPr>
              <w:tabs>
                <w:tab w:val="left" w:pos="630"/>
              </w:tabs>
              <w:spacing w:after="120" w:line="360" w:lineRule="exact"/>
              <w:jc w:val="center"/>
              <w:rPr>
                <w:iCs/>
                <w:sz w:val="18"/>
                <w:lang w:val="hr-HR"/>
              </w:rPr>
            </w:pPr>
            <w:r>
              <w:rPr>
                <w:iCs/>
                <w:sz w:val="18"/>
                <w:lang w:val="hr-HR"/>
              </w:rPr>
              <w:t>18</w:t>
            </w:r>
          </w:p>
        </w:tc>
        <w:tc>
          <w:tcPr>
            <w:tcW w:w="1290" w:type="dxa"/>
          </w:tcPr>
          <w:p w:rsidR="00000000" w:rsidRDefault="001B48E9">
            <w:pPr>
              <w:tabs>
                <w:tab w:val="left" w:pos="630"/>
              </w:tabs>
              <w:spacing w:after="120" w:line="360" w:lineRule="exact"/>
              <w:jc w:val="center"/>
              <w:rPr>
                <w:iCs/>
                <w:sz w:val="18"/>
                <w:lang w:val="hr-HR"/>
              </w:rPr>
            </w:pPr>
            <w:r>
              <w:rPr>
                <w:iCs/>
                <w:sz w:val="18"/>
                <w:lang w:val="hr-HR"/>
              </w:rPr>
              <w:t>34</w:t>
            </w:r>
          </w:p>
        </w:tc>
        <w:tc>
          <w:tcPr>
            <w:tcW w:w="1290" w:type="dxa"/>
          </w:tcPr>
          <w:p w:rsidR="00000000" w:rsidRDefault="001B48E9">
            <w:pPr>
              <w:tabs>
                <w:tab w:val="left" w:pos="630"/>
              </w:tabs>
              <w:spacing w:after="120" w:line="360" w:lineRule="exact"/>
              <w:jc w:val="center"/>
              <w:rPr>
                <w:iCs/>
                <w:sz w:val="18"/>
                <w:lang w:val="hr-HR"/>
              </w:rPr>
            </w:pPr>
            <w:r>
              <w:rPr>
                <w:iCs/>
                <w:sz w:val="18"/>
                <w:lang w:val="hr-HR"/>
              </w:rPr>
              <w:t>35</w:t>
            </w:r>
          </w:p>
        </w:tc>
        <w:tc>
          <w:tcPr>
            <w:tcW w:w="1290" w:type="dxa"/>
          </w:tcPr>
          <w:p w:rsidR="00000000" w:rsidRDefault="001B48E9">
            <w:pPr>
              <w:tabs>
                <w:tab w:val="left" w:pos="630"/>
              </w:tabs>
              <w:spacing w:after="120" w:line="360" w:lineRule="exact"/>
              <w:jc w:val="center"/>
              <w:rPr>
                <w:iCs/>
                <w:sz w:val="18"/>
                <w:lang w:val="hr-HR"/>
              </w:rPr>
            </w:pPr>
            <w:r>
              <w:rPr>
                <w:iCs/>
                <w:sz w:val="18"/>
                <w:lang w:val="hr-HR"/>
              </w:rPr>
              <w:t>66</w:t>
            </w:r>
          </w:p>
        </w:tc>
      </w:tr>
      <w:tr w:rsidR="00000000">
        <w:tblPrEx>
          <w:tblCellMar>
            <w:top w:w="0" w:type="dxa"/>
            <w:bottom w:w="0" w:type="dxa"/>
          </w:tblCellMar>
        </w:tblPrEx>
        <w:tc>
          <w:tcPr>
            <w:tcW w:w="3306" w:type="dxa"/>
          </w:tcPr>
          <w:p w:rsidR="00000000" w:rsidRDefault="001B48E9">
            <w:pPr>
              <w:tabs>
                <w:tab w:val="left" w:pos="630"/>
              </w:tabs>
              <w:spacing w:after="120" w:line="360" w:lineRule="exact"/>
              <w:rPr>
                <w:iCs/>
                <w:sz w:val="18"/>
                <w:lang w:val="hr-HR"/>
              </w:rPr>
            </w:pPr>
            <w:r>
              <w:rPr>
                <w:rFonts w:hint="eastAsia"/>
                <w:iCs/>
                <w:sz w:val="18"/>
                <w:lang w:val="hr-HR"/>
              </w:rPr>
              <w:t>斯普斯卡共和国检察官</w:t>
            </w:r>
          </w:p>
        </w:tc>
        <w:tc>
          <w:tcPr>
            <w:tcW w:w="1374" w:type="dxa"/>
          </w:tcPr>
          <w:p w:rsidR="00000000" w:rsidRDefault="001B48E9">
            <w:pPr>
              <w:tabs>
                <w:tab w:val="left" w:pos="630"/>
              </w:tabs>
              <w:spacing w:after="120" w:line="360" w:lineRule="exact"/>
              <w:rPr>
                <w:iCs/>
                <w:sz w:val="18"/>
                <w:lang w:val="hr-HR"/>
              </w:rPr>
            </w:pPr>
            <w:r>
              <w:rPr>
                <w:iCs/>
                <w:sz w:val="18"/>
                <w:lang w:val="hr-HR"/>
              </w:rPr>
              <w:t>73</w:t>
            </w:r>
          </w:p>
        </w:tc>
        <w:tc>
          <w:tcPr>
            <w:tcW w:w="1290" w:type="dxa"/>
          </w:tcPr>
          <w:p w:rsidR="00000000" w:rsidRDefault="001B48E9">
            <w:pPr>
              <w:tabs>
                <w:tab w:val="left" w:pos="630"/>
              </w:tabs>
              <w:spacing w:after="120" w:line="360" w:lineRule="exact"/>
              <w:jc w:val="center"/>
              <w:rPr>
                <w:iCs/>
                <w:sz w:val="18"/>
                <w:lang w:val="hr-HR"/>
              </w:rPr>
            </w:pPr>
            <w:r>
              <w:rPr>
                <w:iCs/>
                <w:sz w:val="18"/>
                <w:lang w:val="hr-HR"/>
              </w:rPr>
              <w:t>29</w:t>
            </w:r>
          </w:p>
        </w:tc>
        <w:tc>
          <w:tcPr>
            <w:tcW w:w="1290" w:type="dxa"/>
          </w:tcPr>
          <w:p w:rsidR="00000000" w:rsidRDefault="001B48E9">
            <w:pPr>
              <w:tabs>
                <w:tab w:val="left" w:pos="630"/>
              </w:tabs>
              <w:spacing w:after="120" w:line="360" w:lineRule="exact"/>
              <w:jc w:val="center"/>
              <w:rPr>
                <w:iCs/>
                <w:sz w:val="18"/>
                <w:lang w:val="hr-HR"/>
              </w:rPr>
            </w:pPr>
            <w:r>
              <w:rPr>
                <w:iCs/>
                <w:sz w:val="18"/>
                <w:lang w:val="hr-HR"/>
              </w:rPr>
              <w:t>38</w:t>
            </w:r>
          </w:p>
        </w:tc>
        <w:tc>
          <w:tcPr>
            <w:tcW w:w="1290" w:type="dxa"/>
          </w:tcPr>
          <w:p w:rsidR="00000000" w:rsidRDefault="001B48E9">
            <w:pPr>
              <w:tabs>
                <w:tab w:val="left" w:pos="630"/>
              </w:tabs>
              <w:spacing w:after="120" w:line="360" w:lineRule="exact"/>
              <w:jc w:val="center"/>
              <w:rPr>
                <w:iCs/>
                <w:sz w:val="18"/>
                <w:lang w:val="hr-HR"/>
              </w:rPr>
            </w:pPr>
            <w:r>
              <w:rPr>
                <w:iCs/>
                <w:sz w:val="18"/>
                <w:lang w:val="hr-HR"/>
              </w:rPr>
              <w:t>44</w:t>
            </w:r>
          </w:p>
        </w:tc>
        <w:tc>
          <w:tcPr>
            <w:tcW w:w="1290" w:type="dxa"/>
          </w:tcPr>
          <w:p w:rsidR="00000000" w:rsidRDefault="001B48E9">
            <w:pPr>
              <w:tabs>
                <w:tab w:val="left" w:pos="630"/>
              </w:tabs>
              <w:spacing w:after="120" w:line="360" w:lineRule="exact"/>
              <w:jc w:val="center"/>
              <w:rPr>
                <w:iCs/>
                <w:sz w:val="18"/>
                <w:lang w:val="hr-HR"/>
              </w:rPr>
            </w:pPr>
            <w:r>
              <w:rPr>
                <w:iCs/>
                <w:sz w:val="18"/>
                <w:lang w:val="hr-HR"/>
              </w:rPr>
              <w:t>62</w:t>
            </w:r>
          </w:p>
        </w:tc>
      </w:tr>
      <w:tr w:rsidR="00000000">
        <w:tblPrEx>
          <w:tblCellMar>
            <w:top w:w="0" w:type="dxa"/>
            <w:bottom w:w="0" w:type="dxa"/>
          </w:tblCellMar>
        </w:tblPrEx>
        <w:tc>
          <w:tcPr>
            <w:tcW w:w="3306" w:type="dxa"/>
          </w:tcPr>
          <w:p w:rsidR="00000000" w:rsidRDefault="001B48E9">
            <w:pPr>
              <w:tabs>
                <w:tab w:val="left" w:pos="630"/>
              </w:tabs>
              <w:spacing w:after="120" w:line="360" w:lineRule="exact"/>
              <w:rPr>
                <w:iCs/>
                <w:sz w:val="18"/>
                <w:lang w:val="hr-HR"/>
              </w:rPr>
            </w:pPr>
            <w:r>
              <w:rPr>
                <w:iCs/>
                <w:sz w:val="18"/>
                <w:lang w:val="hr-HR"/>
              </w:rPr>
              <w:t>布尔奇科</w:t>
            </w:r>
            <w:r>
              <w:rPr>
                <w:rFonts w:hint="eastAsia"/>
                <w:iCs/>
                <w:sz w:val="18"/>
                <w:lang w:val="hr-HR"/>
              </w:rPr>
              <w:t>特区检察官</w:t>
            </w:r>
          </w:p>
        </w:tc>
        <w:tc>
          <w:tcPr>
            <w:tcW w:w="1374" w:type="dxa"/>
          </w:tcPr>
          <w:p w:rsidR="00000000" w:rsidRDefault="001B48E9">
            <w:pPr>
              <w:tabs>
                <w:tab w:val="left" w:pos="630"/>
              </w:tabs>
              <w:spacing w:after="120" w:line="360" w:lineRule="exact"/>
              <w:rPr>
                <w:iCs/>
                <w:sz w:val="18"/>
                <w:lang w:val="hr-HR"/>
              </w:rPr>
            </w:pPr>
            <w:r>
              <w:rPr>
                <w:iCs/>
                <w:sz w:val="18"/>
                <w:lang w:val="hr-HR"/>
              </w:rPr>
              <w:t>1</w:t>
            </w:r>
          </w:p>
        </w:tc>
        <w:tc>
          <w:tcPr>
            <w:tcW w:w="1290" w:type="dxa"/>
          </w:tcPr>
          <w:p w:rsidR="00000000" w:rsidRDefault="001B48E9">
            <w:pPr>
              <w:tabs>
                <w:tab w:val="left" w:pos="630"/>
              </w:tabs>
              <w:spacing w:after="120" w:line="360" w:lineRule="exact"/>
              <w:jc w:val="center"/>
              <w:rPr>
                <w:iCs/>
                <w:sz w:val="18"/>
                <w:lang w:val="hr-HR"/>
              </w:rPr>
            </w:pPr>
            <w:r>
              <w:rPr>
                <w:iCs/>
                <w:sz w:val="18"/>
                <w:lang w:val="hr-HR"/>
              </w:rPr>
              <w:t>0</w:t>
            </w:r>
          </w:p>
        </w:tc>
        <w:tc>
          <w:tcPr>
            <w:tcW w:w="1290" w:type="dxa"/>
          </w:tcPr>
          <w:p w:rsidR="00000000" w:rsidRDefault="001B48E9">
            <w:pPr>
              <w:tabs>
                <w:tab w:val="left" w:pos="630"/>
              </w:tabs>
              <w:spacing w:after="120" w:line="360" w:lineRule="exact"/>
              <w:jc w:val="center"/>
              <w:rPr>
                <w:iCs/>
                <w:sz w:val="18"/>
                <w:lang w:val="hr-HR"/>
              </w:rPr>
            </w:pPr>
            <w:r>
              <w:rPr>
                <w:iCs/>
                <w:sz w:val="18"/>
                <w:lang w:val="hr-HR"/>
              </w:rPr>
              <w:t>0</w:t>
            </w:r>
          </w:p>
        </w:tc>
        <w:tc>
          <w:tcPr>
            <w:tcW w:w="1290" w:type="dxa"/>
          </w:tcPr>
          <w:p w:rsidR="00000000" w:rsidRDefault="001B48E9">
            <w:pPr>
              <w:tabs>
                <w:tab w:val="left" w:pos="630"/>
              </w:tabs>
              <w:spacing w:after="120" w:line="360" w:lineRule="exact"/>
              <w:jc w:val="center"/>
              <w:rPr>
                <w:iCs/>
                <w:sz w:val="18"/>
                <w:lang w:val="hr-HR"/>
              </w:rPr>
            </w:pPr>
            <w:r>
              <w:rPr>
                <w:iCs/>
                <w:sz w:val="18"/>
                <w:lang w:val="hr-HR"/>
              </w:rPr>
              <w:t>1</w:t>
            </w:r>
          </w:p>
        </w:tc>
        <w:tc>
          <w:tcPr>
            <w:tcW w:w="1290" w:type="dxa"/>
          </w:tcPr>
          <w:p w:rsidR="00000000" w:rsidRDefault="001B48E9">
            <w:pPr>
              <w:tabs>
                <w:tab w:val="left" w:pos="630"/>
              </w:tabs>
              <w:spacing w:after="120" w:line="360" w:lineRule="exact"/>
              <w:jc w:val="center"/>
              <w:rPr>
                <w:iCs/>
                <w:sz w:val="18"/>
                <w:lang w:val="hr-HR"/>
              </w:rPr>
            </w:pPr>
            <w:r>
              <w:rPr>
                <w:iCs/>
                <w:sz w:val="18"/>
                <w:lang w:val="hr-HR"/>
              </w:rPr>
              <w:t>100</w:t>
            </w:r>
          </w:p>
        </w:tc>
      </w:tr>
    </w:tbl>
    <w:p w:rsidR="00000000" w:rsidRDefault="001B48E9">
      <w:pPr>
        <w:pStyle w:val="Date"/>
        <w:tabs>
          <w:tab w:val="left" w:pos="630"/>
        </w:tabs>
        <w:spacing w:line="360" w:lineRule="exact"/>
        <w:rPr>
          <w:lang w:val="hr-HR"/>
        </w:rPr>
      </w:pPr>
    </w:p>
    <w:p w:rsidR="00000000" w:rsidRDefault="001B48E9">
      <w:pPr>
        <w:tabs>
          <w:tab w:val="left" w:pos="630"/>
        </w:tabs>
        <w:spacing w:after="240" w:line="360" w:lineRule="exact"/>
        <w:rPr>
          <w:rFonts w:hint="eastAsia"/>
          <w:lang w:val="hr-HR"/>
        </w:rPr>
      </w:pPr>
      <w:r>
        <w:rPr>
          <w:rFonts w:hint="eastAsia"/>
          <w:lang w:val="hr-HR"/>
        </w:rPr>
        <w:t>123</w:t>
      </w:r>
      <w:r>
        <w:rPr>
          <w:rFonts w:hint="eastAsia"/>
          <w:lang w:val="hr-HR"/>
        </w:rPr>
        <w:t>．</w:t>
      </w:r>
      <w:r>
        <w:rPr>
          <w:rFonts w:hint="eastAsia"/>
          <w:lang w:val="hr-HR"/>
        </w:rPr>
        <w:tab/>
      </w:r>
      <w:r>
        <w:rPr>
          <w:rFonts w:hint="eastAsia"/>
          <w:lang w:val="hr-HR"/>
        </w:rPr>
        <w:t>整个</w:t>
      </w:r>
      <w:r>
        <w:rPr>
          <w:lang w:val="hr-HR"/>
        </w:rPr>
        <w:t>波黑</w:t>
      </w:r>
      <w:r>
        <w:rPr>
          <w:rFonts w:hint="eastAsia"/>
          <w:lang w:val="hr-HR"/>
        </w:rPr>
        <w:t>都在进行司法制度改革，改革将导致地方各级法院和检察院数量减少。</w:t>
      </w:r>
    </w:p>
    <w:p w:rsidR="00000000" w:rsidRDefault="001B48E9">
      <w:pPr>
        <w:pStyle w:val="H56"/>
        <w:keepNext w:val="0"/>
        <w:keepLines w:val="0"/>
        <w:tabs>
          <w:tab w:val="clear" w:pos="360"/>
          <w:tab w:val="left" w:pos="630"/>
        </w:tabs>
        <w:suppressAutoHyphens w:val="0"/>
        <w:spacing w:after="240" w:line="60" w:lineRule="exact"/>
        <w:outlineLvl w:val="9"/>
        <w:rPr>
          <w:rFonts w:hint="eastAsia"/>
          <w:noProof w:val="0"/>
          <w:spacing w:val="0"/>
          <w:w w:val="100"/>
          <w:lang w:val="hr-HR"/>
        </w:rPr>
      </w:pPr>
      <w:r>
        <w:rPr>
          <w:noProof w:val="0"/>
          <w:spacing w:val="0"/>
          <w:w w:val="100"/>
          <w:lang w:val="hr-HR"/>
        </w:rPr>
        <w:br w:type="page"/>
      </w:r>
    </w:p>
    <w:p w:rsidR="00000000" w:rsidRDefault="001B48E9">
      <w:pPr>
        <w:pStyle w:val="H1"/>
        <w:spacing w:before="120"/>
        <w:jc w:val="center"/>
        <w:rPr>
          <w:rFonts w:hint="eastAsia"/>
        </w:rPr>
      </w:pPr>
      <w:bookmarkStart w:id="100" w:name="_Toc108763981"/>
      <w:bookmarkStart w:id="101" w:name="_Toc108764195"/>
      <w:r>
        <w:rPr>
          <w:rFonts w:hint="eastAsia"/>
        </w:rPr>
        <w:t>行政机构</w:t>
      </w:r>
      <w:bookmarkEnd w:id="100"/>
      <w:bookmarkEnd w:id="101"/>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rFonts w:hint="eastAsia"/>
          <w:bCs/>
          <w:lang w:val="hr-HR"/>
        </w:rPr>
      </w:pPr>
      <w:r>
        <w:rPr>
          <w:bCs/>
          <w:lang w:val="hr-HR"/>
        </w:rPr>
        <w:t>1</w:t>
      </w:r>
      <w:r>
        <w:rPr>
          <w:rFonts w:hint="eastAsia"/>
          <w:bCs/>
          <w:lang w:val="hr-HR"/>
        </w:rPr>
        <w:t>24</w:t>
      </w:r>
      <w:r>
        <w:rPr>
          <w:bCs/>
          <w:lang w:val="hr-HR"/>
        </w:rPr>
        <w:t>.</w:t>
      </w:r>
      <w:r>
        <w:rPr>
          <w:rFonts w:hint="eastAsia"/>
          <w:bCs/>
          <w:lang w:val="hr-HR"/>
        </w:rPr>
        <w:tab/>
      </w:r>
      <w:r>
        <w:rPr>
          <w:rFonts w:hint="eastAsia"/>
          <w:bCs/>
          <w:lang w:val="hr-HR"/>
        </w:rPr>
        <w:t>在国家、联邦和州一级担任行政机构最高职位的</w:t>
      </w:r>
      <w:r>
        <w:rPr>
          <w:bCs/>
          <w:lang w:val="hr-HR"/>
        </w:rPr>
        <w:t>妇女</w:t>
      </w:r>
      <w:r>
        <w:rPr>
          <w:rFonts w:hint="eastAsia"/>
          <w:bCs/>
          <w:lang w:val="hr-HR"/>
        </w:rPr>
        <w:t>人数数据表明，担任行政机构中高级职位的妇女人数非常少。在战后选举（</w:t>
      </w:r>
      <w:r>
        <w:rPr>
          <w:bCs/>
          <w:lang w:val="hr-HR"/>
        </w:rPr>
        <w:t>1996-2000</w:t>
      </w:r>
      <w:r>
        <w:rPr>
          <w:rFonts w:hint="eastAsia"/>
          <w:bCs/>
          <w:lang w:val="hr-HR"/>
        </w:rPr>
        <w:t>年）中，没有</w:t>
      </w:r>
      <w:r>
        <w:rPr>
          <w:rFonts w:hint="eastAsia"/>
          <w:bCs/>
          <w:lang w:val="hr-HR"/>
        </w:rPr>
        <w:t>1</w:t>
      </w:r>
      <w:r>
        <w:rPr>
          <w:rFonts w:hint="eastAsia"/>
          <w:bCs/>
          <w:lang w:val="hr-HR"/>
        </w:rPr>
        <w:t>名</w:t>
      </w:r>
      <w:r>
        <w:rPr>
          <w:bCs/>
          <w:lang w:val="hr-HR"/>
        </w:rPr>
        <w:t>妇女</w:t>
      </w:r>
      <w:r>
        <w:rPr>
          <w:rFonts w:hint="eastAsia"/>
          <w:bCs/>
          <w:lang w:val="hr-HR"/>
        </w:rPr>
        <w:t>当选为</w:t>
      </w:r>
      <w:r>
        <w:rPr>
          <w:bCs/>
          <w:lang w:val="hr-HR"/>
        </w:rPr>
        <w:t>波黑</w:t>
      </w:r>
      <w:r>
        <w:rPr>
          <w:rFonts w:hint="eastAsia"/>
          <w:bCs/>
          <w:lang w:val="hr-HR"/>
        </w:rPr>
        <w:t>主席团成员，</w:t>
      </w:r>
      <w:r>
        <w:rPr>
          <w:bCs/>
          <w:lang w:val="hr-HR"/>
        </w:rPr>
        <w:t>波黑</w:t>
      </w:r>
      <w:r>
        <w:rPr>
          <w:rFonts w:hint="eastAsia"/>
          <w:bCs/>
          <w:lang w:val="hr-HR"/>
        </w:rPr>
        <w:t>联邦主席</w:t>
      </w:r>
      <w:r>
        <w:rPr>
          <w:rFonts w:hint="eastAsia"/>
          <w:bCs/>
          <w:lang w:val="hr-HR"/>
        </w:rPr>
        <w:t>/</w:t>
      </w:r>
      <w:r>
        <w:rPr>
          <w:rFonts w:hint="eastAsia"/>
          <w:bCs/>
          <w:lang w:val="hr-HR"/>
        </w:rPr>
        <w:t>共同主席或实体总理。</w:t>
      </w:r>
    </w:p>
    <w:p w:rsidR="00000000" w:rsidRDefault="001B48E9">
      <w:pPr>
        <w:tabs>
          <w:tab w:val="left" w:pos="630"/>
        </w:tabs>
        <w:spacing w:after="240" w:line="360" w:lineRule="exact"/>
        <w:jc w:val="both"/>
        <w:rPr>
          <w:rFonts w:hint="eastAsia"/>
          <w:bCs/>
          <w:lang w:val="hr-HR"/>
        </w:rPr>
      </w:pPr>
      <w:r>
        <w:rPr>
          <w:bCs/>
          <w:lang w:val="hr-HR"/>
        </w:rPr>
        <w:t>1</w:t>
      </w:r>
      <w:r>
        <w:rPr>
          <w:rFonts w:hint="eastAsia"/>
          <w:bCs/>
          <w:lang w:val="hr-HR"/>
        </w:rPr>
        <w:t>25</w:t>
      </w:r>
      <w:r>
        <w:rPr>
          <w:bCs/>
          <w:lang w:val="hr-HR"/>
        </w:rPr>
        <w:t>.</w:t>
      </w:r>
      <w:r>
        <w:rPr>
          <w:rFonts w:hint="eastAsia"/>
          <w:bCs/>
          <w:lang w:val="hr-HR"/>
        </w:rPr>
        <w:tab/>
      </w:r>
      <w:r>
        <w:rPr>
          <w:rFonts w:hint="eastAsia"/>
          <w:bCs/>
          <w:lang w:val="hr-HR"/>
        </w:rPr>
        <w:t>在</w:t>
      </w:r>
      <w:r>
        <w:rPr>
          <w:bCs/>
          <w:lang w:val="hr-HR"/>
        </w:rPr>
        <w:t>波黑</w:t>
      </w:r>
      <w:r>
        <w:rPr>
          <w:rFonts w:hint="eastAsia"/>
          <w:bCs/>
          <w:lang w:val="hr-HR"/>
        </w:rPr>
        <w:t>部长会议的</w:t>
      </w:r>
      <w:r>
        <w:rPr>
          <w:rFonts w:hint="eastAsia"/>
          <w:bCs/>
          <w:lang w:val="hr-HR"/>
        </w:rPr>
        <w:t>6</w:t>
      </w:r>
      <w:r>
        <w:rPr>
          <w:rFonts w:hint="eastAsia"/>
          <w:bCs/>
          <w:lang w:val="hr-HR"/>
        </w:rPr>
        <w:t>名成员中，只有</w:t>
      </w:r>
      <w:r>
        <w:rPr>
          <w:rFonts w:hint="eastAsia"/>
          <w:bCs/>
          <w:lang w:val="hr-HR"/>
        </w:rPr>
        <w:t>1</w:t>
      </w:r>
      <w:r>
        <w:rPr>
          <w:rFonts w:hint="eastAsia"/>
          <w:bCs/>
          <w:lang w:val="hr-HR"/>
        </w:rPr>
        <w:t>名是</w:t>
      </w:r>
      <w:r>
        <w:rPr>
          <w:bCs/>
          <w:lang w:val="hr-HR"/>
        </w:rPr>
        <w:t>妇女</w:t>
      </w:r>
      <w:r>
        <w:rPr>
          <w:rFonts w:hint="eastAsia"/>
          <w:bCs/>
          <w:lang w:val="hr-HR"/>
        </w:rPr>
        <w:t>（</w:t>
      </w:r>
      <w:r>
        <w:rPr>
          <w:bCs/>
          <w:lang w:val="hr-HR"/>
        </w:rPr>
        <w:t>16.7</w:t>
      </w:r>
      <w:r>
        <w:rPr>
          <w:bCs/>
          <w:lang w:val="hr-HR"/>
        </w:rPr>
        <w:t>％</w:t>
      </w:r>
      <w:r>
        <w:rPr>
          <w:rFonts w:hint="eastAsia"/>
          <w:bCs/>
          <w:lang w:val="hr-HR"/>
        </w:rPr>
        <w:t>），在</w:t>
      </w:r>
      <w:r>
        <w:rPr>
          <w:bCs/>
          <w:lang w:val="hr-HR"/>
        </w:rPr>
        <w:t>波黑</w:t>
      </w:r>
      <w:r>
        <w:rPr>
          <w:rFonts w:hint="eastAsia"/>
          <w:bCs/>
          <w:lang w:val="hr-HR"/>
        </w:rPr>
        <w:t>联邦政府</w:t>
      </w:r>
      <w:r>
        <w:rPr>
          <w:rFonts w:hint="eastAsia"/>
          <w:bCs/>
          <w:lang w:val="hr-HR"/>
        </w:rPr>
        <w:t>15</w:t>
      </w:r>
      <w:r>
        <w:rPr>
          <w:rFonts w:hint="eastAsia"/>
          <w:bCs/>
          <w:lang w:val="hr-HR"/>
        </w:rPr>
        <w:t>名成员中，只有</w:t>
      </w:r>
      <w:r>
        <w:rPr>
          <w:rFonts w:hint="eastAsia"/>
          <w:bCs/>
          <w:lang w:val="hr-HR"/>
        </w:rPr>
        <w:t>2</w:t>
      </w:r>
      <w:r>
        <w:rPr>
          <w:rFonts w:hint="eastAsia"/>
          <w:bCs/>
          <w:lang w:val="hr-HR"/>
        </w:rPr>
        <w:t>名</w:t>
      </w:r>
      <w:r>
        <w:rPr>
          <w:bCs/>
          <w:lang w:val="hr-HR"/>
        </w:rPr>
        <w:t>妇女</w:t>
      </w:r>
      <w:r>
        <w:rPr>
          <w:rFonts w:hint="eastAsia"/>
          <w:bCs/>
          <w:lang w:val="hr-HR"/>
        </w:rPr>
        <w:t>（</w:t>
      </w:r>
      <w:r>
        <w:rPr>
          <w:bCs/>
          <w:lang w:val="hr-HR"/>
        </w:rPr>
        <w:t>13.3</w:t>
      </w:r>
      <w:r>
        <w:rPr>
          <w:bCs/>
          <w:lang w:val="hr-HR"/>
        </w:rPr>
        <w:t>％</w:t>
      </w:r>
      <w:r>
        <w:rPr>
          <w:rFonts w:hint="eastAsia"/>
          <w:bCs/>
          <w:lang w:val="hr-HR"/>
        </w:rPr>
        <w:t>）担任部长（农业部和退伍军人事务部），在斯普斯卡共和国政府的</w:t>
      </w:r>
      <w:r>
        <w:rPr>
          <w:rFonts w:hint="eastAsia"/>
          <w:bCs/>
          <w:lang w:val="hr-HR"/>
        </w:rPr>
        <w:t>19</w:t>
      </w:r>
      <w:r>
        <w:rPr>
          <w:rFonts w:hint="eastAsia"/>
          <w:bCs/>
          <w:lang w:val="hr-HR"/>
        </w:rPr>
        <w:t>名成员中，有一名</w:t>
      </w:r>
      <w:r>
        <w:rPr>
          <w:bCs/>
          <w:lang w:val="hr-HR"/>
        </w:rPr>
        <w:t>妇女</w:t>
      </w:r>
      <w:r>
        <w:rPr>
          <w:rFonts w:hint="eastAsia"/>
          <w:bCs/>
          <w:lang w:val="hr-HR"/>
        </w:rPr>
        <w:t>担任部长（司法部）。</w:t>
      </w:r>
    </w:p>
    <w:p w:rsidR="00000000" w:rsidRDefault="001B48E9" w:rsidP="001B48E9">
      <w:pPr>
        <w:tabs>
          <w:tab w:val="left" w:pos="630"/>
        </w:tabs>
        <w:spacing w:after="240" w:line="360" w:lineRule="exact"/>
        <w:ind w:leftChars="300" w:left="31680" w:firstLineChars="200" w:firstLine="31680"/>
        <w:jc w:val="both"/>
        <w:rPr>
          <w:rFonts w:hint="eastAsia"/>
          <w:bCs/>
          <w:lang w:val="hr-HR"/>
        </w:rPr>
      </w:pPr>
      <w:r>
        <w:rPr>
          <w:rFonts w:hint="eastAsia"/>
          <w:bCs/>
          <w:lang w:val="hr-HR"/>
        </w:rPr>
        <w:t>在全部</w:t>
      </w:r>
      <w:r>
        <w:rPr>
          <w:rFonts w:hint="eastAsia"/>
          <w:bCs/>
          <w:lang w:val="hr-HR"/>
        </w:rPr>
        <w:t>10</w:t>
      </w:r>
      <w:r>
        <w:rPr>
          <w:rFonts w:hint="eastAsia"/>
          <w:bCs/>
          <w:lang w:val="hr-HR"/>
        </w:rPr>
        <w:t>个州中，州长都由男子担任，在</w:t>
      </w:r>
      <w:r>
        <w:rPr>
          <w:bCs/>
          <w:lang w:val="hr-HR"/>
        </w:rPr>
        <w:t>100</w:t>
      </w:r>
      <w:r>
        <w:rPr>
          <w:rFonts w:hint="eastAsia"/>
          <w:bCs/>
          <w:lang w:val="hr-HR"/>
        </w:rPr>
        <w:t>多个州级部长中，只有</w:t>
      </w:r>
      <w:r>
        <w:rPr>
          <w:rFonts w:hint="eastAsia"/>
          <w:bCs/>
          <w:lang w:val="hr-HR"/>
        </w:rPr>
        <w:t>8</w:t>
      </w:r>
      <w:r>
        <w:rPr>
          <w:rFonts w:hint="eastAsia"/>
          <w:bCs/>
          <w:lang w:val="hr-HR"/>
        </w:rPr>
        <w:t>人是</w:t>
      </w:r>
      <w:r>
        <w:rPr>
          <w:bCs/>
          <w:lang w:val="hr-HR"/>
        </w:rPr>
        <w:t>妇女</w:t>
      </w:r>
      <w:r>
        <w:rPr>
          <w:rFonts w:hint="eastAsia"/>
          <w:bCs/>
          <w:lang w:val="hr-HR"/>
        </w:rPr>
        <w:t>（司法部、住房部、社会保护和劳动部及教育部）——</w:t>
      </w:r>
      <w:r>
        <w:rPr>
          <w:bCs/>
          <w:lang w:val="hr-HR"/>
        </w:rPr>
        <w:t>2000</w:t>
      </w:r>
      <w:r>
        <w:rPr>
          <w:rFonts w:hint="eastAsia"/>
          <w:bCs/>
          <w:lang w:val="hr-HR"/>
        </w:rPr>
        <w:t>年数据。</w:t>
      </w:r>
    </w:p>
    <w:p w:rsidR="00000000" w:rsidRDefault="001B48E9">
      <w:pPr>
        <w:tabs>
          <w:tab w:val="left" w:pos="630"/>
        </w:tabs>
        <w:spacing w:after="240" w:line="360" w:lineRule="exact"/>
        <w:jc w:val="both"/>
        <w:rPr>
          <w:rFonts w:hint="eastAsia"/>
          <w:bCs/>
          <w:lang w:val="hr-HR"/>
        </w:rPr>
      </w:pPr>
      <w:r>
        <w:rPr>
          <w:bCs/>
          <w:lang w:val="hr-HR"/>
        </w:rPr>
        <w:t>1</w:t>
      </w:r>
      <w:r>
        <w:rPr>
          <w:rFonts w:hint="eastAsia"/>
          <w:bCs/>
          <w:lang w:val="hr-HR"/>
        </w:rPr>
        <w:t>26</w:t>
      </w:r>
      <w:r>
        <w:rPr>
          <w:bCs/>
          <w:lang w:val="hr-HR"/>
        </w:rPr>
        <w:t>.</w:t>
      </w:r>
      <w:r>
        <w:rPr>
          <w:rFonts w:hint="eastAsia"/>
          <w:bCs/>
          <w:lang w:val="hr-HR"/>
        </w:rPr>
        <w:tab/>
      </w:r>
      <w:r>
        <w:rPr>
          <w:rFonts w:hint="eastAsia"/>
          <w:bCs/>
        </w:rPr>
        <w:t>在国家机构、</w:t>
      </w:r>
      <w:r>
        <w:rPr>
          <w:bCs/>
        </w:rPr>
        <w:t>布尔奇科</w:t>
      </w:r>
      <w:r>
        <w:rPr>
          <w:rFonts w:hint="eastAsia"/>
          <w:bCs/>
        </w:rPr>
        <w:t>特区和实体各部中</w:t>
      </w:r>
      <w:r>
        <w:rPr>
          <w:rFonts w:hint="eastAsia"/>
          <w:bCs/>
          <w:lang w:val="hr-HR"/>
        </w:rPr>
        <w:t>，</w:t>
      </w:r>
      <w:r>
        <w:rPr>
          <w:rFonts w:hint="eastAsia"/>
          <w:bCs/>
        </w:rPr>
        <w:t>共有</w:t>
      </w:r>
      <w:r>
        <w:rPr>
          <w:bCs/>
          <w:lang w:val="hr-HR"/>
        </w:rPr>
        <w:t>540</w:t>
      </w:r>
      <w:r>
        <w:rPr>
          <w:rFonts w:hint="eastAsia"/>
          <w:bCs/>
        </w:rPr>
        <w:t>人担任行政职务</w:t>
      </w:r>
      <w:r>
        <w:rPr>
          <w:rFonts w:hint="eastAsia"/>
          <w:bCs/>
          <w:lang w:val="hr-HR"/>
        </w:rPr>
        <w:t>，</w:t>
      </w:r>
      <w:r>
        <w:rPr>
          <w:rFonts w:hint="eastAsia"/>
          <w:bCs/>
        </w:rPr>
        <w:t>其中</w:t>
      </w:r>
      <w:r>
        <w:rPr>
          <w:bCs/>
          <w:lang w:val="hr-HR"/>
        </w:rPr>
        <w:t>136</w:t>
      </w:r>
      <w:r>
        <w:rPr>
          <w:rFonts w:hint="eastAsia"/>
          <w:bCs/>
        </w:rPr>
        <w:t>人或</w:t>
      </w:r>
      <w:r>
        <w:rPr>
          <w:bCs/>
          <w:lang w:val="hr-HR"/>
        </w:rPr>
        <w:t>25.2</w:t>
      </w:r>
      <w:r>
        <w:rPr>
          <w:bCs/>
          <w:lang w:val="hr-HR"/>
        </w:rPr>
        <w:t>％</w:t>
      </w:r>
      <w:r>
        <w:rPr>
          <w:bCs/>
          <w:lang w:val="hr-HR"/>
        </w:rPr>
        <w:t xml:space="preserve"> </w:t>
      </w:r>
      <w:r>
        <w:rPr>
          <w:rFonts w:hint="eastAsia"/>
          <w:bCs/>
        </w:rPr>
        <w:t>为</w:t>
      </w:r>
      <w:r>
        <w:rPr>
          <w:bCs/>
        </w:rPr>
        <w:t>妇女</w:t>
      </w:r>
      <w:r>
        <w:rPr>
          <w:rFonts w:hint="eastAsia"/>
          <w:bCs/>
          <w:lang w:val="hr-HR"/>
        </w:rPr>
        <w:t>。在成员由政府任命的指导委员会中，</w:t>
      </w:r>
      <w:r>
        <w:rPr>
          <w:bCs/>
          <w:lang w:val="hr-HR"/>
        </w:rPr>
        <w:t>波黑</w:t>
      </w:r>
      <w:r>
        <w:rPr>
          <w:rFonts w:hint="eastAsia"/>
          <w:bCs/>
          <w:lang w:val="hr-HR"/>
        </w:rPr>
        <w:t>境内共有</w:t>
      </w:r>
      <w:r>
        <w:rPr>
          <w:bCs/>
          <w:lang w:val="hr-HR"/>
        </w:rPr>
        <w:t>3</w:t>
      </w:r>
      <w:r>
        <w:rPr>
          <w:rFonts w:hint="eastAsia"/>
          <w:bCs/>
          <w:lang w:val="hr-HR"/>
        </w:rPr>
        <w:t xml:space="preserve"> </w:t>
      </w:r>
      <w:r>
        <w:rPr>
          <w:bCs/>
          <w:lang w:val="hr-HR"/>
        </w:rPr>
        <w:t>310</w:t>
      </w:r>
      <w:r>
        <w:rPr>
          <w:rFonts w:hint="eastAsia"/>
          <w:bCs/>
          <w:lang w:val="hr-HR"/>
        </w:rPr>
        <w:t>名成员，其中</w:t>
      </w:r>
      <w:r>
        <w:rPr>
          <w:bCs/>
          <w:lang w:val="hr-HR"/>
        </w:rPr>
        <w:t>771</w:t>
      </w:r>
      <w:r>
        <w:rPr>
          <w:rFonts w:hint="eastAsia"/>
          <w:bCs/>
          <w:lang w:val="hr-HR"/>
        </w:rPr>
        <w:t>人为</w:t>
      </w:r>
      <w:r>
        <w:rPr>
          <w:bCs/>
          <w:lang w:val="hr-HR"/>
        </w:rPr>
        <w:t>妇女</w:t>
      </w:r>
      <w:r>
        <w:rPr>
          <w:rFonts w:hint="eastAsia"/>
          <w:bCs/>
          <w:lang w:val="hr-HR"/>
        </w:rPr>
        <w:t>（</w:t>
      </w:r>
      <w:r>
        <w:rPr>
          <w:bCs/>
          <w:lang w:val="hr-HR"/>
        </w:rPr>
        <w:t>23.3</w:t>
      </w:r>
      <w:r>
        <w:rPr>
          <w:bCs/>
          <w:lang w:val="hr-HR"/>
        </w:rPr>
        <w:t>％</w:t>
      </w:r>
      <w:r>
        <w:rPr>
          <w:rFonts w:hint="eastAsia"/>
          <w:bCs/>
          <w:lang w:val="hr-HR"/>
        </w:rPr>
        <w:t>）。指导委员会成员的工作一般都有报酬并且能够做出决策，这使得男子比</w:t>
      </w:r>
      <w:r>
        <w:rPr>
          <w:bCs/>
          <w:lang w:val="hr-HR"/>
        </w:rPr>
        <w:t>妇女</w:t>
      </w:r>
      <w:r>
        <w:rPr>
          <w:rFonts w:hint="eastAsia"/>
          <w:bCs/>
          <w:lang w:val="hr-HR"/>
        </w:rPr>
        <w:t>占有优势。在</w:t>
      </w:r>
      <w:r>
        <w:rPr>
          <w:bCs/>
          <w:lang w:val="hr-HR"/>
        </w:rPr>
        <w:t>波黑</w:t>
      </w:r>
      <w:r>
        <w:rPr>
          <w:rFonts w:hint="eastAsia"/>
          <w:bCs/>
          <w:lang w:val="hr-HR"/>
        </w:rPr>
        <w:t>境内的</w:t>
      </w:r>
      <w:r>
        <w:rPr>
          <w:bCs/>
          <w:lang w:val="hr-HR"/>
        </w:rPr>
        <w:t>486</w:t>
      </w:r>
      <w:r>
        <w:rPr>
          <w:rFonts w:hint="eastAsia"/>
          <w:bCs/>
          <w:lang w:val="hr-HR"/>
        </w:rPr>
        <w:t>个教育机构中，有</w:t>
      </w:r>
      <w:r>
        <w:rPr>
          <w:bCs/>
          <w:lang w:val="hr-HR"/>
        </w:rPr>
        <w:t>85</w:t>
      </w:r>
      <w:r>
        <w:rPr>
          <w:rFonts w:hint="eastAsia"/>
          <w:bCs/>
          <w:lang w:val="hr-HR"/>
        </w:rPr>
        <w:t>名</w:t>
      </w:r>
      <w:r>
        <w:rPr>
          <w:bCs/>
          <w:lang w:val="hr-HR"/>
        </w:rPr>
        <w:t>妇女</w:t>
      </w:r>
      <w:r>
        <w:rPr>
          <w:rFonts w:hint="eastAsia"/>
          <w:bCs/>
          <w:lang w:val="hr-HR"/>
        </w:rPr>
        <w:t>担</w:t>
      </w:r>
      <w:r>
        <w:rPr>
          <w:rFonts w:hint="eastAsia"/>
          <w:bCs/>
          <w:lang w:val="hr-HR"/>
        </w:rPr>
        <w:t>任校长（</w:t>
      </w:r>
      <w:r>
        <w:rPr>
          <w:bCs/>
          <w:lang w:val="hr-HR"/>
        </w:rPr>
        <w:t>17.5</w:t>
      </w:r>
      <w:r>
        <w:rPr>
          <w:bCs/>
          <w:lang w:val="hr-HR"/>
        </w:rPr>
        <w:t>％</w:t>
      </w:r>
      <w:r>
        <w:rPr>
          <w:rFonts w:hint="eastAsia"/>
          <w:bCs/>
          <w:lang w:val="hr-HR"/>
        </w:rPr>
        <w:t>），在</w:t>
      </w:r>
      <w:r>
        <w:rPr>
          <w:bCs/>
          <w:lang w:val="hr-HR"/>
        </w:rPr>
        <w:t>137</w:t>
      </w:r>
      <w:r>
        <w:rPr>
          <w:rFonts w:hint="eastAsia"/>
          <w:bCs/>
          <w:lang w:val="hr-HR"/>
        </w:rPr>
        <w:t>个保健机构中，有</w:t>
      </w:r>
      <w:r>
        <w:rPr>
          <w:bCs/>
          <w:lang w:val="hr-HR"/>
        </w:rPr>
        <w:t>37</w:t>
      </w:r>
      <w:r>
        <w:rPr>
          <w:rFonts w:hint="eastAsia"/>
          <w:bCs/>
          <w:lang w:val="hr-HR"/>
        </w:rPr>
        <w:t>名</w:t>
      </w:r>
      <w:r>
        <w:rPr>
          <w:bCs/>
          <w:lang w:val="hr-HR"/>
        </w:rPr>
        <w:t>妇女</w:t>
      </w:r>
      <w:r>
        <w:rPr>
          <w:rFonts w:hint="eastAsia"/>
          <w:bCs/>
          <w:lang w:val="hr-HR"/>
        </w:rPr>
        <w:t>担任院长（</w:t>
      </w:r>
      <w:r>
        <w:rPr>
          <w:bCs/>
          <w:lang w:val="hr-HR"/>
        </w:rPr>
        <w:t>27</w:t>
      </w:r>
      <w:r>
        <w:rPr>
          <w:bCs/>
          <w:lang w:val="hr-HR"/>
        </w:rPr>
        <w:t>％</w:t>
      </w:r>
      <w:r>
        <w:rPr>
          <w:rFonts w:hint="eastAsia"/>
          <w:bCs/>
          <w:lang w:val="hr-HR"/>
        </w:rPr>
        <w:t>）。在斯普斯卡共和国的</w:t>
      </w:r>
      <w:r>
        <w:rPr>
          <w:bCs/>
          <w:lang w:val="hr-HR"/>
        </w:rPr>
        <w:t>198</w:t>
      </w:r>
      <w:r>
        <w:rPr>
          <w:rFonts w:hint="eastAsia"/>
          <w:bCs/>
          <w:lang w:val="hr-HR"/>
        </w:rPr>
        <w:t>所小学中，只有</w:t>
      </w:r>
      <w:r>
        <w:rPr>
          <w:bCs/>
          <w:lang w:val="hr-HR"/>
        </w:rPr>
        <w:t>25</w:t>
      </w:r>
      <w:r>
        <w:rPr>
          <w:rFonts w:hint="eastAsia"/>
          <w:bCs/>
          <w:lang w:val="hr-HR"/>
        </w:rPr>
        <w:t>名女校长（</w:t>
      </w:r>
      <w:r>
        <w:rPr>
          <w:bCs/>
          <w:lang w:val="hr-HR"/>
        </w:rPr>
        <w:t>15</w:t>
      </w:r>
      <w:r>
        <w:rPr>
          <w:bCs/>
          <w:lang w:val="hr-HR"/>
        </w:rPr>
        <w:t>％</w:t>
      </w:r>
      <w:r>
        <w:rPr>
          <w:rFonts w:hint="eastAsia"/>
          <w:bCs/>
          <w:lang w:val="hr-HR"/>
        </w:rPr>
        <w:t>）（在这一领域，大多数雇员都是</w:t>
      </w:r>
      <w:r>
        <w:rPr>
          <w:bCs/>
          <w:lang w:val="hr-HR"/>
        </w:rPr>
        <w:t>妇女</w:t>
      </w:r>
      <w:r>
        <w:rPr>
          <w:rFonts w:hint="eastAsia"/>
          <w:bCs/>
          <w:lang w:val="hr-HR"/>
        </w:rPr>
        <w:t>）。</w:t>
      </w:r>
    </w:p>
    <w:p w:rsidR="00000000" w:rsidRDefault="001B48E9">
      <w:pPr>
        <w:tabs>
          <w:tab w:val="left" w:pos="630"/>
        </w:tabs>
        <w:spacing w:after="240" w:line="360" w:lineRule="exact"/>
        <w:jc w:val="center"/>
        <w:rPr>
          <w:rFonts w:ascii="SimHei" w:eastAsia="SimHei"/>
          <w:bCs/>
          <w:color w:val="FF0000"/>
          <w:szCs w:val="24"/>
        </w:rPr>
      </w:pPr>
      <w:r>
        <w:rPr>
          <w:rFonts w:ascii="SimHei" w:eastAsia="SimHei" w:hint="eastAsia"/>
          <w:bCs/>
          <w:color w:val="FF0000"/>
        </w:rPr>
        <w:t>表</w:t>
      </w:r>
      <w:r>
        <w:rPr>
          <w:rFonts w:ascii="SimHei" w:eastAsia="SimHei"/>
          <w:bCs/>
          <w:color w:val="FF0000"/>
        </w:rPr>
        <w:t>7.4</w:t>
      </w:r>
      <w:r>
        <w:rPr>
          <w:rFonts w:ascii="SimHei" w:eastAsia="SimHei" w:hint="eastAsia"/>
          <w:bCs/>
          <w:color w:val="FF0000"/>
        </w:rPr>
        <w:t xml:space="preserve"> </w:t>
      </w:r>
      <w:bookmarkStart w:id="102" w:name="_Toc86655564"/>
      <w:r>
        <w:rPr>
          <w:rFonts w:ascii="SimHei" w:eastAsia="SimHei"/>
          <w:bCs/>
          <w:color w:val="FF0000"/>
          <w:szCs w:val="24"/>
        </w:rPr>
        <w:t>妇女</w:t>
      </w:r>
      <w:r>
        <w:rPr>
          <w:rFonts w:ascii="SimHei" w:eastAsia="SimHei" w:hint="eastAsia"/>
          <w:bCs/>
          <w:color w:val="FF0000"/>
          <w:szCs w:val="24"/>
        </w:rPr>
        <w:t>进入行政机构的情况</w:t>
      </w:r>
      <w:bookmarkEnd w:id="102"/>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1"/>
        <w:gridCol w:w="1321"/>
        <w:gridCol w:w="1289"/>
        <w:gridCol w:w="1291"/>
        <w:gridCol w:w="1289"/>
        <w:gridCol w:w="1291"/>
      </w:tblGrid>
      <w:tr w:rsidR="00000000">
        <w:tblPrEx>
          <w:tblCellMar>
            <w:top w:w="0" w:type="dxa"/>
            <w:bottom w:w="0" w:type="dxa"/>
          </w:tblCellMar>
        </w:tblPrEx>
        <w:trPr>
          <w:cantSplit/>
        </w:trPr>
        <w:tc>
          <w:tcPr>
            <w:tcW w:w="5000" w:type="pct"/>
            <w:gridSpan w:val="6"/>
            <w:shd w:val="clear" w:color="auto" w:fill="E0E0E0"/>
          </w:tcPr>
          <w:p w:rsidR="00000000" w:rsidRDefault="001B48E9">
            <w:pPr>
              <w:tabs>
                <w:tab w:val="left" w:pos="630"/>
              </w:tabs>
              <w:spacing w:after="120" w:line="360" w:lineRule="exact"/>
              <w:rPr>
                <w:rFonts w:eastAsia="SimHei"/>
                <w:bCs/>
                <w:color w:val="FF0000"/>
              </w:rPr>
            </w:pPr>
            <w:r>
              <w:rPr>
                <w:rFonts w:eastAsia="SimHei"/>
                <w:bCs/>
                <w:color w:val="FF0000"/>
              </w:rPr>
              <w:t>妇女</w:t>
            </w:r>
            <w:r>
              <w:rPr>
                <w:rFonts w:eastAsia="SimHei" w:hint="eastAsia"/>
                <w:bCs/>
                <w:color w:val="FF0000"/>
              </w:rPr>
              <w:t>进入行政机构的情况</w:t>
            </w:r>
          </w:p>
        </w:tc>
      </w:tr>
      <w:tr w:rsidR="00000000">
        <w:tblPrEx>
          <w:tblCellMar>
            <w:top w:w="0" w:type="dxa"/>
            <w:bottom w:w="0" w:type="dxa"/>
          </w:tblCellMar>
        </w:tblPrEx>
        <w:trPr>
          <w:cantSplit/>
          <w:trHeight w:val="272"/>
        </w:trPr>
        <w:tc>
          <w:tcPr>
            <w:tcW w:w="1707" w:type="pct"/>
            <w:vMerge w:val="restart"/>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rPr>
            </w:pPr>
          </w:p>
        </w:tc>
        <w:tc>
          <w:tcPr>
            <w:tcW w:w="671" w:type="pct"/>
            <w:vMerge w:val="restart"/>
            <w:shd w:val="clear" w:color="auto" w:fill="E0E0E0"/>
            <w:vAlign w:val="center"/>
          </w:tcPr>
          <w:p w:rsidR="00000000" w:rsidRDefault="001B48E9">
            <w:pPr>
              <w:pStyle w:val="a0"/>
              <w:tabs>
                <w:tab w:val="left" w:pos="630"/>
              </w:tabs>
              <w:adjustRightInd w:val="0"/>
              <w:spacing w:after="120" w:line="360" w:lineRule="exact"/>
              <w:jc w:val="center"/>
              <w:textAlignment w:val="baseline"/>
              <w:rPr>
                <w:rFonts w:ascii="KaiTi_GB2312" w:eastAsia="KaiTi_GB2312" w:hint="eastAsia"/>
                <w:bCs/>
                <w:color w:val="0000FF"/>
                <w:kern w:val="0"/>
                <w:szCs w:val="20"/>
                <w:lang w:val="en-GB"/>
              </w:rPr>
            </w:pPr>
            <w:r>
              <w:rPr>
                <w:rFonts w:ascii="KaiTi_GB2312" w:eastAsia="KaiTi_GB2312" w:hint="eastAsia"/>
                <w:bCs/>
                <w:color w:val="0000FF"/>
                <w:kern w:val="0"/>
                <w:szCs w:val="20"/>
                <w:lang w:val="en-GB"/>
              </w:rPr>
              <w:t>总数</w:t>
            </w:r>
          </w:p>
        </w:tc>
        <w:tc>
          <w:tcPr>
            <w:tcW w:w="1311" w:type="pct"/>
            <w:gridSpan w:val="2"/>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en-GB"/>
              </w:rPr>
            </w:pPr>
            <w:r>
              <w:rPr>
                <w:rFonts w:ascii="KaiTi_GB2312" w:eastAsia="KaiTi_GB2312"/>
                <w:bCs/>
                <w:color w:val="0000FF"/>
                <w:sz w:val="18"/>
                <w:lang w:val="en-GB"/>
              </w:rPr>
              <w:t>女</w:t>
            </w:r>
          </w:p>
        </w:tc>
        <w:tc>
          <w:tcPr>
            <w:tcW w:w="1311" w:type="pct"/>
            <w:gridSpan w:val="2"/>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rPr>
            </w:pPr>
            <w:r>
              <w:rPr>
                <w:rFonts w:ascii="KaiTi_GB2312" w:eastAsia="KaiTi_GB2312" w:hint="eastAsia"/>
                <w:bCs/>
                <w:color w:val="0000FF"/>
                <w:sz w:val="18"/>
              </w:rPr>
              <w:t>男</w:t>
            </w:r>
          </w:p>
        </w:tc>
      </w:tr>
      <w:tr w:rsidR="00000000">
        <w:tblPrEx>
          <w:tblCellMar>
            <w:top w:w="0" w:type="dxa"/>
            <w:bottom w:w="0" w:type="dxa"/>
          </w:tblCellMar>
        </w:tblPrEx>
        <w:trPr>
          <w:cantSplit/>
          <w:trHeight w:val="272"/>
        </w:trPr>
        <w:tc>
          <w:tcPr>
            <w:tcW w:w="1707" w:type="pct"/>
            <w:vMerge/>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rPr>
            </w:pPr>
          </w:p>
        </w:tc>
        <w:tc>
          <w:tcPr>
            <w:tcW w:w="671" w:type="pct"/>
            <w:vMerge/>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lang w:val="en-GB"/>
              </w:rPr>
            </w:pPr>
          </w:p>
        </w:tc>
        <w:tc>
          <w:tcPr>
            <w:tcW w:w="655" w:type="pct"/>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rPr>
            </w:pPr>
            <w:r>
              <w:rPr>
                <w:rFonts w:ascii="KaiTi_GB2312" w:eastAsia="KaiTi_GB2312" w:hint="eastAsia"/>
                <w:bCs/>
                <w:color w:val="0000FF"/>
                <w:sz w:val="18"/>
              </w:rPr>
              <w:t>人数</w:t>
            </w:r>
          </w:p>
        </w:tc>
        <w:tc>
          <w:tcPr>
            <w:tcW w:w="655" w:type="pct"/>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rPr>
            </w:pPr>
            <w:r>
              <w:rPr>
                <w:rFonts w:ascii="KaiTi_GB2312" w:eastAsia="KaiTi_GB2312"/>
                <w:bCs/>
                <w:color w:val="0000FF"/>
                <w:sz w:val="18"/>
              </w:rPr>
              <w:t>％</w:t>
            </w:r>
          </w:p>
        </w:tc>
        <w:tc>
          <w:tcPr>
            <w:tcW w:w="655" w:type="pct"/>
            <w:shd w:val="clear" w:color="auto" w:fill="E0E0E0"/>
            <w:vAlign w:val="center"/>
          </w:tcPr>
          <w:p w:rsidR="00000000" w:rsidRDefault="001B48E9">
            <w:pPr>
              <w:tabs>
                <w:tab w:val="left" w:pos="630"/>
              </w:tabs>
              <w:spacing w:after="120" w:line="360" w:lineRule="exact"/>
              <w:jc w:val="center"/>
              <w:rPr>
                <w:rFonts w:ascii="KaiTi_GB2312" w:eastAsia="KaiTi_GB2312" w:hint="eastAsia"/>
                <w:bCs/>
                <w:color w:val="0000FF"/>
                <w:sz w:val="18"/>
              </w:rPr>
            </w:pPr>
            <w:r>
              <w:rPr>
                <w:rFonts w:ascii="KaiTi_GB2312" w:eastAsia="KaiTi_GB2312" w:hint="eastAsia"/>
                <w:bCs/>
                <w:color w:val="0000FF"/>
                <w:sz w:val="18"/>
              </w:rPr>
              <w:t>人数</w:t>
            </w:r>
          </w:p>
        </w:tc>
        <w:tc>
          <w:tcPr>
            <w:tcW w:w="657" w:type="pct"/>
            <w:shd w:val="clear" w:color="auto" w:fill="E0E0E0"/>
            <w:vAlign w:val="center"/>
          </w:tcPr>
          <w:p w:rsidR="00000000" w:rsidRDefault="001B48E9">
            <w:pPr>
              <w:tabs>
                <w:tab w:val="left" w:pos="630"/>
              </w:tabs>
              <w:spacing w:after="120" w:line="360" w:lineRule="exact"/>
              <w:jc w:val="center"/>
              <w:rPr>
                <w:rFonts w:ascii="KaiTi_GB2312" w:eastAsia="KaiTi_GB2312"/>
                <w:bCs/>
                <w:color w:val="0000FF"/>
                <w:sz w:val="18"/>
              </w:rPr>
            </w:pPr>
            <w:r>
              <w:rPr>
                <w:rFonts w:ascii="KaiTi_GB2312" w:eastAsia="KaiTi_GB2312"/>
                <w:bCs/>
                <w:color w:val="0000FF"/>
                <w:sz w:val="18"/>
              </w:rPr>
              <w:t>％</w:t>
            </w:r>
          </w:p>
        </w:tc>
      </w:tr>
      <w:tr w:rsidR="00000000">
        <w:tblPrEx>
          <w:tblCellMar>
            <w:top w:w="0" w:type="dxa"/>
            <w:bottom w:w="0" w:type="dxa"/>
          </w:tblCellMar>
        </w:tblPrEx>
        <w:trPr>
          <w:cantSplit/>
        </w:trPr>
        <w:tc>
          <w:tcPr>
            <w:tcW w:w="1707" w:type="pct"/>
          </w:tcPr>
          <w:p w:rsidR="00000000" w:rsidRDefault="001B48E9">
            <w:pPr>
              <w:tabs>
                <w:tab w:val="left" w:pos="630"/>
              </w:tabs>
              <w:spacing w:after="120" w:line="360" w:lineRule="exact"/>
              <w:rPr>
                <w:rFonts w:hint="eastAsia"/>
                <w:bCs/>
                <w:sz w:val="18"/>
              </w:rPr>
            </w:pPr>
            <w:r>
              <w:rPr>
                <w:bCs/>
                <w:sz w:val="18"/>
              </w:rPr>
              <w:t>波黑</w:t>
            </w:r>
            <w:r>
              <w:rPr>
                <w:rFonts w:hint="eastAsia"/>
                <w:bCs/>
                <w:sz w:val="18"/>
              </w:rPr>
              <w:t>主席团</w:t>
            </w:r>
          </w:p>
        </w:tc>
        <w:tc>
          <w:tcPr>
            <w:tcW w:w="671" w:type="pct"/>
          </w:tcPr>
          <w:p w:rsidR="00000000" w:rsidRDefault="001B48E9">
            <w:pPr>
              <w:tabs>
                <w:tab w:val="left" w:pos="630"/>
              </w:tabs>
              <w:spacing w:after="120" w:line="360" w:lineRule="exact"/>
              <w:rPr>
                <w:bCs/>
                <w:sz w:val="18"/>
              </w:rPr>
            </w:pPr>
            <w:r>
              <w:rPr>
                <w:bCs/>
                <w:sz w:val="18"/>
              </w:rPr>
              <w:t>3</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3</w:t>
            </w:r>
          </w:p>
        </w:tc>
        <w:tc>
          <w:tcPr>
            <w:tcW w:w="657" w:type="pct"/>
          </w:tcPr>
          <w:p w:rsidR="00000000" w:rsidRDefault="001B48E9">
            <w:pPr>
              <w:tabs>
                <w:tab w:val="left" w:pos="630"/>
              </w:tabs>
              <w:spacing w:after="120" w:line="360" w:lineRule="exact"/>
              <w:jc w:val="center"/>
              <w:rPr>
                <w:bCs/>
                <w:sz w:val="18"/>
              </w:rPr>
            </w:pPr>
            <w:r>
              <w:rPr>
                <w:bCs/>
                <w:sz w:val="18"/>
              </w:rPr>
              <w:t>100</w:t>
            </w:r>
          </w:p>
        </w:tc>
      </w:tr>
      <w:tr w:rsidR="00000000">
        <w:tblPrEx>
          <w:tblCellMar>
            <w:top w:w="0" w:type="dxa"/>
            <w:bottom w:w="0" w:type="dxa"/>
          </w:tblCellMar>
        </w:tblPrEx>
        <w:trPr>
          <w:cantSplit/>
        </w:trPr>
        <w:tc>
          <w:tcPr>
            <w:tcW w:w="1707" w:type="pct"/>
          </w:tcPr>
          <w:p w:rsidR="00000000" w:rsidRDefault="001B48E9">
            <w:pPr>
              <w:tabs>
                <w:tab w:val="left" w:pos="630"/>
              </w:tabs>
              <w:spacing w:after="120" w:line="360" w:lineRule="exact"/>
              <w:rPr>
                <w:rFonts w:hint="eastAsia"/>
                <w:bCs/>
                <w:sz w:val="18"/>
              </w:rPr>
            </w:pPr>
            <w:r>
              <w:rPr>
                <w:bCs/>
                <w:sz w:val="18"/>
              </w:rPr>
              <w:t>波黑</w:t>
            </w:r>
            <w:r>
              <w:rPr>
                <w:rFonts w:hint="eastAsia"/>
                <w:bCs/>
                <w:sz w:val="18"/>
              </w:rPr>
              <w:t>部长会议</w:t>
            </w:r>
          </w:p>
        </w:tc>
        <w:tc>
          <w:tcPr>
            <w:tcW w:w="671" w:type="pct"/>
          </w:tcPr>
          <w:p w:rsidR="00000000" w:rsidRDefault="001B48E9">
            <w:pPr>
              <w:tabs>
                <w:tab w:val="left" w:pos="630"/>
              </w:tabs>
              <w:spacing w:after="120" w:line="360" w:lineRule="exact"/>
              <w:rPr>
                <w:bCs/>
                <w:sz w:val="18"/>
              </w:rPr>
            </w:pPr>
            <w:r>
              <w:rPr>
                <w:bCs/>
                <w:sz w:val="18"/>
              </w:rPr>
              <w:t>6</w:t>
            </w:r>
          </w:p>
        </w:tc>
        <w:tc>
          <w:tcPr>
            <w:tcW w:w="655" w:type="pct"/>
          </w:tcPr>
          <w:p w:rsidR="00000000" w:rsidRDefault="001B48E9">
            <w:pPr>
              <w:tabs>
                <w:tab w:val="left" w:pos="630"/>
              </w:tabs>
              <w:spacing w:after="120" w:line="360" w:lineRule="exact"/>
              <w:jc w:val="center"/>
              <w:rPr>
                <w:bCs/>
                <w:sz w:val="18"/>
              </w:rPr>
            </w:pPr>
            <w:r>
              <w:rPr>
                <w:bCs/>
                <w:sz w:val="18"/>
              </w:rPr>
              <w:t>1</w:t>
            </w:r>
          </w:p>
        </w:tc>
        <w:tc>
          <w:tcPr>
            <w:tcW w:w="655" w:type="pct"/>
          </w:tcPr>
          <w:p w:rsidR="00000000" w:rsidRDefault="001B48E9">
            <w:pPr>
              <w:tabs>
                <w:tab w:val="left" w:pos="630"/>
              </w:tabs>
              <w:spacing w:after="120" w:line="360" w:lineRule="exact"/>
              <w:jc w:val="center"/>
              <w:rPr>
                <w:bCs/>
                <w:sz w:val="18"/>
              </w:rPr>
            </w:pPr>
            <w:r>
              <w:rPr>
                <w:bCs/>
                <w:sz w:val="18"/>
              </w:rPr>
              <w:t>16.7</w:t>
            </w:r>
          </w:p>
        </w:tc>
        <w:tc>
          <w:tcPr>
            <w:tcW w:w="655" w:type="pct"/>
          </w:tcPr>
          <w:p w:rsidR="00000000" w:rsidRDefault="001B48E9">
            <w:pPr>
              <w:tabs>
                <w:tab w:val="left" w:pos="630"/>
              </w:tabs>
              <w:spacing w:after="120" w:line="360" w:lineRule="exact"/>
              <w:jc w:val="center"/>
              <w:rPr>
                <w:bCs/>
                <w:sz w:val="18"/>
              </w:rPr>
            </w:pPr>
            <w:r>
              <w:rPr>
                <w:bCs/>
                <w:sz w:val="18"/>
              </w:rPr>
              <w:t>5</w:t>
            </w:r>
          </w:p>
        </w:tc>
        <w:tc>
          <w:tcPr>
            <w:tcW w:w="657" w:type="pct"/>
          </w:tcPr>
          <w:p w:rsidR="00000000" w:rsidRDefault="001B48E9">
            <w:pPr>
              <w:tabs>
                <w:tab w:val="left" w:pos="630"/>
              </w:tabs>
              <w:spacing w:after="120" w:line="360" w:lineRule="exact"/>
              <w:jc w:val="center"/>
              <w:rPr>
                <w:bCs/>
                <w:sz w:val="18"/>
              </w:rPr>
            </w:pPr>
            <w:r>
              <w:rPr>
                <w:bCs/>
                <w:sz w:val="18"/>
              </w:rPr>
              <w:t>83.3</w:t>
            </w:r>
          </w:p>
        </w:tc>
      </w:tr>
      <w:tr w:rsidR="00000000">
        <w:tblPrEx>
          <w:tblCellMar>
            <w:top w:w="0" w:type="dxa"/>
            <w:bottom w:w="0" w:type="dxa"/>
          </w:tblCellMar>
        </w:tblPrEx>
        <w:trPr>
          <w:cantSplit/>
        </w:trPr>
        <w:tc>
          <w:tcPr>
            <w:tcW w:w="1707" w:type="pct"/>
          </w:tcPr>
          <w:p w:rsidR="00000000" w:rsidRDefault="001B48E9">
            <w:pPr>
              <w:tabs>
                <w:tab w:val="left" w:pos="630"/>
              </w:tabs>
              <w:spacing w:after="120" w:line="360" w:lineRule="exact"/>
              <w:rPr>
                <w:rFonts w:hint="eastAsia"/>
                <w:bCs/>
                <w:sz w:val="18"/>
              </w:rPr>
            </w:pPr>
            <w:r>
              <w:rPr>
                <w:bCs/>
                <w:sz w:val="18"/>
              </w:rPr>
              <w:t>波黑</w:t>
            </w:r>
            <w:r>
              <w:rPr>
                <w:rFonts w:hint="eastAsia"/>
                <w:bCs/>
                <w:sz w:val="18"/>
              </w:rPr>
              <w:t>联邦总统</w:t>
            </w:r>
          </w:p>
        </w:tc>
        <w:tc>
          <w:tcPr>
            <w:tcW w:w="671" w:type="pct"/>
          </w:tcPr>
          <w:p w:rsidR="00000000" w:rsidRDefault="001B48E9">
            <w:pPr>
              <w:tabs>
                <w:tab w:val="left" w:pos="630"/>
              </w:tabs>
              <w:spacing w:after="120" w:line="360" w:lineRule="exact"/>
              <w:rPr>
                <w:bCs/>
                <w:sz w:val="18"/>
              </w:rPr>
            </w:pPr>
            <w:r>
              <w:rPr>
                <w:bCs/>
                <w:sz w:val="18"/>
              </w:rPr>
              <w:t>2</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2</w:t>
            </w:r>
          </w:p>
        </w:tc>
        <w:tc>
          <w:tcPr>
            <w:tcW w:w="657" w:type="pct"/>
          </w:tcPr>
          <w:p w:rsidR="00000000" w:rsidRDefault="001B48E9">
            <w:pPr>
              <w:tabs>
                <w:tab w:val="left" w:pos="630"/>
              </w:tabs>
              <w:spacing w:after="120" w:line="360" w:lineRule="exact"/>
              <w:jc w:val="center"/>
              <w:rPr>
                <w:bCs/>
                <w:sz w:val="18"/>
              </w:rPr>
            </w:pPr>
            <w:r>
              <w:rPr>
                <w:bCs/>
                <w:sz w:val="18"/>
              </w:rPr>
              <w:t>100</w:t>
            </w:r>
          </w:p>
        </w:tc>
      </w:tr>
      <w:tr w:rsidR="00000000">
        <w:tblPrEx>
          <w:tblCellMar>
            <w:top w:w="0" w:type="dxa"/>
            <w:bottom w:w="0" w:type="dxa"/>
          </w:tblCellMar>
        </w:tblPrEx>
        <w:trPr>
          <w:cantSplit/>
        </w:trPr>
        <w:tc>
          <w:tcPr>
            <w:tcW w:w="1707" w:type="pct"/>
          </w:tcPr>
          <w:p w:rsidR="00000000" w:rsidRDefault="001B48E9">
            <w:pPr>
              <w:tabs>
                <w:tab w:val="left" w:pos="630"/>
              </w:tabs>
              <w:spacing w:after="120" w:line="360" w:lineRule="exact"/>
              <w:rPr>
                <w:bCs/>
                <w:sz w:val="18"/>
              </w:rPr>
            </w:pPr>
            <w:r>
              <w:rPr>
                <w:rFonts w:hint="eastAsia"/>
                <w:bCs/>
                <w:sz w:val="18"/>
                <w:lang w:val="hr-HR"/>
              </w:rPr>
              <w:t>斯普斯卡共和国总统</w:t>
            </w:r>
          </w:p>
        </w:tc>
        <w:tc>
          <w:tcPr>
            <w:tcW w:w="671" w:type="pct"/>
          </w:tcPr>
          <w:p w:rsidR="00000000" w:rsidRDefault="001B48E9">
            <w:pPr>
              <w:tabs>
                <w:tab w:val="left" w:pos="630"/>
              </w:tabs>
              <w:spacing w:after="120" w:line="360" w:lineRule="exact"/>
              <w:rPr>
                <w:bCs/>
                <w:sz w:val="18"/>
              </w:rPr>
            </w:pPr>
            <w:r>
              <w:rPr>
                <w:bCs/>
                <w:sz w:val="18"/>
              </w:rPr>
              <w:t>2</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2</w:t>
            </w:r>
          </w:p>
        </w:tc>
        <w:tc>
          <w:tcPr>
            <w:tcW w:w="657" w:type="pct"/>
          </w:tcPr>
          <w:p w:rsidR="00000000" w:rsidRDefault="001B48E9">
            <w:pPr>
              <w:tabs>
                <w:tab w:val="left" w:pos="630"/>
              </w:tabs>
              <w:spacing w:after="120" w:line="360" w:lineRule="exact"/>
              <w:jc w:val="center"/>
              <w:rPr>
                <w:bCs/>
                <w:sz w:val="18"/>
              </w:rPr>
            </w:pPr>
            <w:r>
              <w:rPr>
                <w:bCs/>
                <w:sz w:val="18"/>
              </w:rPr>
              <w:t>100</w:t>
            </w:r>
          </w:p>
        </w:tc>
      </w:tr>
      <w:tr w:rsidR="00000000">
        <w:tblPrEx>
          <w:tblCellMar>
            <w:top w:w="0" w:type="dxa"/>
            <w:bottom w:w="0" w:type="dxa"/>
          </w:tblCellMar>
        </w:tblPrEx>
        <w:trPr>
          <w:cantSplit/>
        </w:trPr>
        <w:tc>
          <w:tcPr>
            <w:tcW w:w="1707" w:type="pct"/>
          </w:tcPr>
          <w:p w:rsidR="00000000" w:rsidRDefault="001B48E9">
            <w:pPr>
              <w:tabs>
                <w:tab w:val="left" w:pos="630"/>
              </w:tabs>
              <w:spacing w:after="120" w:line="360" w:lineRule="exact"/>
              <w:rPr>
                <w:rFonts w:hint="eastAsia"/>
                <w:bCs/>
                <w:sz w:val="18"/>
              </w:rPr>
            </w:pPr>
            <w:r>
              <w:rPr>
                <w:bCs/>
                <w:sz w:val="18"/>
              </w:rPr>
              <w:t>波黑</w:t>
            </w:r>
            <w:r>
              <w:rPr>
                <w:rFonts w:hint="eastAsia"/>
                <w:bCs/>
                <w:sz w:val="18"/>
              </w:rPr>
              <w:t>联邦政府</w:t>
            </w:r>
          </w:p>
        </w:tc>
        <w:tc>
          <w:tcPr>
            <w:tcW w:w="671" w:type="pct"/>
          </w:tcPr>
          <w:p w:rsidR="00000000" w:rsidRDefault="001B48E9">
            <w:pPr>
              <w:tabs>
                <w:tab w:val="left" w:pos="630"/>
              </w:tabs>
              <w:spacing w:after="120" w:line="360" w:lineRule="exact"/>
              <w:rPr>
                <w:bCs/>
                <w:sz w:val="18"/>
              </w:rPr>
            </w:pPr>
            <w:r>
              <w:rPr>
                <w:bCs/>
                <w:sz w:val="18"/>
              </w:rPr>
              <w:t>15</w:t>
            </w:r>
          </w:p>
        </w:tc>
        <w:tc>
          <w:tcPr>
            <w:tcW w:w="655" w:type="pct"/>
          </w:tcPr>
          <w:p w:rsidR="00000000" w:rsidRDefault="001B48E9">
            <w:pPr>
              <w:tabs>
                <w:tab w:val="left" w:pos="630"/>
              </w:tabs>
              <w:spacing w:after="120" w:line="360" w:lineRule="exact"/>
              <w:jc w:val="center"/>
              <w:rPr>
                <w:bCs/>
                <w:sz w:val="18"/>
              </w:rPr>
            </w:pPr>
            <w:r>
              <w:rPr>
                <w:bCs/>
                <w:sz w:val="18"/>
              </w:rPr>
              <w:t>2</w:t>
            </w:r>
          </w:p>
        </w:tc>
        <w:tc>
          <w:tcPr>
            <w:tcW w:w="655" w:type="pct"/>
          </w:tcPr>
          <w:p w:rsidR="00000000" w:rsidRDefault="001B48E9">
            <w:pPr>
              <w:tabs>
                <w:tab w:val="left" w:pos="630"/>
              </w:tabs>
              <w:spacing w:after="120" w:line="360" w:lineRule="exact"/>
              <w:jc w:val="center"/>
              <w:rPr>
                <w:bCs/>
                <w:sz w:val="18"/>
              </w:rPr>
            </w:pPr>
            <w:r>
              <w:rPr>
                <w:bCs/>
                <w:sz w:val="18"/>
              </w:rPr>
              <w:t>13.3</w:t>
            </w:r>
          </w:p>
        </w:tc>
        <w:tc>
          <w:tcPr>
            <w:tcW w:w="655" w:type="pct"/>
          </w:tcPr>
          <w:p w:rsidR="00000000" w:rsidRDefault="001B48E9">
            <w:pPr>
              <w:tabs>
                <w:tab w:val="left" w:pos="630"/>
              </w:tabs>
              <w:spacing w:after="120" w:line="360" w:lineRule="exact"/>
              <w:jc w:val="center"/>
              <w:rPr>
                <w:bCs/>
                <w:sz w:val="18"/>
              </w:rPr>
            </w:pPr>
            <w:r>
              <w:rPr>
                <w:bCs/>
                <w:sz w:val="18"/>
              </w:rPr>
              <w:t>13</w:t>
            </w:r>
          </w:p>
        </w:tc>
        <w:tc>
          <w:tcPr>
            <w:tcW w:w="657" w:type="pct"/>
          </w:tcPr>
          <w:p w:rsidR="00000000" w:rsidRDefault="001B48E9">
            <w:pPr>
              <w:tabs>
                <w:tab w:val="left" w:pos="630"/>
              </w:tabs>
              <w:spacing w:after="120" w:line="360" w:lineRule="exact"/>
              <w:jc w:val="center"/>
              <w:rPr>
                <w:bCs/>
                <w:sz w:val="18"/>
              </w:rPr>
            </w:pPr>
            <w:r>
              <w:rPr>
                <w:bCs/>
                <w:sz w:val="18"/>
              </w:rPr>
              <w:t>86.7</w:t>
            </w:r>
          </w:p>
        </w:tc>
      </w:tr>
      <w:tr w:rsidR="00000000">
        <w:tblPrEx>
          <w:tblCellMar>
            <w:top w:w="0" w:type="dxa"/>
            <w:bottom w:w="0" w:type="dxa"/>
          </w:tblCellMar>
        </w:tblPrEx>
        <w:trPr>
          <w:cantSplit/>
          <w:trHeight w:val="253"/>
        </w:trPr>
        <w:tc>
          <w:tcPr>
            <w:tcW w:w="1707" w:type="pct"/>
          </w:tcPr>
          <w:p w:rsidR="00000000" w:rsidRDefault="001B48E9">
            <w:pPr>
              <w:tabs>
                <w:tab w:val="left" w:pos="630"/>
              </w:tabs>
              <w:spacing w:after="120" w:line="360" w:lineRule="exact"/>
              <w:rPr>
                <w:bCs/>
                <w:sz w:val="18"/>
              </w:rPr>
            </w:pPr>
            <w:r>
              <w:rPr>
                <w:rFonts w:hint="eastAsia"/>
                <w:bCs/>
                <w:sz w:val="18"/>
                <w:lang w:val="hr-HR"/>
              </w:rPr>
              <w:t>斯普斯卡共</w:t>
            </w:r>
            <w:r>
              <w:rPr>
                <w:rFonts w:hint="eastAsia"/>
                <w:bCs/>
                <w:sz w:val="18"/>
                <w:lang w:val="hr-HR"/>
              </w:rPr>
              <w:t>和国政府</w:t>
            </w:r>
          </w:p>
        </w:tc>
        <w:tc>
          <w:tcPr>
            <w:tcW w:w="671" w:type="pct"/>
          </w:tcPr>
          <w:p w:rsidR="00000000" w:rsidRDefault="001B48E9">
            <w:pPr>
              <w:tabs>
                <w:tab w:val="left" w:pos="630"/>
              </w:tabs>
              <w:spacing w:after="120" w:line="360" w:lineRule="exact"/>
              <w:rPr>
                <w:bCs/>
                <w:sz w:val="18"/>
              </w:rPr>
            </w:pPr>
            <w:r>
              <w:rPr>
                <w:bCs/>
                <w:sz w:val="18"/>
              </w:rPr>
              <w:t>19</w:t>
            </w:r>
          </w:p>
        </w:tc>
        <w:tc>
          <w:tcPr>
            <w:tcW w:w="655" w:type="pct"/>
          </w:tcPr>
          <w:p w:rsidR="00000000" w:rsidRDefault="001B48E9">
            <w:pPr>
              <w:tabs>
                <w:tab w:val="left" w:pos="630"/>
              </w:tabs>
              <w:spacing w:after="120" w:line="360" w:lineRule="exact"/>
              <w:jc w:val="center"/>
              <w:rPr>
                <w:bCs/>
                <w:sz w:val="18"/>
              </w:rPr>
            </w:pPr>
            <w:r>
              <w:rPr>
                <w:bCs/>
                <w:sz w:val="18"/>
              </w:rPr>
              <w:t>1</w:t>
            </w:r>
          </w:p>
        </w:tc>
        <w:tc>
          <w:tcPr>
            <w:tcW w:w="655" w:type="pct"/>
          </w:tcPr>
          <w:p w:rsidR="00000000" w:rsidRDefault="001B48E9">
            <w:pPr>
              <w:tabs>
                <w:tab w:val="left" w:pos="630"/>
              </w:tabs>
              <w:spacing w:after="120" w:line="360" w:lineRule="exact"/>
              <w:jc w:val="center"/>
              <w:rPr>
                <w:bCs/>
                <w:sz w:val="18"/>
              </w:rPr>
            </w:pPr>
            <w:r>
              <w:rPr>
                <w:bCs/>
                <w:sz w:val="18"/>
              </w:rPr>
              <w:t>5.3</w:t>
            </w:r>
          </w:p>
        </w:tc>
        <w:tc>
          <w:tcPr>
            <w:tcW w:w="655" w:type="pct"/>
          </w:tcPr>
          <w:p w:rsidR="00000000" w:rsidRDefault="001B48E9">
            <w:pPr>
              <w:tabs>
                <w:tab w:val="left" w:pos="630"/>
              </w:tabs>
              <w:spacing w:after="120" w:line="360" w:lineRule="exact"/>
              <w:jc w:val="center"/>
              <w:rPr>
                <w:bCs/>
                <w:sz w:val="18"/>
              </w:rPr>
            </w:pPr>
            <w:r>
              <w:rPr>
                <w:bCs/>
                <w:sz w:val="18"/>
              </w:rPr>
              <w:t>18</w:t>
            </w:r>
          </w:p>
        </w:tc>
        <w:tc>
          <w:tcPr>
            <w:tcW w:w="657" w:type="pct"/>
          </w:tcPr>
          <w:p w:rsidR="00000000" w:rsidRDefault="001B48E9">
            <w:pPr>
              <w:tabs>
                <w:tab w:val="left" w:pos="630"/>
              </w:tabs>
              <w:spacing w:after="120" w:line="360" w:lineRule="exact"/>
              <w:jc w:val="center"/>
              <w:rPr>
                <w:bCs/>
                <w:sz w:val="18"/>
              </w:rPr>
            </w:pPr>
            <w:r>
              <w:rPr>
                <w:bCs/>
                <w:sz w:val="18"/>
              </w:rPr>
              <w:t>94.7</w:t>
            </w:r>
          </w:p>
        </w:tc>
      </w:tr>
      <w:tr w:rsidR="00000000">
        <w:tblPrEx>
          <w:tblCellMar>
            <w:top w:w="0" w:type="dxa"/>
            <w:bottom w:w="0" w:type="dxa"/>
          </w:tblCellMar>
        </w:tblPrEx>
        <w:trPr>
          <w:cantSplit/>
          <w:trHeight w:val="313"/>
        </w:trPr>
        <w:tc>
          <w:tcPr>
            <w:tcW w:w="1707" w:type="pct"/>
          </w:tcPr>
          <w:p w:rsidR="00000000" w:rsidRDefault="001B48E9">
            <w:pPr>
              <w:tabs>
                <w:tab w:val="left" w:pos="630"/>
              </w:tabs>
              <w:spacing w:after="120" w:line="360" w:lineRule="exact"/>
              <w:rPr>
                <w:rFonts w:hint="eastAsia"/>
                <w:bCs/>
                <w:sz w:val="18"/>
              </w:rPr>
            </w:pPr>
            <w:r>
              <w:rPr>
                <w:rFonts w:hint="eastAsia"/>
                <w:bCs/>
                <w:sz w:val="18"/>
              </w:rPr>
              <w:t>州长</w:t>
            </w:r>
          </w:p>
        </w:tc>
        <w:tc>
          <w:tcPr>
            <w:tcW w:w="671" w:type="pct"/>
          </w:tcPr>
          <w:p w:rsidR="00000000" w:rsidRDefault="001B48E9">
            <w:pPr>
              <w:tabs>
                <w:tab w:val="left" w:pos="630"/>
              </w:tabs>
              <w:spacing w:after="120" w:line="360" w:lineRule="exact"/>
              <w:rPr>
                <w:bCs/>
                <w:sz w:val="18"/>
              </w:rPr>
            </w:pPr>
            <w:r>
              <w:rPr>
                <w:bCs/>
                <w:sz w:val="18"/>
              </w:rPr>
              <w:t>10</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0</w:t>
            </w:r>
          </w:p>
        </w:tc>
        <w:tc>
          <w:tcPr>
            <w:tcW w:w="655" w:type="pct"/>
          </w:tcPr>
          <w:p w:rsidR="00000000" w:rsidRDefault="001B48E9">
            <w:pPr>
              <w:tabs>
                <w:tab w:val="left" w:pos="630"/>
              </w:tabs>
              <w:spacing w:after="120" w:line="360" w:lineRule="exact"/>
              <w:jc w:val="center"/>
              <w:rPr>
                <w:bCs/>
                <w:sz w:val="18"/>
              </w:rPr>
            </w:pPr>
            <w:r>
              <w:rPr>
                <w:bCs/>
                <w:sz w:val="18"/>
              </w:rPr>
              <w:t>10</w:t>
            </w:r>
          </w:p>
        </w:tc>
        <w:tc>
          <w:tcPr>
            <w:tcW w:w="657" w:type="pct"/>
          </w:tcPr>
          <w:p w:rsidR="00000000" w:rsidRDefault="001B48E9">
            <w:pPr>
              <w:tabs>
                <w:tab w:val="left" w:pos="630"/>
              </w:tabs>
              <w:spacing w:after="120" w:line="360" w:lineRule="exact"/>
              <w:jc w:val="center"/>
              <w:rPr>
                <w:bCs/>
                <w:sz w:val="18"/>
              </w:rPr>
            </w:pPr>
            <w:r>
              <w:rPr>
                <w:bCs/>
                <w:sz w:val="18"/>
              </w:rPr>
              <w:t>100</w:t>
            </w:r>
          </w:p>
        </w:tc>
      </w:tr>
    </w:tbl>
    <w:p w:rsidR="00000000" w:rsidRDefault="001B48E9">
      <w:pPr>
        <w:pStyle w:val="H56"/>
        <w:keepNext w:val="0"/>
        <w:keepLines w:val="0"/>
        <w:tabs>
          <w:tab w:val="clear" w:pos="360"/>
          <w:tab w:val="left" w:pos="630"/>
        </w:tabs>
        <w:suppressAutoHyphens w:val="0"/>
        <w:spacing w:after="240" w:line="60" w:lineRule="exact"/>
        <w:outlineLvl w:val="9"/>
        <w:rPr>
          <w:bCs/>
          <w:noProof w:val="0"/>
          <w:spacing w:val="0"/>
          <w:w w:val="100"/>
          <w:lang w:val="hr-HR"/>
        </w:rPr>
      </w:pPr>
    </w:p>
    <w:p w:rsidR="00000000" w:rsidRDefault="001B48E9">
      <w:pPr>
        <w:tabs>
          <w:tab w:val="left" w:pos="630"/>
        </w:tabs>
        <w:spacing w:after="260" w:line="380" w:lineRule="exact"/>
        <w:jc w:val="both"/>
        <w:rPr>
          <w:bCs/>
          <w:lang w:val="hr-HR"/>
        </w:rPr>
      </w:pPr>
      <w:r>
        <w:rPr>
          <w:bCs/>
          <w:lang w:val="hr-HR"/>
        </w:rPr>
        <w:t>1</w:t>
      </w:r>
      <w:r>
        <w:rPr>
          <w:rFonts w:hint="eastAsia"/>
          <w:bCs/>
          <w:lang w:val="hr-HR"/>
        </w:rPr>
        <w:t>27</w:t>
      </w:r>
      <w:r>
        <w:rPr>
          <w:bCs/>
          <w:lang w:val="hr-HR"/>
        </w:rPr>
        <w:t>.</w:t>
      </w:r>
      <w:r>
        <w:rPr>
          <w:bCs/>
          <w:lang w:val="hr-HR"/>
        </w:rPr>
        <w:tab/>
      </w:r>
      <w:r>
        <w:rPr>
          <w:rFonts w:hint="eastAsia"/>
          <w:bCs/>
          <w:lang w:val="hr-HR"/>
        </w:rPr>
        <w:t>《</w:t>
      </w:r>
      <w:r>
        <w:rPr>
          <w:bCs/>
          <w:lang w:val="hr-HR"/>
        </w:rPr>
        <w:t>波黑</w:t>
      </w:r>
      <w:r>
        <w:rPr>
          <w:rFonts w:hint="eastAsia"/>
          <w:bCs/>
          <w:lang w:val="hr-HR"/>
        </w:rPr>
        <w:t>两性平等法》第九章——公共生活——第</w:t>
      </w:r>
      <w:r>
        <w:rPr>
          <w:bCs/>
          <w:lang w:val="hr-HR"/>
        </w:rPr>
        <w:t>15</w:t>
      </w:r>
      <w:r>
        <w:rPr>
          <w:rFonts w:hint="eastAsia"/>
          <w:bCs/>
        </w:rPr>
        <w:t>条全文如下</w:t>
      </w:r>
      <w:r>
        <w:rPr>
          <w:rFonts w:hint="eastAsia"/>
          <w:bCs/>
          <w:lang w:val="hr-HR"/>
        </w:rPr>
        <w:t>：“为了使两性具有平等的代表权，</w:t>
      </w:r>
      <w:r>
        <w:rPr>
          <w:bCs/>
        </w:rPr>
        <w:t>妇女</w:t>
      </w:r>
      <w:r>
        <w:rPr>
          <w:rFonts w:hint="eastAsia"/>
          <w:bCs/>
        </w:rPr>
        <w:t>在各级权力机构</w:t>
      </w:r>
      <w:r>
        <w:rPr>
          <w:rFonts w:hint="eastAsia"/>
          <w:bCs/>
          <w:lang w:val="hr-HR"/>
        </w:rPr>
        <w:t>，</w:t>
      </w:r>
      <w:r>
        <w:rPr>
          <w:rFonts w:hint="eastAsia"/>
          <w:bCs/>
        </w:rPr>
        <w:t>包括在司法、立法和行政机构以及其他公务机构、委员会和理事会所占的比例</w:t>
      </w:r>
      <w:r>
        <w:rPr>
          <w:rFonts w:hint="eastAsia"/>
          <w:bCs/>
          <w:lang w:val="hr-HR"/>
        </w:rPr>
        <w:t>，</w:t>
      </w:r>
      <w:r>
        <w:rPr>
          <w:rFonts w:hint="eastAsia"/>
          <w:bCs/>
        </w:rPr>
        <w:t>包括代表本国在国际机构任职的比例，原则上应体现两性平等的代表权。</w:t>
      </w:r>
    </w:p>
    <w:p w:rsidR="00000000" w:rsidRDefault="001B48E9">
      <w:pPr>
        <w:pStyle w:val="H1"/>
        <w:spacing w:before="120"/>
        <w:jc w:val="center"/>
        <w:rPr>
          <w:rFonts w:hint="eastAsia"/>
        </w:rPr>
      </w:pPr>
      <w:bookmarkStart w:id="103" w:name="_Toc86655565"/>
      <w:bookmarkStart w:id="104" w:name="_Toc108763982"/>
      <w:bookmarkStart w:id="105" w:name="_Toc108764196"/>
      <w:r>
        <w:t>妇女</w:t>
      </w:r>
      <w:r>
        <w:rPr>
          <w:rFonts w:hint="eastAsia"/>
        </w:rPr>
        <w:t>进入非政府组织部门的情况</w:t>
      </w:r>
      <w:bookmarkEnd w:id="103"/>
      <w:bookmarkEnd w:id="104"/>
      <w:bookmarkEnd w:id="105"/>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60" w:line="380" w:lineRule="exact"/>
        <w:jc w:val="both"/>
        <w:rPr>
          <w:rFonts w:hint="eastAsia"/>
          <w:bCs/>
        </w:rPr>
      </w:pPr>
      <w:r>
        <w:rPr>
          <w:bCs/>
        </w:rPr>
        <w:t>1</w:t>
      </w:r>
      <w:r>
        <w:rPr>
          <w:rFonts w:hint="eastAsia"/>
          <w:bCs/>
        </w:rPr>
        <w:t>28</w:t>
      </w:r>
      <w:r>
        <w:rPr>
          <w:bCs/>
        </w:rPr>
        <w:t>.</w:t>
      </w:r>
      <w:r>
        <w:rPr>
          <w:rFonts w:hint="eastAsia"/>
          <w:bCs/>
        </w:rPr>
        <w:tab/>
      </w:r>
      <w:r>
        <w:rPr>
          <w:bCs/>
        </w:rPr>
        <w:t>波黑</w:t>
      </w:r>
      <w:r>
        <w:rPr>
          <w:rFonts w:hint="eastAsia"/>
          <w:bCs/>
        </w:rPr>
        <w:t>协会和基金会法以及相同的实体法对基金会、国内组织及协会和基金会工作的终止具有制约作用。这些法律不包含禁止</w:t>
      </w:r>
      <w:r>
        <w:rPr>
          <w:bCs/>
        </w:rPr>
        <w:t>妇女</w:t>
      </w:r>
      <w:r>
        <w:rPr>
          <w:rFonts w:hint="eastAsia"/>
          <w:bCs/>
        </w:rPr>
        <w:t>在非政府组织部门工</w:t>
      </w:r>
      <w:r>
        <w:rPr>
          <w:rFonts w:hint="eastAsia"/>
          <w:bCs/>
        </w:rPr>
        <w:t>作的条款。</w:t>
      </w:r>
    </w:p>
    <w:p w:rsidR="00000000" w:rsidRDefault="001B48E9" w:rsidP="001B48E9">
      <w:pPr>
        <w:tabs>
          <w:tab w:val="left" w:pos="630"/>
        </w:tabs>
        <w:spacing w:after="260" w:line="380" w:lineRule="exact"/>
        <w:ind w:leftChars="300" w:left="31680" w:firstLineChars="200" w:firstLine="31680"/>
        <w:jc w:val="both"/>
        <w:rPr>
          <w:bCs/>
          <w:lang w:val="hr-HR"/>
        </w:rPr>
      </w:pPr>
      <w:r>
        <w:rPr>
          <w:bCs/>
          <w:lang w:val="hr-HR"/>
        </w:rPr>
        <w:t>1992</w:t>
      </w:r>
      <w:r>
        <w:rPr>
          <w:rFonts w:hint="eastAsia"/>
          <w:bCs/>
          <w:lang w:val="hr-HR"/>
        </w:rPr>
        <w:t>年战争爆发前</w:t>
      </w:r>
      <w:r>
        <w:rPr>
          <w:rFonts w:hint="eastAsia"/>
          <w:bCs/>
        </w:rPr>
        <w:t>，</w:t>
      </w:r>
      <w:r>
        <w:rPr>
          <w:bCs/>
          <w:lang w:val="hr-HR"/>
        </w:rPr>
        <w:t>波斯尼亚和黑塞哥维那</w:t>
      </w:r>
      <w:r>
        <w:rPr>
          <w:rFonts w:hint="eastAsia"/>
          <w:bCs/>
          <w:lang w:val="hr-HR"/>
        </w:rPr>
        <w:t>有一些民间组织</w:t>
      </w:r>
      <w:r>
        <w:rPr>
          <w:rFonts w:hint="eastAsia"/>
          <w:bCs/>
        </w:rPr>
        <w:t>，</w:t>
      </w:r>
      <w:r>
        <w:rPr>
          <w:rFonts w:hint="eastAsia"/>
          <w:bCs/>
          <w:lang w:val="hr-HR"/>
        </w:rPr>
        <w:t>它们大多处理人道主义问题，并对社会生活产生了重大影响。自</w:t>
      </w:r>
      <w:r>
        <w:rPr>
          <w:bCs/>
          <w:lang w:val="hr-HR"/>
        </w:rPr>
        <w:t>1993</w:t>
      </w:r>
      <w:r>
        <w:rPr>
          <w:rFonts w:hint="eastAsia"/>
          <w:bCs/>
          <w:lang w:val="hr-HR"/>
        </w:rPr>
        <w:t>年起，</w:t>
      </w:r>
      <w:r>
        <w:rPr>
          <w:bCs/>
          <w:lang w:val="hr-HR"/>
        </w:rPr>
        <w:t>波斯尼亚和黑塞哥维那</w:t>
      </w:r>
      <w:r>
        <w:rPr>
          <w:rFonts w:hint="eastAsia"/>
          <w:bCs/>
          <w:lang w:val="hr-HR"/>
        </w:rPr>
        <w:t>的非政府组织开始研究当时的优先问题，即如何提供心理社会支助。</w:t>
      </w:r>
      <w:r>
        <w:rPr>
          <w:bCs/>
          <w:lang w:val="hr-HR"/>
        </w:rPr>
        <w:t>妇女</w:t>
      </w:r>
      <w:r>
        <w:rPr>
          <w:rFonts w:hint="eastAsia"/>
          <w:bCs/>
          <w:lang w:val="hr-HR"/>
        </w:rPr>
        <w:t>非政府组织也在国际组织和捐助方的直接影响下采取了行动，它们的工作主要针对的是侵犯人权问题以及主管当局对妇女暴力、贩卖妇女和妇女权利等问题采取的不负责任态度。</w:t>
      </w:r>
    </w:p>
    <w:p w:rsidR="00000000" w:rsidRDefault="001B48E9">
      <w:pPr>
        <w:tabs>
          <w:tab w:val="left" w:pos="630"/>
        </w:tabs>
        <w:spacing w:after="260" w:line="380" w:lineRule="exact"/>
        <w:jc w:val="both"/>
        <w:rPr>
          <w:bCs/>
          <w:lang w:val="hr-HR"/>
        </w:rPr>
      </w:pPr>
      <w:r>
        <w:rPr>
          <w:bCs/>
          <w:lang w:val="hr-HR"/>
        </w:rPr>
        <w:t>1</w:t>
      </w:r>
      <w:r>
        <w:rPr>
          <w:rFonts w:hint="eastAsia"/>
          <w:bCs/>
          <w:lang w:val="hr-HR"/>
        </w:rPr>
        <w:t>29</w:t>
      </w:r>
      <w:r>
        <w:rPr>
          <w:bCs/>
          <w:lang w:val="hr-HR"/>
        </w:rPr>
        <w:t>.</w:t>
      </w:r>
      <w:r>
        <w:rPr>
          <w:rFonts w:hint="eastAsia"/>
          <w:bCs/>
          <w:lang w:val="hr-HR"/>
        </w:rPr>
        <w:tab/>
      </w:r>
      <w:r>
        <w:rPr>
          <w:rFonts w:hint="eastAsia"/>
          <w:bCs/>
          <w:lang w:val="hr-HR"/>
        </w:rPr>
        <w:t>在战争期间，组织成协会的</w:t>
      </w:r>
      <w:r>
        <w:rPr>
          <w:bCs/>
          <w:lang w:val="hr-HR"/>
        </w:rPr>
        <w:t>妇女</w:t>
      </w:r>
      <w:r>
        <w:rPr>
          <w:rFonts w:hint="eastAsia"/>
          <w:bCs/>
          <w:lang w:val="hr-HR"/>
        </w:rPr>
        <w:t>为政治领导层所接受，但这通常只是战争期间提供的一种必要的物质和道义支持。妇女仍然不能参与决策</w:t>
      </w:r>
      <w:r>
        <w:rPr>
          <w:rFonts w:hint="eastAsia"/>
          <w:bCs/>
          <w:lang w:val="hr-HR"/>
        </w:rPr>
        <w:t>进程。自</w:t>
      </w:r>
      <w:r>
        <w:rPr>
          <w:bCs/>
          <w:lang w:val="hr-HR"/>
        </w:rPr>
        <w:t>1998</w:t>
      </w:r>
      <w:r>
        <w:rPr>
          <w:rFonts w:hint="eastAsia"/>
          <w:bCs/>
          <w:lang w:val="hr-HR"/>
        </w:rPr>
        <w:t>年起，</w:t>
      </w:r>
      <w:r>
        <w:rPr>
          <w:bCs/>
          <w:lang w:val="hr-HR"/>
        </w:rPr>
        <w:t>妇女</w:t>
      </w:r>
      <w:r>
        <w:rPr>
          <w:rFonts w:hint="eastAsia"/>
          <w:bCs/>
          <w:lang w:val="hr-HR"/>
        </w:rPr>
        <w:t>非政府组织大都处理以下问题：经济建设、</w:t>
      </w:r>
      <w:r>
        <w:rPr>
          <w:bCs/>
          <w:lang w:val="hr-HR"/>
        </w:rPr>
        <w:t>妇女</w:t>
      </w:r>
      <w:r>
        <w:rPr>
          <w:rFonts w:hint="eastAsia"/>
          <w:bCs/>
          <w:lang w:val="hr-HR"/>
        </w:rPr>
        <w:t>教育、防止对妇女施暴的法律咨询和宣传活动、加强</w:t>
      </w:r>
      <w:r>
        <w:rPr>
          <w:bCs/>
          <w:lang w:val="hr-HR"/>
        </w:rPr>
        <w:t>妇女</w:t>
      </w:r>
      <w:r>
        <w:rPr>
          <w:rFonts w:hint="eastAsia"/>
          <w:bCs/>
          <w:lang w:val="hr-HR"/>
        </w:rPr>
        <w:t>参与政治制度以及冲突的解决和和解。</w:t>
      </w:r>
      <w:r>
        <w:rPr>
          <w:bCs/>
          <w:lang w:val="hr-HR"/>
        </w:rPr>
        <w:t>妇女</w:t>
      </w:r>
      <w:r>
        <w:rPr>
          <w:rFonts w:hint="eastAsia"/>
          <w:bCs/>
          <w:lang w:val="hr-HR"/>
        </w:rPr>
        <w:t>之所以参与非政府组织的工作，是因为她们认为：在这一部门以男性为主的意识不太强烈、她们有可能挣到钱（至少暂时可以挣到钱）、她们有机会发展和进步、学习新技能、感到自己有用并有一种成就感。</w:t>
      </w:r>
    </w:p>
    <w:p w:rsidR="00000000" w:rsidRDefault="001B48E9">
      <w:pPr>
        <w:pStyle w:val="H1"/>
        <w:spacing w:before="120"/>
        <w:jc w:val="center"/>
      </w:pPr>
      <w:bookmarkStart w:id="106" w:name="_Toc86655566"/>
      <w:bookmarkStart w:id="107" w:name="_Toc108763983"/>
      <w:bookmarkStart w:id="108" w:name="_Toc108764197"/>
      <w:r>
        <w:rPr>
          <w:rFonts w:hint="eastAsia"/>
        </w:rPr>
        <w:t>工会中的</w:t>
      </w:r>
      <w:r>
        <w:t>妇女</w:t>
      </w:r>
      <w:bookmarkEnd w:id="106"/>
      <w:bookmarkEnd w:id="107"/>
      <w:bookmarkEnd w:id="108"/>
    </w:p>
    <w:p w:rsidR="00000000" w:rsidRDefault="001B48E9">
      <w:pPr>
        <w:tabs>
          <w:tab w:val="left" w:pos="630"/>
        </w:tabs>
        <w:spacing w:line="120" w:lineRule="exact"/>
        <w:rPr>
          <w:bCs/>
          <w:color w:val="000000"/>
          <w:sz w:val="10"/>
          <w:lang w:val="hr-HR"/>
        </w:rPr>
      </w:pPr>
    </w:p>
    <w:p w:rsidR="00000000" w:rsidRDefault="001B48E9">
      <w:pPr>
        <w:tabs>
          <w:tab w:val="left" w:pos="630"/>
        </w:tabs>
        <w:spacing w:line="120" w:lineRule="exact"/>
        <w:rPr>
          <w:bCs/>
          <w:color w:val="000000"/>
          <w:sz w:val="10"/>
          <w:lang w:val="hr-HR"/>
        </w:rPr>
      </w:pPr>
    </w:p>
    <w:p w:rsidR="00000000" w:rsidRDefault="001B48E9">
      <w:pPr>
        <w:tabs>
          <w:tab w:val="left" w:pos="630"/>
        </w:tabs>
        <w:spacing w:after="260" w:line="380" w:lineRule="exact"/>
        <w:jc w:val="both"/>
        <w:rPr>
          <w:bCs/>
          <w:color w:val="000000"/>
          <w:lang w:val="hr-HR"/>
        </w:rPr>
      </w:pPr>
      <w:r>
        <w:rPr>
          <w:bCs/>
          <w:color w:val="000000"/>
          <w:lang w:val="hr-HR"/>
        </w:rPr>
        <w:t>1</w:t>
      </w:r>
      <w:r>
        <w:rPr>
          <w:rFonts w:hint="eastAsia"/>
          <w:bCs/>
          <w:color w:val="000000"/>
          <w:lang w:val="hr-HR"/>
        </w:rPr>
        <w:t>30</w:t>
      </w:r>
      <w:r>
        <w:rPr>
          <w:bCs/>
          <w:color w:val="000000"/>
          <w:lang w:val="hr-HR"/>
        </w:rPr>
        <w:t>.</w:t>
      </w:r>
      <w:r>
        <w:rPr>
          <w:rFonts w:hint="eastAsia"/>
          <w:bCs/>
          <w:color w:val="000000"/>
          <w:lang w:val="hr-HR"/>
        </w:rPr>
        <w:tab/>
      </w:r>
      <w:r>
        <w:rPr>
          <w:rFonts w:hint="eastAsia"/>
          <w:bCs/>
          <w:color w:val="000000"/>
          <w:lang w:val="hr-HR"/>
        </w:rPr>
        <w:t>按照国际标准，</w:t>
      </w:r>
      <w:r>
        <w:rPr>
          <w:bCs/>
          <w:color w:val="000000"/>
          <w:lang w:val="hr-HR"/>
        </w:rPr>
        <w:t>妇女</w:t>
      </w:r>
      <w:r>
        <w:rPr>
          <w:rFonts w:hint="eastAsia"/>
          <w:bCs/>
          <w:color w:val="000000"/>
          <w:lang w:val="hr-HR"/>
        </w:rPr>
        <w:t>必须在工会组织中找到自己的位置。这些组织通常是些僵化的官僚机构，男子占主导地位，这种情形对</w:t>
      </w:r>
      <w:r>
        <w:rPr>
          <w:bCs/>
          <w:color w:val="000000"/>
          <w:lang w:val="hr-HR"/>
        </w:rPr>
        <w:t>妇女</w:t>
      </w:r>
      <w:r>
        <w:rPr>
          <w:rFonts w:hint="eastAsia"/>
          <w:bCs/>
          <w:color w:val="000000"/>
          <w:lang w:val="hr-HR"/>
        </w:rPr>
        <w:t>起着“威吓”的作用。另外，妇女的</w:t>
      </w:r>
      <w:r>
        <w:rPr>
          <w:rFonts w:hint="eastAsia"/>
          <w:bCs/>
          <w:color w:val="000000"/>
          <w:lang w:val="hr-HR"/>
        </w:rPr>
        <w:t>存在历来不受重视，她们在行政和管理机构、谈判或国际关系中的代表人数很少。工会力求通过法定的结构改革，提高性别意识，进而善待</w:t>
      </w:r>
      <w:r>
        <w:rPr>
          <w:bCs/>
          <w:color w:val="000000"/>
          <w:lang w:val="hr-HR"/>
        </w:rPr>
        <w:t>妇女</w:t>
      </w:r>
      <w:r>
        <w:rPr>
          <w:rFonts w:hint="eastAsia"/>
          <w:bCs/>
          <w:color w:val="000000"/>
          <w:lang w:val="hr-HR"/>
        </w:rPr>
        <w:t>。</w:t>
      </w:r>
      <w:r>
        <w:rPr>
          <w:bCs/>
          <w:color w:val="000000"/>
          <w:lang w:val="hr-HR"/>
        </w:rPr>
        <w:t>波黑</w:t>
      </w:r>
      <w:r>
        <w:rPr>
          <w:rFonts w:hint="eastAsia"/>
          <w:bCs/>
          <w:color w:val="000000"/>
          <w:lang w:val="hr-HR"/>
        </w:rPr>
        <w:t>的工会组织（波斯尼亚和黑塞哥维那独立工会以及斯普斯卡共和国工会联合会）设立了妇女部（今日的</w:t>
      </w:r>
      <w:r>
        <w:rPr>
          <w:bCs/>
          <w:color w:val="000000"/>
          <w:lang w:val="hr-HR"/>
        </w:rPr>
        <w:t>妇女</w:t>
      </w:r>
      <w:r>
        <w:rPr>
          <w:rFonts w:hint="eastAsia"/>
          <w:bCs/>
          <w:color w:val="000000"/>
          <w:lang w:val="hr-HR"/>
        </w:rPr>
        <w:t>论坛）和</w:t>
      </w:r>
      <w:r>
        <w:rPr>
          <w:bCs/>
          <w:color w:val="000000"/>
          <w:lang w:val="hr-HR"/>
        </w:rPr>
        <w:t>妇女</w:t>
      </w:r>
      <w:r>
        <w:rPr>
          <w:rFonts w:hint="eastAsia"/>
          <w:bCs/>
          <w:color w:val="000000"/>
          <w:lang w:val="hr-HR"/>
        </w:rPr>
        <w:t>业务部，因此正式达到了国际标准。</w:t>
      </w:r>
    </w:p>
    <w:p w:rsidR="00000000" w:rsidRDefault="001B48E9" w:rsidP="001B48E9">
      <w:pPr>
        <w:numPr>
          <w:ilvl w:val="0"/>
          <w:numId w:val="21"/>
        </w:numPr>
        <w:tabs>
          <w:tab w:val="clear" w:pos="840"/>
          <w:tab w:val="left" w:pos="1050"/>
          <w:tab w:val="num" w:pos="1155"/>
        </w:tabs>
        <w:spacing w:after="240" w:line="360" w:lineRule="exact"/>
        <w:ind w:leftChars="300" w:left="31680"/>
        <w:jc w:val="both"/>
        <w:rPr>
          <w:bCs/>
          <w:color w:val="000000"/>
          <w:lang w:val="hr-HR"/>
        </w:rPr>
      </w:pPr>
      <w:r>
        <w:rPr>
          <w:rFonts w:hint="eastAsia"/>
          <w:bCs/>
          <w:color w:val="000000"/>
          <w:lang w:val="hr-HR"/>
        </w:rPr>
        <w:t>根据统计数据，</w:t>
      </w:r>
      <w:r>
        <w:rPr>
          <w:bCs/>
          <w:color w:val="000000"/>
          <w:lang w:val="hr-HR"/>
        </w:rPr>
        <w:t>波黑</w:t>
      </w:r>
      <w:r>
        <w:rPr>
          <w:rFonts w:hint="eastAsia"/>
          <w:bCs/>
          <w:color w:val="000000"/>
          <w:lang w:val="hr-HR"/>
        </w:rPr>
        <w:t>独立工会拥有</w:t>
      </w:r>
      <w:r>
        <w:rPr>
          <w:bCs/>
          <w:color w:val="000000"/>
          <w:lang w:val="hr-HR"/>
        </w:rPr>
        <w:t>101</w:t>
      </w:r>
      <w:r>
        <w:rPr>
          <w:rFonts w:hint="eastAsia"/>
          <w:bCs/>
          <w:color w:val="000000"/>
          <w:lang w:val="hr-HR"/>
        </w:rPr>
        <w:t xml:space="preserve"> </w:t>
      </w:r>
      <w:r>
        <w:rPr>
          <w:bCs/>
          <w:color w:val="000000"/>
          <w:lang w:val="hr-HR"/>
        </w:rPr>
        <w:t>000</w:t>
      </w:r>
      <w:r>
        <w:rPr>
          <w:rFonts w:hint="eastAsia"/>
          <w:bCs/>
          <w:color w:val="000000"/>
          <w:lang w:val="hr-HR"/>
        </w:rPr>
        <w:t>名成员，其中妇女为</w:t>
      </w:r>
      <w:r>
        <w:rPr>
          <w:bCs/>
          <w:color w:val="000000"/>
          <w:lang w:val="hr-HR"/>
        </w:rPr>
        <w:t>28</w:t>
      </w:r>
      <w:r>
        <w:rPr>
          <w:rFonts w:hint="eastAsia"/>
          <w:bCs/>
          <w:color w:val="000000"/>
          <w:lang w:val="hr-HR"/>
        </w:rPr>
        <w:t xml:space="preserve"> </w:t>
      </w:r>
      <w:r>
        <w:rPr>
          <w:bCs/>
          <w:color w:val="000000"/>
          <w:lang w:val="hr-HR"/>
        </w:rPr>
        <w:t>000</w:t>
      </w:r>
      <w:r>
        <w:rPr>
          <w:rFonts w:hint="eastAsia"/>
          <w:bCs/>
          <w:color w:val="000000"/>
          <w:lang w:val="hr-HR"/>
        </w:rPr>
        <w:t>人（我们认为，这一数据不精确，因为</w:t>
      </w:r>
      <w:r>
        <w:rPr>
          <w:bCs/>
          <w:color w:val="000000"/>
          <w:lang w:val="hr-HR"/>
        </w:rPr>
        <w:t>妇女</w:t>
      </w:r>
      <w:r>
        <w:rPr>
          <w:rFonts w:hint="eastAsia"/>
          <w:bCs/>
          <w:color w:val="000000"/>
          <w:lang w:val="hr-HR"/>
        </w:rPr>
        <w:t>约占雇员的</w:t>
      </w:r>
      <w:r>
        <w:rPr>
          <w:bCs/>
          <w:color w:val="000000"/>
          <w:lang w:val="hr-HR"/>
        </w:rPr>
        <w:t>48</w:t>
      </w:r>
      <w:r>
        <w:rPr>
          <w:bCs/>
          <w:color w:val="000000"/>
          <w:lang w:val="hr-HR"/>
        </w:rPr>
        <w:t>％</w:t>
      </w:r>
      <w:r>
        <w:rPr>
          <w:rFonts w:hint="eastAsia"/>
          <w:bCs/>
          <w:color w:val="000000"/>
          <w:lang w:val="hr-HR"/>
        </w:rPr>
        <w:t>）。</w:t>
      </w:r>
    </w:p>
    <w:p w:rsidR="00000000" w:rsidRDefault="001B48E9" w:rsidP="001B48E9">
      <w:pPr>
        <w:numPr>
          <w:ilvl w:val="0"/>
          <w:numId w:val="21"/>
        </w:numPr>
        <w:tabs>
          <w:tab w:val="clear" w:pos="840"/>
          <w:tab w:val="left" w:pos="1050"/>
          <w:tab w:val="num" w:pos="1155"/>
        </w:tabs>
        <w:spacing w:after="240" w:line="360" w:lineRule="exact"/>
        <w:ind w:leftChars="300" w:left="31680"/>
        <w:jc w:val="both"/>
        <w:rPr>
          <w:bCs/>
          <w:color w:val="000000"/>
          <w:lang w:val="hr-HR"/>
        </w:rPr>
      </w:pPr>
      <w:r>
        <w:rPr>
          <w:rFonts w:hint="eastAsia"/>
          <w:bCs/>
          <w:color w:val="000000"/>
          <w:lang w:val="hr-HR"/>
        </w:rPr>
        <w:t>在</w:t>
      </w:r>
      <w:r>
        <w:rPr>
          <w:bCs/>
          <w:color w:val="000000"/>
          <w:lang w:val="hr-HR"/>
        </w:rPr>
        <w:t>波黑</w:t>
      </w:r>
      <w:r>
        <w:rPr>
          <w:rFonts w:hint="eastAsia"/>
          <w:bCs/>
          <w:color w:val="000000"/>
          <w:lang w:val="hr-HR"/>
        </w:rPr>
        <w:t>独立工会上届代表大会上，</w:t>
      </w:r>
      <w:r>
        <w:rPr>
          <w:bCs/>
          <w:color w:val="000000"/>
          <w:lang w:val="hr-HR"/>
        </w:rPr>
        <w:t>201</w:t>
      </w:r>
      <w:r>
        <w:rPr>
          <w:rFonts w:hint="eastAsia"/>
          <w:bCs/>
          <w:color w:val="000000"/>
          <w:lang w:val="hr-HR"/>
        </w:rPr>
        <w:t>名代表中有</w:t>
      </w:r>
      <w:r>
        <w:rPr>
          <w:bCs/>
          <w:color w:val="000000"/>
          <w:lang w:val="hr-HR"/>
        </w:rPr>
        <w:t>42</w:t>
      </w:r>
      <w:r>
        <w:rPr>
          <w:rFonts w:hint="eastAsia"/>
          <w:bCs/>
          <w:color w:val="000000"/>
          <w:lang w:val="hr-HR"/>
        </w:rPr>
        <w:t>名</w:t>
      </w:r>
      <w:r>
        <w:rPr>
          <w:bCs/>
          <w:color w:val="000000"/>
          <w:lang w:val="hr-HR"/>
        </w:rPr>
        <w:t>女</w:t>
      </w:r>
      <w:r>
        <w:rPr>
          <w:rFonts w:hint="eastAsia"/>
          <w:bCs/>
          <w:color w:val="000000"/>
          <w:lang w:val="hr-HR"/>
        </w:rPr>
        <w:t>代表（每个分部派出的代表人数相同）。</w:t>
      </w:r>
    </w:p>
    <w:p w:rsidR="00000000" w:rsidRDefault="001B48E9" w:rsidP="001B48E9">
      <w:pPr>
        <w:numPr>
          <w:ilvl w:val="0"/>
          <w:numId w:val="21"/>
        </w:numPr>
        <w:tabs>
          <w:tab w:val="clear" w:pos="840"/>
          <w:tab w:val="left" w:pos="1050"/>
          <w:tab w:val="num" w:pos="1155"/>
        </w:tabs>
        <w:spacing w:after="240" w:line="360" w:lineRule="exact"/>
        <w:ind w:leftChars="300" w:left="31680"/>
        <w:rPr>
          <w:bCs/>
          <w:color w:val="000000"/>
          <w:lang w:val="hr-HR"/>
        </w:rPr>
      </w:pPr>
      <w:r>
        <w:rPr>
          <w:rFonts w:hint="eastAsia"/>
          <w:bCs/>
          <w:color w:val="000000"/>
          <w:lang w:val="hr-HR"/>
        </w:rPr>
        <w:t>主席团由</w:t>
      </w:r>
      <w:r>
        <w:rPr>
          <w:bCs/>
          <w:color w:val="000000"/>
          <w:lang w:val="hr-HR"/>
        </w:rPr>
        <w:t>9</w:t>
      </w:r>
      <w:r>
        <w:rPr>
          <w:rFonts w:hint="eastAsia"/>
          <w:bCs/>
          <w:color w:val="000000"/>
          <w:lang w:val="hr-HR"/>
        </w:rPr>
        <w:t>名成</w:t>
      </w:r>
      <w:r>
        <w:rPr>
          <w:rFonts w:hint="eastAsia"/>
          <w:bCs/>
          <w:color w:val="000000"/>
          <w:lang w:val="hr-HR"/>
        </w:rPr>
        <w:t>员组成，</w:t>
      </w:r>
      <w:r>
        <w:rPr>
          <w:bCs/>
          <w:color w:val="000000"/>
          <w:lang w:val="hr-HR"/>
        </w:rPr>
        <w:t>7</w:t>
      </w:r>
      <w:r>
        <w:rPr>
          <w:rFonts w:hint="eastAsia"/>
          <w:bCs/>
          <w:color w:val="000000"/>
          <w:lang w:val="hr-HR"/>
        </w:rPr>
        <w:t>名男子和</w:t>
      </w:r>
      <w:r>
        <w:rPr>
          <w:bCs/>
          <w:color w:val="000000"/>
          <w:lang w:val="hr-HR"/>
        </w:rPr>
        <w:t>2</w:t>
      </w:r>
      <w:r>
        <w:rPr>
          <w:rFonts w:hint="eastAsia"/>
          <w:bCs/>
          <w:color w:val="000000"/>
          <w:lang w:val="hr-HR"/>
        </w:rPr>
        <w:t>名</w:t>
      </w:r>
      <w:r>
        <w:rPr>
          <w:bCs/>
          <w:color w:val="000000"/>
          <w:lang w:val="hr-HR"/>
        </w:rPr>
        <w:t>妇女</w:t>
      </w:r>
      <w:r>
        <w:rPr>
          <w:rFonts w:hint="eastAsia"/>
          <w:bCs/>
          <w:color w:val="000000"/>
          <w:lang w:val="hr-HR"/>
        </w:rPr>
        <w:t>。</w:t>
      </w:r>
    </w:p>
    <w:p w:rsidR="00000000" w:rsidRDefault="001B48E9" w:rsidP="001B48E9">
      <w:pPr>
        <w:numPr>
          <w:ilvl w:val="0"/>
          <w:numId w:val="21"/>
        </w:numPr>
        <w:tabs>
          <w:tab w:val="clear" w:pos="840"/>
          <w:tab w:val="left" w:pos="1050"/>
          <w:tab w:val="num" w:pos="1155"/>
        </w:tabs>
        <w:spacing w:after="240" w:line="360" w:lineRule="exact"/>
        <w:ind w:leftChars="300" w:left="31680"/>
        <w:rPr>
          <w:bCs/>
          <w:color w:val="000000"/>
          <w:lang w:val="hr-HR"/>
        </w:rPr>
      </w:pPr>
      <w:r>
        <w:rPr>
          <w:rFonts w:hint="eastAsia"/>
          <w:bCs/>
          <w:color w:val="000000"/>
          <w:lang w:val="hr-HR"/>
        </w:rPr>
        <w:t>中央委员会由</w:t>
      </w:r>
      <w:r>
        <w:rPr>
          <w:bCs/>
          <w:color w:val="000000"/>
          <w:lang w:val="hr-HR"/>
        </w:rPr>
        <w:t>33</w:t>
      </w:r>
      <w:r>
        <w:rPr>
          <w:rFonts w:hint="eastAsia"/>
          <w:bCs/>
          <w:color w:val="000000"/>
          <w:lang w:val="hr-HR"/>
        </w:rPr>
        <w:t>名男子、</w:t>
      </w:r>
      <w:r>
        <w:rPr>
          <w:rFonts w:hint="eastAsia"/>
          <w:bCs/>
          <w:color w:val="000000"/>
          <w:lang w:val="hr-HR"/>
        </w:rPr>
        <w:t>4</w:t>
      </w:r>
      <w:r>
        <w:rPr>
          <w:rFonts w:hint="eastAsia"/>
          <w:bCs/>
          <w:color w:val="000000"/>
          <w:lang w:val="hr-HR"/>
        </w:rPr>
        <w:t>名</w:t>
      </w:r>
      <w:r>
        <w:rPr>
          <w:bCs/>
          <w:color w:val="000000"/>
          <w:lang w:val="hr-HR"/>
        </w:rPr>
        <w:t>妇女</w:t>
      </w:r>
      <w:r>
        <w:rPr>
          <w:rFonts w:hint="eastAsia"/>
          <w:bCs/>
          <w:color w:val="000000"/>
          <w:lang w:val="hr-HR"/>
        </w:rPr>
        <w:t>和没有表决权的</w:t>
      </w:r>
      <w:r>
        <w:rPr>
          <w:bCs/>
          <w:color w:val="000000"/>
          <w:lang w:val="hr-HR"/>
        </w:rPr>
        <w:t>波黑</w:t>
      </w:r>
      <w:r>
        <w:rPr>
          <w:rFonts w:hint="eastAsia"/>
          <w:bCs/>
          <w:color w:val="000000"/>
          <w:lang w:val="hr-HR"/>
        </w:rPr>
        <w:t>独立工会妇女论坛的女代表组成。</w:t>
      </w:r>
    </w:p>
    <w:p w:rsidR="00000000" w:rsidRDefault="001B48E9" w:rsidP="001B48E9">
      <w:pPr>
        <w:numPr>
          <w:ilvl w:val="0"/>
          <w:numId w:val="21"/>
        </w:numPr>
        <w:tabs>
          <w:tab w:val="clear" w:pos="840"/>
          <w:tab w:val="left" w:pos="1050"/>
          <w:tab w:val="num" w:pos="1155"/>
        </w:tabs>
        <w:spacing w:after="240" w:line="360" w:lineRule="exact"/>
        <w:ind w:leftChars="300" w:left="31680"/>
        <w:jc w:val="both"/>
        <w:rPr>
          <w:bCs/>
          <w:color w:val="000000"/>
          <w:lang w:val="hr-HR"/>
        </w:rPr>
      </w:pPr>
      <w:r>
        <w:rPr>
          <w:rFonts w:hint="eastAsia"/>
          <w:bCs/>
          <w:color w:val="000000"/>
          <w:lang w:val="hr-HR"/>
        </w:rPr>
        <w:t>管理委员会由</w:t>
      </w:r>
      <w:r>
        <w:rPr>
          <w:bCs/>
          <w:color w:val="000000"/>
          <w:lang w:val="hr-HR"/>
        </w:rPr>
        <w:t>5</w:t>
      </w:r>
      <w:r>
        <w:rPr>
          <w:rFonts w:hint="eastAsia"/>
          <w:bCs/>
          <w:color w:val="000000"/>
          <w:lang w:val="hr-HR"/>
        </w:rPr>
        <w:t>名男子和</w:t>
      </w:r>
      <w:r>
        <w:rPr>
          <w:bCs/>
          <w:color w:val="000000"/>
          <w:lang w:val="hr-HR"/>
        </w:rPr>
        <w:t>3</w:t>
      </w:r>
      <w:r>
        <w:rPr>
          <w:rFonts w:hint="eastAsia"/>
          <w:bCs/>
          <w:color w:val="000000"/>
          <w:lang w:val="hr-HR"/>
        </w:rPr>
        <w:t>名</w:t>
      </w:r>
      <w:r>
        <w:rPr>
          <w:bCs/>
          <w:color w:val="000000"/>
          <w:lang w:val="hr-HR"/>
        </w:rPr>
        <w:t>妇女</w:t>
      </w:r>
      <w:r>
        <w:rPr>
          <w:rFonts w:hint="eastAsia"/>
          <w:bCs/>
          <w:color w:val="000000"/>
          <w:lang w:val="hr-HR"/>
        </w:rPr>
        <w:t>组成。</w:t>
      </w:r>
    </w:p>
    <w:p w:rsidR="00000000" w:rsidRDefault="001B48E9" w:rsidP="001B48E9">
      <w:pPr>
        <w:numPr>
          <w:ilvl w:val="0"/>
          <w:numId w:val="21"/>
        </w:numPr>
        <w:tabs>
          <w:tab w:val="clear" w:pos="840"/>
          <w:tab w:val="left" w:pos="1050"/>
          <w:tab w:val="num" w:pos="1155"/>
        </w:tabs>
        <w:spacing w:after="240" w:line="360" w:lineRule="exact"/>
        <w:ind w:leftChars="300" w:left="31680"/>
        <w:jc w:val="both"/>
        <w:rPr>
          <w:bCs/>
          <w:color w:val="000000"/>
          <w:lang w:val="hr-HR"/>
        </w:rPr>
      </w:pPr>
      <w:r>
        <w:rPr>
          <w:rFonts w:hint="eastAsia"/>
          <w:bCs/>
          <w:color w:val="000000"/>
          <w:lang w:val="hr-HR"/>
        </w:rPr>
        <w:t>地位委员会由</w:t>
      </w:r>
      <w:r>
        <w:rPr>
          <w:bCs/>
          <w:color w:val="000000"/>
          <w:lang w:val="hr-HR"/>
        </w:rPr>
        <w:t>5</w:t>
      </w:r>
      <w:r>
        <w:rPr>
          <w:rFonts w:hint="eastAsia"/>
          <w:bCs/>
          <w:color w:val="000000"/>
          <w:lang w:val="hr-HR"/>
        </w:rPr>
        <w:t>名男子和</w:t>
      </w:r>
      <w:r>
        <w:rPr>
          <w:bCs/>
          <w:color w:val="000000"/>
          <w:lang w:val="hr-HR"/>
        </w:rPr>
        <w:t>1</w:t>
      </w:r>
      <w:r>
        <w:rPr>
          <w:rFonts w:hint="eastAsia"/>
          <w:bCs/>
          <w:color w:val="000000"/>
          <w:lang w:val="hr-HR"/>
        </w:rPr>
        <w:t>名</w:t>
      </w:r>
      <w:r>
        <w:rPr>
          <w:bCs/>
          <w:color w:val="000000"/>
          <w:lang w:val="hr-HR"/>
        </w:rPr>
        <w:t>妇女</w:t>
      </w:r>
      <w:r>
        <w:rPr>
          <w:rFonts w:hint="eastAsia"/>
          <w:bCs/>
          <w:color w:val="000000"/>
          <w:lang w:val="hr-HR"/>
        </w:rPr>
        <w:t>组成。</w:t>
      </w:r>
    </w:p>
    <w:p w:rsidR="00000000" w:rsidRDefault="001B48E9">
      <w:pPr>
        <w:tabs>
          <w:tab w:val="left" w:pos="630"/>
        </w:tabs>
        <w:spacing w:after="240" w:line="360" w:lineRule="exact"/>
        <w:jc w:val="both"/>
        <w:rPr>
          <w:bCs/>
          <w:color w:val="0000FF"/>
          <w:lang w:val="hr-HR"/>
        </w:rPr>
      </w:pPr>
      <w:r>
        <w:rPr>
          <w:bCs/>
          <w:color w:val="000000"/>
          <w:lang w:val="hr-HR"/>
        </w:rPr>
        <w:t>1</w:t>
      </w:r>
      <w:r>
        <w:rPr>
          <w:rFonts w:hint="eastAsia"/>
          <w:bCs/>
          <w:color w:val="000000"/>
          <w:lang w:val="hr-HR"/>
        </w:rPr>
        <w:t>31</w:t>
      </w:r>
      <w:r>
        <w:rPr>
          <w:bCs/>
          <w:color w:val="000000"/>
          <w:lang w:val="hr-HR"/>
        </w:rPr>
        <w:t>.</w:t>
      </w:r>
      <w:r>
        <w:rPr>
          <w:rFonts w:hint="eastAsia"/>
          <w:bCs/>
          <w:color w:val="000000"/>
          <w:lang w:val="hr-HR"/>
        </w:rPr>
        <w:tab/>
      </w:r>
      <w:r>
        <w:rPr>
          <w:bCs/>
          <w:color w:val="000000"/>
          <w:spacing w:val="-2"/>
          <w:lang w:val="hr-HR"/>
        </w:rPr>
        <w:t>妇女</w:t>
      </w:r>
      <w:r>
        <w:rPr>
          <w:rFonts w:hint="eastAsia"/>
          <w:bCs/>
          <w:color w:val="000000"/>
          <w:spacing w:val="-2"/>
          <w:lang w:val="hr-HR"/>
        </w:rPr>
        <w:t>在决策机构的任职人数很少或不足，工会最高领导层没有妇女，尽管她们占工会全体会员的</w:t>
      </w:r>
      <w:r>
        <w:rPr>
          <w:bCs/>
          <w:color w:val="000000"/>
          <w:spacing w:val="-2"/>
          <w:lang w:val="hr-HR"/>
        </w:rPr>
        <w:t>45</w:t>
      </w:r>
      <w:r>
        <w:rPr>
          <w:bCs/>
          <w:color w:val="000000"/>
          <w:spacing w:val="-2"/>
          <w:lang w:val="hr-HR"/>
        </w:rPr>
        <w:t>％</w:t>
      </w:r>
      <w:r>
        <w:rPr>
          <w:rFonts w:hint="eastAsia"/>
          <w:bCs/>
          <w:color w:val="000000"/>
          <w:spacing w:val="-2"/>
          <w:lang w:val="hr-HR"/>
        </w:rPr>
        <w:t>。</w:t>
      </w:r>
      <w:r>
        <w:rPr>
          <w:rFonts w:hint="eastAsia"/>
          <w:bCs/>
          <w:color w:val="000000"/>
          <w:lang w:val="hr-HR"/>
        </w:rPr>
        <w:t>一般的工会代表都由中年男子担任。这些组织中的</w:t>
      </w:r>
      <w:r>
        <w:rPr>
          <w:bCs/>
          <w:color w:val="000000"/>
          <w:lang w:val="hr-HR"/>
        </w:rPr>
        <w:t>妇女</w:t>
      </w:r>
      <w:r>
        <w:rPr>
          <w:rFonts w:hint="eastAsia"/>
          <w:bCs/>
          <w:color w:val="000000"/>
          <w:lang w:val="hr-HR"/>
        </w:rPr>
        <w:t>要么从事行政工作，要么是这方面的专家。由此产出的一个问题是，妇女向不承认其权益的协会缴纳会费还要多久。波黑没有保留按性别分列的工会会员统计数据。从协会的总体活动中还看不出</w:t>
      </w:r>
      <w:r>
        <w:rPr>
          <w:bCs/>
          <w:color w:val="000000"/>
          <w:lang w:val="hr-HR"/>
        </w:rPr>
        <w:t>妇女</w:t>
      </w:r>
      <w:r>
        <w:rPr>
          <w:rFonts w:hint="eastAsia"/>
          <w:bCs/>
          <w:color w:val="000000"/>
          <w:lang w:val="hr-HR"/>
        </w:rPr>
        <w:t>参加工会活动的积极性。工会的</w:t>
      </w:r>
      <w:r>
        <w:rPr>
          <w:bCs/>
          <w:color w:val="000000"/>
          <w:lang w:val="hr-HR"/>
        </w:rPr>
        <w:t>妇女</w:t>
      </w:r>
      <w:r>
        <w:rPr>
          <w:rFonts w:hint="eastAsia"/>
          <w:bCs/>
          <w:color w:val="000000"/>
          <w:lang w:val="hr-HR"/>
        </w:rPr>
        <w:t>活动经费不是由工会的经常费用提供。</w:t>
      </w:r>
      <w:r>
        <w:rPr>
          <w:bCs/>
          <w:color w:val="000000"/>
          <w:lang w:val="hr-HR"/>
        </w:rPr>
        <w:t>妇女</w:t>
      </w:r>
      <w:r>
        <w:rPr>
          <w:rFonts w:hint="eastAsia"/>
          <w:bCs/>
          <w:color w:val="000000"/>
          <w:lang w:val="hr-HR"/>
        </w:rPr>
        <w:t>活动得以开展下去，只能感谢论坛管理层和妇女专业部的自愿工作及热情。这两个组织都是国际自由工会联合会</w:t>
      </w:r>
      <w:r>
        <w:rPr>
          <w:bCs/>
          <w:color w:val="000000"/>
          <w:lang w:val="hr-HR"/>
        </w:rPr>
        <w:t>妇女</w:t>
      </w:r>
      <w:r>
        <w:rPr>
          <w:rFonts w:hint="eastAsia"/>
          <w:bCs/>
          <w:color w:val="000000"/>
          <w:lang w:val="hr-HR"/>
        </w:rPr>
        <w:t>网成员，是南欧和东南欧区域工会妇女网的一部分。它们参与了这些网络在世界和欧洲开展的所有活动，与国内和区域内的非政府组织进行了合作。它们想方设法寻找捐助门路，以便在妇女权利的赋予、工会的组织和行动等方面开展教育活动。工会</w:t>
      </w:r>
      <w:r>
        <w:rPr>
          <w:bCs/>
          <w:color w:val="000000"/>
          <w:lang w:val="hr-HR"/>
        </w:rPr>
        <w:t>妇女</w:t>
      </w:r>
      <w:r>
        <w:rPr>
          <w:rFonts w:hint="eastAsia"/>
          <w:bCs/>
          <w:color w:val="000000"/>
          <w:lang w:val="hr-HR"/>
        </w:rPr>
        <w:t>组织进行实体间合作十分重要，这有助于就妇女在劳动力市场、工会和公共生活中的地位开展教育和研究，这些妇女组织与设在萨拉热</w:t>
      </w:r>
      <w:r>
        <w:rPr>
          <w:rFonts w:hint="eastAsia"/>
          <w:bCs/>
          <w:color w:val="000000"/>
          <w:lang w:val="hr-HR"/>
        </w:rPr>
        <w:t>窝和巴尼亚卢卡的</w:t>
      </w:r>
      <w:r>
        <w:rPr>
          <w:rFonts w:hint="eastAsia"/>
          <w:bCs/>
          <w:color w:val="000000"/>
          <w:lang w:val="hr-HR"/>
        </w:rPr>
        <w:t>STAR</w:t>
      </w:r>
      <w:r>
        <w:rPr>
          <w:rFonts w:hint="eastAsia"/>
          <w:bCs/>
          <w:color w:val="000000"/>
          <w:lang w:val="hr-HR"/>
        </w:rPr>
        <w:t>、波黑联邦性别中心和国际自由工会联合会</w:t>
      </w:r>
      <w:r>
        <w:rPr>
          <w:bCs/>
          <w:color w:val="000000"/>
          <w:lang w:val="hr-HR"/>
        </w:rPr>
        <w:t>MKSS</w:t>
      </w:r>
      <w:r>
        <w:rPr>
          <w:rFonts w:hint="eastAsia"/>
          <w:bCs/>
          <w:color w:val="000000"/>
          <w:lang w:val="hr-HR"/>
        </w:rPr>
        <w:t>办事处建立了合作关系，从而增进了</w:t>
      </w:r>
      <w:r>
        <w:rPr>
          <w:bCs/>
          <w:color w:val="000000"/>
          <w:lang w:val="hr-HR"/>
        </w:rPr>
        <w:t>妇女</w:t>
      </w:r>
      <w:r>
        <w:rPr>
          <w:rFonts w:hint="eastAsia"/>
          <w:bCs/>
          <w:color w:val="000000"/>
          <w:lang w:val="hr-HR"/>
        </w:rPr>
        <w:t>的劳动权利，并提高了工会内部</w:t>
      </w:r>
      <w:r>
        <w:rPr>
          <w:bCs/>
          <w:color w:val="000000"/>
          <w:lang w:val="hr-HR"/>
        </w:rPr>
        <w:t>妇女</w:t>
      </w:r>
      <w:r>
        <w:rPr>
          <w:rFonts w:hint="eastAsia"/>
          <w:bCs/>
          <w:color w:val="000000"/>
          <w:lang w:val="hr-HR"/>
        </w:rPr>
        <w:t>的觉悟。</w:t>
      </w:r>
    </w:p>
    <w:p w:rsidR="00000000" w:rsidRDefault="001B48E9">
      <w:pPr>
        <w:pStyle w:val="H1"/>
        <w:spacing w:before="120"/>
        <w:jc w:val="center"/>
      </w:pPr>
      <w:bookmarkStart w:id="109" w:name="_Toc108763984"/>
      <w:bookmarkStart w:id="110" w:name="_Toc108764198"/>
      <w:r>
        <w:rPr>
          <w:rFonts w:hint="eastAsia"/>
        </w:rPr>
        <w:t>斯普斯卡共和国的数据分析</w:t>
      </w:r>
      <w:bookmarkEnd w:id="109"/>
      <w:bookmarkEnd w:id="110"/>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rFonts w:hint="eastAsia"/>
          <w:bCs/>
          <w:lang w:val="hr-HR"/>
        </w:rPr>
      </w:pPr>
      <w:r>
        <w:rPr>
          <w:bCs/>
          <w:lang w:val="hr-HR"/>
        </w:rPr>
        <w:t>1</w:t>
      </w:r>
      <w:r>
        <w:rPr>
          <w:rFonts w:hint="eastAsia"/>
          <w:bCs/>
          <w:lang w:val="hr-HR"/>
        </w:rPr>
        <w:t>32</w:t>
      </w:r>
      <w:r>
        <w:rPr>
          <w:bCs/>
          <w:lang w:val="hr-HR"/>
        </w:rPr>
        <w:t>.</w:t>
      </w:r>
      <w:r>
        <w:rPr>
          <w:rFonts w:hint="eastAsia"/>
          <w:bCs/>
          <w:lang w:val="hr-HR"/>
        </w:rPr>
        <w:tab/>
      </w:r>
      <w:r>
        <w:rPr>
          <w:rFonts w:hint="eastAsia"/>
          <w:bCs/>
          <w:lang w:val="hr-HR"/>
        </w:rPr>
        <w:t>根据两性任职情况对职务任命进行了分析。尽管这种分析涉及到两届政府的任命期以及不同的政治纲领和党员，</w:t>
      </w:r>
      <w:r>
        <w:rPr>
          <w:rFonts w:hint="eastAsia"/>
          <w:bCs/>
        </w:rPr>
        <w:t>但两届政府的共同之处都在于任命不同职务时，将女性与男性区别对待。</w:t>
      </w:r>
      <w:r>
        <w:rPr>
          <w:rFonts w:hint="eastAsia"/>
          <w:bCs/>
          <w:lang w:val="hr-HR"/>
        </w:rPr>
        <w:t>斯普斯卡共和国的所有领导层、行政机构和公共组织中都存在基于性别的歧视。分析涉及四年半内对人员和机构组织的任命情况：从地方到共和国各级权力机构的所有领导者和负责人、</w:t>
      </w:r>
      <w:r>
        <w:rPr>
          <w:rFonts w:hint="eastAsia"/>
          <w:bCs/>
        </w:rPr>
        <w:t>指导和监督委员会、法官、检察官、陪审员、专家小组、负责制定法律和其他项目的委员会和各理事会、负责专业许可证考试、讲座和教育研讨会的委员会、负责任命大学理事会成员的委员会，以及国营资本私有化代表等。统计数据表明，在从地方到共和国一级的决策职位上，两性平等完全遭到侵犯。在四年半的时间里，共任命了</w:t>
      </w:r>
      <w:r>
        <w:rPr>
          <w:bCs/>
        </w:rPr>
        <w:t>319</w:t>
      </w:r>
      <w:r>
        <w:rPr>
          <w:rFonts w:hint="eastAsia"/>
          <w:bCs/>
        </w:rPr>
        <w:t>名主任（男性），但只任命</w:t>
      </w:r>
      <w:r>
        <w:rPr>
          <w:bCs/>
        </w:rPr>
        <w:t>17</w:t>
      </w:r>
      <w:r>
        <w:rPr>
          <w:rFonts w:hint="eastAsia"/>
          <w:bCs/>
        </w:rPr>
        <w:t>名</w:t>
      </w:r>
      <w:r>
        <w:rPr>
          <w:bCs/>
        </w:rPr>
        <w:t>妇女</w:t>
      </w:r>
      <w:r>
        <w:rPr>
          <w:rFonts w:hint="eastAsia"/>
          <w:bCs/>
        </w:rPr>
        <w:t>，这意味着</w:t>
      </w:r>
      <w:r>
        <w:rPr>
          <w:bCs/>
        </w:rPr>
        <w:t>319</w:t>
      </w:r>
      <w:r>
        <w:rPr>
          <w:rFonts w:hint="eastAsia"/>
          <w:bCs/>
        </w:rPr>
        <w:t>名主任有权主宰其单位员工的命运，决定他们的薪金额度，更能左右妇女的生活。在转型和私有化时期，</w:t>
      </w:r>
      <w:r>
        <w:rPr>
          <w:bCs/>
        </w:rPr>
        <w:t>妇女</w:t>
      </w:r>
      <w:r>
        <w:rPr>
          <w:rFonts w:hint="eastAsia"/>
          <w:bCs/>
        </w:rPr>
        <w:t>一般先遭到解雇。此外，这还意味着</w:t>
      </w:r>
      <w:r>
        <w:rPr>
          <w:rFonts w:hint="eastAsia"/>
          <w:bCs/>
        </w:rPr>
        <w:t>319</w:t>
      </w:r>
      <w:r>
        <w:rPr>
          <w:rFonts w:hint="eastAsia"/>
          <w:bCs/>
        </w:rPr>
        <w:t>名男主任和仅有的</w:t>
      </w:r>
      <w:r>
        <w:rPr>
          <w:bCs/>
        </w:rPr>
        <w:t>17</w:t>
      </w:r>
      <w:r>
        <w:rPr>
          <w:rFonts w:hint="eastAsia"/>
          <w:bCs/>
        </w:rPr>
        <w:t>名</w:t>
      </w:r>
      <w:r>
        <w:rPr>
          <w:bCs/>
        </w:rPr>
        <w:t>女</w:t>
      </w:r>
      <w:r>
        <w:rPr>
          <w:rFonts w:hint="eastAsia"/>
          <w:bCs/>
        </w:rPr>
        <w:t>主任会</w:t>
      </w:r>
      <w:r>
        <w:rPr>
          <w:rFonts w:hint="eastAsia"/>
          <w:bCs/>
        </w:rPr>
        <w:t>有更多的收入，而且男子的经济收入会更有保障，因为他们担任主任职务的人较多。</w:t>
      </w:r>
    </w:p>
    <w:p w:rsidR="00000000" w:rsidRDefault="001B48E9">
      <w:pPr>
        <w:tabs>
          <w:tab w:val="left" w:pos="630"/>
        </w:tabs>
        <w:spacing w:after="240" w:line="360" w:lineRule="exact"/>
        <w:jc w:val="both"/>
        <w:rPr>
          <w:rFonts w:hint="eastAsia"/>
          <w:bCs/>
        </w:rPr>
      </w:pPr>
      <w:r>
        <w:rPr>
          <w:bCs/>
          <w:lang w:val="hr-HR"/>
        </w:rPr>
        <w:t>1</w:t>
      </w:r>
      <w:r>
        <w:rPr>
          <w:rFonts w:hint="eastAsia"/>
          <w:bCs/>
          <w:lang w:val="hr-HR"/>
        </w:rPr>
        <w:t>33</w:t>
      </w:r>
      <w:r>
        <w:rPr>
          <w:bCs/>
          <w:lang w:val="hr-HR"/>
        </w:rPr>
        <w:t>.</w:t>
      </w:r>
      <w:r>
        <w:rPr>
          <w:rFonts w:hint="eastAsia"/>
          <w:bCs/>
          <w:lang w:val="hr-HR"/>
        </w:rPr>
        <w:tab/>
      </w:r>
      <w:r>
        <w:rPr>
          <w:rFonts w:hint="eastAsia"/>
          <w:bCs/>
          <w:lang w:val="hr-HR"/>
        </w:rPr>
        <w:t>从指导和监督委员会成员的任命中可以得出同样的结论。政府任命了</w:t>
      </w:r>
      <w:r>
        <w:rPr>
          <w:bCs/>
        </w:rPr>
        <w:t>1</w:t>
      </w:r>
      <w:r>
        <w:rPr>
          <w:rFonts w:hint="eastAsia"/>
          <w:bCs/>
        </w:rPr>
        <w:t xml:space="preserve"> </w:t>
      </w:r>
      <w:r>
        <w:rPr>
          <w:bCs/>
        </w:rPr>
        <w:t>368</w:t>
      </w:r>
      <w:r>
        <w:rPr>
          <w:rFonts w:hint="eastAsia"/>
          <w:bCs/>
        </w:rPr>
        <w:t>名指导委员会成员，其中女成员</w:t>
      </w:r>
      <w:r>
        <w:rPr>
          <w:bCs/>
        </w:rPr>
        <w:t>181</w:t>
      </w:r>
      <w:r>
        <w:rPr>
          <w:rFonts w:hint="eastAsia"/>
          <w:bCs/>
        </w:rPr>
        <w:t>名，任命了</w:t>
      </w:r>
      <w:r>
        <w:rPr>
          <w:bCs/>
        </w:rPr>
        <w:t>621</w:t>
      </w:r>
      <w:r>
        <w:rPr>
          <w:rFonts w:hint="eastAsia"/>
          <w:bCs/>
        </w:rPr>
        <w:t>名监督委员会成员，女成员</w:t>
      </w:r>
      <w:r>
        <w:rPr>
          <w:bCs/>
        </w:rPr>
        <w:t>93</w:t>
      </w:r>
      <w:r>
        <w:rPr>
          <w:rFonts w:hint="eastAsia"/>
          <w:bCs/>
        </w:rPr>
        <w:t>名。考虑到指导和监督委员会成员通常都能获得工作报酬，而且他们本身就是信息和决策来源，我们可以想像得到为什么在指导和监督委员会中男子比</w:t>
      </w:r>
      <w:r>
        <w:rPr>
          <w:bCs/>
        </w:rPr>
        <w:t>妇女</w:t>
      </w:r>
      <w:r>
        <w:rPr>
          <w:rFonts w:hint="eastAsia"/>
          <w:bCs/>
        </w:rPr>
        <w:t>多很多。不同的专家小组、事务委员会、负责专业、律师或其他许可证考试（例如起草法律工作）的委员会共任命了</w:t>
      </w:r>
      <w:r>
        <w:rPr>
          <w:bCs/>
        </w:rPr>
        <w:t>807</w:t>
      </w:r>
      <w:r>
        <w:rPr>
          <w:rFonts w:hint="eastAsia"/>
          <w:bCs/>
        </w:rPr>
        <w:t>名男性和</w:t>
      </w:r>
      <w:r>
        <w:rPr>
          <w:bCs/>
        </w:rPr>
        <w:t>132</w:t>
      </w:r>
      <w:r>
        <w:rPr>
          <w:rFonts w:hint="eastAsia"/>
          <w:bCs/>
        </w:rPr>
        <w:t>名女性，</w:t>
      </w:r>
      <w:r>
        <w:rPr>
          <w:bCs/>
        </w:rPr>
        <w:t>妇女</w:t>
      </w:r>
      <w:r>
        <w:rPr>
          <w:rFonts w:hint="eastAsia"/>
          <w:bCs/>
        </w:rPr>
        <w:t>人数比男</w:t>
      </w:r>
      <w:r>
        <w:rPr>
          <w:rFonts w:hint="eastAsia"/>
          <w:bCs/>
        </w:rPr>
        <w:t>子少得多，在由国际组织支付高薪的委员会中特别能感受到这一点。</w:t>
      </w:r>
    </w:p>
    <w:p w:rsidR="00000000" w:rsidRDefault="001B48E9">
      <w:pPr>
        <w:tabs>
          <w:tab w:val="left" w:pos="630"/>
        </w:tabs>
        <w:spacing w:after="240" w:line="392" w:lineRule="exact"/>
        <w:jc w:val="both"/>
        <w:rPr>
          <w:rFonts w:hint="eastAsia"/>
          <w:bCs/>
        </w:rPr>
      </w:pPr>
      <w:r>
        <w:rPr>
          <w:rFonts w:hint="eastAsia"/>
          <w:bCs/>
        </w:rPr>
        <w:t>134</w:t>
      </w:r>
      <w:r>
        <w:rPr>
          <w:rFonts w:hint="eastAsia"/>
          <w:bCs/>
        </w:rPr>
        <w:t>．</w:t>
      </w:r>
      <w:r>
        <w:rPr>
          <w:rFonts w:hint="eastAsia"/>
          <w:bCs/>
        </w:rPr>
        <w:tab/>
      </w:r>
      <w:r>
        <w:rPr>
          <w:rFonts w:hint="eastAsia"/>
          <w:bCs/>
        </w:rPr>
        <w:t>在大学和教师委员会以及专家委员会中，</w:t>
      </w:r>
      <w:r>
        <w:rPr>
          <w:bCs/>
        </w:rPr>
        <w:t>1998</w:t>
      </w:r>
      <w:r>
        <w:rPr>
          <w:rFonts w:hint="eastAsia"/>
          <w:bCs/>
        </w:rPr>
        <w:t>年任命的委员会成员大多是男子，妇女只占</w:t>
      </w:r>
      <w:r>
        <w:rPr>
          <w:bCs/>
        </w:rPr>
        <w:t>9</w:t>
      </w:r>
      <w:r>
        <w:rPr>
          <w:rFonts w:hint="eastAsia"/>
          <w:bCs/>
        </w:rPr>
        <w:t>名，这表明教师队伍中女教授对高等教育改革没有产生任何影响，因此</w:t>
      </w:r>
      <w:r>
        <w:rPr>
          <w:rFonts w:hint="eastAsia"/>
          <w:spacing w:val="-2"/>
        </w:rPr>
        <w:t>高等教育</w:t>
      </w:r>
      <w:r>
        <w:rPr>
          <w:rFonts w:hint="eastAsia"/>
          <w:bCs/>
        </w:rPr>
        <w:t>改革没有将性别观点纳入主流。</w:t>
      </w:r>
    </w:p>
    <w:p w:rsidR="00000000" w:rsidRDefault="001B48E9" w:rsidP="001B48E9">
      <w:pPr>
        <w:tabs>
          <w:tab w:val="left" w:pos="630"/>
        </w:tabs>
        <w:spacing w:after="240" w:line="392" w:lineRule="exact"/>
        <w:ind w:leftChars="300" w:left="31680" w:firstLineChars="200" w:firstLine="31680"/>
        <w:jc w:val="both"/>
        <w:rPr>
          <w:rFonts w:hint="eastAsia"/>
          <w:bCs/>
        </w:rPr>
      </w:pPr>
      <w:r>
        <w:rPr>
          <w:rFonts w:hint="eastAsia"/>
          <w:bCs/>
        </w:rPr>
        <w:t>事实证明，在转型过程中女性比男性更贫穷，国家资本私有化这一实例便证明了这一点，当时任命了</w:t>
      </w:r>
      <w:r>
        <w:rPr>
          <w:bCs/>
        </w:rPr>
        <w:t>590</w:t>
      </w:r>
      <w:r>
        <w:rPr>
          <w:rFonts w:hint="eastAsia"/>
          <w:bCs/>
        </w:rPr>
        <w:t>名国家资本私有化男代表，女代表仅有</w:t>
      </w:r>
      <w:r>
        <w:rPr>
          <w:bCs/>
        </w:rPr>
        <w:t>82</w:t>
      </w:r>
      <w:r>
        <w:rPr>
          <w:rFonts w:hint="eastAsia"/>
          <w:bCs/>
        </w:rPr>
        <w:t>名。这表明男女之间的悬殊十分明显，而且</w:t>
      </w:r>
      <w:r>
        <w:rPr>
          <w:bCs/>
        </w:rPr>
        <w:t>妇女</w:t>
      </w:r>
      <w:r>
        <w:rPr>
          <w:rFonts w:hint="eastAsia"/>
          <w:bCs/>
        </w:rPr>
        <w:t>参与国有资产私有化进程的比例很低，在私有化结束后分析将性别观点纳入主流情况非常有趣</w:t>
      </w:r>
      <w:r>
        <w:rPr>
          <w:rFonts w:hint="eastAsia"/>
          <w:bCs/>
        </w:rPr>
        <w:t>。这种对比鲜明的性别分析表明，妇女比男子更容易遭到歧视的领域是社会和公共生活领域以及决策过程。</w:t>
      </w:r>
    </w:p>
    <w:p w:rsidR="00000000" w:rsidRDefault="001B48E9">
      <w:pPr>
        <w:tabs>
          <w:tab w:val="left" w:pos="630"/>
        </w:tabs>
        <w:spacing w:after="240" w:line="392" w:lineRule="exact"/>
        <w:jc w:val="both"/>
        <w:rPr>
          <w:rFonts w:hint="eastAsia"/>
          <w:bCs/>
          <w:lang w:val="en-GB"/>
        </w:rPr>
      </w:pPr>
      <w:r>
        <w:rPr>
          <w:rFonts w:hint="eastAsia"/>
          <w:bCs/>
        </w:rPr>
        <w:t>135.</w:t>
      </w:r>
      <w:r>
        <w:rPr>
          <w:rFonts w:hint="eastAsia"/>
          <w:bCs/>
        </w:rPr>
        <w:tab/>
      </w:r>
      <w:r>
        <w:rPr>
          <w:bCs/>
        </w:rPr>
        <w:t>妇女</w:t>
      </w:r>
      <w:r>
        <w:rPr>
          <w:rFonts w:hint="eastAsia"/>
          <w:bCs/>
        </w:rPr>
        <w:t>没有得到与男子相同的机会，这导致了彻底侵犯两性平等，而且是以女性的牺牲为代价。这是男子对母性、妻子、主妇、祖母作用的传统理解的后果，在一定程度上也是妇女的理解后果，这种理解使妇女没有机会从事可能威胁其前述基本职能的其他活动。同时，也很少强调男子在家庭中的作用，所以人们得出这一印象，男子作为父亲、丈夫和一家之主没有像妇女那样在家庭中承担重任和发挥重要作用。根据这种解释和经常对这种解释的强调，男子正式成</w:t>
      </w:r>
      <w:r>
        <w:rPr>
          <w:rFonts w:hint="eastAsia"/>
          <w:bCs/>
        </w:rPr>
        <w:t>为“一家之主，为了养家糊口需要拚命工作”，这意味着男子注定要进入公共、社会和政治生活。与男子不同，</w:t>
      </w:r>
      <w:r>
        <w:rPr>
          <w:bCs/>
        </w:rPr>
        <w:t>妇女</w:t>
      </w:r>
      <w:r>
        <w:rPr>
          <w:rFonts w:hint="eastAsia"/>
          <w:bCs/>
        </w:rPr>
        <w:t>只有有时间履行其作为母亲、主妇、妻子等的职责，才能履行公共或社会职能。不断强调在所有社会和公共生活里男女平等的观点肯定不是合理的，因为完成的性别分析将帮助我们诊断这一问题，从而使我们能够对女性方面积极变化产生影响，它们将来发挥的作用要重要得多。</w:t>
      </w:r>
    </w:p>
    <w:p w:rsidR="00000000" w:rsidRDefault="001B48E9">
      <w:pPr>
        <w:pStyle w:val="HCh"/>
        <w:jc w:val="center"/>
        <w:rPr>
          <w:rFonts w:hint="eastAsia"/>
        </w:rPr>
      </w:pPr>
      <w:bookmarkStart w:id="111" w:name="_Toc108763985"/>
      <w:bookmarkStart w:id="112" w:name="_Toc108764199"/>
      <w:r>
        <w:rPr>
          <w:rFonts w:hint="eastAsia"/>
        </w:rPr>
        <w:t>第</w:t>
      </w:r>
      <w:r>
        <w:rPr>
          <w:rFonts w:hint="eastAsia"/>
        </w:rPr>
        <w:t>8</w:t>
      </w:r>
      <w:r>
        <w:rPr>
          <w:rFonts w:hint="eastAsia"/>
        </w:rPr>
        <w:t>条</w:t>
      </w:r>
      <w:r>
        <w:rPr>
          <w:rFonts w:hint="eastAsia"/>
        </w:rPr>
        <w:t xml:space="preserve">  </w:t>
      </w:r>
      <w:r>
        <w:rPr>
          <w:rFonts w:hint="eastAsia"/>
        </w:rPr>
        <w:t>妇女参加外交工作和国际组织</w:t>
      </w:r>
      <w:bookmarkEnd w:id="111"/>
      <w:bookmarkEnd w:id="112"/>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92" w:lineRule="exact"/>
        <w:jc w:val="both"/>
        <w:rPr>
          <w:rFonts w:hint="eastAsia"/>
        </w:rPr>
      </w:pPr>
      <w:r>
        <w:rPr>
          <w:rFonts w:hint="eastAsia"/>
        </w:rPr>
        <w:t>136.</w:t>
      </w:r>
      <w:r>
        <w:tab/>
      </w:r>
      <w:r>
        <w:rPr>
          <w:rFonts w:hint="eastAsia"/>
        </w:rPr>
        <w:t>妇女有权利和机会代表波斯尼亚和黑塞哥维那政府，同男子平等地参与国际组织的工作，但是由于妇女在社会中的传统地位，参</w:t>
      </w:r>
      <w:r>
        <w:rPr>
          <w:rFonts w:hint="eastAsia"/>
        </w:rPr>
        <w:t>与国际工作和代表国家的妇女人数仍然不足。例如，在波斯尼亚和黑塞哥维那外交部的总共</w:t>
      </w:r>
      <w:r>
        <w:rPr>
          <w:rFonts w:hint="eastAsia"/>
        </w:rPr>
        <w:t>39</w:t>
      </w:r>
      <w:r>
        <w:rPr>
          <w:rFonts w:hint="eastAsia"/>
        </w:rPr>
        <w:t>个大使级外交职位中，有</w:t>
      </w:r>
      <w:r>
        <w:rPr>
          <w:rFonts w:hint="eastAsia"/>
        </w:rPr>
        <w:t>9</w:t>
      </w:r>
      <w:r>
        <w:rPr>
          <w:rFonts w:hint="eastAsia"/>
        </w:rPr>
        <w:t>名妇女获得任命，占总数的</w:t>
      </w:r>
      <w:r>
        <w:rPr>
          <w:rFonts w:hint="eastAsia"/>
        </w:rPr>
        <w:t>23</w:t>
      </w:r>
      <w:r>
        <w:rPr>
          <w:rFonts w:hint="eastAsia"/>
        </w:rPr>
        <w:t>％。在总共</w:t>
      </w:r>
      <w:r>
        <w:rPr>
          <w:rFonts w:hint="eastAsia"/>
        </w:rPr>
        <w:t>7</w:t>
      </w:r>
      <w:r>
        <w:rPr>
          <w:rFonts w:hint="eastAsia"/>
        </w:rPr>
        <w:t>个总领事级职位中，有两名妇女获得任命，占总数的</w:t>
      </w:r>
      <w:r>
        <w:rPr>
          <w:rFonts w:hint="eastAsia"/>
        </w:rPr>
        <w:t>29</w:t>
      </w:r>
      <w:r>
        <w:rPr>
          <w:rFonts w:hint="eastAsia"/>
        </w:rPr>
        <w:t>％。其余的外交和领事级职位以及行政管理和技术职位上共有职员</w:t>
      </w:r>
      <w:r>
        <w:rPr>
          <w:rFonts w:hint="eastAsia"/>
        </w:rPr>
        <w:t>261</w:t>
      </w:r>
      <w:r>
        <w:rPr>
          <w:rFonts w:hint="eastAsia"/>
        </w:rPr>
        <w:t>人，其中妇女为</w:t>
      </w:r>
      <w:r>
        <w:rPr>
          <w:rFonts w:hint="eastAsia"/>
        </w:rPr>
        <w:t>82</w:t>
      </w:r>
      <w:r>
        <w:rPr>
          <w:rFonts w:hint="eastAsia"/>
        </w:rPr>
        <w:t>人，相当于总数的</w:t>
      </w:r>
      <w:r>
        <w:rPr>
          <w:rFonts w:hint="eastAsia"/>
        </w:rPr>
        <w:t>31</w:t>
      </w:r>
      <w:r>
        <w:rPr>
          <w:rFonts w:hint="eastAsia"/>
        </w:rPr>
        <w:t>％。此外，一名妇女还代表波斯尼亚和黑塞哥维那，担任关于儿童问题的联合国大会第二十七届特别会议筹备委员会副主席。</w:t>
      </w:r>
    </w:p>
    <w:p w:rsidR="00000000" w:rsidRDefault="001B48E9">
      <w:pPr>
        <w:tabs>
          <w:tab w:val="left" w:pos="630"/>
        </w:tabs>
        <w:spacing w:after="240" w:line="392" w:lineRule="exact"/>
        <w:jc w:val="both"/>
        <w:rPr>
          <w:rFonts w:hint="eastAsia"/>
        </w:rPr>
      </w:pPr>
      <w:r>
        <w:rPr>
          <w:rFonts w:hint="eastAsia"/>
        </w:rPr>
        <w:t>137.</w:t>
      </w:r>
      <w:r>
        <w:rPr>
          <w:rFonts w:hint="eastAsia"/>
        </w:rPr>
        <w:tab/>
      </w:r>
      <w:r>
        <w:rPr>
          <w:rFonts w:hint="eastAsia"/>
          <w:spacing w:val="-2"/>
        </w:rPr>
        <w:t>在参加波斯尼亚和黑塞哥维那议会的</w:t>
      </w:r>
      <w:r>
        <w:rPr>
          <w:rFonts w:hint="eastAsia"/>
          <w:spacing w:val="-2"/>
        </w:rPr>
        <w:t>4</w:t>
      </w:r>
      <w:r>
        <w:rPr>
          <w:rFonts w:hint="eastAsia"/>
          <w:spacing w:val="-2"/>
        </w:rPr>
        <w:t>个代表团中，每</w:t>
      </w:r>
      <w:r>
        <w:rPr>
          <w:rFonts w:hint="eastAsia"/>
          <w:spacing w:val="-2"/>
        </w:rPr>
        <w:t>25</w:t>
      </w:r>
      <w:r>
        <w:rPr>
          <w:rFonts w:hint="eastAsia"/>
          <w:spacing w:val="-2"/>
        </w:rPr>
        <w:t>名成员中有</w:t>
      </w:r>
      <w:r>
        <w:rPr>
          <w:rFonts w:hint="eastAsia"/>
          <w:spacing w:val="-2"/>
        </w:rPr>
        <w:t>4</w:t>
      </w:r>
      <w:r>
        <w:rPr>
          <w:rFonts w:hint="eastAsia"/>
          <w:spacing w:val="-2"/>
        </w:rPr>
        <w:t>人为妇女，相当于总数的</w:t>
      </w:r>
      <w:r>
        <w:rPr>
          <w:rFonts w:hint="eastAsia"/>
          <w:spacing w:val="-2"/>
        </w:rPr>
        <w:t>18</w:t>
      </w:r>
      <w:r>
        <w:rPr>
          <w:rFonts w:hint="eastAsia"/>
          <w:spacing w:val="-2"/>
        </w:rPr>
        <w:t>％。</w:t>
      </w:r>
      <w:r>
        <w:rPr>
          <w:rFonts w:hint="eastAsia"/>
        </w:rPr>
        <w:t>在这四名妇女中，有两人（</w:t>
      </w:r>
      <w:r>
        <w:rPr>
          <w:rFonts w:hint="eastAsia"/>
        </w:rPr>
        <w:t>50</w:t>
      </w:r>
      <w:r>
        <w:rPr>
          <w:rFonts w:hint="eastAsia"/>
        </w:rPr>
        <w:t>％）为主席团成员。</w:t>
      </w:r>
    </w:p>
    <w:p w:rsidR="00000000" w:rsidRDefault="001B48E9">
      <w:pPr>
        <w:tabs>
          <w:tab w:val="left" w:pos="630"/>
        </w:tabs>
        <w:spacing w:after="240" w:line="392" w:lineRule="exact"/>
        <w:jc w:val="both"/>
        <w:rPr>
          <w:rFonts w:hint="eastAsia"/>
        </w:rPr>
      </w:pPr>
    </w:p>
    <w:p w:rsidR="00000000" w:rsidRDefault="001B48E9">
      <w:pPr>
        <w:pStyle w:val="HCh"/>
        <w:jc w:val="center"/>
        <w:rPr>
          <w:rFonts w:hint="eastAsia"/>
        </w:rPr>
      </w:pPr>
      <w:bookmarkStart w:id="113" w:name="_Toc108763986"/>
      <w:bookmarkStart w:id="114" w:name="_Toc108764200"/>
      <w:r>
        <w:rPr>
          <w:rFonts w:hint="eastAsia"/>
        </w:rPr>
        <w:t>第</w:t>
      </w:r>
      <w:r>
        <w:rPr>
          <w:rFonts w:hint="eastAsia"/>
        </w:rPr>
        <w:t>9</w:t>
      </w:r>
      <w:r>
        <w:rPr>
          <w:rFonts w:hint="eastAsia"/>
        </w:rPr>
        <w:t>条</w:t>
      </w:r>
      <w:r>
        <w:rPr>
          <w:rFonts w:hint="eastAsia"/>
        </w:rPr>
        <w:t xml:space="preserve">  </w:t>
      </w:r>
      <w:r>
        <w:rPr>
          <w:rFonts w:hint="eastAsia"/>
        </w:rPr>
        <w:t>公民权</w:t>
      </w:r>
      <w:bookmarkEnd w:id="113"/>
      <w:bookmarkEnd w:id="114"/>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60" w:lineRule="exact"/>
        <w:rPr>
          <w:rFonts w:hint="eastAsia"/>
        </w:rPr>
      </w:pPr>
      <w:r>
        <w:rPr>
          <w:rFonts w:hint="eastAsia"/>
        </w:rPr>
        <w:t>138.</w:t>
      </w:r>
      <w:r>
        <w:rPr>
          <w:rFonts w:hint="eastAsia"/>
        </w:rPr>
        <w:tab/>
      </w:r>
      <w:r>
        <w:rPr>
          <w:rFonts w:hint="eastAsia"/>
        </w:rPr>
        <w:t>波斯尼亚和黑塞哥维那《公民法》规定了获得及终止波黑公民权的方式、条件和程序。除波黑公民权之外，还存在实体公民权，隶属于某个实体的公民因此可以自动成为波斯尼亚和黑塞哥维那的公民。</w:t>
      </w:r>
    </w:p>
    <w:p w:rsidR="00000000" w:rsidRDefault="001B48E9" w:rsidP="001B48E9">
      <w:pPr>
        <w:tabs>
          <w:tab w:val="left" w:pos="630"/>
        </w:tabs>
        <w:spacing w:after="240" w:line="360" w:lineRule="exact"/>
        <w:ind w:leftChars="300" w:left="31680"/>
        <w:rPr>
          <w:rFonts w:hint="eastAsia"/>
        </w:rPr>
      </w:pPr>
      <w:r>
        <w:rPr>
          <w:rFonts w:hint="eastAsia"/>
        </w:rPr>
        <w:t>获得公民权的渠道如下：</w:t>
      </w:r>
    </w:p>
    <w:p w:rsidR="00000000" w:rsidRDefault="001B48E9" w:rsidP="001B48E9">
      <w:pPr>
        <w:tabs>
          <w:tab w:val="left" w:pos="630"/>
        </w:tabs>
        <w:spacing w:after="240" w:line="360" w:lineRule="exact"/>
        <w:ind w:leftChars="300" w:left="31680" w:hangingChars="200" w:firstLine="31680"/>
        <w:rPr>
          <w:rFonts w:hint="eastAsia"/>
        </w:rPr>
      </w:pPr>
      <w:r>
        <w:t>(</w:t>
      </w:r>
      <w:r>
        <w:rPr>
          <w:rFonts w:hint="eastAsia"/>
        </w:rPr>
        <w:t>1)</w:t>
      </w:r>
      <w:r>
        <w:rPr>
          <w:rFonts w:hint="eastAsia"/>
        </w:rPr>
        <w:tab/>
      </w:r>
      <w:r>
        <w:rPr>
          <w:rFonts w:hint="eastAsia"/>
        </w:rPr>
        <w:t>通过血统；</w:t>
      </w:r>
    </w:p>
    <w:p w:rsidR="00000000" w:rsidRDefault="001B48E9" w:rsidP="001B48E9">
      <w:pPr>
        <w:tabs>
          <w:tab w:val="left" w:pos="630"/>
        </w:tabs>
        <w:spacing w:after="240" w:line="360" w:lineRule="exact"/>
        <w:ind w:leftChars="300" w:left="31680" w:hangingChars="200" w:firstLine="31680"/>
        <w:rPr>
          <w:rFonts w:hint="eastAsia"/>
        </w:rPr>
      </w:pPr>
      <w:r>
        <w:t>(</w:t>
      </w:r>
      <w:r>
        <w:rPr>
          <w:rFonts w:hint="eastAsia"/>
        </w:rPr>
        <w:t>2)</w:t>
      </w:r>
      <w:r>
        <w:rPr>
          <w:rFonts w:hint="eastAsia"/>
        </w:rPr>
        <w:tab/>
      </w:r>
      <w:r>
        <w:rPr>
          <w:rFonts w:hint="eastAsia"/>
        </w:rPr>
        <w:t>出生在波黑境内；</w:t>
      </w:r>
    </w:p>
    <w:p w:rsidR="00000000" w:rsidRDefault="001B48E9" w:rsidP="001B48E9">
      <w:pPr>
        <w:tabs>
          <w:tab w:val="left" w:pos="630"/>
        </w:tabs>
        <w:spacing w:after="240" w:line="360" w:lineRule="exact"/>
        <w:ind w:leftChars="300" w:left="31680" w:hangingChars="200" w:firstLine="31680"/>
        <w:rPr>
          <w:rFonts w:hint="eastAsia"/>
        </w:rPr>
      </w:pPr>
      <w:r>
        <w:t>(</w:t>
      </w:r>
      <w:r>
        <w:rPr>
          <w:rFonts w:hint="eastAsia"/>
        </w:rPr>
        <w:t>3)</w:t>
      </w:r>
      <w:r>
        <w:rPr>
          <w:rFonts w:hint="eastAsia"/>
        </w:rPr>
        <w:tab/>
      </w:r>
      <w:r>
        <w:rPr>
          <w:rFonts w:hint="eastAsia"/>
        </w:rPr>
        <w:t>通过收养；</w:t>
      </w:r>
    </w:p>
    <w:p w:rsidR="00000000" w:rsidRDefault="001B48E9" w:rsidP="001B48E9">
      <w:pPr>
        <w:tabs>
          <w:tab w:val="left" w:pos="630"/>
        </w:tabs>
        <w:spacing w:after="240" w:line="360" w:lineRule="exact"/>
        <w:ind w:leftChars="300" w:left="31680" w:hangingChars="200" w:firstLine="31680"/>
        <w:rPr>
          <w:rFonts w:hint="eastAsia"/>
        </w:rPr>
      </w:pPr>
      <w:r>
        <w:t>(</w:t>
      </w:r>
      <w:r>
        <w:rPr>
          <w:rFonts w:hint="eastAsia"/>
        </w:rPr>
        <w:t>4)</w:t>
      </w:r>
      <w:r>
        <w:rPr>
          <w:rFonts w:hint="eastAsia"/>
        </w:rPr>
        <w:tab/>
      </w:r>
      <w:r>
        <w:rPr>
          <w:rFonts w:hint="eastAsia"/>
        </w:rPr>
        <w:t>通过归化入籍；</w:t>
      </w:r>
    </w:p>
    <w:p w:rsidR="00000000" w:rsidRDefault="001B48E9" w:rsidP="001B48E9">
      <w:pPr>
        <w:tabs>
          <w:tab w:val="left" w:pos="630"/>
        </w:tabs>
        <w:spacing w:after="240" w:line="360" w:lineRule="exact"/>
        <w:ind w:leftChars="300" w:left="31680" w:hangingChars="200" w:firstLine="31680"/>
        <w:rPr>
          <w:rFonts w:hint="eastAsia"/>
        </w:rPr>
      </w:pPr>
      <w:r>
        <w:t>(</w:t>
      </w:r>
      <w:r>
        <w:rPr>
          <w:rFonts w:hint="eastAsia"/>
        </w:rPr>
        <w:t>5)</w:t>
      </w:r>
      <w:r>
        <w:rPr>
          <w:rFonts w:hint="eastAsia"/>
        </w:rPr>
        <w:tab/>
      </w:r>
      <w:r>
        <w:rPr>
          <w:rFonts w:hint="eastAsia"/>
        </w:rPr>
        <w:t>通过国际协定；</w:t>
      </w:r>
    </w:p>
    <w:p w:rsidR="00000000" w:rsidRDefault="001B48E9" w:rsidP="001B48E9">
      <w:pPr>
        <w:tabs>
          <w:tab w:val="left" w:pos="630"/>
        </w:tabs>
        <w:spacing w:after="240" w:line="360" w:lineRule="exact"/>
        <w:ind w:leftChars="300" w:left="31680" w:hangingChars="200" w:firstLine="31680"/>
        <w:rPr>
          <w:rFonts w:hint="eastAsia"/>
        </w:rPr>
      </w:pPr>
      <w:r>
        <w:t>(</w:t>
      </w:r>
      <w:r>
        <w:rPr>
          <w:rFonts w:hint="eastAsia"/>
        </w:rPr>
        <w:t>6)</w:t>
      </w:r>
      <w:r>
        <w:rPr>
          <w:rFonts w:hint="eastAsia"/>
        </w:rPr>
        <w:tab/>
      </w:r>
      <w:r>
        <w:rPr>
          <w:rFonts w:hint="eastAsia"/>
        </w:rPr>
        <w:t>符合必要条件并且得到波黑部长会议的批准。</w:t>
      </w:r>
    </w:p>
    <w:p w:rsidR="00000000" w:rsidRDefault="001B48E9" w:rsidP="001B48E9">
      <w:pPr>
        <w:tabs>
          <w:tab w:val="left" w:pos="630"/>
        </w:tabs>
        <w:spacing w:after="240" w:line="360" w:lineRule="exact"/>
        <w:ind w:leftChars="300" w:left="31680"/>
        <w:jc w:val="both"/>
        <w:rPr>
          <w:rFonts w:hint="eastAsia"/>
        </w:rPr>
      </w:pPr>
      <w:r>
        <w:rPr>
          <w:rFonts w:hint="eastAsia"/>
        </w:rPr>
        <w:t>《公民法》规定，波黑公民的婚姻伴侣在满足如下条件的情况下可以</w:t>
      </w:r>
      <w:r>
        <w:rPr>
          <w:rFonts w:hint="eastAsia"/>
        </w:rPr>
        <w:t>获得波黑公民权：</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截止到提交申请时，婚姻已经持续至少五年，并在提交申请的过程中继续保持；</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一旦获得公民权，其前公民权即刻终止，除非双边协定另有规定；如申请未获批准或者申请理由不成立，不要求终止其前公民权；</w:t>
      </w:r>
    </w:p>
    <w:p w:rsidR="00000000" w:rsidRDefault="001B48E9" w:rsidP="001B48E9">
      <w:pPr>
        <w:tabs>
          <w:tab w:val="left" w:pos="630"/>
        </w:tabs>
        <w:spacing w:after="240" w:line="360" w:lineRule="exact"/>
        <w:ind w:leftChars="300" w:left="31680" w:hangingChars="200" w:firstLine="31680"/>
        <w:rPr>
          <w:rFonts w:hint="eastAsia"/>
        </w:rPr>
      </w:pPr>
      <w:r>
        <w:t>(c)</w:t>
      </w:r>
      <w:r>
        <w:rPr>
          <w:rFonts w:hint="eastAsia"/>
        </w:rPr>
        <w:tab/>
      </w:r>
      <w:r>
        <w:rPr>
          <w:rFonts w:hint="eastAsia"/>
        </w:rPr>
        <w:t>至少在最近三年内在波斯尼亚和黑塞哥维那境内拥有永久住所。</w:t>
      </w:r>
    </w:p>
    <w:p w:rsidR="00000000" w:rsidRDefault="001B48E9">
      <w:pPr>
        <w:tabs>
          <w:tab w:val="left" w:pos="630"/>
        </w:tabs>
        <w:spacing w:after="240" w:line="360" w:lineRule="exact"/>
        <w:rPr>
          <w:rFonts w:hint="eastAsia"/>
        </w:rPr>
      </w:pPr>
      <w:r>
        <w:rPr>
          <w:rFonts w:hint="eastAsia"/>
        </w:rPr>
        <w:t>139.</w:t>
      </w:r>
      <w:r>
        <w:rPr>
          <w:rFonts w:hint="eastAsia"/>
        </w:rPr>
        <w:tab/>
      </w:r>
      <w:r>
        <w:rPr>
          <w:rFonts w:hint="eastAsia"/>
        </w:rPr>
        <w:t>婚姻状况不影响公民权的获得，但通过同波黑公民缔结婚约寻求波黑公民权的情况除外；在这种情况下，不得存在性别差异。要获得公民权，提交申请的一方，无论是妇女还是男性，都必须满足法律规定的各项条件；这些条件不分性别差异，对</w:t>
      </w:r>
      <w:r>
        <w:rPr>
          <w:rFonts w:hint="eastAsia"/>
        </w:rPr>
        <w:t>男女一视同仁。在获得、改变及保持公民权的问题上，已婚或单身妇女同男子享有同等的权利。我们认为，社会、文化或经济因素没有对这些妇女行使权利构成严重影响。同外国公民缔结婚姻，不会对妇女公民权的改变构成影响，该名妇女希望获得男方公民权的情况除外（根据男方所在国的法律所规定的条件）。此外，还预见到了出现双重公民权的可能性，条件是波黑同男方所在国缔结了双边协定（互惠原则）。</w:t>
      </w:r>
    </w:p>
    <w:p w:rsidR="00000000" w:rsidRDefault="001B48E9">
      <w:pPr>
        <w:tabs>
          <w:tab w:val="left" w:pos="630"/>
        </w:tabs>
        <w:spacing w:after="240" w:line="360" w:lineRule="exact"/>
        <w:jc w:val="both"/>
        <w:rPr>
          <w:rFonts w:hint="eastAsia"/>
        </w:rPr>
      </w:pPr>
      <w:r>
        <w:rPr>
          <w:rFonts w:hint="eastAsia"/>
        </w:rPr>
        <w:t>140.</w:t>
      </w:r>
      <w:r>
        <w:rPr>
          <w:rFonts w:hint="eastAsia"/>
        </w:rPr>
        <w:tab/>
      </w:r>
      <w:r>
        <w:rPr>
          <w:rFonts w:hint="eastAsia"/>
        </w:rPr>
        <w:t>现有数据显示，在波斯尼亚和黑塞哥维那，妻子或者丈夫申请女方公民权的数量同样多，这取决于家庭在选择居住地方面的决定，因此可以认为，在波斯</w:t>
      </w:r>
      <w:r>
        <w:rPr>
          <w:rFonts w:hint="eastAsia"/>
        </w:rPr>
        <w:t>尼亚和黑塞哥维那，在选择公民权方面的歧视或者侵权危险是极为罕见的。波斯尼亚和黑塞哥维那的法律规定，父母双方的公民权具有同等价值，婚姻伴侣的选择应受到充分尊重。</w:t>
      </w:r>
    </w:p>
    <w:p w:rsidR="00000000" w:rsidRDefault="001B48E9">
      <w:pPr>
        <w:tabs>
          <w:tab w:val="left" w:pos="630"/>
        </w:tabs>
        <w:spacing w:after="240" w:line="360" w:lineRule="exact"/>
        <w:jc w:val="both"/>
        <w:rPr>
          <w:rFonts w:hint="eastAsia"/>
        </w:rPr>
      </w:pPr>
      <w:r>
        <w:rPr>
          <w:rFonts w:hint="eastAsia"/>
        </w:rPr>
        <w:t>141.</w:t>
      </w:r>
      <w:r>
        <w:rPr>
          <w:rFonts w:hint="eastAsia"/>
        </w:rPr>
        <w:tab/>
      </w:r>
      <w:r>
        <w:rPr>
          <w:rFonts w:hint="eastAsia"/>
        </w:rPr>
        <w:t>父母具有不同国籍的婚生子女可以获得其父母认可的国籍，假如其父母的居住国或者原籍国的法律允许，此类子女可以获得双重国籍。儿童可以拥有自己本人的护照，旅行时需在父母任意一方的护照上登记。子女的旅行文件和旅行许可证明需要得到父母双方的认可。此外，假如父母分居，还需得到离境许可。上述各种情况如涉及到年龄在</w:t>
      </w:r>
      <w:r>
        <w:rPr>
          <w:rFonts w:hint="eastAsia"/>
        </w:rPr>
        <w:t>14</w:t>
      </w:r>
      <w:r>
        <w:rPr>
          <w:rFonts w:hint="eastAsia"/>
        </w:rPr>
        <w:t>岁以上的儿童，均需得到儿童本人的认可。此</w:t>
      </w:r>
      <w:r>
        <w:rPr>
          <w:rFonts w:hint="eastAsia"/>
        </w:rPr>
        <w:t>外，对于</w:t>
      </w:r>
      <w:r>
        <w:rPr>
          <w:rFonts w:hint="eastAsia"/>
        </w:rPr>
        <w:t>14</w:t>
      </w:r>
      <w:r>
        <w:rPr>
          <w:rFonts w:hint="eastAsia"/>
        </w:rPr>
        <w:t>岁以上的儿童，要赋予或者终止其公民权，也均需得到儿童本人的同意。</w:t>
      </w:r>
    </w:p>
    <w:p w:rsidR="00000000" w:rsidRDefault="001B48E9">
      <w:pPr>
        <w:pStyle w:val="HCh"/>
        <w:jc w:val="center"/>
        <w:rPr>
          <w:rFonts w:hint="eastAsia"/>
        </w:rPr>
      </w:pPr>
      <w:bookmarkStart w:id="115" w:name="_Toc108763987"/>
      <w:bookmarkStart w:id="116" w:name="_Toc108764201"/>
      <w:r>
        <w:rPr>
          <w:rFonts w:hint="eastAsia"/>
        </w:rPr>
        <w:t>第</w:t>
      </w:r>
      <w:r>
        <w:rPr>
          <w:rFonts w:hint="eastAsia"/>
        </w:rPr>
        <w:t>10</w:t>
      </w:r>
      <w:r>
        <w:rPr>
          <w:rFonts w:hint="eastAsia"/>
        </w:rPr>
        <w:t>条</w:t>
      </w:r>
      <w:r>
        <w:rPr>
          <w:rFonts w:hint="eastAsia"/>
        </w:rPr>
        <w:t xml:space="preserve"> </w:t>
      </w:r>
      <w:r>
        <w:rPr>
          <w:rFonts w:hint="eastAsia"/>
        </w:rPr>
        <w:t>教育</w:t>
      </w:r>
      <w:bookmarkEnd w:id="115"/>
      <w:bookmarkEnd w:id="116"/>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20" w:line="360" w:lineRule="exact"/>
        <w:jc w:val="both"/>
        <w:rPr>
          <w:rFonts w:hint="eastAsia"/>
        </w:rPr>
      </w:pPr>
      <w:r>
        <w:rPr>
          <w:rFonts w:hint="eastAsia"/>
        </w:rPr>
        <w:t>142.</w:t>
      </w:r>
      <w:r>
        <w:rPr>
          <w:rFonts w:hint="eastAsia"/>
        </w:rPr>
        <w:tab/>
      </w:r>
      <w:r>
        <w:rPr>
          <w:rFonts w:hint="eastAsia"/>
        </w:rPr>
        <w:t>教育作为消除对妇女一切形式歧视的有效工具的重要性，在这样一个事实中也有所体现：《公约》中辟有具体章节以及相应的条款专门阐述教育问题。波斯尼亚和黑塞哥维那《宪法》</w:t>
      </w:r>
      <w:r>
        <w:rPr>
          <w:rFonts w:hint="eastAsia"/>
        </w:rPr>
        <w:t>II.3.</w:t>
      </w:r>
      <w:r>
        <w:rPr>
          <w:rFonts w:hint="eastAsia"/>
        </w:rPr>
        <w:t>（</w:t>
      </w:r>
      <w:r>
        <w:rPr>
          <w:rFonts w:hint="eastAsia"/>
        </w:rPr>
        <w:t>L</w:t>
      </w:r>
      <w:r>
        <w:rPr>
          <w:rFonts w:hint="eastAsia"/>
        </w:rPr>
        <w:t>）条保障波斯尼亚和黑塞哥维那公民享有公平的教育机会。在波黑《宪法》所规定的其他各项权利中，上学的权利和接受教育的权利也得到了保障。波黑《宪法》规定，公民行使权利，不受包括性别在内的任何因素的歧视。</w:t>
      </w:r>
    </w:p>
    <w:p w:rsidR="00000000" w:rsidRDefault="001B48E9">
      <w:pPr>
        <w:tabs>
          <w:tab w:val="left" w:pos="630"/>
        </w:tabs>
        <w:spacing w:after="220" w:line="360" w:lineRule="exact"/>
        <w:jc w:val="both"/>
        <w:rPr>
          <w:rFonts w:hint="eastAsia"/>
        </w:rPr>
      </w:pPr>
      <w:r>
        <w:rPr>
          <w:rFonts w:hint="eastAsia"/>
        </w:rPr>
        <w:t>143.</w:t>
      </w:r>
      <w:r>
        <w:rPr>
          <w:rFonts w:hint="eastAsia"/>
        </w:rPr>
        <w:tab/>
      </w:r>
      <w:r>
        <w:rPr>
          <w:rFonts w:hint="eastAsia"/>
        </w:rPr>
        <w:t>教育法规定，教育是一项</w:t>
      </w:r>
      <w:r>
        <w:rPr>
          <w:rFonts w:hint="eastAsia"/>
        </w:rPr>
        <w:t>具有特殊社会意义的活动，根据儿童各自的能力和兴趣，以及儿童的需要，在同等条件下提供给全体儿童。这些法律的特点是不带有任何性别歧视，只是在涉及男女学生时仅以男性表述。在斯普斯卡共和国，教育系统实行集中管理，而在波黑联邦，教育系统则实行分散管理，在</w:t>
      </w:r>
      <w:r>
        <w:rPr>
          <w:rFonts w:hint="eastAsia"/>
        </w:rPr>
        <w:t>10</w:t>
      </w:r>
      <w:r>
        <w:rPr>
          <w:rFonts w:hint="eastAsia"/>
        </w:rPr>
        <w:t>个县内分别办学。联邦的特点是各县立法允许将教育主管权限转交给市一级，特别是在因允许某些民族群体用本民族语言开展教学而发生冲突的情况下。各县是各种教育的活动的惟一资助者，从而格外强化了各县在各个教育部门中的核心位置。正是借助这项重要权利，各县获得了在教育领域的其他所</w:t>
      </w:r>
      <w:r>
        <w:rPr>
          <w:rFonts w:hint="eastAsia"/>
        </w:rPr>
        <w:t>有权利和义务。这样做的结果是，有关教育的法律和法规大量涌现，由此造成了一种让人误以为教育系统完善的错觉，而真正的结果却是让人们对教育系统的统一性产生了质疑。波斯尼亚和黑塞哥维那联邦的教育系统受联邦和县一级的法律管辖，共计</w:t>
      </w:r>
      <w:r>
        <w:rPr>
          <w:rFonts w:hint="eastAsia"/>
        </w:rPr>
        <w:t>47</w:t>
      </w:r>
      <w:r>
        <w:rPr>
          <w:rFonts w:hint="eastAsia"/>
        </w:rPr>
        <w:t>部法律和</w:t>
      </w:r>
      <w:r>
        <w:rPr>
          <w:rFonts w:hint="eastAsia"/>
        </w:rPr>
        <w:t>17</w:t>
      </w:r>
      <w:r>
        <w:rPr>
          <w:rFonts w:hint="eastAsia"/>
        </w:rPr>
        <w:t>部法规。</w:t>
      </w:r>
    </w:p>
    <w:p w:rsidR="00000000" w:rsidRDefault="001B48E9">
      <w:pPr>
        <w:tabs>
          <w:tab w:val="left" w:pos="630"/>
        </w:tabs>
        <w:spacing w:after="220" w:line="360" w:lineRule="exact"/>
        <w:jc w:val="both"/>
        <w:rPr>
          <w:rFonts w:hint="eastAsia"/>
        </w:rPr>
      </w:pPr>
      <w:r>
        <w:rPr>
          <w:rFonts w:hint="eastAsia"/>
        </w:rPr>
        <w:t>144.</w:t>
      </w:r>
      <w:r>
        <w:rPr>
          <w:rFonts w:hint="eastAsia"/>
        </w:rPr>
        <w:tab/>
      </w:r>
      <w:r>
        <w:rPr>
          <w:rFonts w:hint="eastAsia"/>
        </w:rPr>
        <w:t>在《波洛尼亚宣言》的框架范围内建立了欧洲教育体系，在加入这一体系并实现一体化的过程中，波斯尼亚和黑塞哥维那启动了教育改革进程。这项改革进程的首要目标是对目前各种各样封闭而陈旧的教育法进行调整，实现其内容的现代化。在此次改革的框架内，所通过的第一批法律之一是</w:t>
      </w:r>
      <w:r>
        <w:rPr>
          <w:rFonts w:hint="eastAsia"/>
        </w:rPr>
        <w:t>《波斯尼亚和黑塞哥维那初等教育和中等教育框架法》，与此同时，《波黑高等教育法》正在拟定之中。</w:t>
      </w:r>
    </w:p>
    <w:p w:rsidR="00000000" w:rsidRDefault="001B48E9">
      <w:pPr>
        <w:tabs>
          <w:tab w:val="left" w:pos="630"/>
        </w:tabs>
        <w:spacing w:after="240" w:line="360" w:lineRule="exact"/>
        <w:jc w:val="both"/>
        <w:rPr>
          <w:rFonts w:hint="eastAsia"/>
        </w:rPr>
      </w:pPr>
      <w:r>
        <w:rPr>
          <w:rFonts w:hint="eastAsia"/>
        </w:rPr>
        <w:t>145.</w:t>
      </w:r>
      <w:r>
        <w:rPr>
          <w:rFonts w:hint="eastAsia"/>
        </w:rPr>
        <w:tab/>
      </w:r>
      <w:r>
        <w:rPr>
          <w:rFonts w:hint="eastAsia"/>
        </w:rPr>
        <w:t>《波黑初等教育和中等教育框架法》为制定针对教育领域所有参与者的法律程序规定了一个框架，该框架有助于提高教育质量、加强协调统一、使波黑的教育方法与欧洲国家和世界其他国家的教育方法更具可比性、更能相互关联。有必要指出，在《波斯尼亚和黑塞哥维那性别平等法》框架内做出的一项特别规定是，在教育领域中凡涉及性别平等问题时，有必要强调男女享有平等机会的重要意义。这部法律也是在近期通过的法律之一，其第</w:t>
      </w:r>
      <w:r>
        <w:rPr>
          <w:rFonts w:hint="eastAsia"/>
        </w:rPr>
        <w:t>5</w:t>
      </w:r>
      <w:r>
        <w:rPr>
          <w:rFonts w:hint="eastAsia"/>
        </w:rPr>
        <w:t>条阐明：</w:t>
      </w:r>
    </w:p>
    <w:p w:rsidR="00000000" w:rsidRDefault="001B48E9" w:rsidP="001B48E9">
      <w:pPr>
        <w:tabs>
          <w:tab w:val="left" w:pos="630"/>
        </w:tabs>
        <w:spacing w:after="240" w:line="360" w:lineRule="exact"/>
        <w:ind w:leftChars="300" w:left="31680" w:hangingChars="200" w:firstLine="31680"/>
        <w:rPr>
          <w:rFonts w:hint="eastAsia"/>
        </w:rPr>
      </w:pPr>
      <w:r>
        <w:rPr>
          <w:rFonts w:hint="eastAsia"/>
        </w:rPr>
        <w:t>“所有人</w:t>
      </w:r>
      <w:r>
        <w:rPr>
          <w:rFonts w:hint="eastAsia"/>
        </w:rPr>
        <w:t>享有平等的教育权利，不分性别。”</w:t>
      </w:r>
    </w:p>
    <w:p w:rsidR="00000000" w:rsidRDefault="001B48E9" w:rsidP="001B48E9">
      <w:pPr>
        <w:tabs>
          <w:tab w:val="left" w:pos="630"/>
        </w:tabs>
        <w:spacing w:after="240" w:line="380" w:lineRule="exact"/>
        <w:ind w:leftChars="300" w:left="31680" w:hangingChars="200" w:firstLine="31680"/>
        <w:rPr>
          <w:rFonts w:hint="eastAsia"/>
        </w:rPr>
      </w:pPr>
      <w:r>
        <w:rPr>
          <w:rFonts w:hint="eastAsia"/>
        </w:rPr>
        <w:t>在如下问题上，教育机构不得做出基于性别的歧视：</w:t>
      </w:r>
    </w:p>
    <w:p w:rsidR="00000000" w:rsidRDefault="001B48E9" w:rsidP="001B48E9">
      <w:pPr>
        <w:tabs>
          <w:tab w:val="left" w:pos="630"/>
        </w:tabs>
        <w:spacing w:after="240" w:line="380" w:lineRule="exact"/>
        <w:ind w:leftChars="300" w:left="31680" w:hangingChars="200" w:firstLine="31680"/>
        <w:rPr>
          <w:rFonts w:hint="eastAsia"/>
        </w:rPr>
      </w:pPr>
      <w:r>
        <w:t>(a)</w:t>
      </w:r>
      <w:r>
        <w:rPr>
          <w:rFonts w:hint="eastAsia"/>
        </w:rPr>
        <w:tab/>
      </w:r>
      <w:r>
        <w:rPr>
          <w:rFonts w:hint="eastAsia"/>
        </w:rPr>
        <w:t>入学条件；</w:t>
      </w:r>
    </w:p>
    <w:p w:rsidR="00000000" w:rsidRDefault="001B48E9" w:rsidP="001B48E9">
      <w:pPr>
        <w:tabs>
          <w:tab w:val="left" w:pos="630"/>
        </w:tabs>
        <w:spacing w:after="240" w:line="380" w:lineRule="exact"/>
        <w:ind w:leftChars="300" w:left="31680" w:hangingChars="200" w:firstLine="31680"/>
        <w:rPr>
          <w:rFonts w:hint="eastAsia"/>
        </w:rPr>
      </w:pPr>
      <w:r>
        <w:t>(b)</w:t>
      </w:r>
      <w:r>
        <w:rPr>
          <w:rFonts w:hint="eastAsia"/>
        </w:rPr>
        <w:tab/>
      </w:r>
      <w:r>
        <w:rPr>
          <w:rFonts w:hint="eastAsia"/>
        </w:rPr>
        <w:t>拒绝入学；</w:t>
      </w:r>
    </w:p>
    <w:p w:rsidR="00000000" w:rsidRDefault="001B48E9" w:rsidP="001B48E9">
      <w:pPr>
        <w:tabs>
          <w:tab w:val="left" w:pos="630"/>
        </w:tabs>
        <w:spacing w:after="240" w:line="380" w:lineRule="exact"/>
        <w:ind w:leftChars="300" w:left="31680" w:hangingChars="200" w:firstLine="31680"/>
        <w:rPr>
          <w:rFonts w:hint="eastAsia"/>
        </w:rPr>
      </w:pPr>
      <w:r>
        <w:t>(c)</w:t>
      </w:r>
      <w:r>
        <w:rPr>
          <w:rFonts w:hint="eastAsia"/>
        </w:rPr>
        <w:tab/>
      </w:r>
      <w:r>
        <w:rPr>
          <w:rFonts w:hint="eastAsia"/>
        </w:rPr>
        <w:t>提供服务和福利的方式；</w:t>
      </w:r>
    </w:p>
    <w:p w:rsidR="00000000" w:rsidRDefault="001B48E9" w:rsidP="001B48E9">
      <w:pPr>
        <w:tabs>
          <w:tab w:val="left" w:pos="630"/>
        </w:tabs>
        <w:spacing w:after="240" w:line="380" w:lineRule="exact"/>
        <w:ind w:leftChars="300" w:left="31680" w:hangingChars="200" w:firstLine="31680"/>
        <w:rPr>
          <w:rFonts w:hint="eastAsia"/>
        </w:rPr>
      </w:pPr>
      <w:r>
        <w:t>(d)</w:t>
      </w:r>
      <w:r>
        <w:rPr>
          <w:rFonts w:hint="eastAsia"/>
        </w:rPr>
        <w:tab/>
      </w:r>
      <w:r>
        <w:rPr>
          <w:rFonts w:hint="eastAsia"/>
        </w:rPr>
        <w:t>剥夺受教育的机会；</w:t>
      </w:r>
    </w:p>
    <w:p w:rsidR="00000000" w:rsidRDefault="001B48E9" w:rsidP="001B48E9">
      <w:pPr>
        <w:tabs>
          <w:tab w:val="left" w:pos="630"/>
        </w:tabs>
        <w:spacing w:after="240" w:line="380" w:lineRule="exact"/>
        <w:ind w:leftChars="300" w:left="31680" w:hangingChars="200" w:firstLine="31680"/>
        <w:rPr>
          <w:rFonts w:hint="eastAsia"/>
        </w:rPr>
      </w:pPr>
      <w:r>
        <w:t>(e)</w:t>
      </w:r>
      <w:r>
        <w:rPr>
          <w:rFonts w:hint="eastAsia"/>
        </w:rPr>
        <w:tab/>
      </w:r>
      <w:r>
        <w:rPr>
          <w:rFonts w:hint="eastAsia"/>
        </w:rPr>
        <w:t>教育成绩的评估；</w:t>
      </w:r>
    </w:p>
    <w:p w:rsidR="00000000" w:rsidRDefault="001B48E9" w:rsidP="001B48E9">
      <w:pPr>
        <w:tabs>
          <w:tab w:val="left" w:pos="630"/>
        </w:tabs>
        <w:spacing w:after="240" w:line="380" w:lineRule="exact"/>
        <w:ind w:leftChars="300" w:left="31680" w:hangingChars="200" w:firstLine="31680"/>
        <w:rPr>
          <w:rFonts w:hint="eastAsia"/>
        </w:rPr>
      </w:pPr>
      <w:r>
        <w:t>(f)</w:t>
      </w:r>
      <w:r>
        <w:rPr>
          <w:rFonts w:hint="eastAsia"/>
        </w:rPr>
        <w:tab/>
      </w:r>
      <w:r>
        <w:rPr>
          <w:rFonts w:hint="eastAsia"/>
        </w:rPr>
        <w:t>在职业发展和专业划分、专业发展以及收入等级方面的平等条件；</w:t>
      </w:r>
    </w:p>
    <w:p w:rsidR="00000000" w:rsidRDefault="001B48E9" w:rsidP="001B48E9">
      <w:pPr>
        <w:tabs>
          <w:tab w:val="left" w:pos="630"/>
        </w:tabs>
        <w:spacing w:after="240" w:line="380" w:lineRule="exact"/>
        <w:ind w:leftChars="300" w:left="31680" w:hangingChars="200" w:firstLine="31680"/>
        <w:rPr>
          <w:rFonts w:hint="eastAsia"/>
        </w:rPr>
      </w:pPr>
      <w:r>
        <w:t>(g)</w:t>
      </w:r>
      <w:r>
        <w:rPr>
          <w:rFonts w:hint="eastAsia"/>
        </w:rPr>
        <w:tab/>
      </w:r>
      <w:r>
        <w:rPr>
          <w:rFonts w:hint="eastAsia"/>
        </w:rPr>
        <w:t>可能出现的其他情况。</w:t>
      </w:r>
    </w:p>
    <w:p w:rsidR="00000000" w:rsidRDefault="001B48E9" w:rsidP="001B48E9">
      <w:pPr>
        <w:tabs>
          <w:tab w:val="left" w:pos="630"/>
        </w:tabs>
        <w:spacing w:after="240" w:line="360" w:lineRule="exact"/>
        <w:ind w:leftChars="300" w:left="31680" w:hangingChars="200" w:firstLine="31680"/>
        <w:rPr>
          <w:rFonts w:hint="eastAsia"/>
        </w:rPr>
      </w:pPr>
      <w:r>
        <w:rPr>
          <w:rFonts w:hint="eastAsia"/>
        </w:rPr>
        <w:t>该法律第</w:t>
      </w:r>
      <w:r>
        <w:rPr>
          <w:rFonts w:hint="eastAsia"/>
        </w:rPr>
        <w:t>6</w:t>
      </w:r>
      <w:r>
        <w:rPr>
          <w:rFonts w:hint="eastAsia"/>
        </w:rPr>
        <w:t>条阐明：</w:t>
      </w:r>
    </w:p>
    <w:p w:rsidR="00000000" w:rsidRDefault="001B48E9" w:rsidP="001B48E9">
      <w:pPr>
        <w:pStyle w:val="BodyTextIndent2"/>
        <w:spacing w:line="392" w:lineRule="exact"/>
        <w:ind w:left="31680" w:firstLine="31680"/>
        <w:jc w:val="both"/>
        <w:rPr>
          <w:rFonts w:hint="eastAsia"/>
        </w:rPr>
      </w:pPr>
      <w:r>
        <w:rPr>
          <w:rFonts w:hint="eastAsia"/>
        </w:rPr>
        <w:t>“相关主管部门、教育机构和其他法人将确保课程和教育方法适合建立这样一个教育系统——保证消除其中包含有关于男女的陈旧的社会角色、从而导致性别歧视和性别不平等的课程内容。将促进性别平等的主题</w:t>
      </w:r>
      <w:r>
        <w:rPr>
          <w:rFonts w:hint="eastAsia"/>
        </w:rPr>
        <w:t>作为各级教育课程的整体内容。相关主管部门、教育机构和其他法定代理人将应切实建立有效的保护机制，消除歧视和性骚扰，对于申诉受到歧视、骚扰或性骚扰或者证实存在歧视、骚扰或性骚扰情况的任何人，不会采取任何纪律措施或其他惩罚措施。”由此可见，这个法律框架十分全面，完全有助于较为顺利地开展教育活动，从而为比例不足的性别创造更多的机会。但仍有必要指出，落实上述措施是一个长期过程。</w:t>
      </w:r>
    </w:p>
    <w:p w:rsidR="00000000" w:rsidRDefault="001B48E9">
      <w:pPr>
        <w:tabs>
          <w:tab w:val="left" w:pos="630"/>
        </w:tabs>
        <w:spacing w:after="260" w:line="392" w:lineRule="exact"/>
        <w:jc w:val="both"/>
        <w:rPr>
          <w:rFonts w:hint="eastAsia"/>
        </w:rPr>
      </w:pPr>
      <w:r>
        <w:rPr>
          <w:rFonts w:hint="eastAsia"/>
        </w:rPr>
        <w:t>146.</w:t>
      </w:r>
      <w:r>
        <w:rPr>
          <w:rFonts w:hint="eastAsia"/>
        </w:rPr>
        <w:tab/>
      </w:r>
      <w:r>
        <w:rPr>
          <w:rFonts w:hint="eastAsia"/>
        </w:rPr>
        <w:t>要分析波斯尼亚和黑塞哥维那人口的教育性别构成趋势和发展状况，进行前后比较，就必须考虑到战前教育领域的整体发展态势。</w:t>
      </w:r>
    </w:p>
    <w:p w:rsidR="00000000" w:rsidRDefault="001B48E9" w:rsidP="001B48E9">
      <w:pPr>
        <w:tabs>
          <w:tab w:val="left" w:pos="630"/>
        </w:tabs>
        <w:spacing w:after="240" w:line="392" w:lineRule="exact"/>
        <w:ind w:leftChars="300" w:left="31680" w:hangingChars="200" w:firstLine="31680"/>
        <w:jc w:val="both"/>
        <w:rPr>
          <w:rFonts w:hint="eastAsia"/>
        </w:rPr>
      </w:pPr>
      <w:r>
        <w:t>(</w:t>
      </w:r>
      <w:r>
        <w:rPr>
          <w:rFonts w:hint="eastAsia"/>
        </w:rPr>
        <w:t>a)</w:t>
      </w:r>
      <w:r>
        <w:rPr>
          <w:rFonts w:hint="eastAsia"/>
        </w:rPr>
        <w:tab/>
        <w:t>199</w:t>
      </w:r>
      <w:r>
        <w:rPr>
          <w:rFonts w:hint="eastAsia"/>
        </w:rPr>
        <w:t>2</w:t>
      </w:r>
      <w:r>
        <w:rPr>
          <w:rFonts w:hint="eastAsia"/>
        </w:rPr>
        <w:t>年以前的数据分析显示，在波黑，男女的教育程度存在显著差异：</w:t>
      </w:r>
    </w:p>
    <w:p w:rsidR="00000000" w:rsidRDefault="001B48E9" w:rsidP="001B48E9">
      <w:pPr>
        <w:tabs>
          <w:tab w:val="left" w:pos="630"/>
        </w:tabs>
        <w:spacing w:after="240" w:line="392" w:lineRule="exact"/>
        <w:ind w:leftChars="300" w:left="31680" w:hangingChars="200" w:firstLine="31680"/>
        <w:jc w:val="both"/>
        <w:rPr>
          <w:rFonts w:hint="eastAsia"/>
        </w:rPr>
      </w:pPr>
      <w:r>
        <w:t>(</w:t>
      </w:r>
      <w:r>
        <w:rPr>
          <w:rFonts w:hint="eastAsia"/>
        </w:rPr>
        <w:t>b)</w:t>
      </w:r>
      <w:r>
        <w:rPr>
          <w:rFonts w:hint="eastAsia"/>
        </w:rPr>
        <w:tab/>
        <w:t>1991</w:t>
      </w:r>
      <w:r>
        <w:rPr>
          <w:rFonts w:hint="eastAsia"/>
        </w:rPr>
        <w:t>年，</w:t>
      </w:r>
      <w:r>
        <w:rPr>
          <w:rFonts w:hint="eastAsia"/>
        </w:rPr>
        <w:t>44</w:t>
      </w:r>
      <w:r>
        <w:rPr>
          <w:rFonts w:hint="eastAsia"/>
        </w:rPr>
        <w:t>％的成年妇女没有完成初等教育，而没有完成初等教育的成年男子比例为</w:t>
      </w:r>
      <w:r>
        <w:rPr>
          <w:rFonts w:hint="eastAsia"/>
        </w:rPr>
        <w:t>23</w:t>
      </w:r>
      <w:r>
        <w:rPr>
          <w:rFonts w:hint="eastAsia"/>
        </w:rPr>
        <w:t>％，大大低于妇女；</w:t>
      </w:r>
    </w:p>
    <w:p w:rsidR="00000000" w:rsidRDefault="001B48E9" w:rsidP="001B48E9">
      <w:pPr>
        <w:tabs>
          <w:tab w:val="left" w:pos="630"/>
        </w:tabs>
        <w:spacing w:after="240" w:line="368" w:lineRule="exact"/>
        <w:ind w:leftChars="300" w:left="31680" w:hangingChars="200" w:firstLine="31680"/>
        <w:jc w:val="both"/>
        <w:rPr>
          <w:rFonts w:hint="eastAsia"/>
        </w:rPr>
      </w:pPr>
      <w:r>
        <w:br w:type="page"/>
        <w:t>(</w:t>
      </w:r>
      <w:r>
        <w:rPr>
          <w:rFonts w:hint="eastAsia"/>
        </w:rPr>
        <w:t>c)</w:t>
      </w:r>
      <w:r>
        <w:rPr>
          <w:rFonts w:hint="eastAsia"/>
        </w:rPr>
        <w:tab/>
        <w:t>1991</w:t>
      </w:r>
      <w:r>
        <w:rPr>
          <w:rFonts w:hint="eastAsia"/>
        </w:rPr>
        <w:t>年，只有</w:t>
      </w:r>
      <w:r>
        <w:rPr>
          <w:rFonts w:hint="eastAsia"/>
        </w:rPr>
        <w:t>30</w:t>
      </w:r>
      <w:r>
        <w:rPr>
          <w:rFonts w:hint="eastAsia"/>
        </w:rPr>
        <w:t>％的波黑妇女完成了中等教育，而完成中等教育的男子比例为</w:t>
      </w:r>
      <w:r>
        <w:rPr>
          <w:rFonts w:hint="eastAsia"/>
        </w:rPr>
        <w:t>49</w:t>
      </w:r>
      <w:r>
        <w:rPr>
          <w:rFonts w:hint="eastAsia"/>
        </w:rPr>
        <w:t>％，大大高于妇女。</w:t>
      </w:r>
    </w:p>
    <w:p w:rsidR="00000000" w:rsidRDefault="001B48E9" w:rsidP="001B48E9">
      <w:pPr>
        <w:tabs>
          <w:tab w:val="left" w:pos="630"/>
        </w:tabs>
        <w:spacing w:after="240" w:line="368" w:lineRule="exact"/>
        <w:ind w:leftChars="300" w:left="31680" w:firstLineChars="200" w:firstLine="31680"/>
        <w:jc w:val="both"/>
        <w:rPr>
          <w:rFonts w:hint="eastAsia"/>
        </w:rPr>
      </w:pPr>
      <w:r>
        <w:rPr>
          <w:rFonts w:hint="eastAsia"/>
        </w:rPr>
        <w:t>这些差异不仅仅是教育系统中的性别不平等所造成的结果。在一定程度上，这种情况还同以下两个人口因素有关：妇女的寿命较长以及年长者受教育程度普遍较低的趋势。</w:t>
      </w:r>
    </w:p>
    <w:p w:rsidR="00000000" w:rsidRDefault="001B48E9">
      <w:pPr>
        <w:tabs>
          <w:tab w:val="left" w:pos="630"/>
        </w:tabs>
        <w:spacing w:after="240" w:line="368" w:lineRule="exact"/>
        <w:ind w:left="300"/>
        <w:jc w:val="both"/>
        <w:rPr>
          <w:rFonts w:hint="eastAsia"/>
        </w:rPr>
      </w:pPr>
      <w:r>
        <w:rPr>
          <w:rFonts w:hint="eastAsia"/>
        </w:rPr>
        <w:t>147.</w:t>
      </w:r>
      <w:r>
        <w:rPr>
          <w:rFonts w:hint="eastAsia"/>
        </w:rPr>
        <w:tab/>
      </w:r>
      <w:r>
        <w:rPr>
          <w:rFonts w:hint="eastAsia"/>
        </w:rPr>
        <w:t>教育中的种种趋势表明，仅就波黑妇女的教育状况而言，在</w:t>
      </w:r>
      <w:r>
        <w:rPr>
          <w:rFonts w:hint="eastAsia"/>
        </w:rPr>
        <w:t>1971</w:t>
      </w:r>
      <w:r>
        <w:rPr>
          <w:rFonts w:hint="eastAsia"/>
        </w:rPr>
        <w:t>年至</w:t>
      </w:r>
      <w:r>
        <w:rPr>
          <w:rFonts w:hint="eastAsia"/>
        </w:rPr>
        <w:t>19</w:t>
      </w:r>
      <w:r>
        <w:rPr>
          <w:rFonts w:hint="eastAsia"/>
        </w:rPr>
        <w:t>99</w:t>
      </w:r>
      <w:r>
        <w:rPr>
          <w:rFonts w:hint="eastAsia"/>
        </w:rPr>
        <w:t>年期间，总体状况一直在改进：</w:t>
      </w:r>
    </w:p>
    <w:p w:rsidR="00000000" w:rsidRDefault="001B48E9" w:rsidP="001B48E9">
      <w:pPr>
        <w:tabs>
          <w:tab w:val="left" w:pos="630"/>
        </w:tabs>
        <w:spacing w:after="240" w:line="368" w:lineRule="exact"/>
        <w:ind w:leftChars="300" w:left="31680" w:hangingChars="200" w:firstLine="31680"/>
        <w:jc w:val="both"/>
        <w:rPr>
          <w:rFonts w:hint="eastAsia"/>
        </w:rPr>
      </w:pPr>
      <w:r>
        <w:rPr>
          <w:rFonts w:hint="eastAsia"/>
        </w:rPr>
        <w:t>(</w:t>
      </w:r>
      <w:r>
        <w:t>a)</w:t>
      </w:r>
      <w:r>
        <w:rPr>
          <w:rFonts w:hint="eastAsia"/>
        </w:rPr>
        <w:tab/>
      </w:r>
      <w:r>
        <w:rPr>
          <w:rFonts w:hint="eastAsia"/>
        </w:rPr>
        <w:t>在战前</w:t>
      </w:r>
      <w:r>
        <w:rPr>
          <w:rFonts w:hint="eastAsia"/>
        </w:rPr>
        <w:t>20</w:t>
      </w:r>
      <w:r>
        <w:rPr>
          <w:rFonts w:hint="eastAsia"/>
        </w:rPr>
        <w:t>年间，妇女文盲率下降了</w:t>
      </w:r>
      <w:r>
        <w:rPr>
          <w:rFonts w:hint="eastAsia"/>
        </w:rPr>
        <w:t>50</w:t>
      </w:r>
      <w:r>
        <w:rPr>
          <w:rFonts w:hint="eastAsia"/>
        </w:rPr>
        <w:t>％；</w:t>
      </w:r>
    </w:p>
    <w:p w:rsidR="00000000" w:rsidRDefault="001B48E9" w:rsidP="001B48E9">
      <w:pPr>
        <w:tabs>
          <w:tab w:val="left" w:pos="630"/>
        </w:tabs>
        <w:spacing w:after="240" w:line="368" w:lineRule="exact"/>
        <w:ind w:leftChars="300" w:left="31680" w:hangingChars="200" w:firstLine="31680"/>
        <w:jc w:val="both"/>
        <w:rPr>
          <w:rFonts w:hint="eastAsia"/>
        </w:rPr>
      </w:pPr>
      <w:r>
        <w:rPr>
          <w:rFonts w:hint="eastAsia"/>
        </w:rPr>
        <w:t>(</w:t>
      </w:r>
      <w:r>
        <w:t>b)</w:t>
      </w:r>
      <w:r>
        <w:rPr>
          <w:rFonts w:hint="eastAsia"/>
        </w:rPr>
        <w:tab/>
      </w:r>
      <w:r>
        <w:rPr>
          <w:rFonts w:hint="eastAsia"/>
        </w:rPr>
        <w:t>但是，在</w:t>
      </w:r>
      <w:r>
        <w:rPr>
          <w:rFonts w:hint="eastAsia"/>
        </w:rPr>
        <w:t>1991</w:t>
      </w:r>
      <w:r>
        <w:rPr>
          <w:rFonts w:hint="eastAsia"/>
        </w:rPr>
        <w:t>年，波黑妇女的文盲率（</w:t>
      </w:r>
      <w:r>
        <w:rPr>
          <w:rFonts w:hint="eastAsia"/>
        </w:rPr>
        <w:t>16.4</w:t>
      </w:r>
      <w:r>
        <w:rPr>
          <w:rFonts w:hint="eastAsia"/>
        </w:rPr>
        <w:t>％）仍然高于男子的文盲率（</w:t>
      </w:r>
      <w:r>
        <w:rPr>
          <w:rFonts w:hint="eastAsia"/>
        </w:rPr>
        <w:t>3.4</w:t>
      </w:r>
      <w:r>
        <w:rPr>
          <w:rFonts w:hint="eastAsia"/>
        </w:rPr>
        <w:t>％）；</w:t>
      </w:r>
    </w:p>
    <w:p w:rsidR="00000000" w:rsidRDefault="001B48E9" w:rsidP="001B48E9">
      <w:pPr>
        <w:tabs>
          <w:tab w:val="left" w:pos="630"/>
        </w:tabs>
        <w:spacing w:after="240" w:line="368" w:lineRule="exact"/>
        <w:ind w:leftChars="300" w:left="31680" w:hangingChars="200" w:firstLine="31680"/>
        <w:jc w:val="both"/>
        <w:rPr>
          <w:rFonts w:hint="eastAsia"/>
        </w:rPr>
      </w:pPr>
      <w:r>
        <w:rPr>
          <w:rFonts w:hint="eastAsia"/>
        </w:rPr>
        <w:t>(</w:t>
      </w:r>
      <w:r>
        <w:t>c)</w:t>
      </w:r>
      <w:r>
        <w:rPr>
          <w:rFonts w:hint="eastAsia"/>
        </w:rPr>
        <w:tab/>
      </w:r>
      <w:r>
        <w:rPr>
          <w:rFonts w:hint="eastAsia"/>
        </w:rPr>
        <w:t>在</w:t>
      </w:r>
      <w:r>
        <w:rPr>
          <w:rFonts w:hint="eastAsia"/>
        </w:rPr>
        <w:t>1981</w:t>
      </w:r>
      <w:r>
        <w:rPr>
          <w:rFonts w:hint="eastAsia"/>
        </w:rPr>
        <w:t>至</w:t>
      </w:r>
      <w:r>
        <w:rPr>
          <w:rFonts w:hint="eastAsia"/>
        </w:rPr>
        <w:t>1991</w:t>
      </w:r>
      <w:r>
        <w:rPr>
          <w:rFonts w:hint="eastAsia"/>
        </w:rPr>
        <w:t>年间，接受中等教育和高等教育的妇女比例一直在增加，但仍然低于男子的比例。</w:t>
      </w:r>
    </w:p>
    <w:p w:rsidR="00000000" w:rsidRDefault="001B48E9">
      <w:pPr>
        <w:tabs>
          <w:tab w:val="left" w:pos="630"/>
        </w:tabs>
        <w:spacing w:after="240" w:line="368" w:lineRule="exact"/>
        <w:ind w:left="300"/>
        <w:jc w:val="both"/>
        <w:rPr>
          <w:rFonts w:hint="eastAsia"/>
        </w:rPr>
      </w:pPr>
      <w:r>
        <w:rPr>
          <w:rFonts w:hint="eastAsia"/>
        </w:rPr>
        <w:t>148.</w:t>
      </w:r>
      <w:r>
        <w:rPr>
          <w:rFonts w:hint="eastAsia"/>
        </w:rPr>
        <w:tab/>
      </w:r>
      <w:r>
        <w:rPr>
          <w:rFonts w:hint="eastAsia"/>
        </w:rPr>
        <w:t>根据现有的波黑人口分析数据，在受教育人口中，男女人数基本相当。但是，在某些教育类别中，男女比例存在显著差异。就不同的教育等级而论，数据显示存在巨大的性别结构差异。在</w:t>
      </w:r>
      <w:r>
        <w:rPr>
          <w:rFonts w:hint="eastAsia"/>
        </w:rPr>
        <w:t>80</w:t>
      </w:r>
      <w:r>
        <w:rPr>
          <w:rFonts w:hint="eastAsia"/>
        </w:rPr>
        <w:t>年代，未受过教育的成年人大部分都是妇女（约为</w:t>
      </w:r>
      <w:r>
        <w:rPr>
          <w:rFonts w:hint="eastAsia"/>
        </w:rPr>
        <w:t>75</w:t>
      </w:r>
      <w:r>
        <w:rPr>
          <w:rFonts w:hint="eastAsia"/>
        </w:rPr>
        <w:t>％）。</w:t>
      </w:r>
      <w:r>
        <w:rPr>
          <w:rFonts w:hint="eastAsia"/>
        </w:rPr>
        <w:t>在同一时期，进入高等教育的妇女比例偏低。据计算，在总人口中，完成中等教育或者高等教育的成人比例为四分之三，其中男子占了五分之三。（相关数据见于附件中的表格。）总的结论是，在</w:t>
      </w:r>
      <w:r>
        <w:rPr>
          <w:rFonts w:hint="eastAsia"/>
        </w:rPr>
        <w:t>1981</w:t>
      </w:r>
      <w:r>
        <w:rPr>
          <w:rFonts w:hint="eastAsia"/>
        </w:rPr>
        <w:t>至</w:t>
      </w:r>
      <w:r>
        <w:rPr>
          <w:rFonts w:hint="eastAsia"/>
        </w:rPr>
        <w:t>1991</w:t>
      </w:r>
      <w:r>
        <w:rPr>
          <w:rFonts w:hint="eastAsia"/>
        </w:rPr>
        <w:t>年间，上述教育类别中的性别结构有所变化。就教育程度而言，在大多数情况下，男女平等有了改进。其中最大的进展出现在初等教育领域，</w:t>
      </w:r>
      <w:r>
        <w:rPr>
          <w:rFonts w:hint="eastAsia"/>
        </w:rPr>
        <w:t>1991</w:t>
      </w:r>
      <w:r>
        <w:rPr>
          <w:rFonts w:hint="eastAsia"/>
        </w:rPr>
        <w:t>年女生入学率提高到了</w:t>
      </w:r>
      <w:r>
        <w:rPr>
          <w:rFonts w:hint="eastAsia"/>
        </w:rPr>
        <w:t>49</w:t>
      </w:r>
      <w:r>
        <w:rPr>
          <w:rFonts w:hint="eastAsia"/>
        </w:rPr>
        <w:t>％。中等教育的女生入学率从</w:t>
      </w:r>
      <w:r>
        <w:rPr>
          <w:rFonts w:hint="eastAsia"/>
        </w:rPr>
        <w:t>33</w:t>
      </w:r>
      <w:r>
        <w:rPr>
          <w:rFonts w:hint="eastAsia"/>
        </w:rPr>
        <w:t>％提升到了</w:t>
      </w:r>
      <w:r>
        <w:rPr>
          <w:rFonts w:hint="eastAsia"/>
        </w:rPr>
        <w:t>37</w:t>
      </w:r>
      <w:r>
        <w:rPr>
          <w:rFonts w:hint="eastAsia"/>
        </w:rPr>
        <w:t>％；在大学教育方面，女性入学率从</w:t>
      </w:r>
      <w:r>
        <w:rPr>
          <w:rFonts w:hint="eastAsia"/>
        </w:rPr>
        <w:t>31</w:t>
      </w:r>
      <w:r>
        <w:rPr>
          <w:rFonts w:hint="eastAsia"/>
        </w:rPr>
        <w:t>％升至</w:t>
      </w:r>
      <w:r>
        <w:rPr>
          <w:rFonts w:hint="eastAsia"/>
        </w:rPr>
        <w:t>37</w:t>
      </w:r>
      <w:r>
        <w:rPr>
          <w:rFonts w:hint="eastAsia"/>
        </w:rPr>
        <w:t>％。</w:t>
      </w:r>
    </w:p>
    <w:p w:rsidR="00000000" w:rsidRDefault="001B48E9">
      <w:pPr>
        <w:tabs>
          <w:tab w:val="left" w:pos="630"/>
        </w:tabs>
        <w:spacing w:after="240" w:line="368" w:lineRule="exact"/>
        <w:ind w:left="300"/>
        <w:jc w:val="both"/>
        <w:rPr>
          <w:rFonts w:hint="eastAsia"/>
        </w:rPr>
      </w:pPr>
      <w:r>
        <w:rPr>
          <w:rFonts w:hint="eastAsia"/>
        </w:rPr>
        <w:t>149.</w:t>
      </w:r>
      <w:r>
        <w:rPr>
          <w:rFonts w:hint="eastAsia"/>
        </w:rPr>
        <w:tab/>
      </w:r>
      <w:r>
        <w:rPr>
          <w:rFonts w:hint="eastAsia"/>
        </w:rPr>
        <w:t>由此可见，在</w:t>
      </w:r>
      <w:r>
        <w:rPr>
          <w:rFonts w:hint="eastAsia"/>
        </w:rPr>
        <w:t>1981</w:t>
      </w:r>
      <w:r>
        <w:rPr>
          <w:rFonts w:hint="eastAsia"/>
        </w:rPr>
        <w:t>至</w:t>
      </w:r>
      <w:r>
        <w:rPr>
          <w:rFonts w:hint="eastAsia"/>
        </w:rPr>
        <w:t>1991</w:t>
      </w:r>
      <w:r>
        <w:rPr>
          <w:rFonts w:hint="eastAsia"/>
        </w:rPr>
        <w:t>年间，波斯尼亚和黑塞哥维那妇女</w:t>
      </w:r>
      <w:r>
        <w:rPr>
          <w:rFonts w:hint="eastAsia"/>
        </w:rPr>
        <w:t>的教育程度有所提高。高等教育取得了最佳成果。完成中等教育的妇女比例几乎翻了一番，从</w:t>
      </w:r>
      <w:r>
        <w:rPr>
          <w:rFonts w:hint="eastAsia"/>
        </w:rPr>
        <w:t>1981</w:t>
      </w:r>
      <w:r>
        <w:rPr>
          <w:rFonts w:hint="eastAsia"/>
        </w:rPr>
        <w:t>年的</w:t>
      </w:r>
      <w:r>
        <w:rPr>
          <w:rFonts w:hint="eastAsia"/>
        </w:rPr>
        <w:t>1.4</w:t>
      </w:r>
      <w:r>
        <w:rPr>
          <w:rFonts w:hint="eastAsia"/>
        </w:rPr>
        <w:t>％提升到了</w:t>
      </w:r>
      <w:r>
        <w:rPr>
          <w:rFonts w:hint="eastAsia"/>
        </w:rPr>
        <w:t>1991</w:t>
      </w:r>
      <w:r>
        <w:rPr>
          <w:rFonts w:hint="eastAsia"/>
        </w:rPr>
        <w:t>年的</w:t>
      </w:r>
      <w:r>
        <w:rPr>
          <w:rFonts w:hint="eastAsia"/>
        </w:rPr>
        <w:t>2.7</w:t>
      </w:r>
      <w:r>
        <w:rPr>
          <w:rFonts w:hint="eastAsia"/>
        </w:rPr>
        <w:t>％。但是，总的看来，妇女的教育程度依然低于男子。</w:t>
      </w:r>
    </w:p>
    <w:p w:rsidR="00000000" w:rsidRDefault="001B48E9">
      <w:pPr>
        <w:tabs>
          <w:tab w:val="left" w:pos="630"/>
        </w:tabs>
        <w:spacing w:after="240" w:line="368" w:lineRule="exact"/>
        <w:ind w:left="300"/>
        <w:jc w:val="both"/>
        <w:rPr>
          <w:rFonts w:hint="eastAsia"/>
        </w:rPr>
      </w:pPr>
      <w:r>
        <w:rPr>
          <w:rFonts w:hint="eastAsia"/>
        </w:rPr>
        <w:t>150.</w:t>
      </w:r>
      <w:r>
        <w:rPr>
          <w:rFonts w:hint="eastAsia"/>
        </w:rPr>
        <w:tab/>
      </w:r>
      <w:r>
        <w:rPr>
          <w:rFonts w:hint="eastAsia"/>
        </w:rPr>
        <w:t>妇女文盲率在</w:t>
      </w:r>
      <w:r>
        <w:rPr>
          <w:rFonts w:hint="eastAsia"/>
        </w:rPr>
        <w:t>1992</w:t>
      </w:r>
      <w:r>
        <w:rPr>
          <w:rFonts w:hint="eastAsia"/>
        </w:rPr>
        <w:t>年前始终呈下降趋势，有越来越多的女性进入各级教育机构，男女生入学人数在</w:t>
      </w:r>
      <w:r>
        <w:rPr>
          <w:rFonts w:hint="eastAsia"/>
        </w:rPr>
        <w:t>1995</w:t>
      </w:r>
      <w:r>
        <w:rPr>
          <w:rFonts w:hint="eastAsia"/>
        </w:rPr>
        <w:t>年几乎相等（参见统计数据分数），所有这些都表明，性别不平等与历史及人口因素密切相关，将随着时间的推移而逐渐消除。</w:t>
      </w:r>
    </w:p>
    <w:p w:rsidR="00000000" w:rsidRDefault="001B48E9">
      <w:pPr>
        <w:tabs>
          <w:tab w:val="left" w:pos="630"/>
        </w:tabs>
        <w:spacing w:after="240" w:line="368" w:lineRule="exact"/>
        <w:ind w:left="300"/>
        <w:jc w:val="both"/>
        <w:rPr>
          <w:rFonts w:hint="eastAsia"/>
        </w:rPr>
      </w:pPr>
      <w:r>
        <w:rPr>
          <w:rFonts w:hint="eastAsia"/>
        </w:rPr>
        <w:t>151.</w:t>
      </w:r>
      <w:r>
        <w:rPr>
          <w:rFonts w:hint="eastAsia"/>
        </w:rPr>
        <w:tab/>
      </w:r>
      <w:r>
        <w:rPr>
          <w:rFonts w:hint="eastAsia"/>
        </w:rPr>
        <w:t>当今的波黑教育系统将如下四个教育层次整合为一体：</w:t>
      </w:r>
    </w:p>
    <w:p w:rsidR="00000000" w:rsidRDefault="001B48E9" w:rsidP="001B48E9">
      <w:pPr>
        <w:tabs>
          <w:tab w:val="left" w:pos="630"/>
        </w:tabs>
        <w:spacing w:after="240" w:line="368" w:lineRule="exact"/>
        <w:ind w:leftChars="300" w:left="31680" w:hangingChars="200" w:firstLine="31680"/>
        <w:jc w:val="both"/>
        <w:rPr>
          <w:rFonts w:hint="eastAsia"/>
        </w:rPr>
      </w:pPr>
      <w:r>
        <w:t>(a)</w:t>
      </w:r>
      <w:r>
        <w:rPr>
          <w:rFonts w:hint="eastAsia"/>
        </w:rPr>
        <w:tab/>
      </w:r>
      <w:r>
        <w:rPr>
          <w:rFonts w:hint="eastAsia"/>
        </w:rPr>
        <w:t>学前教育；</w:t>
      </w:r>
    </w:p>
    <w:p w:rsidR="00000000" w:rsidRDefault="001B48E9" w:rsidP="001B48E9">
      <w:pPr>
        <w:tabs>
          <w:tab w:val="left" w:pos="630"/>
        </w:tabs>
        <w:spacing w:after="240" w:line="368" w:lineRule="exact"/>
        <w:ind w:leftChars="300" w:left="31680" w:hangingChars="200" w:firstLine="31680"/>
        <w:jc w:val="both"/>
        <w:rPr>
          <w:rFonts w:hint="eastAsia"/>
        </w:rPr>
      </w:pPr>
      <w:r>
        <w:t>(b)</w:t>
      </w:r>
      <w:r>
        <w:rPr>
          <w:rFonts w:hint="eastAsia"/>
        </w:rPr>
        <w:tab/>
      </w:r>
      <w:r>
        <w:rPr>
          <w:rFonts w:hint="eastAsia"/>
        </w:rPr>
        <w:t>初等教育；</w:t>
      </w:r>
    </w:p>
    <w:p w:rsidR="00000000" w:rsidRDefault="001B48E9" w:rsidP="001B48E9">
      <w:pPr>
        <w:tabs>
          <w:tab w:val="left" w:pos="630"/>
        </w:tabs>
        <w:spacing w:after="240" w:line="360" w:lineRule="exact"/>
        <w:ind w:leftChars="300" w:left="31680" w:hangingChars="200" w:firstLine="31680"/>
        <w:jc w:val="both"/>
        <w:rPr>
          <w:rFonts w:hint="eastAsia"/>
        </w:rPr>
      </w:pPr>
      <w:r>
        <w:t>(c)</w:t>
      </w:r>
      <w:r>
        <w:rPr>
          <w:rFonts w:hint="eastAsia"/>
        </w:rPr>
        <w:tab/>
      </w:r>
      <w:r>
        <w:rPr>
          <w:rFonts w:hint="eastAsia"/>
        </w:rPr>
        <w:t>中等</w:t>
      </w:r>
      <w:r>
        <w:rPr>
          <w:rFonts w:hint="eastAsia"/>
        </w:rPr>
        <w:t>教育；</w:t>
      </w:r>
    </w:p>
    <w:p w:rsidR="00000000" w:rsidRDefault="001B48E9" w:rsidP="001B48E9">
      <w:pPr>
        <w:tabs>
          <w:tab w:val="left" w:pos="630"/>
        </w:tabs>
        <w:spacing w:after="240" w:line="360" w:lineRule="exact"/>
        <w:ind w:leftChars="300" w:left="31680" w:hangingChars="200" w:firstLine="31680"/>
        <w:jc w:val="both"/>
        <w:rPr>
          <w:rFonts w:hint="eastAsia"/>
        </w:rPr>
      </w:pPr>
      <w:r>
        <w:t>(d)</w:t>
      </w:r>
      <w:r>
        <w:rPr>
          <w:rFonts w:hint="eastAsia"/>
        </w:rPr>
        <w:tab/>
      </w:r>
      <w:r>
        <w:rPr>
          <w:rFonts w:hint="eastAsia"/>
        </w:rPr>
        <w:t>高等教育。</w:t>
      </w:r>
    </w:p>
    <w:p w:rsidR="00000000" w:rsidRDefault="001B48E9" w:rsidP="001B48E9">
      <w:pPr>
        <w:tabs>
          <w:tab w:val="left" w:pos="630"/>
        </w:tabs>
        <w:spacing w:after="240" w:line="360" w:lineRule="exact"/>
        <w:ind w:leftChars="300" w:left="31680" w:firstLineChars="200" w:firstLine="31680"/>
        <w:jc w:val="both"/>
        <w:rPr>
          <w:rFonts w:hint="eastAsia"/>
        </w:rPr>
      </w:pPr>
      <w:r>
        <w:rPr>
          <w:rFonts w:hint="eastAsia"/>
        </w:rPr>
        <w:t>波黑的教育机构大多为公立机构。学校法律的出台使得开办私立学校成为可能，在最近一个时期，在各级教育层次开办私立学校的工作正在如火如荼地展开。</w:t>
      </w:r>
    </w:p>
    <w:p w:rsidR="00000000" w:rsidRDefault="001B48E9">
      <w:pPr>
        <w:tabs>
          <w:tab w:val="left" w:pos="630"/>
        </w:tabs>
        <w:spacing w:after="240" w:line="360" w:lineRule="exact"/>
        <w:jc w:val="both"/>
        <w:rPr>
          <w:rFonts w:hint="eastAsia"/>
        </w:rPr>
      </w:pPr>
      <w:r>
        <w:rPr>
          <w:rFonts w:hint="eastAsia"/>
        </w:rPr>
        <w:t>1</w:t>
      </w:r>
      <w:r>
        <w:t>52</w:t>
      </w:r>
      <w:r>
        <w:rPr>
          <w:rFonts w:hint="eastAsia"/>
        </w:rPr>
        <w:t>.</w:t>
      </w:r>
      <w:r>
        <w:rPr>
          <w:rFonts w:hint="eastAsia"/>
        </w:rPr>
        <w:tab/>
      </w:r>
      <w:r>
        <w:rPr>
          <w:rFonts w:hint="eastAsia"/>
        </w:rPr>
        <w:t>国家帮助工作妇女照料子女的重要环节是开办学前机构。学前教育是非强制性的，为</w:t>
      </w:r>
      <w:r>
        <w:rPr>
          <w:rFonts w:hint="eastAsia"/>
        </w:rPr>
        <w:t>1</w:t>
      </w:r>
      <w:r>
        <w:rPr>
          <w:rFonts w:hint="eastAsia"/>
        </w:rPr>
        <w:t>至</w:t>
      </w:r>
      <w:r>
        <w:rPr>
          <w:rFonts w:hint="eastAsia"/>
        </w:rPr>
        <w:t>6</w:t>
      </w:r>
      <w:r>
        <w:rPr>
          <w:rFonts w:hint="eastAsia"/>
        </w:rPr>
        <w:t>岁的儿童服务。波黑共有</w:t>
      </w:r>
      <w:r>
        <w:rPr>
          <w:rFonts w:hint="eastAsia"/>
        </w:rPr>
        <w:t>148</w:t>
      </w:r>
      <w:r>
        <w:rPr>
          <w:rFonts w:hint="eastAsia"/>
        </w:rPr>
        <w:t>家学前教育机构，其中，</w:t>
      </w:r>
      <w:r>
        <w:rPr>
          <w:rFonts w:hint="eastAsia"/>
        </w:rPr>
        <w:t>105</w:t>
      </w:r>
      <w:r>
        <w:rPr>
          <w:rFonts w:hint="eastAsia"/>
        </w:rPr>
        <w:t>所位于波黑联邦境内（保育院和幼儿园，其中有两所是私立的），儿童入学率为</w:t>
      </w:r>
      <w:r>
        <w:rPr>
          <w:rFonts w:hint="eastAsia"/>
        </w:rPr>
        <w:t>8</w:t>
      </w:r>
      <w:r>
        <w:rPr>
          <w:rFonts w:hint="eastAsia"/>
        </w:rPr>
        <w:t>％，雇佣教师</w:t>
      </w:r>
      <w:r>
        <w:rPr>
          <w:rFonts w:hint="eastAsia"/>
        </w:rPr>
        <w:t>749</w:t>
      </w:r>
      <w:r>
        <w:rPr>
          <w:rFonts w:hint="eastAsia"/>
        </w:rPr>
        <w:t>人。在斯普斯卡共和国，共有</w:t>
      </w:r>
      <w:r>
        <w:rPr>
          <w:rFonts w:hint="eastAsia"/>
        </w:rPr>
        <w:t>39</w:t>
      </w:r>
      <w:r>
        <w:rPr>
          <w:rFonts w:hint="eastAsia"/>
        </w:rPr>
        <w:t>所学前教育机构，儿童入学率为</w:t>
      </w:r>
      <w:r>
        <w:rPr>
          <w:rFonts w:hint="eastAsia"/>
        </w:rPr>
        <w:t>3</w:t>
      </w:r>
      <w:r>
        <w:rPr>
          <w:rFonts w:hint="eastAsia"/>
        </w:rPr>
        <w:t>％，雇佣教师</w:t>
      </w:r>
      <w:r>
        <w:rPr>
          <w:rFonts w:hint="eastAsia"/>
        </w:rPr>
        <w:t>435</w:t>
      </w:r>
      <w:r>
        <w:rPr>
          <w:rFonts w:hint="eastAsia"/>
        </w:rPr>
        <w:t>人。波黑法律规定，学前教育是教</w:t>
      </w:r>
      <w:r>
        <w:rPr>
          <w:rFonts w:hint="eastAsia"/>
        </w:rPr>
        <w:t>育系统的整体组成部分，具有特殊的社会利益。学前教育是城市的责任，属于社会福利的管辖范围。学前教育不是强制性的，各市的入学儿童人数各不相同。提供学前教育的机构包括：学前教育机构，为身心发展有严重障碍的儿童开办的特殊机构，以及为照料那些没有父母监护人的儿童而开办的社会福利机构。不久前，学前教育被纳入了正规小学。学前教育机构的融资方式如下：办学者确保机构的建立、运作及教育工作者的资金问题，而家长负责支付餐费和部分教育工作资金。总的说来，上述费用大大低于实际需要水平。</w:t>
      </w:r>
    </w:p>
    <w:p w:rsidR="00000000" w:rsidRDefault="001B48E9">
      <w:pPr>
        <w:tabs>
          <w:tab w:val="left" w:pos="630"/>
        </w:tabs>
        <w:spacing w:after="240" w:line="360" w:lineRule="exact"/>
        <w:jc w:val="both"/>
        <w:rPr>
          <w:rFonts w:hint="eastAsia"/>
        </w:rPr>
      </w:pPr>
      <w:r>
        <w:rPr>
          <w:rFonts w:hint="eastAsia"/>
        </w:rPr>
        <w:t>1</w:t>
      </w:r>
      <w:r>
        <w:t>5</w:t>
      </w:r>
      <w:r>
        <w:rPr>
          <w:rFonts w:hint="eastAsia"/>
        </w:rPr>
        <w:t>3.</w:t>
      </w:r>
      <w:r>
        <w:rPr>
          <w:rFonts w:hint="eastAsia"/>
        </w:rPr>
        <w:tab/>
      </w:r>
      <w:r>
        <w:rPr>
          <w:rFonts w:hint="eastAsia"/>
          <w:spacing w:val="-2"/>
        </w:rPr>
        <w:t>在目前，融资属于市预算的责任，因此，</w:t>
      </w:r>
      <w:r>
        <w:rPr>
          <w:rFonts w:hint="eastAsia"/>
          <w:spacing w:val="-2"/>
        </w:rPr>
        <w:t>学前教育的命运取决于各个城市的物力和财力情况。目前进入学前教育机构的儿童总数还很低，现有数据显示，仅有极少数适龄儿童接受学前教育。在全体医疗和教育工作者当中，男性仅占极少数。我们认为出现这种情况是由于这些领域内存在偏见，认为这属于女性职业，尽管事实已经证明男性也可以成为非常受欢迎和非常成功的教师。在学前教育机构主管的问题上，情况稍有不同。有意思的是，女性校长通常都是学前教育的教师，而男性校长则是依据一套不同的标准选拔出来的，不是专业教师，他们本人也不具备学前教育的工作经验。这种现象进一步证明了男性占据管理和</w:t>
      </w:r>
      <w:r>
        <w:rPr>
          <w:rFonts w:hint="eastAsia"/>
          <w:spacing w:val="-2"/>
        </w:rPr>
        <w:t>决策职位的结论。</w:t>
      </w:r>
    </w:p>
    <w:p w:rsidR="00000000" w:rsidRDefault="001B48E9">
      <w:pPr>
        <w:tabs>
          <w:tab w:val="left" w:pos="630"/>
        </w:tabs>
        <w:spacing w:after="240" w:line="360" w:lineRule="exact"/>
        <w:jc w:val="both"/>
        <w:rPr>
          <w:rFonts w:hint="eastAsia"/>
        </w:rPr>
      </w:pPr>
      <w:r>
        <w:rPr>
          <w:rFonts w:hint="eastAsia"/>
        </w:rPr>
        <w:t>154.</w:t>
      </w:r>
      <w:r>
        <w:rPr>
          <w:rFonts w:hint="eastAsia"/>
        </w:rPr>
        <w:tab/>
      </w:r>
      <w:r>
        <w:rPr>
          <w:rFonts w:hint="eastAsia"/>
        </w:rPr>
        <w:t>在</w:t>
      </w:r>
      <w:r>
        <w:rPr>
          <w:rFonts w:hint="eastAsia"/>
        </w:rPr>
        <w:t>2002</w:t>
      </w:r>
      <w:r>
        <w:rPr>
          <w:rFonts w:hint="eastAsia"/>
        </w:rPr>
        <w:t>至</w:t>
      </w:r>
      <w:r>
        <w:rPr>
          <w:rFonts w:hint="eastAsia"/>
        </w:rPr>
        <w:t>2003</w:t>
      </w:r>
      <w:r>
        <w:rPr>
          <w:rFonts w:hint="eastAsia"/>
        </w:rPr>
        <w:t>学年，波黑初等教育共有学校</w:t>
      </w:r>
      <w:r>
        <w:rPr>
          <w:rFonts w:hint="eastAsia"/>
        </w:rPr>
        <w:t>1 864</w:t>
      </w:r>
      <w:r>
        <w:rPr>
          <w:rFonts w:hint="eastAsia"/>
        </w:rPr>
        <w:t>所，学生</w:t>
      </w:r>
      <w:r>
        <w:rPr>
          <w:rFonts w:hint="eastAsia"/>
        </w:rPr>
        <w:t>364 914</w:t>
      </w:r>
      <w:r>
        <w:rPr>
          <w:rFonts w:hint="eastAsia"/>
        </w:rPr>
        <w:t>人，教师</w:t>
      </w:r>
      <w:r>
        <w:rPr>
          <w:rFonts w:hint="eastAsia"/>
        </w:rPr>
        <w:t>20 874</w:t>
      </w:r>
      <w:r>
        <w:rPr>
          <w:rFonts w:hint="eastAsia"/>
        </w:rPr>
        <w:t>名，其中女教师</w:t>
      </w:r>
      <w:r>
        <w:rPr>
          <w:rFonts w:hint="eastAsia"/>
        </w:rPr>
        <w:t>13 502</w:t>
      </w:r>
      <w:r>
        <w:rPr>
          <w:rFonts w:hint="eastAsia"/>
        </w:rPr>
        <w:t>人，男教师</w:t>
      </w:r>
      <w:r>
        <w:rPr>
          <w:rFonts w:hint="eastAsia"/>
        </w:rPr>
        <w:t>7 372</w:t>
      </w:r>
      <w:r>
        <w:rPr>
          <w:rFonts w:hint="eastAsia"/>
        </w:rPr>
        <w:t>人。详细数据参见附件《教育》所附统计数据。初等教育为强制性的，讲授普通知识和技能，为今后的所有学习奠定基础。小学可以是公立，也可以是私立的。大多数市、县都创办了公立小学。除普通小学之外，还开办了下列小学：特殊小学和机构，平行小学（音乐学校和芭蕾舞学校），以及为成人初等教育学校。普通小学的初等教育始于</w:t>
      </w:r>
      <w:r>
        <w:rPr>
          <w:rFonts w:hint="eastAsia"/>
        </w:rPr>
        <w:t>6</w:t>
      </w:r>
      <w:r>
        <w:rPr>
          <w:rFonts w:hint="eastAsia"/>
        </w:rPr>
        <w:t>至</w:t>
      </w:r>
      <w:r>
        <w:rPr>
          <w:rFonts w:hint="eastAsia"/>
        </w:rPr>
        <w:t>7</w:t>
      </w:r>
      <w:r>
        <w:rPr>
          <w:rFonts w:hint="eastAsia"/>
        </w:rPr>
        <w:t>岁，学制</w:t>
      </w:r>
      <w:r>
        <w:rPr>
          <w:rFonts w:hint="eastAsia"/>
        </w:rPr>
        <w:t>8</w:t>
      </w:r>
      <w:r>
        <w:rPr>
          <w:rFonts w:hint="eastAsia"/>
        </w:rPr>
        <w:t>年。对于存在发育障碍的儿</w:t>
      </w:r>
      <w:r>
        <w:rPr>
          <w:rFonts w:hint="eastAsia"/>
        </w:rPr>
        <w:t>童，初等教育在其</w:t>
      </w:r>
      <w:r>
        <w:rPr>
          <w:rFonts w:hint="eastAsia"/>
        </w:rPr>
        <w:t>7</w:t>
      </w:r>
      <w:r>
        <w:rPr>
          <w:rFonts w:hint="eastAsia"/>
        </w:rPr>
        <w:t>至</w:t>
      </w:r>
      <w:r>
        <w:rPr>
          <w:rFonts w:hint="eastAsia"/>
        </w:rPr>
        <w:t>15</w:t>
      </w:r>
      <w:r>
        <w:rPr>
          <w:rFonts w:hint="eastAsia"/>
        </w:rPr>
        <w:t>岁之间属于义务教育。</w:t>
      </w:r>
    </w:p>
    <w:p w:rsidR="00000000" w:rsidRDefault="001B48E9">
      <w:pPr>
        <w:tabs>
          <w:tab w:val="left" w:pos="630"/>
        </w:tabs>
        <w:spacing w:after="240" w:line="360" w:lineRule="exact"/>
        <w:jc w:val="both"/>
        <w:rPr>
          <w:rFonts w:hint="eastAsia"/>
        </w:rPr>
      </w:pPr>
      <w:r>
        <w:rPr>
          <w:rFonts w:hint="eastAsia"/>
        </w:rPr>
        <w:t>155.</w:t>
      </w:r>
      <w:r>
        <w:rPr>
          <w:rFonts w:hint="eastAsia"/>
        </w:rPr>
        <w:tab/>
      </w:r>
      <w:r>
        <w:rPr>
          <w:rFonts w:hint="eastAsia"/>
          <w:spacing w:val="-2"/>
        </w:rPr>
        <w:t>尽管涉及教育问题的所有法律都为男童和女童接受学校教育规定了平等的机会，但事实是，农村和城市地区的教育存在差异。初等教育是强制性的，但有证据表明，有关方面尚没有为确保女童能够上学读书做出充分努力，特别是在欠发达的农村地区。众所周知，即便是在战前，波黑农村地区（比哈奇地区，东波斯尼亚）的女童也经常从小学辍学，以便从事农业劳动和其他家务劳作。女童无法完成初等教育的原因之一是学校距离某些农村地区太远了。因此，立法机关采取的各项措施的首要目标是落实所有法律和国际</w:t>
      </w:r>
      <w:r>
        <w:rPr>
          <w:rFonts w:hint="eastAsia"/>
          <w:spacing w:val="-2"/>
        </w:rPr>
        <w:t>指导意见，以保护人权，特别是《儿童权利公约》。根据《欧洲公约》的精神，需要加强对于儿童权利的保障和保护，以便在涉及到儿童权利时，实现儿童最高利益的原则总能够得到执行。教育、科学、文化和体育部负责行使监察职能，在此项权限框架内，迄今为止还没有收到任何一项就侵犯妇女权利（即女童在教育领域的权利）的情况进行调查的申请。</w:t>
      </w:r>
    </w:p>
    <w:p w:rsidR="00000000" w:rsidRDefault="001B48E9">
      <w:pPr>
        <w:tabs>
          <w:tab w:val="left" w:pos="630"/>
        </w:tabs>
        <w:spacing w:after="240" w:line="360" w:lineRule="exact"/>
        <w:jc w:val="both"/>
        <w:rPr>
          <w:rFonts w:hint="eastAsia"/>
        </w:rPr>
      </w:pPr>
      <w:r>
        <w:rPr>
          <w:rFonts w:hint="eastAsia"/>
        </w:rPr>
        <w:t>156</w:t>
      </w:r>
      <w:r>
        <w:rPr>
          <w:rFonts w:hint="eastAsia"/>
        </w:rPr>
        <w:t>．</w:t>
      </w:r>
      <w:r>
        <w:rPr>
          <w:rFonts w:hint="eastAsia"/>
        </w:rPr>
        <w:tab/>
      </w:r>
      <w:r>
        <w:rPr>
          <w:rFonts w:hint="eastAsia"/>
        </w:rPr>
        <w:t>中学可以是国立的，也可以是私立的。大部分现有中学都是国立学校。中学开设普通中学课程，其中包括有特殊需要的学生的教育和成人教育。在</w:t>
      </w:r>
      <w:r>
        <w:rPr>
          <w:rFonts w:hint="eastAsia"/>
        </w:rPr>
        <w:t>1999</w:t>
      </w:r>
      <w:r>
        <w:rPr>
          <w:rFonts w:hint="eastAsia"/>
        </w:rPr>
        <w:t>至</w:t>
      </w:r>
      <w:r>
        <w:rPr>
          <w:rFonts w:hint="eastAsia"/>
        </w:rPr>
        <w:t>2001</w:t>
      </w:r>
      <w:r>
        <w:rPr>
          <w:rFonts w:hint="eastAsia"/>
        </w:rPr>
        <w:t>年间，法尔方案框架内的中等职业教育改革活</w:t>
      </w:r>
      <w:r>
        <w:rPr>
          <w:rFonts w:hint="eastAsia"/>
        </w:rPr>
        <w:t>动得到了加强。据估计，这些活动将持续到</w:t>
      </w:r>
      <w:r>
        <w:rPr>
          <w:rFonts w:hint="eastAsia"/>
        </w:rPr>
        <w:t>2006</w:t>
      </w:r>
      <w:r>
        <w:rPr>
          <w:rFonts w:hint="eastAsia"/>
        </w:rPr>
        <w:t>年；按照计划，届时将依照国际标准对波黑境内所有中等职业学校进行改革。在欧洲联盟委员会和世界银行的帮助下，已经拟定了</w:t>
      </w:r>
      <w:r>
        <w:rPr>
          <w:rFonts w:hint="eastAsia"/>
        </w:rPr>
        <w:t>2002</w:t>
      </w:r>
      <w:r>
        <w:rPr>
          <w:rFonts w:hint="eastAsia"/>
        </w:rPr>
        <w:t>至</w:t>
      </w:r>
      <w:r>
        <w:rPr>
          <w:rFonts w:hint="eastAsia"/>
        </w:rPr>
        <w:t>2006</w:t>
      </w:r>
      <w:r>
        <w:rPr>
          <w:rFonts w:hint="eastAsia"/>
        </w:rPr>
        <w:t>年间的中小学改革计划。</w:t>
      </w:r>
    </w:p>
    <w:p w:rsidR="00000000" w:rsidRDefault="001B48E9">
      <w:pPr>
        <w:tabs>
          <w:tab w:val="left" w:pos="630"/>
        </w:tabs>
        <w:spacing w:after="240" w:line="360" w:lineRule="exact"/>
        <w:jc w:val="both"/>
        <w:rPr>
          <w:rFonts w:hint="eastAsia"/>
        </w:rPr>
      </w:pPr>
      <w:r>
        <w:rPr>
          <w:rFonts w:hint="eastAsia"/>
        </w:rPr>
        <w:t>157</w:t>
      </w:r>
      <w:r>
        <w:rPr>
          <w:rFonts w:hint="eastAsia"/>
        </w:rPr>
        <w:t>．</w:t>
      </w:r>
      <w:r>
        <w:rPr>
          <w:rFonts w:hint="eastAsia"/>
        </w:rPr>
        <w:tab/>
      </w:r>
      <w:r>
        <w:rPr>
          <w:rFonts w:hint="eastAsia"/>
        </w:rPr>
        <w:t>学生在完成小学学业之后进入中学读书。入学以公开竞争为基础，以中学的法规和规范为准绳。中等职业学校通常学制</w:t>
      </w:r>
      <w:r>
        <w:rPr>
          <w:rFonts w:hint="eastAsia"/>
        </w:rPr>
        <w:t>3</w:t>
      </w:r>
      <w:r>
        <w:rPr>
          <w:rFonts w:hint="eastAsia"/>
        </w:rPr>
        <w:t>年，在特殊情况下为</w:t>
      </w:r>
      <w:r>
        <w:rPr>
          <w:rFonts w:hint="eastAsia"/>
        </w:rPr>
        <w:t>4</w:t>
      </w:r>
      <w:r>
        <w:rPr>
          <w:rFonts w:hint="eastAsia"/>
        </w:rPr>
        <w:t>年，对于比较简单的职业则为</w:t>
      </w:r>
      <w:r>
        <w:rPr>
          <w:rFonts w:hint="eastAsia"/>
        </w:rPr>
        <w:t>2</w:t>
      </w:r>
      <w:r>
        <w:rPr>
          <w:rFonts w:hint="eastAsia"/>
        </w:rPr>
        <w:t>年。其他中学通常学制</w:t>
      </w:r>
      <w:r>
        <w:rPr>
          <w:rFonts w:hint="eastAsia"/>
        </w:rPr>
        <w:t>4</w:t>
      </w:r>
      <w:r>
        <w:rPr>
          <w:rFonts w:hint="eastAsia"/>
        </w:rPr>
        <w:t>年，在特殊情况下为</w:t>
      </w:r>
      <w:r>
        <w:rPr>
          <w:rFonts w:hint="eastAsia"/>
        </w:rPr>
        <w:t>5</w:t>
      </w:r>
      <w:r>
        <w:rPr>
          <w:rFonts w:hint="eastAsia"/>
        </w:rPr>
        <w:t>年。从</w:t>
      </w:r>
      <w:r>
        <w:rPr>
          <w:rFonts w:hint="eastAsia"/>
        </w:rPr>
        <w:t>1995</w:t>
      </w:r>
      <w:r>
        <w:rPr>
          <w:rFonts w:hint="eastAsia"/>
        </w:rPr>
        <w:t>年以来的入学数据来看，任何一级教育的男生入学率和女生入学率之间均不存在显著的差异。由于不知</w:t>
      </w:r>
      <w:r>
        <w:rPr>
          <w:rFonts w:hint="eastAsia"/>
        </w:rPr>
        <w:t>道总人口中确切的男女比例，上述结论可能带有推测性质。</w:t>
      </w:r>
    </w:p>
    <w:p w:rsidR="00000000" w:rsidRDefault="001B48E9">
      <w:pPr>
        <w:tabs>
          <w:tab w:val="left" w:pos="630"/>
        </w:tabs>
        <w:spacing w:after="240" w:line="360" w:lineRule="exact"/>
        <w:jc w:val="both"/>
        <w:rPr>
          <w:rFonts w:hint="eastAsia"/>
        </w:rPr>
      </w:pPr>
      <w:r>
        <w:rPr>
          <w:rFonts w:hint="eastAsia"/>
        </w:rPr>
        <w:t>158</w:t>
      </w:r>
      <w:r>
        <w:rPr>
          <w:rFonts w:hint="eastAsia"/>
        </w:rPr>
        <w:t>．</w:t>
      </w:r>
      <w:r>
        <w:rPr>
          <w:rFonts w:hint="eastAsia"/>
        </w:rPr>
        <w:tab/>
      </w:r>
      <w:r>
        <w:rPr>
          <w:rFonts w:hint="eastAsia"/>
        </w:rPr>
        <w:t>在</w:t>
      </w:r>
      <w:r>
        <w:rPr>
          <w:rFonts w:hint="eastAsia"/>
        </w:rPr>
        <w:t>1999</w:t>
      </w:r>
      <w:r>
        <w:rPr>
          <w:rFonts w:hint="eastAsia"/>
        </w:rPr>
        <w:t>至</w:t>
      </w:r>
      <w:r>
        <w:rPr>
          <w:rFonts w:hint="eastAsia"/>
        </w:rPr>
        <w:t>2000</w:t>
      </w:r>
      <w:r>
        <w:rPr>
          <w:rFonts w:hint="eastAsia"/>
        </w:rPr>
        <w:t>年间，完成中学学业的女生人数略少于一半（</w:t>
      </w:r>
      <w:r>
        <w:rPr>
          <w:rFonts w:hint="eastAsia"/>
        </w:rPr>
        <w:t>46</w:t>
      </w:r>
      <w:r>
        <w:rPr>
          <w:rFonts w:hint="eastAsia"/>
        </w:rPr>
        <w:t>％）。这个数据同这样一个事实有关：仅有</w:t>
      </w:r>
      <w:r>
        <w:rPr>
          <w:rFonts w:hint="eastAsia"/>
        </w:rPr>
        <w:t>40</w:t>
      </w:r>
      <w:r>
        <w:rPr>
          <w:rFonts w:hint="eastAsia"/>
        </w:rPr>
        <w:t>％的女生完成了技术学校或其他职业学校的学业，而这些学校的入学率高于其他任何类型的中学。但是，在体操学校中，女生仍是大多数（</w:t>
      </w:r>
      <w:r>
        <w:rPr>
          <w:rFonts w:hint="eastAsia"/>
        </w:rPr>
        <w:t>65</w:t>
      </w:r>
      <w:r>
        <w:rPr>
          <w:rFonts w:hint="eastAsia"/>
        </w:rPr>
        <w:t>％）。此外，在不同类别的技术和职业（技工）学校之间存在着严重的割裂现象。在入学率较高的十几个项目中，学校涉及机械、技术、交通和建筑专业，男生占绝大多数。女生占大多数的学校与服务业有关的学校、纺织学校、医药学校、经济、</w:t>
      </w:r>
      <w:r>
        <w:rPr>
          <w:rFonts w:hint="eastAsia"/>
        </w:rPr>
        <w:t>贸易和商业学校。</w:t>
      </w:r>
    </w:p>
    <w:p w:rsidR="00000000" w:rsidRDefault="001B48E9">
      <w:pPr>
        <w:tabs>
          <w:tab w:val="left" w:pos="630"/>
        </w:tabs>
        <w:spacing w:after="240" w:line="360" w:lineRule="exact"/>
        <w:jc w:val="center"/>
        <w:rPr>
          <w:rFonts w:eastAsia="SimHei" w:hint="eastAsia"/>
          <w:color w:val="FF0000"/>
        </w:rPr>
      </w:pPr>
      <w:r>
        <w:rPr>
          <w:noProof/>
          <w:sz w:val="20"/>
        </w:rPr>
        <w:pict>
          <v:shape id="_x0000_s2156" type="#_x0000_t202" style="position:absolute;left:0;text-align:left;margin-left:36.6pt;margin-top:24.55pt;width:401.4pt;height:219.45pt;z-index:27" filled="f" stroked="f">
            <v:textbox>
              <w:txbxContent>
                <w:p w:rsidR="00000000" w:rsidRDefault="001B48E9">
                  <w:pPr>
                    <w:spacing w:line="240" w:lineRule="auto"/>
                    <w:rPr>
                      <w:rFonts w:hint="eastAsia"/>
                    </w:rPr>
                  </w:pPr>
                  <w:r>
                    <w:object w:dxaOrig="7725" w:dyaOrig="4230">
                      <v:shape id="_x0000_i1055" type="#_x0000_t75" style="width:386.25pt;height:211.5pt" o:ole="">
                        <v:imagedata r:id="rId18" o:title=""/>
                      </v:shape>
                      <o:OLEObject Type="Embed" ProgID="Excel.Chart.8" ShapeID="_x0000_i1055" DrawAspect="Content" ObjectID="_1418863775" r:id="rId19">
                        <o:FieldCodes>\s</o:FieldCodes>
                      </o:OLEObject>
                    </w:object>
                  </w:r>
                </w:p>
                <w:p w:rsidR="00000000" w:rsidRDefault="001B48E9">
                  <w:pPr>
                    <w:rPr>
                      <w:rFonts w:hint="eastAsia"/>
                    </w:rPr>
                  </w:pPr>
                </w:p>
              </w:txbxContent>
            </v:textbox>
          </v:shape>
        </w:pict>
      </w:r>
      <w:r>
        <w:rPr>
          <w:rFonts w:eastAsia="SimHei" w:hint="eastAsia"/>
          <w:color w:val="FF0000"/>
        </w:rPr>
        <w:t>各类学校的男女毕业生比例</w:t>
      </w: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jc w:val="both"/>
        <w:rPr>
          <w:rFonts w:hint="eastAsia"/>
        </w:rPr>
      </w:pPr>
      <w:r>
        <w:rPr>
          <w:rFonts w:hint="eastAsia"/>
        </w:rPr>
        <w:t>159</w:t>
      </w:r>
      <w:r>
        <w:rPr>
          <w:rFonts w:hint="eastAsia"/>
        </w:rPr>
        <w:t>．</w:t>
      </w:r>
      <w:r>
        <w:rPr>
          <w:rFonts w:hint="eastAsia"/>
        </w:rPr>
        <w:tab/>
      </w:r>
      <w:r>
        <w:rPr>
          <w:rFonts w:hint="eastAsia"/>
        </w:rPr>
        <w:t>关于中学生人数的最新数据表明，不同类型学校的学生性别构成存在差异。</w:t>
      </w:r>
      <w:r>
        <w:rPr>
          <w:rFonts w:hint="eastAsia"/>
        </w:rPr>
        <w:t>1998</w:t>
      </w:r>
      <w:r>
        <w:rPr>
          <w:rFonts w:hint="eastAsia"/>
        </w:rPr>
        <w:t>至</w:t>
      </w:r>
      <w:r>
        <w:rPr>
          <w:rFonts w:hint="eastAsia"/>
        </w:rPr>
        <w:t>1999</w:t>
      </w:r>
      <w:r>
        <w:rPr>
          <w:rFonts w:hint="eastAsia"/>
        </w:rPr>
        <w:t>学年，在中等体操学校和艺术学校的毕业生总数中，</w:t>
      </w:r>
      <w:r>
        <w:rPr>
          <w:rFonts w:hint="eastAsia"/>
        </w:rPr>
        <w:t>65</w:t>
      </w:r>
      <w:r>
        <w:rPr>
          <w:rFonts w:hint="eastAsia"/>
        </w:rPr>
        <w:t>％为女生；中等师范学校的毕业生中有</w:t>
      </w:r>
      <w:r>
        <w:rPr>
          <w:rFonts w:hint="eastAsia"/>
        </w:rPr>
        <w:t>83</w:t>
      </w:r>
      <w:r>
        <w:rPr>
          <w:rFonts w:hint="eastAsia"/>
        </w:rPr>
        <w:t>％为女生。但是，在中等技术学校和职业学校的毕业生中，大多数均为男生（</w:t>
      </w:r>
      <w:r>
        <w:rPr>
          <w:rFonts w:hint="eastAsia"/>
        </w:rPr>
        <w:t>59</w:t>
      </w:r>
      <w:r>
        <w:rPr>
          <w:rFonts w:hint="eastAsia"/>
        </w:rPr>
        <w:t>％）。尽管现在没有关于辍学情况的数据，但前几年的入学数据显示，中学毕业生的性别构成比例同入学比例相当。</w:t>
      </w:r>
    </w:p>
    <w:p w:rsidR="00000000" w:rsidRDefault="001B48E9">
      <w:pPr>
        <w:tabs>
          <w:tab w:val="left" w:pos="630"/>
        </w:tabs>
        <w:spacing w:after="240" w:line="360" w:lineRule="exact"/>
        <w:jc w:val="both"/>
        <w:rPr>
          <w:rFonts w:hint="eastAsia"/>
        </w:rPr>
      </w:pPr>
      <w:r>
        <w:rPr>
          <w:rFonts w:hint="eastAsia"/>
        </w:rPr>
        <w:t>160</w:t>
      </w:r>
      <w:r>
        <w:rPr>
          <w:rFonts w:hint="eastAsia"/>
        </w:rPr>
        <w:t>．</w:t>
      </w:r>
      <w:r>
        <w:rPr>
          <w:rFonts w:hint="eastAsia"/>
        </w:rPr>
        <w:tab/>
      </w:r>
      <w:r>
        <w:rPr>
          <w:rFonts w:hint="eastAsia"/>
        </w:rPr>
        <w:t>在持续接受普通教育的问题上，由于众多原因所致，继续上中学的农村地区女童人数要少于城市</w:t>
      </w:r>
      <w:r>
        <w:rPr>
          <w:rFonts w:hint="eastAsia"/>
        </w:rPr>
        <w:t>地区的女童。家庭负担不起课本、衣服和交通费用，为此，女童留在家中，协助家务劳动。家长担心女童进入城市地区，品行会有所变化，这也影响到了教育的继续。个案显示，由于怀孕和抚养儿童，妇女完成学业的比例较低。此外还有两项因素减少了妇女行使平等教育权利的机会，这两项原因密切相关，分别是教育主题（特别是中小学教科书中的教育主题）中所包含的性别定型观念以及中等教育和职业教育（而非高等教育阶段）的性别分离。</w:t>
      </w:r>
    </w:p>
    <w:p w:rsidR="00000000" w:rsidRDefault="001B48E9">
      <w:pPr>
        <w:tabs>
          <w:tab w:val="left" w:pos="630"/>
        </w:tabs>
        <w:spacing w:after="240" w:line="360" w:lineRule="exact"/>
        <w:jc w:val="both"/>
        <w:rPr>
          <w:rFonts w:hint="eastAsia"/>
        </w:rPr>
      </w:pPr>
      <w:r>
        <w:rPr>
          <w:rFonts w:hint="eastAsia"/>
        </w:rPr>
        <w:t>161</w:t>
      </w:r>
      <w:r>
        <w:rPr>
          <w:rFonts w:hint="eastAsia"/>
        </w:rPr>
        <w:t>．</w:t>
      </w:r>
      <w:r>
        <w:rPr>
          <w:rFonts w:hint="eastAsia"/>
        </w:rPr>
        <w:tab/>
      </w:r>
      <w:r>
        <w:rPr>
          <w:rFonts w:hint="eastAsia"/>
        </w:rPr>
        <w:t>在进入小学一年级读书的儿童当中，有</w:t>
      </w:r>
      <w:r>
        <w:rPr>
          <w:rFonts w:hint="eastAsia"/>
        </w:rPr>
        <w:t>99</w:t>
      </w:r>
      <w:r>
        <w:rPr>
          <w:rFonts w:hint="eastAsia"/>
        </w:rPr>
        <w:t>％的孩子能够顺利读到小学五年级。从这个指标来看，在男童和女童之间以及</w:t>
      </w:r>
      <w:r>
        <w:rPr>
          <w:rFonts w:hint="eastAsia"/>
        </w:rPr>
        <w:t>城乡之间不存在任何差别。在完成小学四年级的学业之后，继续求学的儿童数量开始减少，这种情况在农村地区尤为突出，并且对于未成年女童的影响特别严重。</w:t>
      </w:r>
    </w:p>
    <w:p w:rsidR="00000000" w:rsidRDefault="001B48E9">
      <w:pPr>
        <w:tabs>
          <w:tab w:val="left" w:pos="630"/>
        </w:tabs>
        <w:spacing w:after="240" w:line="360" w:lineRule="exact"/>
        <w:jc w:val="both"/>
        <w:rPr>
          <w:rFonts w:hint="eastAsia"/>
          <w:sz w:val="24"/>
        </w:rPr>
      </w:pPr>
      <w:r>
        <w:rPr>
          <w:rFonts w:hint="eastAsia"/>
        </w:rPr>
        <w:t>162</w:t>
      </w:r>
      <w:r>
        <w:rPr>
          <w:rFonts w:hint="eastAsia"/>
        </w:rPr>
        <w:t>．</w:t>
      </w:r>
      <w:r>
        <w:rPr>
          <w:rFonts w:hint="eastAsia"/>
        </w:rPr>
        <w:tab/>
      </w:r>
      <w:r>
        <w:rPr>
          <w:rFonts w:hint="eastAsia"/>
        </w:rPr>
        <w:t>在战前，高等教育也实行集中化管理。规范大学事务的专项法律规定了大学的创办、管理和组织等问题。教育权利的下放使得高等教育获得了崭新的地位，并由此出现了一系列问题和困难。目前，波黑联邦的高等教育由各县管理，斯普斯卡共和国的高等教育则由中央管理。在波黑，共有</w:t>
      </w:r>
      <w:r>
        <w:rPr>
          <w:rFonts w:hint="eastAsia"/>
        </w:rPr>
        <w:t>7</w:t>
      </w:r>
      <w:r>
        <w:rPr>
          <w:rFonts w:hint="eastAsia"/>
        </w:rPr>
        <w:t>所大学和</w:t>
      </w:r>
      <w:r>
        <w:rPr>
          <w:rFonts w:hint="eastAsia"/>
        </w:rPr>
        <w:t>102</w:t>
      </w:r>
      <w:r>
        <w:rPr>
          <w:rFonts w:hint="eastAsia"/>
        </w:rPr>
        <w:t>所高等教育机构。高等教育机构内部又包括系、研究院和学院。</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10</w:t>
      </w:r>
      <w:r>
        <w:rPr>
          <w:rFonts w:ascii="SimHei" w:eastAsia="SimHei"/>
          <w:color w:val="FF0000"/>
        </w:rPr>
        <w:t>.</w:t>
      </w:r>
      <w:r>
        <w:rPr>
          <w:rFonts w:ascii="SimHei" w:eastAsia="SimHei" w:hint="eastAsia"/>
          <w:color w:val="FF0000"/>
        </w:rPr>
        <w:t>1  1998</w:t>
      </w:r>
      <w:r>
        <w:rPr>
          <w:rFonts w:ascii="SimHei" w:eastAsia="SimHei" w:hint="eastAsia"/>
          <w:color w:val="FF0000"/>
        </w:rPr>
        <w:t>－</w:t>
      </w:r>
      <w:r>
        <w:rPr>
          <w:rFonts w:ascii="SimHei" w:eastAsia="SimHei" w:hint="eastAsia"/>
          <w:color w:val="FF0000"/>
        </w:rPr>
        <w:t>2002</w:t>
      </w:r>
      <w:r>
        <w:rPr>
          <w:rFonts w:ascii="SimHei" w:eastAsia="SimHei" w:hint="eastAsia"/>
          <w:color w:val="FF0000"/>
        </w:rPr>
        <w:t>年波黑男女毕业生比较</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4"/>
        <w:gridCol w:w="1378"/>
        <w:gridCol w:w="1378"/>
        <w:gridCol w:w="1378"/>
        <w:gridCol w:w="1378"/>
        <w:gridCol w:w="1378"/>
        <w:gridCol w:w="1378"/>
      </w:tblGrid>
      <w:tr w:rsidR="00000000">
        <w:tblPrEx>
          <w:tblCellMar>
            <w:top w:w="0" w:type="dxa"/>
            <w:bottom w:w="0" w:type="dxa"/>
          </w:tblCellMar>
        </w:tblPrEx>
        <w:trPr>
          <w:tblHeader/>
        </w:trPr>
        <w:tc>
          <w:tcPr>
            <w:tcW w:w="799" w:type="pct"/>
          </w:tcPr>
          <w:p w:rsidR="00000000" w:rsidRDefault="001B48E9">
            <w:pPr>
              <w:tabs>
                <w:tab w:val="left" w:pos="630"/>
              </w:tabs>
              <w:spacing w:after="120" w:line="360" w:lineRule="exact"/>
              <w:rPr>
                <w:rFonts w:eastAsia="KaiTi_GB2312"/>
                <w:color w:val="0000FF"/>
                <w:sz w:val="18"/>
              </w:rPr>
            </w:pPr>
          </w:p>
        </w:tc>
        <w:tc>
          <w:tcPr>
            <w:tcW w:w="700" w:type="pct"/>
          </w:tcPr>
          <w:p w:rsidR="00000000" w:rsidRDefault="001B48E9">
            <w:pPr>
              <w:tabs>
                <w:tab w:val="left" w:pos="630"/>
              </w:tabs>
              <w:spacing w:after="120" w:line="360" w:lineRule="exact"/>
              <w:rPr>
                <w:rFonts w:eastAsia="KaiTi_GB2312"/>
                <w:color w:val="0000FF"/>
                <w:sz w:val="18"/>
                <w:szCs w:val="24"/>
              </w:rPr>
            </w:pPr>
          </w:p>
        </w:tc>
        <w:tc>
          <w:tcPr>
            <w:tcW w:w="700"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共计</w:t>
            </w:r>
          </w:p>
        </w:tc>
        <w:tc>
          <w:tcPr>
            <w:tcW w:w="700"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学院</w:t>
            </w:r>
          </w:p>
        </w:tc>
        <w:tc>
          <w:tcPr>
            <w:tcW w:w="700"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系</w:t>
            </w:r>
          </w:p>
        </w:tc>
        <w:tc>
          <w:tcPr>
            <w:tcW w:w="700"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研究院</w:t>
            </w:r>
          </w:p>
        </w:tc>
        <w:tc>
          <w:tcPr>
            <w:tcW w:w="700"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宗教学校</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r>
              <w:rPr>
                <w:sz w:val="18"/>
              </w:rPr>
              <w:t>1998</w:t>
            </w:r>
          </w:p>
        </w:tc>
        <w:tc>
          <w:tcPr>
            <w:tcW w:w="700" w:type="pct"/>
          </w:tcPr>
          <w:p w:rsidR="00000000" w:rsidRDefault="001B48E9">
            <w:pPr>
              <w:pStyle w:val="a0"/>
              <w:tabs>
                <w:tab w:val="left" w:pos="630"/>
              </w:tabs>
              <w:adjustRightInd w:val="0"/>
              <w:spacing w:after="120" w:line="360" w:lineRule="exact"/>
              <w:textAlignment w:val="baseline"/>
              <w:rPr>
                <w:rFonts w:hint="eastAsia"/>
                <w:kern w:val="0"/>
                <w:szCs w:val="20"/>
              </w:rPr>
            </w:pPr>
            <w:r>
              <w:rPr>
                <w:rFonts w:hint="eastAsia"/>
                <w:kern w:val="0"/>
                <w:szCs w:val="20"/>
              </w:rPr>
              <w:t>共计</w:t>
            </w:r>
          </w:p>
        </w:tc>
        <w:tc>
          <w:tcPr>
            <w:tcW w:w="700" w:type="pct"/>
          </w:tcPr>
          <w:p w:rsidR="00000000" w:rsidRDefault="001B48E9">
            <w:pPr>
              <w:tabs>
                <w:tab w:val="left" w:pos="630"/>
              </w:tabs>
              <w:spacing w:after="120" w:line="360" w:lineRule="exact"/>
              <w:jc w:val="center"/>
              <w:rPr>
                <w:b/>
                <w:sz w:val="18"/>
              </w:rPr>
            </w:pPr>
            <w:r>
              <w:rPr>
                <w:b/>
                <w:sz w:val="18"/>
              </w:rPr>
              <w:t>3</w:t>
            </w:r>
            <w:r>
              <w:rPr>
                <w:rFonts w:hint="eastAsia"/>
                <w:b/>
                <w:sz w:val="18"/>
              </w:rPr>
              <w:t xml:space="preserve"> </w:t>
            </w:r>
            <w:r>
              <w:rPr>
                <w:b/>
                <w:sz w:val="18"/>
              </w:rPr>
              <w:t>133</w:t>
            </w:r>
          </w:p>
        </w:tc>
        <w:tc>
          <w:tcPr>
            <w:tcW w:w="700" w:type="pct"/>
          </w:tcPr>
          <w:p w:rsidR="00000000" w:rsidRDefault="001B48E9">
            <w:pPr>
              <w:tabs>
                <w:tab w:val="left" w:pos="630"/>
              </w:tabs>
              <w:spacing w:after="120" w:line="360" w:lineRule="exact"/>
              <w:jc w:val="center"/>
              <w:rPr>
                <w:b/>
                <w:sz w:val="18"/>
              </w:rPr>
            </w:pPr>
            <w:r>
              <w:rPr>
                <w:b/>
                <w:sz w:val="18"/>
              </w:rPr>
              <w:t>686</w:t>
            </w:r>
          </w:p>
        </w:tc>
        <w:tc>
          <w:tcPr>
            <w:tcW w:w="700" w:type="pct"/>
          </w:tcPr>
          <w:p w:rsidR="00000000" w:rsidRDefault="001B48E9">
            <w:pPr>
              <w:tabs>
                <w:tab w:val="left" w:pos="630"/>
              </w:tabs>
              <w:spacing w:after="120" w:line="360" w:lineRule="exact"/>
              <w:jc w:val="center"/>
              <w:rPr>
                <w:b/>
                <w:sz w:val="18"/>
              </w:rPr>
            </w:pPr>
            <w:r>
              <w:rPr>
                <w:b/>
                <w:sz w:val="18"/>
              </w:rPr>
              <w:t>2</w:t>
            </w:r>
            <w:r>
              <w:rPr>
                <w:rFonts w:hint="eastAsia"/>
                <w:b/>
                <w:sz w:val="18"/>
              </w:rPr>
              <w:t xml:space="preserve"> </w:t>
            </w:r>
            <w:r>
              <w:rPr>
                <w:b/>
                <w:sz w:val="18"/>
              </w:rPr>
              <w:t>377</w:t>
            </w:r>
          </w:p>
        </w:tc>
        <w:tc>
          <w:tcPr>
            <w:tcW w:w="700" w:type="pct"/>
          </w:tcPr>
          <w:p w:rsidR="00000000" w:rsidRDefault="001B48E9">
            <w:pPr>
              <w:tabs>
                <w:tab w:val="left" w:pos="630"/>
              </w:tabs>
              <w:spacing w:after="120" w:line="360" w:lineRule="exact"/>
              <w:jc w:val="center"/>
              <w:rPr>
                <w:b/>
                <w:sz w:val="18"/>
              </w:rPr>
            </w:pPr>
            <w:r>
              <w:rPr>
                <w:b/>
                <w:sz w:val="18"/>
              </w:rPr>
              <w:t>27</w:t>
            </w:r>
          </w:p>
        </w:tc>
        <w:tc>
          <w:tcPr>
            <w:tcW w:w="700" w:type="pct"/>
          </w:tcPr>
          <w:p w:rsidR="00000000" w:rsidRDefault="001B48E9">
            <w:pPr>
              <w:tabs>
                <w:tab w:val="left" w:pos="630"/>
              </w:tabs>
              <w:spacing w:after="120" w:line="360" w:lineRule="exact"/>
              <w:jc w:val="center"/>
              <w:rPr>
                <w:b/>
                <w:sz w:val="18"/>
              </w:rPr>
            </w:pPr>
            <w:r>
              <w:rPr>
                <w:b/>
                <w:sz w:val="18"/>
              </w:rPr>
              <w:t>43</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男生</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259</w:t>
            </w:r>
          </w:p>
        </w:tc>
        <w:tc>
          <w:tcPr>
            <w:tcW w:w="700" w:type="pct"/>
          </w:tcPr>
          <w:p w:rsidR="00000000" w:rsidRDefault="001B48E9">
            <w:pPr>
              <w:tabs>
                <w:tab w:val="left" w:pos="630"/>
              </w:tabs>
              <w:spacing w:after="120" w:line="360" w:lineRule="exact"/>
              <w:jc w:val="center"/>
              <w:rPr>
                <w:sz w:val="18"/>
              </w:rPr>
            </w:pPr>
            <w:r>
              <w:rPr>
                <w:sz w:val="18"/>
              </w:rPr>
              <w:t>154</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057</w:t>
            </w:r>
          </w:p>
        </w:tc>
        <w:tc>
          <w:tcPr>
            <w:tcW w:w="700" w:type="pct"/>
          </w:tcPr>
          <w:p w:rsidR="00000000" w:rsidRDefault="001B48E9">
            <w:pPr>
              <w:tabs>
                <w:tab w:val="left" w:pos="630"/>
              </w:tabs>
              <w:spacing w:after="120" w:line="360" w:lineRule="exact"/>
              <w:jc w:val="center"/>
              <w:rPr>
                <w:rFonts w:hint="eastAsia"/>
                <w:sz w:val="18"/>
              </w:rPr>
            </w:pPr>
            <w:r>
              <w:rPr>
                <w:sz w:val="18"/>
              </w:rPr>
              <w:t>1</w:t>
            </w:r>
            <w:r>
              <w:rPr>
                <w:rFonts w:hint="eastAsia"/>
                <w:sz w:val="18"/>
              </w:rPr>
              <w:t>0</w:t>
            </w:r>
          </w:p>
        </w:tc>
        <w:tc>
          <w:tcPr>
            <w:tcW w:w="700" w:type="pct"/>
          </w:tcPr>
          <w:p w:rsidR="00000000" w:rsidRDefault="001B48E9">
            <w:pPr>
              <w:tabs>
                <w:tab w:val="left" w:pos="630"/>
              </w:tabs>
              <w:spacing w:after="120" w:line="360" w:lineRule="exact"/>
              <w:jc w:val="center"/>
              <w:rPr>
                <w:sz w:val="18"/>
              </w:rPr>
            </w:pPr>
            <w:r>
              <w:rPr>
                <w:sz w:val="18"/>
              </w:rPr>
              <w:t>38</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女生</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874</w:t>
            </w:r>
          </w:p>
        </w:tc>
        <w:tc>
          <w:tcPr>
            <w:tcW w:w="700" w:type="pct"/>
          </w:tcPr>
          <w:p w:rsidR="00000000" w:rsidRDefault="001B48E9">
            <w:pPr>
              <w:tabs>
                <w:tab w:val="left" w:pos="630"/>
              </w:tabs>
              <w:spacing w:after="120" w:line="360" w:lineRule="exact"/>
              <w:jc w:val="center"/>
              <w:rPr>
                <w:sz w:val="18"/>
              </w:rPr>
            </w:pPr>
            <w:r>
              <w:rPr>
                <w:sz w:val="18"/>
              </w:rPr>
              <w:t>532</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320</w:t>
            </w:r>
          </w:p>
        </w:tc>
        <w:tc>
          <w:tcPr>
            <w:tcW w:w="700" w:type="pct"/>
          </w:tcPr>
          <w:p w:rsidR="00000000" w:rsidRDefault="001B48E9">
            <w:pPr>
              <w:tabs>
                <w:tab w:val="left" w:pos="630"/>
              </w:tabs>
              <w:spacing w:after="120" w:line="360" w:lineRule="exact"/>
              <w:jc w:val="center"/>
              <w:rPr>
                <w:sz w:val="18"/>
              </w:rPr>
            </w:pPr>
            <w:r>
              <w:rPr>
                <w:sz w:val="18"/>
              </w:rPr>
              <w:t>17</w:t>
            </w:r>
          </w:p>
        </w:tc>
        <w:tc>
          <w:tcPr>
            <w:tcW w:w="700" w:type="pct"/>
          </w:tcPr>
          <w:p w:rsidR="00000000" w:rsidRDefault="001B48E9">
            <w:pPr>
              <w:tabs>
                <w:tab w:val="left" w:pos="630"/>
              </w:tabs>
              <w:spacing w:after="120" w:line="360" w:lineRule="exact"/>
              <w:jc w:val="center"/>
              <w:rPr>
                <w:sz w:val="18"/>
              </w:rPr>
            </w:pPr>
            <w:r>
              <w:rPr>
                <w:sz w:val="18"/>
              </w:rPr>
              <w:t>5</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r>
              <w:rPr>
                <w:sz w:val="18"/>
              </w:rPr>
              <w:t>1999</w:t>
            </w:r>
          </w:p>
        </w:tc>
        <w:tc>
          <w:tcPr>
            <w:tcW w:w="700" w:type="pct"/>
          </w:tcPr>
          <w:p w:rsidR="00000000" w:rsidRDefault="001B48E9">
            <w:pPr>
              <w:tabs>
                <w:tab w:val="left" w:pos="630"/>
              </w:tabs>
              <w:spacing w:after="120" w:line="360" w:lineRule="exact"/>
              <w:rPr>
                <w:rFonts w:hint="eastAsia"/>
                <w:sz w:val="18"/>
              </w:rPr>
            </w:pPr>
            <w:r>
              <w:rPr>
                <w:rFonts w:hint="eastAsia"/>
                <w:sz w:val="18"/>
              </w:rPr>
              <w:t>共计</w:t>
            </w:r>
          </w:p>
        </w:tc>
        <w:tc>
          <w:tcPr>
            <w:tcW w:w="700" w:type="pct"/>
          </w:tcPr>
          <w:p w:rsidR="00000000" w:rsidRDefault="001B48E9">
            <w:pPr>
              <w:tabs>
                <w:tab w:val="left" w:pos="630"/>
              </w:tabs>
              <w:spacing w:after="120" w:line="360" w:lineRule="exact"/>
              <w:jc w:val="center"/>
              <w:rPr>
                <w:b/>
                <w:sz w:val="18"/>
              </w:rPr>
            </w:pPr>
            <w:r>
              <w:rPr>
                <w:b/>
                <w:sz w:val="18"/>
              </w:rPr>
              <w:t>3</w:t>
            </w:r>
            <w:r>
              <w:rPr>
                <w:rFonts w:hint="eastAsia"/>
                <w:b/>
                <w:sz w:val="18"/>
              </w:rPr>
              <w:t xml:space="preserve"> </w:t>
            </w:r>
            <w:r>
              <w:rPr>
                <w:b/>
                <w:sz w:val="18"/>
              </w:rPr>
              <w:t>038</w:t>
            </w:r>
          </w:p>
        </w:tc>
        <w:tc>
          <w:tcPr>
            <w:tcW w:w="700" w:type="pct"/>
          </w:tcPr>
          <w:p w:rsidR="00000000" w:rsidRDefault="001B48E9">
            <w:pPr>
              <w:tabs>
                <w:tab w:val="left" w:pos="630"/>
              </w:tabs>
              <w:spacing w:after="120" w:line="360" w:lineRule="exact"/>
              <w:jc w:val="center"/>
              <w:rPr>
                <w:b/>
                <w:sz w:val="18"/>
              </w:rPr>
            </w:pPr>
            <w:r>
              <w:rPr>
                <w:b/>
                <w:sz w:val="18"/>
              </w:rPr>
              <w:t>461</w:t>
            </w:r>
          </w:p>
        </w:tc>
        <w:tc>
          <w:tcPr>
            <w:tcW w:w="700" w:type="pct"/>
          </w:tcPr>
          <w:p w:rsidR="00000000" w:rsidRDefault="001B48E9">
            <w:pPr>
              <w:tabs>
                <w:tab w:val="left" w:pos="630"/>
              </w:tabs>
              <w:spacing w:after="120" w:line="360" w:lineRule="exact"/>
              <w:jc w:val="center"/>
              <w:rPr>
                <w:b/>
                <w:sz w:val="18"/>
              </w:rPr>
            </w:pPr>
            <w:r>
              <w:rPr>
                <w:b/>
                <w:sz w:val="18"/>
              </w:rPr>
              <w:t>2</w:t>
            </w:r>
            <w:r>
              <w:rPr>
                <w:rFonts w:hint="eastAsia"/>
                <w:b/>
                <w:sz w:val="18"/>
              </w:rPr>
              <w:t xml:space="preserve"> </w:t>
            </w:r>
            <w:r>
              <w:rPr>
                <w:b/>
                <w:sz w:val="18"/>
              </w:rPr>
              <w:t>502</w:t>
            </w:r>
          </w:p>
        </w:tc>
        <w:tc>
          <w:tcPr>
            <w:tcW w:w="700" w:type="pct"/>
          </w:tcPr>
          <w:p w:rsidR="00000000" w:rsidRDefault="001B48E9">
            <w:pPr>
              <w:tabs>
                <w:tab w:val="left" w:pos="630"/>
              </w:tabs>
              <w:spacing w:after="120" w:line="360" w:lineRule="exact"/>
              <w:jc w:val="center"/>
              <w:rPr>
                <w:b/>
                <w:sz w:val="18"/>
              </w:rPr>
            </w:pPr>
            <w:r>
              <w:rPr>
                <w:b/>
                <w:sz w:val="18"/>
              </w:rPr>
              <w:t>59</w:t>
            </w:r>
          </w:p>
        </w:tc>
        <w:tc>
          <w:tcPr>
            <w:tcW w:w="700" w:type="pct"/>
          </w:tcPr>
          <w:p w:rsidR="00000000" w:rsidRDefault="001B48E9">
            <w:pPr>
              <w:tabs>
                <w:tab w:val="left" w:pos="630"/>
              </w:tabs>
              <w:spacing w:after="120" w:line="360" w:lineRule="exact"/>
              <w:jc w:val="center"/>
              <w:rPr>
                <w:b/>
                <w:sz w:val="18"/>
              </w:rPr>
            </w:pPr>
            <w:r>
              <w:rPr>
                <w:b/>
                <w:sz w:val="18"/>
              </w:rPr>
              <w:t>16</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男生</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283</w:t>
            </w:r>
          </w:p>
        </w:tc>
        <w:tc>
          <w:tcPr>
            <w:tcW w:w="700" w:type="pct"/>
          </w:tcPr>
          <w:p w:rsidR="00000000" w:rsidRDefault="001B48E9">
            <w:pPr>
              <w:tabs>
                <w:tab w:val="left" w:pos="630"/>
              </w:tabs>
              <w:spacing w:after="120" w:line="360" w:lineRule="exact"/>
              <w:jc w:val="center"/>
              <w:rPr>
                <w:sz w:val="18"/>
              </w:rPr>
            </w:pPr>
            <w:r>
              <w:rPr>
                <w:sz w:val="18"/>
              </w:rPr>
              <w:t>147</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109</w:t>
            </w:r>
          </w:p>
        </w:tc>
        <w:tc>
          <w:tcPr>
            <w:tcW w:w="700" w:type="pct"/>
          </w:tcPr>
          <w:p w:rsidR="00000000" w:rsidRDefault="001B48E9">
            <w:pPr>
              <w:tabs>
                <w:tab w:val="left" w:pos="630"/>
              </w:tabs>
              <w:spacing w:after="120" w:line="360" w:lineRule="exact"/>
              <w:jc w:val="center"/>
              <w:rPr>
                <w:sz w:val="18"/>
              </w:rPr>
            </w:pPr>
            <w:r>
              <w:rPr>
                <w:sz w:val="18"/>
              </w:rPr>
              <w:t>17</w:t>
            </w:r>
          </w:p>
        </w:tc>
        <w:tc>
          <w:tcPr>
            <w:tcW w:w="700" w:type="pct"/>
          </w:tcPr>
          <w:p w:rsidR="00000000" w:rsidRDefault="001B48E9">
            <w:pPr>
              <w:tabs>
                <w:tab w:val="left" w:pos="630"/>
              </w:tabs>
              <w:spacing w:after="120" w:line="360" w:lineRule="exact"/>
              <w:jc w:val="center"/>
              <w:rPr>
                <w:sz w:val="18"/>
              </w:rPr>
            </w:pPr>
            <w:r>
              <w:rPr>
                <w:sz w:val="18"/>
              </w:rPr>
              <w:t>11</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女生</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755</w:t>
            </w:r>
          </w:p>
        </w:tc>
        <w:tc>
          <w:tcPr>
            <w:tcW w:w="700" w:type="pct"/>
          </w:tcPr>
          <w:p w:rsidR="00000000" w:rsidRDefault="001B48E9">
            <w:pPr>
              <w:tabs>
                <w:tab w:val="left" w:pos="630"/>
              </w:tabs>
              <w:spacing w:after="120" w:line="360" w:lineRule="exact"/>
              <w:jc w:val="center"/>
              <w:rPr>
                <w:sz w:val="18"/>
              </w:rPr>
            </w:pPr>
            <w:r>
              <w:rPr>
                <w:sz w:val="18"/>
              </w:rPr>
              <w:t>314</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393</w:t>
            </w:r>
          </w:p>
        </w:tc>
        <w:tc>
          <w:tcPr>
            <w:tcW w:w="700" w:type="pct"/>
          </w:tcPr>
          <w:p w:rsidR="00000000" w:rsidRDefault="001B48E9">
            <w:pPr>
              <w:tabs>
                <w:tab w:val="left" w:pos="630"/>
              </w:tabs>
              <w:spacing w:after="120" w:line="360" w:lineRule="exact"/>
              <w:jc w:val="center"/>
              <w:rPr>
                <w:sz w:val="18"/>
              </w:rPr>
            </w:pPr>
            <w:r>
              <w:rPr>
                <w:sz w:val="18"/>
              </w:rPr>
              <w:t>42</w:t>
            </w:r>
          </w:p>
        </w:tc>
        <w:tc>
          <w:tcPr>
            <w:tcW w:w="700" w:type="pct"/>
          </w:tcPr>
          <w:p w:rsidR="00000000" w:rsidRDefault="001B48E9">
            <w:pPr>
              <w:tabs>
                <w:tab w:val="left" w:pos="630"/>
              </w:tabs>
              <w:spacing w:after="120" w:line="360" w:lineRule="exact"/>
              <w:jc w:val="center"/>
              <w:rPr>
                <w:sz w:val="18"/>
              </w:rPr>
            </w:pPr>
            <w:r>
              <w:rPr>
                <w:sz w:val="18"/>
              </w:rPr>
              <w:t>5</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r>
              <w:rPr>
                <w:sz w:val="18"/>
              </w:rPr>
              <w:t>2000</w:t>
            </w:r>
          </w:p>
        </w:tc>
        <w:tc>
          <w:tcPr>
            <w:tcW w:w="700" w:type="pct"/>
          </w:tcPr>
          <w:p w:rsidR="00000000" w:rsidRDefault="001B48E9">
            <w:pPr>
              <w:tabs>
                <w:tab w:val="left" w:pos="630"/>
              </w:tabs>
              <w:spacing w:after="120" w:line="360" w:lineRule="exact"/>
              <w:rPr>
                <w:rFonts w:hint="eastAsia"/>
                <w:sz w:val="18"/>
              </w:rPr>
            </w:pPr>
            <w:r>
              <w:rPr>
                <w:rFonts w:hint="eastAsia"/>
                <w:sz w:val="18"/>
              </w:rPr>
              <w:t>共计</w:t>
            </w:r>
          </w:p>
        </w:tc>
        <w:tc>
          <w:tcPr>
            <w:tcW w:w="700" w:type="pct"/>
          </w:tcPr>
          <w:p w:rsidR="00000000" w:rsidRDefault="001B48E9">
            <w:pPr>
              <w:tabs>
                <w:tab w:val="left" w:pos="630"/>
              </w:tabs>
              <w:spacing w:after="120" w:line="360" w:lineRule="exact"/>
              <w:jc w:val="center"/>
              <w:rPr>
                <w:b/>
                <w:sz w:val="18"/>
              </w:rPr>
            </w:pPr>
            <w:r>
              <w:rPr>
                <w:b/>
                <w:sz w:val="18"/>
              </w:rPr>
              <w:t>3</w:t>
            </w:r>
            <w:r>
              <w:rPr>
                <w:rFonts w:hint="eastAsia"/>
                <w:b/>
                <w:sz w:val="18"/>
              </w:rPr>
              <w:t xml:space="preserve"> </w:t>
            </w:r>
            <w:r>
              <w:rPr>
                <w:b/>
                <w:sz w:val="18"/>
              </w:rPr>
              <w:t>673</w:t>
            </w:r>
          </w:p>
        </w:tc>
        <w:tc>
          <w:tcPr>
            <w:tcW w:w="700" w:type="pct"/>
          </w:tcPr>
          <w:p w:rsidR="00000000" w:rsidRDefault="001B48E9">
            <w:pPr>
              <w:tabs>
                <w:tab w:val="left" w:pos="630"/>
              </w:tabs>
              <w:spacing w:after="120" w:line="360" w:lineRule="exact"/>
              <w:jc w:val="center"/>
              <w:rPr>
                <w:b/>
                <w:sz w:val="18"/>
              </w:rPr>
            </w:pPr>
            <w:r>
              <w:rPr>
                <w:b/>
                <w:sz w:val="18"/>
              </w:rPr>
              <w:t>756</w:t>
            </w:r>
          </w:p>
        </w:tc>
        <w:tc>
          <w:tcPr>
            <w:tcW w:w="700" w:type="pct"/>
          </w:tcPr>
          <w:p w:rsidR="00000000" w:rsidRDefault="001B48E9">
            <w:pPr>
              <w:tabs>
                <w:tab w:val="left" w:pos="630"/>
              </w:tabs>
              <w:spacing w:after="120" w:line="360" w:lineRule="exact"/>
              <w:jc w:val="center"/>
              <w:rPr>
                <w:b/>
                <w:sz w:val="18"/>
              </w:rPr>
            </w:pPr>
            <w:r>
              <w:rPr>
                <w:b/>
                <w:sz w:val="18"/>
              </w:rPr>
              <w:t>2</w:t>
            </w:r>
            <w:r>
              <w:rPr>
                <w:rFonts w:hint="eastAsia"/>
                <w:b/>
                <w:sz w:val="18"/>
              </w:rPr>
              <w:t xml:space="preserve"> </w:t>
            </w:r>
            <w:r>
              <w:rPr>
                <w:b/>
                <w:sz w:val="18"/>
              </w:rPr>
              <w:t>850</w:t>
            </w:r>
          </w:p>
        </w:tc>
        <w:tc>
          <w:tcPr>
            <w:tcW w:w="700" w:type="pct"/>
          </w:tcPr>
          <w:p w:rsidR="00000000" w:rsidRDefault="001B48E9">
            <w:pPr>
              <w:tabs>
                <w:tab w:val="left" w:pos="630"/>
              </w:tabs>
              <w:spacing w:after="120" w:line="360" w:lineRule="exact"/>
              <w:jc w:val="center"/>
              <w:rPr>
                <w:b/>
                <w:sz w:val="18"/>
              </w:rPr>
            </w:pPr>
            <w:r>
              <w:rPr>
                <w:b/>
                <w:sz w:val="18"/>
              </w:rPr>
              <w:t>50</w:t>
            </w:r>
          </w:p>
        </w:tc>
        <w:tc>
          <w:tcPr>
            <w:tcW w:w="700" w:type="pct"/>
          </w:tcPr>
          <w:p w:rsidR="00000000" w:rsidRDefault="001B48E9">
            <w:pPr>
              <w:tabs>
                <w:tab w:val="left" w:pos="630"/>
              </w:tabs>
              <w:spacing w:after="120" w:line="360" w:lineRule="exact"/>
              <w:jc w:val="center"/>
              <w:rPr>
                <w:b/>
                <w:sz w:val="18"/>
              </w:rPr>
            </w:pPr>
            <w:r>
              <w:rPr>
                <w:b/>
                <w:sz w:val="18"/>
              </w:rPr>
              <w:t>17</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男生</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536</w:t>
            </w:r>
          </w:p>
        </w:tc>
        <w:tc>
          <w:tcPr>
            <w:tcW w:w="700" w:type="pct"/>
          </w:tcPr>
          <w:p w:rsidR="00000000" w:rsidRDefault="001B48E9">
            <w:pPr>
              <w:tabs>
                <w:tab w:val="left" w:pos="630"/>
              </w:tabs>
              <w:spacing w:after="120" w:line="360" w:lineRule="exact"/>
              <w:jc w:val="center"/>
              <w:rPr>
                <w:sz w:val="18"/>
              </w:rPr>
            </w:pPr>
            <w:r>
              <w:rPr>
                <w:sz w:val="18"/>
              </w:rPr>
              <w:t>245</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250</w:t>
            </w:r>
          </w:p>
        </w:tc>
        <w:tc>
          <w:tcPr>
            <w:tcW w:w="700" w:type="pct"/>
          </w:tcPr>
          <w:p w:rsidR="00000000" w:rsidRDefault="001B48E9">
            <w:pPr>
              <w:tabs>
                <w:tab w:val="left" w:pos="630"/>
              </w:tabs>
              <w:spacing w:after="120" w:line="360" w:lineRule="exact"/>
              <w:jc w:val="center"/>
              <w:rPr>
                <w:sz w:val="18"/>
              </w:rPr>
            </w:pPr>
            <w:r>
              <w:rPr>
                <w:sz w:val="18"/>
              </w:rPr>
              <w:t>25</w:t>
            </w:r>
          </w:p>
        </w:tc>
        <w:tc>
          <w:tcPr>
            <w:tcW w:w="700" w:type="pct"/>
          </w:tcPr>
          <w:p w:rsidR="00000000" w:rsidRDefault="001B48E9">
            <w:pPr>
              <w:tabs>
                <w:tab w:val="left" w:pos="630"/>
              </w:tabs>
              <w:spacing w:after="120" w:line="360" w:lineRule="exact"/>
              <w:jc w:val="center"/>
              <w:rPr>
                <w:sz w:val="18"/>
              </w:rPr>
            </w:pPr>
            <w:r>
              <w:rPr>
                <w:sz w:val="18"/>
              </w:rPr>
              <w:t>16</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女生</w:t>
            </w:r>
          </w:p>
        </w:tc>
        <w:tc>
          <w:tcPr>
            <w:tcW w:w="700" w:type="pct"/>
          </w:tcPr>
          <w:p w:rsidR="00000000" w:rsidRDefault="001B48E9">
            <w:pPr>
              <w:tabs>
                <w:tab w:val="left" w:pos="630"/>
              </w:tabs>
              <w:spacing w:after="120" w:line="360" w:lineRule="exact"/>
              <w:jc w:val="center"/>
              <w:rPr>
                <w:sz w:val="18"/>
              </w:rPr>
            </w:pPr>
            <w:r>
              <w:rPr>
                <w:sz w:val="18"/>
              </w:rPr>
              <w:t>2</w:t>
            </w:r>
            <w:r>
              <w:rPr>
                <w:rFonts w:hint="eastAsia"/>
                <w:sz w:val="18"/>
              </w:rPr>
              <w:t xml:space="preserve"> </w:t>
            </w:r>
            <w:r>
              <w:rPr>
                <w:sz w:val="18"/>
              </w:rPr>
              <w:t>137</w:t>
            </w:r>
          </w:p>
        </w:tc>
        <w:tc>
          <w:tcPr>
            <w:tcW w:w="700" w:type="pct"/>
          </w:tcPr>
          <w:p w:rsidR="00000000" w:rsidRDefault="001B48E9">
            <w:pPr>
              <w:tabs>
                <w:tab w:val="left" w:pos="630"/>
              </w:tabs>
              <w:spacing w:after="120" w:line="360" w:lineRule="exact"/>
              <w:jc w:val="center"/>
              <w:rPr>
                <w:sz w:val="18"/>
              </w:rPr>
            </w:pPr>
            <w:r>
              <w:rPr>
                <w:sz w:val="18"/>
              </w:rPr>
              <w:t>511</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600</w:t>
            </w:r>
          </w:p>
        </w:tc>
        <w:tc>
          <w:tcPr>
            <w:tcW w:w="700" w:type="pct"/>
          </w:tcPr>
          <w:p w:rsidR="00000000" w:rsidRDefault="001B48E9">
            <w:pPr>
              <w:tabs>
                <w:tab w:val="left" w:pos="630"/>
              </w:tabs>
              <w:spacing w:after="120" w:line="360" w:lineRule="exact"/>
              <w:jc w:val="center"/>
              <w:rPr>
                <w:sz w:val="18"/>
              </w:rPr>
            </w:pPr>
            <w:r>
              <w:rPr>
                <w:sz w:val="18"/>
              </w:rPr>
              <w:t>25</w:t>
            </w:r>
          </w:p>
        </w:tc>
        <w:tc>
          <w:tcPr>
            <w:tcW w:w="700" w:type="pct"/>
          </w:tcPr>
          <w:p w:rsidR="00000000" w:rsidRDefault="001B48E9">
            <w:pPr>
              <w:tabs>
                <w:tab w:val="left" w:pos="630"/>
              </w:tabs>
              <w:spacing w:after="120" w:line="360" w:lineRule="exact"/>
              <w:jc w:val="center"/>
              <w:rPr>
                <w:sz w:val="18"/>
              </w:rPr>
            </w:pPr>
            <w:r>
              <w:rPr>
                <w:sz w:val="18"/>
              </w:rPr>
              <w:t>1</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r>
              <w:rPr>
                <w:sz w:val="18"/>
              </w:rPr>
              <w:t>2001</w:t>
            </w:r>
          </w:p>
        </w:tc>
        <w:tc>
          <w:tcPr>
            <w:tcW w:w="700" w:type="pct"/>
          </w:tcPr>
          <w:p w:rsidR="00000000" w:rsidRDefault="001B48E9">
            <w:pPr>
              <w:tabs>
                <w:tab w:val="left" w:pos="630"/>
              </w:tabs>
              <w:spacing w:after="120" w:line="360" w:lineRule="exact"/>
              <w:rPr>
                <w:rFonts w:hint="eastAsia"/>
                <w:sz w:val="18"/>
              </w:rPr>
            </w:pPr>
            <w:r>
              <w:rPr>
                <w:rFonts w:hint="eastAsia"/>
                <w:sz w:val="18"/>
              </w:rPr>
              <w:t>共计</w:t>
            </w:r>
          </w:p>
        </w:tc>
        <w:tc>
          <w:tcPr>
            <w:tcW w:w="700" w:type="pct"/>
          </w:tcPr>
          <w:p w:rsidR="00000000" w:rsidRDefault="001B48E9">
            <w:pPr>
              <w:tabs>
                <w:tab w:val="left" w:pos="630"/>
              </w:tabs>
              <w:spacing w:after="120" w:line="360" w:lineRule="exact"/>
              <w:jc w:val="center"/>
              <w:rPr>
                <w:b/>
                <w:sz w:val="18"/>
              </w:rPr>
            </w:pPr>
            <w:r>
              <w:rPr>
                <w:b/>
                <w:sz w:val="18"/>
              </w:rPr>
              <w:t>4</w:t>
            </w:r>
            <w:r>
              <w:rPr>
                <w:rFonts w:hint="eastAsia"/>
                <w:b/>
                <w:sz w:val="18"/>
              </w:rPr>
              <w:t xml:space="preserve"> </w:t>
            </w:r>
            <w:r>
              <w:rPr>
                <w:b/>
                <w:sz w:val="18"/>
              </w:rPr>
              <w:t>444</w:t>
            </w:r>
          </w:p>
        </w:tc>
        <w:tc>
          <w:tcPr>
            <w:tcW w:w="700" w:type="pct"/>
          </w:tcPr>
          <w:p w:rsidR="00000000" w:rsidRDefault="001B48E9">
            <w:pPr>
              <w:tabs>
                <w:tab w:val="left" w:pos="630"/>
              </w:tabs>
              <w:spacing w:after="120" w:line="360" w:lineRule="exact"/>
              <w:jc w:val="center"/>
              <w:rPr>
                <w:b/>
                <w:sz w:val="18"/>
              </w:rPr>
            </w:pPr>
            <w:r>
              <w:rPr>
                <w:b/>
                <w:sz w:val="18"/>
              </w:rPr>
              <w:t>1</w:t>
            </w:r>
            <w:r>
              <w:rPr>
                <w:rFonts w:hint="eastAsia"/>
                <w:b/>
                <w:sz w:val="18"/>
              </w:rPr>
              <w:t xml:space="preserve"> </w:t>
            </w:r>
            <w:r>
              <w:rPr>
                <w:b/>
                <w:sz w:val="18"/>
              </w:rPr>
              <w:t>003</w:t>
            </w:r>
          </w:p>
        </w:tc>
        <w:tc>
          <w:tcPr>
            <w:tcW w:w="700" w:type="pct"/>
          </w:tcPr>
          <w:p w:rsidR="00000000" w:rsidRDefault="001B48E9">
            <w:pPr>
              <w:tabs>
                <w:tab w:val="left" w:pos="630"/>
              </w:tabs>
              <w:spacing w:after="120" w:line="360" w:lineRule="exact"/>
              <w:jc w:val="center"/>
              <w:rPr>
                <w:b/>
                <w:sz w:val="18"/>
              </w:rPr>
            </w:pPr>
            <w:r>
              <w:rPr>
                <w:b/>
                <w:sz w:val="18"/>
              </w:rPr>
              <w:t>3</w:t>
            </w:r>
            <w:r>
              <w:rPr>
                <w:rFonts w:hint="eastAsia"/>
                <w:b/>
                <w:sz w:val="18"/>
              </w:rPr>
              <w:t xml:space="preserve"> </w:t>
            </w:r>
            <w:r>
              <w:rPr>
                <w:b/>
                <w:sz w:val="18"/>
              </w:rPr>
              <w:t>324</w:t>
            </w:r>
          </w:p>
        </w:tc>
        <w:tc>
          <w:tcPr>
            <w:tcW w:w="700" w:type="pct"/>
          </w:tcPr>
          <w:p w:rsidR="00000000" w:rsidRDefault="001B48E9">
            <w:pPr>
              <w:tabs>
                <w:tab w:val="left" w:pos="630"/>
              </w:tabs>
              <w:spacing w:after="120" w:line="360" w:lineRule="exact"/>
              <w:jc w:val="center"/>
              <w:rPr>
                <w:b/>
                <w:sz w:val="18"/>
              </w:rPr>
            </w:pPr>
            <w:r>
              <w:rPr>
                <w:b/>
                <w:sz w:val="18"/>
              </w:rPr>
              <w:t>92</w:t>
            </w:r>
          </w:p>
        </w:tc>
        <w:tc>
          <w:tcPr>
            <w:tcW w:w="700" w:type="pct"/>
          </w:tcPr>
          <w:p w:rsidR="00000000" w:rsidRDefault="001B48E9">
            <w:pPr>
              <w:tabs>
                <w:tab w:val="left" w:pos="630"/>
              </w:tabs>
              <w:spacing w:after="120" w:line="360" w:lineRule="exact"/>
              <w:jc w:val="center"/>
              <w:rPr>
                <w:b/>
                <w:sz w:val="18"/>
              </w:rPr>
            </w:pPr>
            <w:r>
              <w:rPr>
                <w:b/>
                <w:sz w:val="18"/>
              </w:rPr>
              <w:t>25</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男生</w:t>
            </w:r>
          </w:p>
        </w:tc>
        <w:tc>
          <w:tcPr>
            <w:tcW w:w="700" w:type="pct"/>
          </w:tcPr>
          <w:p w:rsidR="00000000" w:rsidRDefault="001B48E9">
            <w:pPr>
              <w:tabs>
                <w:tab w:val="left" w:pos="630"/>
              </w:tabs>
              <w:spacing w:after="120" w:line="360" w:lineRule="exact"/>
              <w:jc w:val="center"/>
              <w:rPr>
                <w:sz w:val="18"/>
              </w:rPr>
            </w:pPr>
            <w:r>
              <w:rPr>
                <w:sz w:val="18"/>
              </w:rPr>
              <w:t>2</w:t>
            </w:r>
            <w:r>
              <w:rPr>
                <w:rFonts w:hint="eastAsia"/>
                <w:sz w:val="18"/>
              </w:rPr>
              <w:t xml:space="preserve"> </w:t>
            </w:r>
            <w:r>
              <w:rPr>
                <w:sz w:val="18"/>
              </w:rPr>
              <w:t>025</w:t>
            </w:r>
          </w:p>
        </w:tc>
        <w:tc>
          <w:tcPr>
            <w:tcW w:w="700" w:type="pct"/>
          </w:tcPr>
          <w:p w:rsidR="00000000" w:rsidRDefault="001B48E9">
            <w:pPr>
              <w:tabs>
                <w:tab w:val="left" w:pos="630"/>
              </w:tabs>
              <w:spacing w:after="120" w:line="360" w:lineRule="exact"/>
              <w:jc w:val="center"/>
              <w:rPr>
                <w:rFonts w:hint="eastAsia"/>
                <w:sz w:val="18"/>
              </w:rPr>
            </w:pPr>
            <w:r>
              <w:rPr>
                <w:sz w:val="18"/>
              </w:rPr>
              <w:t>35</w:t>
            </w:r>
            <w:r>
              <w:rPr>
                <w:rFonts w:hint="eastAsia"/>
                <w:sz w:val="18"/>
              </w:rPr>
              <w:t>0</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626</w:t>
            </w:r>
          </w:p>
        </w:tc>
        <w:tc>
          <w:tcPr>
            <w:tcW w:w="700" w:type="pct"/>
          </w:tcPr>
          <w:p w:rsidR="00000000" w:rsidRDefault="001B48E9">
            <w:pPr>
              <w:tabs>
                <w:tab w:val="left" w:pos="630"/>
              </w:tabs>
              <w:spacing w:after="120" w:line="360" w:lineRule="exact"/>
              <w:jc w:val="center"/>
              <w:rPr>
                <w:sz w:val="18"/>
              </w:rPr>
            </w:pPr>
            <w:r>
              <w:rPr>
                <w:sz w:val="18"/>
              </w:rPr>
              <w:t>33</w:t>
            </w:r>
          </w:p>
        </w:tc>
        <w:tc>
          <w:tcPr>
            <w:tcW w:w="700" w:type="pct"/>
          </w:tcPr>
          <w:p w:rsidR="00000000" w:rsidRDefault="001B48E9">
            <w:pPr>
              <w:tabs>
                <w:tab w:val="left" w:pos="630"/>
              </w:tabs>
              <w:spacing w:after="120" w:line="360" w:lineRule="exact"/>
              <w:jc w:val="center"/>
              <w:rPr>
                <w:sz w:val="18"/>
              </w:rPr>
            </w:pPr>
            <w:r>
              <w:rPr>
                <w:sz w:val="18"/>
              </w:rPr>
              <w:t>16</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女生</w:t>
            </w:r>
          </w:p>
        </w:tc>
        <w:tc>
          <w:tcPr>
            <w:tcW w:w="700" w:type="pct"/>
          </w:tcPr>
          <w:p w:rsidR="00000000" w:rsidRDefault="001B48E9">
            <w:pPr>
              <w:tabs>
                <w:tab w:val="left" w:pos="630"/>
              </w:tabs>
              <w:spacing w:after="120" w:line="360" w:lineRule="exact"/>
              <w:jc w:val="center"/>
              <w:rPr>
                <w:sz w:val="18"/>
              </w:rPr>
            </w:pPr>
            <w:r>
              <w:rPr>
                <w:sz w:val="18"/>
              </w:rPr>
              <w:t>2</w:t>
            </w:r>
            <w:r>
              <w:rPr>
                <w:rFonts w:hint="eastAsia"/>
                <w:sz w:val="18"/>
              </w:rPr>
              <w:t xml:space="preserve"> </w:t>
            </w:r>
            <w:r>
              <w:rPr>
                <w:sz w:val="18"/>
              </w:rPr>
              <w:t>419</w:t>
            </w:r>
          </w:p>
        </w:tc>
        <w:tc>
          <w:tcPr>
            <w:tcW w:w="700" w:type="pct"/>
          </w:tcPr>
          <w:p w:rsidR="00000000" w:rsidRDefault="001B48E9">
            <w:pPr>
              <w:tabs>
                <w:tab w:val="left" w:pos="630"/>
              </w:tabs>
              <w:spacing w:after="120" w:line="360" w:lineRule="exact"/>
              <w:jc w:val="center"/>
              <w:rPr>
                <w:sz w:val="18"/>
              </w:rPr>
            </w:pPr>
            <w:r>
              <w:rPr>
                <w:sz w:val="18"/>
              </w:rPr>
              <w:t>653</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698</w:t>
            </w:r>
          </w:p>
        </w:tc>
        <w:tc>
          <w:tcPr>
            <w:tcW w:w="700" w:type="pct"/>
          </w:tcPr>
          <w:p w:rsidR="00000000" w:rsidRDefault="001B48E9">
            <w:pPr>
              <w:tabs>
                <w:tab w:val="left" w:pos="630"/>
              </w:tabs>
              <w:spacing w:after="120" w:line="360" w:lineRule="exact"/>
              <w:jc w:val="center"/>
              <w:rPr>
                <w:sz w:val="18"/>
              </w:rPr>
            </w:pPr>
            <w:r>
              <w:rPr>
                <w:sz w:val="18"/>
              </w:rPr>
              <w:t>59</w:t>
            </w:r>
          </w:p>
        </w:tc>
        <w:tc>
          <w:tcPr>
            <w:tcW w:w="700" w:type="pct"/>
          </w:tcPr>
          <w:p w:rsidR="00000000" w:rsidRDefault="001B48E9">
            <w:pPr>
              <w:tabs>
                <w:tab w:val="left" w:pos="630"/>
              </w:tabs>
              <w:spacing w:after="120" w:line="360" w:lineRule="exact"/>
              <w:jc w:val="center"/>
              <w:rPr>
                <w:sz w:val="18"/>
              </w:rPr>
            </w:pPr>
            <w:r>
              <w:rPr>
                <w:sz w:val="18"/>
              </w:rPr>
              <w:t>9</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rFonts w:hint="eastAsia"/>
                <w:sz w:val="18"/>
              </w:rPr>
            </w:pPr>
            <w:r>
              <w:rPr>
                <w:sz w:val="18"/>
              </w:rPr>
              <w:t>2</w:t>
            </w:r>
            <w:r>
              <w:rPr>
                <w:rFonts w:hint="eastAsia"/>
                <w:sz w:val="18"/>
              </w:rPr>
              <w:t>002</w:t>
            </w:r>
          </w:p>
        </w:tc>
        <w:tc>
          <w:tcPr>
            <w:tcW w:w="700" w:type="pct"/>
          </w:tcPr>
          <w:p w:rsidR="00000000" w:rsidRDefault="001B48E9">
            <w:pPr>
              <w:tabs>
                <w:tab w:val="left" w:pos="630"/>
              </w:tabs>
              <w:spacing w:after="120" w:line="360" w:lineRule="exact"/>
              <w:rPr>
                <w:rFonts w:hint="eastAsia"/>
                <w:sz w:val="18"/>
              </w:rPr>
            </w:pPr>
            <w:r>
              <w:rPr>
                <w:rFonts w:hint="eastAsia"/>
                <w:sz w:val="18"/>
              </w:rPr>
              <w:t>共计</w:t>
            </w:r>
          </w:p>
        </w:tc>
        <w:tc>
          <w:tcPr>
            <w:tcW w:w="700" w:type="pct"/>
          </w:tcPr>
          <w:p w:rsidR="00000000" w:rsidRDefault="001B48E9">
            <w:pPr>
              <w:tabs>
                <w:tab w:val="left" w:pos="630"/>
              </w:tabs>
              <w:spacing w:after="120" w:line="360" w:lineRule="exact"/>
              <w:jc w:val="center"/>
              <w:rPr>
                <w:b/>
                <w:sz w:val="18"/>
              </w:rPr>
            </w:pPr>
            <w:r>
              <w:rPr>
                <w:b/>
                <w:sz w:val="18"/>
              </w:rPr>
              <w:t>4</w:t>
            </w:r>
            <w:r>
              <w:rPr>
                <w:rFonts w:hint="eastAsia"/>
                <w:b/>
                <w:sz w:val="18"/>
              </w:rPr>
              <w:t xml:space="preserve"> </w:t>
            </w:r>
            <w:r>
              <w:rPr>
                <w:b/>
                <w:sz w:val="18"/>
              </w:rPr>
              <w:t>319</w:t>
            </w:r>
          </w:p>
        </w:tc>
        <w:tc>
          <w:tcPr>
            <w:tcW w:w="700" w:type="pct"/>
          </w:tcPr>
          <w:p w:rsidR="00000000" w:rsidRDefault="001B48E9">
            <w:pPr>
              <w:tabs>
                <w:tab w:val="left" w:pos="630"/>
              </w:tabs>
              <w:spacing w:after="120" w:line="360" w:lineRule="exact"/>
              <w:jc w:val="center"/>
              <w:rPr>
                <w:b/>
                <w:sz w:val="18"/>
              </w:rPr>
            </w:pPr>
            <w:r>
              <w:rPr>
                <w:b/>
                <w:sz w:val="18"/>
              </w:rPr>
              <w:t>661</w:t>
            </w:r>
          </w:p>
        </w:tc>
        <w:tc>
          <w:tcPr>
            <w:tcW w:w="700" w:type="pct"/>
          </w:tcPr>
          <w:p w:rsidR="00000000" w:rsidRDefault="001B48E9">
            <w:pPr>
              <w:tabs>
                <w:tab w:val="left" w:pos="630"/>
              </w:tabs>
              <w:spacing w:after="120" w:line="360" w:lineRule="exact"/>
              <w:jc w:val="center"/>
              <w:rPr>
                <w:b/>
                <w:sz w:val="18"/>
              </w:rPr>
            </w:pPr>
            <w:r>
              <w:rPr>
                <w:b/>
                <w:sz w:val="18"/>
              </w:rPr>
              <w:t>3</w:t>
            </w:r>
            <w:r>
              <w:rPr>
                <w:rFonts w:hint="eastAsia"/>
                <w:b/>
                <w:sz w:val="18"/>
              </w:rPr>
              <w:t xml:space="preserve"> </w:t>
            </w:r>
            <w:r>
              <w:rPr>
                <w:b/>
                <w:sz w:val="18"/>
              </w:rPr>
              <w:t>525</w:t>
            </w:r>
          </w:p>
        </w:tc>
        <w:tc>
          <w:tcPr>
            <w:tcW w:w="700" w:type="pct"/>
          </w:tcPr>
          <w:p w:rsidR="00000000" w:rsidRDefault="001B48E9">
            <w:pPr>
              <w:tabs>
                <w:tab w:val="left" w:pos="630"/>
              </w:tabs>
              <w:spacing w:after="120" w:line="360" w:lineRule="exact"/>
              <w:jc w:val="center"/>
              <w:rPr>
                <w:b/>
                <w:sz w:val="18"/>
              </w:rPr>
            </w:pPr>
            <w:r>
              <w:rPr>
                <w:b/>
                <w:sz w:val="18"/>
              </w:rPr>
              <w:t>92</w:t>
            </w:r>
          </w:p>
        </w:tc>
        <w:tc>
          <w:tcPr>
            <w:tcW w:w="700" w:type="pct"/>
          </w:tcPr>
          <w:p w:rsidR="00000000" w:rsidRDefault="001B48E9">
            <w:pPr>
              <w:tabs>
                <w:tab w:val="left" w:pos="630"/>
              </w:tabs>
              <w:spacing w:after="120" w:line="360" w:lineRule="exact"/>
              <w:jc w:val="center"/>
              <w:rPr>
                <w:b/>
                <w:sz w:val="18"/>
              </w:rPr>
            </w:pPr>
            <w:r>
              <w:rPr>
                <w:b/>
                <w:sz w:val="18"/>
              </w:rPr>
              <w:t>41</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男生</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747</w:t>
            </w:r>
          </w:p>
        </w:tc>
        <w:tc>
          <w:tcPr>
            <w:tcW w:w="700" w:type="pct"/>
          </w:tcPr>
          <w:p w:rsidR="00000000" w:rsidRDefault="001B48E9">
            <w:pPr>
              <w:tabs>
                <w:tab w:val="left" w:pos="630"/>
              </w:tabs>
              <w:spacing w:after="120" w:line="360" w:lineRule="exact"/>
              <w:jc w:val="center"/>
              <w:rPr>
                <w:sz w:val="18"/>
              </w:rPr>
            </w:pPr>
            <w:r>
              <w:rPr>
                <w:sz w:val="18"/>
              </w:rPr>
              <w:t>236</w:t>
            </w:r>
          </w:p>
        </w:tc>
        <w:tc>
          <w:tcPr>
            <w:tcW w:w="700" w:type="pct"/>
          </w:tcPr>
          <w:p w:rsidR="00000000" w:rsidRDefault="001B48E9">
            <w:pPr>
              <w:tabs>
                <w:tab w:val="left" w:pos="630"/>
              </w:tabs>
              <w:spacing w:after="120" w:line="360" w:lineRule="exact"/>
              <w:jc w:val="center"/>
              <w:rPr>
                <w:sz w:val="18"/>
              </w:rPr>
            </w:pPr>
            <w:r>
              <w:rPr>
                <w:sz w:val="18"/>
              </w:rPr>
              <w:t>1</w:t>
            </w:r>
            <w:r>
              <w:rPr>
                <w:rFonts w:hint="eastAsia"/>
                <w:sz w:val="18"/>
              </w:rPr>
              <w:t xml:space="preserve"> </w:t>
            </w:r>
            <w:r>
              <w:rPr>
                <w:sz w:val="18"/>
              </w:rPr>
              <w:t>453</w:t>
            </w:r>
          </w:p>
        </w:tc>
        <w:tc>
          <w:tcPr>
            <w:tcW w:w="700" w:type="pct"/>
          </w:tcPr>
          <w:p w:rsidR="00000000" w:rsidRDefault="001B48E9">
            <w:pPr>
              <w:tabs>
                <w:tab w:val="left" w:pos="630"/>
              </w:tabs>
              <w:spacing w:after="120" w:line="360" w:lineRule="exact"/>
              <w:jc w:val="center"/>
              <w:rPr>
                <w:sz w:val="18"/>
              </w:rPr>
            </w:pPr>
            <w:r>
              <w:rPr>
                <w:sz w:val="18"/>
              </w:rPr>
              <w:t>30</w:t>
            </w:r>
          </w:p>
        </w:tc>
        <w:tc>
          <w:tcPr>
            <w:tcW w:w="700" w:type="pct"/>
          </w:tcPr>
          <w:p w:rsidR="00000000" w:rsidRDefault="001B48E9">
            <w:pPr>
              <w:tabs>
                <w:tab w:val="left" w:pos="630"/>
              </w:tabs>
              <w:spacing w:after="120" w:line="360" w:lineRule="exact"/>
              <w:jc w:val="center"/>
              <w:rPr>
                <w:sz w:val="18"/>
              </w:rPr>
            </w:pPr>
            <w:r>
              <w:rPr>
                <w:sz w:val="18"/>
              </w:rPr>
              <w:t>28</w:t>
            </w:r>
          </w:p>
        </w:tc>
      </w:tr>
      <w:tr w:rsidR="00000000">
        <w:tblPrEx>
          <w:tblCellMar>
            <w:top w:w="0" w:type="dxa"/>
            <w:bottom w:w="0" w:type="dxa"/>
          </w:tblCellMar>
        </w:tblPrEx>
        <w:tc>
          <w:tcPr>
            <w:tcW w:w="799" w:type="pct"/>
          </w:tcPr>
          <w:p w:rsidR="00000000" w:rsidRDefault="001B48E9">
            <w:pPr>
              <w:tabs>
                <w:tab w:val="left" w:pos="630"/>
              </w:tabs>
              <w:spacing w:after="120" w:line="360" w:lineRule="exact"/>
              <w:rPr>
                <w:sz w:val="18"/>
              </w:rPr>
            </w:pPr>
          </w:p>
        </w:tc>
        <w:tc>
          <w:tcPr>
            <w:tcW w:w="700" w:type="pct"/>
          </w:tcPr>
          <w:p w:rsidR="00000000" w:rsidRDefault="001B48E9">
            <w:pPr>
              <w:tabs>
                <w:tab w:val="left" w:pos="630"/>
              </w:tabs>
              <w:spacing w:after="120" w:line="360" w:lineRule="exact"/>
              <w:rPr>
                <w:rFonts w:hint="eastAsia"/>
                <w:sz w:val="18"/>
              </w:rPr>
            </w:pPr>
            <w:r>
              <w:rPr>
                <w:rFonts w:hint="eastAsia"/>
                <w:sz w:val="18"/>
              </w:rPr>
              <w:t>女生</w:t>
            </w:r>
          </w:p>
        </w:tc>
        <w:tc>
          <w:tcPr>
            <w:tcW w:w="700" w:type="pct"/>
          </w:tcPr>
          <w:p w:rsidR="00000000" w:rsidRDefault="001B48E9">
            <w:pPr>
              <w:tabs>
                <w:tab w:val="left" w:pos="630"/>
              </w:tabs>
              <w:spacing w:after="120" w:line="360" w:lineRule="exact"/>
              <w:jc w:val="center"/>
              <w:rPr>
                <w:rFonts w:hint="eastAsia"/>
                <w:sz w:val="18"/>
              </w:rPr>
            </w:pPr>
            <w:r>
              <w:rPr>
                <w:rFonts w:hint="eastAsia"/>
                <w:sz w:val="18"/>
              </w:rPr>
              <w:t>2 572</w:t>
            </w:r>
          </w:p>
        </w:tc>
        <w:tc>
          <w:tcPr>
            <w:tcW w:w="700" w:type="pct"/>
          </w:tcPr>
          <w:p w:rsidR="00000000" w:rsidRDefault="001B48E9">
            <w:pPr>
              <w:tabs>
                <w:tab w:val="left" w:pos="630"/>
              </w:tabs>
              <w:spacing w:after="120" w:line="360" w:lineRule="exact"/>
              <w:jc w:val="center"/>
              <w:rPr>
                <w:rFonts w:hint="eastAsia"/>
                <w:sz w:val="18"/>
              </w:rPr>
            </w:pPr>
            <w:r>
              <w:rPr>
                <w:rFonts w:hint="eastAsia"/>
                <w:sz w:val="18"/>
              </w:rPr>
              <w:t>425</w:t>
            </w:r>
          </w:p>
        </w:tc>
        <w:tc>
          <w:tcPr>
            <w:tcW w:w="700" w:type="pct"/>
          </w:tcPr>
          <w:p w:rsidR="00000000" w:rsidRDefault="001B48E9">
            <w:pPr>
              <w:tabs>
                <w:tab w:val="left" w:pos="630"/>
              </w:tabs>
              <w:spacing w:after="120" w:line="360" w:lineRule="exact"/>
              <w:jc w:val="center"/>
              <w:rPr>
                <w:rFonts w:hint="eastAsia"/>
                <w:sz w:val="18"/>
              </w:rPr>
            </w:pPr>
            <w:r>
              <w:rPr>
                <w:rFonts w:hint="eastAsia"/>
                <w:sz w:val="18"/>
              </w:rPr>
              <w:t>2 072</w:t>
            </w:r>
          </w:p>
        </w:tc>
        <w:tc>
          <w:tcPr>
            <w:tcW w:w="700" w:type="pct"/>
          </w:tcPr>
          <w:p w:rsidR="00000000" w:rsidRDefault="001B48E9">
            <w:pPr>
              <w:tabs>
                <w:tab w:val="left" w:pos="630"/>
              </w:tabs>
              <w:spacing w:after="120" w:line="360" w:lineRule="exact"/>
              <w:jc w:val="center"/>
              <w:rPr>
                <w:rFonts w:hint="eastAsia"/>
                <w:sz w:val="18"/>
              </w:rPr>
            </w:pPr>
            <w:r>
              <w:rPr>
                <w:rFonts w:hint="eastAsia"/>
                <w:sz w:val="18"/>
              </w:rPr>
              <w:t>62</w:t>
            </w:r>
          </w:p>
        </w:tc>
        <w:tc>
          <w:tcPr>
            <w:tcW w:w="700" w:type="pct"/>
          </w:tcPr>
          <w:p w:rsidR="00000000" w:rsidRDefault="001B48E9">
            <w:pPr>
              <w:tabs>
                <w:tab w:val="left" w:pos="630"/>
              </w:tabs>
              <w:spacing w:after="120" w:line="360" w:lineRule="exact"/>
              <w:jc w:val="center"/>
              <w:rPr>
                <w:rFonts w:hint="eastAsia"/>
                <w:sz w:val="18"/>
              </w:rPr>
            </w:pPr>
            <w:r>
              <w:rPr>
                <w:rFonts w:hint="eastAsia"/>
                <w:sz w:val="18"/>
              </w:rPr>
              <w:t>13</w:t>
            </w:r>
          </w:p>
        </w:tc>
      </w:tr>
    </w:tbl>
    <w:p w:rsidR="00000000" w:rsidRDefault="001B48E9">
      <w:pPr>
        <w:pStyle w:val="2"/>
        <w:tabs>
          <w:tab w:val="left" w:pos="630"/>
        </w:tabs>
        <w:adjustRightInd w:val="0"/>
        <w:spacing w:beforeLines="0" w:before="0" w:afterLines="0" w:after="0" w:line="360" w:lineRule="exact"/>
        <w:textAlignment w:val="baseline"/>
        <w:rPr>
          <w:rFonts w:ascii="Times New Roman" w:eastAsia="SimSun" w:hAnsi="Times New Roman" w:hint="eastAsia"/>
          <w:kern w:val="0"/>
          <w:szCs w:val="20"/>
          <w:lang w:val="en-US"/>
        </w:rPr>
      </w:pPr>
    </w:p>
    <w:p w:rsidR="00000000" w:rsidRDefault="001B48E9">
      <w:pPr>
        <w:tabs>
          <w:tab w:val="left" w:pos="630"/>
        </w:tabs>
        <w:spacing w:after="240" w:line="370" w:lineRule="exact"/>
        <w:jc w:val="both"/>
        <w:rPr>
          <w:rFonts w:hint="eastAsia"/>
        </w:rPr>
      </w:pPr>
      <w:r>
        <w:rPr>
          <w:rFonts w:hint="eastAsia"/>
        </w:rPr>
        <w:t>16</w:t>
      </w:r>
      <w:r>
        <w:t>3</w:t>
      </w:r>
      <w:r>
        <w:rPr>
          <w:rFonts w:hint="eastAsia"/>
        </w:rPr>
        <w:t>．</w:t>
      </w:r>
      <w:r>
        <w:rPr>
          <w:rFonts w:hint="eastAsia"/>
        </w:rPr>
        <w:tab/>
      </w:r>
      <w:r>
        <w:rPr>
          <w:rFonts w:hint="eastAsia"/>
        </w:rPr>
        <w:t>在高等教育中也存在着性别分离的趋势。附件中的统计数据表明了妇女在高等教育各个领域中所占的比例。在卫生（药</w:t>
      </w:r>
      <w:r>
        <w:rPr>
          <w:rFonts w:hint="eastAsia"/>
        </w:rPr>
        <w:t>剂学、口腔学、医学）、教育和语言学习方面，妇女占大多数。相比之下，从事机械工程或电子工程研究的女学生仅为</w:t>
      </w:r>
      <w:r>
        <w:rPr>
          <w:rFonts w:hint="eastAsia"/>
        </w:rPr>
        <w:t>10</w:t>
      </w:r>
      <w:r>
        <w:rPr>
          <w:rFonts w:hint="eastAsia"/>
        </w:rPr>
        <w:t>％，而涉足体育、交通运输、犯罪学和采矿业等领域的女学生还不到</w:t>
      </w:r>
      <w:r>
        <w:rPr>
          <w:rFonts w:hint="eastAsia"/>
        </w:rPr>
        <w:t>25</w:t>
      </w:r>
      <w:r>
        <w:rPr>
          <w:rFonts w:hint="eastAsia"/>
        </w:rPr>
        <w:t>％。担任特定国家官员的女性比例不足，是由于从事政治学研究的妇女仅有</w:t>
      </w:r>
      <w:r>
        <w:rPr>
          <w:rFonts w:hint="eastAsia"/>
        </w:rPr>
        <w:t>37</w:t>
      </w:r>
      <w:r>
        <w:rPr>
          <w:rFonts w:hint="eastAsia"/>
        </w:rPr>
        <w:t>％，这种情况值得关注。</w:t>
      </w:r>
    </w:p>
    <w:p w:rsidR="00000000" w:rsidRDefault="001B48E9">
      <w:pPr>
        <w:tabs>
          <w:tab w:val="left" w:pos="630"/>
        </w:tabs>
        <w:spacing w:after="240" w:line="370" w:lineRule="exact"/>
        <w:jc w:val="both"/>
        <w:rPr>
          <w:rFonts w:hint="eastAsia"/>
        </w:rPr>
      </w:pPr>
      <w:r>
        <w:rPr>
          <w:rFonts w:hint="eastAsia"/>
        </w:rPr>
        <w:t>164</w:t>
      </w:r>
      <w:r>
        <w:rPr>
          <w:rFonts w:hint="eastAsia"/>
        </w:rPr>
        <w:t>．</w:t>
      </w:r>
      <w:r>
        <w:rPr>
          <w:rFonts w:hint="eastAsia"/>
        </w:rPr>
        <w:tab/>
      </w:r>
      <w:r>
        <w:rPr>
          <w:rFonts w:hint="eastAsia"/>
        </w:rPr>
        <w:t>男女学生人数大致相当的学科包括法律、经济、建筑和生物化学。女生和男生的比例不等，在高等</w:t>
      </w:r>
      <w:r>
        <w:rPr>
          <w:rFonts w:hint="eastAsia"/>
        </w:rPr>
        <w:t xml:space="preserve">    </w:t>
      </w:r>
      <w:r>
        <w:rPr>
          <w:rFonts w:hint="eastAsia"/>
        </w:rPr>
        <w:t>教育中表现得尤为明显。统计数据记录了在波黑学习建筑工程、机械工程、冶金、电子工程的男女学生比</w:t>
      </w:r>
      <w:r>
        <w:rPr>
          <w:rFonts w:hint="eastAsia"/>
        </w:rPr>
        <w:t xml:space="preserve">    </w:t>
      </w:r>
      <w:r>
        <w:rPr>
          <w:rFonts w:hint="eastAsia"/>
        </w:rPr>
        <w:t>例悬殊的其他类似专业的学生人数，更是突出强</w:t>
      </w:r>
      <w:r>
        <w:rPr>
          <w:rFonts w:hint="eastAsia"/>
        </w:rPr>
        <w:t>调了这一点。在数学、哲学、法律、经济、医学等其他系，同样存在男女学生比例不均的现象。只有在艺术学院、建筑系和技术系等高等教育机构里，男女学生人数才大致相当。例如，在萨拉热窝县，在考入电子工程系的</w:t>
      </w:r>
      <w:r>
        <w:rPr>
          <w:rFonts w:hint="eastAsia"/>
        </w:rPr>
        <w:t>698</w:t>
      </w:r>
      <w:r>
        <w:rPr>
          <w:rFonts w:hint="eastAsia"/>
        </w:rPr>
        <w:t>名学生当中，仅有</w:t>
      </w:r>
      <w:r>
        <w:rPr>
          <w:rFonts w:hint="eastAsia"/>
        </w:rPr>
        <w:t>140</w:t>
      </w:r>
      <w:r>
        <w:rPr>
          <w:rFonts w:hint="eastAsia"/>
        </w:rPr>
        <w:t>名女生（</w:t>
      </w:r>
      <w:r>
        <w:rPr>
          <w:rFonts w:hint="eastAsia"/>
        </w:rPr>
        <w:t>20</w:t>
      </w:r>
      <w:r>
        <w:rPr>
          <w:rFonts w:hint="eastAsia"/>
        </w:rPr>
        <w:t>％）；在交通工程系的</w:t>
      </w:r>
      <w:r>
        <w:rPr>
          <w:rFonts w:hint="eastAsia"/>
        </w:rPr>
        <w:t>347</w:t>
      </w:r>
      <w:r>
        <w:rPr>
          <w:rFonts w:hint="eastAsia"/>
        </w:rPr>
        <w:t>名学生当中，仅有</w:t>
      </w:r>
      <w:r>
        <w:rPr>
          <w:rFonts w:hint="eastAsia"/>
        </w:rPr>
        <w:t>36</w:t>
      </w:r>
      <w:r>
        <w:rPr>
          <w:rFonts w:hint="eastAsia"/>
        </w:rPr>
        <w:t>名女生（</w:t>
      </w:r>
      <w:r>
        <w:rPr>
          <w:rFonts w:hint="eastAsia"/>
        </w:rPr>
        <w:t>10.4</w:t>
      </w:r>
      <w:r>
        <w:rPr>
          <w:rFonts w:hint="eastAsia"/>
        </w:rPr>
        <w:t>％）；机械工程系招收了</w:t>
      </w:r>
      <w:r>
        <w:rPr>
          <w:rFonts w:hint="eastAsia"/>
        </w:rPr>
        <w:t>402</w:t>
      </w:r>
      <w:r>
        <w:rPr>
          <w:rFonts w:hint="eastAsia"/>
        </w:rPr>
        <w:t>名学生，其中仅有</w:t>
      </w:r>
      <w:r>
        <w:rPr>
          <w:rFonts w:hint="eastAsia"/>
        </w:rPr>
        <w:t>66</w:t>
      </w:r>
      <w:r>
        <w:rPr>
          <w:rFonts w:hint="eastAsia"/>
        </w:rPr>
        <w:t>名女生（</w:t>
      </w:r>
      <w:r>
        <w:rPr>
          <w:rFonts w:hint="eastAsia"/>
        </w:rPr>
        <w:t>16.4</w:t>
      </w:r>
      <w:r>
        <w:rPr>
          <w:rFonts w:hint="eastAsia"/>
        </w:rPr>
        <w:t>％）；体育系招收了</w:t>
      </w:r>
      <w:r>
        <w:rPr>
          <w:rFonts w:hint="eastAsia"/>
        </w:rPr>
        <w:t>367</w:t>
      </w:r>
      <w:r>
        <w:rPr>
          <w:rFonts w:hint="eastAsia"/>
        </w:rPr>
        <w:t>名学生，其中仅有</w:t>
      </w:r>
      <w:r>
        <w:rPr>
          <w:rFonts w:hint="eastAsia"/>
        </w:rPr>
        <w:t>37</w:t>
      </w:r>
      <w:r>
        <w:rPr>
          <w:rFonts w:hint="eastAsia"/>
        </w:rPr>
        <w:t>名女生；犯罪学系招收了</w:t>
      </w:r>
      <w:r>
        <w:rPr>
          <w:rFonts w:hint="eastAsia"/>
        </w:rPr>
        <w:t>1 014</w:t>
      </w:r>
      <w:r>
        <w:rPr>
          <w:rFonts w:hint="eastAsia"/>
        </w:rPr>
        <w:t>名学生，其中仅有</w:t>
      </w:r>
      <w:r>
        <w:rPr>
          <w:rFonts w:hint="eastAsia"/>
        </w:rPr>
        <w:t>171</w:t>
      </w:r>
      <w:r>
        <w:rPr>
          <w:rFonts w:hint="eastAsia"/>
        </w:rPr>
        <w:t>名女生（</w:t>
      </w:r>
      <w:r>
        <w:rPr>
          <w:rFonts w:hint="eastAsia"/>
        </w:rPr>
        <w:t>16.9</w:t>
      </w:r>
      <w:r>
        <w:rPr>
          <w:rFonts w:hint="eastAsia"/>
        </w:rPr>
        <w:t>％）。</w:t>
      </w:r>
    </w:p>
    <w:p w:rsidR="00000000" w:rsidRDefault="001B48E9">
      <w:pPr>
        <w:tabs>
          <w:tab w:val="left" w:pos="630"/>
        </w:tabs>
        <w:spacing w:after="240" w:line="370" w:lineRule="exact"/>
        <w:jc w:val="both"/>
        <w:rPr>
          <w:rFonts w:hint="eastAsia"/>
        </w:rPr>
      </w:pPr>
      <w:r>
        <w:rPr>
          <w:rFonts w:hint="eastAsia"/>
        </w:rPr>
        <w:t>165</w:t>
      </w:r>
      <w:r>
        <w:rPr>
          <w:rFonts w:hint="eastAsia"/>
        </w:rPr>
        <w:t>．不同于其他国家的职业定</w:t>
      </w:r>
      <w:r>
        <w:rPr>
          <w:rFonts w:hint="eastAsia"/>
        </w:rPr>
        <w:t>型观念，在波黑，医学主要受到女性的青睐，这一点同其他领域一样，其百分比表现得极为明显。在萨拉热窝县，进入医学系读书的</w:t>
      </w:r>
      <w:r>
        <w:rPr>
          <w:rFonts w:hint="eastAsia"/>
        </w:rPr>
        <w:t>904</w:t>
      </w:r>
      <w:r>
        <w:rPr>
          <w:rFonts w:hint="eastAsia"/>
        </w:rPr>
        <w:t>名学生当中，有女生</w:t>
      </w:r>
      <w:r>
        <w:rPr>
          <w:rFonts w:hint="eastAsia"/>
        </w:rPr>
        <w:t>582</w:t>
      </w:r>
      <w:r>
        <w:rPr>
          <w:rFonts w:hint="eastAsia"/>
        </w:rPr>
        <w:t>人（</w:t>
      </w:r>
      <w:r>
        <w:rPr>
          <w:rFonts w:hint="eastAsia"/>
        </w:rPr>
        <w:t>64.4</w:t>
      </w:r>
      <w:r>
        <w:rPr>
          <w:rFonts w:hint="eastAsia"/>
        </w:rPr>
        <w:t>％）。我们在分组比较中也看到了性别比例：例如，妇女在妇科学、儿科学和普通医学领域占主导地位，而外科医生则多为男性。在口腔学和药剂学等与卫生相关的其他系中，大多数学生都是女生；在口腔学的</w:t>
      </w:r>
      <w:r>
        <w:rPr>
          <w:rFonts w:hint="eastAsia"/>
        </w:rPr>
        <w:t>610</w:t>
      </w:r>
      <w:r>
        <w:rPr>
          <w:rFonts w:hint="eastAsia"/>
        </w:rPr>
        <w:t>名学生当中，有女生</w:t>
      </w:r>
      <w:r>
        <w:rPr>
          <w:rFonts w:hint="eastAsia"/>
        </w:rPr>
        <w:t>422</w:t>
      </w:r>
      <w:r>
        <w:rPr>
          <w:rFonts w:hint="eastAsia"/>
        </w:rPr>
        <w:t>人（</w:t>
      </w:r>
      <w:r>
        <w:rPr>
          <w:rFonts w:hint="eastAsia"/>
        </w:rPr>
        <w:t>69.8</w:t>
      </w:r>
      <w:r>
        <w:rPr>
          <w:rFonts w:hint="eastAsia"/>
        </w:rPr>
        <w:t>％），在药剂学的</w:t>
      </w:r>
      <w:r>
        <w:rPr>
          <w:rFonts w:hint="eastAsia"/>
        </w:rPr>
        <w:t>390</w:t>
      </w:r>
      <w:r>
        <w:rPr>
          <w:rFonts w:hint="eastAsia"/>
        </w:rPr>
        <w:t>名学生当中，有女生</w:t>
      </w:r>
      <w:r>
        <w:rPr>
          <w:rFonts w:hint="eastAsia"/>
        </w:rPr>
        <w:t>344</w:t>
      </w:r>
      <w:r>
        <w:rPr>
          <w:rFonts w:hint="eastAsia"/>
        </w:rPr>
        <w:t>人（</w:t>
      </w:r>
      <w:r>
        <w:rPr>
          <w:rFonts w:hint="eastAsia"/>
        </w:rPr>
        <w:t>88.2</w:t>
      </w:r>
      <w:r>
        <w:rPr>
          <w:rFonts w:hint="eastAsia"/>
        </w:rPr>
        <w:t>％）。从以上数据可以看出，教育中的性别分离现象十分明显，而且普遍存在；</w:t>
      </w:r>
      <w:r>
        <w:rPr>
          <w:rFonts w:hint="eastAsia"/>
        </w:rPr>
        <w:t>在波黑，男女在实现职业生涯的过程中显然面临着不同的条件。为此，国家有责任研究这些不均现象，并指出当前的发展趋势。</w:t>
      </w:r>
    </w:p>
    <w:p w:rsidR="00000000" w:rsidRDefault="001B48E9">
      <w:pPr>
        <w:pStyle w:val="H56"/>
        <w:keepNext w:val="0"/>
        <w:keepLines w:val="0"/>
        <w:tabs>
          <w:tab w:val="clear" w:pos="360"/>
          <w:tab w:val="left" w:pos="630"/>
        </w:tabs>
        <w:suppressAutoHyphens w:val="0"/>
        <w:spacing w:after="240" w:line="60" w:lineRule="exact"/>
        <w:outlineLvl w:val="9"/>
        <w:rPr>
          <w:rFonts w:hint="eastAsia"/>
          <w:noProof w:val="0"/>
          <w:spacing w:val="0"/>
          <w:w w:val="100"/>
        </w:rPr>
      </w:pP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10.2  1999-2000</w:t>
      </w:r>
      <w:r>
        <w:rPr>
          <w:rFonts w:ascii="SimHei" w:eastAsia="SimHei" w:hint="eastAsia"/>
          <w:color w:val="FF0000"/>
        </w:rPr>
        <w:t>年某些高等教育机构入学总人数中的女生比例</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77"/>
        <w:gridCol w:w="2287"/>
        <w:gridCol w:w="2288"/>
        <w:gridCol w:w="2288"/>
      </w:tblGrid>
      <w:tr w:rsidR="00000000">
        <w:tblPrEx>
          <w:tblCellMar>
            <w:top w:w="0" w:type="dxa"/>
            <w:left w:w="0" w:type="dxa"/>
            <w:bottom w:w="0" w:type="dxa"/>
            <w:right w:w="0" w:type="dxa"/>
          </w:tblCellMar>
        </w:tblPrEx>
        <w:trPr>
          <w:cantSplit/>
          <w:trHeight w:val="264"/>
        </w:trPr>
        <w:tc>
          <w:tcPr>
            <w:tcW w:w="2977" w:type="dxa"/>
            <w:vAlign w:val="bottom"/>
          </w:tcPr>
          <w:p w:rsidR="00000000" w:rsidRDefault="001B48E9">
            <w:pPr>
              <w:tabs>
                <w:tab w:val="left" w:pos="630"/>
              </w:tabs>
              <w:spacing w:after="120" w:line="360" w:lineRule="exact"/>
              <w:rPr>
                <w:rFonts w:eastAsia="KaiTi_GB2312"/>
                <w:iCs/>
                <w:color w:val="0000FF"/>
                <w:sz w:val="18"/>
              </w:rPr>
            </w:pPr>
          </w:p>
        </w:tc>
        <w:tc>
          <w:tcPr>
            <w:tcW w:w="2287" w:type="dxa"/>
            <w:vAlign w:val="bottom"/>
          </w:tcPr>
          <w:p w:rsidR="00000000" w:rsidRDefault="001B48E9">
            <w:pPr>
              <w:pStyle w:val="a0"/>
              <w:tabs>
                <w:tab w:val="left" w:pos="630"/>
              </w:tabs>
              <w:adjustRightInd w:val="0"/>
              <w:spacing w:after="120" w:line="360" w:lineRule="exact"/>
              <w:jc w:val="center"/>
              <w:textAlignment w:val="baseline"/>
              <w:rPr>
                <w:rFonts w:eastAsia="KaiTi_GB2312" w:hint="eastAsia"/>
                <w:iCs/>
                <w:color w:val="0000FF"/>
                <w:kern w:val="0"/>
                <w:szCs w:val="20"/>
              </w:rPr>
            </w:pPr>
            <w:r>
              <w:rPr>
                <w:rFonts w:eastAsia="KaiTi_GB2312" w:hint="eastAsia"/>
                <w:iCs/>
                <w:color w:val="0000FF"/>
                <w:kern w:val="0"/>
                <w:szCs w:val="20"/>
              </w:rPr>
              <w:t>总数</w:t>
            </w:r>
          </w:p>
        </w:tc>
        <w:tc>
          <w:tcPr>
            <w:tcW w:w="2288" w:type="dxa"/>
            <w:vAlign w:val="bottom"/>
          </w:tcPr>
          <w:p w:rsidR="00000000" w:rsidRDefault="001B48E9">
            <w:pPr>
              <w:tabs>
                <w:tab w:val="left" w:pos="630"/>
              </w:tabs>
              <w:spacing w:after="120" w:line="360" w:lineRule="exact"/>
              <w:jc w:val="center"/>
              <w:rPr>
                <w:rFonts w:eastAsia="KaiTi_GB2312" w:hint="eastAsia"/>
                <w:iCs/>
                <w:color w:val="0000FF"/>
                <w:sz w:val="18"/>
              </w:rPr>
            </w:pPr>
            <w:r>
              <w:rPr>
                <w:rFonts w:eastAsia="KaiTi_GB2312" w:hint="eastAsia"/>
                <w:iCs/>
                <w:color w:val="0000FF"/>
                <w:sz w:val="18"/>
              </w:rPr>
              <w:t>女生</w:t>
            </w:r>
          </w:p>
        </w:tc>
        <w:tc>
          <w:tcPr>
            <w:tcW w:w="2288" w:type="dxa"/>
            <w:vAlign w:val="bottom"/>
          </w:tcPr>
          <w:p w:rsidR="00000000" w:rsidRDefault="001B48E9">
            <w:pPr>
              <w:tabs>
                <w:tab w:val="left" w:pos="630"/>
              </w:tabs>
              <w:spacing w:after="120" w:line="360" w:lineRule="exact"/>
              <w:jc w:val="center"/>
              <w:rPr>
                <w:rFonts w:eastAsia="KaiTi_GB2312" w:hint="eastAsia"/>
                <w:iCs/>
                <w:color w:val="0000FF"/>
                <w:sz w:val="18"/>
              </w:rPr>
            </w:pPr>
            <w:r>
              <w:rPr>
                <w:rFonts w:eastAsia="KaiTi_GB2312" w:hint="eastAsia"/>
                <w:iCs/>
                <w:color w:val="0000FF"/>
                <w:sz w:val="18"/>
              </w:rPr>
              <w:t>占总数的百分比</w:t>
            </w:r>
          </w:p>
        </w:tc>
      </w:tr>
      <w:tr w:rsidR="00000000">
        <w:tblPrEx>
          <w:tblCellMar>
            <w:top w:w="0" w:type="dxa"/>
            <w:left w:w="0" w:type="dxa"/>
            <w:bottom w:w="0" w:type="dxa"/>
            <w:right w:w="0" w:type="dxa"/>
          </w:tblCellMar>
        </w:tblPrEx>
        <w:trPr>
          <w:trHeight w:val="264"/>
        </w:trPr>
        <w:tc>
          <w:tcPr>
            <w:tcW w:w="2977" w:type="dxa"/>
            <w:vAlign w:val="bottom"/>
          </w:tcPr>
          <w:p w:rsidR="00000000" w:rsidRDefault="001B48E9" w:rsidP="001B48E9">
            <w:pPr>
              <w:tabs>
                <w:tab w:val="left" w:pos="630"/>
              </w:tabs>
              <w:spacing w:after="120" w:line="360" w:lineRule="exact"/>
              <w:ind w:leftChars="50" w:left="31680"/>
              <w:rPr>
                <w:rFonts w:hint="eastAsia"/>
                <w:iCs/>
                <w:sz w:val="18"/>
              </w:rPr>
            </w:pPr>
            <w:r>
              <w:rPr>
                <w:rFonts w:hint="eastAsia"/>
                <w:iCs/>
                <w:sz w:val="18"/>
              </w:rPr>
              <w:t>师范学院</w:t>
            </w:r>
          </w:p>
        </w:tc>
        <w:tc>
          <w:tcPr>
            <w:tcW w:w="2287" w:type="dxa"/>
            <w:vAlign w:val="bottom"/>
          </w:tcPr>
          <w:p w:rsidR="00000000" w:rsidRDefault="001B48E9">
            <w:pPr>
              <w:tabs>
                <w:tab w:val="left" w:pos="630"/>
              </w:tabs>
              <w:spacing w:after="120" w:line="360" w:lineRule="exact"/>
              <w:jc w:val="center"/>
              <w:rPr>
                <w:iCs/>
                <w:sz w:val="18"/>
              </w:rPr>
            </w:pPr>
            <w:r>
              <w:rPr>
                <w:iCs/>
                <w:sz w:val="18"/>
              </w:rPr>
              <w:t>1</w:t>
            </w:r>
            <w:r>
              <w:rPr>
                <w:rFonts w:hint="eastAsia"/>
                <w:iCs/>
                <w:sz w:val="18"/>
              </w:rPr>
              <w:t xml:space="preserve"> </w:t>
            </w:r>
            <w:r>
              <w:rPr>
                <w:iCs/>
                <w:sz w:val="18"/>
              </w:rPr>
              <w:t>283</w:t>
            </w:r>
          </w:p>
        </w:tc>
        <w:tc>
          <w:tcPr>
            <w:tcW w:w="2288" w:type="dxa"/>
            <w:vAlign w:val="bottom"/>
          </w:tcPr>
          <w:p w:rsidR="00000000" w:rsidRDefault="001B48E9">
            <w:pPr>
              <w:tabs>
                <w:tab w:val="left" w:pos="630"/>
              </w:tabs>
              <w:spacing w:after="120" w:line="360" w:lineRule="exact"/>
              <w:jc w:val="center"/>
              <w:rPr>
                <w:iCs/>
                <w:sz w:val="18"/>
              </w:rPr>
            </w:pPr>
            <w:r>
              <w:rPr>
                <w:iCs/>
                <w:sz w:val="18"/>
              </w:rPr>
              <w:t>944</w:t>
            </w:r>
          </w:p>
        </w:tc>
        <w:tc>
          <w:tcPr>
            <w:tcW w:w="2288" w:type="dxa"/>
            <w:vAlign w:val="bottom"/>
          </w:tcPr>
          <w:p w:rsidR="00000000" w:rsidRDefault="001B48E9">
            <w:pPr>
              <w:tabs>
                <w:tab w:val="left" w:pos="630"/>
              </w:tabs>
              <w:spacing w:after="120" w:line="360" w:lineRule="exact"/>
              <w:jc w:val="center"/>
              <w:rPr>
                <w:iCs/>
                <w:sz w:val="18"/>
              </w:rPr>
            </w:pPr>
            <w:r>
              <w:rPr>
                <w:iCs/>
                <w:sz w:val="18"/>
              </w:rPr>
              <w:t>73</w:t>
            </w:r>
            <w:r>
              <w:rPr>
                <w:rFonts w:hint="eastAsia"/>
                <w:iCs/>
                <w:sz w:val="18"/>
              </w:rPr>
              <w:t>.</w:t>
            </w:r>
            <w:r>
              <w:rPr>
                <w:iCs/>
                <w:sz w:val="18"/>
              </w:rPr>
              <w:t>6</w:t>
            </w:r>
            <w:r>
              <w:rPr>
                <w:iCs/>
                <w:sz w:val="18"/>
              </w:rPr>
              <w:t>％</w:t>
            </w:r>
          </w:p>
        </w:tc>
      </w:tr>
      <w:tr w:rsidR="00000000">
        <w:tblPrEx>
          <w:tblCellMar>
            <w:top w:w="0" w:type="dxa"/>
            <w:left w:w="0" w:type="dxa"/>
            <w:bottom w:w="0" w:type="dxa"/>
            <w:right w:w="0" w:type="dxa"/>
          </w:tblCellMar>
        </w:tblPrEx>
        <w:trPr>
          <w:trHeight w:val="264"/>
        </w:trPr>
        <w:tc>
          <w:tcPr>
            <w:tcW w:w="2977" w:type="dxa"/>
            <w:vAlign w:val="bottom"/>
          </w:tcPr>
          <w:p w:rsidR="00000000" w:rsidRDefault="001B48E9" w:rsidP="001B48E9">
            <w:pPr>
              <w:tabs>
                <w:tab w:val="left" w:pos="630"/>
              </w:tabs>
              <w:spacing w:after="120" w:line="360" w:lineRule="exact"/>
              <w:ind w:leftChars="50" w:left="31680"/>
              <w:rPr>
                <w:rFonts w:hint="eastAsia"/>
                <w:iCs/>
                <w:sz w:val="18"/>
              </w:rPr>
            </w:pPr>
            <w:r>
              <w:rPr>
                <w:rFonts w:hint="eastAsia"/>
                <w:iCs/>
                <w:sz w:val="18"/>
              </w:rPr>
              <w:t>高等医学院</w:t>
            </w:r>
          </w:p>
        </w:tc>
        <w:tc>
          <w:tcPr>
            <w:tcW w:w="2287" w:type="dxa"/>
            <w:vAlign w:val="bottom"/>
          </w:tcPr>
          <w:p w:rsidR="00000000" w:rsidRDefault="001B48E9">
            <w:pPr>
              <w:tabs>
                <w:tab w:val="left" w:pos="630"/>
              </w:tabs>
              <w:spacing w:after="120" w:line="360" w:lineRule="exact"/>
              <w:jc w:val="center"/>
              <w:rPr>
                <w:iCs/>
                <w:sz w:val="18"/>
              </w:rPr>
            </w:pPr>
            <w:r>
              <w:rPr>
                <w:iCs/>
                <w:sz w:val="18"/>
              </w:rPr>
              <w:t>559</w:t>
            </w:r>
          </w:p>
        </w:tc>
        <w:tc>
          <w:tcPr>
            <w:tcW w:w="2288" w:type="dxa"/>
            <w:vAlign w:val="bottom"/>
          </w:tcPr>
          <w:p w:rsidR="00000000" w:rsidRDefault="001B48E9">
            <w:pPr>
              <w:tabs>
                <w:tab w:val="left" w:pos="630"/>
              </w:tabs>
              <w:spacing w:after="120" w:line="360" w:lineRule="exact"/>
              <w:jc w:val="center"/>
              <w:rPr>
                <w:iCs/>
                <w:sz w:val="18"/>
              </w:rPr>
            </w:pPr>
            <w:r>
              <w:rPr>
                <w:iCs/>
                <w:sz w:val="18"/>
              </w:rPr>
              <w:t>399</w:t>
            </w:r>
          </w:p>
        </w:tc>
        <w:tc>
          <w:tcPr>
            <w:tcW w:w="2288" w:type="dxa"/>
            <w:vAlign w:val="bottom"/>
          </w:tcPr>
          <w:p w:rsidR="00000000" w:rsidRDefault="001B48E9">
            <w:pPr>
              <w:tabs>
                <w:tab w:val="left" w:pos="630"/>
              </w:tabs>
              <w:spacing w:after="120" w:line="360" w:lineRule="exact"/>
              <w:jc w:val="center"/>
              <w:rPr>
                <w:iCs/>
                <w:sz w:val="18"/>
              </w:rPr>
            </w:pPr>
            <w:r>
              <w:rPr>
                <w:iCs/>
                <w:sz w:val="18"/>
              </w:rPr>
              <w:t>71</w:t>
            </w:r>
            <w:r>
              <w:rPr>
                <w:rFonts w:hint="eastAsia"/>
                <w:iCs/>
                <w:sz w:val="18"/>
              </w:rPr>
              <w:t>.</w:t>
            </w:r>
            <w:r>
              <w:rPr>
                <w:iCs/>
                <w:sz w:val="18"/>
              </w:rPr>
              <w:t>4</w:t>
            </w:r>
            <w:r>
              <w:rPr>
                <w:iCs/>
                <w:sz w:val="18"/>
              </w:rPr>
              <w:t>％</w:t>
            </w:r>
          </w:p>
        </w:tc>
      </w:tr>
      <w:tr w:rsidR="00000000">
        <w:tblPrEx>
          <w:tblCellMar>
            <w:top w:w="0" w:type="dxa"/>
            <w:left w:w="0" w:type="dxa"/>
            <w:bottom w:w="0" w:type="dxa"/>
            <w:right w:w="0" w:type="dxa"/>
          </w:tblCellMar>
        </w:tblPrEx>
        <w:trPr>
          <w:trHeight w:val="264"/>
        </w:trPr>
        <w:tc>
          <w:tcPr>
            <w:tcW w:w="2977" w:type="dxa"/>
            <w:vAlign w:val="bottom"/>
          </w:tcPr>
          <w:p w:rsidR="00000000" w:rsidRDefault="001B48E9" w:rsidP="001B48E9">
            <w:pPr>
              <w:tabs>
                <w:tab w:val="left" w:pos="630"/>
              </w:tabs>
              <w:spacing w:after="120" w:line="360" w:lineRule="exact"/>
              <w:ind w:leftChars="50" w:left="31680"/>
              <w:rPr>
                <w:rFonts w:hint="eastAsia"/>
                <w:iCs/>
                <w:sz w:val="18"/>
              </w:rPr>
            </w:pPr>
            <w:r>
              <w:rPr>
                <w:rFonts w:hint="eastAsia"/>
                <w:iCs/>
                <w:sz w:val="18"/>
              </w:rPr>
              <w:t>艺术学院</w:t>
            </w:r>
          </w:p>
        </w:tc>
        <w:tc>
          <w:tcPr>
            <w:tcW w:w="2287" w:type="dxa"/>
            <w:vAlign w:val="bottom"/>
          </w:tcPr>
          <w:p w:rsidR="00000000" w:rsidRDefault="001B48E9">
            <w:pPr>
              <w:tabs>
                <w:tab w:val="left" w:pos="630"/>
              </w:tabs>
              <w:spacing w:after="120" w:line="360" w:lineRule="exact"/>
              <w:jc w:val="center"/>
              <w:rPr>
                <w:iCs/>
                <w:sz w:val="18"/>
              </w:rPr>
            </w:pPr>
            <w:r>
              <w:rPr>
                <w:iCs/>
                <w:sz w:val="18"/>
              </w:rPr>
              <w:t>618</w:t>
            </w:r>
          </w:p>
        </w:tc>
        <w:tc>
          <w:tcPr>
            <w:tcW w:w="2288" w:type="dxa"/>
            <w:vAlign w:val="bottom"/>
          </w:tcPr>
          <w:p w:rsidR="00000000" w:rsidRDefault="001B48E9">
            <w:pPr>
              <w:tabs>
                <w:tab w:val="left" w:pos="630"/>
              </w:tabs>
              <w:spacing w:after="120" w:line="360" w:lineRule="exact"/>
              <w:jc w:val="center"/>
              <w:rPr>
                <w:iCs/>
                <w:sz w:val="18"/>
              </w:rPr>
            </w:pPr>
            <w:r>
              <w:rPr>
                <w:iCs/>
                <w:sz w:val="18"/>
              </w:rPr>
              <w:t>360</w:t>
            </w:r>
          </w:p>
        </w:tc>
        <w:tc>
          <w:tcPr>
            <w:tcW w:w="2288" w:type="dxa"/>
            <w:vAlign w:val="bottom"/>
          </w:tcPr>
          <w:p w:rsidR="00000000" w:rsidRDefault="001B48E9">
            <w:pPr>
              <w:tabs>
                <w:tab w:val="left" w:pos="630"/>
              </w:tabs>
              <w:spacing w:after="120" w:line="360" w:lineRule="exact"/>
              <w:jc w:val="center"/>
              <w:rPr>
                <w:iCs/>
                <w:sz w:val="18"/>
              </w:rPr>
            </w:pPr>
            <w:r>
              <w:rPr>
                <w:iCs/>
                <w:sz w:val="18"/>
              </w:rPr>
              <w:t>58</w:t>
            </w:r>
            <w:r>
              <w:rPr>
                <w:rFonts w:hint="eastAsia"/>
                <w:iCs/>
                <w:sz w:val="18"/>
              </w:rPr>
              <w:t>.</w:t>
            </w:r>
            <w:r>
              <w:rPr>
                <w:iCs/>
                <w:sz w:val="18"/>
              </w:rPr>
              <w:t>3</w:t>
            </w:r>
            <w:r>
              <w:rPr>
                <w:iCs/>
                <w:sz w:val="18"/>
              </w:rPr>
              <w:t>％</w:t>
            </w:r>
          </w:p>
        </w:tc>
      </w:tr>
      <w:tr w:rsidR="00000000">
        <w:tblPrEx>
          <w:tblCellMar>
            <w:top w:w="0" w:type="dxa"/>
            <w:left w:w="0" w:type="dxa"/>
            <w:bottom w:w="0" w:type="dxa"/>
            <w:right w:w="0" w:type="dxa"/>
          </w:tblCellMar>
        </w:tblPrEx>
        <w:trPr>
          <w:trHeight w:val="264"/>
        </w:trPr>
        <w:tc>
          <w:tcPr>
            <w:tcW w:w="2977" w:type="dxa"/>
            <w:vAlign w:val="bottom"/>
          </w:tcPr>
          <w:p w:rsidR="00000000" w:rsidRDefault="001B48E9" w:rsidP="001B48E9">
            <w:pPr>
              <w:tabs>
                <w:tab w:val="left" w:pos="630"/>
              </w:tabs>
              <w:spacing w:after="120" w:line="360" w:lineRule="exact"/>
              <w:ind w:leftChars="50" w:left="31680"/>
              <w:rPr>
                <w:iCs/>
                <w:sz w:val="18"/>
              </w:rPr>
            </w:pPr>
            <w:r>
              <w:rPr>
                <w:rFonts w:hint="eastAsia"/>
                <w:iCs/>
                <w:sz w:val="18"/>
              </w:rPr>
              <w:t>伊斯兰经学院</w:t>
            </w:r>
            <w:r>
              <w:rPr>
                <w:iCs/>
                <w:sz w:val="18"/>
              </w:rPr>
              <w:t xml:space="preserve"> </w:t>
            </w:r>
          </w:p>
        </w:tc>
        <w:tc>
          <w:tcPr>
            <w:tcW w:w="2287" w:type="dxa"/>
            <w:vAlign w:val="bottom"/>
          </w:tcPr>
          <w:p w:rsidR="00000000" w:rsidRDefault="001B48E9">
            <w:pPr>
              <w:tabs>
                <w:tab w:val="left" w:pos="630"/>
              </w:tabs>
              <w:spacing w:after="120" w:line="360" w:lineRule="exact"/>
              <w:jc w:val="center"/>
              <w:rPr>
                <w:iCs/>
                <w:sz w:val="18"/>
              </w:rPr>
            </w:pPr>
            <w:r>
              <w:rPr>
                <w:iCs/>
                <w:sz w:val="18"/>
              </w:rPr>
              <w:t>401</w:t>
            </w:r>
          </w:p>
        </w:tc>
        <w:tc>
          <w:tcPr>
            <w:tcW w:w="2288" w:type="dxa"/>
            <w:vAlign w:val="bottom"/>
          </w:tcPr>
          <w:p w:rsidR="00000000" w:rsidRDefault="001B48E9">
            <w:pPr>
              <w:tabs>
                <w:tab w:val="left" w:pos="630"/>
              </w:tabs>
              <w:spacing w:after="120" w:line="360" w:lineRule="exact"/>
              <w:jc w:val="center"/>
              <w:rPr>
                <w:iCs/>
                <w:sz w:val="18"/>
              </w:rPr>
            </w:pPr>
            <w:r>
              <w:rPr>
                <w:iCs/>
                <w:sz w:val="18"/>
              </w:rPr>
              <w:t>172</w:t>
            </w:r>
          </w:p>
        </w:tc>
        <w:tc>
          <w:tcPr>
            <w:tcW w:w="2288" w:type="dxa"/>
            <w:vAlign w:val="bottom"/>
          </w:tcPr>
          <w:p w:rsidR="00000000" w:rsidRDefault="001B48E9">
            <w:pPr>
              <w:tabs>
                <w:tab w:val="left" w:pos="630"/>
              </w:tabs>
              <w:spacing w:after="120" w:line="360" w:lineRule="exact"/>
              <w:jc w:val="center"/>
              <w:rPr>
                <w:iCs/>
                <w:sz w:val="18"/>
              </w:rPr>
            </w:pPr>
            <w:r>
              <w:rPr>
                <w:iCs/>
                <w:sz w:val="18"/>
              </w:rPr>
              <w:t>42</w:t>
            </w:r>
            <w:r>
              <w:rPr>
                <w:rFonts w:hint="eastAsia"/>
                <w:iCs/>
                <w:sz w:val="18"/>
              </w:rPr>
              <w:t>.</w:t>
            </w:r>
            <w:r>
              <w:rPr>
                <w:iCs/>
                <w:sz w:val="18"/>
              </w:rPr>
              <w:t>9</w:t>
            </w:r>
            <w:r>
              <w:rPr>
                <w:iCs/>
                <w:sz w:val="18"/>
              </w:rPr>
              <w:t>％</w:t>
            </w:r>
          </w:p>
        </w:tc>
      </w:tr>
      <w:tr w:rsidR="00000000">
        <w:tblPrEx>
          <w:tblCellMar>
            <w:top w:w="0" w:type="dxa"/>
            <w:left w:w="0" w:type="dxa"/>
            <w:bottom w:w="0" w:type="dxa"/>
            <w:right w:w="0" w:type="dxa"/>
          </w:tblCellMar>
        </w:tblPrEx>
        <w:trPr>
          <w:trHeight w:val="264"/>
        </w:trPr>
        <w:tc>
          <w:tcPr>
            <w:tcW w:w="2977" w:type="dxa"/>
            <w:vAlign w:val="bottom"/>
          </w:tcPr>
          <w:p w:rsidR="00000000" w:rsidRDefault="001B48E9" w:rsidP="001B48E9">
            <w:pPr>
              <w:tabs>
                <w:tab w:val="left" w:pos="630"/>
              </w:tabs>
              <w:spacing w:after="120" w:line="360" w:lineRule="exact"/>
              <w:ind w:leftChars="50" w:left="31680"/>
              <w:rPr>
                <w:iCs/>
                <w:sz w:val="18"/>
              </w:rPr>
            </w:pPr>
            <w:r>
              <w:rPr>
                <w:rFonts w:hint="eastAsia"/>
                <w:iCs/>
                <w:sz w:val="18"/>
              </w:rPr>
              <w:t>宗教学校</w:t>
            </w:r>
            <w:r>
              <w:rPr>
                <w:iCs/>
                <w:sz w:val="18"/>
              </w:rPr>
              <w:t xml:space="preserve"> </w:t>
            </w:r>
          </w:p>
        </w:tc>
        <w:tc>
          <w:tcPr>
            <w:tcW w:w="2287" w:type="dxa"/>
            <w:vAlign w:val="bottom"/>
          </w:tcPr>
          <w:p w:rsidR="00000000" w:rsidRDefault="001B48E9">
            <w:pPr>
              <w:tabs>
                <w:tab w:val="left" w:pos="630"/>
              </w:tabs>
              <w:spacing w:after="120" w:line="360" w:lineRule="exact"/>
              <w:jc w:val="center"/>
              <w:rPr>
                <w:iCs/>
                <w:sz w:val="18"/>
              </w:rPr>
            </w:pPr>
            <w:r>
              <w:rPr>
                <w:iCs/>
                <w:sz w:val="18"/>
              </w:rPr>
              <w:t>583</w:t>
            </w:r>
          </w:p>
        </w:tc>
        <w:tc>
          <w:tcPr>
            <w:tcW w:w="2288" w:type="dxa"/>
            <w:vAlign w:val="bottom"/>
          </w:tcPr>
          <w:p w:rsidR="00000000" w:rsidRDefault="001B48E9">
            <w:pPr>
              <w:tabs>
                <w:tab w:val="left" w:pos="630"/>
              </w:tabs>
              <w:spacing w:after="120" w:line="360" w:lineRule="exact"/>
              <w:jc w:val="center"/>
              <w:rPr>
                <w:iCs/>
                <w:sz w:val="18"/>
              </w:rPr>
            </w:pPr>
            <w:r>
              <w:rPr>
                <w:iCs/>
                <w:sz w:val="18"/>
              </w:rPr>
              <w:t>145</w:t>
            </w:r>
          </w:p>
        </w:tc>
        <w:tc>
          <w:tcPr>
            <w:tcW w:w="2288" w:type="dxa"/>
            <w:vAlign w:val="bottom"/>
          </w:tcPr>
          <w:p w:rsidR="00000000" w:rsidRDefault="001B48E9">
            <w:pPr>
              <w:tabs>
                <w:tab w:val="left" w:pos="630"/>
              </w:tabs>
              <w:spacing w:after="120" w:line="360" w:lineRule="exact"/>
              <w:jc w:val="center"/>
              <w:rPr>
                <w:iCs/>
                <w:sz w:val="18"/>
              </w:rPr>
            </w:pPr>
            <w:r>
              <w:rPr>
                <w:iCs/>
                <w:sz w:val="18"/>
              </w:rPr>
              <w:t>24</w:t>
            </w:r>
            <w:r>
              <w:rPr>
                <w:rFonts w:hint="eastAsia"/>
                <w:iCs/>
                <w:sz w:val="18"/>
              </w:rPr>
              <w:t>.</w:t>
            </w:r>
            <w:r>
              <w:rPr>
                <w:iCs/>
                <w:sz w:val="18"/>
              </w:rPr>
              <w:t>9</w:t>
            </w:r>
            <w:r>
              <w:rPr>
                <w:iCs/>
                <w:sz w:val="18"/>
              </w:rPr>
              <w:t>％</w:t>
            </w:r>
          </w:p>
        </w:tc>
      </w:tr>
    </w:tbl>
    <w:p w:rsidR="00000000" w:rsidRDefault="001B48E9">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2000</w:t>
      </w:r>
      <w:r>
        <w:rPr>
          <w:rFonts w:hint="eastAsia"/>
          <w:sz w:val="18"/>
        </w:rPr>
        <w:t>年年度统计报告》，波黑联邦统计研究所。</w:t>
      </w:r>
    </w:p>
    <w:p w:rsidR="00000000" w:rsidRDefault="001B48E9">
      <w:pPr>
        <w:tabs>
          <w:tab w:val="left" w:pos="630"/>
        </w:tabs>
        <w:spacing w:after="240" w:line="360" w:lineRule="exact"/>
        <w:jc w:val="both"/>
        <w:rPr>
          <w:rFonts w:hint="eastAsia"/>
        </w:rPr>
      </w:pPr>
      <w:r>
        <w:rPr>
          <w:rFonts w:hint="eastAsia"/>
        </w:rPr>
        <w:t>166.</w:t>
      </w:r>
      <w:r>
        <w:rPr>
          <w:rFonts w:hint="eastAsia"/>
        </w:rPr>
        <w:tab/>
      </w:r>
      <w:r>
        <w:rPr>
          <w:rFonts w:hint="eastAsia"/>
        </w:rPr>
        <w:t>在波斯</w:t>
      </w:r>
      <w:r>
        <w:rPr>
          <w:rFonts w:hint="eastAsia"/>
        </w:rPr>
        <w:t>尼亚和黑塞哥维那联邦境内，在</w:t>
      </w:r>
      <w:r>
        <w:rPr>
          <w:rFonts w:hint="eastAsia"/>
        </w:rPr>
        <w:t>1996</w:t>
      </w:r>
      <w:r>
        <w:rPr>
          <w:rFonts w:hint="eastAsia"/>
        </w:rPr>
        <w:t>至</w:t>
      </w:r>
      <w:r>
        <w:rPr>
          <w:rFonts w:hint="eastAsia"/>
        </w:rPr>
        <w:t>2000</w:t>
      </w:r>
      <w:r>
        <w:rPr>
          <w:rFonts w:hint="eastAsia"/>
        </w:rPr>
        <w:t>年间，共有</w:t>
      </w:r>
      <w:r>
        <w:rPr>
          <w:rFonts w:hint="eastAsia"/>
        </w:rPr>
        <w:t>348</w:t>
      </w:r>
      <w:r>
        <w:rPr>
          <w:rFonts w:hint="eastAsia"/>
        </w:rPr>
        <w:t>名研究生获得硕士学位，其中有女生</w:t>
      </w:r>
      <w:r>
        <w:rPr>
          <w:rFonts w:hint="eastAsia"/>
        </w:rPr>
        <w:t>126</w:t>
      </w:r>
      <w:r>
        <w:rPr>
          <w:rFonts w:hint="eastAsia"/>
        </w:rPr>
        <w:t>人（</w:t>
      </w:r>
      <w:r>
        <w:rPr>
          <w:rFonts w:hint="eastAsia"/>
        </w:rPr>
        <w:t>36.2</w:t>
      </w:r>
      <w:r>
        <w:rPr>
          <w:rFonts w:hint="eastAsia"/>
        </w:rPr>
        <w:t>％）。在此期间，女生获得硕士学位最多的学科是卫生和社会保健（</w:t>
      </w:r>
      <w:r>
        <w:rPr>
          <w:rFonts w:hint="eastAsia"/>
        </w:rPr>
        <w:t>46</w:t>
      </w:r>
      <w:r>
        <w:rPr>
          <w:rFonts w:hint="eastAsia"/>
        </w:rPr>
        <w:t>名硕士，占</w:t>
      </w:r>
      <w:r>
        <w:rPr>
          <w:rFonts w:hint="eastAsia"/>
        </w:rPr>
        <w:t>36.5</w:t>
      </w:r>
      <w:r>
        <w:rPr>
          <w:rFonts w:hint="eastAsia"/>
        </w:rPr>
        <w:t>％）。斯普斯卡共和国的现有数据表明了不同学历女性的就职情况：博士学位（</w:t>
      </w:r>
      <w:r>
        <w:rPr>
          <w:rFonts w:hint="eastAsia"/>
        </w:rPr>
        <w:t>12</w:t>
      </w:r>
      <w:r>
        <w:rPr>
          <w:rFonts w:hint="eastAsia"/>
        </w:rPr>
        <w:t>％），硕士学位（</w:t>
      </w:r>
      <w:r>
        <w:rPr>
          <w:rFonts w:hint="eastAsia"/>
        </w:rPr>
        <w:t>12</w:t>
      </w:r>
      <w:r>
        <w:rPr>
          <w:rFonts w:hint="eastAsia"/>
        </w:rPr>
        <w:t>％），大学本科学历（</w:t>
      </w:r>
      <w:r>
        <w:rPr>
          <w:rFonts w:hint="eastAsia"/>
        </w:rPr>
        <w:t>30</w:t>
      </w:r>
      <w:r>
        <w:rPr>
          <w:rFonts w:hint="eastAsia"/>
        </w:rPr>
        <w:t>％），以及高中学历（</w:t>
      </w:r>
      <w:r>
        <w:rPr>
          <w:rFonts w:hint="eastAsia"/>
        </w:rPr>
        <w:t>37</w:t>
      </w:r>
      <w:r>
        <w:rPr>
          <w:rFonts w:hint="eastAsia"/>
        </w:rPr>
        <w:t>％）。</w:t>
      </w:r>
    </w:p>
    <w:p w:rsidR="00000000" w:rsidRDefault="001B48E9">
      <w:pPr>
        <w:tabs>
          <w:tab w:val="left" w:pos="630"/>
        </w:tabs>
        <w:spacing w:after="240" w:line="360" w:lineRule="exact"/>
        <w:jc w:val="both"/>
        <w:rPr>
          <w:rFonts w:hint="eastAsia"/>
        </w:rPr>
      </w:pPr>
      <w:r>
        <w:rPr>
          <w:rFonts w:hint="eastAsia"/>
        </w:rPr>
        <w:t>167.</w:t>
      </w:r>
      <w:r>
        <w:rPr>
          <w:rFonts w:hint="eastAsia"/>
        </w:rPr>
        <w:tab/>
      </w:r>
      <w:r>
        <w:rPr>
          <w:rFonts w:hint="eastAsia"/>
        </w:rPr>
        <w:t>在波斯尼亚和黑塞哥维那联邦境内，在</w:t>
      </w:r>
      <w:r>
        <w:rPr>
          <w:rFonts w:hint="eastAsia"/>
        </w:rPr>
        <w:t>1996</w:t>
      </w:r>
      <w:r>
        <w:rPr>
          <w:rFonts w:hint="eastAsia"/>
        </w:rPr>
        <w:t>至</w:t>
      </w:r>
      <w:r>
        <w:rPr>
          <w:rFonts w:hint="eastAsia"/>
        </w:rPr>
        <w:t>2000</w:t>
      </w:r>
      <w:r>
        <w:rPr>
          <w:rFonts w:hint="eastAsia"/>
        </w:rPr>
        <w:t>年间，共有</w:t>
      </w:r>
      <w:r>
        <w:rPr>
          <w:rFonts w:hint="eastAsia"/>
        </w:rPr>
        <w:t>158</w:t>
      </w:r>
      <w:r>
        <w:rPr>
          <w:rFonts w:hint="eastAsia"/>
        </w:rPr>
        <w:t>人获得博士学位，其中有女生</w:t>
      </w:r>
      <w:r>
        <w:rPr>
          <w:rFonts w:hint="eastAsia"/>
        </w:rPr>
        <w:t>42</w:t>
      </w:r>
      <w:r>
        <w:rPr>
          <w:rFonts w:hint="eastAsia"/>
        </w:rPr>
        <w:t>人（</w:t>
      </w:r>
      <w:r>
        <w:rPr>
          <w:rFonts w:hint="eastAsia"/>
        </w:rPr>
        <w:t>26.58</w:t>
      </w:r>
      <w:r>
        <w:rPr>
          <w:rFonts w:hint="eastAsia"/>
        </w:rPr>
        <w:t>％）。在此期间，女生获得博士学位最多的学科是卫</w:t>
      </w:r>
      <w:r>
        <w:rPr>
          <w:rFonts w:hint="eastAsia"/>
        </w:rPr>
        <w:t>生和社会政策（</w:t>
      </w:r>
      <w:r>
        <w:rPr>
          <w:rFonts w:hint="eastAsia"/>
        </w:rPr>
        <w:t>28</w:t>
      </w:r>
      <w:r>
        <w:rPr>
          <w:rFonts w:hint="eastAsia"/>
        </w:rPr>
        <w:t>人，占</w:t>
      </w:r>
      <w:r>
        <w:rPr>
          <w:rFonts w:hint="eastAsia"/>
        </w:rPr>
        <w:t>66.6</w:t>
      </w:r>
      <w:r>
        <w:rPr>
          <w:rFonts w:hint="eastAsia"/>
        </w:rPr>
        <w:t>％）。在斯普斯卡共和国，在</w:t>
      </w:r>
      <w:r>
        <w:rPr>
          <w:rFonts w:hint="eastAsia"/>
        </w:rPr>
        <w:t>1999</w:t>
      </w:r>
      <w:r>
        <w:rPr>
          <w:rFonts w:hint="eastAsia"/>
        </w:rPr>
        <w:t>至</w:t>
      </w:r>
      <w:r>
        <w:rPr>
          <w:rFonts w:hint="eastAsia"/>
        </w:rPr>
        <w:t>2002</w:t>
      </w:r>
      <w:r>
        <w:rPr>
          <w:rFonts w:hint="eastAsia"/>
        </w:rPr>
        <w:t>年间，共有</w:t>
      </w:r>
      <w:r>
        <w:rPr>
          <w:rFonts w:hint="eastAsia"/>
        </w:rPr>
        <w:t>104</w:t>
      </w:r>
      <w:r>
        <w:rPr>
          <w:rFonts w:hint="eastAsia"/>
        </w:rPr>
        <w:t>名研究生获得硕士学位，其中有男生</w:t>
      </w:r>
      <w:r>
        <w:rPr>
          <w:rFonts w:hint="eastAsia"/>
        </w:rPr>
        <w:t>71</w:t>
      </w:r>
      <w:r>
        <w:rPr>
          <w:rFonts w:hint="eastAsia"/>
        </w:rPr>
        <w:t>人（</w:t>
      </w:r>
      <w:r>
        <w:rPr>
          <w:rFonts w:hint="eastAsia"/>
        </w:rPr>
        <w:t>68</w:t>
      </w:r>
      <w:r>
        <w:rPr>
          <w:rFonts w:hint="eastAsia"/>
        </w:rPr>
        <w:t>％），女生</w:t>
      </w:r>
      <w:r>
        <w:rPr>
          <w:rFonts w:hint="eastAsia"/>
        </w:rPr>
        <w:t>33</w:t>
      </w:r>
      <w:r>
        <w:rPr>
          <w:rFonts w:hint="eastAsia"/>
        </w:rPr>
        <w:t>人（</w:t>
      </w:r>
      <w:r>
        <w:rPr>
          <w:rFonts w:hint="eastAsia"/>
        </w:rPr>
        <w:t>32</w:t>
      </w:r>
      <w:r>
        <w:rPr>
          <w:rFonts w:hint="eastAsia"/>
        </w:rPr>
        <w:t>％）。在此期间，共有</w:t>
      </w:r>
      <w:r>
        <w:rPr>
          <w:rFonts w:hint="eastAsia"/>
        </w:rPr>
        <w:t>48</w:t>
      </w:r>
      <w:r>
        <w:rPr>
          <w:rFonts w:hint="eastAsia"/>
        </w:rPr>
        <w:t>人获得博士学位，其中男生</w:t>
      </w:r>
      <w:r>
        <w:rPr>
          <w:rFonts w:hint="eastAsia"/>
        </w:rPr>
        <w:t>36</w:t>
      </w:r>
      <w:r>
        <w:rPr>
          <w:rFonts w:hint="eastAsia"/>
        </w:rPr>
        <w:t>人（</w:t>
      </w:r>
      <w:r>
        <w:rPr>
          <w:rFonts w:hint="eastAsia"/>
        </w:rPr>
        <w:t>75</w:t>
      </w:r>
      <w:r>
        <w:rPr>
          <w:rFonts w:hint="eastAsia"/>
        </w:rPr>
        <w:t>％），女生</w:t>
      </w:r>
      <w:r>
        <w:rPr>
          <w:rFonts w:hint="eastAsia"/>
        </w:rPr>
        <w:t>12</w:t>
      </w:r>
      <w:r>
        <w:rPr>
          <w:rFonts w:hint="eastAsia"/>
        </w:rPr>
        <w:t>人（</w:t>
      </w:r>
      <w:r>
        <w:rPr>
          <w:rFonts w:hint="eastAsia"/>
        </w:rPr>
        <w:t>25</w:t>
      </w:r>
      <w:r>
        <w:rPr>
          <w:rFonts w:hint="eastAsia"/>
        </w:rPr>
        <w:t>％）。</w:t>
      </w:r>
    </w:p>
    <w:p w:rsidR="00000000" w:rsidRDefault="001B48E9">
      <w:pPr>
        <w:tabs>
          <w:tab w:val="left" w:pos="630"/>
        </w:tabs>
        <w:spacing w:after="240" w:line="360" w:lineRule="exact"/>
        <w:jc w:val="both"/>
        <w:rPr>
          <w:rFonts w:hint="eastAsia"/>
        </w:rPr>
      </w:pPr>
      <w:r>
        <w:rPr>
          <w:rFonts w:hint="eastAsia"/>
        </w:rPr>
        <w:t>168.</w:t>
      </w:r>
      <w:r>
        <w:rPr>
          <w:rFonts w:hint="eastAsia"/>
        </w:rPr>
        <w:tab/>
      </w:r>
      <w:r>
        <w:rPr>
          <w:rFonts w:hint="eastAsia"/>
        </w:rPr>
        <w:t>罗姆人是波黑境内人数最多的少数民族。保护少数民族人权研究中心在</w:t>
      </w:r>
      <w:r>
        <w:rPr>
          <w:rFonts w:hint="eastAsia"/>
        </w:rPr>
        <w:t>1999</w:t>
      </w:r>
      <w:r>
        <w:rPr>
          <w:rFonts w:hint="eastAsia"/>
        </w:rPr>
        <w:t>年开展的研究工作发现，在被调查的罗姆人家庭当中，仅有</w:t>
      </w:r>
      <w:r>
        <w:rPr>
          <w:rFonts w:hint="eastAsia"/>
        </w:rPr>
        <w:t>30</w:t>
      </w:r>
      <w:r>
        <w:rPr>
          <w:rFonts w:hint="eastAsia"/>
        </w:rPr>
        <w:t>％的家庭中没有文盲，</w:t>
      </w:r>
      <w:r>
        <w:rPr>
          <w:rFonts w:hint="eastAsia"/>
        </w:rPr>
        <w:t>23</w:t>
      </w:r>
      <w:r>
        <w:rPr>
          <w:rFonts w:hint="eastAsia"/>
        </w:rPr>
        <w:t>％的家庭中有</w:t>
      </w:r>
      <w:r>
        <w:rPr>
          <w:rFonts w:hint="eastAsia"/>
        </w:rPr>
        <w:t>4</w:t>
      </w:r>
      <w:r>
        <w:rPr>
          <w:rFonts w:hint="eastAsia"/>
        </w:rPr>
        <w:t>名或更多文盲。在波黑联邦境内，统计研究所没有跟踪记录不同民族学生的入学率情况。因此，没有关</w:t>
      </w:r>
      <w:r>
        <w:rPr>
          <w:rFonts w:hint="eastAsia"/>
        </w:rPr>
        <w:t>于罗姆儿童入学人数的官方统计数字，也就无法就此进行性别估算。萨拉热窝县提供了最全面的统计数据，从中可以看出，在</w:t>
      </w:r>
      <w:r>
        <w:rPr>
          <w:rFonts w:hint="eastAsia"/>
        </w:rPr>
        <w:t>119</w:t>
      </w:r>
      <w:r>
        <w:rPr>
          <w:rFonts w:hint="eastAsia"/>
        </w:rPr>
        <w:t>名学龄前罗姆儿童中，没有一人进入学前教育机构。</w:t>
      </w:r>
    </w:p>
    <w:p w:rsidR="00000000" w:rsidRDefault="001B48E9">
      <w:pPr>
        <w:tabs>
          <w:tab w:val="left" w:pos="630"/>
        </w:tabs>
        <w:spacing w:after="240" w:line="360" w:lineRule="exact"/>
        <w:jc w:val="both"/>
        <w:rPr>
          <w:rFonts w:hint="eastAsia"/>
        </w:rPr>
      </w:pPr>
      <w:r>
        <w:rPr>
          <w:rFonts w:hint="eastAsia"/>
        </w:rPr>
        <w:t>169.</w:t>
      </w:r>
      <w:r>
        <w:rPr>
          <w:rFonts w:hint="eastAsia"/>
        </w:rPr>
        <w:tab/>
      </w:r>
      <w:r>
        <w:rPr>
          <w:rFonts w:hint="eastAsia"/>
        </w:rPr>
        <w:t>根据“我们的未来”提供的信息，在</w:t>
      </w:r>
      <w:r>
        <w:rPr>
          <w:rFonts w:hint="eastAsia"/>
        </w:rPr>
        <w:t>1995</w:t>
      </w:r>
      <w:r>
        <w:rPr>
          <w:rFonts w:hint="eastAsia"/>
        </w:rPr>
        <w:t>至</w:t>
      </w:r>
      <w:r>
        <w:rPr>
          <w:rFonts w:hint="eastAsia"/>
        </w:rPr>
        <w:t>1996</w:t>
      </w:r>
      <w:r>
        <w:rPr>
          <w:rFonts w:hint="eastAsia"/>
        </w:rPr>
        <w:t>学年，萨拉热窝县境内共有</w:t>
      </w:r>
      <w:r>
        <w:rPr>
          <w:rFonts w:hint="eastAsia"/>
        </w:rPr>
        <w:t>582</w:t>
      </w:r>
      <w:r>
        <w:rPr>
          <w:rFonts w:hint="eastAsia"/>
        </w:rPr>
        <w:t>名年龄在</w:t>
      </w:r>
      <w:r>
        <w:rPr>
          <w:rFonts w:hint="eastAsia"/>
        </w:rPr>
        <w:t>7</w:t>
      </w:r>
      <w:r>
        <w:rPr>
          <w:rFonts w:hint="eastAsia"/>
        </w:rPr>
        <w:t>至</w:t>
      </w:r>
      <w:r>
        <w:rPr>
          <w:rFonts w:hint="eastAsia"/>
        </w:rPr>
        <w:t>18</w:t>
      </w:r>
      <w:r>
        <w:rPr>
          <w:rFonts w:hint="eastAsia"/>
        </w:rPr>
        <w:t>岁的罗姆儿童，其中仅有</w:t>
      </w:r>
      <w:r>
        <w:rPr>
          <w:rFonts w:hint="eastAsia"/>
        </w:rPr>
        <w:t>189</w:t>
      </w:r>
      <w:r>
        <w:rPr>
          <w:rFonts w:hint="eastAsia"/>
        </w:rPr>
        <w:t>人（</w:t>
      </w:r>
      <w:r>
        <w:rPr>
          <w:rFonts w:hint="eastAsia"/>
        </w:rPr>
        <w:t>33</w:t>
      </w:r>
      <w:r>
        <w:rPr>
          <w:rFonts w:hint="eastAsia"/>
        </w:rPr>
        <w:t>％）正常上学读书。在</w:t>
      </w:r>
      <w:r>
        <w:rPr>
          <w:rFonts w:hint="eastAsia"/>
        </w:rPr>
        <w:t>1998</w:t>
      </w:r>
      <w:r>
        <w:rPr>
          <w:rFonts w:hint="eastAsia"/>
        </w:rPr>
        <w:t>至</w:t>
      </w:r>
      <w:r>
        <w:rPr>
          <w:rFonts w:hint="eastAsia"/>
        </w:rPr>
        <w:t>1999</w:t>
      </w:r>
      <w:r>
        <w:rPr>
          <w:rFonts w:hint="eastAsia"/>
        </w:rPr>
        <w:t>学年，罗姆非政府组织和图兹拉县撒普纳市的比贝洛维奇社区为一些罗姆儿童开办了学前班；在</w:t>
      </w:r>
      <w:r>
        <w:rPr>
          <w:rFonts w:hint="eastAsia"/>
        </w:rPr>
        <w:t>2000</w:t>
      </w:r>
      <w:r>
        <w:rPr>
          <w:rFonts w:hint="eastAsia"/>
        </w:rPr>
        <w:t>至</w:t>
      </w:r>
      <w:r>
        <w:rPr>
          <w:rFonts w:hint="eastAsia"/>
        </w:rPr>
        <w:t>2001</w:t>
      </w:r>
      <w:r>
        <w:rPr>
          <w:rFonts w:hint="eastAsia"/>
        </w:rPr>
        <w:t>学年之初，一些团体也组织了类似的活动。开办学前班是罗姆社区成年人的</w:t>
      </w:r>
      <w:r>
        <w:rPr>
          <w:rFonts w:hint="eastAsia"/>
        </w:rPr>
        <w:t>行动成果，他们同</w:t>
      </w:r>
      <w:r>
        <w:rPr>
          <w:rFonts w:hint="eastAsia"/>
        </w:rPr>
        <w:t>Kata Acha</w:t>
      </w:r>
      <w:r>
        <w:rPr>
          <w:rFonts w:hint="eastAsia"/>
        </w:rPr>
        <w:t>罗姆协会合作，并且在当地学校的协助下获得了设备和器材。在</w:t>
      </w:r>
      <w:r>
        <w:rPr>
          <w:rFonts w:hint="eastAsia"/>
        </w:rPr>
        <w:t>1999</w:t>
      </w:r>
      <w:r>
        <w:rPr>
          <w:rFonts w:hint="eastAsia"/>
        </w:rPr>
        <w:t>至</w:t>
      </w:r>
      <w:r>
        <w:rPr>
          <w:rFonts w:hint="eastAsia"/>
        </w:rPr>
        <w:t>2002</w:t>
      </w:r>
      <w:r>
        <w:rPr>
          <w:rFonts w:hint="eastAsia"/>
        </w:rPr>
        <w:t>学年，萨拉热窝非政府组织“作我的朋友”和英国团体“拯救儿童”开展合作，共同为萨拉热窝县</w:t>
      </w:r>
      <w:r>
        <w:rPr>
          <w:rFonts w:hint="eastAsia"/>
        </w:rPr>
        <w:t>3</w:t>
      </w:r>
      <w:r>
        <w:rPr>
          <w:rFonts w:hint="eastAsia"/>
        </w:rPr>
        <w:t>个罗姆社区内的罗姆儿童开办了学前班。不久前，波黑联邦启动了针对罗姆儿童的“逐步”项目。</w:t>
      </w:r>
    </w:p>
    <w:p w:rsidR="00000000" w:rsidRDefault="001B48E9" w:rsidP="001B48E9">
      <w:pPr>
        <w:tabs>
          <w:tab w:val="left" w:pos="630"/>
        </w:tabs>
        <w:spacing w:after="240" w:line="360" w:lineRule="exact"/>
        <w:ind w:leftChars="300" w:left="31680" w:firstLineChars="200" w:firstLine="31680"/>
        <w:jc w:val="both"/>
        <w:rPr>
          <w:rFonts w:hint="eastAsia"/>
        </w:rPr>
      </w:pPr>
      <w:r>
        <w:rPr>
          <w:rFonts w:hint="eastAsia"/>
        </w:rPr>
        <w:t>萨拉热窝的罗姆协会“我们的未来”的研究工作发现，在</w:t>
      </w:r>
      <w:r>
        <w:rPr>
          <w:rFonts w:hint="eastAsia"/>
        </w:rPr>
        <w:t>1995</w:t>
      </w:r>
      <w:r>
        <w:rPr>
          <w:rFonts w:hint="eastAsia"/>
        </w:rPr>
        <w:t>至</w:t>
      </w:r>
      <w:r>
        <w:rPr>
          <w:rFonts w:hint="eastAsia"/>
        </w:rPr>
        <w:t>1996</w:t>
      </w:r>
      <w:r>
        <w:rPr>
          <w:rFonts w:hint="eastAsia"/>
        </w:rPr>
        <w:t>学年，萨拉热窝县境内共有罗姆学龄青少年</w:t>
      </w:r>
      <w:r>
        <w:rPr>
          <w:rFonts w:hint="eastAsia"/>
        </w:rPr>
        <w:t>582</w:t>
      </w:r>
      <w:r>
        <w:rPr>
          <w:rFonts w:hint="eastAsia"/>
        </w:rPr>
        <w:t>人，其中仅有</w:t>
      </w:r>
      <w:r>
        <w:rPr>
          <w:rFonts w:hint="eastAsia"/>
        </w:rPr>
        <w:t>13</w:t>
      </w:r>
      <w:r>
        <w:rPr>
          <w:rFonts w:hint="eastAsia"/>
        </w:rPr>
        <w:t>人（</w:t>
      </w:r>
      <w:r>
        <w:rPr>
          <w:rFonts w:hint="eastAsia"/>
        </w:rPr>
        <w:t>2</w:t>
      </w:r>
      <w:r>
        <w:rPr>
          <w:rFonts w:hint="eastAsia"/>
        </w:rPr>
        <w:t>％）进入高中读书，</w:t>
      </w:r>
      <w:r>
        <w:rPr>
          <w:rFonts w:hint="eastAsia"/>
        </w:rPr>
        <w:t>4</w:t>
      </w:r>
      <w:r>
        <w:rPr>
          <w:rFonts w:hint="eastAsia"/>
        </w:rPr>
        <w:t>人（</w:t>
      </w:r>
      <w:r>
        <w:rPr>
          <w:rFonts w:hint="eastAsia"/>
        </w:rPr>
        <w:t>1</w:t>
      </w:r>
      <w:r>
        <w:rPr>
          <w:rFonts w:hint="eastAsia"/>
        </w:rPr>
        <w:t>％）进入大学读书。特殊教育机构负责接收有发育障碍的儿童，这些机构被称</w:t>
      </w:r>
      <w:r>
        <w:rPr>
          <w:rFonts w:hint="eastAsia"/>
        </w:rPr>
        <w:t>为特殊学校。研究发现，特殊学校系统中的罗姆儿童比例极少。</w:t>
      </w:r>
    </w:p>
    <w:p w:rsidR="00000000" w:rsidRDefault="001B48E9">
      <w:pPr>
        <w:pStyle w:val="H1"/>
        <w:spacing w:before="120"/>
        <w:jc w:val="center"/>
        <w:rPr>
          <w:rFonts w:hint="eastAsia"/>
        </w:rPr>
      </w:pPr>
      <w:bookmarkStart w:id="117" w:name="_Toc108763988"/>
      <w:bookmarkStart w:id="118" w:name="_Toc108764202"/>
      <w:r>
        <w:rPr>
          <w:rFonts w:hint="eastAsia"/>
        </w:rPr>
        <w:t>职业发展</w:t>
      </w:r>
      <w:bookmarkEnd w:id="117"/>
      <w:bookmarkEnd w:id="118"/>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40" w:lineRule="exact"/>
        <w:jc w:val="both"/>
        <w:rPr>
          <w:rFonts w:hint="eastAsia"/>
        </w:rPr>
      </w:pPr>
      <w:r>
        <w:rPr>
          <w:rFonts w:hint="eastAsia"/>
        </w:rPr>
        <w:t>170.</w:t>
      </w:r>
      <w:r>
        <w:rPr>
          <w:rFonts w:hint="eastAsia"/>
        </w:rPr>
        <w:tab/>
      </w:r>
      <w:r>
        <w:rPr>
          <w:rFonts w:hint="eastAsia"/>
        </w:rPr>
        <w:t>职业发展的方针不包含歧视因素，但是各自为政，千篇一律，对于教师</w:t>
      </w:r>
      <w:r>
        <w:rPr>
          <w:rFonts w:hint="eastAsia"/>
        </w:rPr>
        <w:t>/</w:t>
      </w:r>
      <w:r>
        <w:rPr>
          <w:rFonts w:hint="eastAsia"/>
        </w:rPr>
        <w:t>学校的需求和利益缺乏分析。职业选择和教师职业发展动机直接反映出教师的社会地位。波斯尼亚和黑塞哥维那的科学发展和科学研究尚未纳入系统规范。</w:t>
      </w:r>
    </w:p>
    <w:p w:rsidR="00000000" w:rsidRDefault="001B48E9">
      <w:pPr>
        <w:tabs>
          <w:tab w:val="left" w:pos="630"/>
        </w:tabs>
        <w:spacing w:after="240" w:line="370" w:lineRule="exact"/>
        <w:jc w:val="both"/>
        <w:rPr>
          <w:rFonts w:hint="eastAsia"/>
        </w:rPr>
      </w:pPr>
      <w:r>
        <w:rPr>
          <w:rFonts w:hint="eastAsia"/>
        </w:rPr>
        <w:t>171</w:t>
      </w:r>
      <w:r>
        <w:rPr>
          <w:rFonts w:hint="eastAsia"/>
        </w:rPr>
        <w:t>．</w:t>
      </w:r>
      <w:r>
        <w:rPr>
          <w:rFonts w:hint="eastAsia"/>
        </w:rPr>
        <w:tab/>
      </w:r>
      <w:r>
        <w:rPr>
          <w:rFonts w:hint="eastAsia"/>
        </w:rPr>
        <w:t>开发计划署（</w:t>
      </w:r>
      <w:r>
        <w:rPr>
          <w:rFonts w:hint="eastAsia"/>
        </w:rPr>
        <w:t>2000</w:t>
      </w:r>
      <w:r>
        <w:rPr>
          <w:rFonts w:hint="eastAsia"/>
        </w:rPr>
        <w:t>年）所做的调查发现，同中东欧的其他转型期国家一样，</w:t>
      </w:r>
      <w:r>
        <w:rPr>
          <w:rFonts w:hint="eastAsia"/>
        </w:rPr>
        <w:t>60</w:t>
      </w:r>
      <w:r>
        <w:rPr>
          <w:rFonts w:hint="eastAsia"/>
        </w:rPr>
        <w:t>％以上的年轻人希望有机会离开波黑。造成这种情况的原因之一是管理不当导致教育系统不完善，致使条件和设备简陋，教学方法陈旧，标准化资历的匮乏，以及研</w:t>
      </w:r>
      <w:r>
        <w:rPr>
          <w:rFonts w:hint="eastAsia"/>
        </w:rPr>
        <w:t>究与教学成绩远远落后于欧洲其他地区。但是，从联邦教育、科学、文化和体育部为撰写硕士论文提供短期财政援助的公开竞争情况来看，我们对于年轻人在科学研究工作上的兴趣得出了不同于以往调查的结论。有</w:t>
      </w:r>
      <w:r>
        <w:rPr>
          <w:rFonts w:hint="eastAsia"/>
        </w:rPr>
        <w:t>179</w:t>
      </w:r>
      <w:r>
        <w:rPr>
          <w:rFonts w:hint="eastAsia"/>
        </w:rPr>
        <w:t>名候选人申请此项财政援助，其中有</w:t>
      </w:r>
      <w:r>
        <w:rPr>
          <w:rFonts w:hint="eastAsia"/>
        </w:rPr>
        <w:t>94</w:t>
      </w:r>
      <w:r>
        <w:rPr>
          <w:rFonts w:hint="eastAsia"/>
        </w:rPr>
        <w:t>名妇女，</w:t>
      </w:r>
      <w:r>
        <w:rPr>
          <w:rFonts w:hint="eastAsia"/>
        </w:rPr>
        <w:t>85</w:t>
      </w:r>
      <w:r>
        <w:rPr>
          <w:rFonts w:hint="eastAsia"/>
        </w:rPr>
        <w:t>名男子。共有</w:t>
      </w:r>
      <w:r>
        <w:rPr>
          <w:rFonts w:hint="eastAsia"/>
        </w:rPr>
        <w:t>23</w:t>
      </w:r>
      <w:r>
        <w:rPr>
          <w:rFonts w:hint="eastAsia"/>
        </w:rPr>
        <w:t>项奖学金获得批准，妇女获得了其中的</w:t>
      </w:r>
      <w:r>
        <w:rPr>
          <w:rFonts w:hint="eastAsia"/>
        </w:rPr>
        <w:t>11</w:t>
      </w:r>
      <w:r>
        <w:rPr>
          <w:rFonts w:hint="eastAsia"/>
        </w:rPr>
        <w:t>项，男子获得</w:t>
      </w:r>
      <w:r>
        <w:rPr>
          <w:rFonts w:hint="eastAsia"/>
        </w:rPr>
        <w:t>12</w:t>
      </w:r>
      <w:r>
        <w:rPr>
          <w:rFonts w:hint="eastAsia"/>
        </w:rPr>
        <w:t>项。在博士论文财政援助的公开竞争当中，有</w:t>
      </w:r>
      <w:r>
        <w:rPr>
          <w:rFonts w:hint="eastAsia"/>
        </w:rPr>
        <w:t>132</w:t>
      </w:r>
      <w:r>
        <w:rPr>
          <w:rFonts w:hint="eastAsia"/>
        </w:rPr>
        <w:t>人提出申请，其中有</w:t>
      </w:r>
      <w:r>
        <w:rPr>
          <w:rFonts w:hint="eastAsia"/>
        </w:rPr>
        <w:t>51</w:t>
      </w:r>
      <w:r>
        <w:rPr>
          <w:rFonts w:hint="eastAsia"/>
        </w:rPr>
        <w:t>名妇女，</w:t>
      </w:r>
      <w:r>
        <w:rPr>
          <w:rFonts w:hint="eastAsia"/>
        </w:rPr>
        <w:t>81</w:t>
      </w:r>
      <w:r>
        <w:rPr>
          <w:rFonts w:hint="eastAsia"/>
        </w:rPr>
        <w:t>名男子。共有</w:t>
      </w:r>
      <w:r>
        <w:rPr>
          <w:rFonts w:hint="eastAsia"/>
        </w:rPr>
        <w:t>27</w:t>
      </w:r>
      <w:r>
        <w:rPr>
          <w:rFonts w:hint="eastAsia"/>
        </w:rPr>
        <w:t>项奖学金获得批准，妇女获得了其中的</w:t>
      </w:r>
      <w:r>
        <w:rPr>
          <w:rFonts w:hint="eastAsia"/>
        </w:rPr>
        <w:t>16</w:t>
      </w:r>
      <w:r>
        <w:rPr>
          <w:rFonts w:hint="eastAsia"/>
        </w:rPr>
        <w:t>项，男子获得</w:t>
      </w:r>
      <w:r>
        <w:rPr>
          <w:rFonts w:hint="eastAsia"/>
        </w:rPr>
        <w:t>11</w:t>
      </w:r>
      <w:r>
        <w:rPr>
          <w:rFonts w:hint="eastAsia"/>
        </w:rPr>
        <w:t>项。在</w:t>
      </w:r>
      <w:r>
        <w:rPr>
          <w:rFonts w:hint="eastAsia"/>
        </w:rPr>
        <w:t>2002</w:t>
      </w:r>
      <w:r>
        <w:rPr>
          <w:rFonts w:hint="eastAsia"/>
        </w:rPr>
        <w:t>至</w:t>
      </w:r>
      <w:r>
        <w:rPr>
          <w:rFonts w:hint="eastAsia"/>
        </w:rPr>
        <w:t>2003</w:t>
      </w:r>
      <w:r>
        <w:rPr>
          <w:rFonts w:hint="eastAsia"/>
        </w:rPr>
        <w:t>年度科研项目实施资金的公开</w:t>
      </w:r>
      <w:r>
        <w:rPr>
          <w:rFonts w:hint="eastAsia"/>
        </w:rPr>
        <w:t>竞争当中，共提交了</w:t>
      </w:r>
      <w:r>
        <w:rPr>
          <w:rFonts w:hint="eastAsia"/>
        </w:rPr>
        <w:t>155</w:t>
      </w:r>
      <w:r>
        <w:rPr>
          <w:rFonts w:hint="eastAsia"/>
        </w:rPr>
        <w:t>项科学研究项目。其中</w:t>
      </w:r>
      <w:r>
        <w:rPr>
          <w:rFonts w:hint="eastAsia"/>
        </w:rPr>
        <w:t>31</w:t>
      </w:r>
      <w:r>
        <w:rPr>
          <w:rFonts w:hint="eastAsia"/>
        </w:rPr>
        <w:t>个项目的负责人为女性（执行研究员），</w:t>
      </w:r>
      <w:r>
        <w:rPr>
          <w:rFonts w:hint="eastAsia"/>
        </w:rPr>
        <w:t>124</w:t>
      </w:r>
      <w:r>
        <w:rPr>
          <w:rFonts w:hint="eastAsia"/>
        </w:rPr>
        <w:t>个项目的负责人为男性。已有</w:t>
      </w:r>
      <w:r>
        <w:rPr>
          <w:rFonts w:hint="eastAsia"/>
        </w:rPr>
        <w:t>45</w:t>
      </w:r>
      <w:r>
        <w:rPr>
          <w:rFonts w:hint="eastAsia"/>
        </w:rPr>
        <w:t>个科研项目获得批准，可以得到联邦教育、科学、文化和体育部的资助。其中</w:t>
      </w:r>
      <w:r>
        <w:rPr>
          <w:rFonts w:hint="eastAsia"/>
        </w:rPr>
        <w:t>13</w:t>
      </w:r>
      <w:r>
        <w:rPr>
          <w:rFonts w:hint="eastAsia"/>
        </w:rPr>
        <w:t>个项目的负责人为女性，</w:t>
      </w:r>
      <w:r>
        <w:rPr>
          <w:rFonts w:hint="eastAsia"/>
        </w:rPr>
        <w:t>32</w:t>
      </w:r>
      <w:r>
        <w:rPr>
          <w:rFonts w:hint="eastAsia"/>
        </w:rPr>
        <w:t>个项目的负责人为男性，由此可以看出女研究员的素质。</w:t>
      </w:r>
    </w:p>
    <w:p w:rsidR="00000000" w:rsidRDefault="001B48E9">
      <w:pPr>
        <w:pStyle w:val="H1"/>
        <w:spacing w:before="120"/>
        <w:jc w:val="center"/>
        <w:rPr>
          <w:rFonts w:hint="eastAsia"/>
        </w:rPr>
      </w:pPr>
      <w:bookmarkStart w:id="119" w:name="_Toc108763989"/>
      <w:bookmarkStart w:id="120" w:name="_Toc108764203"/>
      <w:r>
        <w:rPr>
          <w:rFonts w:hint="eastAsia"/>
        </w:rPr>
        <w:t>职业（专业）培训</w:t>
      </w:r>
      <w:bookmarkEnd w:id="119"/>
      <w:bookmarkEnd w:id="120"/>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70" w:lineRule="exact"/>
        <w:jc w:val="both"/>
        <w:rPr>
          <w:rFonts w:hint="eastAsia"/>
        </w:rPr>
      </w:pPr>
      <w:r>
        <w:rPr>
          <w:rFonts w:hint="eastAsia"/>
        </w:rPr>
        <w:t>172.</w:t>
      </w:r>
      <w:r>
        <w:rPr>
          <w:rFonts w:hint="eastAsia"/>
        </w:rPr>
        <w:tab/>
      </w:r>
      <w:r>
        <w:rPr>
          <w:rFonts w:hint="eastAsia"/>
        </w:rPr>
        <w:t>性别定型观念也出现在职业教育当中。在前南斯拉夫时期有过不同类型的中等职业学校，四年制技术学校综合讲授普通知识和专业技能，为学生开办为期三年的技术工人课程，毕业生可以获得技术员证书。由于波黑全境的很多工业设施被毁</w:t>
      </w:r>
      <w:r>
        <w:rPr>
          <w:rFonts w:hint="eastAsia"/>
        </w:rPr>
        <w:t>，经济专业的学生培训中心也随之被毁。在国际社会的帮助下，其中一些培训项目重新启动。很多项目的重点是与建筑行业有关的工作，目的是帮助失业人员，特别是复员军人在这些行业实现就业，因为工业重建是重要的就业渠道。世界银行创办的就业与培训基金会、波黑联邦政府和斯普斯卡共和国政府在这方面所做的工作最多。</w:t>
      </w:r>
    </w:p>
    <w:p w:rsidR="00000000" w:rsidRDefault="001B48E9">
      <w:pPr>
        <w:tabs>
          <w:tab w:val="left" w:pos="630"/>
        </w:tabs>
        <w:spacing w:after="240" w:line="370" w:lineRule="exact"/>
        <w:jc w:val="both"/>
        <w:rPr>
          <w:rFonts w:hint="eastAsia"/>
        </w:rPr>
      </w:pPr>
      <w:r>
        <w:rPr>
          <w:rFonts w:hint="eastAsia"/>
        </w:rPr>
        <w:t>173.</w:t>
      </w:r>
      <w:r>
        <w:rPr>
          <w:rFonts w:hint="eastAsia"/>
        </w:rPr>
        <w:tab/>
      </w:r>
      <w:r>
        <w:rPr>
          <w:rFonts w:hint="eastAsia"/>
        </w:rPr>
        <w:t>专门针对妇女的培训项目通常由独立的非政府组织举办，并且得到国际捐助者的帮助，课程包括打字、编织和缝纫。继续教育的资助事宜则完全交给雇主负责。</w:t>
      </w:r>
    </w:p>
    <w:p w:rsidR="00000000" w:rsidRDefault="001B48E9" w:rsidP="001B48E9">
      <w:pPr>
        <w:tabs>
          <w:tab w:val="left" w:pos="630"/>
        </w:tabs>
        <w:spacing w:after="240" w:line="360" w:lineRule="exact"/>
        <w:ind w:leftChars="300" w:left="31680"/>
        <w:rPr>
          <w:rFonts w:hint="eastAsia"/>
        </w:rPr>
      </w:pPr>
      <w:r>
        <w:rPr>
          <w:rFonts w:hint="eastAsia"/>
        </w:rPr>
        <w:t>到目前为止已经制定了若干培训计划：</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利用世界银行的贷款，为</w:t>
      </w:r>
      <w:r>
        <w:rPr>
          <w:rFonts w:hint="eastAsia"/>
        </w:rPr>
        <w:t>复员军人、伤残军人和阵亡士兵的家人开展培训；</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执行积极政策，帮助失业者在公共服务领域内实现就业；</w:t>
      </w:r>
    </w:p>
    <w:p w:rsidR="00000000" w:rsidRDefault="001B48E9" w:rsidP="001B48E9">
      <w:pPr>
        <w:tabs>
          <w:tab w:val="left" w:pos="630"/>
        </w:tabs>
        <w:spacing w:after="240" w:line="360" w:lineRule="exact"/>
        <w:ind w:leftChars="300" w:left="31680" w:hangingChars="200" w:firstLine="31680"/>
        <w:jc w:val="both"/>
        <w:rPr>
          <w:rFonts w:hint="eastAsia"/>
        </w:rPr>
      </w:pPr>
      <w:r>
        <w:t>(c)</w:t>
      </w:r>
      <w:r>
        <w:rPr>
          <w:rFonts w:hint="eastAsia"/>
        </w:rPr>
        <w:tab/>
      </w:r>
      <w:r>
        <w:rPr>
          <w:rFonts w:hint="eastAsia"/>
        </w:rPr>
        <w:t>将个别人安置到企业就业（规模极小）。</w:t>
      </w:r>
    </w:p>
    <w:p w:rsidR="00000000" w:rsidRDefault="001B48E9" w:rsidP="001B48E9">
      <w:pPr>
        <w:tabs>
          <w:tab w:val="left" w:pos="630"/>
        </w:tabs>
        <w:spacing w:after="240" w:line="380" w:lineRule="exact"/>
        <w:ind w:leftChars="300" w:left="31680" w:firstLineChars="200" w:firstLine="31680"/>
        <w:jc w:val="both"/>
        <w:rPr>
          <w:rFonts w:hint="eastAsia"/>
        </w:rPr>
      </w:pPr>
      <w:r>
        <w:rPr>
          <w:rFonts w:hint="eastAsia"/>
        </w:rPr>
        <w:t>失业人员可以通过以下两种基本方式寻求支持：求职课程，计算机操作培训，开办培训班，帮助求职者在培训与资格预审中心或者普通学校或实验学校中掌握一门职业；针对特定行业开办具体的培训和资格预审项目，由企业主办，由公共服务部门出资。公共服务部门通过捐赠的形式对涉及到农业和建筑业工作岗位以及计算机操作的上述培训项目给予资助，以推动就业。</w:t>
      </w:r>
    </w:p>
    <w:p w:rsidR="00000000" w:rsidRDefault="001B48E9">
      <w:pPr>
        <w:tabs>
          <w:tab w:val="left" w:pos="630"/>
        </w:tabs>
        <w:spacing w:after="240" w:line="380" w:lineRule="exact"/>
        <w:jc w:val="both"/>
        <w:rPr>
          <w:rFonts w:hint="eastAsia"/>
        </w:rPr>
      </w:pPr>
      <w:r>
        <w:rPr>
          <w:rFonts w:hint="eastAsia"/>
        </w:rPr>
        <w:t>174.</w:t>
      </w:r>
      <w:r>
        <w:rPr>
          <w:rFonts w:hint="eastAsia"/>
        </w:rPr>
        <w:tab/>
      </w:r>
      <w:r>
        <w:rPr>
          <w:rFonts w:hint="eastAsia"/>
        </w:rPr>
        <w:t>在波黑境内，教科书中有</w:t>
      </w:r>
      <w:r>
        <w:rPr>
          <w:rFonts w:hint="eastAsia"/>
        </w:rPr>
        <w:t>很多内容都可以被视为教学科目中的性别定型观念（特别是在初等教育和中等教育所使用的教科书中）。在很多教学大纲和课本中仍可以看到对于男女形象的陈腐描述。例如，妇女被描绘为秘书，所做的工作是做饭、打扫、为孩子整理床铺，而男子被描绘为经理、挣钱养家的人、成功的运动员，等等。到目前为止还没有采取措施来防止今后的教学课程继续重复这些性别偏见。对于波黑中小学学习科目内容的分析发现，几乎没有任何科目涉及到计划生育问题。从小学一年级到四年级开设“自然与社会”课程，一年级讲述家园和家庭，即核心家庭和亲属，二年级开始更多地讲述生</w:t>
      </w:r>
      <w:r>
        <w:rPr>
          <w:rFonts w:hint="eastAsia"/>
        </w:rPr>
        <w:t>儿育女和家长对于子女的责任以及子女在对于家长的责任。生活文化、民主和人权课程中没有任何内容以任何方式或形式涉及到计划生育问题。儿童通过学习生物学了解基本常识，但只有那些遇到明智教师的幸运儿才有机会在年级教师或学生的提议下，在年级课堂上接触到这个话题。但是，由于新科目被纳入了教育系统改革框架，这种情况将得到改善，这些新科目中还必须包含有性别内容。</w:t>
      </w:r>
    </w:p>
    <w:p w:rsidR="00000000" w:rsidRDefault="001B48E9">
      <w:pPr>
        <w:tabs>
          <w:tab w:val="left" w:pos="630"/>
        </w:tabs>
        <w:spacing w:after="240" w:line="380" w:lineRule="exact"/>
        <w:jc w:val="both"/>
        <w:rPr>
          <w:rFonts w:hint="eastAsia"/>
        </w:rPr>
      </w:pPr>
      <w:r>
        <w:rPr>
          <w:rFonts w:hint="eastAsia"/>
        </w:rPr>
        <w:t>175.</w:t>
      </w:r>
      <w:r>
        <w:rPr>
          <w:rFonts w:hint="eastAsia"/>
        </w:rPr>
        <w:tab/>
      </w:r>
      <w:r>
        <w:rPr>
          <w:rFonts w:hint="eastAsia"/>
        </w:rPr>
        <w:t>鉴于波黑教育主管部门的组织系统十分复杂，要在教育工作中采取统一的做法和同样的标准，就必须进行协调。</w:t>
      </w:r>
      <w:r>
        <w:rPr>
          <w:rFonts w:hint="eastAsia"/>
        </w:rPr>
        <w:t>2000</w:t>
      </w:r>
      <w:r>
        <w:rPr>
          <w:rFonts w:hint="eastAsia"/>
        </w:rPr>
        <w:t>年</w:t>
      </w:r>
      <w:r>
        <w:rPr>
          <w:rFonts w:hint="eastAsia"/>
        </w:rPr>
        <w:t>5</w:t>
      </w:r>
      <w:r>
        <w:rPr>
          <w:rFonts w:hint="eastAsia"/>
        </w:rPr>
        <w:t>月</w:t>
      </w:r>
      <w:r>
        <w:rPr>
          <w:rFonts w:hint="eastAsia"/>
        </w:rPr>
        <w:t>10</w:t>
      </w:r>
      <w:r>
        <w:rPr>
          <w:rFonts w:hint="eastAsia"/>
        </w:rPr>
        <w:t>日，实体教育部长签署了《关于协调平行教</w:t>
      </w:r>
      <w:r>
        <w:rPr>
          <w:rFonts w:hint="eastAsia"/>
        </w:rPr>
        <w:t>育系统的宣言和协定》。从</w:t>
      </w:r>
      <w:r>
        <w:rPr>
          <w:rFonts w:hint="eastAsia"/>
        </w:rPr>
        <w:t>2000</w:t>
      </w:r>
      <w:r>
        <w:rPr>
          <w:rFonts w:hint="eastAsia"/>
        </w:rPr>
        <w:t>至</w:t>
      </w:r>
      <w:r>
        <w:rPr>
          <w:rFonts w:hint="eastAsia"/>
        </w:rPr>
        <w:t>2001</w:t>
      </w:r>
      <w:r>
        <w:rPr>
          <w:rFonts w:hint="eastAsia"/>
        </w:rPr>
        <w:t>学年开始，有关部门负责将三个民族的文化、文学和语言遗产纳入学校课程，统一教学大纲，减少学业负担，并在今后实现课程内容的现代化。为此目的，在</w:t>
      </w:r>
      <w:r>
        <w:rPr>
          <w:rFonts w:hint="eastAsia"/>
        </w:rPr>
        <w:t>2000</w:t>
      </w:r>
      <w:r>
        <w:rPr>
          <w:rFonts w:hint="eastAsia"/>
        </w:rPr>
        <w:t>至</w:t>
      </w:r>
      <w:r>
        <w:rPr>
          <w:rFonts w:hint="eastAsia"/>
        </w:rPr>
        <w:t>2001</w:t>
      </w:r>
      <w:r>
        <w:rPr>
          <w:rFonts w:hint="eastAsia"/>
        </w:rPr>
        <w:t>学年，在</w:t>
      </w:r>
      <w:r>
        <w:rPr>
          <w:rFonts w:hint="eastAsia"/>
        </w:rPr>
        <w:t>4</w:t>
      </w:r>
      <w:r>
        <w:rPr>
          <w:rFonts w:hint="eastAsia"/>
        </w:rPr>
        <w:t>所试点学校内推行一套新的单元课程。已经成立了标准机构，负责制定并审核教育标准，以及评估证书发放的质量。此外，波黑还成立了负责统一教育系统的协调机构，由人数均等的波什尼亚克族、克罗地亚族和塞尔维亚族专家组成。在法尔方案框架内，已经启动了职业教育和培训系统的课程调整过程。</w:t>
      </w:r>
    </w:p>
    <w:p w:rsidR="00000000" w:rsidRDefault="001B48E9">
      <w:pPr>
        <w:tabs>
          <w:tab w:val="left" w:pos="630"/>
        </w:tabs>
        <w:spacing w:after="240" w:line="380" w:lineRule="exact"/>
        <w:jc w:val="both"/>
        <w:rPr>
          <w:rFonts w:hint="eastAsia"/>
        </w:rPr>
      </w:pPr>
      <w:r>
        <w:rPr>
          <w:rFonts w:hint="eastAsia"/>
        </w:rPr>
        <w:t>176.</w:t>
      </w:r>
      <w:r>
        <w:rPr>
          <w:rFonts w:hint="eastAsia"/>
        </w:rPr>
        <w:tab/>
      </w:r>
      <w:r>
        <w:rPr>
          <w:rFonts w:hint="eastAsia"/>
        </w:rPr>
        <w:t>在波斯尼亚和黑塞哥维那以</w:t>
      </w:r>
      <w:r>
        <w:rPr>
          <w:rFonts w:hint="eastAsia"/>
        </w:rPr>
        <w:t>及在各个实体中，仍没有制定相关法律来规范为各个教育层次的学生发放奖学金的工作。到目前为止，奖学金的发放仍然是零星的，来源各不相同，并且要符合资金提供者提出的规则和条件，遴选工作大多是通过公开广告和广播来进行的。我们研究了手头的资料，发现在申请和发放现有奖学金的问题上不存在性别不平等现象。</w:t>
      </w:r>
    </w:p>
    <w:p w:rsidR="00000000" w:rsidRDefault="001B48E9">
      <w:pPr>
        <w:tabs>
          <w:tab w:val="left" w:pos="630"/>
        </w:tabs>
        <w:spacing w:after="240" w:line="380" w:lineRule="exact"/>
        <w:jc w:val="both"/>
        <w:rPr>
          <w:rFonts w:hint="eastAsia"/>
        </w:rPr>
      </w:pPr>
      <w:r>
        <w:rPr>
          <w:rFonts w:hint="eastAsia"/>
        </w:rPr>
        <w:t>177.</w:t>
      </w:r>
      <w:r>
        <w:rPr>
          <w:rFonts w:hint="eastAsia"/>
        </w:rPr>
        <w:tab/>
      </w:r>
      <w:r>
        <w:rPr>
          <w:rFonts w:hint="eastAsia"/>
        </w:rPr>
        <w:t>在“波斯尼亚和黑塞哥维那性别平等与公平”项目框架内，有多个涉及性别问题的项目得到了支持，其中有</w:t>
      </w:r>
      <w:r>
        <w:rPr>
          <w:rFonts w:hint="eastAsia"/>
        </w:rPr>
        <w:t>6</w:t>
      </w:r>
      <w:r>
        <w:rPr>
          <w:rFonts w:hint="eastAsia"/>
        </w:rPr>
        <w:t>个项目将目标定在了教育领域，这是根据《公约》第</w:t>
      </w:r>
      <w:r>
        <w:rPr>
          <w:rFonts w:hint="eastAsia"/>
        </w:rPr>
        <w:t>10</w:t>
      </w:r>
      <w:r>
        <w:rPr>
          <w:rFonts w:hint="eastAsia"/>
        </w:rPr>
        <w:t>条直接开展的行动。有</w:t>
      </w:r>
      <w:r>
        <w:rPr>
          <w:rFonts w:hint="eastAsia"/>
        </w:rPr>
        <w:t>4</w:t>
      </w:r>
      <w:r>
        <w:rPr>
          <w:rFonts w:hint="eastAsia"/>
        </w:rPr>
        <w:t>个项目关注特定男女的发展、促进性别发展、以及</w:t>
      </w:r>
      <w:r>
        <w:rPr>
          <w:rFonts w:hint="eastAsia"/>
        </w:rPr>
        <w:t>开展各项活动，以便将性别认识纳入中学教育。有</w:t>
      </w:r>
      <w:r>
        <w:rPr>
          <w:rFonts w:hint="eastAsia"/>
        </w:rPr>
        <w:t>1</w:t>
      </w:r>
      <w:r>
        <w:rPr>
          <w:rFonts w:hint="eastAsia"/>
        </w:rPr>
        <w:t>个项目旨在分析中学的社会学和哲学教科书，项目的参与者包括巴尼亚卢卡省哲学系的社会学和哲学学生以及这些学科的教授。项目的成果是编写出了一本适合性别方面教育的社会学和哲学课程手册。另一个项目涉及到中小学职业的选择问题。上述项目切实表明，关于课程大纲的工作应该从学龄前儿童开始，还应制定将性别问题纳入学校课程的程序。</w:t>
      </w:r>
    </w:p>
    <w:p w:rsidR="00000000" w:rsidRDefault="001B48E9" w:rsidP="001B48E9">
      <w:pPr>
        <w:tabs>
          <w:tab w:val="left" w:pos="630"/>
        </w:tabs>
        <w:spacing w:after="240" w:line="360" w:lineRule="exact"/>
        <w:ind w:leftChars="300" w:left="31680"/>
        <w:jc w:val="both"/>
        <w:rPr>
          <w:rFonts w:hint="eastAsia"/>
        </w:rPr>
      </w:pPr>
      <w:r>
        <w:rPr>
          <w:rFonts w:hint="eastAsia"/>
        </w:rPr>
        <w:t>根据上述情况，可以得出如下结论：</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波黑的教育是分散的</w:t>
      </w:r>
      <w:r>
        <w:rPr>
          <w:rFonts w:hint="eastAsia"/>
          <w:lang w:val="en-GB"/>
        </w:rPr>
        <w:t>；</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没有为波黑全境制定统一的法律规范；</w:t>
      </w:r>
    </w:p>
    <w:p w:rsidR="00000000" w:rsidRDefault="001B48E9" w:rsidP="001B48E9">
      <w:pPr>
        <w:tabs>
          <w:tab w:val="left" w:pos="630"/>
        </w:tabs>
        <w:spacing w:after="240" w:line="360" w:lineRule="exact"/>
        <w:ind w:leftChars="300" w:left="31680" w:hangingChars="200" w:firstLine="31680"/>
        <w:jc w:val="both"/>
        <w:rPr>
          <w:rFonts w:hint="eastAsia"/>
        </w:rPr>
      </w:pPr>
      <w:r>
        <w:t>(c)</w:t>
      </w:r>
      <w:r>
        <w:rPr>
          <w:rFonts w:hint="eastAsia"/>
        </w:rPr>
        <w:tab/>
      </w:r>
      <w:r>
        <w:rPr>
          <w:rFonts w:hint="eastAsia"/>
        </w:rPr>
        <w:t>教育改革进程已经启动；</w:t>
      </w:r>
    </w:p>
    <w:p w:rsidR="00000000" w:rsidRDefault="001B48E9" w:rsidP="001B48E9">
      <w:pPr>
        <w:tabs>
          <w:tab w:val="left" w:pos="630"/>
        </w:tabs>
        <w:spacing w:after="240" w:line="360" w:lineRule="exact"/>
        <w:ind w:leftChars="300" w:left="31680" w:hangingChars="200" w:firstLine="31680"/>
        <w:jc w:val="both"/>
        <w:rPr>
          <w:rFonts w:hint="eastAsia"/>
        </w:rPr>
      </w:pPr>
      <w:r>
        <w:t>(d)</w:t>
      </w:r>
      <w:r>
        <w:rPr>
          <w:rFonts w:hint="eastAsia"/>
        </w:rPr>
        <w:tab/>
      </w:r>
      <w:r>
        <w:rPr>
          <w:rFonts w:hint="eastAsia"/>
        </w:rPr>
        <w:t>在奖学</w:t>
      </w:r>
      <w:r>
        <w:rPr>
          <w:rFonts w:hint="eastAsia"/>
        </w:rPr>
        <w:t>金的发放问题上没有制定相关政策，在如何将青年人留在国内的问题上没有制定明确的战略；</w:t>
      </w:r>
    </w:p>
    <w:p w:rsidR="00000000" w:rsidRDefault="001B48E9" w:rsidP="001B48E9">
      <w:pPr>
        <w:tabs>
          <w:tab w:val="left" w:pos="630"/>
        </w:tabs>
        <w:spacing w:after="240" w:line="360" w:lineRule="exact"/>
        <w:ind w:leftChars="300" w:left="31680" w:hangingChars="200" w:firstLine="31680"/>
        <w:jc w:val="both"/>
        <w:rPr>
          <w:rFonts w:hint="eastAsia"/>
        </w:rPr>
      </w:pPr>
      <w:r>
        <w:t>(e)</w:t>
      </w:r>
      <w:r>
        <w:rPr>
          <w:rFonts w:hint="eastAsia"/>
        </w:rPr>
        <w:tab/>
      </w:r>
      <w:r>
        <w:rPr>
          <w:rFonts w:hint="eastAsia"/>
        </w:rPr>
        <w:t>波黑的教科书中包含有关于男女及其社会角色的性别定型观念。</w:t>
      </w:r>
    </w:p>
    <w:p w:rsidR="00000000" w:rsidRDefault="001B48E9">
      <w:pPr>
        <w:pStyle w:val="HCh"/>
        <w:jc w:val="center"/>
        <w:rPr>
          <w:rFonts w:hint="eastAsia"/>
        </w:rPr>
      </w:pPr>
      <w:bookmarkStart w:id="121" w:name="_Toc108763990"/>
      <w:bookmarkStart w:id="122" w:name="_Toc108764204"/>
      <w:r>
        <w:rPr>
          <w:rFonts w:hint="eastAsia"/>
        </w:rPr>
        <w:t>第</w:t>
      </w:r>
      <w:r>
        <w:rPr>
          <w:rFonts w:hint="eastAsia"/>
        </w:rPr>
        <w:t>11</w:t>
      </w:r>
      <w:r>
        <w:rPr>
          <w:rFonts w:hint="eastAsia"/>
        </w:rPr>
        <w:t>条</w:t>
      </w:r>
      <w:r>
        <w:rPr>
          <w:rFonts w:hint="eastAsia"/>
        </w:rPr>
        <w:t xml:space="preserve"> </w:t>
      </w:r>
      <w:r>
        <w:rPr>
          <w:rFonts w:hint="eastAsia"/>
        </w:rPr>
        <w:t>劳动、养老金和社会保障</w:t>
      </w:r>
      <w:bookmarkEnd w:id="121"/>
      <w:bookmarkEnd w:id="122"/>
    </w:p>
    <w:p w:rsidR="00000000" w:rsidRDefault="001B48E9">
      <w:pPr>
        <w:pStyle w:val="H1"/>
        <w:spacing w:before="120"/>
        <w:jc w:val="center"/>
        <w:rPr>
          <w:rFonts w:hint="eastAsia"/>
        </w:rPr>
      </w:pPr>
      <w:bookmarkStart w:id="123" w:name="_Toc108763991"/>
      <w:bookmarkStart w:id="124" w:name="_Toc108764205"/>
      <w:r>
        <w:rPr>
          <w:rFonts w:hint="eastAsia"/>
        </w:rPr>
        <w:t>基于劳动的权利</w:t>
      </w:r>
      <w:bookmarkEnd w:id="123"/>
      <w:bookmarkEnd w:id="124"/>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80" w:lineRule="exact"/>
        <w:jc w:val="both"/>
        <w:rPr>
          <w:rFonts w:hint="eastAsia"/>
        </w:rPr>
      </w:pPr>
      <w:r>
        <w:rPr>
          <w:rFonts w:hint="eastAsia"/>
        </w:rPr>
        <w:t>178.</w:t>
      </w:r>
      <w:r>
        <w:rPr>
          <w:rFonts w:hint="eastAsia"/>
        </w:rPr>
        <w:tab/>
      </w:r>
      <w:r>
        <w:rPr>
          <w:rFonts w:hint="eastAsia"/>
        </w:rPr>
        <w:t>波斯尼亚和黑塞哥维那适用的劳动法律禁止对于劳动和就业权利给予任何形式的歧视。波斯尼亚和黑塞哥维那签署的劳动公约已经超过了</w:t>
      </w:r>
      <w:r>
        <w:rPr>
          <w:rFonts w:hint="eastAsia"/>
        </w:rPr>
        <w:t>66</w:t>
      </w:r>
      <w:r>
        <w:rPr>
          <w:rFonts w:hint="eastAsia"/>
        </w:rPr>
        <w:t>部，为此，波斯尼亚和黑塞哥维那在前一时期通过了多部新法律，将法律的大部分内容同上述公约的内容统一起来。确保所有人在工作和就业方面享有完全平等的国际劳动标准已经写入了新的法律，</w:t>
      </w:r>
      <w:r>
        <w:rPr>
          <w:rFonts w:hint="eastAsia"/>
        </w:rPr>
        <w:t>禁止任何形式的歧视，考虑到波斯尼亚和黑塞哥维那当前的经济状况，法律还规定了在经济和财政方面可持续发展的其他权利。男女平等地享有一切劳动福利。</w:t>
      </w:r>
    </w:p>
    <w:p w:rsidR="00000000" w:rsidRDefault="001B48E9">
      <w:pPr>
        <w:tabs>
          <w:tab w:val="left" w:pos="630"/>
        </w:tabs>
        <w:spacing w:after="240" w:line="380" w:lineRule="exact"/>
        <w:jc w:val="both"/>
        <w:rPr>
          <w:rFonts w:hint="eastAsia"/>
        </w:rPr>
      </w:pPr>
      <w:r>
        <w:rPr>
          <w:rFonts w:hint="eastAsia"/>
        </w:rPr>
        <w:t>179.</w:t>
      </w:r>
      <w:r>
        <w:rPr>
          <w:rFonts w:hint="eastAsia"/>
        </w:rPr>
        <w:tab/>
      </w:r>
      <w:r>
        <w:rPr>
          <w:rFonts w:hint="eastAsia"/>
        </w:rPr>
        <w:t>《劳动法》规定，全职雇员的工作时间是每周</w:t>
      </w:r>
      <w:r>
        <w:rPr>
          <w:rFonts w:hint="eastAsia"/>
        </w:rPr>
        <w:t>40</w:t>
      </w:r>
      <w:r>
        <w:rPr>
          <w:rFonts w:hint="eastAsia"/>
        </w:rPr>
        <w:t>小时，法律还对工人的加班时间做出了明确的规定，并且禁止不满</w:t>
      </w:r>
      <w:r>
        <w:rPr>
          <w:rFonts w:hint="eastAsia"/>
        </w:rPr>
        <w:t>18</w:t>
      </w:r>
      <w:r>
        <w:rPr>
          <w:rFonts w:hint="eastAsia"/>
        </w:rPr>
        <w:t>岁的工人、孕妇和不满</w:t>
      </w:r>
      <w:r>
        <w:rPr>
          <w:rFonts w:hint="eastAsia"/>
        </w:rPr>
        <w:t>3</w:t>
      </w:r>
      <w:r>
        <w:rPr>
          <w:rFonts w:hint="eastAsia"/>
        </w:rPr>
        <w:t>岁儿童的母亲，以及不满</w:t>
      </w:r>
      <w:r>
        <w:rPr>
          <w:rFonts w:hint="eastAsia"/>
        </w:rPr>
        <w:t>6</w:t>
      </w:r>
      <w:r>
        <w:rPr>
          <w:rFonts w:hint="eastAsia"/>
        </w:rPr>
        <w:t>岁儿童的单亲家长或收养者加班。根据这项法律，晚上</w:t>
      </w:r>
      <w:r>
        <w:rPr>
          <w:rFonts w:hint="eastAsia"/>
        </w:rPr>
        <w:t>10</w:t>
      </w:r>
      <w:r>
        <w:rPr>
          <w:rFonts w:hint="eastAsia"/>
        </w:rPr>
        <w:t>点至次日凌晨</w:t>
      </w:r>
      <w:r>
        <w:rPr>
          <w:rFonts w:hint="eastAsia"/>
        </w:rPr>
        <w:t>6</w:t>
      </w:r>
      <w:r>
        <w:rPr>
          <w:rFonts w:hint="eastAsia"/>
        </w:rPr>
        <w:t>点之间的工作为夜班工作，对于不满</w:t>
      </w:r>
      <w:r>
        <w:rPr>
          <w:rFonts w:hint="eastAsia"/>
        </w:rPr>
        <w:t>18</w:t>
      </w:r>
      <w:r>
        <w:rPr>
          <w:rFonts w:hint="eastAsia"/>
        </w:rPr>
        <w:t>岁的工人，晚上</w:t>
      </w:r>
      <w:r>
        <w:rPr>
          <w:rFonts w:hint="eastAsia"/>
        </w:rPr>
        <w:t>8</w:t>
      </w:r>
      <w:r>
        <w:rPr>
          <w:rFonts w:hint="eastAsia"/>
        </w:rPr>
        <w:t>点至次日凌晨</w:t>
      </w:r>
      <w:r>
        <w:rPr>
          <w:rFonts w:hint="eastAsia"/>
        </w:rPr>
        <w:t>6</w:t>
      </w:r>
      <w:r>
        <w:rPr>
          <w:rFonts w:hint="eastAsia"/>
        </w:rPr>
        <w:t>点之间的工作即为夜班工作，工业企业的夜班时间为晚上</w:t>
      </w:r>
      <w:r>
        <w:rPr>
          <w:rFonts w:hint="eastAsia"/>
        </w:rPr>
        <w:t>7</w:t>
      </w:r>
      <w:r>
        <w:rPr>
          <w:rFonts w:hint="eastAsia"/>
        </w:rPr>
        <w:t>点至次日凌晨</w:t>
      </w:r>
      <w:r>
        <w:rPr>
          <w:rFonts w:hint="eastAsia"/>
        </w:rPr>
        <w:t>7</w:t>
      </w:r>
      <w:r>
        <w:rPr>
          <w:rFonts w:hint="eastAsia"/>
        </w:rPr>
        <w:t>点。禁止让</w:t>
      </w:r>
      <w:r>
        <w:rPr>
          <w:rFonts w:hint="eastAsia"/>
        </w:rPr>
        <w:t>妊娠期满</w:t>
      </w:r>
      <w:r>
        <w:rPr>
          <w:rFonts w:hint="eastAsia"/>
        </w:rPr>
        <w:t>6</w:t>
      </w:r>
      <w:r>
        <w:rPr>
          <w:rFonts w:hint="eastAsia"/>
        </w:rPr>
        <w:t>个月或</w:t>
      </w:r>
      <w:r>
        <w:rPr>
          <w:rFonts w:hint="eastAsia"/>
        </w:rPr>
        <w:t>6</w:t>
      </w:r>
      <w:r>
        <w:rPr>
          <w:rFonts w:hint="eastAsia"/>
        </w:rPr>
        <w:t>个月以上的孕妇以及不满</w:t>
      </w:r>
      <w:r>
        <w:rPr>
          <w:rFonts w:hint="eastAsia"/>
        </w:rPr>
        <w:t>18</w:t>
      </w:r>
      <w:r>
        <w:rPr>
          <w:rFonts w:hint="eastAsia"/>
        </w:rPr>
        <w:t>岁的工人从事夜班工作。上述规定完全符合下列</w:t>
      </w:r>
      <w:r>
        <w:rPr>
          <w:rFonts w:hint="eastAsia"/>
        </w:rPr>
        <w:t>MOR</w:t>
      </w:r>
      <w:r>
        <w:rPr>
          <w:rFonts w:hint="eastAsia"/>
        </w:rPr>
        <w:t>条约的规定：</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《工业企业女工夜班公约》，第</w:t>
      </w:r>
      <w:r>
        <w:rPr>
          <w:rFonts w:hint="eastAsia"/>
        </w:rPr>
        <w:t>89</w:t>
      </w:r>
      <w:r>
        <w:rPr>
          <w:rFonts w:hint="eastAsia"/>
        </w:rPr>
        <w:t>号，</w:t>
      </w:r>
      <w:r>
        <w:rPr>
          <w:rFonts w:hint="eastAsia"/>
        </w:rPr>
        <w:t>1948</w:t>
      </w:r>
      <w:r>
        <w:rPr>
          <w:rFonts w:hint="eastAsia"/>
        </w:rPr>
        <w:t>年修订；</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《生育前后女工就业公约》，第</w:t>
      </w:r>
      <w:r>
        <w:rPr>
          <w:rFonts w:hint="eastAsia"/>
        </w:rPr>
        <w:t>3</w:t>
      </w:r>
      <w:r>
        <w:rPr>
          <w:rFonts w:hint="eastAsia"/>
        </w:rPr>
        <w:t>号，</w:t>
      </w:r>
      <w:r>
        <w:rPr>
          <w:rFonts w:hint="eastAsia"/>
        </w:rPr>
        <w:t>1919</w:t>
      </w:r>
      <w:r>
        <w:rPr>
          <w:rFonts w:hint="eastAsia"/>
        </w:rPr>
        <w:t>年签订；</w:t>
      </w:r>
    </w:p>
    <w:p w:rsidR="00000000" w:rsidRDefault="001B48E9" w:rsidP="001B48E9">
      <w:pPr>
        <w:tabs>
          <w:tab w:val="left" w:pos="630"/>
        </w:tabs>
        <w:spacing w:after="240" w:line="360" w:lineRule="exact"/>
        <w:ind w:leftChars="300" w:left="31680" w:hangingChars="200" w:firstLine="31680"/>
        <w:jc w:val="both"/>
        <w:rPr>
          <w:rFonts w:hint="eastAsia"/>
        </w:rPr>
      </w:pPr>
      <w:r>
        <w:t>(c)</w:t>
      </w:r>
      <w:r>
        <w:rPr>
          <w:rFonts w:hint="eastAsia"/>
        </w:rPr>
        <w:tab/>
      </w:r>
      <w:r>
        <w:rPr>
          <w:rFonts w:hint="eastAsia"/>
        </w:rPr>
        <w:t>《保护母亲公约》，第</w:t>
      </w:r>
      <w:r>
        <w:rPr>
          <w:rFonts w:hint="eastAsia"/>
        </w:rPr>
        <w:t>103</w:t>
      </w:r>
      <w:r>
        <w:rPr>
          <w:rFonts w:hint="eastAsia"/>
        </w:rPr>
        <w:t>号，</w:t>
      </w:r>
      <w:r>
        <w:rPr>
          <w:rFonts w:hint="eastAsia"/>
        </w:rPr>
        <w:t>1952</w:t>
      </w:r>
      <w:r>
        <w:rPr>
          <w:rFonts w:hint="eastAsia"/>
        </w:rPr>
        <w:t>年修订。</w:t>
      </w:r>
    </w:p>
    <w:p w:rsidR="00000000" w:rsidRDefault="001B48E9">
      <w:pPr>
        <w:tabs>
          <w:tab w:val="left" w:pos="630"/>
        </w:tabs>
        <w:spacing w:after="240" w:line="360" w:lineRule="exact"/>
        <w:jc w:val="both"/>
        <w:rPr>
          <w:rFonts w:hint="eastAsia"/>
        </w:rPr>
      </w:pPr>
      <w:r>
        <w:rPr>
          <w:rFonts w:hint="eastAsia"/>
        </w:rPr>
        <w:t>180.</w:t>
      </w:r>
      <w:r>
        <w:rPr>
          <w:rFonts w:hint="eastAsia"/>
        </w:rPr>
        <w:tab/>
      </w:r>
      <w:r>
        <w:rPr>
          <w:rFonts w:hint="eastAsia"/>
        </w:rPr>
        <w:t>全体工人有权在一天工作当中享有</w:t>
      </w:r>
      <w:r>
        <w:rPr>
          <w:rFonts w:hint="eastAsia"/>
        </w:rPr>
        <w:t>30</w:t>
      </w:r>
      <w:r>
        <w:rPr>
          <w:rFonts w:hint="eastAsia"/>
        </w:rPr>
        <w:t>分钟的休息时间，这段时间应计入总的工作时间，在连续两个工作日之间享有至少连续</w:t>
      </w:r>
      <w:r>
        <w:rPr>
          <w:rFonts w:hint="eastAsia"/>
        </w:rPr>
        <w:t>12</w:t>
      </w:r>
      <w:r>
        <w:rPr>
          <w:rFonts w:hint="eastAsia"/>
        </w:rPr>
        <w:t>小时的休息时间，每周享有至少连续</w:t>
      </w:r>
      <w:r>
        <w:rPr>
          <w:rFonts w:hint="eastAsia"/>
        </w:rPr>
        <w:t>24</w:t>
      </w:r>
      <w:r>
        <w:rPr>
          <w:rFonts w:hint="eastAsia"/>
        </w:rPr>
        <w:t>小时的休息时间。法律规定工人每年享有至少</w:t>
      </w:r>
      <w:r>
        <w:rPr>
          <w:rFonts w:hint="eastAsia"/>
        </w:rPr>
        <w:t>18</w:t>
      </w:r>
      <w:r>
        <w:rPr>
          <w:rFonts w:hint="eastAsia"/>
        </w:rPr>
        <w:t>天的假期，而未成年工人的</w:t>
      </w:r>
      <w:r>
        <w:rPr>
          <w:rFonts w:hint="eastAsia"/>
        </w:rPr>
        <w:t>年度休假时间则至少为</w:t>
      </w:r>
      <w:r>
        <w:rPr>
          <w:rFonts w:hint="eastAsia"/>
        </w:rPr>
        <w:t>24</w:t>
      </w:r>
      <w:r>
        <w:rPr>
          <w:rFonts w:hint="eastAsia"/>
        </w:rPr>
        <w:t>个工作日。可通过集体合同以及工作规范和规则本文来进一步延长休假时间。</w:t>
      </w:r>
    </w:p>
    <w:p w:rsidR="00000000" w:rsidRDefault="001B48E9">
      <w:pPr>
        <w:tabs>
          <w:tab w:val="left" w:pos="630"/>
        </w:tabs>
        <w:spacing w:after="240" w:line="370" w:lineRule="exact"/>
        <w:jc w:val="both"/>
        <w:rPr>
          <w:rFonts w:hint="eastAsia"/>
        </w:rPr>
      </w:pPr>
      <w:r>
        <w:rPr>
          <w:rFonts w:hint="eastAsia"/>
        </w:rPr>
        <w:t>181.</w:t>
      </w:r>
      <w:r>
        <w:rPr>
          <w:rFonts w:hint="eastAsia"/>
        </w:rPr>
        <w:tab/>
      </w:r>
      <w:r>
        <w:rPr>
          <w:rFonts w:hint="eastAsia"/>
          <w:spacing w:val="4"/>
        </w:rPr>
        <w:t>法律保证每名工人每年享有至少</w:t>
      </w:r>
      <w:r>
        <w:rPr>
          <w:rFonts w:hint="eastAsia"/>
          <w:spacing w:val="4"/>
        </w:rPr>
        <w:t>5</w:t>
      </w:r>
      <w:r>
        <w:rPr>
          <w:rFonts w:hint="eastAsia"/>
          <w:spacing w:val="4"/>
        </w:rPr>
        <w:t>天由法律、集体合同以及工作规则和规范文本所规定的带薪休假的权利；在一年当中，因宗教或民族和其他传统需要而规定的带薪假期最长可为</w:t>
      </w:r>
      <w:r>
        <w:rPr>
          <w:rFonts w:hint="eastAsia"/>
          <w:spacing w:val="4"/>
        </w:rPr>
        <w:t>3</w:t>
      </w:r>
      <w:r>
        <w:rPr>
          <w:rFonts w:hint="eastAsia"/>
          <w:spacing w:val="4"/>
        </w:rPr>
        <w:t>天，雇主不得拒绝；此外，如工人根据法律规定的其他情况提出休假申请，雇主也不得拒绝。男女工人平等地享有培训期</w:t>
      </w:r>
      <w:r>
        <w:rPr>
          <w:rFonts w:hint="eastAsia"/>
          <w:spacing w:val="4"/>
        </w:rPr>
        <w:t>/</w:t>
      </w:r>
      <w:r>
        <w:rPr>
          <w:rFonts w:hint="eastAsia"/>
          <w:spacing w:val="4"/>
        </w:rPr>
        <w:t>见习期，即便是通常不针对妇女的领域也不例外。在病假期间或者无论因任何原因而无法工作期间，工人有权要求薪水补偿金。妇女在产假（病假）期间有权领取</w:t>
      </w:r>
      <w:r>
        <w:rPr>
          <w:rFonts w:hint="eastAsia"/>
          <w:spacing w:val="4"/>
        </w:rPr>
        <w:t>其休产假前三个月的平均薪水，对此类问题应单独处理。</w:t>
      </w:r>
    </w:p>
    <w:p w:rsidR="00000000" w:rsidRDefault="001B48E9">
      <w:pPr>
        <w:tabs>
          <w:tab w:val="left" w:pos="630"/>
        </w:tabs>
        <w:spacing w:after="240" w:line="370" w:lineRule="exact"/>
        <w:jc w:val="both"/>
        <w:rPr>
          <w:rFonts w:hint="eastAsia"/>
        </w:rPr>
      </w:pPr>
      <w:r>
        <w:rPr>
          <w:rFonts w:hint="eastAsia"/>
        </w:rPr>
        <w:t>182.</w:t>
      </w:r>
      <w:r>
        <w:rPr>
          <w:rFonts w:hint="eastAsia"/>
        </w:rPr>
        <w:tab/>
      </w:r>
      <w:r>
        <w:rPr>
          <w:rFonts w:hint="eastAsia"/>
        </w:rPr>
        <w:t>假如工作性质允许的话，可以缩短工作时间（非全日制工作），男女工人通常均可以利用这种可能性。上述福利影响到工资收入和其他劳动权利，因而在实际工作中极少应用。对于“在家工作”的问题，《劳动法》没有给出相关规定，也没有指出这种可能性。这个问题将通过新版普通集体合同来解决，各方合作伙伴正就此项合同开展社会对话，预计近期将获得通过。</w:t>
      </w:r>
    </w:p>
    <w:p w:rsidR="00000000" w:rsidRDefault="001B48E9">
      <w:pPr>
        <w:tabs>
          <w:tab w:val="left" w:pos="630"/>
        </w:tabs>
        <w:spacing w:after="240" w:line="370" w:lineRule="exact"/>
        <w:jc w:val="both"/>
        <w:rPr>
          <w:rFonts w:hint="eastAsia"/>
        </w:rPr>
      </w:pPr>
      <w:r>
        <w:rPr>
          <w:rFonts w:hint="eastAsia"/>
        </w:rPr>
        <w:t>183.</w:t>
      </w:r>
      <w:r>
        <w:rPr>
          <w:rFonts w:hint="eastAsia"/>
        </w:rPr>
        <w:tab/>
      </w:r>
      <w:r>
        <w:rPr>
          <w:rFonts w:hint="eastAsia"/>
        </w:rPr>
        <w:t>关于其他权利，婚姻状况不会对职业保障构成影响，但法律规定了保护妇女的具体措施。妇女在妊娠期间受到保护，禁止让妇女从</w:t>
      </w:r>
      <w:r>
        <w:rPr>
          <w:rFonts w:hint="eastAsia"/>
        </w:rPr>
        <w:t>事任何可能危及其健康和妊娠的工作。内部条例规定，雇主可根据相关规定来确定哪些工作极有可能危害员工的健康。《劳动法》规定，在产假结束之前就开始上班的妇女除享有每日休息时间之外，还有权享有</w:t>
      </w:r>
      <w:r>
        <w:rPr>
          <w:rFonts w:hint="eastAsia"/>
        </w:rPr>
        <w:t>60</w:t>
      </w:r>
      <w:r>
        <w:rPr>
          <w:rFonts w:hint="eastAsia"/>
        </w:rPr>
        <w:t>分钟的额外公休时间，以便为婴儿哺乳。在妊娠及哺乳期间，为维护妇女的健康，在经过受权医生的诊断之后，可以分配妇女从事其他工作。假如雇主没能确保将妇女调至其他岗位，则根据集体合同以及工作规则和规定文本，妇女有权停止工作，并要求得到薪水。因此，暂时的岗位调整不得降低妇女的工资水平。雇主在得到妇女的书面认可之后方可将其调至其他工作</w:t>
      </w:r>
      <w:r>
        <w:rPr>
          <w:rFonts w:hint="eastAsia"/>
        </w:rPr>
        <w:t>岗位。</w:t>
      </w:r>
    </w:p>
    <w:p w:rsidR="00000000" w:rsidRDefault="001B48E9">
      <w:pPr>
        <w:tabs>
          <w:tab w:val="left" w:pos="630"/>
        </w:tabs>
        <w:spacing w:after="240" w:line="370" w:lineRule="exact"/>
        <w:jc w:val="both"/>
        <w:rPr>
          <w:rFonts w:hint="eastAsia"/>
        </w:rPr>
      </w:pPr>
      <w:r>
        <w:rPr>
          <w:rFonts w:hint="eastAsia"/>
        </w:rPr>
        <w:t>184</w:t>
      </w:r>
      <w:r>
        <w:rPr>
          <w:rFonts w:hint="eastAsia"/>
        </w:rPr>
        <w:t>．</w:t>
      </w:r>
      <w:r>
        <w:rPr>
          <w:rFonts w:hint="eastAsia"/>
        </w:rPr>
        <w:tab/>
      </w:r>
      <w:r>
        <w:rPr>
          <w:rFonts w:hint="eastAsia"/>
        </w:rPr>
        <w:t>我们不知道从事同等工作的妇女的工资水平是否低于男子。根据《劳动法》第</w:t>
      </w:r>
      <w:r>
        <w:rPr>
          <w:rFonts w:hint="eastAsia"/>
        </w:rPr>
        <w:t>68</w:t>
      </w:r>
      <w:r>
        <w:rPr>
          <w:rFonts w:hint="eastAsia"/>
        </w:rPr>
        <w:t>条的规定，员工的薪水由集体合同、工作规则和规范文本，以及工作合同来确定。从事某些工作的全体员工均可以通过这种方式来确定薪水，无论男工女工。在实际生活中，到目前为止，还没有出现过一起女工因工资低于同等工作的男工而提出申诉的记录。但是，在同等条件下，男性比女性更容易得到薪水较高的职位。</w:t>
      </w:r>
    </w:p>
    <w:p w:rsidR="00000000" w:rsidRDefault="001B48E9">
      <w:pPr>
        <w:tabs>
          <w:tab w:val="left" w:pos="630"/>
        </w:tabs>
        <w:spacing w:after="240" w:line="360" w:lineRule="exact"/>
        <w:jc w:val="both"/>
        <w:rPr>
          <w:rFonts w:hint="eastAsia"/>
        </w:rPr>
      </w:pPr>
      <w:r>
        <w:rPr>
          <w:rFonts w:hint="eastAsia"/>
        </w:rPr>
        <w:t>185.</w:t>
      </w:r>
      <w:r>
        <w:rPr>
          <w:rFonts w:hint="eastAsia"/>
        </w:rPr>
        <w:tab/>
      </w:r>
      <w:r>
        <w:rPr>
          <w:rFonts w:hint="eastAsia"/>
        </w:rPr>
        <w:t>雇主不得拒绝雇用怀孕的妇女，也不得因妇女怀孕而中止其劳动合同，除非是为妇女的健康考虑，将其调换至其他工作岗位。假如雇主的行为违反</w:t>
      </w:r>
      <w:r>
        <w:rPr>
          <w:rFonts w:hint="eastAsia"/>
        </w:rPr>
        <w:t>了上述规定，应对其违规行为课以罚金。</w:t>
      </w:r>
    </w:p>
    <w:p w:rsidR="00000000" w:rsidRDefault="001B48E9">
      <w:pPr>
        <w:tabs>
          <w:tab w:val="left" w:pos="630"/>
        </w:tabs>
        <w:spacing w:after="240" w:line="360" w:lineRule="exact"/>
        <w:jc w:val="both"/>
        <w:rPr>
          <w:rFonts w:hint="eastAsia"/>
        </w:rPr>
      </w:pPr>
      <w:r>
        <w:rPr>
          <w:rFonts w:hint="eastAsia"/>
        </w:rPr>
        <w:t>186.</w:t>
      </w:r>
      <w:r>
        <w:rPr>
          <w:rFonts w:hint="eastAsia"/>
        </w:rPr>
        <w:tab/>
      </w:r>
      <w:r>
        <w:rPr>
          <w:rFonts w:hint="eastAsia"/>
        </w:rPr>
        <w:t>《劳动法》没有确定妇女可以在家中从事哪些工作，但法律也没有明令禁止这种可能性，以便让雇主和雇员能够就在家工作事宜达成协议。</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在正规就业情况下，雇员将享有所有相关权利，其中包括享有病假和年度休假的权利；</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此类工作的薪水水平将取决于作为劳动合同的工作规则和规范本文所预测的薪水金水平。</w:t>
      </w:r>
    </w:p>
    <w:p w:rsidR="00000000" w:rsidRDefault="001B48E9">
      <w:pPr>
        <w:pStyle w:val="H1"/>
        <w:spacing w:before="120"/>
        <w:jc w:val="center"/>
        <w:rPr>
          <w:rFonts w:hint="eastAsia"/>
        </w:rPr>
      </w:pPr>
      <w:bookmarkStart w:id="125" w:name="_Toc108763992"/>
      <w:bookmarkStart w:id="126" w:name="_Toc108764206"/>
      <w:r>
        <w:rPr>
          <w:rFonts w:hint="eastAsia"/>
        </w:rPr>
        <w:t>失业和职业选择</w:t>
      </w:r>
      <w:bookmarkEnd w:id="125"/>
      <w:bookmarkEnd w:id="126"/>
    </w:p>
    <w:p w:rsidR="00000000" w:rsidRDefault="001B48E9">
      <w:pPr>
        <w:tabs>
          <w:tab w:val="left" w:pos="630"/>
        </w:tabs>
        <w:spacing w:line="120" w:lineRule="exact"/>
        <w:jc w:val="both"/>
        <w:rPr>
          <w:rFonts w:hint="eastAsia"/>
          <w:sz w:val="10"/>
        </w:rPr>
      </w:pPr>
    </w:p>
    <w:p w:rsidR="00000000" w:rsidRDefault="001B48E9">
      <w:pPr>
        <w:tabs>
          <w:tab w:val="left" w:pos="630"/>
        </w:tabs>
        <w:spacing w:line="120" w:lineRule="exact"/>
        <w:jc w:val="both"/>
        <w:rPr>
          <w:rFonts w:hint="eastAsia"/>
          <w:sz w:val="10"/>
        </w:rPr>
      </w:pPr>
    </w:p>
    <w:p w:rsidR="00000000" w:rsidRDefault="001B48E9">
      <w:pPr>
        <w:tabs>
          <w:tab w:val="left" w:pos="630"/>
        </w:tabs>
        <w:spacing w:after="220" w:line="340" w:lineRule="exact"/>
        <w:jc w:val="both"/>
        <w:rPr>
          <w:rFonts w:hint="eastAsia"/>
        </w:rPr>
      </w:pPr>
      <w:r>
        <w:rPr>
          <w:rFonts w:hint="eastAsia"/>
        </w:rPr>
        <w:t>1</w:t>
      </w:r>
      <w:r>
        <w:t>87</w:t>
      </w:r>
      <w:r>
        <w:rPr>
          <w:rFonts w:hint="eastAsia"/>
        </w:rPr>
        <w:t>.</w:t>
      </w:r>
      <w:r>
        <w:rPr>
          <w:rFonts w:hint="eastAsia"/>
        </w:rPr>
        <w:tab/>
      </w:r>
      <w:r>
        <w:rPr>
          <w:rFonts w:hint="eastAsia"/>
        </w:rPr>
        <w:t>根据现行法律，在妇女行使就业权利和职业选择权利方面不存在任何歧视。波斯尼亚和黑塞哥维那正处在转型期，在此期间，雇主往往倾向于雇用男性员工</w:t>
      </w:r>
      <w:r>
        <w:rPr>
          <w:rFonts w:hint="eastAsia"/>
        </w:rPr>
        <w:t>，首先解雇女性职员，以及通过黑市雇用员工。从现有数据来看，总体指标仍然表明波斯尼亚和黑塞哥维那的总体失业率非常之高，对于男女就业情况的影响基本相同。新近出现的情况是普遍经济状况造成的结果。本应支持整个经济的部分经济部门正处于分裂状态或整体转型期。</w:t>
      </w:r>
    </w:p>
    <w:p w:rsidR="00000000" w:rsidRDefault="001B48E9">
      <w:pPr>
        <w:tabs>
          <w:tab w:val="left" w:pos="630"/>
        </w:tabs>
        <w:spacing w:after="220" w:line="340" w:lineRule="exact"/>
        <w:jc w:val="both"/>
        <w:rPr>
          <w:rFonts w:hint="eastAsia"/>
        </w:rPr>
      </w:pPr>
      <w:r>
        <w:rPr>
          <w:rFonts w:hint="eastAsia"/>
        </w:rPr>
        <w:t>188.</w:t>
      </w:r>
      <w:r>
        <w:rPr>
          <w:rFonts w:hint="eastAsia"/>
        </w:rPr>
        <w:tab/>
      </w:r>
      <w:r>
        <w:rPr>
          <w:rFonts w:hint="eastAsia"/>
        </w:rPr>
        <w:t>在普遍转型的局势下，我们无法像在旧体制下那样探讨“女性”部门或“男性”部门的情况是更好，还是更糟。由于普遍经济危机的出现和大量外部援助的涌入，现在很难讨论部门之间的性别划分是否正当。</w:t>
      </w:r>
    </w:p>
    <w:p w:rsidR="00000000" w:rsidRDefault="001B48E9">
      <w:pPr>
        <w:tabs>
          <w:tab w:val="left" w:pos="630"/>
        </w:tabs>
        <w:spacing w:after="240" w:line="340" w:lineRule="exact"/>
        <w:jc w:val="both"/>
        <w:rPr>
          <w:rFonts w:hint="eastAsia"/>
        </w:rPr>
      </w:pPr>
      <w:r>
        <w:rPr>
          <w:rFonts w:hint="eastAsia"/>
        </w:rPr>
        <w:t>189.</w:t>
      </w:r>
      <w:r>
        <w:rPr>
          <w:rFonts w:hint="eastAsia"/>
        </w:rPr>
        <w:tab/>
      </w:r>
      <w:r>
        <w:rPr>
          <w:rFonts w:hint="eastAsia"/>
        </w:rPr>
        <w:t>应该指出的是，妇女的社会角色、教育程度、职业及其在劳动力市场</w:t>
      </w:r>
      <w:r>
        <w:rPr>
          <w:rFonts w:hint="eastAsia"/>
        </w:rPr>
        <w:t>的地位之间存在着十分密切的联系。现有研究数据表明，在波斯尼亚和黑塞哥维那，存在着典型的女性职业和典型的男性职业。在理想职业以及男女更常从事的职业上，依然存在着定型观念，而且这些观念根深蒂固。</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 xml:space="preserve">11.1  </w:t>
      </w:r>
      <w:r>
        <w:rPr>
          <w:rFonts w:ascii="SimHei" w:eastAsia="SimHei" w:hint="eastAsia"/>
          <w:color w:val="FF0000"/>
        </w:rPr>
        <w:t>某些职业声誉评估</w:t>
      </w:r>
    </w:p>
    <w:tbl>
      <w:tblPr>
        <w:tblW w:w="5000" w:type="pct"/>
        <w:tblCellMar>
          <w:left w:w="30" w:type="dxa"/>
          <w:right w:w="30" w:type="dxa"/>
        </w:tblCellMar>
        <w:tblLook w:val="0000" w:firstRow="0" w:lastRow="0" w:firstColumn="0" w:lastColumn="0" w:noHBand="0" w:noVBand="0"/>
      </w:tblPr>
      <w:tblGrid>
        <w:gridCol w:w="1831"/>
        <w:gridCol w:w="1617"/>
        <w:gridCol w:w="1616"/>
        <w:gridCol w:w="1616"/>
        <w:gridCol w:w="1616"/>
        <w:gridCol w:w="1616"/>
      </w:tblGrid>
      <w:tr w:rsidR="00000000">
        <w:tblPrEx>
          <w:tblCellMar>
            <w:top w:w="0" w:type="dxa"/>
            <w:bottom w:w="0" w:type="dxa"/>
          </w:tblCellMar>
        </w:tblPrEx>
        <w:trPr>
          <w:trHeight w:val="499"/>
        </w:trPr>
        <w:tc>
          <w:tcPr>
            <w:tcW w:w="923" w:type="pct"/>
            <w:tcBorders>
              <w:top w:val="single" w:sz="6" w:space="0" w:color="auto"/>
              <w:left w:val="single" w:sz="6" w:space="0" w:color="auto"/>
              <w:bottom w:val="single" w:sz="6" w:space="0" w:color="auto"/>
              <w:right w:val="single" w:sz="6" w:space="0" w:color="auto"/>
            </w:tcBorders>
            <w:shd w:val="clear" w:color="auto" w:fill="E0E0E0"/>
          </w:tcPr>
          <w:p w:rsidR="00000000" w:rsidRDefault="001B48E9">
            <w:pPr>
              <w:tabs>
                <w:tab w:val="left" w:pos="630"/>
              </w:tabs>
              <w:spacing w:after="120" w:line="340" w:lineRule="exact"/>
              <w:jc w:val="center"/>
              <w:rPr>
                <w:rFonts w:eastAsia="KaiTi_GB2312" w:hint="eastAsia"/>
                <w:color w:val="0000FF"/>
                <w:sz w:val="18"/>
              </w:rPr>
            </w:pPr>
            <w:r>
              <w:rPr>
                <w:rFonts w:eastAsia="KaiTi_GB2312" w:hint="eastAsia"/>
                <w:color w:val="0000FF"/>
                <w:sz w:val="18"/>
              </w:rPr>
              <w:t>职业</w:t>
            </w:r>
          </w:p>
        </w:tc>
        <w:tc>
          <w:tcPr>
            <w:tcW w:w="815" w:type="pct"/>
            <w:tcBorders>
              <w:top w:val="single" w:sz="6" w:space="0" w:color="auto"/>
              <w:left w:val="single" w:sz="6" w:space="0" w:color="auto"/>
              <w:bottom w:val="single" w:sz="6" w:space="0" w:color="auto"/>
              <w:right w:val="single" w:sz="6" w:space="0" w:color="auto"/>
            </w:tcBorders>
            <w:shd w:val="clear" w:color="auto" w:fill="E0E0E0"/>
          </w:tcPr>
          <w:p w:rsidR="00000000" w:rsidRDefault="001B48E9">
            <w:pPr>
              <w:tabs>
                <w:tab w:val="left" w:pos="630"/>
              </w:tabs>
              <w:spacing w:after="120" w:line="340" w:lineRule="exact"/>
              <w:jc w:val="center"/>
              <w:rPr>
                <w:rFonts w:eastAsia="KaiTi_GB2312" w:hint="eastAsia"/>
                <w:color w:val="0000FF"/>
                <w:sz w:val="18"/>
              </w:rPr>
            </w:pPr>
            <w:r>
              <w:rPr>
                <w:rFonts w:eastAsia="KaiTi_GB2312" w:hint="eastAsia"/>
                <w:color w:val="0000FF"/>
                <w:sz w:val="18"/>
              </w:rPr>
              <w:t>非常低</w:t>
            </w:r>
          </w:p>
        </w:tc>
        <w:tc>
          <w:tcPr>
            <w:tcW w:w="815" w:type="pct"/>
            <w:tcBorders>
              <w:top w:val="single" w:sz="6" w:space="0" w:color="auto"/>
              <w:left w:val="single" w:sz="6" w:space="0" w:color="auto"/>
              <w:bottom w:val="single" w:sz="6" w:space="0" w:color="auto"/>
              <w:right w:val="single" w:sz="6" w:space="0" w:color="auto"/>
            </w:tcBorders>
            <w:shd w:val="clear" w:color="auto" w:fill="E0E0E0"/>
          </w:tcPr>
          <w:p w:rsidR="00000000" w:rsidRDefault="001B48E9">
            <w:pPr>
              <w:tabs>
                <w:tab w:val="left" w:pos="630"/>
              </w:tabs>
              <w:spacing w:after="120" w:line="340" w:lineRule="exact"/>
              <w:jc w:val="center"/>
              <w:rPr>
                <w:rFonts w:eastAsia="KaiTi_GB2312" w:hint="eastAsia"/>
                <w:color w:val="0000FF"/>
                <w:sz w:val="18"/>
              </w:rPr>
            </w:pPr>
            <w:r>
              <w:rPr>
                <w:rFonts w:eastAsia="KaiTi_GB2312" w:hint="eastAsia"/>
                <w:color w:val="0000FF"/>
                <w:sz w:val="18"/>
              </w:rPr>
              <w:t>低</w:t>
            </w:r>
          </w:p>
        </w:tc>
        <w:tc>
          <w:tcPr>
            <w:tcW w:w="815" w:type="pct"/>
            <w:tcBorders>
              <w:top w:val="single" w:sz="6" w:space="0" w:color="auto"/>
              <w:left w:val="single" w:sz="6" w:space="0" w:color="auto"/>
              <w:bottom w:val="single" w:sz="6" w:space="0" w:color="auto"/>
              <w:right w:val="single" w:sz="6" w:space="0" w:color="auto"/>
            </w:tcBorders>
            <w:shd w:val="clear" w:color="auto" w:fill="E0E0E0"/>
          </w:tcPr>
          <w:p w:rsidR="00000000" w:rsidRDefault="001B48E9">
            <w:pPr>
              <w:tabs>
                <w:tab w:val="left" w:pos="630"/>
              </w:tabs>
              <w:spacing w:after="120" w:line="340" w:lineRule="exact"/>
              <w:jc w:val="center"/>
              <w:rPr>
                <w:rFonts w:eastAsia="KaiTi_GB2312" w:hint="eastAsia"/>
                <w:color w:val="0000FF"/>
                <w:sz w:val="18"/>
              </w:rPr>
            </w:pPr>
            <w:r>
              <w:rPr>
                <w:rFonts w:eastAsia="KaiTi_GB2312" w:hint="eastAsia"/>
                <w:color w:val="0000FF"/>
                <w:sz w:val="18"/>
              </w:rPr>
              <w:t>中等</w:t>
            </w:r>
          </w:p>
        </w:tc>
        <w:tc>
          <w:tcPr>
            <w:tcW w:w="815" w:type="pct"/>
            <w:tcBorders>
              <w:top w:val="single" w:sz="6" w:space="0" w:color="auto"/>
              <w:left w:val="single" w:sz="6" w:space="0" w:color="auto"/>
              <w:bottom w:val="single" w:sz="6" w:space="0" w:color="auto"/>
              <w:right w:val="single" w:sz="6" w:space="0" w:color="auto"/>
            </w:tcBorders>
            <w:shd w:val="clear" w:color="auto" w:fill="E0E0E0"/>
          </w:tcPr>
          <w:p w:rsidR="00000000" w:rsidRDefault="001B48E9">
            <w:pPr>
              <w:tabs>
                <w:tab w:val="left" w:pos="630"/>
              </w:tabs>
              <w:spacing w:after="120" w:line="340" w:lineRule="exact"/>
              <w:jc w:val="center"/>
              <w:rPr>
                <w:rFonts w:eastAsia="KaiTi_GB2312" w:hint="eastAsia"/>
                <w:color w:val="0000FF"/>
                <w:sz w:val="18"/>
              </w:rPr>
            </w:pPr>
            <w:r>
              <w:rPr>
                <w:rFonts w:eastAsia="KaiTi_GB2312" w:hint="eastAsia"/>
                <w:color w:val="0000FF"/>
                <w:sz w:val="18"/>
              </w:rPr>
              <w:t>高</w:t>
            </w:r>
          </w:p>
        </w:tc>
        <w:tc>
          <w:tcPr>
            <w:tcW w:w="815" w:type="pct"/>
            <w:tcBorders>
              <w:top w:val="single" w:sz="6" w:space="0" w:color="auto"/>
              <w:left w:val="single" w:sz="6" w:space="0" w:color="auto"/>
              <w:bottom w:val="single" w:sz="6" w:space="0" w:color="auto"/>
              <w:right w:val="single" w:sz="6" w:space="0" w:color="auto"/>
            </w:tcBorders>
            <w:shd w:val="clear" w:color="auto" w:fill="E0E0E0"/>
          </w:tcPr>
          <w:p w:rsidR="00000000" w:rsidRDefault="001B48E9">
            <w:pPr>
              <w:tabs>
                <w:tab w:val="left" w:pos="630"/>
              </w:tabs>
              <w:spacing w:after="120" w:line="340" w:lineRule="exact"/>
              <w:jc w:val="center"/>
              <w:rPr>
                <w:rFonts w:eastAsia="KaiTi_GB2312" w:hint="eastAsia"/>
                <w:color w:val="0000FF"/>
                <w:sz w:val="18"/>
              </w:rPr>
            </w:pPr>
            <w:r>
              <w:rPr>
                <w:rFonts w:eastAsia="KaiTi_GB2312" w:hint="eastAsia"/>
                <w:color w:val="0000FF"/>
                <w:sz w:val="18"/>
              </w:rPr>
              <w:t>非常高</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rFonts w:hint="eastAsia"/>
                <w:sz w:val="18"/>
              </w:rPr>
            </w:pPr>
            <w:r>
              <w:rPr>
                <w:rFonts w:hint="eastAsia"/>
                <w:sz w:val="18"/>
              </w:rPr>
              <w:t>清洁工</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51</w:t>
            </w:r>
            <w:r>
              <w:rPr>
                <w:rFonts w:hint="eastAsia"/>
                <w:sz w:val="18"/>
              </w:rPr>
              <w:t>.</w:t>
            </w:r>
            <w:r>
              <w:rPr>
                <w:sz w:val="18"/>
              </w:rPr>
              <w:t>0</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29</w:t>
            </w:r>
            <w:r>
              <w:rPr>
                <w:rFonts w:hint="eastAsia"/>
                <w:sz w:val="18"/>
              </w:rPr>
              <w:t>.</w:t>
            </w:r>
            <w:r>
              <w:rPr>
                <w:sz w:val="18"/>
              </w:rPr>
              <w:t>9</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13</w:t>
            </w:r>
            <w:r>
              <w:rPr>
                <w:rFonts w:hint="eastAsia"/>
                <w:sz w:val="18"/>
              </w:rPr>
              <w:t>.</w:t>
            </w:r>
            <w:r>
              <w:rPr>
                <w:sz w:val="18"/>
              </w:rPr>
              <w:t>8</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w:t>
            </w:r>
            <w:r>
              <w:rPr>
                <w:rFonts w:hint="eastAsia"/>
                <w:sz w:val="18"/>
              </w:rPr>
              <w:t>.</w:t>
            </w:r>
            <w:r>
              <w:rPr>
                <w:sz w:val="18"/>
              </w:rPr>
              <w:t>1</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w:t>
            </w:r>
            <w:r>
              <w:rPr>
                <w:rFonts w:hint="eastAsia"/>
                <w:sz w:val="18"/>
              </w:rPr>
              <w:t>.</w:t>
            </w:r>
            <w:r>
              <w:rPr>
                <w:sz w:val="18"/>
              </w:rPr>
              <w:t>2</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rFonts w:hint="eastAsia"/>
                <w:sz w:val="18"/>
              </w:rPr>
            </w:pPr>
            <w:r>
              <w:rPr>
                <w:rFonts w:hint="eastAsia"/>
                <w:sz w:val="18"/>
              </w:rPr>
              <w:t>砌砖工</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17</w:t>
            </w:r>
            <w:r>
              <w:rPr>
                <w:rFonts w:hint="eastAsia"/>
                <w:sz w:val="18"/>
              </w:rPr>
              <w:t>.</w:t>
            </w:r>
            <w:r>
              <w:rPr>
                <w:sz w:val="18"/>
              </w:rPr>
              <w:t>4</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38</w:t>
            </w:r>
            <w:r>
              <w:rPr>
                <w:rFonts w:hint="eastAsia"/>
                <w:sz w:val="18"/>
              </w:rPr>
              <w:t>.</w:t>
            </w:r>
            <w:r>
              <w:rPr>
                <w:sz w:val="18"/>
              </w:rPr>
              <w:t>1</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30</w:t>
            </w:r>
            <w:r>
              <w:rPr>
                <w:rFonts w:hint="eastAsia"/>
                <w:sz w:val="18"/>
              </w:rPr>
              <w:t>.</w:t>
            </w:r>
            <w:r>
              <w:rPr>
                <w:sz w:val="18"/>
              </w:rPr>
              <w:t>4</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9</w:t>
            </w:r>
            <w:r>
              <w:rPr>
                <w:rFonts w:hint="eastAsia"/>
                <w:sz w:val="18"/>
              </w:rPr>
              <w:t>.</w:t>
            </w:r>
            <w:r>
              <w:rPr>
                <w:sz w:val="18"/>
              </w:rPr>
              <w:t>7</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w:t>
            </w:r>
            <w:r>
              <w:rPr>
                <w:rFonts w:hint="eastAsia"/>
                <w:sz w:val="18"/>
              </w:rPr>
              <w:t>.</w:t>
            </w:r>
            <w:r>
              <w:rPr>
                <w:sz w:val="18"/>
              </w:rPr>
              <w:t>7</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rFonts w:hint="eastAsia"/>
                <w:sz w:val="18"/>
              </w:rPr>
            </w:pPr>
            <w:r>
              <w:rPr>
                <w:rFonts w:hint="eastAsia"/>
                <w:sz w:val="18"/>
              </w:rPr>
              <w:t>警察</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13</w:t>
            </w:r>
            <w:r>
              <w:rPr>
                <w:rFonts w:hint="eastAsia"/>
                <w:sz w:val="18"/>
              </w:rPr>
              <w:t>.</w:t>
            </w:r>
            <w:r>
              <w:rPr>
                <w:sz w:val="18"/>
              </w:rPr>
              <w:t>3</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24</w:t>
            </w:r>
            <w:r>
              <w:rPr>
                <w:rFonts w:hint="eastAsia"/>
                <w:sz w:val="18"/>
              </w:rPr>
              <w:t>.</w:t>
            </w:r>
            <w:r>
              <w:rPr>
                <w:sz w:val="18"/>
              </w:rPr>
              <w:t>3</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43</w:t>
            </w:r>
            <w:r>
              <w:rPr>
                <w:rFonts w:hint="eastAsia"/>
                <w:sz w:val="18"/>
              </w:rPr>
              <w:t>.</w:t>
            </w:r>
            <w:r>
              <w:rPr>
                <w:sz w:val="18"/>
              </w:rPr>
              <w:t>7</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14</w:t>
            </w:r>
            <w:r>
              <w:rPr>
                <w:rFonts w:hint="eastAsia"/>
                <w:sz w:val="18"/>
              </w:rPr>
              <w:t>.</w:t>
            </w:r>
            <w:r>
              <w:rPr>
                <w:sz w:val="18"/>
              </w:rPr>
              <w:t>1</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w:t>
            </w:r>
            <w:r>
              <w:rPr>
                <w:rFonts w:hint="eastAsia"/>
                <w:sz w:val="18"/>
              </w:rPr>
              <w:t>.</w:t>
            </w:r>
            <w:r>
              <w:rPr>
                <w:sz w:val="18"/>
              </w:rPr>
              <w:t>6</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sz w:val="18"/>
              </w:rPr>
            </w:pPr>
            <w:r>
              <w:rPr>
                <w:rFonts w:hint="eastAsia"/>
                <w:sz w:val="18"/>
              </w:rPr>
              <w:t>工程师</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w:t>
            </w:r>
            <w:r>
              <w:rPr>
                <w:rFonts w:hint="eastAsia"/>
                <w:sz w:val="18"/>
              </w:rPr>
              <w:t>.</w:t>
            </w:r>
            <w:r>
              <w:rPr>
                <w:sz w:val="18"/>
              </w:rPr>
              <w:t>5</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9</w:t>
            </w:r>
            <w:r>
              <w:rPr>
                <w:rFonts w:hint="eastAsia"/>
                <w:sz w:val="18"/>
              </w:rPr>
              <w:t>.</w:t>
            </w:r>
            <w:r>
              <w:rPr>
                <w:sz w:val="18"/>
              </w:rPr>
              <w:t>2</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33</w:t>
            </w:r>
            <w:r>
              <w:rPr>
                <w:rFonts w:hint="eastAsia"/>
                <w:sz w:val="18"/>
              </w:rPr>
              <w:t>.</w:t>
            </w:r>
            <w:r>
              <w:rPr>
                <w:sz w:val="18"/>
              </w:rPr>
              <w:t>9</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38</w:t>
            </w:r>
            <w:r>
              <w:rPr>
                <w:rFonts w:hint="eastAsia"/>
                <w:sz w:val="18"/>
              </w:rPr>
              <w:t>.</w:t>
            </w:r>
            <w:r>
              <w:rPr>
                <w:sz w:val="18"/>
              </w:rPr>
              <w:t>5</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14</w:t>
            </w:r>
            <w:r>
              <w:rPr>
                <w:rFonts w:hint="eastAsia"/>
                <w:sz w:val="18"/>
              </w:rPr>
              <w:t>.</w:t>
            </w:r>
            <w:r>
              <w:rPr>
                <w:sz w:val="18"/>
              </w:rPr>
              <w:t>8</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rFonts w:hint="eastAsia"/>
                <w:sz w:val="18"/>
              </w:rPr>
            </w:pPr>
            <w:r>
              <w:rPr>
                <w:rFonts w:hint="eastAsia"/>
                <w:sz w:val="18"/>
              </w:rPr>
              <w:t>教师</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6</w:t>
            </w:r>
            <w:r>
              <w:rPr>
                <w:rFonts w:hint="eastAsia"/>
                <w:sz w:val="18"/>
              </w:rPr>
              <w:t>.</w:t>
            </w:r>
            <w:r>
              <w:rPr>
                <w:sz w:val="18"/>
              </w:rPr>
              <w:t>6</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20</w:t>
            </w:r>
            <w:r>
              <w:rPr>
                <w:rFonts w:hint="eastAsia"/>
                <w:sz w:val="18"/>
              </w:rPr>
              <w:t>.</w:t>
            </w:r>
            <w:r>
              <w:rPr>
                <w:sz w:val="18"/>
              </w:rPr>
              <w:t>0</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w:t>
            </w:r>
            <w:r>
              <w:rPr>
                <w:sz w:val="18"/>
              </w:rPr>
              <w:t>7</w:t>
            </w:r>
            <w:r>
              <w:rPr>
                <w:rFonts w:hint="eastAsia"/>
                <w:sz w:val="18"/>
              </w:rPr>
              <w:t>.</w:t>
            </w:r>
            <w:r>
              <w:rPr>
                <w:sz w:val="18"/>
              </w:rPr>
              <w:t>8</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18</w:t>
            </w:r>
            <w:r>
              <w:rPr>
                <w:rFonts w:hint="eastAsia"/>
                <w:sz w:val="18"/>
              </w:rPr>
              <w:t>.</w:t>
            </w:r>
            <w:r>
              <w:rPr>
                <w:sz w:val="18"/>
              </w:rPr>
              <w:t>9</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6</w:t>
            </w:r>
            <w:r>
              <w:rPr>
                <w:rFonts w:hint="eastAsia"/>
                <w:sz w:val="18"/>
              </w:rPr>
              <w:t>.</w:t>
            </w:r>
            <w:r>
              <w:rPr>
                <w:sz w:val="18"/>
              </w:rPr>
              <w:t>6</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rFonts w:hint="eastAsia"/>
                <w:sz w:val="18"/>
              </w:rPr>
            </w:pPr>
            <w:r>
              <w:rPr>
                <w:rFonts w:hint="eastAsia"/>
                <w:sz w:val="18"/>
              </w:rPr>
              <w:t>法官</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w:t>
            </w:r>
            <w:r>
              <w:rPr>
                <w:rFonts w:hint="eastAsia"/>
                <w:sz w:val="18"/>
              </w:rPr>
              <w:t>.</w:t>
            </w:r>
            <w:r>
              <w:rPr>
                <w:sz w:val="18"/>
              </w:rPr>
              <w:t>4</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w:t>
            </w:r>
            <w:r>
              <w:rPr>
                <w:rFonts w:hint="eastAsia"/>
                <w:sz w:val="18"/>
              </w:rPr>
              <w:t>.</w:t>
            </w:r>
            <w:r>
              <w:rPr>
                <w:sz w:val="18"/>
              </w:rPr>
              <w:t>1</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20</w:t>
            </w:r>
            <w:r>
              <w:rPr>
                <w:rFonts w:hint="eastAsia"/>
                <w:sz w:val="18"/>
              </w:rPr>
              <w:t>.</w:t>
            </w:r>
            <w:r>
              <w:rPr>
                <w:sz w:val="18"/>
              </w:rPr>
              <w:t>2</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46</w:t>
            </w:r>
            <w:r>
              <w:rPr>
                <w:rFonts w:hint="eastAsia"/>
                <w:sz w:val="18"/>
              </w:rPr>
              <w:t>.</w:t>
            </w:r>
            <w:r>
              <w:rPr>
                <w:sz w:val="18"/>
              </w:rPr>
              <w:t>1</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27</w:t>
            </w:r>
            <w:r>
              <w:rPr>
                <w:rFonts w:hint="eastAsia"/>
                <w:sz w:val="18"/>
              </w:rPr>
              <w:t>.</w:t>
            </w:r>
            <w:r>
              <w:rPr>
                <w:sz w:val="18"/>
              </w:rPr>
              <w:t>1</w:t>
            </w:r>
          </w:p>
        </w:tc>
      </w:tr>
      <w:tr w:rsidR="00000000">
        <w:tblPrEx>
          <w:tblCellMar>
            <w:top w:w="0" w:type="dxa"/>
            <w:bottom w:w="0" w:type="dxa"/>
          </w:tblCellMar>
        </w:tblPrEx>
        <w:trPr>
          <w:trHeight w:val="250"/>
        </w:trPr>
        <w:tc>
          <w:tcPr>
            <w:tcW w:w="923" w:type="pct"/>
            <w:tcBorders>
              <w:top w:val="single" w:sz="6" w:space="0" w:color="auto"/>
              <w:left w:val="single" w:sz="6" w:space="0" w:color="auto"/>
              <w:bottom w:val="single" w:sz="6" w:space="0" w:color="auto"/>
              <w:right w:val="single" w:sz="6" w:space="0" w:color="auto"/>
            </w:tcBorders>
          </w:tcPr>
          <w:p w:rsidR="00000000" w:rsidRDefault="001B48E9" w:rsidP="001B48E9">
            <w:pPr>
              <w:tabs>
                <w:tab w:val="left" w:pos="630"/>
              </w:tabs>
              <w:spacing w:after="120" w:line="340" w:lineRule="exact"/>
              <w:ind w:leftChars="50" w:left="31680"/>
              <w:rPr>
                <w:rFonts w:hint="eastAsia"/>
                <w:sz w:val="18"/>
              </w:rPr>
            </w:pPr>
            <w:r>
              <w:rPr>
                <w:rFonts w:hint="eastAsia"/>
                <w:sz w:val="18"/>
              </w:rPr>
              <w:t>歌手</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w:t>
            </w:r>
            <w:r>
              <w:rPr>
                <w:rFonts w:hint="eastAsia"/>
                <w:sz w:val="18"/>
              </w:rPr>
              <w:t>.</w:t>
            </w:r>
            <w:r>
              <w:rPr>
                <w:sz w:val="18"/>
              </w:rPr>
              <w:t>6</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6</w:t>
            </w:r>
            <w:r>
              <w:rPr>
                <w:rFonts w:hint="eastAsia"/>
                <w:sz w:val="18"/>
              </w:rPr>
              <w:t>.</w:t>
            </w:r>
            <w:r>
              <w:rPr>
                <w:sz w:val="18"/>
              </w:rPr>
              <w:t>2</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19</w:t>
            </w:r>
            <w:r>
              <w:rPr>
                <w:rFonts w:hint="eastAsia"/>
                <w:sz w:val="18"/>
              </w:rPr>
              <w:t>.</w:t>
            </w:r>
            <w:r>
              <w:rPr>
                <w:sz w:val="18"/>
              </w:rPr>
              <w:t>1</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30</w:t>
            </w:r>
            <w:r>
              <w:rPr>
                <w:rFonts w:hint="eastAsia"/>
                <w:sz w:val="18"/>
              </w:rPr>
              <w:t>.</w:t>
            </w:r>
            <w:r>
              <w:rPr>
                <w:sz w:val="18"/>
              </w:rPr>
              <w:t>5</w:t>
            </w:r>
          </w:p>
        </w:tc>
        <w:tc>
          <w:tcPr>
            <w:tcW w:w="815"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40" w:lineRule="exact"/>
              <w:jc w:val="center"/>
              <w:rPr>
                <w:sz w:val="18"/>
              </w:rPr>
            </w:pPr>
            <w:r>
              <w:rPr>
                <w:sz w:val="18"/>
              </w:rPr>
              <w:t>40</w:t>
            </w:r>
            <w:r>
              <w:rPr>
                <w:rFonts w:hint="eastAsia"/>
                <w:sz w:val="18"/>
              </w:rPr>
              <w:t>.</w:t>
            </w:r>
            <w:r>
              <w:rPr>
                <w:sz w:val="18"/>
              </w:rPr>
              <w:t>7</w:t>
            </w:r>
          </w:p>
        </w:tc>
      </w:tr>
    </w:tbl>
    <w:p w:rsidR="00000000" w:rsidRDefault="001B48E9">
      <w:pPr>
        <w:tabs>
          <w:tab w:val="left" w:pos="630"/>
        </w:tabs>
        <w:spacing w:after="240" w:line="340" w:lineRule="exact"/>
        <w:jc w:val="both"/>
        <w:rPr>
          <w:rFonts w:hint="eastAsia"/>
        </w:rPr>
      </w:pPr>
      <w:r>
        <w:rPr>
          <w:rFonts w:hint="eastAsia"/>
        </w:rPr>
        <w:t>190.</w:t>
      </w:r>
      <w:r>
        <w:rPr>
          <w:rFonts w:hint="eastAsia"/>
        </w:rPr>
        <w:tab/>
      </w:r>
      <w:r>
        <w:rPr>
          <w:rFonts w:hint="eastAsia"/>
        </w:rPr>
        <w:t>在芬兰政府资助的“波黑性别平等和公正”项目的协助下，实体政府已经成立了政府办公室</w:t>
      </w:r>
      <w:r>
        <w:rPr>
          <w:rFonts w:hint="eastAsia"/>
        </w:rPr>
        <w:t>/</w:t>
      </w:r>
      <w:r>
        <w:rPr>
          <w:rFonts w:hint="eastAsia"/>
        </w:rPr>
        <w:t>性别中心，负责采取综合行动，使妇女更加深入地了解各个工作领域的就业和收入情况的认识。在波斯尼亚和黑塞哥维那的战后时期，非政府妇女部门得到了长足的发展，这个部门目前在制定公共行动和唤醒公众认识方面具有强大的影响力，其目的是在职业选择以及妇女进入各个创收领域和参与社会发展的问题上消除定型</w:t>
      </w:r>
      <w:r>
        <w:rPr>
          <w:rFonts w:hint="eastAsia"/>
        </w:rPr>
        <w:t>观念和常见规则。</w:t>
      </w:r>
    </w:p>
    <w:p w:rsidR="00000000" w:rsidRDefault="001B48E9">
      <w:pPr>
        <w:tabs>
          <w:tab w:val="left" w:pos="630"/>
        </w:tabs>
        <w:spacing w:after="240" w:line="340" w:lineRule="exact"/>
        <w:jc w:val="both"/>
        <w:rPr>
          <w:rFonts w:hint="eastAsia"/>
        </w:rPr>
      </w:pPr>
      <w:r>
        <w:rPr>
          <w:rFonts w:hint="eastAsia"/>
        </w:rPr>
        <w:t>191.</w:t>
      </w:r>
      <w:r>
        <w:rPr>
          <w:rFonts w:hint="eastAsia"/>
        </w:rPr>
        <w:tab/>
      </w:r>
      <w:r>
        <w:rPr>
          <w:rFonts w:hint="eastAsia"/>
        </w:rPr>
        <w:t>同教育程度较低的妇女相比，教育程度较高的妇女在求职过程中所面临的挑战也更大。在失业总人数当中，具有初中、大学和高中学历的妇女占了一半以上。但是，同具有高中学历的妇女相比，这种区别在具有初中和大学学历的妇女中更加突出。考虑到</w:t>
      </w:r>
      <w:r>
        <w:rPr>
          <w:rFonts w:hint="eastAsia"/>
        </w:rPr>
        <w:t>20</w:t>
      </w:r>
      <w:r>
        <w:rPr>
          <w:rFonts w:hint="eastAsia"/>
        </w:rPr>
        <w:t>年前的教育结构数据以及这一时期毕业的女大学生人数，我们认为，此类失业妇女的人数非常多。</w:t>
      </w:r>
    </w:p>
    <w:p w:rsidR="00000000" w:rsidRDefault="001B48E9">
      <w:pPr>
        <w:tabs>
          <w:tab w:val="left" w:pos="630"/>
        </w:tabs>
        <w:spacing w:after="240" w:line="340" w:lineRule="exact"/>
        <w:jc w:val="both"/>
        <w:rPr>
          <w:rFonts w:hint="eastAsia"/>
        </w:rPr>
      </w:pPr>
      <w:r>
        <w:rPr>
          <w:rFonts w:hint="eastAsia"/>
        </w:rPr>
        <w:t>192.</w:t>
      </w:r>
      <w:r>
        <w:rPr>
          <w:rFonts w:hint="eastAsia"/>
        </w:rPr>
        <w:tab/>
      </w:r>
      <w:r>
        <w:rPr>
          <w:rFonts w:hint="eastAsia"/>
          <w:spacing w:val="-2"/>
        </w:rPr>
        <w:t>就业局的统计数据表明，在青年年龄组中，男性和女性求职者的年龄基本一致。在</w:t>
      </w:r>
      <w:r>
        <w:rPr>
          <w:rFonts w:hint="eastAsia"/>
          <w:spacing w:val="-2"/>
        </w:rPr>
        <w:t>15</w:t>
      </w:r>
      <w:r>
        <w:rPr>
          <w:rFonts w:hint="eastAsia"/>
          <w:spacing w:val="-2"/>
        </w:rPr>
        <w:t>至</w:t>
      </w:r>
      <w:r>
        <w:rPr>
          <w:rFonts w:hint="eastAsia"/>
          <w:spacing w:val="-2"/>
        </w:rPr>
        <w:t>25</w:t>
      </w:r>
      <w:r>
        <w:rPr>
          <w:rFonts w:hint="eastAsia"/>
          <w:spacing w:val="-2"/>
        </w:rPr>
        <w:t>岁年龄组和</w:t>
      </w:r>
      <w:r>
        <w:rPr>
          <w:rFonts w:hint="eastAsia"/>
          <w:spacing w:val="-2"/>
        </w:rPr>
        <w:t>25</w:t>
      </w:r>
      <w:r>
        <w:rPr>
          <w:rFonts w:hint="eastAsia"/>
          <w:spacing w:val="-2"/>
        </w:rPr>
        <w:t>至</w:t>
      </w:r>
      <w:r>
        <w:rPr>
          <w:rFonts w:hint="eastAsia"/>
          <w:spacing w:val="-2"/>
        </w:rPr>
        <w:t>35</w:t>
      </w:r>
      <w:r>
        <w:rPr>
          <w:rFonts w:hint="eastAsia"/>
          <w:spacing w:val="-2"/>
        </w:rPr>
        <w:t>岁年龄组，不存在任何显著差异。在前一个年龄组中，男性求职者</w:t>
      </w:r>
      <w:r>
        <w:rPr>
          <w:rFonts w:hint="eastAsia"/>
          <w:spacing w:val="-2"/>
        </w:rPr>
        <w:t>为</w:t>
      </w:r>
      <w:r>
        <w:rPr>
          <w:rFonts w:hint="eastAsia"/>
          <w:spacing w:val="-2"/>
        </w:rPr>
        <w:t>52</w:t>
      </w:r>
      <w:r>
        <w:rPr>
          <w:rFonts w:hint="eastAsia"/>
          <w:spacing w:val="-2"/>
        </w:rPr>
        <w:t>％，女性求职者占</w:t>
      </w:r>
      <w:r>
        <w:rPr>
          <w:rFonts w:hint="eastAsia"/>
          <w:spacing w:val="-2"/>
        </w:rPr>
        <w:t>48</w:t>
      </w:r>
      <w:r>
        <w:rPr>
          <w:rFonts w:hint="eastAsia"/>
          <w:spacing w:val="-2"/>
        </w:rPr>
        <w:t>％；</w:t>
      </w:r>
      <w:r>
        <w:rPr>
          <w:rFonts w:hint="eastAsia"/>
        </w:rPr>
        <w:t>在后一个年龄组中，男女求职者的比例分别为</w:t>
      </w:r>
      <w:r>
        <w:rPr>
          <w:rFonts w:hint="eastAsia"/>
        </w:rPr>
        <w:t>57</w:t>
      </w:r>
      <w:r>
        <w:rPr>
          <w:rFonts w:hint="eastAsia"/>
        </w:rPr>
        <w:t>％和</w:t>
      </w:r>
      <w:r>
        <w:rPr>
          <w:rFonts w:hint="eastAsia"/>
        </w:rPr>
        <w:t>43</w:t>
      </w:r>
      <w:r>
        <w:rPr>
          <w:rFonts w:hint="eastAsia"/>
        </w:rPr>
        <w:t>％。随着求职者年龄的增长，男性的比例也在逐渐提高。在</w:t>
      </w:r>
      <w:r>
        <w:rPr>
          <w:rFonts w:hint="eastAsia"/>
        </w:rPr>
        <w:t>35</w:t>
      </w:r>
      <w:r>
        <w:rPr>
          <w:rFonts w:hint="eastAsia"/>
        </w:rPr>
        <w:t>至</w:t>
      </w:r>
      <w:r>
        <w:rPr>
          <w:rFonts w:hint="eastAsia"/>
        </w:rPr>
        <w:t>45</w:t>
      </w:r>
      <w:r>
        <w:rPr>
          <w:rFonts w:hint="eastAsia"/>
        </w:rPr>
        <w:t>岁年龄组、</w:t>
      </w:r>
      <w:r>
        <w:rPr>
          <w:rFonts w:hint="eastAsia"/>
        </w:rPr>
        <w:t>45</w:t>
      </w:r>
      <w:r>
        <w:rPr>
          <w:rFonts w:hint="eastAsia"/>
        </w:rPr>
        <w:t>至</w:t>
      </w:r>
      <w:r>
        <w:rPr>
          <w:rFonts w:hint="eastAsia"/>
        </w:rPr>
        <w:t>55</w:t>
      </w:r>
      <w:r>
        <w:rPr>
          <w:rFonts w:hint="eastAsia"/>
        </w:rPr>
        <w:t>岁年龄组以及</w:t>
      </w:r>
      <w:r>
        <w:rPr>
          <w:rFonts w:hint="eastAsia"/>
        </w:rPr>
        <w:t>55</w:t>
      </w:r>
      <w:r>
        <w:rPr>
          <w:rFonts w:hint="eastAsia"/>
        </w:rPr>
        <w:t>岁以上年龄组，男性求职者的比例从</w:t>
      </w:r>
      <w:r>
        <w:rPr>
          <w:rFonts w:hint="eastAsia"/>
        </w:rPr>
        <w:t>60</w:t>
      </w:r>
      <w:r>
        <w:rPr>
          <w:rFonts w:hint="eastAsia"/>
        </w:rPr>
        <w:t>％提高到</w:t>
      </w:r>
      <w:r>
        <w:rPr>
          <w:rFonts w:hint="eastAsia"/>
        </w:rPr>
        <w:t>90</w:t>
      </w:r>
      <w:r>
        <w:rPr>
          <w:rFonts w:hint="eastAsia"/>
        </w:rPr>
        <w:t>％。统计数据表明，有四分之一的失业者其年龄在</w:t>
      </w:r>
      <w:r>
        <w:rPr>
          <w:rFonts w:hint="eastAsia"/>
        </w:rPr>
        <w:t>36</w:t>
      </w:r>
      <w:r>
        <w:rPr>
          <w:rFonts w:hint="eastAsia"/>
        </w:rPr>
        <w:t>至</w:t>
      </w:r>
      <w:r>
        <w:rPr>
          <w:rFonts w:hint="eastAsia"/>
        </w:rPr>
        <w:t>45</w:t>
      </w:r>
      <w:r>
        <w:rPr>
          <w:rFonts w:hint="eastAsia"/>
        </w:rPr>
        <w:t>岁之间，对于这些数据应多加重视。</w:t>
      </w:r>
    </w:p>
    <w:p w:rsidR="00000000" w:rsidRDefault="001B48E9">
      <w:pPr>
        <w:tabs>
          <w:tab w:val="left" w:pos="630"/>
        </w:tabs>
        <w:spacing w:after="240" w:line="340" w:lineRule="exact"/>
        <w:jc w:val="both"/>
        <w:rPr>
          <w:rFonts w:hint="eastAsia"/>
        </w:rPr>
      </w:pPr>
      <w:r>
        <w:rPr>
          <w:rFonts w:hint="eastAsia"/>
        </w:rPr>
        <w:t>数据表明，妇女毕业后会立即开始求职，如果不能很快找到工作，她们就会选择另一条道路——建立家庭。正因为如此，通过就业局求职的中年妇女的人数要远远少于男性求职者。男性和女性求职者的平均年龄不一样。男性</w:t>
      </w:r>
      <w:r>
        <w:rPr>
          <w:rFonts w:hint="eastAsia"/>
        </w:rPr>
        <w:t>的平均年龄为</w:t>
      </w:r>
      <w:r>
        <w:rPr>
          <w:rFonts w:hint="eastAsia"/>
        </w:rPr>
        <w:t>35.5</w:t>
      </w:r>
      <w:r>
        <w:rPr>
          <w:rFonts w:hint="eastAsia"/>
        </w:rPr>
        <w:t>岁，女性求职者的平均年龄为</w:t>
      </w:r>
      <w:r>
        <w:rPr>
          <w:rFonts w:hint="eastAsia"/>
        </w:rPr>
        <w:t>32</w:t>
      </w:r>
      <w:r>
        <w:rPr>
          <w:rFonts w:hint="eastAsia"/>
        </w:rPr>
        <w:t>岁。两者之间相差</w:t>
      </w:r>
      <w:r>
        <w:rPr>
          <w:rFonts w:hint="eastAsia"/>
        </w:rPr>
        <w:t>3.5</w:t>
      </w:r>
      <w:r>
        <w:rPr>
          <w:rFonts w:hint="eastAsia"/>
        </w:rPr>
        <w:t>岁，这是由于年龄较大的男性求职者人数众多。</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 xml:space="preserve">11.2 </w:t>
      </w:r>
      <w:r>
        <w:rPr>
          <w:rFonts w:ascii="SimHei" w:eastAsia="SimHei" w:hint="eastAsia"/>
          <w:color w:val="FF0000"/>
        </w:rPr>
        <w:t>工作人口普查</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0"/>
        <w:gridCol w:w="1874"/>
        <w:gridCol w:w="1872"/>
        <w:gridCol w:w="1756"/>
      </w:tblGrid>
      <w:tr w:rsidR="00000000">
        <w:tblPrEx>
          <w:tblCellMar>
            <w:top w:w="0" w:type="dxa"/>
            <w:bottom w:w="0" w:type="dxa"/>
          </w:tblCellMar>
        </w:tblPrEx>
        <w:tc>
          <w:tcPr>
            <w:tcW w:w="2205" w:type="pct"/>
            <w:tcBorders>
              <w:bottom w:val="single" w:sz="4" w:space="0" w:color="auto"/>
            </w:tcBorders>
          </w:tcPr>
          <w:p w:rsidR="00000000" w:rsidRDefault="001B48E9">
            <w:pPr>
              <w:tabs>
                <w:tab w:val="left" w:pos="630"/>
              </w:tabs>
              <w:spacing w:line="360" w:lineRule="exact"/>
              <w:rPr>
                <w:rFonts w:ascii="KaiTi_GB2312"/>
                <w:bCs/>
                <w:color w:val="0000FF"/>
                <w:sz w:val="18"/>
              </w:rPr>
            </w:pPr>
          </w:p>
        </w:tc>
        <w:tc>
          <w:tcPr>
            <w:tcW w:w="952" w:type="pct"/>
            <w:tcBorders>
              <w:bottom w:val="single" w:sz="4" w:space="0" w:color="auto"/>
            </w:tcBorders>
          </w:tcPr>
          <w:p w:rsidR="00000000" w:rsidRDefault="001B48E9">
            <w:pPr>
              <w:tabs>
                <w:tab w:val="left" w:pos="630"/>
              </w:tabs>
              <w:spacing w:line="360" w:lineRule="exact"/>
              <w:jc w:val="center"/>
              <w:rPr>
                <w:rFonts w:ascii="KaiTi_GB2312" w:hint="eastAsia"/>
                <w:bCs/>
                <w:color w:val="0000FF"/>
                <w:sz w:val="18"/>
              </w:rPr>
            </w:pPr>
            <w:r>
              <w:rPr>
                <w:rFonts w:ascii="KaiTi_GB2312"/>
                <w:bCs/>
                <w:color w:val="0000FF"/>
                <w:sz w:val="18"/>
              </w:rPr>
              <w:t>1971</w:t>
            </w:r>
            <w:r>
              <w:rPr>
                <w:rFonts w:ascii="KaiTi_GB2312" w:eastAsia="KaiTi_GB2312" w:hint="eastAsia"/>
                <w:bCs/>
                <w:color w:val="0000FF"/>
                <w:sz w:val="18"/>
              </w:rPr>
              <w:t>年</w:t>
            </w:r>
          </w:p>
        </w:tc>
        <w:tc>
          <w:tcPr>
            <w:tcW w:w="951" w:type="pct"/>
            <w:tcBorders>
              <w:bottom w:val="single" w:sz="4" w:space="0" w:color="auto"/>
            </w:tcBorders>
          </w:tcPr>
          <w:p w:rsidR="00000000" w:rsidRDefault="001B48E9">
            <w:pPr>
              <w:tabs>
                <w:tab w:val="left" w:pos="630"/>
              </w:tabs>
              <w:spacing w:line="360" w:lineRule="exact"/>
              <w:jc w:val="center"/>
              <w:rPr>
                <w:rFonts w:ascii="KaiTi_GB2312"/>
                <w:bCs/>
                <w:color w:val="0000FF"/>
                <w:sz w:val="18"/>
              </w:rPr>
            </w:pPr>
            <w:r>
              <w:rPr>
                <w:rFonts w:ascii="KaiTi_GB2312"/>
                <w:bCs/>
                <w:color w:val="0000FF"/>
                <w:sz w:val="18"/>
              </w:rPr>
              <w:t>1981</w:t>
            </w:r>
            <w:r>
              <w:rPr>
                <w:rFonts w:ascii="KaiTi_GB2312" w:eastAsia="KaiTi_GB2312" w:hint="eastAsia"/>
                <w:bCs/>
                <w:color w:val="0000FF"/>
                <w:sz w:val="18"/>
              </w:rPr>
              <w:t>年</w:t>
            </w:r>
          </w:p>
        </w:tc>
        <w:tc>
          <w:tcPr>
            <w:tcW w:w="892" w:type="pct"/>
            <w:tcBorders>
              <w:bottom w:val="single" w:sz="4" w:space="0" w:color="auto"/>
            </w:tcBorders>
          </w:tcPr>
          <w:p w:rsidR="00000000" w:rsidRDefault="001B48E9">
            <w:pPr>
              <w:tabs>
                <w:tab w:val="left" w:pos="630"/>
              </w:tabs>
              <w:spacing w:line="360" w:lineRule="exact"/>
              <w:jc w:val="center"/>
              <w:rPr>
                <w:rFonts w:ascii="KaiTi_GB2312"/>
                <w:bCs/>
                <w:color w:val="0000FF"/>
                <w:sz w:val="18"/>
              </w:rPr>
            </w:pPr>
            <w:r>
              <w:rPr>
                <w:rFonts w:ascii="KaiTi_GB2312"/>
                <w:bCs/>
                <w:color w:val="0000FF"/>
                <w:sz w:val="18"/>
              </w:rPr>
              <w:t>1991</w:t>
            </w:r>
            <w:r>
              <w:rPr>
                <w:rFonts w:ascii="KaiTi_GB2312" w:eastAsia="KaiTi_GB2312" w:hint="eastAsia"/>
                <w:bCs/>
                <w:color w:val="0000FF"/>
                <w:sz w:val="18"/>
              </w:rPr>
              <w:t>年</w:t>
            </w:r>
          </w:p>
        </w:tc>
      </w:tr>
      <w:tr w:rsidR="00000000">
        <w:tblPrEx>
          <w:tblCellMar>
            <w:top w:w="0" w:type="dxa"/>
            <w:bottom w:w="0" w:type="dxa"/>
          </w:tblCellMar>
        </w:tblPrEx>
        <w:tc>
          <w:tcPr>
            <w:tcW w:w="2205"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rPr>
                <w:rFonts w:hint="eastAsia"/>
                <w:sz w:val="18"/>
              </w:rPr>
            </w:pPr>
            <w:r>
              <w:rPr>
                <w:rFonts w:hint="eastAsia"/>
                <w:sz w:val="18"/>
              </w:rPr>
              <w:t>总数</w:t>
            </w:r>
          </w:p>
        </w:tc>
        <w:tc>
          <w:tcPr>
            <w:tcW w:w="95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2 205 536</w:t>
            </w:r>
          </w:p>
        </w:tc>
        <w:tc>
          <w:tcPr>
            <w:tcW w:w="951"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2 675 096</w:t>
            </w:r>
          </w:p>
        </w:tc>
        <w:tc>
          <w:tcPr>
            <w:tcW w:w="89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2 857 092</w:t>
            </w:r>
          </w:p>
        </w:tc>
      </w:tr>
      <w:tr w:rsidR="00000000">
        <w:tblPrEx>
          <w:tblCellMar>
            <w:top w:w="0" w:type="dxa"/>
            <w:bottom w:w="0" w:type="dxa"/>
          </w:tblCellMar>
        </w:tblPrEx>
        <w:tc>
          <w:tcPr>
            <w:tcW w:w="2205"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rPr>
                <w:rFonts w:hint="eastAsia"/>
                <w:sz w:val="18"/>
              </w:rPr>
            </w:pPr>
            <w:r>
              <w:rPr>
                <w:rFonts w:hint="eastAsia"/>
                <w:sz w:val="18"/>
              </w:rPr>
              <w:t>男（</w:t>
            </w:r>
            <w:r>
              <w:rPr>
                <w:sz w:val="18"/>
              </w:rPr>
              <w:t>15</w:t>
            </w:r>
            <w:r>
              <w:rPr>
                <w:rFonts w:hint="eastAsia"/>
                <w:sz w:val="18"/>
              </w:rPr>
              <w:t>至</w:t>
            </w:r>
            <w:r>
              <w:rPr>
                <w:sz w:val="18"/>
              </w:rPr>
              <w:t xml:space="preserve">64 </w:t>
            </w:r>
            <w:r>
              <w:rPr>
                <w:rFonts w:hint="eastAsia"/>
                <w:sz w:val="18"/>
              </w:rPr>
              <w:t>岁）</w:t>
            </w:r>
          </w:p>
        </w:tc>
        <w:tc>
          <w:tcPr>
            <w:tcW w:w="95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1 092 781</w:t>
            </w:r>
          </w:p>
        </w:tc>
        <w:tc>
          <w:tcPr>
            <w:tcW w:w="951"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1 360 016</w:t>
            </w:r>
          </w:p>
        </w:tc>
        <w:tc>
          <w:tcPr>
            <w:tcW w:w="89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1 500 378</w:t>
            </w:r>
          </w:p>
        </w:tc>
      </w:tr>
      <w:tr w:rsidR="00000000">
        <w:tblPrEx>
          <w:tblCellMar>
            <w:top w:w="0" w:type="dxa"/>
            <w:bottom w:w="0" w:type="dxa"/>
          </w:tblCellMar>
        </w:tblPrEx>
        <w:tc>
          <w:tcPr>
            <w:tcW w:w="2205"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rPr>
                <w:rFonts w:hint="eastAsia"/>
                <w:sz w:val="18"/>
              </w:rPr>
            </w:pPr>
            <w:r>
              <w:rPr>
                <w:rFonts w:hint="eastAsia"/>
                <w:sz w:val="18"/>
              </w:rPr>
              <w:t>女（</w:t>
            </w:r>
            <w:r>
              <w:rPr>
                <w:sz w:val="18"/>
              </w:rPr>
              <w:t>15</w:t>
            </w:r>
            <w:r>
              <w:rPr>
                <w:rFonts w:hint="eastAsia"/>
                <w:sz w:val="18"/>
              </w:rPr>
              <w:t>至</w:t>
            </w:r>
            <w:r>
              <w:rPr>
                <w:sz w:val="18"/>
              </w:rPr>
              <w:t>59</w:t>
            </w:r>
            <w:r>
              <w:rPr>
                <w:rFonts w:hint="eastAsia"/>
                <w:sz w:val="18"/>
              </w:rPr>
              <w:t>岁）</w:t>
            </w:r>
          </w:p>
        </w:tc>
        <w:tc>
          <w:tcPr>
            <w:tcW w:w="95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1 112 755</w:t>
            </w:r>
          </w:p>
        </w:tc>
        <w:tc>
          <w:tcPr>
            <w:tcW w:w="951"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1 315 080</w:t>
            </w:r>
          </w:p>
        </w:tc>
        <w:tc>
          <w:tcPr>
            <w:tcW w:w="89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1 356 719</w:t>
            </w:r>
          </w:p>
        </w:tc>
      </w:tr>
      <w:tr w:rsidR="00000000">
        <w:tblPrEx>
          <w:tblCellMar>
            <w:top w:w="0" w:type="dxa"/>
            <w:bottom w:w="0" w:type="dxa"/>
          </w:tblCellMar>
        </w:tblPrEx>
        <w:tc>
          <w:tcPr>
            <w:tcW w:w="2205"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rPr>
                <w:sz w:val="18"/>
              </w:rPr>
            </w:pPr>
            <w:r>
              <w:rPr>
                <w:rFonts w:hint="eastAsia"/>
                <w:sz w:val="18"/>
              </w:rPr>
              <w:t>工作人口占总人口的百分比</w:t>
            </w:r>
            <w:r>
              <w:rPr>
                <w:sz w:val="18"/>
              </w:rPr>
              <w:t xml:space="preserve"> </w:t>
            </w:r>
            <w:r>
              <w:rPr>
                <w:sz w:val="18"/>
              </w:rPr>
              <w:t>％</w:t>
            </w:r>
            <w:r>
              <w:rPr>
                <w:sz w:val="18"/>
              </w:rPr>
              <w:t xml:space="preserve"> </w:t>
            </w:r>
          </w:p>
        </w:tc>
        <w:tc>
          <w:tcPr>
            <w:tcW w:w="95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58</w:t>
            </w:r>
            <w:r>
              <w:rPr>
                <w:rFonts w:hint="eastAsia"/>
                <w:sz w:val="18"/>
              </w:rPr>
              <w:t>.</w:t>
            </w:r>
            <w:r>
              <w:rPr>
                <w:sz w:val="18"/>
              </w:rPr>
              <w:t>9</w:t>
            </w:r>
          </w:p>
        </w:tc>
        <w:tc>
          <w:tcPr>
            <w:tcW w:w="951"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64</w:t>
            </w:r>
            <w:r>
              <w:rPr>
                <w:rFonts w:hint="eastAsia"/>
                <w:sz w:val="18"/>
              </w:rPr>
              <w:t>.</w:t>
            </w:r>
            <w:r>
              <w:rPr>
                <w:sz w:val="18"/>
              </w:rPr>
              <w:t>9</w:t>
            </w:r>
          </w:p>
        </w:tc>
        <w:tc>
          <w:tcPr>
            <w:tcW w:w="892"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360" w:lineRule="exact"/>
              <w:jc w:val="center"/>
              <w:rPr>
                <w:sz w:val="18"/>
              </w:rPr>
            </w:pPr>
            <w:r>
              <w:rPr>
                <w:sz w:val="18"/>
              </w:rPr>
              <w:t>65</w:t>
            </w:r>
            <w:r>
              <w:rPr>
                <w:rFonts w:hint="eastAsia"/>
                <w:sz w:val="18"/>
              </w:rPr>
              <w:t>.</w:t>
            </w:r>
            <w:r>
              <w:rPr>
                <w:sz w:val="18"/>
              </w:rPr>
              <w:t>3</w:t>
            </w:r>
          </w:p>
        </w:tc>
      </w:tr>
    </w:tbl>
    <w:p w:rsidR="00000000" w:rsidRDefault="001B48E9">
      <w:pPr>
        <w:tabs>
          <w:tab w:val="left" w:pos="630"/>
        </w:tabs>
        <w:spacing w:after="240" w:line="360" w:lineRule="exact"/>
        <w:rPr>
          <w:rFonts w:hint="eastAsia"/>
        </w:rPr>
      </w:pP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11.3  1996-200</w:t>
      </w:r>
      <w:r>
        <w:rPr>
          <w:rFonts w:ascii="SimHei" w:eastAsia="SimHei" w:hint="eastAsia"/>
          <w:color w:val="FF0000"/>
        </w:rPr>
        <w:t>2</w:t>
      </w:r>
      <w:r>
        <w:rPr>
          <w:rFonts w:ascii="SimHei" w:eastAsia="SimHei" w:hint="eastAsia"/>
          <w:color w:val="FF0000"/>
        </w:rPr>
        <w:t>年波斯尼亚和黑塞哥维那失业状况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0"/>
        <w:gridCol w:w="1890"/>
        <w:gridCol w:w="2362"/>
        <w:gridCol w:w="2126"/>
        <w:gridCol w:w="1774"/>
      </w:tblGrid>
      <w:tr w:rsidR="00000000">
        <w:tblPrEx>
          <w:tblCellMar>
            <w:top w:w="0" w:type="dxa"/>
            <w:bottom w:w="0" w:type="dxa"/>
          </w:tblCellMar>
        </w:tblPrEx>
        <w:trPr>
          <w:tblHeader/>
        </w:trPr>
        <w:tc>
          <w:tcPr>
            <w:tcW w:w="859" w:type="pct"/>
          </w:tcPr>
          <w:p w:rsidR="00000000" w:rsidRDefault="001B48E9">
            <w:pPr>
              <w:tabs>
                <w:tab w:val="left" w:pos="630"/>
              </w:tabs>
              <w:spacing w:after="120"/>
              <w:rPr>
                <w:rFonts w:ascii="KaiTi_GB2312" w:eastAsia="KaiTi_GB2312" w:hint="eastAsia"/>
                <w:color w:val="0000FF"/>
                <w:sz w:val="18"/>
                <w:szCs w:val="24"/>
              </w:rPr>
            </w:pPr>
            <w:r>
              <w:rPr>
                <w:rFonts w:ascii="KaiTi_GB2312" w:eastAsia="KaiTi_GB2312" w:hint="eastAsia"/>
                <w:color w:val="0000FF"/>
                <w:sz w:val="18"/>
                <w:szCs w:val="24"/>
              </w:rPr>
              <w:t>年份</w:t>
            </w:r>
          </w:p>
        </w:tc>
        <w:tc>
          <w:tcPr>
            <w:tcW w:w="960" w:type="pct"/>
          </w:tcPr>
          <w:p w:rsidR="00000000" w:rsidRDefault="001B48E9">
            <w:pPr>
              <w:pStyle w:val="a0"/>
              <w:tabs>
                <w:tab w:val="left" w:pos="630"/>
              </w:tabs>
              <w:adjustRightInd w:val="0"/>
              <w:spacing w:after="120" w:line="320" w:lineRule="exact"/>
              <w:jc w:val="center"/>
              <w:textAlignment w:val="baseline"/>
              <w:rPr>
                <w:rFonts w:ascii="KaiTi_GB2312" w:eastAsia="KaiTi_GB2312"/>
                <w:color w:val="0000FF"/>
                <w:kern w:val="0"/>
                <w:szCs w:val="20"/>
              </w:rPr>
            </w:pPr>
            <w:r>
              <w:rPr>
                <w:rFonts w:ascii="KaiTi_GB2312" w:eastAsia="KaiTi_GB2312" w:hint="eastAsia"/>
                <w:color w:val="0000FF"/>
                <w:kern w:val="0"/>
                <w:szCs w:val="20"/>
              </w:rPr>
              <w:t>总数</w:t>
            </w:r>
          </w:p>
        </w:tc>
        <w:tc>
          <w:tcPr>
            <w:tcW w:w="1200" w:type="pct"/>
          </w:tcPr>
          <w:p w:rsidR="00000000" w:rsidRDefault="001B48E9">
            <w:pPr>
              <w:tabs>
                <w:tab w:val="left" w:pos="630"/>
              </w:tabs>
              <w:spacing w:after="120"/>
              <w:jc w:val="center"/>
              <w:rPr>
                <w:rFonts w:ascii="KaiTi_GB2312" w:eastAsia="KaiTi_GB2312"/>
                <w:color w:val="0000FF"/>
                <w:sz w:val="18"/>
              </w:rPr>
            </w:pPr>
            <w:r>
              <w:rPr>
                <w:rFonts w:ascii="KaiTi_GB2312" w:eastAsia="KaiTi_GB2312" w:hint="eastAsia"/>
                <w:color w:val="0000FF"/>
                <w:sz w:val="18"/>
              </w:rPr>
              <w:t>男</w:t>
            </w:r>
          </w:p>
        </w:tc>
        <w:tc>
          <w:tcPr>
            <w:tcW w:w="1080" w:type="pct"/>
          </w:tcPr>
          <w:p w:rsidR="00000000" w:rsidRDefault="001B48E9">
            <w:pPr>
              <w:tabs>
                <w:tab w:val="left" w:pos="630"/>
              </w:tabs>
              <w:spacing w:after="120"/>
              <w:jc w:val="center"/>
              <w:rPr>
                <w:rFonts w:ascii="KaiTi_GB2312" w:eastAsia="KaiTi_GB2312"/>
                <w:color w:val="0000FF"/>
                <w:sz w:val="18"/>
              </w:rPr>
            </w:pPr>
            <w:r>
              <w:rPr>
                <w:rFonts w:ascii="KaiTi_GB2312" w:eastAsia="KaiTi_GB2312" w:hint="eastAsia"/>
                <w:color w:val="0000FF"/>
                <w:sz w:val="18"/>
              </w:rPr>
              <w:t>女</w:t>
            </w:r>
          </w:p>
        </w:tc>
        <w:tc>
          <w:tcPr>
            <w:tcW w:w="901" w:type="pct"/>
          </w:tcPr>
          <w:p w:rsidR="00000000" w:rsidRDefault="001B48E9">
            <w:pPr>
              <w:tabs>
                <w:tab w:val="left" w:pos="630"/>
              </w:tabs>
              <w:spacing w:after="120"/>
              <w:jc w:val="center"/>
              <w:rPr>
                <w:rFonts w:ascii="KaiTi_GB2312" w:eastAsia="KaiTi_GB2312"/>
                <w:color w:val="0000FF"/>
                <w:sz w:val="18"/>
              </w:rPr>
            </w:pPr>
            <w:r>
              <w:rPr>
                <w:rFonts w:ascii="KaiTi_GB2312" w:eastAsia="KaiTi_GB2312" w:hint="eastAsia"/>
                <w:color w:val="0000FF"/>
                <w:sz w:val="18"/>
              </w:rPr>
              <w:t>女性比例</w:t>
            </w:r>
            <w:r>
              <w:rPr>
                <w:rFonts w:ascii="KaiTi_GB2312" w:eastAsia="KaiTi_GB2312"/>
                <w:color w:val="0000FF"/>
                <w:sz w:val="18"/>
              </w:rPr>
              <w:t xml:space="preserve"> </w:t>
            </w:r>
            <w:r>
              <w:rPr>
                <w:rFonts w:ascii="KaiTi_GB2312" w:eastAsia="KaiTi_GB2312"/>
                <w:color w:val="0000FF"/>
                <w:sz w:val="18"/>
              </w:rPr>
              <w:t>％</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1996</w:t>
            </w:r>
          </w:p>
        </w:tc>
        <w:tc>
          <w:tcPr>
            <w:tcW w:w="960" w:type="pct"/>
          </w:tcPr>
          <w:p w:rsidR="00000000" w:rsidRDefault="001B48E9">
            <w:pPr>
              <w:tabs>
                <w:tab w:val="left" w:pos="630"/>
              </w:tabs>
              <w:spacing w:after="120"/>
              <w:jc w:val="center"/>
              <w:rPr>
                <w:sz w:val="18"/>
              </w:rPr>
            </w:pPr>
            <w:r>
              <w:rPr>
                <w:sz w:val="18"/>
              </w:rPr>
              <w:t>298 822</w:t>
            </w:r>
          </w:p>
        </w:tc>
        <w:tc>
          <w:tcPr>
            <w:tcW w:w="1200" w:type="pct"/>
          </w:tcPr>
          <w:p w:rsidR="00000000" w:rsidRDefault="001B48E9">
            <w:pPr>
              <w:tabs>
                <w:tab w:val="left" w:pos="630"/>
              </w:tabs>
              <w:spacing w:after="120"/>
              <w:jc w:val="center"/>
              <w:rPr>
                <w:sz w:val="18"/>
              </w:rPr>
            </w:pPr>
            <w:r>
              <w:rPr>
                <w:sz w:val="18"/>
              </w:rPr>
              <w:t>186 529</w:t>
            </w:r>
          </w:p>
        </w:tc>
        <w:tc>
          <w:tcPr>
            <w:tcW w:w="1080" w:type="pct"/>
          </w:tcPr>
          <w:p w:rsidR="00000000" w:rsidRDefault="001B48E9">
            <w:pPr>
              <w:tabs>
                <w:tab w:val="left" w:pos="630"/>
              </w:tabs>
              <w:spacing w:after="120"/>
              <w:jc w:val="center"/>
              <w:rPr>
                <w:sz w:val="18"/>
              </w:rPr>
            </w:pPr>
            <w:r>
              <w:rPr>
                <w:sz w:val="18"/>
              </w:rPr>
              <w:t>111 293</w:t>
            </w:r>
          </w:p>
        </w:tc>
        <w:tc>
          <w:tcPr>
            <w:tcW w:w="901" w:type="pct"/>
          </w:tcPr>
          <w:p w:rsidR="00000000" w:rsidRDefault="001B48E9">
            <w:pPr>
              <w:tabs>
                <w:tab w:val="left" w:pos="630"/>
              </w:tabs>
              <w:spacing w:after="120"/>
              <w:jc w:val="center"/>
              <w:rPr>
                <w:sz w:val="18"/>
              </w:rPr>
            </w:pPr>
            <w:r>
              <w:rPr>
                <w:sz w:val="18"/>
              </w:rPr>
              <w:t>37</w:t>
            </w:r>
            <w:r>
              <w:rPr>
                <w:rFonts w:hint="eastAsia"/>
                <w:sz w:val="18"/>
              </w:rPr>
              <w:t>.</w:t>
            </w:r>
            <w:r>
              <w:rPr>
                <w:sz w:val="18"/>
              </w:rPr>
              <w:t>23</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1997</w:t>
            </w:r>
          </w:p>
        </w:tc>
        <w:tc>
          <w:tcPr>
            <w:tcW w:w="960" w:type="pct"/>
          </w:tcPr>
          <w:p w:rsidR="00000000" w:rsidRDefault="001B48E9">
            <w:pPr>
              <w:tabs>
                <w:tab w:val="left" w:pos="630"/>
              </w:tabs>
              <w:spacing w:after="120"/>
              <w:jc w:val="center"/>
              <w:rPr>
                <w:sz w:val="18"/>
              </w:rPr>
            </w:pPr>
            <w:r>
              <w:rPr>
                <w:sz w:val="18"/>
              </w:rPr>
              <w:t>364 856</w:t>
            </w:r>
          </w:p>
        </w:tc>
        <w:tc>
          <w:tcPr>
            <w:tcW w:w="1200" w:type="pct"/>
          </w:tcPr>
          <w:p w:rsidR="00000000" w:rsidRDefault="001B48E9">
            <w:pPr>
              <w:tabs>
                <w:tab w:val="left" w:pos="630"/>
              </w:tabs>
              <w:spacing w:after="120"/>
              <w:jc w:val="center"/>
              <w:rPr>
                <w:sz w:val="18"/>
              </w:rPr>
            </w:pPr>
            <w:r>
              <w:rPr>
                <w:sz w:val="18"/>
              </w:rPr>
              <w:t>206 037</w:t>
            </w:r>
          </w:p>
        </w:tc>
        <w:tc>
          <w:tcPr>
            <w:tcW w:w="1080" w:type="pct"/>
          </w:tcPr>
          <w:p w:rsidR="00000000" w:rsidRDefault="001B48E9">
            <w:pPr>
              <w:tabs>
                <w:tab w:val="left" w:pos="630"/>
              </w:tabs>
              <w:spacing w:after="120"/>
              <w:jc w:val="center"/>
              <w:rPr>
                <w:sz w:val="18"/>
              </w:rPr>
            </w:pPr>
            <w:r>
              <w:rPr>
                <w:sz w:val="18"/>
              </w:rPr>
              <w:t>154 819</w:t>
            </w:r>
          </w:p>
        </w:tc>
        <w:tc>
          <w:tcPr>
            <w:tcW w:w="901" w:type="pct"/>
          </w:tcPr>
          <w:p w:rsidR="00000000" w:rsidRDefault="001B48E9">
            <w:pPr>
              <w:tabs>
                <w:tab w:val="left" w:pos="630"/>
              </w:tabs>
              <w:spacing w:after="120"/>
              <w:jc w:val="center"/>
              <w:rPr>
                <w:sz w:val="18"/>
              </w:rPr>
            </w:pPr>
            <w:r>
              <w:rPr>
                <w:sz w:val="18"/>
              </w:rPr>
              <w:t>42</w:t>
            </w:r>
            <w:r>
              <w:rPr>
                <w:rFonts w:hint="eastAsia"/>
                <w:sz w:val="18"/>
              </w:rPr>
              <w:t>.</w:t>
            </w:r>
            <w:r>
              <w:rPr>
                <w:sz w:val="18"/>
              </w:rPr>
              <w:t>43</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1998</w:t>
            </w:r>
          </w:p>
        </w:tc>
        <w:tc>
          <w:tcPr>
            <w:tcW w:w="960" w:type="pct"/>
          </w:tcPr>
          <w:p w:rsidR="00000000" w:rsidRDefault="001B48E9">
            <w:pPr>
              <w:tabs>
                <w:tab w:val="left" w:pos="630"/>
              </w:tabs>
              <w:spacing w:after="120"/>
              <w:jc w:val="center"/>
              <w:rPr>
                <w:sz w:val="18"/>
              </w:rPr>
            </w:pPr>
            <w:r>
              <w:rPr>
                <w:sz w:val="18"/>
              </w:rPr>
              <w:t>398 469</w:t>
            </w:r>
          </w:p>
        </w:tc>
        <w:tc>
          <w:tcPr>
            <w:tcW w:w="1200" w:type="pct"/>
          </w:tcPr>
          <w:p w:rsidR="00000000" w:rsidRDefault="001B48E9">
            <w:pPr>
              <w:tabs>
                <w:tab w:val="left" w:pos="630"/>
              </w:tabs>
              <w:spacing w:after="120"/>
              <w:jc w:val="center"/>
              <w:rPr>
                <w:sz w:val="18"/>
              </w:rPr>
            </w:pPr>
            <w:r>
              <w:rPr>
                <w:sz w:val="18"/>
              </w:rPr>
              <w:t>221 535</w:t>
            </w:r>
          </w:p>
        </w:tc>
        <w:tc>
          <w:tcPr>
            <w:tcW w:w="1080" w:type="pct"/>
          </w:tcPr>
          <w:p w:rsidR="00000000" w:rsidRDefault="001B48E9">
            <w:pPr>
              <w:tabs>
                <w:tab w:val="left" w:pos="630"/>
              </w:tabs>
              <w:spacing w:after="120"/>
              <w:jc w:val="center"/>
              <w:rPr>
                <w:sz w:val="18"/>
              </w:rPr>
            </w:pPr>
            <w:r>
              <w:rPr>
                <w:sz w:val="18"/>
              </w:rPr>
              <w:t>176 961</w:t>
            </w:r>
          </w:p>
        </w:tc>
        <w:tc>
          <w:tcPr>
            <w:tcW w:w="901" w:type="pct"/>
          </w:tcPr>
          <w:p w:rsidR="00000000" w:rsidRDefault="001B48E9">
            <w:pPr>
              <w:tabs>
                <w:tab w:val="left" w:pos="630"/>
              </w:tabs>
              <w:spacing w:after="120"/>
              <w:jc w:val="center"/>
              <w:rPr>
                <w:sz w:val="18"/>
              </w:rPr>
            </w:pPr>
            <w:r>
              <w:rPr>
                <w:sz w:val="18"/>
              </w:rPr>
              <w:t>44</w:t>
            </w:r>
            <w:r>
              <w:rPr>
                <w:rFonts w:hint="eastAsia"/>
                <w:sz w:val="18"/>
              </w:rPr>
              <w:t>.</w:t>
            </w:r>
            <w:r>
              <w:rPr>
                <w:sz w:val="18"/>
              </w:rPr>
              <w:t>41</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1999</w:t>
            </w:r>
          </w:p>
        </w:tc>
        <w:tc>
          <w:tcPr>
            <w:tcW w:w="960" w:type="pct"/>
          </w:tcPr>
          <w:p w:rsidR="00000000" w:rsidRDefault="001B48E9">
            <w:pPr>
              <w:tabs>
                <w:tab w:val="left" w:pos="630"/>
              </w:tabs>
              <w:spacing w:after="120"/>
              <w:jc w:val="center"/>
              <w:rPr>
                <w:sz w:val="18"/>
              </w:rPr>
            </w:pPr>
            <w:r>
              <w:rPr>
                <w:sz w:val="18"/>
              </w:rPr>
              <w:t>409 290</w:t>
            </w:r>
          </w:p>
        </w:tc>
        <w:tc>
          <w:tcPr>
            <w:tcW w:w="1200" w:type="pct"/>
          </w:tcPr>
          <w:p w:rsidR="00000000" w:rsidRDefault="001B48E9">
            <w:pPr>
              <w:tabs>
                <w:tab w:val="left" w:pos="630"/>
              </w:tabs>
              <w:spacing w:after="120"/>
              <w:jc w:val="center"/>
              <w:rPr>
                <w:sz w:val="18"/>
              </w:rPr>
            </w:pPr>
            <w:r>
              <w:rPr>
                <w:sz w:val="18"/>
              </w:rPr>
              <w:t>225 155</w:t>
            </w:r>
          </w:p>
        </w:tc>
        <w:tc>
          <w:tcPr>
            <w:tcW w:w="1080" w:type="pct"/>
          </w:tcPr>
          <w:p w:rsidR="00000000" w:rsidRDefault="001B48E9">
            <w:pPr>
              <w:tabs>
                <w:tab w:val="left" w:pos="630"/>
              </w:tabs>
              <w:spacing w:after="120"/>
              <w:jc w:val="center"/>
              <w:rPr>
                <w:sz w:val="18"/>
              </w:rPr>
            </w:pPr>
            <w:r>
              <w:rPr>
                <w:sz w:val="18"/>
              </w:rPr>
              <w:t>184 135</w:t>
            </w:r>
          </w:p>
        </w:tc>
        <w:tc>
          <w:tcPr>
            <w:tcW w:w="901" w:type="pct"/>
          </w:tcPr>
          <w:p w:rsidR="00000000" w:rsidRDefault="001B48E9">
            <w:pPr>
              <w:tabs>
                <w:tab w:val="left" w:pos="630"/>
              </w:tabs>
              <w:spacing w:after="120"/>
              <w:jc w:val="center"/>
              <w:rPr>
                <w:sz w:val="18"/>
              </w:rPr>
            </w:pPr>
            <w:r>
              <w:rPr>
                <w:sz w:val="18"/>
              </w:rPr>
              <w:t>44</w:t>
            </w:r>
            <w:r>
              <w:rPr>
                <w:rFonts w:hint="eastAsia"/>
                <w:sz w:val="18"/>
              </w:rPr>
              <w:t>.</w:t>
            </w:r>
            <w:r>
              <w:rPr>
                <w:sz w:val="18"/>
              </w:rPr>
              <w:t>98</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2000</w:t>
            </w:r>
          </w:p>
        </w:tc>
        <w:tc>
          <w:tcPr>
            <w:tcW w:w="960" w:type="pct"/>
          </w:tcPr>
          <w:p w:rsidR="00000000" w:rsidRDefault="001B48E9">
            <w:pPr>
              <w:tabs>
                <w:tab w:val="left" w:pos="630"/>
              </w:tabs>
              <w:spacing w:after="120"/>
              <w:jc w:val="center"/>
              <w:rPr>
                <w:sz w:val="18"/>
              </w:rPr>
            </w:pPr>
            <w:r>
              <w:rPr>
                <w:sz w:val="18"/>
              </w:rPr>
              <w:t>421 198</w:t>
            </w:r>
          </w:p>
        </w:tc>
        <w:tc>
          <w:tcPr>
            <w:tcW w:w="1200" w:type="pct"/>
          </w:tcPr>
          <w:p w:rsidR="00000000" w:rsidRDefault="001B48E9">
            <w:pPr>
              <w:tabs>
                <w:tab w:val="left" w:pos="630"/>
              </w:tabs>
              <w:spacing w:after="120"/>
              <w:jc w:val="center"/>
              <w:rPr>
                <w:sz w:val="18"/>
              </w:rPr>
            </w:pPr>
            <w:r>
              <w:rPr>
                <w:sz w:val="18"/>
              </w:rPr>
              <w:t>230 412</w:t>
            </w:r>
          </w:p>
        </w:tc>
        <w:tc>
          <w:tcPr>
            <w:tcW w:w="1080" w:type="pct"/>
          </w:tcPr>
          <w:p w:rsidR="00000000" w:rsidRDefault="001B48E9">
            <w:pPr>
              <w:tabs>
                <w:tab w:val="left" w:pos="630"/>
              </w:tabs>
              <w:spacing w:after="120"/>
              <w:jc w:val="center"/>
              <w:rPr>
                <w:sz w:val="18"/>
              </w:rPr>
            </w:pPr>
            <w:r>
              <w:rPr>
                <w:sz w:val="18"/>
              </w:rPr>
              <w:t>190 786</w:t>
            </w:r>
          </w:p>
        </w:tc>
        <w:tc>
          <w:tcPr>
            <w:tcW w:w="901" w:type="pct"/>
          </w:tcPr>
          <w:p w:rsidR="00000000" w:rsidRDefault="001B48E9">
            <w:pPr>
              <w:tabs>
                <w:tab w:val="left" w:pos="630"/>
              </w:tabs>
              <w:spacing w:after="120"/>
              <w:jc w:val="center"/>
              <w:rPr>
                <w:sz w:val="18"/>
              </w:rPr>
            </w:pPr>
            <w:r>
              <w:rPr>
                <w:sz w:val="18"/>
              </w:rPr>
              <w:t>45</w:t>
            </w:r>
            <w:r>
              <w:rPr>
                <w:rFonts w:hint="eastAsia"/>
                <w:sz w:val="18"/>
              </w:rPr>
              <w:t>.</w:t>
            </w:r>
            <w:r>
              <w:rPr>
                <w:sz w:val="18"/>
              </w:rPr>
              <w:t>29</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2001</w:t>
            </w:r>
          </w:p>
        </w:tc>
        <w:tc>
          <w:tcPr>
            <w:tcW w:w="960" w:type="pct"/>
          </w:tcPr>
          <w:p w:rsidR="00000000" w:rsidRDefault="001B48E9">
            <w:pPr>
              <w:tabs>
                <w:tab w:val="left" w:pos="630"/>
              </w:tabs>
              <w:spacing w:after="120"/>
              <w:jc w:val="center"/>
              <w:rPr>
                <w:sz w:val="18"/>
              </w:rPr>
            </w:pPr>
            <w:r>
              <w:rPr>
                <w:sz w:val="18"/>
              </w:rPr>
              <w:t>416 753</w:t>
            </w:r>
          </w:p>
        </w:tc>
        <w:tc>
          <w:tcPr>
            <w:tcW w:w="1200" w:type="pct"/>
          </w:tcPr>
          <w:p w:rsidR="00000000" w:rsidRDefault="001B48E9">
            <w:pPr>
              <w:tabs>
                <w:tab w:val="left" w:pos="630"/>
              </w:tabs>
              <w:spacing w:after="120"/>
              <w:jc w:val="center"/>
              <w:rPr>
                <w:sz w:val="18"/>
              </w:rPr>
            </w:pPr>
            <w:r>
              <w:rPr>
                <w:sz w:val="18"/>
              </w:rPr>
              <w:t>226 871</w:t>
            </w:r>
          </w:p>
        </w:tc>
        <w:tc>
          <w:tcPr>
            <w:tcW w:w="1080" w:type="pct"/>
          </w:tcPr>
          <w:p w:rsidR="00000000" w:rsidRDefault="001B48E9">
            <w:pPr>
              <w:tabs>
                <w:tab w:val="left" w:pos="630"/>
              </w:tabs>
              <w:spacing w:after="120"/>
              <w:jc w:val="center"/>
              <w:rPr>
                <w:sz w:val="18"/>
              </w:rPr>
            </w:pPr>
            <w:r>
              <w:rPr>
                <w:sz w:val="18"/>
              </w:rPr>
              <w:t>189 882</w:t>
            </w:r>
          </w:p>
        </w:tc>
        <w:tc>
          <w:tcPr>
            <w:tcW w:w="901" w:type="pct"/>
          </w:tcPr>
          <w:p w:rsidR="00000000" w:rsidRDefault="001B48E9">
            <w:pPr>
              <w:tabs>
                <w:tab w:val="left" w:pos="630"/>
              </w:tabs>
              <w:spacing w:after="120"/>
              <w:jc w:val="center"/>
              <w:rPr>
                <w:sz w:val="18"/>
              </w:rPr>
            </w:pPr>
            <w:r>
              <w:rPr>
                <w:sz w:val="18"/>
              </w:rPr>
              <w:t>45</w:t>
            </w:r>
            <w:r>
              <w:rPr>
                <w:rFonts w:hint="eastAsia"/>
                <w:sz w:val="18"/>
              </w:rPr>
              <w:t>.</w:t>
            </w:r>
            <w:r>
              <w:rPr>
                <w:sz w:val="18"/>
              </w:rPr>
              <w:t>56</w:t>
            </w:r>
          </w:p>
        </w:tc>
      </w:tr>
      <w:tr w:rsidR="00000000">
        <w:tblPrEx>
          <w:tblCellMar>
            <w:top w:w="0" w:type="dxa"/>
            <w:bottom w:w="0" w:type="dxa"/>
          </w:tblCellMar>
        </w:tblPrEx>
        <w:tc>
          <w:tcPr>
            <w:tcW w:w="859" w:type="pct"/>
          </w:tcPr>
          <w:p w:rsidR="00000000" w:rsidRDefault="001B48E9">
            <w:pPr>
              <w:tabs>
                <w:tab w:val="left" w:pos="630"/>
              </w:tabs>
              <w:spacing w:after="120"/>
              <w:rPr>
                <w:sz w:val="18"/>
              </w:rPr>
            </w:pPr>
            <w:r>
              <w:rPr>
                <w:sz w:val="18"/>
              </w:rPr>
              <w:t xml:space="preserve">2002 </w:t>
            </w:r>
          </w:p>
        </w:tc>
        <w:tc>
          <w:tcPr>
            <w:tcW w:w="960" w:type="pct"/>
          </w:tcPr>
          <w:p w:rsidR="00000000" w:rsidRDefault="001B48E9">
            <w:pPr>
              <w:tabs>
                <w:tab w:val="left" w:pos="630"/>
              </w:tabs>
              <w:spacing w:after="120"/>
              <w:jc w:val="center"/>
              <w:rPr>
                <w:sz w:val="18"/>
              </w:rPr>
            </w:pPr>
            <w:r>
              <w:rPr>
                <w:sz w:val="18"/>
              </w:rPr>
              <w:t>435 505</w:t>
            </w:r>
          </w:p>
        </w:tc>
        <w:tc>
          <w:tcPr>
            <w:tcW w:w="1200" w:type="pct"/>
          </w:tcPr>
          <w:p w:rsidR="00000000" w:rsidRDefault="001B48E9">
            <w:pPr>
              <w:tabs>
                <w:tab w:val="left" w:pos="630"/>
              </w:tabs>
              <w:spacing w:after="120"/>
              <w:jc w:val="center"/>
              <w:rPr>
                <w:sz w:val="18"/>
              </w:rPr>
            </w:pPr>
            <w:r>
              <w:rPr>
                <w:sz w:val="18"/>
              </w:rPr>
              <w:t>239 498</w:t>
            </w:r>
          </w:p>
        </w:tc>
        <w:tc>
          <w:tcPr>
            <w:tcW w:w="1080" w:type="pct"/>
          </w:tcPr>
          <w:p w:rsidR="00000000" w:rsidRDefault="001B48E9">
            <w:pPr>
              <w:tabs>
                <w:tab w:val="left" w:pos="630"/>
              </w:tabs>
              <w:spacing w:after="120"/>
              <w:jc w:val="center"/>
              <w:rPr>
                <w:sz w:val="18"/>
              </w:rPr>
            </w:pPr>
            <w:r>
              <w:rPr>
                <w:sz w:val="18"/>
              </w:rPr>
              <w:t>196 007</w:t>
            </w:r>
          </w:p>
        </w:tc>
        <w:tc>
          <w:tcPr>
            <w:tcW w:w="901" w:type="pct"/>
          </w:tcPr>
          <w:p w:rsidR="00000000" w:rsidRDefault="001B48E9">
            <w:pPr>
              <w:tabs>
                <w:tab w:val="left" w:pos="630"/>
              </w:tabs>
              <w:spacing w:after="120"/>
              <w:jc w:val="center"/>
              <w:rPr>
                <w:sz w:val="18"/>
              </w:rPr>
            </w:pPr>
            <w:r>
              <w:rPr>
                <w:sz w:val="18"/>
              </w:rPr>
              <w:t>45</w:t>
            </w:r>
            <w:r>
              <w:rPr>
                <w:rFonts w:hint="eastAsia"/>
                <w:sz w:val="18"/>
              </w:rPr>
              <w:t>.</w:t>
            </w:r>
            <w:r>
              <w:rPr>
                <w:sz w:val="18"/>
              </w:rPr>
              <w:t>00</w:t>
            </w:r>
          </w:p>
        </w:tc>
      </w:tr>
    </w:tbl>
    <w:p w:rsidR="00000000" w:rsidRDefault="001B48E9">
      <w:pPr>
        <w:pStyle w:val="Date"/>
        <w:tabs>
          <w:tab w:val="left" w:pos="630"/>
        </w:tabs>
        <w:spacing w:line="360" w:lineRule="exact"/>
        <w:rPr>
          <w:rFonts w:hint="eastAsia"/>
        </w:rPr>
      </w:pP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11.4  1996-2002</w:t>
      </w:r>
      <w:r>
        <w:rPr>
          <w:rFonts w:ascii="SimHei" w:eastAsia="SimHei" w:hint="eastAsia"/>
          <w:color w:val="FF0000"/>
        </w:rPr>
        <w:t>年波斯尼亚和黑塞哥维那就业状况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6"/>
        <w:gridCol w:w="1592"/>
        <w:gridCol w:w="1990"/>
        <w:gridCol w:w="1791"/>
        <w:gridCol w:w="1382"/>
        <w:gridCol w:w="1681"/>
      </w:tblGrid>
      <w:tr w:rsidR="00000000">
        <w:tblPrEx>
          <w:tblCellMar>
            <w:top w:w="0" w:type="dxa"/>
            <w:bottom w:w="0" w:type="dxa"/>
          </w:tblCellMar>
        </w:tblPrEx>
        <w:tc>
          <w:tcPr>
            <w:tcW w:w="714" w:type="pct"/>
          </w:tcPr>
          <w:p w:rsidR="00000000" w:rsidRDefault="001B48E9">
            <w:pPr>
              <w:tabs>
                <w:tab w:val="left" w:pos="630"/>
              </w:tabs>
              <w:spacing w:after="120" w:line="340" w:lineRule="exact"/>
              <w:jc w:val="center"/>
              <w:rPr>
                <w:rFonts w:ascii="KaiTi_GB2312" w:eastAsia="KaiTi_GB2312" w:hint="eastAsia"/>
                <w:color w:val="0000FF"/>
                <w:sz w:val="18"/>
              </w:rPr>
            </w:pPr>
            <w:r>
              <w:rPr>
                <w:rFonts w:ascii="KaiTi_GB2312" w:eastAsia="KaiTi_GB2312" w:hint="eastAsia"/>
                <w:color w:val="0000FF"/>
                <w:sz w:val="18"/>
              </w:rPr>
              <w:t>年份</w:t>
            </w:r>
          </w:p>
        </w:tc>
        <w:tc>
          <w:tcPr>
            <w:tcW w:w="809" w:type="pct"/>
          </w:tcPr>
          <w:p w:rsidR="00000000" w:rsidRDefault="001B48E9">
            <w:pPr>
              <w:tabs>
                <w:tab w:val="left" w:pos="630"/>
              </w:tabs>
              <w:spacing w:after="120" w:line="340" w:lineRule="exact"/>
              <w:jc w:val="center"/>
              <w:rPr>
                <w:rFonts w:ascii="KaiTi_GB2312" w:eastAsia="KaiTi_GB2312" w:hint="eastAsia"/>
                <w:color w:val="0000FF"/>
                <w:sz w:val="18"/>
              </w:rPr>
            </w:pPr>
            <w:r>
              <w:rPr>
                <w:rFonts w:ascii="KaiTi_GB2312" w:eastAsia="KaiTi_GB2312" w:hint="eastAsia"/>
                <w:color w:val="0000FF"/>
                <w:sz w:val="18"/>
              </w:rPr>
              <w:t>总数</w:t>
            </w:r>
          </w:p>
        </w:tc>
        <w:tc>
          <w:tcPr>
            <w:tcW w:w="1011" w:type="pct"/>
          </w:tcPr>
          <w:p w:rsidR="00000000" w:rsidRDefault="001B48E9">
            <w:pPr>
              <w:tabs>
                <w:tab w:val="left" w:pos="630"/>
              </w:tabs>
              <w:spacing w:after="120" w:line="340" w:lineRule="exact"/>
              <w:jc w:val="center"/>
              <w:rPr>
                <w:rFonts w:ascii="KaiTi_GB2312" w:eastAsia="KaiTi_GB2312"/>
                <w:color w:val="0000FF"/>
                <w:sz w:val="18"/>
              </w:rPr>
            </w:pPr>
            <w:r>
              <w:rPr>
                <w:rFonts w:ascii="KaiTi_GB2312" w:eastAsia="KaiTi_GB2312" w:hint="eastAsia"/>
                <w:color w:val="0000FF"/>
                <w:sz w:val="18"/>
              </w:rPr>
              <w:t>男</w:t>
            </w:r>
          </w:p>
        </w:tc>
        <w:tc>
          <w:tcPr>
            <w:tcW w:w="910" w:type="pct"/>
          </w:tcPr>
          <w:p w:rsidR="00000000" w:rsidRDefault="001B48E9">
            <w:pPr>
              <w:tabs>
                <w:tab w:val="left" w:pos="630"/>
              </w:tabs>
              <w:spacing w:after="120" w:line="340" w:lineRule="exact"/>
              <w:jc w:val="center"/>
              <w:rPr>
                <w:rFonts w:ascii="KaiTi_GB2312" w:eastAsia="KaiTi_GB2312"/>
                <w:color w:val="0000FF"/>
                <w:sz w:val="18"/>
              </w:rPr>
            </w:pPr>
            <w:r>
              <w:rPr>
                <w:rFonts w:ascii="KaiTi_GB2312" w:eastAsia="KaiTi_GB2312" w:hint="eastAsia"/>
                <w:color w:val="0000FF"/>
                <w:sz w:val="18"/>
              </w:rPr>
              <w:t>女</w:t>
            </w:r>
          </w:p>
        </w:tc>
        <w:tc>
          <w:tcPr>
            <w:tcW w:w="702" w:type="pct"/>
          </w:tcPr>
          <w:p w:rsidR="00000000" w:rsidRDefault="001B48E9">
            <w:pPr>
              <w:tabs>
                <w:tab w:val="left" w:pos="630"/>
              </w:tabs>
              <w:spacing w:after="120" w:line="340" w:lineRule="exact"/>
              <w:jc w:val="center"/>
              <w:rPr>
                <w:rFonts w:ascii="KaiTi_GB2312" w:eastAsia="KaiTi_GB2312"/>
                <w:color w:val="0000FF"/>
                <w:sz w:val="18"/>
              </w:rPr>
            </w:pPr>
            <w:r>
              <w:rPr>
                <w:rFonts w:ascii="KaiTi_GB2312" w:eastAsia="KaiTi_GB2312" w:hint="eastAsia"/>
                <w:color w:val="0000FF"/>
                <w:sz w:val="18"/>
              </w:rPr>
              <w:t>女性比例</w:t>
            </w:r>
            <w:r>
              <w:rPr>
                <w:rFonts w:ascii="KaiTi_GB2312" w:eastAsia="KaiTi_GB2312"/>
                <w:color w:val="0000FF"/>
                <w:sz w:val="18"/>
              </w:rPr>
              <w:t xml:space="preserve"> </w:t>
            </w:r>
            <w:r>
              <w:rPr>
                <w:rFonts w:ascii="KaiTi_GB2312" w:eastAsia="KaiTi_GB2312"/>
                <w:color w:val="0000FF"/>
                <w:sz w:val="18"/>
              </w:rPr>
              <w:t>％</w:t>
            </w:r>
          </w:p>
        </w:tc>
        <w:tc>
          <w:tcPr>
            <w:tcW w:w="854" w:type="pct"/>
          </w:tcPr>
          <w:p w:rsidR="00000000" w:rsidRDefault="001B48E9">
            <w:pPr>
              <w:tabs>
                <w:tab w:val="left" w:pos="630"/>
              </w:tabs>
              <w:spacing w:after="120" w:line="340" w:lineRule="exact"/>
              <w:jc w:val="center"/>
              <w:rPr>
                <w:rFonts w:ascii="KaiTi_GB2312" w:eastAsia="KaiTi_GB2312"/>
                <w:color w:val="0000FF"/>
                <w:sz w:val="18"/>
              </w:rPr>
            </w:pPr>
            <w:r>
              <w:rPr>
                <w:rFonts w:ascii="KaiTi_GB2312" w:eastAsia="KaiTi_GB2312" w:hint="eastAsia"/>
                <w:color w:val="0000FF"/>
                <w:sz w:val="18"/>
              </w:rPr>
              <w:t>注：数据缺失</w:t>
            </w: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1996</w:t>
            </w:r>
          </w:p>
        </w:tc>
        <w:tc>
          <w:tcPr>
            <w:tcW w:w="809" w:type="pct"/>
          </w:tcPr>
          <w:p w:rsidR="00000000" w:rsidRDefault="001B48E9">
            <w:pPr>
              <w:tabs>
                <w:tab w:val="left" w:pos="630"/>
              </w:tabs>
              <w:spacing w:after="120" w:line="340" w:lineRule="exact"/>
              <w:jc w:val="center"/>
              <w:rPr>
                <w:sz w:val="18"/>
              </w:rPr>
            </w:pPr>
            <w:r>
              <w:rPr>
                <w:sz w:val="18"/>
              </w:rPr>
              <w:t>244 561</w:t>
            </w:r>
          </w:p>
        </w:tc>
        <w:tc>
          <w:tcPr>
            <w:tcW w:w="1011" w:type="pct"/>
          </w:tcPr>
          <w:p w:rsidR="00000000" w:rsidRDefault="001B48E9">
            <w:pPr>
              <w:tabs>
                <w:tab w:val="left" w:pos="630"/>
              </w:tabs>
              <w:spacing w:after="120" w:line="340" w:lineRule="exact"/>
              <w:jc w:val="center"/>
              <w:rPr>
                <w:sz w:val="18"/>
              </w:rPr>
            </w:pPr>
            <w:r>
              <w:rPr>
                <w:sz w:val="18"/>
              </w:rPr>
              <w:t>157 568</w:t>
            </w:r>
          </w:p>
        </w:tc>
        <w:tc>
          <w:tcPr>
            <w:tcW w:w="910" w:type="pct"/>
          </w:tcPr>
          <w:p w:rsidR="00000000" w:rsidRDefault="001B48E9">
            <w:pPr>
              <w:tabs>
                <w:tab w:val="left" w:pos="630"/>
              </w:tabs>
              <w:spacing w:after="120" w:line="340" w:lineRule="exact"/>
              <w:jc w:val="center"/>
              <w:rPr>
                <w:sz w:val="18"/>
              </w:rPr>
            </w:pPr>
            <w:r>
              <w:rPr>
                <w:sz w:val="18"/>
              </w:rPr>
              <w:t>86 993</w:t>
            </w:r>
          </w:p>
        </w:tc>
        <w:tc>
          <w:tcPr>
            <w:tcW w:w="702" w:type="pct"/>
          </w:tcPr>
          <w:p w:rsidR="00000000" w:rsidRDefault="001B48E9">
            <w:pPr>
              <w:tabs>
                <w:tab w:val="left" w:pos="630"/>
              </w:tabs>
              <w:spacing w:after="120" w:line="340" w:lineRule="exact"/>
              <w:jc w:val="center"/>
              <w:rPr>
                <w:sz w:val="18"/>
              </w:rPr>
            </w:pPr>
            <w:r>
              <w:rPr>
                <w:sz w:val="18"/>
              </w:rPr>
              <w:t>35.57</w:t>
            </w:r>
          </w:p>
        </w:tc>
        <w:tc>
          <w:tcPr>
            <w:tcW w:w="854" w:type="pct"/>
          </w:tcPr>
          <w:p w:rsidR="00000000" w:rsidRDefault="001B48E9">
            <w:pPr>
              <w:tabs>
                <w:tab w:val="left" w:pos="630"/>
              </w:tabs>
              <w:spacing w:after="120" w:line="340" w:lineRule="exact"/>
              <w:rPr>
                <w:rFonts w:hint="eastAsia"/>
                <w:sz w:val="18"/>
              </w:rPr>
            </w:pPr>
            <w:r>
              <w:rPr>
                <w:rFonts w:hint="eastAsia"/>
                <w:sz w:val="18"/>
              </w:rPr>
              <w:t>斯普斯卡共和国</w:t>
            </w: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1997</w:t>
            </w:r>
          </w:p>
        </w:tc>
        <w:tc>
          <w:tcPr>
            <w:tcW w:w="809" w:type="pct"/>
          </w:tcPr>
          <w:p w:rsidR="00000000" w:rsidRDefault="001B48E9">
            <w:pPr>
              <w:tabs>
                <w:tab w:val="left" w:pos="630"/>
              </w:tabs>
              <w:spacing w:after="120" w:line="340" w:lineRule="exact"/>
              <w:jc w:val="center"/>
              <w:rPr>
                <w:sz w:val="18"/>
              </w:rPr>
            </w:pPr>
            <w:r>
              <w:rPr>
                <w:sz w:val="18"/>
              </w:rPr>
              <w:t>259 889</w:t>
            </w:r>
          </w:p>
        </w:tc>
        <w:tc>
          <w:tcPr>
            <w:tcW w:w="1011" w:type="pct"/>
          </w:tcPr>
          <w:p w:rsidR="00000000" w:rsidRDefault="001B48E9">
            <w:pPr>
              <w:tabs>
                <w:tab w:val="left" w:pos="630"/>
              </w:tabs>
              <w:spacing w:after="120" w:line="340" w:lineRule="exact"/>
              <w:jc w:val="center"/>
              <w:rPr>
                <w:sz w:val="18"/>
              </w:rPr>
            </w:pPr>
            <w:r>
              <w:rPr>
                <w:sz w:val="18"/>
              </w:rPr>
              <w:t>167 564</w:t>
            </w:r>
          </w:p>
        </w:tc>
        <w:tc>
          <w:tcPr>
            <w:tcW w:w="910" w:type="pct"/>
          </w:tcPr>
          <w:p w:rsidR="00000000" w:rsidRDefault="001B48E9">
            <w:pPr>
              <w:tabs>
                <w:tab w:val="left" w:pos="630"/>
              </w:tabs>
              <w:spacing w:after="120" w:line="340" w:lineRule="exact"/>
              <w:jc w:val="center"/>
              <w:rPr>
                <w:sz w:val="18"/>
              </w:rPr>
            </w:pPr>
            <w:r>
              <w:rPr>
                <w:sz w:val="18"/>
              </w:rPr>
              <w:t>92 325</w:t>
            </w:r>
          </w:p>
        </w:tc>
        <w:tc>
          <w:tcPr>
            <w:tcW w:w="702" w:type="pct"/>
          </w:tcPr>
          <w:p w:rsidR="00000000" w:rsidRDefault="001B48E9">
            <w:pPr>
              <w:tabs>
                <w:tab w:val="left" w:pos="630"/>
              </w:tabs>
              <w:spacing w:after="120" w:line="340" w:lineRule="exact"/>
              <w:jc w:val="center"/>
              <w:rPr>
                <w:sz w:val="18"/>
              </w:rPr>
            </w:pPr>
            <w:r>
              <w:rPr>
                <w:sz w:val="18"/>
              </w:rPr>
              <w:t>35.52</w:t>
            </w:r>
          </w:p>
        </w:tc>
        <w:tc>
          <w:tcPr>
            <w:tcW w:w="854" w:type="pct"/>
          </w:tcPr>
          <w:p w:rsidR="00000000" w:rsidRDefault="001B48E9">
            <w:pPr>
              <w:tabs>
                <w:tab w:val="left" w:pos="630"/>
              </w:tabs>
              <w:spacing w:after="120" w:line="340" w:lineRule="exact"/>
              <w:rPr>
                <w:sz w:val="18"/>
              </w:rPr>
            </w:pPr>
            <w:r>
              <w:rPr>
                <w:rFonts w:hint="eastAsia"/>
                <w:sz w:val="18"/>
              </w:rPr>
              <w:t>斯普斯卡共和国</w:t>
            </w:r>
            <w:r>
              <w:rPr>
                <w:sz w:val="18"/>
              </w:rPr>
              <w:t xml:space="preserve"> </w:t>
            </w: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1998</w:t>
            </w:r>
          </w:p>
        </w:tc>
        <w:tc>
          <w:tcPr>
            <w:tcW w:w="809" w:type="pct"/>
          </w:tcPr>
          <w:p w:rsidR="00000000" w:rsidRDefault="001B48E9">
            <w:pPr>
              <w:tabs>
                <w:tab w:val="left" w:pos="630"/>
              </w:tabs>
              <w:spacing w:after="120" w:line="340" w:lineRule="exact"/>
              <w:jc w:val="center"/>
              <w:rPr>
                <w:sz w:val="18"/>
              </w:rPr>
            </w:pPr>
            <w:r>
              <w:rPr>
                <w:sz w:val="18"/>
              </w:rPr>
              <w:t>651 314</w:t>
            </w:r>
          </w:p>
        </w:tc>
        <w:tc>
          <w:tcPr>
            <w:tcW w:w="1011" w:type="pct"/>
          </w:tcPr>
          <w:p w:rsidR="00000000" w:rsidRDefault="001B48E9">
            <w:pPr>
              <w:tabs>
                <w:tab w:val="left" w:pos="630"/>
              </w:tabs>
              <w:spacing w:after="120" w:line="340" w:lineRule="exact"/>
              <w:jc w:val="center"/>
              <w:rPr>
                <w:sz w:val="18"/>
              </w:rPr>
            </w:pPr>
            <w:r>
              <w:rPr>
                <w:sz w:val="18"/>
              </w:rPr>
              <w:t>439 826</w:t>
            </w:r>
          </w:p>
        </w:tc>
        <w:tc>
          <w:tcPr>
            <w:tcW w:w="910" w:type="pct"/>
          </w:tcPr>
          <w:p w:rsidR="00000000" w:rsidRDefault="001B48E9">
            <w:pPr>
              <w:tabs>
                <w:tab w:val="left" w:pos="630"/>
              </w:tabs>
              <w:spacing w:after="120" w:line="340" w:lineRule="exact"/>
              <w:jc w:val="center"/>
              <w:rPr>
                <w:sz w:val="18"/>
              </w:rPr>
            </w:pPr>
            <w:r>
              <w:rPr>
                <w:sz w:val="18"/>
              </w:rPr>
              <w:t>211 488</w:t>
            </w:r>
          </w:p>
        </w:tc>
        <w:tc>
          <w:tcPr>
            <w:tcW w:w="702" w:type="pct"/>
          </w:tcPr>
          <w:p w:rsidR="00000000" w:rsidRDefault="001B48E9">
            <w:pPr>
              <w:tabs>
                <w:tab w:val="left" w:pos="630"/>
              </w:tabs>
              <w:spacing w:after="120" w:line="340" w:lineRule="exact"/>
              <w:jc w:val="center"/>
              <w:rPr>
                <w:sz w:val="18"/>
              </w:rPr>
            </w:pPr>
            <w:r>
              <w:rPr>
                <w:sz w:val="18"/>
              </w:rPr>
              <w:t>32.47</w:t>
            </w:r>
          </w:p>
        </w:tc>
        <w:tc>
          <w:tcPr>
            <w:tcW w:w="854" w:type="pct"/>
          </w:tcPr>
          <w:p w:rsidR="00000000" w:rsidRDefault="001B48E9">
            <w:pPr>
              <w:tabs>
                <w:tab w:val="left" w:pos="630"/>
              </w:tabs>
              <w:spacing w:after="120" w:line="340" w:lineRule="exact"/>
              <w:rPr>
                <w:sz w:val="18"/>
              </w:rPr>
            </w:pP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1999</w:t>
            </w:r>
          </w:p>
        </w:tc>
        <w:tc>
          <w:tcPr>
            <w:tcW w:w="809" w:type="pct"/>
          </w:tcPr>
          <w:p w:rsidR="00000000" w:rsidRDefault="001B48E9">
            <w:pPr>
              <w:tabs>
                <w:tab w:val="left" w:pos="630"/>
              </w:tabs>
              <w:spacing w:after="120" w:line="340" w:lineRule="exact"/>
              <w:jc w:val="center"/>
              <w:rPr>
                <w:sz w:val="18"/>
              </w:rPr>
            </w:pPr>
            <w:r>
              <w:rPr>
                <w:sz w:val="18"/>
              </w:rPr>
              <w:t>630 890</w:t>
            </w:r>
          </w:p>
        </w:tc>
        <w:tc>
          <w:tcPr>
            <w:tcW w:w="1011" w:type="pct"/>
          </w:tcPr>
          <w:p w:rsidR="00000000" w:rsidRDefault="001B48E9">
            <w:pPr>
              <w:tabs>
                <w:tab w:val="left" w:pos="630"/>
              </w:tabs>
              <w:spacing w:after="120" w:line="340" w:lineRule="exact"/>
              <w:jc w:val="center"/>
              <w:rPr>
                <w:sz w:val="18"/>
              </w:rPr>
            </w:pPr>
            <w:r>
              <w:rPr>
                <w:sz w:val="18"/>
              </w:rPr>
              <w:t>428 607</w:t>
            </w:r>
          </w:p>
        </w:tc>
        <w:tc>
          <w:tcPr>
            <w:tcW w:w="910" w:type="pct"/>
          </w:tcPr>
          <w:p w:rsidR="00000000" w:rsidRDefault="001B48E9">
            <w:pPr>
              <w:tabs>
                <w:tab w:val="left" w:pos="630"/>
              </w:tabs>
              <w:spacing w:after="120" w:line="340" w:lineRule="exact"/>
              <w:jc w:val="center"/>
              <w:rPr>
                <w:sz w:val="18"/>
              </w:rPr>
            </w:pPr>
            <w:r>
              <w:rPr>
                <w:sz w:val="18"/>
              </w:rPr>
              <w:t>202 283</w:t>
            </w:r>
          </w:p>
        </w:tc>
        <w:tc>
          <w:tcPr>
            <w:tcW w:w="702" w:type="pct"/>
          </w:tcPr>
          <w:p w:rsidR="00000000" w:rsidRDefault="001B48E9">
            <w:pPr>
              <w:tabs>
                <w:tab w:val="left" w:pos="630"/>
              </w:tabs>
              <w:spacing w:after="120" w:line="340" w:lineRule="exact"/>
              <w:jc w:val="center"/>
              <w:rPr>
                <w:sz w:val="18"/>
              </w:rPr>
            </w:pPr>
            <w:r>
              <w:rPr>
                <w:sz w:val="18"/>
              </w:rPr>
              <w:t>32</w:t>
            </w:r>
            <w:r>
              <w:rPr>
                <w:rFonts w:hint="eastAsia"/>
                <w:sz w:val="18"/>
              </w:rPr>
              <w:t>.</w:t>
            </w:r>
            <w:r>
              <w:rPr>
                <w:sz w:val="18"/>
              </w:rPr>
              <w:t>06</w:t>
            </w:r>
          </w:p>
        </w:tc>
        <w:tc>
          <w:tcPr>
            <w:tcW w:w="854" w:type="pct"/>
          </w:tcPr>
          <w:p w:rsidR="00000000" w:rsidRDefault="001B48E9">
            <w:pPr>
              <w:tabs>
                <w:tab w:val="left" w:pos="630"/>
              </w:tabs>
              <w:spacing w:after="120" w:line="340" w:lineRule="exact"/>
              <w:rPr>
                <w:sz w:val="18"/>
              </w:rPr>
            </w:pP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2000</w:t>
            </w:r>
          </w:p>
        </w:tc>
        <w:tc>
          <w:tcPr>
            <w:tcW w:w="809" w:type="pct"/>
          </w:tcPr>
          <w:p w:rsidR="00000000" w:rsidRDefault="001B48E9">
            <w:pPr>
              <w:tabs>
                <w:tab w:val="left" w:pos="630"/>
              </w:tabs>
              <w:spacing w:after="120" w:line="340" w:lineRule="exact"/>
              <w:jc w:val="center"/>
              <w:rPr>
                <w:sz w:val="18"/>
              </w:rPr>
            </w:pPr>
            <w:r>
              <w:rPr>
                <w:sz w:val="18"/>
              </w:rPr>
              <w:t>639 053</w:t>
            </w:r>
          </w:p>
        </w:tc>
        <w:tc>
          <w:tcPr>
            <w:tcW w:w="1011" w:type="pct"/>
          </w:tcPr>
          <w:p w:rsidR="00000000" w:rsidRDefault="001B48E9">
            <w:pPr>
              <w:tabs>
                <w:tab w:val="left" w:pos="630"/>
              </w:tabs>
              <w:spacing w:after="120" w:line="340" w:lineRule="exact"/>
              <w:jc w:val="center"/>
              <w:rPr>
                <w:sz w:val="18"/>
              </w:rPr>
            </w:pPr>
            <w:r>
              <w:rPr>
                <w:sz w:val="18"/>
              </w:rPr>
              <w:t>432 657</w:t>
            </w:r>
          </w:p>
        </w:tc>
        <w:tc>
          <w:tcPr>
            <w:tcW w:w="910" w:type="pct"/>
          </w:tcPr>
          <w:p w:rsidR="00000000" w:rsidRDefault="001B48E9">
            <w:pPr>
              <w:tabs>
                <w:tab w:val="left" w:pos="630"/>
              </w:tabs>
              <w:spacing w:after="120" w:line="340" w:lineRule="exact"/>
              <w:jc w:val="center"/>
              <w:rPr>
                <w:sz w:val="18"/>
              </w:rPr>
            </w:pPr>
            <w:r>
              <w:rPr>
                <w:sz w:val="18"/>
              </w:rPr>
              <w:t>206 396</w:t>
            </w:r>
          </w:p>
        </w:tc>
        <w:tc>
          <w:tcPr>
            <w:tcW w:w="702" w:type="pct"/>
          </w:tcPr>
          <w:p w:rsidR="00000000" w:rsidRDefault="001B48E9">
            <w:pPr>
              <w:tabs>
                <w:tab w:val="left" w:pos="630"/>
              </w:tabs>
              <w:spacing w:after="120" w:line="340" w:lineRule="exact"/>
              <w:jc w:val="center"/>
              <w:rPr>
                <w:sz w:val="18"/>
              </w:rPr>
            </w:pPr>
            <w:r>
              <w:rPr>
                <w:sz w:val="18"/>
              </w:rPr>
              <w:t>32</w:t>
            </w:r>
            <w:r>
              <w:rPr>
                <w:rFonts w:hint="eastAsia"/>
                <w:sz w:val="18"/>
              </w:rPr>
              <w:t>.</w:t>
            </w:r>
            <w:r>
              <w:rPr>
                <w:sz w:val="18"/>
              </w:rPr>
              <w:t>29</w:t>
            </w:r>
          </w:p>
        </w:tc>
        <w:tc>
          <w:tcPr>
            <w:tcW w:w="854" w:type="pct"/>
          </w:tcPr>
          <w:p w:rsidR="00000000" w:rsidRDefault="001B48E9">
            <w:pPr>
              <w:tabs>
                <w:tab w:val="left" w:pos="630"/>
              </w:tabs>
              <w:spacing w:after="120" w:line="340" w:lineRule="exact"/>
              <w:rPr>
                <w:sz w:val="18"/>
              </w:rPr>
            </w:pP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2001</w:t>
            </w:r>
          </w:p>
        </w:tc>
        <w:tc>
          <w:tcPr>
            <w:tcW w:w="809" w:type="pct"/>
          </w:tcPr>
          <w:p w:rsidR="00000000" w:rsidRDefault="001B48E9">
            <w:pPr>
              <w:tabs>
                <w:tab w:val="left" w:pos="630"/>
              </w:tabs>
              <w:spacing w:after="120" w:line="340" w:lineRule="exact"/>
              <w:jc w:val="center"/>
              <w:rPr>
                <w:sz w:val="18"/>
              </w:rPr>
            </w:pPr>
            <w:r>
              <w:rPr>
                <w:sz w:val="18"/>
              </w:rPr>
              <w:t>625 643</w:t>
            </w:r>
          </w:p>
        </w:tc>
        <w:tc>
          <w:tcPr>
            <w:tcW w:w="1011" w:type="pct"/>
          </w:tcPr>
          <w:p w:rsidR="00000000" w:rsidRDefault="001B48E9">
            <w:pPr>
              <w:tabs>
                <w:tab w:val="left" w:pos="630"/>
              </w:tabs>
              <w:spacing w:after="120" w:line="340" w:lineRule="exact"/>
              <w:jc w:val="center"/>
              <w:rPr>
                <w:sz w:val="18"/>
              </w:rPr>
            </w:pPr>
            <w:r>
              <w:rPr>
                <w:sz w:val="18"/>
              </w:rPr>
              <w:t>426 007</w:t>
            </w:r>
          </w:p>
        </w:tc>
        <w:tc>
          <w:tcPr>
            <w:tcW w:w="910" w:type="pct"/>
          </w:tcPr>
          <w:p w:rsidR="00000000" w:rsidRDefault="001B48E9">
            <w:pPr>
              <w:tabs>
                <w:tab w:val="left" w:pos="630"/>
              </w:tabs>
              <w:spacing w:after="120" w:line="340" w:lineRule="exact"/>
              <w:jc w:val="center"/>
              <w:rPr>
                <w:sz w:val="18"/>
              </w:rPr>
            </w:pPr>
            <w:r>
              <w:rPr>
                <w:sz w:val="18"/>
              </w:rPr>
              <w:t>199 636</w:t>
            </w:r>
          </w:p>
        </w:tc>
        <w:tc>
          <w:tcPr>
            <w:tcW w:w="702" w:type="pct"/>
          </w:tcPr>
          <w:p w:rsidR="00000000" w:rsidRDefault="001B48E9">
            <w:pPr>
              <w:tabs>
                <w:tab w:val="left" w:pos="630"/>
              </w:tabs>
              <w:spacing w:after="120" w:line="340" w:lineRule="exact"/>
              <w:jc w:val="center"/>
              <w:rPr>
                <w:sz w:val="18"/>
              </w:rPr>
            </w:pPr>
            <w:r>
              <w:rPr>
                <w:sz w:val="18"/>
              </w:rPr>
              <w:t>31</w:t>
            </w:r>
            <w:r>
              <w:rPr>
                <w:rFonts w:hint="eastAsia"/>
                <w:sz w:val="18"/>
              </w:rPr>
              <w:t>.</w:t>
            </w:r>
            <w:r>
              <w:rPr>
                <w:sz w:val="18"/>
              </w:rPr>
              <w:t>90</w:t>
            </w:r>
          </w:p>
        </w:tc>
        <w:tc>
          <w:tcPr>
            <w:tcW w:w="854" w:type="pct"/>
          </w:tcPr>
          <w:p w:rsidR="00000000" w:rsidRDefault="001B48E9">
            <w:pPr>
              <w:tabs>
                <w:tab w:val="left" w:pos="630"/>
              </w:tabs>
              <w:spacing w:after="120" w:line="340" w:lineRule="exact"/>
              <w:rPr>
                <w:sz w:val="18"/>
              </w:rPr>
            </w:pPr>
          </w:p>
        </w:tc>
      </w:tr>
      <w:tr w:rsidR="00000000">
        <w:tblPrEx>
          <w:tblCellMar>
            <w:top w:w="0" w:type="dxa"/>
            <w:bottom w:w="0" w:type="dxa"/>
          </w:tblCellMar>
        </w:tblPrEx>
        <w:tc>
          <w:tcPr>
            <w:tcW w:w="714" w:type="pct"/>
          </w:tcPr>
          <w:p w:rsidR="00000000" w:rsidRDefault="001B48E9">
            <w:pPr>
              <w:tabs>
                <w:tab w:val="left" w:pos="630"/>
              </w:tabs>
              <w:spacing w:after="120" w:line="340" w:lineRule="exact"/>
              <w:rPr>
                <w:sz w:val="18"/>
              </w:rPr>
            </w:pPr>
            <w:r>
              <w:rPr>
                <w:sz w:val="18"/>
              </w:rPr>
              <w:t>2002</w:t>
            </w:r>
          </w:p>
        </w:tc>
        <w:tc>
          <w:tcPr>
            <w:tcW w:w="809" w:type="pct"/>
          </w:tcPr>
          <w:p w:rsidR="00000000" w:rsidRDefault="001B48E9">
            <w:pPr>
              <w:tabs>
                <w:tab w:val="left" w:pos="630"/>
              </w:tabs>
              <w:spacing w:after="120" w:line="340" w:lineRule="exact"/>
              <w:jc w:val="center"/>
              <w:rPr>
                <w:sz w:val="18"/>
              </w:rPr>
            </w:pPr>
            <w:r>
              <w:rPr>
                <w:sz w:val="18"/>
              </w:rPr>
              <w:t>624 914</w:t>
            </w:r>
          </w:p>
        </w:tc>
        <w:tc>
          <w:tcPr>
            <w:tcW w:w="1011" w:type="pct"/>
          </w:tcPr>
          <w:p w:rsidR="00000000" w:rsidRDefault="001B48E9">
            <w:pPr>
              <w:tabs>
                <w:tab w:val="left" w:pos="630"/>
              </w:tabs>
              <w:spacing w:after="120" w:line="340" w:lineRule="exact"/>
              <w:jc w:val="center"/>
              <w:rPr>
                <w:sz w:val="18"/>
              </w:rPr>
            </w:pPr>
            <w:r>
              <w:rPr>
                <w:sz w:val="18"/>
              </w:rPr>
              <w:t>425 859</w:t>
            </w:r>
          </w:p>
        </w:tc>
        <w:tc>
          <w:tcPr>
            <w:tcW w:w="910" w:type="pct"/>
          </w:tcPr>
          <w:p w:rsidR="00000000" w:rsidRDefault="001B48E9">
            <w:pPr>
              <w:tabs>
                <w:tab w:val="left" w:pos="630"/>
              </w:tabs>
              <w:spacing w:after="120" w:line="340" w:lineRule="exact"/>
              <w:jc w:val="center"/>
              <w:rPr>
                <w:sz w:val="18"/>
              </w:rPr>
            </w:pPr>
            <w:r>
              <w:rPr>
                <w:sz w:val="18"/>
              </w:rPr>
              <w:t>199 055</w:t>
            </w:r>
          </w:p>
        </w:tc>
        <w:tc>
          <w:tcPr>
            <w:tcW w:w="702" w:type="pct"/>
          </w:tcPr>
          <w:p w:rsidR="00000000" w:rsidRDefault="001B48E9">
            <w:pPr>
              <w:tabs>
                <w:tab w:val="left" w:pos="630"/>
              </w:tabs>
              <w:spacing w:after="120" w:line="340" w:lineRule="exact"/>
              <w:jc w:val="center"/>
              <w:rPr>
                <w:sz w:val="18"/>
              </w:rPr>
            </w:pPr>
            <w:r>
              <w:rPr>
                <w:sz w:val="18"/>
              </w:rPr>
              <w:t>31</w:t>
            </w:r>
            <w:r>
              <w:rPr>
                <w:rFonts w:hint="eastAsia"/>
                <w:sz w:val="18"/>
              </w:rPr>
              <w:t>.</w:t>
            </w:r>
            <w:r>
              <w:rPr>
                <w:sz w:val="18"/>
              </w:rPr>
              <w:t>85</w:t>
            </w:r>
          </w:p>
        </w:tc>
        <w:tc>
          <w:tcPr>
            <w:tcW w:w="854" w:type="pct"/>
          </w:tcPr>
          <w:p w:rsidR="00000000" w:rsidRDefault="001B48E9">
            <w:pPr>
              <w:tabs>
                <w:tab w:val="left" w:pos="630"/>
              </w:tabs>
              <w:spacing w:after="120" w:line="340" w:lineRule="exact"/>
              <w:rPr>
                <w:sz w:val="18"/>
              </w:rPr>
            </w:pPr>
          </w:p>
        </w:tc>
      </w:tr>
    </w:tbl>
    <w:p w:rsidR="00000000" w:rsidRDefault="001B48E9">
      <w:pPr>
        <w:tabs>
          <w:tab w:val="left" w:pos="630"/>
        </w:tabs>
        <w:spacing w:after="240" w:line="360" w:lineRule="exact"/>
        <w:rPr>
          <w:rFonts w:hint="eastAsia"/>
          <w:sz w:val="18"/>
        </w:rPr>
      </w:pPr>
      <w:r>
        <w:rPr>
          <w:rFonts w:eastAsia="KaiTi_GB2312" w:hint="eastAsia"/>
          <w:color w:val="0000FF"/>
          <w:sz w:val="18"/>
        </w:rPr>
        <w:t>数据来源</w:t>
      </w:r>
      <w:r>
        <w:rPr>
          <w:rFonts w:hint="eastAsia"/>
          <w:sz w:val="18"/>
        </w:rPr>
        <w:t>：波黑统计局。</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11.5  1998-2002</w:t>
      </w:r>
      <w:r>
        <w:rPr>
          <w:rFonts w:ascii="SimHei" w:eastAsia="SimHei" w:hint="eastAsia"/>
          <w:color w:val="FF0000"/>
        </w:rPr>
        <w:t>年月平均薪金（可兑换马尔卡）</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2"/>
        <w:gridCol w:w="1366"/>
        <w:gridCol w:w="1366"/>
        <w:gridCol w:w="1366"/>
        <w:gridCol w:w="1366"/>
        <w:gridCol w:w="1364"/>
      </w:tblGrid>
      <w:tr w:rsidR="00000000">
        <w:tblPrEx>
          <w:tblCellMar>
            <w:top w:w="0" w:type="dxa"/>
            <w:bottom w:w="0" w:type="dxa"/>
          </w:tblCellMar>
        </w:tblPrEx>
        <w:trPr>
          <w:cantSplit/>
        </w:trPr>
        <w:tc>
          <w:tcPr>
            <w:tcW w:w="5000" w:type="pct"/>
            <w:gridSpan w:val="6"/>
          </w:tcPr>
          <w:p w:rsidR="00000000" w:rsidRDefault="001B48E9">
            <w:pPr>
              <w:pStyle w:val="a0"/>
              <w:tabs>
                <w:tab w:val="left" w:pos="630"/>
              </w:tabs>
              <w:adjustRightInd w:val="0"/>
              <w:spacing w:after="120" w:line="360" w:lineRule="exact"/>
              <w:textAlignment w:val="baseline"/>
              <w:rPr>
                <w:rFonts w:eastAsia="SimHei" w:hint="eastAsia"/>
                <w:bCs/>
                <w:color w:val="FF0000"/>
                <w:kern w:val="0"/>
                <w:sz w:val="21"/>
                <w:szCs w:val="20"/>
              </w:rPr>
            </w:pPr>
            <w:r>
              <w:rPr>
                <w:rFonts w:eastAsia="SimHei" w:hint="eastAsia"/>
                <w:bCs/>
                <w:color w:val="FF0000"/>
                <w:kern w:val="0"/>
                <w:sz w:val="21"/>
                <w:szCs w:val="20"/>
              </w:rPr>
              <w:t>波斯尼亚和黑塞哥维那</w:t>
            </w:r>
          </w:p>
        </w:tc>
      </w:tr>
      <w:tr w:rsidR="00000000">
        <w:tblPrEx>
          <w:tblCellMar>
            <w:top w:w="0" w:type="dxa"/>
            <w:bottom w:w="0" w:type="dxa"/>
          </w:tblCellMar>
        </w:tblPrEx>
        <w:tc>
          <w:tcPr>
            <w:tcW w:w="1531" w:type="pct"/>
          </w:tcPr>
          <w:p w:rsidR="00000000" w:rsidRDefault="001B48E9">
            <w:pPr>
              <w:tabs>
                <w:tab w:val="left" w:pos="630"/>
              </w:tabs>
              <w:spacing w:after="120" w:line="360" w:lineRule="exact"/>
              <w:rPr>
                <w:rFonts w:ascii="KaiTi_GB2312"/>
                <w:bCs/>
                <w:color w:val="0000FF"/>
                <w:sz w:val="18"/>
              </w:rPr>
            </w:pPr>
          </w:p>
        </w:tc>
        <w:tc>
          <w:tcPr>
            <w:tcW w:w="694"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1998</w:t>
            </w:r>
            <w:r>
              <w:rPr>
                <w:rFonts w:ascii="KaiTi_GB2312" w:eastAsia="KaiTi_GB2312" w:hint="eastAsia"/>
                <w:bCs/>
                <w:color w:val="0000FF"/>
                <w:sz w:val="18"/>
              </w:rPr>
              <w:t>年</w:t>
            </w:r>
          </w:p>
        </w:tc>
        <w:tc>
          <w:tcPr>
            <w:tcW w:w="694"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1999</w:t>
            </w:r>
            <w:r>
              <w:rPr>
                <w:rFonts w:ascii="KaiTi_GB2312" w:eastAsia="KaiTi_GB2312" w:hint="eastAsia"/>
                <w:bCs/>
                <w:color w:val="0000FF"/>
                <w:sz w:val="18"/>
              </w:rPr>
              <w:t>年</w:t>
            </w:r>
          </w:p>
        </w:tc>
        <w:tc>
          <w:tcPr>
            <w:tcW w:w="694"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2000</w:t>
            </w:r>
            <w:r>
              <w:rPr>
                <w:rFonts w:ascii="KaiTi_GB2312" w:eastAsia="KaiTi_GB2312" w:hint="eastAsia"/>
                <w:bCs/>
                <w:color w:val="0000FF"/>
                <w:sz w:val="18"/>
              </w:rPr>
              <w:t>年</w:t>
            </w:r>
          </w:p>
        </w:tc>
        <w:tc>
          <w:tcPr>
            <w:tcW w:w="694"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2001</w:t>
            </w:r>
            <w:r>
              <w:rPr>
                <w:rFonts w:ascii="KaiTi_GB2312" w:eastAsia="KaiTi_GB2312" w:hint="eastAsia"/>
                <w:bCs/>
                <w:color w:val="0000FF"/>
                <w:sz w:val="18"/>
              </w:rPr>
              <w:t>年</w:t>
            </w:r>
          </w:p>
        </w:tc>
        <w:tc>
          <w:tcPr>
            <w:tcW w:w="694"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2002</w:t>
            </w:r>
            <w:r>
              <w:rPr>
                <w:rFonts w:ascii="KaiTi_GB2312" w:eastAsia="KaiTi_GB2312" w:hint="eastAsia"/>
                <w:bCs/>
                <w:color w:val="0000FF"/>
                <w:sz w:val="18"/>
              </w:rPr>
              <w:t>年</w:t>
            </w:r>
          </w:p>
        </w:tc>
      </w:tr>
      <w:tr w:rsidR="00000000">
        <w:tblPrEx>
          <w:tblCellMar>
            <w:top w:w="0" w:type="dxa"/>
            <w:bottom w:w="0" w:type="dxa"/>
          </w:tblCellMar>
        </w:tblPrEx>
        <w:tc>
          <w:tcPr>
            <w:tcW w:w="1531" w:type="pct"/>
          </w:tcPr>
          <w:p w:rsidR="00000000" w:rsidRDefault="001B48E9">
            <w:pPr>
              <w:tabs>
                <w:tab w:val="left" w:pos="630"/>
              </w:tabs>
              <w:spacing w:after="120" w:line="360" w:lineRule="exact"/>
              <w:rPr>
                <w:bCs/>
                <w:sz w:val="18"/>
              </w:rPr>
            </w:pPr>
            <w:r>
              <w:rPr>
                <w:rFonts w:hint="eastAsia"/>
                <w:bCs/>
                <w:sz w:val="18"/>
              </w:rPr>
              <w:t>薪金净额</w:t>
            </w:r>
          </w:p>
        </w:tc>
        <w:tc>
          <w:tcPr>
            <w:tcW w:w="694" w:type="pct"/>
          </w:tcPr>
          <w:p w:rsidR="00000000" w:rsidRDefault="001B48E9">
            <w:pPr>
              <w:tabs>
                <w:tab w:val="left" w:pos="630"/>
              </w:tabs>
              <w:spacing w:after="120" w:line="360" w:lineRule="exact"/>
              <w:jc w:val="center"/>
              <w:rPr>
                <w:bCs/>
                <w:sz w:val="18"/>
              </w:rPr>
            </w:pPr>
            <w:r>
              <w:rPr>
                <w:bCs/>
                <w:sz w:val="18"/>
              </w:rPr>
              <w:t>296</w:t>
            </w:r>
          </w:p>
        </w:tc>
        <w:tc>
          <w:tcPr>
            <w:tcW w:w="694" w:type="pct"/>
          </w:tcPr>
          <w:p w:rsidR="00000000" w:rsidRDefault="001B48E9">
            <w:pPr>
              <w:tabs>
                <w:tab w:val="left" w:pos="630"/>
              </w:tabs>
              <w:spacing w:after="120" w:line="360" w:lineRule="exact"/>
              <w:jc w:val="center"/>
              <w:rPr>
                <w:bCs/>
                <w:sz w:val="18"/>
              </w:rPr>
            </w:pPr>
            <w:r>
              <w:rPr>
                <w:bCs/>
                <w:sz w:val="18"/>
              </w:rPr>
              <w:t>343</w:t>
            </w:r>
          </w:p>
        </w:tc>
        <w:tc>
          <w:tcPr>
            <w:tcW w:w="694" w:type="pct"/>
          </w:tcPr>
          <w:p w:rsidR="00000000" w:rsidRDefault="001B48E9">
            <w:pPr>
              <w:tabs>
                <w:tab w:val="left" w:pos="630"/>
              </w:tabs>
              <w:spacing w:after="120" w:line="360" w:lineRule="exact"/>
              <w:jc w:val="center"/>
              <w:rPr>
                <w:bCs/>
                <w:sz w:val="18"/>
              </w:rPr>
            </w:pPr>
            <w:r>
              <w:rPr>
                <w:bCs/>
                <w:sz w:val="18"/>
              </w:rPr>
              <w:t>374</w:t>
            </w:r>
          </w:p>
        </w:tc>
        <w:tc>
          <w:tcPr>
            <w:tcW w:w="694" w:type="pct"/>
          </w:tcPr>
          <w:p w:rsidR="00000000" w:rsidRDefault="001B48E9">
            <w:pPr>
              <w:tabs>
                <w:tab w:val="left" w:pos="630"/>
              </w:tabs>
              <w:spacing w:after="120" w:line="360" w:lineRule="exact"/>
              <w:jc w:val="center"/>
              <w:rPr>
                <w:bCs/>
                <w:sz w:val="18"/>
              </w:rPr>
            </w:pPr>
            <w:r>
              <w:rPr>
                <w:bCs/>
                <w:sz w:val="18"/>
              </w:rPr>
              <w:t>443</w:t>
            </w:r>
          </w:p>
        </w:tc>
        <w:tc>
          <w:tcPr>
            <w:tcW w:w="694" w:type="pct"/>
          </w:tcPr>
          <w:p w:rsidR="00000000" w:rsidRDefault="001B48E9">
            <w:pPr>
              <w:tabs>
                <w:tab w:val="left" w:pos="630"/>
              </w:tabs>
              <w:spacing w:after="120" w:line="360" w:lineRule="exact"/>
              <w:jc w:val="center"/>
              <w:rPr>
                <w:bCs/>
                <w:sz w:val="18"/>
              </w:rPr>
            </w:pPr>
            <w:r>
              <w:rPr>
                <w:bCs/>
                <w:sz w:val="18"/>
              </w:rPr>
              <w:t>446</w:t>
            </w:r>
          </w:p>
        </w:tc>
      </w:tr>
      <w:tr w:rsidR="00000000">
        <w:tblPrEx>
          <w:tblCellMar>
            <w:top w:w="0" w:type="dxa"/>
            <w:bottom w:w="0" w:type="dxa"/>
          </w:tblCellMar>
        </w:tblPrEx>
        <w:tc>
          <w:tcPr>
            <w:tcW w:w="1531" w:type="pct"/>
          </w:tcPr>
          <w:p w:rsidR="00000000" w:rsidRDefault="001B48E9">
            <w:pPr>
              <w:tabs>
                <w:tab w:val="left" w:pos="630"/>
              </w:tabs>
              <w:spacing w:after="120" w:line="360" w:lineRule="exact"/>
              <w:rPr>
                <w:bCs/>
                <w:sz w:val="18"/>
              </w:rPr>
            </w:pPr>
            <w:r>
              <w:rPr>
                <w:rFonts w:hint="eastAsia"/>
                <w:bCs/>
                <w:sz w:val="18"/>
              </w:rPr>
              <w:t>薪金毛额</w:t>
            </w:r>
          </w:p>
        </w:tc>
        <w:tc>
          <w:tcPr>
            <w:tcW w:w="694" w:type="pct"/>
          </w:tcPr>
          <w:p w:rsidR="00000000" w:rsidRDefault="001B48E9">
            <w:pPr>
              <w:tabs>
                <w:tab w:val="left" w:pos="630"/>
              </w:tabs>
              <w:spacing w:after="120" w:line="360" w:lineRule="exact"/>
              <w:jc w:val="center"/>
              <w:rPr>
                <w:bCs/>
                <w:sz w:val="18"/>
              </w:rPr>
            </w:pPr>
            <w:r>
              <w:rPr>
                <w:bCs/>
                <w:sz w:val="18"/>
              </w:rPr>
              <w:t>454</w:t>
            </w:r>
          </w:p>
        </w:tc>
        <w:tc>
          <w:tcPr>
            <w:tcW w:w="694" w:type="pct"/>
          </w:tcPr>
          <w:p w:rsidR="00000000" w:rsidRDefault="001B48E9">
            <w:pPr>
              <w:tabs>
                <w:tab w:val="left" w:pos="630"/>
              </w:tabs>
              <w:spacing w:after="120" w:line="360" w:lineRule="exact"/>
              <w:jc w:val="center"/>
              <w:rPr>
                <w:bCs/>
                <w:sz w:val="18"/>
              </w:rPr>
            </w:pPr>
            <w:r>
              <w:rPr>
                <w:bCs/>
                <w:sz w:val="18"/>
              </w:rPr>
              <w:t>503</w:t>
            </w:r>
          </w:p>
        </w:tc>
        <w:tc>
          <w:tcPr>
            <w:tcW w:w="694" w:type="pct"/>
          </w:tcPr>
          <w:p w:rsidR="00000000" w:rsidRDefault="001B48E9">
            <w:pPr>
              <w:tabs>
                <w:tab w:val="left" w:pos="630"/>
              </w:tabs>
              <w:spacing w:after="120" w:line="360" w:lineRule="exact"/>
              <w:jc w:val="center"/>
              <w:rPr>
                <w:bCs/>
                <w:sz w:val="18"/>
              </w:rPr>
            </w:pPr>
            <w:r>
              <w:rPr>
                <w:bCs/>
                <w:sz w:val="18"/>
              </w:rPr>
              <w:t>541</w:t>
            </w:r>
          </w:p>
        </w:tc>
        <w:tc>
          <w:tcPr>
            <w:tcW w:w="694" w:type="pct"/>
          </w:tcPr>
          <w:p w:rsidR="00000000" w:rsidRDefault="001B48E9">
            <w:pPr>
              <w:tabs>
                <w:tab w:val="left" w:pos="630"/>
              </w:tabs>
              <w:spacing w:after="120" w:line="360" w:lineRule="exact"/>
              <w:jc w:val="center"/>
              <w:rPr>
                <w:bCs/>
                <w:sz w:val="18"/>
              </w:rPr>
            </w:pPr>
            <w:r>
              <w:rPr>
                <w:bCs/>
                <w:sz w:val="18"/>
              </w:rPr>
              <w:t>652</w:t>
            </w:r>
          </w:p>
        </w:tc>
        <w:tc>
          <w:tcPr>
            <w:tcW w:w="694" w:type="pct"/>
          </w:tcPr>
          <w:p w:rsidR="00000000" w:rsidRDefault="001B48E9">
            <w:pPr>
              <w:tabs>
                <w:tab w:val="left" w:pos="630"/>
              </w:tabs>
              <w:spacing w:after="120" w:line="360" w:lineRule="exact"/>
              <w:jc w:val="center"/>
              <w:rPr>
                <w:bCs/>
                <w:sz w:val="18"/>
              </w:rPr>
            </w:pPr>
            <w:r>
              <w:rPr>
                <w:bCs/>
                <w:sz w:val="18"/>
              </w:rPr>
              <w:t>660</w:t>
            </w:r>
          </w:p>
        </w:tc>
      </w:tr>
      <w:tr w:rsidR="00000000">
        <w:tblPrEx>
          <w:tblCellMar>
            <w:top w:w="0" w:type="dxa"/>
            <w:bottom w:w="0" w:type="dxa"/>
          </w:tblCellMar>
        </w:tblPrEx>
        <w:tc>
          <w:tcPr>
            <w:tcW w:w="1531" w:type="pct"/>
          </w:tcPr>
          <w:p w:rsidR="00000000" w:rsidRDefault="001B48E9">
            <w:pPr>
              <w:tabs>
                <w:tab w:val="left" w:pos="630"/>
              </w:tabs>
              <w:spacing w:after="120" w:line="360" w:lineRule="exact"/>
              <w:rPr>
                <w:rFonts w:hint="eastAsia"/>
                <w:bCs/>
                <w:sz w:val="18"/>
              </w:rPr>
            </w:pPr>
            <w:r>
              <w:rPr>
                <w:rFonts w:hint="eastAsia"/>
                <w:bCs/>
                <w:sz w:val="18"/>
              </w:rPr>
              <w:t>薪金净额增长率（％）</w:t>
            </w:r>
          </w:p>
        </w:tc>
        <w:tc>
          <w:tcPr>
            <w:tcW w:w="694"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694" w:type="pct"/>
          </w:tcPr>
          <w:p w:rsidR="00000000" w:rsidRDefault="001B48E9">
            <w:pPr>
              <w:tabs>
                <w:tab w:val="left" w:pos="630"/>
              </w:tabs>
              <w:spacing w:after="120" w:line="360" w:lineRule="exact"/>
              <w:jc w:val="center"/>
              <w:rPr>
                <w:bCs/>
                <w:sz w:val="18"/>
              </w:rPr>
            </w:pPr>
            <w:r>
              <w:rPr>
                <w:bCs/>
                <w:sz w:val="18"/>
              </w:rPr>
              <w:t>15.9</w:t>
            </w:r>
          </w:p>
        </w:tc>
        <w:tc>
          <w:tcPr>
            <w:tcW w:w="694" w:type="pct"/>
          </w:tcPr>
          <w:p w:rsidR="00000000" w:rsidRDefault="001B48E9">
            <w:pPr>
              <w:tabs>
                <w:tab w:val="left" w:pos="630"/>
              </w:tabs>
              <w:spacing w:after="120" w:line="360" w:lineRule="exact"/>
              <w:jc w:val="center"/>
              <w:rPr>
                <w:bCs/>
                <w:sz w:val="18"/>
              </w:rPr>
            </w:pPr>
            <w:r>
              <w:rPr>
                <w:bCs/>
                <w:sz w:val="18"/>
              </w:rPr>
              <w:t>9.0</w:t>
            </w:r>
          </w:p>
        </w:tc>
        <w:tc>
          <w:tcPr>
            <w:tcW w:w="694" w:type="pct"/>
          </w:tcPr>
          <w:p w:rsidR="00000000" w:rsidRDefault="001B48E9">
            <w:pPr>
              <w:tabs>
                <w:tab w:val="left" w:pos="630"/>
              </w:tabs>
              <w:spacing w:after="120" w:line="360" w:lineRule="exact"/>
              <w:jc w:val="center"/>
              <w:rPr>
                <w:bCs/>
                <w:sz w:val="18"/>
              </w:rPr>
            </w:pPr>
            <w:r>
              <w:rPr>
                <w:bCs/>
                <w:sz w:val="18"/>
              </w:rPr>
              <w:t>18.4</w:t>
            </w:r>
          </w:p>
        </w:tc>
        <w:tc>
          <w:tcPr>
            <w:tcW w:w="694" w:type="pct"/>
          </w:tcPr>
          <w:p w:rsidR="00000000" w:rsidRDefault="001B48E9">
            <w:pPr>
              <w:tabs>
                <w:tab w:val="left" w:pos="630"/>
              </w:tabs>
              <w:spacing w:after="120" w:line="360" w:lineRule="exact"/>
              <w:jc w:val="center"/>
              <w:rPr>
                <w:bCs/>
                <w:sz w:val="18"/>
              </w:rPr>
            </w:pPr>
            <w:r>
              <w:rPr>
                <w:bCs/>
                <w:sz w:val="18"/>
              </w:rPr>
              <w:t>0.7</w:t>
            </w:r>
          </w:p>
        </w:tc>
      </w:tr>
      <w:tr w:rsidR="00000000">
        <w:tblPrEx>
          <w:tblCellMar>
            <w:top w:w="0" w:type="dxa"/>
            <w:bottom w:w="0" w:type="dxa"/>
          </w:tblCellMar>
        </w:tblPrEx>
        <w:tc>
          <w:tcPr>
            <w:tcW w:w="1531" w:type="pct"/>
          </w:tcPr>
          <w:p w:rsidR="00000000" w:rsidRDefault="001B48E9">
            <w:pPr>
              <w:pStyle w:val="Header"/>
              <w:tabs>
                <w:tab w:val="clear" w:pos="4320"/>
                <w:tab w:val="clear" w:pos="8640"/>
                <w:tab w:val="left" w:pos="630"/>
              </w:tabs>
              <w:spacing w:after="120" w:line="360" w:lineRule="exact"/>
              <w:rPr>
                <w:rFonts w:ascii="SimSun" w:hint="eastAsia"/>
                <w:bCs/>
                <w:noProof w:val="0"/>
                <w:kern w:val="14"/>
              </w:rPr>
            </w:pPr>
            <w:r>
              <w:rPr>
                <w:rFonts w:ascii="SimSun" w:hint="eastAsia"/>
                <w:bCs/>
                <w:noProof w:val="0"/>
                <w:kern w:val="14"/>
              </w:rPr>
              <w:t>薪金毛额增长率（％）</w:t>
            </w:r>
          </w:p>
        </w:tc>
        <w:tc>
          <w:tcPr>
            <w:tcW w:w="694" w:type="pct"/>
          </w:tcPr>
          <w:p w:rsidR="00000000" w:rsidRDefault="001B48E9">
            <w:pPr>
              <w:tabs>
                <w:tab w:val="left" w:pos="630"/>
              </w:tabs>
              <w:spacing w:after="120" w:line="360" w:lineRule="exact"/>
              <w:jc w:val="center"/>
              <w:rPr>
                <w:bCs/>
                <w:sz w:val="18"/>
              </w:rPr>
            </w:pPr>
            <w:r>
              <w:rPr>
                <w:rFonts w:hint="eastAsia"/>
                <w:bCs/>
                <w:sz w:val="18"/>
              </w:rPr>
              <w:t>不详</w:t>
            </w:r>
          </w:p>
        </w:tc>
        <w:tc>
          <w:tcPr>
            <w:tcW w:w="694" w:type="pct"/>
          </w:tcPr>
          <w:p w:rsidR="00000000" w:rsidRDefault="001B48E9">
            <w:pPr>
              <w:tabs>
                <w:tab w:val="left" w:pos="630"/>
              </w:tabs>
              <w:spacing w:after="120" w:line="360" w:lineRule="exact"/>
              <w:jc w:val="center"/>
              <w:rPr>
                <w:bCs/>
                <w:sz w:val="18"/>
              </w:rPr>
            </w:pPr>
            <w:r>
              <w:rPr>
                <w:bCs/>
                <w:sz w:val="18"/>
              </w:rPr>
              <w:t>10.8</w:t>
            </w:r>
          </w:p>
        </w:tc>
        <w:tc>
          <w:tcPr>
            <w:tcW w:w="694" w:type="pct"/>
          </w:tcPr>
          <w:p w:rsidR="00000000" w:rsidRDefault="001B48E9">
            <w:pPr>
              <w:tabs>
                <w:tab w:val="left" w:pos="630"/>
              </w:tabs>
              <w:spacing w:after="120" w:line="360" w:lineRule="exact"/>
              <w:jc w:val="center"/>
              <w:rPr>
                <w:bCs/>
                <w:sz w:val="18"/>
              </w:rPr>
            </w:pPr>
            <w:r>
              <w:rPr>
                <w:bCs/>
                <w:sz w:val="18"/>
              </w:rPr>
              <w:t>7.6</w:t>
            </w:r>
          </w:p>
        </w:tc>
        <w:tc>
          <w:tcPr>
            <w:tcW w:w="694" w:type="pct"/>
          </w:tcPr>
          <w:p w:rsidR="00000000" w:rsidRDefault="001B48E9">
            <w:pPr>
              <w:tabs>
                <w:tab w:val="left" w:pos="630"/>
              </w:tabs>
              <w:spacing w:after="120" w:line="360" w:lineRule="exact"/>
              <w:jc w:val="center"/>
              <w:rPr>
                <w:bCs/>
                <w:sz w:val="18"/>
              </w:rPr>
            </w:pPr>
            <w:r>
              <w:rPr>
                <w:bCs/>
                <w:sz w:val="18"/>
              </w:rPr>
              <w:t>20.5</w:t>
            </w:r>
          </w:p>
        </w:tc>
        <w:tc>
          <w:tcPr>
            <w:tcW w:w="694" w:type="pct"/>
          </w:tcPr>
          <w:p w:rsidR="00000000" w:rsidRDefault="001B48E9">
            <w:pPr>
              <w:pStyle w:val="Date"/>
              <w:tabs>
                <w:tab w:val="left" w:pos="630"/>
              </w:tabs>
              <w:spacing w:after="120" w:line="360" w:lineRule="exact"/>
              <w:jc w:val="center"/>
              <w:rPr>
                <w:bCs/>
                <w:sz w:val="18"/>
              </w:rPr>
            </w:pPr>
            <w:r>
              <w:rPr>
                <w:bCs/>
                <w:sz w:val="18"/>
              </w:rPr>
              <w:t>1.2</w:t>
            </w:r>
          </w:p>
        </w:tc>
      </w:tr>
    </w:tbl>
    <w:p w:rsidR="00000000" w:rsidRDefault="001B48E9">
      <w:pPr>
        <w:tabs>
          <w:tab w:val="left" w:pos="630"/>
        </w:tabs>
        <w:spacing w:after="240" w:line="360" w:lineRule="exact"/>
        <w:jc w:val="center"/>
        <w:rPr>
          <w:rFonts w:ascii="SimHei" w:eastAsia="SimHei" w:hint="eastAsia"/>
          <w:color w:val="FF0000"/>
        </w:rPr>
      </w:pPr>
    </w:p>
    <w:p w:rsidR="00000000" w:rsidRDefault="001B48E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11</w:t>
      </w:r>
      <w:r>
        <w:rPr>
          <w:rFonts w:ascii="SimHei" w:eastAsia="SimHei"/>
          <w:color w:val="FF0000"/>
        </w:rPr>
        <w:t>.</w:t>
      </w:r>
      <w:r>
        <w:rPr>
          <w:rFonts w:ascii="SimHei" w:eastAsia="SimHei" w:hint="eastAsia"/>
          <w:color w:val="FF0000"/>
        </w:rPr>
        <w:t xml:space="preserve">5 </w:t>
      </w:r>
      <w:r>
        <w:rPr>
          <w:rFonts w:ascii="SimHei" w:eastAsia="SimHei"/>
          <w:color w:val="FF0000"/>
        </w:rPr>
        <w:t>a</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5"/>
        <w:gridCol w:w="1439"/>
        <w:gridCol w:w="1439"/>
        <w:gridCol w:w="1199"/>
        <w:gridCol w:w="1439"/>
        <w:gridCol w:w="1321"/>
      </w:tblGrid>
      <w:tr w:rsidR="00000000">
        <w:tblPrEx>
          <w:tblCellMar>
            <w:top w:w="0" w:type="dxa"/>
            <w:bottom w:w="0" w:type="dxa"/>
          </w:tblCellMar>
        </w:tblPrEx>
        <w:trPr>
          <w:cantSplit/>
        </w:trPr>
        <w:tc>
          <w:tcPr>
            <w:tcW w:w="5000" w:type="pct"/>
            <w:gridSpan w:val="6"/>
          </w:tcPr>
          <w:p w:rsidR="00000000" w:rsidRDefault="001B48E9">
            <w:pPr>
              <w:pStyle w:val="a0"/>
              <w:tabs>
                <w:tab w:val="left" w:pos="630"/>
              </w:tabs>
              <w:adjustRightInd w:val="0"/>
              <w:spacing w:after="120" w:line="360" w:lineRule="exact"/>
              <w:textAlignment w:val="baseline"/>
              <w:rPr>
                <w:rFonts w:eastAsia="SimHei" w:hint="eastAsia"/>
                <w:bCs/>
                <w:color w:val="FF0000"/>
                <w:kern w:val="0"/>
                <w:sz w:val="21"/>
                <w:szCs w:val="20"/>
              </w:rPr>
            </w:pPr>
            <w:r>
              <w:rPr>
                <w:rFonts w:eastAsia="SimHei" w:hint="eastAsia"/>
                <w:bCs/>
                <w:color w:val="FF0000"/>
                <w:kern w:val="0"/>
                <w:sz w:val="21"/>
                <w:szCs w:val="20"/>
              </w:rPr>
              <w:t>波斯尼亚和黑塞哥维那联邦</w:t>
            </w:r>
          </w:p>
        </w:tc>
      </w:tr>
      <w:tr w:rsidR="00000000">
        <w:tblPrEx>
          <w:tblCellMar>
            <w:top w:w="0" w:type="dxa"/>
            <w:bottom w:w="0" w:type="dxa"/>
          </w:tblCellMar>
        </w:tblPrEx>
        <w:tc>
          <w:tcPr>
            <w:tcW w:w="1527" w:type="pct"/>
          </w:tcPr>
          <w:p w:rsidR="00000000" w:rsidRDefault="001B48E9">
            <w:pPr>
              <w:pStyle w:val="Date"/>
              <w:tabs>
                <w:tab w:val="left" w:pos="630"/>
              </w:tabs>
              <w:spacing w:after="120" w:line="360" w:lineRule="exact"/>
              <w:rPr>
                <w:rFonts w:ascii="KaiTi_GB2312"/>
                <w:bCs/>
                <w:color w:val="0000FF"/>
                <w:sz w:val="18"/>
              </w:rPr>
            </w:pPr>
          </w:p>
        </w:tc>
        <w:tc>
          <w:tcPr>
            <w:tcW w:w="731"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1998</w:t>
            </w:r>
            <w:r>
              <w:rPr>
                <w:rFonts w:ascii="KaiTi_GB2312" w:eastAsia="KaiTi_GB2312" w:hint="eastAsia"/>
                <w:bCs/>
                <w:color w:val="0000FF"/>
                <w:sz w:val="18"/>
              </w:rPr>
              <w:t>年</w:t>
            </w:r>
          </w:p>
        </w:tc>
        <w:tc>
          <w:tcPr>
            <w:tcW w:w="731"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1999</w:t>
            </w:r>
            <w:r>
              <w:rPr>
                <w:rFonts w:ascii="KaiTi_GB2312" w:eastAsia="KaiTi_GB2312" w:hint="eastAsia"/>
                <w:bCs/>
                <w:color w:val="0000FF"/>
                <w:sz w:val="18"/>
              </w:rPr>
              <w:t>年</w:t>
            </w:r>
          </w:p>
        </w:tc>
        <w:tc>
          <w:tcPr>
            <w:tcW w:w="609"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2000</w:t>
            </w:r>
            <w:r>
              <w:rPr>
                <w:rFonts w:ascii="KaiTi_GB2312" w:eastAsia="KaiTi_GB2312" w:hint="eastAsia"/>
                <w:bCs/>
                <w:color w:val="0000FF"/>
                <w:sz w:val="18"/>
              </w:rPr>
              <w:t>年</w:t>
            </w:r>
          </w:p>
        </w:tc>
        <w:tc>
          <w:tcPr>
            <w:tcW w:w="731"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2001</w:t>
            </w:r>
            <w:r>
              <w:rPr>
                <w:rFonts w:ascii="KaiTi_GB2312" w:eastAsia="KaiTi_GB2312" w:hint="eastAsia"/>
                <w:bCs/>
                <w:color w:val="0000FF"/>
                <w:sz w:val="18"/>
              </w:rPr>
              <w:t>年</w:t>
            </w:r>
          </w:p>
        </w:tc>
        <w:tc>
          <w:tcPr>
            <w:tcW w:w="671"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2002</w:t>
            </w:r>
            <w:r>
              <w:rPr>
                <w:rFonts w:ascii="KaiTi_GB2312" w:eastAsia="KaiTi_GB2312" w:hint="eastAsia"/>
                <w:bCs/>
                <w:color w:val="0000FF"/>
                <w:sz w:val="18"/>
              </w:rPr>
              <w:t>年</w:t>
            </w:r>
          </w:p>
        </w:tc>
      </w:tr>
      <w:tr w:rsidR="00000000">
        <w:tblPrEx>
          <w:tblCellMar>
            <w:top w:w="0" w:type="dxa"/>
            <w:bottom w:w="0" w:type="dxa"/>
          </w:tblCellMar>
        </w:tblPrEx>
        <w:tc>
          <w:tcPr>
            <w:tcW w:w="1527" w:type="pct"/>
          </w:tcPr>
          <w:p w:rsidR="00000000" w:rsidRDefault="001B48E9">
            <w:pPr>
              <w:tabs>
                <w:tab w:val="left" w:pos="630"/>
              </w:tabs>
              <w:spacing w:after="120" w:line="360" w:lineRule="exact"/>
              <w:rPr>
                <w:rFonts w:hint="eastAsia"/>
                <w:bCs/>
                <w:sz w:val="18"/>
              </w:rPr>
            </w:pPr>
            <w:r>
              <w:rPr>
                <w:rFonts w:hint="eastAsia"/>
                <w:bCs/>
                <w:sz w:val="18"/>
              </w:rPr>
              <w:t>薪金净额</w:t>
            </w:r>
          </w:p>
        </w:tc>
        <w:tc>
          <w:tcPr>
            <w:tcW w:w="731" w:type="pct"/>
          </w:tcPr>
          <w:p w:rsidR="00000000" w:rsidRDefault="001B48E9">
            <w:pPr>
              <w:tabs>
                <w:tab w:val="left" w:pos="630"/>
              </w:tabs>
              <w:spacing w:after="120" w:line="360" w:lineRule="exact"/>
              <w:jc w:val="center"/>
              <w:rPr>
                <w:bCs/>
                <w:sz w:val="18"/>
              </w:rPr>
            </w:pPr>
            <w:r>
              <w:rPr>
                <w:bCs/>
                <w:sz w:val="18"/>
              </w:rPr>
              <w:t>329</w:t>
            </w:r>
          </w:p>
        </w:tc>
        <w:tc>
          <w:tcPr>
            <w:tcW w:w="731" w:type="pct"/>
          </w:tcPr>
          <w:p w:rsidR="00000000" w:rsidRDefault="001B48E9">
            <w:pPr>
              <w:tabs>
                <w:tab w:val="left" w:pos="630"/>
              </w:tabs>
              <w:spacing w:after="120" w:line="360" w:lineRule="exact"/>
              <w:jc w:val="center"/>
              <w:rPr>
                <w:bCs/>
                <w:sz w:val="18"/>
              </w:rPr>
            </w:pPr>
            <w:r>
              <w:rPr>
                <w:bCs/>
                <w:sz w:val="18"/>
              </w:rPr>
              <w:t>374</w:t>
            </w:r>
          </w:p>
        </w:tc>
        <w:tc>
          <w:tcPr>
            <w:tcW w:w="609" w:type="pct"/>
          </w:tcPr>
          <w:p w:rsidR="00000000" w:rsidRDefault="001B48E9">
            <w:pPr>
              <w:tabs>
                <w:tab w:val="left" w:pos="630"/>
              </w:tabs>
              <w:spacing w:after="120" w:line="360" w:lineRule="exact"/>
              <w:jc w:val="center"/>
              <w:rPr>
                <w:bCs/>
                <w:sz w:val="18"/>
              </w:rPr>
            </w:pPr>
            <w:r>
              <w:rPr>
                <w:bCs/>
                <w:sz w:val="18"/>
              </w:rPr>
              <w:t>414</w:t>
            </w:r>
          </w:p>
        </w:tc>
        <w:tc>
          <w:tcPr>
            <w:tcW w:w="731" w:type="pct"/>
          </w:tcPr>
          <w:p w:rsidR="00000000" w:rsidRDefault="001B48E9">
            <w:pPr>
              <w:tabs>
                <w:tab w:val="left" w:pos="630"/>
              </w:tabs>
              <w:spacing w:after="120" w:line="360" w:lineRule="exact"/>
              <w:jc w:val="center"/>
              <w:rPr>
                <w:bCs/>
                <w:sz w:val="18"/>
              </w:rPr>
            </w:pPr>
            <w:r>
              <w:rPr>
                <w:bCs/>
                <w:sz w:val="18"/>
              </w:rPr>
              <w:t>443</w:t>
            </w:r>
          </w:p>
        </w:tc>
        <w:tc>
          <w:tcPr>
            <w:tcW w:w="671" w:type="pct"/>
          </w:tcPr>
          <w:p w:rsidR="00000000" w:rsidRDefault="001B48E9">
            <w:pPr>
              <w:tabs>
                <w:tab w:val="left" w:pos="630"/>
              </w:tabs>
              <w:spacing w:after="120" w:line="360" w:lineRule="exact"/>
              <w:jc w:val="center"/>
              <w:rPr>
                <w:bCs/>
                <w:sz w:val="18"/>
              </w:rPr>
            </w:pPr>
            <w:r>
              <w:rPr>
                <w:bCs/>
                <w:sz w:val="18"/>
              </w:rPr>
              <w:t>483</w:t>
            </w:r>
          </w:p>
        </w:tc>
      </w:tr>
      <w:tr w:rsidR="00000000">
        <w:tblPrEx>
          <w:tblCellMar>
            <w:top w:w="0" w:type="dxa"/>
            <w:bottom w:w="0" w:type="dxa"/>
          </w:tblCellMar>
        </w:tblPrEx>
        <w:tc>
          <w:tcPr>
            <w:tcW w:w="1527" w:type="pct"/>
          </w:tcPr>
          <w:p w:rsidR="00000000" w:rsidRDefault="001B48E9">
            <w:pPr>
              <w:tabs>
                <w:tab w:val="left" w:pos="630"/>
              </w:tabs>
              <w:spacing w:after="120" w:line="360" w:lineRule="exact"/>
              <w:rPr>
                <w:rFonts w:hint="eastAsia"/>
                <w:bCs/>
                <w:sz w:val="18"/>
              </w:rPr>
            </w:pPr>
            <w:r>
              <w:rPr>
                <w:rFonts w:hint="eastAsia"/>
                <w:bCs/>
                <w:sz w:val="18"/>
              </w:rPr>
              <w:t>薪金毛额</w:t>
            </w:r>
          </w:p>
        </w:tc>
        <w:tc>
          <w:tcPr>
            <w:tcW w:w="731" w:type="pct"/>
          </w:tcPr>
          <w:p w:rsidR="00000000" w:rsidRDefault="001B48E9">
            <w:pPr>
              <w:tabs>
                <w:tab w:val="left" w:pos="630"/>
              </w:tabs>
              <w:spacing w:after="120" w:line="360" w:lineRule="exact"/>
              <w:jc w:val="center"/>
              <w:rPr>
                <w:bCs/>
                <w:sz w:val="18"/>
              </w:rPr>
            </w:pPr>
            <w:r>
              <w:rPr>
                <w:bCs/>
                <w:sz w:val="18"/>
              </w:rPr>
              <w:t>507</w:t>
            </w:r>
          </w:p>
        </w:tc>
        <w:tc>
          <w:tcPr>
            <w:tcW w:w="731" w:type="pct"/>
          </w:tcPr>
          <w:p w:rsidR="00000000" w:rsidRDefault="001B48E9">
            <w:pPr>
              <w:tabs>
                <w:tab w:val="left" w:pos="630"/>
              </w:tabs>
              <w:spacing w:after="120" w:line="360" w:lineRule="exact"/>
              <w:jc w:val="center"/>
              <w:rPr>
                <w:bCs/>
                <w:sz w:val="18"/>
              </w:rPr>
            </w:pPr>
            <w:r>
              <w:rPr>
                <w:bCs/>
                <w:sz w:val="18"/>
              </w:rPr>
              <w:t>551</w:t>
            </w:r>
          </w:p>
        </w:tc>
        <w:tc>
          <w:tcPr>
            <w:tcW w:w="609" w:type="pct"/>
          </w:tcPr>
          <w:p w:rsidR="00000000" w:rsidRDefault="001B48E9">
            <w:pPr>
              <w:tabs>
                <w:tab w:val="left" w:pos="630"/>
              </w:tabs>
              <w:spacing w:after="120" w:line="360" w:lineRule="exact"/>
              <w:jc w:val="center"/>
              <w:rPr>
                <w:bCs/>
                <w:sz w:val="18"/>
              </w:rPr>
            </w:pPr>
            <w:r>
              <w:rPr>
                <w:bCs/>
                <w:sz w:val="18"/>
              </w:rPr>
              <w:t>626</w:t>
            </w:r>
          </w:p>
        </w:tc>
        <w:tc>
          <w:tcPr>
            <w:tcW w:w="731" w:type="pct"/>
          </w:tcPr>
          <w:p w:rsidR="00000000" w:rsidRDefault="001B48E9">
            <w:pPr>
              <w:tabs>
                <w:tab w:val="left" w:pos="630"/>
              </w:tabs>
              <w:spacing w:after="120" w:line="360" w:lineRule="exact"/>
              <w:jc w:val="center"/>
              <w:rPr>
                <w:bCs/>
                <w:sz w:val="18"/>
              </w:rPr>
            </w:pPr>
            <w:r>
              <w:rPr>
                <w:bCs/>
                <w:sz w:val="18"/>
              </w:rPr>
              <w:t>652</w:t>
            </w:r>
          </w:p>
        </w:tc>
        <w:tc>
          <w:tcPr>
            <w:tcW w:w="671" w:type="pct"/>
          </w:tcPr>
          <w:p w:rsidR="00000000" w:rsidRDefault="001B48E9">
            <w:pPr>
              <w:tabs>
                <w:tab w:val="left" w:pos="630"/>
              </w:tabs>
              <w:spacing w:after="120" w:line="360" w:lineRule="exact"/>
              <w:jc w:val="center"/>
              <w:rPr>
                <w:bCs/>
                <w:sz w:val="18"/>
              </w:rPr>
            </w:pPr>
            <w:r>
              <w:rPr>
                <w:bCs/>
                <w:sz w:val="18"/>
              </w:rPr>
              <w:t>710</w:t>
            </w:r>
          </w:p>
        </w:tc>
      </w:tr>
      <w:tr w:rsidR="00000000">
        <w:tblPrEx>
          <w:tblCellMar>
            <w:top w:w="0" w:type="dxa"/>
            <w:bottom w:w="0" w:type="dxa"/>
          </w:tblCellMar>
        </w:tblPrEx>
        <w:tc>
          <w:tcPr>
            <w:tcW w:w="1527" w:type="pct"/>
          </w:tcPr>
          <w:p w:rsidR="00000000" w:rsidRDefault="001B48E9">
            <w:pPr>
              <w:tabs>
                <w:tab w:val="left" w:pos="630"/>
              </w:tabs>
              <w:spacing w:after="120" w:line="360" w:lineRule="exact"/>
              <w:rPr>
                <w:rFonts w:hint="eastAsia"/>
                <w:bCs/>
                <w:sz w:val="18"/>
              </w:rPr>
            </w:pPr>
            <w:r>
              <w:rPr>
                <w:rFonts w:hint="eastAsia"/>
                <w:bCs/>
                <w:sz w:val="18"/>
              </w:rPr>
              <w:t>薪金净额增长率（％）</w:t>
            </w:r>
          </w:p>
        </w:tc>
        <w:tc>
          <w:tcPr>
            <w:tcW w:w="731"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731" w:type="pct"/>
          </w:tcPr>
          <w:p w:rsidR="00000000" w:rsidRDefault="001B48E9">
            <w:pPr>
              <w:tabs>
                <w:tab w:val="left" w:pos="630"/>
              </w:tabs>
              <w:spacing w:after="120" w:line="360" w:lineRule="exact"/>
              <w:jc w:val="center"/>
              <w:rPr>
                <w:bCs/>
                <w:sz w:val="18"/>
              </w:rPr>
            </w:pPr>
            <w:r>
              <w:rPr>
                <w:bCs/>
                <w:sz w:val="18"/>
              </w:rPr>
              <w:t>13.7</w:t>
            </w:r>
          </w:p>
        </w:tc>
        <w:tc>
          <w:tcPr>
            <w:tcW w:w="609" w:type="pct"/>
          </w:tcPr>
          <w:p w:rsidR="00000000" w:rsidRDefault="001B48E9">
            <w:pPr>
              <w:tabs>
                <w:tab w:val="left" w:pos="630"/>
              </w:tabs>
              <w:spacing w:after="120" w:line="360" w:lineRule="exact"/>
              <w:jc w:val="center"/>
              <w:rPr>
                <w:bCs/>
                <w:sz w:val="18"/>
              </w:rPr>
            </w:pPr>
            <w:r>
              <w:rPr>
                <w:bCs/>
                <w:sz w:val="18"/>
              </w:rPr>
              <w:t>10.7</w:t>
            </w:r>
          </w:p>
        </w:tc>
        <w:tc>
          <w:tcPr>
            <w:tcW w:w="731" w:type="pct"/>
          </w:tcPr>
          <w:p w:rsidR="00000000" w:rsidRDefault="001B48E9">
            <w:pPr>
              <w:tabs>
                <w:tab w:val="left" w:pos="630"/>
              </w:tabs>
              <w:spacing w:after="120" w:line="360" w:lineRule="exact"/>
              <w:jc w:val="center"/>
              <w:rPr>
                <w:bCs/>
                <w:sz w:val="18"/>
              </w:rPr>
            </w:pPr>
            <w:r>
              <w:rPr>
                <w:bCs/>
                <w:sz w:val="18"/>
              </w:rPr>
              <w:t>7.0</w:t>
            </w:r>
          </w:p>
        </w:tc>
        <w:tc>
          <w:tcPr>
            <w:tcW w:w="671" w:type="pct"/>
          </w:tcPr>
          <w:p w:rsidR="00000000" w:rsidRDefault="001B48E9">
            <w:pPr>
              <w:tabs>
                <w:tab w:val="left" w:pos="630"/>
              </w:tabs>
              <w:spacing w:after="120" w:line="360" w:lineRule="exact"/>
              <w:jc w:val="center"/>
              <w:rPr>
                <w:bCs/>
                <w:sz w:val="18"/>
              </w:rPr>
            </w:pPr>
            <w:r>
              <w:rPr>
                <w:bCs/>
                <w:sz w:val="18"/>
              </w:rPr>
              <w:t>9.9</w:t>
            </w:r>
          </w:p>
        </w:tc>
      </w:tr>
      <w:tr w:rsidR="00000000">
        <w:tblPrEx>
          <w:tblCellMar>
            <w:top w:w="0" w:type="dxa"/>
            <w:bottom w:w="0" w:type="dxa"/>
          </w:tblCellMar>
        </w:tblPrEx>
        <w:tc>
          <w:tcPr>
            <w:tcW w:w="1527" w:type="pct"/>
          </w:tcPr>
          <w:p w:rsidR="00000000" w:rsidRDefault="001B48E9">
            <w:pPr>
              <w:tabs>
                <w:tab w:val="left" w:pos="630"/>
              </w:tabs>
              <w:spacing w:after="120" w:line="360" w:lineRule="exact"/>
              <w:rPr>
                <w:rFonts w:hint="eastAsia"/>
                <w:bCs/>
                <w:sz w:val="18"/>
              </w:rPr>
            </w:pPr>
            <w:r>
              <w:rPr>
                <w:rFonts w:hint="eastAsia"/>
                <w:bCs/>
                <w:sz w:val="18"/>
              </w:rPr>
              <w:t>薪金毛额增长率（％）</w:t>
            </w:r>
          </w:p>
        </w:tc>
        <w:tc>
          <w:tcPr>
            <w:tcW w:w="731"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731" w:type="pct"/>
          </w:tcPr>
          <w:p w:rsidR="00000000" w:rsidRDefault="001B48E9">
            <w:pPr>
              <w:tabs>
                <w:tab w:val="left" w:pos="630"/>
              </w:tabs>
              <w:spacing w:after="120" w:line="360" w:lineRule="exact"/>
              <w:jc w:val="center"/>
              <w:rPr>
                <w:bCs/>
                <w:sz w:val="18"/>
              </w:rPr>
            </w:pPr>
            <w:r>
              <w:rPr>
                <w:bCs/>
                <w:sz w:val="18"/>
              </w:rPr>
              <w:t>8.7</w:t>
            </w:r>
          </w:p>
        </w:tc>
        <w:tc>
          <w:tcPr>
            <w:tcW w:w="609" w:type="pct"/>
          </w:tcPr>
          <w:p w:rsidR="00000000" w:rsidRDefault="001B48E9">
            <w:pPr>
              <w:tabs>
                <w:tab w:val="left" w:pos="630"/>
              </w:tabs>
              <w:spacing w:after="120" w:line="360" w:lineRule="exact"/>
              <w:jc w:val="center"/>
              <w:rPr>
                <w:bCs/>
                <w:sz w:val="18"/>
              </w:rPr>
            </w:pPr>
            <w:r>
              <w:rPr>
                <w:bCs/>
                <w:sz w:val="18"/>
              </w:rPr>
              <w:t>13.6</w:t>
            </w:r>
          </w:p>
        </w:tc>
        <w:tc>
          <w:tcPr>
            <w:tcW w:w="731" w:type="pct"/>
          </w:tcPr>
          <w:p w:rsidR="00000000" w:rsidRDefault="001B48E9">
            <w:pPr>
              <w:tabs>
                <w:tab w:val="left" w:pos="630"/>
              </w:tabs>
              <w:spacing w:after="120" w:line="360" w:lineRule="exact"/>
              <w:jc w:val="center"/>
              <w:rPr>
                <w:bCs/>
                <w:sz w:val="18"/>
              </w:rPr>
            </w:pPr>
            <w:r>
              <w:rPr>
                <w:bCs/>
                <w:sz w:val="18"/>
              </w:rPr>
              <w:t>4.2</w:t>
            </w:r>
          </w:p>
        </w:tc>
        <w:tc>
          <w:tcPr>
            <w:tcW w:w="671" w:type="pct"/>
          </w:tcPr>
          <w:p w:rsidR="00000000" w:rsidRDefault="001B48E9">
            <w:pPr>
              <w:pStyle w:val="a0"/>
              <w:tabs>
                <w:tab w:val="left" w:pos="630"/>
              </w:tabs>
              <w:adjustRightInd w:val="0"/>
              <w:spacing w:after="120" w:line="360" w:lineRule="exact"/>
              <w:jc w:val="center"/>
              <w:textAlignment w:val="baseline"/>
              <w:rPr>
                <w:bCs/>
                <w:kern w:val="0"/>
                <w:szCs w:val="20"/>
              </w:rPr>
            </w:pPr>
            <w:r>
              <w:rPr>
                <w:bCs/>
                <w:kern w:val="0"/>
                <w:szCs w:val="20"/>
              </w:rPr>
              <w:t>8.9</w:t>
            </w:r>
          </w:p>
        </w:tc>
      </w:tr>
    </w:tbl>
    <w:p w:rsidR="00000000" w:rsidRDefault="001B48E9">
      <w:pPr>
        <w:pStyle w:val="H2"/>
        <w:tabs>
          <w:tab w:val="left" w:pos="630"/>
        </w:tabs>
        <w:spacing w:after="0"/>
        <w:rPr>
          <w:rFonts w:hint="eastAsia"/>
          <w:lang w:val="en-US"/>
        </w:rPr>
      </w:pPr>
    </w:p>
    <w:p w:rsidR="00000000" w:rsidRDefault="001B48E9">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11.5</w:t>
      </w:r>
      <w:r>
        <w:rPr>
          <w:rFonts w:ascii="SimHei" w:eastAsia="SimHei" w:hint="eastAsia"/>
          <w:color w:val="FF0000"/>
        </w:rPr>
        <w:t xml:space="preserve"> </w:t>
      </w:r>
      <w:r>
        <w:rPr>
          <w:rFonts w:ascii="SimHei" w:eastAsia="SimHei"/>
          <w:color w:val="FF0000"/>
        </w:rPr>
        <w:t>b</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7"/>
        <w:gridCol w:w="1439"/>
        <w:gridCol w:w="1439"/>
        <w:gridCol w:w="1199"/>
        <w:gridCol w:w="1439"/>
        <w:gridCol w:w="1319"/>
      </w:tblGrid>
      <w:tr w:rsidR="00000000">
        <w:tblPrEx>
          <w:tblCellMar>
            <w:top w:w="0" w:type="dxa"/>
            <w:bottom w:w="0" w:type="dxa"/>
          </w:tblCellMar>
        </w:tblPrEx>
        <w:trPr>
          <w:cantSplit/>
        </w:trPr>
        <w:tc>
          <w:tcPr>
            <w:tcW w:w="5000" w:type="pct"/>
            <w:gridSpan w:val="6"/>
          </w:tcPr>
          <w:p w:rsidR="00000000" w:rsidRDefault="001B48E9">
            <w:pPr>
              <w:pStyle w:val="a0"/>
              <w:tabs>
                <w:tab w:val="left" w:pos="630"/>
              </w:tabs>
              <w:adjustRightInd w:val="0"/>
              <w:spacing w:after="120" w:line="360" w:lineRule="exact"/>
              <w:textAlignment w:val="baseline"/>
              <w:rPr>
                <w:rFonts w:eastAsia="SimHei" w:hint="eastAsia"/>
                <w:bCs/>
                <w:color w:val="FF0000"/>
                <w:kern w:val="0"/>
                <w:sz w:val="21"/>
                <w:szCs w:val="20"/>
              </w:rPr>
            </w:pPr>
            <w:r>
              <w:rPr>
                <w:rFonts w:eastAsia="SimHei" w:hint="eastAsia"/>
                <w:bCs/>
                <w:color w:val="FF0000"/>
                <w:kern w:val="0"/>
                <w:sz w:val="21"/>
                <w:szCs w:val="20"/>
              </w:rPr>
              <w:t>斯普斯卡共和国</w:t>
            </w:r>
          </w:p>
        </w:tc>
      </w:tr>
      <w:tr w:rsidR="00000000">
        <w:tblPrEx>
          <w:tblCellMar>
            <w:top w:w="0" w:type="dxa"/>
            <w:bottom w:w="0" w:type="dxa"/>
          </w:tblCellMar>
        </w:tblPrEx>
        <w:tc>
          <w:tcPr>
            <w:tcW w:w="1528" w:type="pct"/>
          </w:tcPr>
          <w:p w:rsidR="00000000" w:rsidRDefault="001B48E9">
            <w:pPr>
              <w:pStyle w:val="Date"/>
              <w:tabs>
                <w:tab w:val="left" w:pos="630"/>
              </w:tabs>
              <w:spacing w:after="120" w:line="360" w:lineRule="exact"/>
              <w:jc w:val="center"/>
              <w:rPr>
                <w:rFonts w:ascii="KaiTi_GB2312"/>
                <w:bCs/>
                <w:color w:val="0000FF"/>
                <w:sz w:val="18"/>
              </w:rPr>
            </w:pPr>
          </w:p>
        </w:tc>
        <w:tc>
          <w:tcPr>
            <w:tcW w:w="731" w:type="pct"/>
          </w:tcPr>
          <w:p w:rsidR="00000000" w:rsidRDefault="001B48E9">
            <w:pPr>
              <w:pStyle w:val="Date"/>
              <w:tabs>
                <w:tab w:val="left" w:pos="630"/>
              </w:tabs>
              <w:spacing w:after="120" w:line="360" w:lineRule="exact"/>
              <w:jc w:val="center"/>
              <w:rPr>
                <w:rFonts w:ascii="KaiTi_GB2312"/>
                <w:bCs/>
                <w:color w:val="0000FF"/>
                <w:sz w:val="18"/>
              </w:rPr>
            </w:pPr>
            <w:r>
              <w:rPr>
                <w:rFonts w:ascii="KaiTi_GB2312"/>
                <w:bCs/>
                <w:color w:val="0000FF"/>
                <w:sz w:val="18"/>
              </w:rPr>
              <w:t>1998</w:t>
            </w:r>
            <w:r>
              <w:rPr>
                <w:rFonts w:ascii="KaiTi_GB2312" w:eastAsia="KaiTi_GB2312" w:hint="eastAsia"/>
                <w:bCs/>
                <w:color w:val="0000FF"/>
                <w:sz w:val="18"/>
              </w:rPr>
              <w:t>年</w:t>
            </w:r>
          </w:p>
        </w:tc>
        <w:tc>
          <w:tcPr>
            <w:tcW w:w="731" w:type="pct"/>
          </w:tcPr>
          <w:p w:rsidR="00000000" w:rsidRDefault="001B48E9">
            <w:pPr>
              <w:pStyle w:val="Date"/>
              <w:tabs>
                <w:tab w:val="left" w:pos="630"/>
              </w:tabs>
              <w:spacing w:after="120" w:line="360" w:lineRule="exact"/>
              <w:jc w:val="center"/>
              <w:rPr>
                <w:rFonts w:ascii="KaiTi_GB2312"/>
                <w:bCs/>
                <w:color w:val="0000FF"/>
                <w:sz w:val="18"/>
              </w:rPr>
            </w:pPr>
            <w:r>
              <w:rPr>
                <w:rFonts w:ascii="KaiTi_GB2312"/>
                <w:bCs/>
                <w:color w:val="0000FF"/>
                <w:sz w:val="18"/>
              </w:rPr>
              <w:t>1999</w:t>
            </w:r>
            <w:r>
              <w:rPr>
                <w:rFonts w:ascii="KaiTi_GB2312" w:eastAsia="KaiTi_GB2312" w:hint="eastAsia"/>
                <w:bCs/>
                <w:color w:val="0000FF"/>
                <w:sz w:val="18"/>
              </w:rPr>
              <w:t>年</w:t>
            </w:r>
          </w:p>
        </w:tc>
        <w:tc>
          <w:tcPr>
            <w:tcW w:w="609" w:type="pct"/>
          </w:tcPr>
          <w:p w:rsidR="00000000" w:rsidRDefault="001B48E9">
            <w:pPr>
              <w:pStyle w:val="Date"/>
              <w:tabs>
                <w:tab w:val="left" w:pos="630"/>
              </w:tabs>
              <w:spacing w:after="120" w:line="360" w:lineRule="exact"/>
              <w:jc w:val="center"/>
              <w:rPr>
                <w:rFonts w:ascii="KaiTi_GB2312"/>
                <w:bCs/>
                <w:color w:val="0000FF"/>
                <w:sz w:val="18"/>
              </w:rPr>
            </w:pPr>
            <w:r>
              <w:rPr>
                <w:rFonts w:ascii="KaiTi_GB2312"/>
                <w:bCs/>
                <w:color w:val="0000FF"/>
                <w:sz w:val="18"/>
              </w:rPr>
              <w:t>2000</w:t>
            </w:r>
            <w:r>
              <w:rPr>
                <w:rFonts w:ascii="KaiTi_GB2312" w:eastAsia="KaiTi_GB2312" w:hint="eastAsia"/>
                <w:bCs/>
                <w:color w:val="0000FF"/>
                <w:sz w:val="18"/>
              </w:rPr>
              <w:t>年</w:t>
            </w:r>
          </w:p>
        </w:tc>
        <w:tc>
          <w:tcPr>
            <w:tcW w:w="731" w:type="pct"/>
          </w:tcPr>
          <w:p w:rsidR="00000000" w:rsidRDefault="001B48E9">
            <w:pPr>
              <w:pStyle w:val="Date"/>
              <w:tabs>
                <w:tab w:val="left" w:pos="630"/>
              </w:tabs>
              <w:spacing w:after="120" w:line="360" w:lineRule="exact"/>
              <w:jc w:val="center"/>
              <w:rPr>
                <w:rFonts w:ascii="KaiTi_GB2312"/>
                <w:bCs/>
                <w:color w:val="0000FF"/>
                <w:sz w:val="18"/>
              </w:rPr>
            </w:pPr>
            <w:r>
              <w:rPr>
                <w:rFonts w:ascii="KaiTi_GB2312"/>
                <w:bCs/>
                <w:color w:val="0000FF"/>
                <w:sz w:val="18"/>
              </w:rPr>
              <w:t>2001</w:t>
            </w:r>
            <w:r>
              <w:rPr>
                <w:rFonts w:ascii="KaiTi_GB2312" w:eastAsia="KaiTi_GB2312" w:hint="eastAsia"/>
                <w:bCs/>
                <w:color w:val="0000FF"/>
                <w:sz w:val="18"/>
              </w:rPr>
              <w:t>年</w:t>
            </w:r>
          </w:p>
        </w:tc>
        <w:tc>
          <w:tcPr>
            <w:tcW w:w="670" w:type="pct"/>
          </w:tcPr>
          <w:p w:rsidR="00000000" w:rsidRDefault="001B48E9">
            <w:pPr>
              <w:pStyle w:val="Date"/>
              <w:tabs>
                <w:tab w:val="left" w:pos="630"/>
              </w:tabs>
              <w:spacing w:after="120" w:line="360" w:lineRule="exact"/>
              <w:jc w:val="center"/>
              <w:rPr>
                <w:rFonts w:ascii="KaiTi_GB2312"/>
                <w:bCs/>
                <w:color w:val="0000FF"/>
                <w:sz w:val="18"/>
              </w:rPr>
            </w:pPr>
            <w:r>
              <w:rPr>
                <w:rFonts w:ascii="KaiTi_GB2312"/>
                <w:bCs/>
                <w:color w:val="0000FF"/>
                <w:sz w:val="18"/>
              </w:rPr>
              <w:t>2002</w:t>
            </w:r>
            <w:r>
              <w:rPr>
                <w:rFonts w:ascii="KaiTi_GB2312" w:eastAsia="KaiTi_GB2312" w:hint="eastAsia"/>
                <w:bCs/>
                <w:color w:val="0000FF"/>
                <w:sz w:val="18"/>
              </w:rPr>
              <w:t>年</w:t>
            </w:r>
          </w:p>
        </w:tc>
      </w:tr>
      <w:tr w:rsidR="00000000">
        <w:tblPrEx>
          <w:tblCellMar>
            <w:top w:w="0" w:type="dxa"/>
            <w:bottom w:w="0" w:type="dxa"/>
          </w:tblCellMar>
        </w:tblPrEx>
        <w:tc>
          <w:tcPr>
            <w:tcW w:w="1528" w:type="pct"/>
          </w:tcPr>
          <w:p w:rsidR="00000000" w:rsidRDefault="001B48E9">
            <w:pPr>
              <w:pStyle w:val="a0"/>
              <w:tabs>
                <w:tab w:val="left" w:pos="630"/>
              </w:tabs>
              <w:adjustRightInd w:val="0"/>
              <w:spacing w:after="120" w:line="360" w:lineRule="exact"/>
              <w:textAlignment w:val="baseline"/>
              <w:rPr>
                <w:rFonts w:hint="eastAsia"/>
                <w:kern w:val="0"/>
                <w:szCs w:val="20"/>
              </w:rPr>
            </w:pPr>
            <w:r>
              <w:rPr>
                <w:rFonts w:hint="eastAsia"/>
                <w:kern w:val="0"/>
                <w:szCs w:val="20"/>
              </w:rPr>
              <w:t>薪金净额</w:t>
            </w:r>
          </w:p>
        </w:tc>
        <w:tc>
          <w:tcPr>
            <w:tcW w:w="731" w:type="pct"/>
          </w:tcPr>
          <w:p w:rsidR="00000000" w:rsidRDefault="001B48E9">
            <w:pPr>
              <w:tabs>
                <w:tab w:val="left" w:pos="630"/>
              </w:tabs>
              <w:spacing w:after="120" w:line="360" w:lineRule="exact"/>
              <w:jc w:val="center"/>
              <w:rPr>
                <w:bCs/>
                <w:sz w:val="18"/>
              </w:rPr>
            </w:pPr>
            <w:r>
              <w:rPr>
                <w:bCs/>
                <w:sz w:val="18"/>
              </w:rPr>
              <w:t>170</w:t>
            </w:r>
          </w:p>
        </w:tc>
        <w:tc>
          <w:tcPr>
            <w:tcW w:w="731" w:type="pct"/>
          </w:tcPr>
          <w:p w:rsidR="00000000" w:rsidRDefault="001B48E9">
            <w:pPr>
              <w:tabs>
                <w:tab w:val="left" w:pos="630"/>
              </w:tabs>
              <w:spacing w:after="120" w:line="360" w:lineRule="exact"/>
              <w:jc w:val="center"/>
              <w:rPr>
                <w:bCs/>
                <w:sz w:val="18"/>
              </w:rPr>
            </w:pPr>
            <w:r>
              <w:rPr>
                <w:bCs/>
                <w:sz w:val="18"/>
              </w:rPr>
              <w:t>216</w:t>
            </w:r>
          </w:p>
        </w:tc>
        <w:tc>
          <w:tcPr>
            <w:tcW w:w="609" w:type="pct"/>
          </w:tcPr>
          <w:p w:rsidR="00000000" w:rsidRDefault="001B48E9">
            <w:pPr>
              <w:tabs>
                <w:tab w:val="left" w:pos="630"/>
              </w:tabs>
              <w:spacing w:after="120" w:line="360" w:lineRule="exact"/>
              <w:jc w:val="center"/>
              <w:rPr>
                <w:bCs/>
                <w:sz w:val="18"/>
              </w:rPr>
            </w:pPr>
            <w:r>
              <w:rPr>
                <w:bCs/>
                <w:sz w:val="18"/>
              </w:rPr>
              <w:t>277</w:t>
            </w:r>
          </w:p>
        </w:tc>
        <w:tc>
          <w:tcPr>
            <w:tcW w:w="731" w:type="pct"/>
          </w:tcPr>
          <w:p w:rsidR="00000000" w:rsidRDefault="001B48E9">
            <w:pPr>
              <w:tabs>
                <w:tab w:val="left" w:pos="630"/>
              </w:tabs>
              <w:spacing w:after="120" w:line="360" w:lineRule="exact"/>
              <w:jc w:val="center"/>
              <w:rPr>
                <w:bCs/>
                <w:sz w:val="18"/>
              </w:rPr>
            </w:pPr>
            <w:r>
              <w:rPr>
                <w:bCs/>
                <w:sz w:val="18"/>
              </w:rPr>
              <w:t>309</w:t>
            </w:r>
          </w:p>
        </w:tc>
        <w:tc>
          <w:tcPr>
            <w:tcW w:w="670" w:type="pct"/>
          </w:tcPr>
          <w:p w:rsidR="00000000" w:rsidRDefault="001B48E9">
            <w:pPr>
              <w:tabs>
                <w:tab w:val="left" w:pos="630"/>
              </w:tabs>
              <w:spacing w:after="120" w:line="360" w:lineRule="exact"/>
              <w:jc w:val="center"/>
              <w:rPr>
                <w:bCs/>
                <w:sz w:val="18"/>
              </w:rPr>
            </w:pPr>
            <w:r>
              <w:rPr>
                <w:bCs/>
                <w:sz w:val="18"/>
              </w:rPr>
              <w:t>347</w:t>
            </w:r>
          </w:p>
        </w:tc>
      </w:tr>
      <w:tr w:rsidR="00000000">
        <w:tblPrEx>
          <w:tblCellMar>
            <w:top w:w="0" w:type="dxa"/>
            <w:bottom w:w="0" w:type="dxa"/>
          </w:tblCellMar>
        </w:tblPrEx>
        <w:tc>
          <w:tcPr>
            <w:tcW w:w="1528" w:type="pct"/>
          </w:tcPr>
          <w:p w:rsidR="00000000" w:rsidRDefault="001B48E9">
            <w:pPr>
              <w:tabs>
                <w:tab w:val="left" w:pos="630"/>
              </w:tabs>
              <w:spacing w:after="120" w:line="360" w:lineRule="exact"/>
              <w:rPr>
                <w:rFonts w:hint="eastAsia"/>
                <w:bCs/>
                <w:sz w:val="18"/>
              </w:rPr>
            </w:pPr>
            <w:r>
              <w:rPr>
                <w:rFonts w:hint="eastAsia"/>
                <w:bCs/>
                <w:sz w:val="18"/>
              </w:rPr>
              <w:t>薪金毛额</w:t>
            </w:r>
          </w:p>
        </w:tc>
        <w:tc>
          <w:tcPr>
            <w:tcW w:w="731" w:type="pct"/>
          </w:tcPr>
          <w:p w:rsidR="00000000" w:rsidRDefault="001B48E9">
            <w:pPr>
              <w:tabs>
                <w:tab w:val="left" w:pos="630"/>
              </w:tabs>
              <w:spacing w:after="120" w:line="360" w:lineRule="exact"/>
              <w:jc w:val="center"/>
              <w:rPr>
                <w:bCs/>
                <w:sz w:val="18"/>
              </w:rPr>
            </w:pPr>
            <w:r>
              <w:rPr>
                <w:bCs/>
                <w:sz w:val="18"/>
              </w:rPr>
              <w:t>256</w:t>
            </w:r>
          </w:p>
        </w:tc>
        <w:tc>
          <w:tcPr>
            <w:tcW w:w="731" w:type="pct"/>
          </w:tcPr>
          <w:p w:rsidR="00000000" w:rsidRDefault="001B48E9">
            <w:pPr>
              <w:tabs>
                <w:tab w:val="left" w:pos="630"/>
              </w:tabs>
              <w:spacing w:after="120" w:line="360" w:lineRule="exact"/>
              <w:jc w:val="center"/>
              <w:rPr>
                <w:bCs/>
                <w:sz w:val="18"/>
              </w:rPr>
            </w:pPr>
            <w:r>
              <w:rPr>
                <w:bCs/>
                <w:sz w:val="18"/>
              </w:rPr>
              <w:t>314</w:t>
            </w:r>
          </w:p>
        </w:tc>
        <w:tc>
          <w:tcPr>
            <w:tcW w:w="609" w:type="pct"/>
          </w:tcPr>
          <w:p w:rsidR="00000000" w:rsidRDefault="001B48E9">
            <w:pPr>
              <w:tabs>
                <w:tab w:val="left" w:pos="630"/>
              </w:tabs>
              <w:spacing w:after="120" w:line="360" w:lineRule="exact"/>
              <w:jc w:val="center"/>
              <w:rPr>
                <w:bCs/>
                <w:sz w:val="18"/>
              </w:rPr>
            </w:pPr>
            <w:r>
              <w:rPr>
                <w:bCs/>
                <w:sz w:val="18"/>
              </w:rPr>
              <w:t>387</w:t>
            </w:r>
          </w:p>
        </w:tc>
        <w:tc>
          <w:tcPr>
            <w:tcW w:w="731" w:type="pct"/>
          </w:tcPr>
          <w:p w:rsidR="00000000" w:rsidRDefault="001B48E9">
            <w:pPr>
              <w:tabs>
                <w:tab w:val="left" w:pos="630"/>
              </w:tabs>
              <w:spacing w:after="120" w:line="360" w:lineRule="exact"/>
              <w:jc w:val="center"/>
              <w:rPr>
                <w:bCs/>
                <w:sz w:val="18"/>
              </w:rPr>
            </w:pPr>
            <w:r>
              <w:rPr>
                <w:bCs/>
                <w:sz w:val="18"/>
              </w:rPr>
              <w:t>444</w:t>
            </w:r>
          </w:p>
        </w:tc>
        <w:tc>
          <w:tcPr>
            <w:tcW w:w="670" w:type="pct"/>
          </w:tcPr>
          <w:p w:rsidR="00000000" w:rsidRDefault="001B48E9">
            <w:pPr>
              <w:tabs>
                <w:tab w:val="left" w:pos="630"/>
              </w:tabs>
              <w:spacing w:after="120" w:line="360" w:lineRule="exact"/>
              <w:jc w:val="center"/>
              <w:rPr>
                <w:bCs/>
                <w:sz w:val="18"/>
              </w:rPr>
            </w:pPr>
            <w:r>
              <w:rPr>
                <w:bCs/>
                <w:sz w:val="18"/>
              </w:rPr>
              <w:t>528</w:t>
            </w:r>
          </w:p>
        </w:tc>
      </w:tr>
      <w:tr w:rsidR="00000000">
        <w:tblPrEx>
          <w:tblCellMar>
            <w:top w:w="0" w:type="dxa"/>
            <w:bottom w:w="0" w:type="dxa"/>
          </w:tblCellMar>
        </w:tblPrEx>
        <w:tc>
          <w:tcPr>
            <w:tcW w:w="1528" w:type="pct"/>
          </w:tcPr>
          <w:p w:rsidR="00000000" w:rsidRDefault="001B48E9">
            <w:pPr>
              <w:tabs>
                <w:tab w:val="left" w:pos="630"/>
              </w:tabs>
              <w:spacing w:after="120" w:line="360" w:lineRule="exact"/>
              <w:rPr>
                <w:rFonts w:hint="eastAsia"/>
                <w:bCs/>
                <w:sz w:val="18"/>
              </w:rPr>
            </w:pPr>
            <w:r>
              <w:rPr>
                <w:rFonts w:hint="eastAsia"/>
                <w:bCs/>
                <w:sz w:val="18"/>
              </w:rPr>
              <w:t>薪金净额增长率（％）</w:t>
            </w:r>
          </w:p>
        </w:tc>
        <w:tc>
          <w:tcPr>
            <w:tcW w:w="731"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731" w:type="pct"/>
          </w:tcPr>
          <w:p w:rsidR="00000000" w:rsidRDefault="001B48E9">
            <w:pPr>
              <w:tabs>
                <w:tab w:val="left" w:pos="630"/>
              </w:tabs>
              <w:spacing w:after="120" w:line="360" w:lineRule="exact"/>
              <w:jc w:val="center"/>
              <w:rPr>
                <w:bCs/>
                <w:sz w:val="18"/>
              </w:rPr>
            </w:pPr>
            <w:r>
              <w:rPr>
                <w:bCs/>
                <w:sz w:val="18"/>
              </w:rPr>
              <w:t>27.1</w:t>
            </w:r>
          </w:p>
        </w:tc>
        <w:tc>
          <w:tcPr>
            <w:tcW w:w="609" w:type="pct"/>
          </w:tcPr>
          <w:p w:rsidR="00000000" w:rsidRDefault="001B48E9">
            <w:pPr>
              <w:tabs>
                <w:tab w:val="left" w:pos="630"/>
              </w:tabs>
              <w:spacing w:after="120" w:line="360" w:lineRule="exact"/>
              <w:jc w:val="center"/>
              <w:rPr>
                <w:bCs/>
                <w:sz w:val="18"/>
              </w:rPr>
            </w:pPr>
            <w:r>
              <w:rPr>
                <w:bCs/>
                <w:sz w:val="18"/>
              </w:rPr>
              <w:t>28.2</w:t>
            </w:r>
          </w:p>
        </w:tc>
        <w:tc>
          <w:tcPr>
            <w:tcW w:w="731" w:type="pct"/>
          </w:tcPr>
          <w:p w:rsidR="00000000" w:rsidRDefault="001B48E9">
            <w:pPr>
              <w:tabs>
                <w:tab w:val="left" w:pos="630"/>
              </w:tabs>
              <w:spacing w:after="120" w:line="360" w:lineRule="exact"/>
              <w:jc w:val="center"/>
              <w:rPr>
                <w:bCs/>
                <w:sz w:val="18"/>
              </w:rPr>
            </w:pPr>
            <w:r>
              <w:rPr>
                <w:bCs/>
                <w:sz w:val="18"/>
              </w:rPr>
              <w:t>11.6</w:t>
            </w:r>
          </w:p>
        </w:tc>
        <w:tc>
          <w:tcPr>
            <w:tcW w:w="670" w:type="pct"/>
          </w:tcPr>
          <w:p w:rsidR="00000000" w:rsidRDefault="001B48E9">
            <w:pPr>
              <w:tabs>
                <w:tab w:val="left" w:pos="630"/>
              </w:tabs>
              <w:spacing w:after="120" w:line="360" w:lineRule="exact"/>
              <w:jc w:val="center"/>
              <w:rPr>
                <w:bCs/>
                <w:sz w:val="18"/>
              </w:rPr>
            </w:pPr>
            <w:r>
              <w:rPr>
                <w:bCs/>
                <w:sz w:val="18"/>
              </w:rPr>
              <w:t>12.3</w:t>
            </w:r>
          </w:p>
        </w:tc>
      </w:tr>
      <w:tr w:rsidR="00000000">
        <w:tblPrEx>
          <w:tblCellMar>
            <w:top w:w="0" w:type="dxa"/>
            <w:bottom w:w="0" w:type="dxa"/>
          </w:tblCellMar>
        </w:tblPrEx>
        <w:tc>
          <w:tcPr>
            <w:tcW w:w="1528" w:type="pct"/>
          </w:tcPr>
          <w:p w:rsidR="00000000" w:rsidRDefault="001B48E9">
            <w:pPr>
              <w:tabs>
                <w:tab w:val="left" w:pos="630"/>
              </w:tabs>
              <w:spacing w:after="120" w:line="360" w:lineRule="exact"/>
              <w:rPr>
                <w:rFonts w:hint="eastAsia"/>
                <w:bCs/>
                <w:sz w:val="18"/>
              </w:rPr>
            </w:pPr>
            <w:r>
              <w:rPr>
                <w:rFonts w:hint="eastAsia"/>
                <w:bCs/>
                <w:sz w:val="18"/>
              </w:rPr>
              <w:t>薪金毛额增长率（％）</w:t>
            </w:r>
          </w:p>
        </w:tc>
        <w:tc>
          <w:tcPr>
            <w:tcW w:w="731"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731" w:type="pct"/>
          </w:tcPr>
          <w:p w:rsidR="00000000" w:rsidRDefault="001B48E9">
            <w:pPr>
              <w:tabs>
                <w:tab w:val="left" w:pos="630"/>
              </w:tabs>
              <w:spacing w:after="120" w:line="360" w:lineRule="exact"/>
              <w:jc w:val="center"/>
              <w:rPr>
                <w:bCs/>
                <w:sz w:val="18"/>
              </w:rPr>
            </w:pPr>
            <w:r>
              <w:rPr>
                <w:bCs/>
                <w:sz w:val="18"/>
              </w:rPr>
              <w:t>22.7</w:t>
            </w:r>
          </w:p>
        </w:tc>
        <w:tc>
          <w:tcPr>
            <w:tcW w:w="609" w:type="pct"/>
          </w:tcPr>
          <w:p w:rsidR="00000000" w:rsidRDefault="001B48E9">
            <w:pPr>
              <w:tabs>
                <w:tab w:val="left" w:pos="630"/>
              </w:tabs>
              <w:spacing w:after="120" w:line="360" w:lineRule="exact"/>
              <w:jc w:val="center"/>
              <w:rPr>
                <w:bCs/>
                <w:sz w:val="18"/>
              </w:rPr>
            </w:pPr>
            <w:r>
              <w:rPr>
                <w:bCs/>
                <w:sz w:val="18"/>
              </w:rPr>
              <w:t>23.2</w:t>
            </w:r>
          </w:p>
        </w:tc>
        <w:tc>
          <w:tcPr>
            <w:tcW w:w="731" w:type="pct"/>
          </w:tcPr>
          <w:p w:rsidR="00000000" w:rsidRDefault="001B48E9">
            <w:pPr>
              <w:tabs>
                <w:tab w:val="left" w:pos="630"/>
              </w:tabs>
              <w:spacing w:after="120" w:line="360" w:lineRule="exact"/>
              <w:jc w:val="center"/>
              <w:rPr>
                <w:bCs/>
                <w:sz w:val="18"/>
              </w:rPr>
            </w:pPr>
            <w:r>
              <w:rPr>
                <w:bCs/>
                <w:sz w:val="18"/>
              </w:rPr>
              <w:t>14.7</w:t>
            </w:r>
          </w:p>
        </w:tc>
        <w:tc>
          <w:tcPr>
            <w:tcW w:w="670" w:type="pct"/>
          </w:tcPr>
          <w:p w:rsidR="00000000" w:rsidRDefault="001B48E9">
            <w:pPr>
              <w:tabs>
                <w:tab w:val="left" w:pos="630"/>
              </w:tabs>
              <w:spacing w:after="120" w:line="360" w:lineRule="exact"/>
              <w:jc w:val="center"/>
              <w:rPr>
                <w:bCs/>
                <w:sz w:val="18"/>
              </w:rPr>
            </w:pPr>
            <w:r>
              <w:rPr>
                <w:bCs/>
                <w:sz w:val="18"/>
              </w:rPr>
              <w:t>18.9</w:t>
            </w:r>
          </w:p>
        </w:tc>
      </w:tr>
    </w:tbl>
    <w:p w:rsidR="00000000" w:rsidRDefault="001B48E9">
      <w:pPr>
        <w:tabs>
          <w:tab w:val="left" w:pos="630"/>
        </w:tabs>
        <w:spacing w:line="360" w:lineRule="exact"/>
        <w:rPr>
          <w:rFonts w:hint="eastAsia"/>
          <w:sz w:val="18"/>
        </w:rPr>
      </w:pPr>
      <w:r>
        <w:rPr>
          <w:rFonts w:eastAsia="KaiTi_GB2312" w:hint="eastAsia"/>
          <w:color w:val="0000FF"/>
          <w:sz w:val="18"/>
        </w:rPr>
        <w:t>数据来源</w:t>
      </w:r>
      <w:r>
        <w:rPr>
          <w:rFonts w:hint="eastAsia"/>
          <w:sz w:val="18"/>
        </w:rPr>
        <w:t>：《统计公报》，</w:t>
      </w:r>
      <w:r>
        <w:rPr>
          <w:rFonts w:hint="eastAsia"/>
          <w:sz w:val="18"/>
        </w:rPr>
        <w:t>2003</w:t>
      </w:r>
      <w:r>
        <w:rPr>
          <w:rFonts w:hint="eastAsia"/>
          <w:sz w:val="18"/>
        </w:rPr>
        <w:t>年第</w:t>
      </w:r>
      <w:r>
        <w:rPr>
          <w:rFonts w:hint="eastAsia"/>
          <w:sz w:val="18"/>
        </w:rPr>
        <w:t>4</w:t>
      </w:r>
      <w:r>
        <w:rPr>
          <w:rFonts w:hint="eastAsia"/>
          <w:sz w:val="18"/>
        </w:rPr>
        <w:t>期，波黑统计局。</w:t>
      </w:r>
    </w:p>
    <w:p w:rsidR="00000000" w:rsidRDefault="001B48E9">
      <w:pPr>
        <w:tabs>
          <w:tab w:val="left" w:pos="630"/>
        </w:tabs>
        <w:spacing w:after="240" w:line="360" w:lineRule="exact"/>
        <w:rPr>
          <w:rFonts w:hint="eastAsia"/>
          <w:sz w:val="18"/>
        </w:rPr>
      </w:pPr>
      <w:r>
        <w:rPr>
          <w:rFonts w:hint="eastAsia"/>
          <w:sz w:val="18"/>
        </w:rPr>
        <w:t>注：对于布尔奇科地区采用了不同的薪金数据收集方法。</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11.5</w:t>
      </w:r>
      <w:r>
        <w:rPr>
          <w:rFonts w:ascii="SimHei" w:eastAsia="SimHei" w:hint="eastAsia"/>
          <w:color w:val="FF0000"/>
        </w:rPr>
        <w:t xml:space="preserve"> </w:t>
      </w:r>
      <w:r>
        <w:rPr>
          <w:rFonts w:ascii="SimHei" w:eastAsia="SimHei"/>
          <w:color w:val="FF0000"/>
        </w:rPr>
        <w:t>c</w:t>
      </w:r>
      <w:r>
        <w:rPr>
          <w:rFonts w:ascii="SimHei" w:eastAsia="SimHei" w:hint="eastAsia"/>
          <w:color w:val="FF0000"/>
        </w:rP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8"/>
        <w:gridCol w:w="1368"/>
        <w:gridCol w:w="1370"/>
        <w:gridCol w:w="1370"/>
        <w:gridCol w:w="1370"/>
        <w:gridCol w:w="1366"/>
      </w:tblGrid>
      <w:tr w:rsidR="00000000">
        <w:tblPrEx>
          <w:tblCellMar>
            <w:top w:w="0" w:type="dxa"/>
            <w:bottom w:w="0" w:type="dxa"/>
          </w:tblCellMar>
        </w:tblPrEx>
        <w:trPr>
          <w:cantSplit/>
        </w:trPr>
        <w:tc>
          <w:tcPr>
            <w:tcW w:w="5000" w:type="pct"/>
            <w:gridSpan w:val="6"/>
          </w:tcPr>
          <w:p w:rsidR="00000000" w:rsidRDefault="001B48E9">
            <w:pPr>
              <w:pStyle w:val="a0"/>
              <w:tabs>
                <w:tab w:val="left" w:pos="630"/>
              </w:tabs>
              <w:adjustRightInd w:val="0"/>
              <w:spacing w:after="120" w:line="360" w:lineRule="exact"/>
              <w:textAlignment w:val="baseline"/>
              <w:rPr>
                <w:rFonts w:eastAsia="SimHei" w:hint="eastAsia"/>
                <w:bCs/>
                <w:color w:val="FF0000"/>
                <w:kern w:val="0"/>
                <w:sz w:val="21"/>
                <w:szCs w:val="20"/>
              </w:rPr>
            </w:pPr>
            <w:r>
              <w:rPr>
                <w:rFonts w:eastAsia="SimHei" w:hint="eastAsia"/>
                <w:bCs/>
                <w:color w:val="FF0000"/>
                <w:kern w:val="0"/>
                <w:sz w:val="21"/>
                <w:szCs w:val="20"/>
              </w:rPr>
              <w:t>波黑布尔奇科地区</w:t>
            </w:r>
          </w:p>
        </w:tc>
      </w:tr>
      <w:tr w:rsidR="00000000">
        <w:tblPrEx>
          <w:tblCellMar>
            <w:top w:w="0" w:type="dxa"/>
            <w:bottom w:w="0" w:type="dxa"/>
          </w:tblCellMar>
        </w:tblPrEx>
        <w:tc>
          <w:tcPr>
            <w:tcW w:w="1523" w:type="pct"/>
          </w:tcPr>
          <w:p w:rsidR="00000000" w:rsidRDefault="001B48E9">
            <w:pPr>
              <w:tabs>
                <w:tab w:val="left" w:pos="630"/>
              </w:tabs>
              <w:spacing w:after="120" w:line="360" w:lineRule="exact"/>
              <w:rPr>
                <w:rFonts w:ascii="KaiTi_GB2312"/>
                <w:bCs/>
                <w:color w:val="0000FF"/>
                <w:sz w:val="18"/>
              </w:rPr>
            </w:pPr>
          </w:p>
        </w:tc>
        <w:tc>
          <w:tcPr>
            <w:tcW w:w="695"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2001</w:t>
            </w:r>
            <w:r>
              <w:rPr>
                <w:rFonts w:ascii="KaiTi_GB2312" w:eastAsia="KaiTi_GB2312" w:hint="eastAsia"/>
                <w:bCs/>
                <w:color w:val="0000FF"/>
                <w:sz w:val="18"/>
              </w:rPr>
              <w:t>年</w:t>
            </w:r>
          </w:p>
        </w:tc>
        <w:tc>
          <w:tcPr>
            <w:tcW w:w="696" w:type="pct"/>
          </w:tcPr>
          <w:p w:rsidR="00000000" w:rsidRDefault="001B48E9">
            <w:pPr>
              <w:tabs>
                <w:tab w:val="left" w:pos="630"/>
              </w:tabs>
              <w:spacing w:after="120" w:line="360" w:lineRule="exact"/>
              <w:jc w:val="center"/>
              <w:rPr>
                <w:rFonts w:ascii="KaiTi_GB2312"/>
                <w:bCs/>
                <w:color w:val="0000FF"/>
                <w:sz w:val="18"/>
              </w:rPr>
            </w:pPr>
            <w:r>
              <w:rPr>
                <w:rFonts w:ascii="KaiTi_GB2312"/>
                <w:bCs/>
                <w:color w:val="0000FF"/>
                <w:sz w:val="18"/>
              </w:rPr>
              <w:t>2002</w:t>
            </w:r>
            <w:r>
              <w:rPr>
                <w:rFonts w:ascii="KaiTi_GB2312" w:eastAsia="KaiTi_GB2312" w:hint="eastAsia"/>
                <w:bCs/>
                <w:color w:val="0000FF"/>
                <w:sz w:val="18"/>
              </w:rPr>
              <w:t>年</w:t>
            </w:r>
          </w:p>
        </w:tc>
        <w:tc>
          <w:tcPr>
            <w:tcW w:w="696" w:type="pct"/>
          </w:tcPr>
          <w:p w:rsidR="00000000" w:rsidRDefault="001B48E9">
            <w:pPr>
              <w:tabs>
                <w:tab w:val="left" w:pos="630"/>
              </w:tabs>
              <w:spacing w:after="120" w:line="360" w:lineRule="exact"/>
              <w:jc w:val="center"/>
              <w:rPr>
                <w:rFonts w:ascii="KaiTi_GB2312"/>
                <w:bCs/>
                <w:color w:val="0000FF"/>
                <w:sz w:val="18"/>
              </w:rPr>
            </w:pPr>
          </w:p>
        </w:tc>
        <w:tc>
          <w:tcPr>
            <w:tcW w:w="696" w:type="pct"/>
          </w:tcPr>
          <w:p w:rsidR="00000000" w:rsidRDefault="001B48E9">
            <w:pPr>
              <w:tabs>
                <w:tab w:val="left" w:pos="630"/>
              </w:tabs>
              <w:spacing w:after="120" w:line="360" w:lineRule="exact"/>
              <w:jc w:val="center"/>
              <w:rPr>
                <w:rFonts w:ascii="KaiTi_GB2312"/>
                <w:bCs/>
                <w:color w:val="0000FF"/>
                <w:sz w:val="18"/>
              </w:rPr>
            </w:pPr>
          </w:p>
        </w:tc>
        <w:tc>
          <w:tcPr>
            <w:tcW w:w="696" w:type="pct"/>
          </w:tcPr>
          <w:p w:rsidR="00000000" w:rsidRDefault="001B48E9">
            <w:pPr>
              <w:tabs>
                <w:tab w:val="left" w:pos="630"/>
              </w:tabs>
              <w:spacing w:after="120" w:line="360" w:lineRule="exact"/>
              <w:jc w:val="center"/>
              <w:rPr>
                <w:rFonts w:ascii="KaiTi_GB2312"/>
                <w:bCs/>
                <w:color w:val="0000FF"/>
                <w:sz w:val="18"/>
              </w:rPr>
            </w:pPr>
          </w:p>
        </w:tc>
      </w:tr>
      <w:tr w:rsidR="00000000">
        <w:tblPrEx>
          <w:tblCellMar>
            <w:top w:w="0" w:type="dxa"/>
            <w:bottom w:w="0" w:type="dxa"/>
          </w:tblCellMar>
        </w:tblPrEx>
        <w:tc>
          <w:tcPr>
            <w:tcW w:w="1523" w:type="pct"/>
          </w:tcPr>
          <w:p w:rsidR="00000000" w:rsidRDefault="001B48E9">
            <w:pPr>
              <w:tabs>
                <w:tab w:val="left" w:pos="630"/>
              </w:tabs>
              <w:spacing w:after="120" w:line="360" w:lineRule="exact"/>
              <w:rPr>
                <w:rFonts w:hint="eastAsia"/>
                <w:bCs/>
                <w:sz w:val="18"/>
              </w:rPr>
            </w:pPr>
            <w:r>
              <w:rPr>
                <w:rFonts w:hint="eastAsia"/>
                <w:bCs/>
                <w:sz w:val="18"/>
              </w:rPr>
              <w:t>薪金净额</w:t>
            </w:r>
          </w:p>
        </w:tc>
        <w:tc>
          <w:tcPr>
            <w:tcW w:w="695" w:type="pct"/>
          </w:tcPr>
          <w:p w:rsidR="00000000" w:rsidRDefault="001B48E9">
            <w:pPr>
              <w:tabs>
                <w:tab w:val="left" w:pos="630"/>
              </w:tabs>
              <w:spacing w:after="120" w:line="360" w:lineRule="exact"/>
              <w:jc w:val="center"/>
              <w:rPr>
                <w:bCs/>
                <w:sz w:val="18"/>
              </w:rPr>
            </w:pPr>
            <w:r>
              <w:rPr>
                <w:bCs/>
                <w:sz w:val="18"/>
              </w:rPr>
              <w:t>504</w:t>
            </w:r>
          </w:p>
        </w:tc>
        <w:tc>
          <w:tcPr>
            <w:tcW w:w="696" w:type="pct"/>
          </w:tcPr>
          <w:p w:rsidR="00000000" w:rsidRDefault="001B48E9">
            <w:pPr>
              <w:tabs>
                <w:tab w:val="left" w:pos="630"/>
              </w:tabs>
              <w:spacing w:after="120" w:line="360" w:lineRule="exact"/>
              <w:jc w:val="center"/>
              <w:rPr>
                <w:bCs/>
                <w:sz w:val="18"/>
              </w:rPr>
            </w:pPr>
            <w:r>
              <w:rPr>
                <w:bCs/>
                <w:sz w:val="18"/>
              </w:rPr>
              <w:t>676</w:t>
            </w: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r>
      <w:tr w:rsidR="00000000">
        <w:tblPrEx>
          <w:tblCellMar>
            <w:top w:w="0" w:type="dxa"/>
            <w:bottom w:w="0" w:type="dxa"/>
          </w:tblCellMar>
        </w:tblPrEx>
        <w:tc>
          <w:tcPr>
            <w:tcW w:w="1523" w:type="pct"/>
          </w:tcPr>
          <w:p w:rsidR="00000000" w:rsidRDefault="001B48E9">
            <w:pPr>
              <w:tabs>
                <w:tab w:val="left" w:pos="630"/>
              </w:tabs>
              <w:spacing w:after="120" w:line="360" w:lineRule="exact"/>
              <w:rPr>
                <w:rFonts w:hint="eastAsia"/>
                <w:bCs/>
                <w:sz w:val="18"/>
              </w:rPr>
            </w:pPr>
            <w:r>
              <w:rPr>
                <w:rFonts w:hint="eastAsia"/>
                <w:bCs/>
                <w:sz w:val="18"/>
              </w:rPr>
              <w:t>薪金毛额</w:t>
            </w:r>
          </w:p>
        </w:tc>
        <w:tc>
          <w:tcPr>
            <w:tcW w:w="695" w:type="pct"/>
          </w:tcPr>
          <w:p w:rsidR="00000000" w:rsidRDefault="001B48E9">
            <w:pPr>
              <w:tabs>
                <w:tab w:val="left" w:pos="630"/>
              </w:tabs>
              <w:spacing w:after="120" w:line="360" w:lineRule="exact"/>
              <w:jc w:val="center"/>
              <w:rPr>
                <w:bCs/>
                <w:sz w:val="18"/>
              </w:rPr>
            </w:pPr>
            <w:r>
              <w:rPr>
                <w:bCs/>
                <w:sz w:val="18"/>
              </w:rPr>
              <w:t>7</w:t>
            </w:r>
            <w:r>
              <w:rPr>
                <w:bCs/>
                <w:sz w:val="18"/>
              </w:rPr>
              <w:t>92</w:t>
            </w:r>
          </w:p>
        </w:tc>
        <w:tc>
          <w:tcPr>
            <w:tcW w:w="696" w:type="pct"/>
          </w:tcPr>
          <w:p w:rsidR="00000000" w:rsidRDefault="001B48E9">
            <w:pPr>
              <w:tabs>
                <w:tab w:val="left" w:pos="630"/>
              </w:tabs>
              <w:spacing w:after="120" w:line="360" w:lineRule="exact"/>
              <w:jc w:val="center"/>
              <w:rPr>
                <w:bCs/>
                <w:sz w:val="18"/>
              </w:rPr>
            </w:pPr>
            <w:r>
              <w:rPr>
                <w:bCs/>
                <w:sz w:val="18"/>
              </w:rPr>
              <w:t>1</w:t>
            </w:r>
            <w:r>
              <w:rPr>
                <w:rFonts w:hint="eastAsia"/>
                <w:bCs/>
                <w:sz w:val="18"/>
              </w:rPr>
              <w:t xml:space="preserve"> </w:t>
            </w:r>
            <w:r>
              <w:rPr>
                <w:bCs/>
                <w:sz w:val="18"/>
              </w:rPr>
              <w:t>031</w:t>
            </w: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r>
      <w:tr w:rsidR="00000000">
        <w:tblPrEx>
          <w:tblCellMar>
            <w:top w:w="0" w:type="dxa"/>
            <w:bottom w:w="0" w:type="dxa"/>
          </w:tblCellMar>
        </w:tblPrEx>
        <w:tc>
          <w:tcPr>
            <w:tcW w:w="1523" w:type="pct"/>
          </w:tcPr>
          <w:p w:rsidR="00000000" w:rsidRDefault="001B48E9">
            <w:pPr>
              <w:tabs>
                <w:tab w:val="left" w:pos="630"/>
              </w:tabs>
              <w:spacing w:after="120" w:line="360" w:lineRule="exact"/>
              <w:rPr>
                <w:rFonts w:hint="eastAsia"/>
                <w:bCs/>
                <w:sz w:val="18"/>
              </w:rPr>
            </w:pPr>
            <w:r>
              <w:rPr>
                <w:rFonts w:hint="eastAsia"/>
                <w:bCs/>
                <w:sz w:val="18"/>
              </w:rPr>
              <w:t>薪金净额增长率（％）</w:t>
            </w:r>
          </w:p>
        </w:tc>
        <w:tc>
          <w:tcPr>
            <w:tcW w:w="695"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696" w:type="pct"/>
          </w:tcPr>
          <w:p w:rsidR="00000000" w:rsidRDefault="001B48E9">
            <w:pPr>
              <w:tabs>
                <w:tab w:val="left" w:pos="630"/>
              </w:tabs>
              <w:spacing w:after="120" w:line="360" w:lineRule="exact"/>
              <w:jc w:val="center"/>
              <w:rPr>
                <w:bCs/>
                <w:sz w:val="18"/>
              </w:rPr>
            </w:pPr>
            <w:r>
              <w:rPr>
                <w:bCs/>
                <w:sz w:val="18"/>
              </w:rPr>
              <w:t>34.1</w:t>
            </w: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r>
      <w:tr w:rsidR="00000000">
        <w:tblPrEx>
          <w:tblCellMar>
            <w:top w:w="0" w:type="dxa"/>
            <w:bottom w:w="0" w:type="dxa"/>
          </w:tblCellMar>
        </w:tblPrEx>
        <w:tc>
          <w:tcPr>
            <w:tcW w:w="1523" w:type="pct"/>
          </w:tcPr>
          <w:p w:rsidR="00000000" w:rsidRDefault="001B48E9">
            <w:pPr>
              <w:tabs>
                <w:tab w:val="left" w:pos="630"/>
              </w:tabs>
              <w:spacing w:after="120" w:line="360" w:lineRule="exact"/>
              <w:rPr>
                <w:rFonts w:hint="eastAsia"/>
                <w:bCs/>
                <w:sz w:val="18"/>
              </w:rPr>
            </w:pPr>
            <w:r>
              <w:rPr>
                <w:rFonts w:hint="eastAsia"/>
                <w:bCs/>
                <w:sz w:val="18"/>
              </w:rPr>
              <w:t>薪金毛额增长率（％）</w:t>
            </w:r>
          </w:p>
        </w:tc>
        <w:tc>
          <w:tcPr>
            <w:tcW w:w="695" w:type="pct"/>
          </w:tcPr>
          <w:p w:rsidR="00000000" w:rsidRDefault="001B48E9">
            <w:pPr>
              <w:tabs>
                <w:tab w:val="left" w:pos="630"/>
              </w:tabs>
              <w:spacing w:after="120" w:line="360" w:lineRule="exact"/>
              <w:jc w:val="center"/>
              <w:rPr>
                <w:rFonts w:hint="eastAsia"/>
                <w:bCs/>
                <w:sz w:val="18"/>
              </w:rPr>
            </w:pPr>
            <w:r>
              <w:rPr>
                <w:rFonts w:hint="eastAsia"/>
                <w:bCs/>
                <w:sz w:val="18"/>
              </w:rPr>
              <w:t>不详</w:t>
            </w:r>
          </w:p>
        </w:tc>
        <w:tc>
          <w:tcPr>
            <w:tcW w:w="696" w:type="pct"/>
          </w:tcPr>
          <w:p w:rsidR="00000000" w:rsidRDefault="001B48E9">
            <w:pPr>
              <w:tabs>
                <w:tab w:val="left" w:pos="630"/>
              </w:tabs>
              <w:spacing w:after="120" w:line="360" w:lineRule="exact"/>
              <w:jc w:val="center"/>
              <w:rPr>
                <w:bCs/>
                <w:sz w:val="18"/>
              </w:rPr>
            </w:pPr>
            <w:r>
              <w:rPr>
                <w:bCs/>
                <w:sz w:val="18"/>
              </w:rPr>
              <w:t>30.2</w:t>
            </w: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c>
          <w:tcPr>
            <w:tcW w:w="696" w:type="pct"/>
          </w:tcPr>
          <w:p w:rsidR="00000000" w:rsidRDefault="001B48E9">
            <w:pPr>
              <w:tabs>
                <w:tab w:val="left" w:pos="630"/>
              </w:tabs>
              <w:spacing w:after="120" w:line="360" w:lineRule="exact"/>
              <w:jc w:val="center"/>
              <w:rPr>
                <w:bCs/>
                <w:sz w:val="18"/>
              </w:rPr>
            </w:pPr>
          </w:p>
        </w:tc>
      </w:tr>
    </w:tbl>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w:t>
      </w:r>
      <w:r>
        <w:rPr>
          <w:rFonts w:ascii="SimHei" w:eastAsia="SimHei"/>
          <w:color w:val="FF0000"/>
        </w:rPr>
        <w:t xml:space="preserve">6  </w:t>
      </w:r>
      <w:r>
        <w:rPr>
          <w:rFonts w:ascii="SimHei" w:eastAsia="SimHei" w:hint="eastAsia"/>
          <w:color w:val="FF0000"/>
        </w:rPr>
        <w:t>2001</w:t>
      </w:r>
      <w:r>
        <w:rPr>
          <w:rFonts w:ascii="SimHei" w:eastAsia="SimHei" w:hint="eastAsia"/>
          <w:color w:val="FF0000"/>
        </w:rPr>
        <w:t>年各年龄段的失业率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0"/>
        <w:gridCol w:w="4560"/>
      </w:tblGrid>
      <w:tr w:rsidR="00000000">
        <w:tblPrEx>
          <w:tblCellMar>
            <w:top w:w="0" w:type="dxa"/>
            <w:bottom w:w="0" w:type="dxa"/>
          </w:tblCellMar>
        </w:tblPrEx>
        <w:tc>
          <w:tcPr>
            <w:tcW w:w="5280" w:type="dxa"/>
          </w:tcPr>
          <w:p w:rsidR="00000000" w:rsidRDefault="001B48E9">
            <w:pPr>
              <w:tabs>
                <w:tab w:val="left" w:pos="630"/>
              </w:tabs>
              <w:spacing w:after="120" w:line="360" w:lineRule="exact"/>
              <w:rPr>
                <w:rFonts w:hint="eastAsia"/>
                <w:sz w:val="18"/>
              </w:rPr>
            </w:pPr>
            <w:r>
              <w:rPr>
                <w:rFonts w:hint="eastAsia"/>
                <w:sz w:val="18"/>
              </w:rPr>
              <w:t>年龄段</w:t>
            </w:r>
          </w:p>
        </w:tc>
        <w:tc>
          <w:tcPr>
            <w:tcW w:w="4560" w:type="dxa"/>
          </w:tcPr>
          <w:p w:rsidR="00000000" w:rsidRDefault="001B48E9">
            <w:pPr>
              <w:tabs>
                <w:tab w:val="left" w:pos="630"/>
              </w:tabs>
              <w:spacing w:after="120" w:line="360" w:lineRule="exact"/>
              <w:jc w:val="center"/>
              <w:rPr>
                <w:rFonts w:hint="eastAsia"/>
                <w:sz w:val="18"/>
              </w:rPr>
            </w:pPr>
            <w:r>
              <w:rPr>
                <w:rFonts w:hint="eastAsia"/>
                <w:sz w:val="18"/>
              </w:rPr>
              <w:t>失业率％</w:t>
            </w:r>
          </w:p>
        </w:tc>
      </w:tr>
      <w:tr w:rsidR="00000000">
        <w:tblPrEx>
          <w:tblCellMar>
            <w:top w:w="0" w:type="dxa"/>
            <w:bottom w:w="0" w:type="dxa"/>
          </w:tblCellMar>
        </w:tblPrEx>
        <w:tc>
          <w:tcPr>
            <w:tcW w:w="5280" w:type="dxa"/>
          </w:tcPr>
          <w:p w:rsidR="00000000" w:rsidRDefault="001B48E9">
            <w:pPr>
              <w:tabs>
                <w:tab w:val="left" w:pos="630"/>
              </w:tabs>
              <w:spacing w:after="120" w:line="360" w:lineRule="exact"/>
              <w:rPr>
                <w:rFonts w:hint="eastAsia"/>
                <w:sz w:val="18"/>
              </w:rPr>
            </w:pPr>
            <w:r>
              <w:rPr>
                <w:sz w:val="18"/>
              </w:rPr>
              <w:t>19-24</w:t>
            </w:r>
            <w:r>
              <w:rPr>
                <w:rFonts w:hint="eastAsia"/>
                <w:sz w:val="18"/>
              </w:rPr>
              <w:t>岁</w:t>
            </w:r>
          </w:p>
        </w:tc>
        <w:tc>
          <w:tcPr>
            <w:tcW w:w="4560" w:type="dxa"/>
          </w:tcPr>
          <w:p w:rsidR="00000000" w:rsidRDefault="001B48E9">
            <w:pPr>
              <w:pStyle w:val="a0"/>
              <w:tabs>
                <w:tab w:val="left" w:pos="630"/>
              </w:tabs>
              <w:adjustRightInd w:val="0"/>
              <w:spacing w:after="120" w:line="360" w:lineRule="exact"/>
              <w:jc w:val="center"/>
              <w:textAlignment w:val="baseline"/>
              <w:rPr>
                <w:kern w:val="0"/>
                <w:szCs w:val="20"/>
              </w:rPr>
            </w:pPr>
            <w:r>
              <w:rPr>
                <w:kern w:val="0"/>
                <w:szCs w:val="20"/>
              </w:rPr>
              <w:t>34.8</w:t>
            </w:r>
          </w:p>
        </w:tc>
      </w:tr>
      <w:tr w:rsidR="00000000">
        <w:tblPrEx>
          <w:tblCellMar>
            <w:top w:w="0" w:type="dxa"/>
            <w:bottom w:w="0" w:type="dxa"/>
          </w:tblCellMar>
        </w:tblPrEx>
        <w:tc>
          <w:tcPr>
            <w:tcW w:w="5280" w:type="dxa"/>
          </w:tcPr>
          <w:p w:rsidR="00000000" w:rsidRDefault="001B48E9">
            <w:pPr>
              <w:pStyle w:val="a0"/>
              <w:tabs>
                <w:tab w:val="left" w:pos="630"/>
              </w:tabs>
              <w:adjustRightInd w:val="0"/>
              <w:spacing w:after="120" w:line="360" w:lineRule="exact"/>
              <w:textAlignment w:val="baseline"/>
              <w:rPr>
                <w:rFonts w:hint="eastAsia"/>
                <w:bCs/>
                <w:kern w:val="0"/>
                <w:szCs w:val="20"/>
              </w:rPr>
            </w:pPr>
            <w:r>
              <w:rPr>
                <w:bCs/>
                <w:kern w:val="0"/>
                <w:szCs w:val="20"/>
              </w:rPr>
              <w:t>25-49</w:t>
            </w:r>
            <w:r>
              <w:rPr>
                <w:rFonts w:hint="eastAsia"/>
                <w:bCs/>
                <w:kern w:val="0"/>
                <w:szCs w:val="20"/>
              </w:rPr>
              <w:t>岁</w:t>
            </w:r>
          </w:p>
        </w:tc>
        <w:tc>
          <w:tcPr>
            <w:tcW w:w="4560" w:type="dxa"/>
          </w:tcPr>
          <w:p w:rsidR="00000000" w:rsidRDefault="001B48E9">
            <w:pPr>
              <w:tabs>
                <w:tab w:val="left" w:pos="630"/>
              </w:tabs>
              <w:spacing w:after="120" w:line="360" w:lineRule="exact"/>
              <w:jc w:val="center"/>
              <w:rPr>
                <w:sz w:val="18"/>
              </w:rPr>
            </w:pPr>
            <w:r>
              <w:rPr>
                <w:sz w:val="18"/>
              </w:rPr>
              <w:t>13.4</w:t>
            </w:r>
          </w:p>
        </w:tc>
      </w:tr>
      <w:tr w:rsidR="00000000">
        <w:tblPrEx>
          <w:tblCellMar>
            <w:top w:w="0" w:type="dxa"/>
            <w:bottom w:w="0" w:type="dxa"/>
          </w:tblCellMar>
        </w:tblPrEx>
        <w:tc>
          <w:tcPr>
            <w:tcW w:w="5280" w:type="dxa"/>
          </w:tcPr>
          <w:p w:rsidR="00000000" w:rsidRDefault="001B48E9">
            <w:pPr>
              <w:tabs>
                <w:tab w:val="left" w:pos="630"/>
              </w:tabs>
              <w:spacing w:after="120" w:line="360" w:lineRule="exact"/>
              <w:rPr>
                <w:rFonts w:hint="eastAsia"/>
                <w:sz w:val="18"/>
              </w:rPr>
            </w:pPr>
            <w:r>
              <w:rPr>
                <w:sz w:val="18"/>
              </w:rPr>
              <w:t>50-60</w:t>
            </w:r>
            <w:r>
              <w:rPr>
                <w:rFonts w:hint="eastAsia"/>
                <w:sz w:val="18"/>
              </w:rPr>
              <w:t>岁</w:t>
            </w:r>
          </w:p>
        </w:tc>
        <w:tc>
          <w:tcPr>
            <w:tcW w:w="4560" w:type="dxa"/>
          </w:tcPr>
          <w:p w:rsidR="00000000" w:rsidRDefault="001B48E9">
            <w:pPr>
              <w:tabs>
                <w:tab w:val="left" w:pos="630"/>
              </w:tabs>
              <w:spacing w:after="120" w:line="360" w:lineRule="exact"/>
              <w:jc w:val="center"/>
              <w:rPr>
                <w:sz w:val="18"/>
              </w:rPr>
            </w:pPr>
            <w:r>
              <w:rPr>
                <w:sz w:val="18"/>
              </w:rPr>
              <w:t>9.7</w:t>
            </w:r>
          </w:p>
        </w:tc>
      </w:tr>
      <w:tr w:rsidR="00000000">
        <w:tblPrEx>
          <w:tblCellMar>
            <w:top w:w="0" w:type="dxa"/>
            <w:bottom w:w="0" w:type="dxa"/>
          </w:tblCellMar>
        </w:tblPrEx>
        <w:tc>
          <w:tcPr>
            <w:tcW w:w="5280" w:type="dxa"/>
          </w:tcPr>
          <w:p w:rsidR="00000000" w:rsidRDefault="001B48E9">
            <w:pPr>
              <w:tabs>
                <w:tab w:val="left" w:pos="630"/>
              </w:tabs>
              <w:spacing w:after="120" w:line="360" w:lineRule="exact"/>
              <w:rPr>
                <w:rFonts w:hint="eastAsia"/>
                <w:sz w:val="18"/>
              </w:rPr>
            </w:pPr>
            <w:r>
              <w:rPr>
                <w:rFonts w:hint="eastAsia"/>
                <w:sz w:val="18"/>
              </w:rPr>
              <w:t>共计</w:t>
            </w:r>
          </w:p>
        </w:tc>
        <w:tc>
          <w:tcPr>
            <w:tcW w:w="4560" w:type="dxa"/>
          </w:tcPr>
          <w:p w:rsidR="00000000" w:rsidRDefault="001B48E9">
            <w:pPr>
              <w:pStyle w:val="Date"/>
              <w:tabs>
                <w:tab w:val="left" w:pos="630"/>
              </w:tabs>
              <w:spacing w:after="120" w:line="360" w:lineRule="exact"/>
              <w:jc w:val="center"/>
              <w:rPr>
                <w:sz w:val="18"/>
              </w:rPr>
            </w:pPr>
            <w:r>
              <w:rPr>
                <w:sz w:val="18"/>
              </w:rPr>
              <w:t>16.1</w:t>
            </w:r>
          </w:p>
        </w:tc>
      </w:tr>
    </w:tbl>
    <w:p w:rsidR="00000000" w:rsidRDefault="001B48E9">
      <w:pPr>
        <w:pStyle w:val="a0"/>
        <w:tabs>
          <w:tab w:val="left" w:pos="630"/>
        </w:tabs>
        <w:adjustRightInd w:val="0"/>
        <w:spacing w:line="120" w:lineRule="exact"/>
        <w:textAlignment w:val="baseline"/>
        <w:rPr>
          <w:rFonts w:hint="eastAsia"/>
          <w:kern w:val="0"/>
          <w:sz w:val="10"/>
          <w:szCs w:val="20"/>
        </w:rPr>
      </w:pPr>
    </w:p>
    <w:p w:rsidR="00000000" w:rsidRDefault="001B48E9">
      <w:pPr>
        <w:pStyle w:val="a0"/>
        <w:tabs>
          <w:tab w:val="left" w:pos="630"/>
        </w:tabs>
        <w:adjustRightInd w:val="0"/>
        <w:spacing w:line="360" w:lineRule="exact"/>
        <w:textAlignment w:val="baseline"/>
        <w:rPr>
          <w:rFonts w:ascii="SimHei" w:eastAsia="SimHei" w:hint="eastAsia"/>
          <w:color w:val="FF0000"/>
          <w:kern w:val="0"/>
          <w:szCs w:val="20"/>
        </w:rPr>
      </w:pPr>
      <w:r>
        <w:rPr>
          <w:rFonts w:hint="eastAsia"/>
          <w:kern w:val="0"/>
          <w:szCs w:val="20"/>
        </w:rPr>
        <w:t>注：统计机构没有将薪金水平按性别分别记录。</w:t>
      </w:r>
    </w:p>
    <w:p w:rsidR="00000000" w:rsidRDefault="001B48E9">
      <w:pPr>
        <w:tabs>
          <w:tab w:val="left" w:pos="630"/>
        </w:tabs>
        <w:spacing w:after="240" w:line="360" w:lineRule="exact"/>
        <w:rPr>
          <w:rFonts w:hint="eastAsia"/>
          <w:sz w:val="18"/>
        </w:rPr>
      </w:pPr>
      <w:r>
        <w:rPr>
          <w:rFonts w:eastAsia="KaiTi_GB2312" w:hint="eastAsia"/>
          <w:sz w:val="18"/>
        </w:rPr>
        <w:t>资料来源</w:t>
      </w:r>
      <w:r>
        <w:rPr>
          <w:rFonts w:hint="eastAsia"/>
          <w:sz w:val="18"/>
        </w:rPr>
        <w:t>：生活标准计量研究（</w:t>
      </w:r>
      <w:r>
        <w:rPr>
          <w:rFonts w:hint="eastAsia"/>
          <w:sz w:val="18"/>
        </w:rPr>
        <w:t>2002</w:t>
      </w:r>
      <w:r>
        <w:rPr>
          <w:rFonts w:hint="eastAsia"/>
          <w:sz w:val="18"/>
        </w:rPr>
        <w:t>年</w:t>
      </w:r>
      <w:r>
        <w:rPr>
          <w:rFonts w:hint="eastAsia"/>
          <w:sz w:val="18"/>
        </w:rPr>
        <w:t>5</w:t>
      </w:r>
      <w:r>
        <w:rPr>
          <w:rFonts w:hint="eastAsia"/>
          <w:sz w:val="18"/>
        </w:rPr>
        <w:t>月）和《波斯尼亚和黑塞哥维那人的发展报告》。</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11.7  2001</w:t>
      </w:r>
      <w:r>
        <w:rPr>
          <w:rFonts w:ascii="SimHei" w:eastAsia="SimHei" w:hint="eastAsia"/>
          <w:color w:val="FF0000"/>
        </w:rPr>
        <w:t>年记录在案的失业人数和失业结构</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4"/>
        <w:gridCol w:w="1356"/>
        <w:gridCol w:w="1356"/>
        <w:gridCol w:w="1356"/>
        <w:gridCol w:w="1356"/>
        <w:gridCol w:w="1356"/>
        <w:gridCol w:w="1356"/>
      </w:tblGrid>
      <w:tr w:rsidR="00000000">
        <w:tblPrEx>
          <w:tblCellMar>
            <w:top w:w="0" w:type="dxa"/>
            <w:bottom w:w="0" w:type="dxa"/>
          </w:tblCellMar>
        </w:tblPrEx>
        <w:tc>
          <w:tcPr>
            <w:tcW w:w="866" w:type="pct"/>
          </w:tcPr>
          <w:p w:rsidR="00000000" w:rsidRDefault="001B48E9">
            <w:pPr>
              <w:tabs>
                <w:tab w:val="left" w:pos="630"/>
              </w:tabs>
              <w:spacing w:after="120" w:line="360" w:lineRule="exact"/>
              <w:rPr>
                <w:rFonts w:eastAsia="KaiTi_GB2312"/>
                <w:color w:val="0000FF"/>
                <w:sz w:val="18"/>
              </w:rPr>
            </w:pPr>
          </w:p>
        </w:tc>
        <w:tc>
          <w:tcPr>
            <w:tcW w:w="1378" w:type="pct"/>
            <w:gridSpan w:val="2"/>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波斯尼亚和黑塞哥维那</w:t>
            </w:r>
          </w:p>
        </w:tc>
        <w:tc>
          <w:tcPr>
            <w:tcW w:w="1378" w:type="pct"/>
            <w:gridSpan w:val="2"/>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波黑联邦</w:t>
            </w:r>
          </w:p>
        </w:tc>
        <w:tc>
          <w:tcPr>
            <w:tcW w:w="1378" w:type="pct"/>
            <w:gridSpan w:val="2"/>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斯普斯卡共和国</w:t>
            </w:r>
          </w:p>
        </w:tc>
      </w:tr>
      <w:tr w:rsidR="00000000">
        <w:tblPrEx>
          <w:tblCellMar>
            <w:top w:w="0" w:type="dxa"/>
            <w:bottom w:w="0" w:type="dxa"/>
          </w:tblCellMar>
        </w:tblPrEx>
        <w:tc>
          <w:tcPr>
            <w:tcW w:w="866" w:type="pct"/>
          </w:tcPr>
          <w:p w:rsidR="00000000" w:rsidRDefault="001B48E9">
            <w:pPr>
              <w:tabs>
                <w:tab w:val="left" w:pos="630"/>
              </w:tabs>
              <w:spacing w:after="120" w:line="360" w:lineRule="exact"/>
              <w:rPr>
                <w:rFonts w:eastAsia="KaiTi_GB2312"/>
                <w:color w:val="0000FF"/>
                <w:sz w:val="18"/>
              </w:rPr>
            </w:pPr>
          </w:p>
        </w:tc>
        <w:tc>
          <w:tcPr>
            <w:tcW w:w="689"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人数</w:t>
            </w:r>
          </w:p>
        </w:tc>
        <w:tc>
          <w:tcPr>
            <w:tcW w:w="689"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百分比</w:t>
            </w:r>
          </w:p>
        </w:tc>
        <w:tc>
          <w:tcPr>
            <w:tcW w:w="689"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人数</w:t>
            </w:r>
          </w:p>
        </w:tc>
        <w:tc>
          <w:tcPr>
            <w:tcW w:w="689"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百分比</w:t>
            </w:r>
          </w:p>
        </w:tc>
        <w:tc>
          <w:tcPr>
            <w:tcW w:w="689"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人数</w:t>
            </w:r>
          </w:p>
        </w:tc>
        <w:tc>
          <w:tcPr>
            <w:tcW w:w="689" w:type="pct"/>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百分比</w:t>
            </w:r>
          </w:p>
        </w:tc>
      </w:tr>
      <w:tr w:rsidR="00000000">
        <w:tblPrEx>
          <w:tblCellMar>
            <w:top w:w="0" w:type="dxa"/>
            <w:bottom w:w="0" w:type="dxa"/>
          </w:tblCellMar>
        </w:tblPrEx>
        <w:trPr>
          <w:cantSplit/>
        </w:trPr>
        <w:tc>
          <w:tcPr>
            <w:tcW w:w="5000" w:type="pct"/>
            <w:gridSpan w:val="7"/>
          </w:tcPr>
          <w:p w:rsidR="00000000" w:rsidRDefault="001B48E9">
            <w:pPr>
              <w:tabs>
                <w:tab w:val="left" w:pos="630"/>
              </w:tabs>
              <w:spacing w:after="120" w:line="360" w:lineRule="exact"/>
              <w:rPr>
                <w:rFonts w:hint="eastAsia"/>
                <w:sz w:val="18"/>
              </w:rPr>
            </w:pPr>
            <w:r>
              <w:rPr>
                <w:sz w:val="18"/>
              </w:rPr>
              <w:t xml:space="preserve">A. </w:t>
            </w:r>
            <w:r>
              <w:rPr>
                <w:rFonts w:hint="eastAsia"/>
                <w:sz w:val="18"/>
              </w:rPr>
              <w:t>失业人数</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rFonts w:hint="eastAsia"/>
                <w:sz w:val="18"/>
              </w:rPr>
              <w:t>总数</w:t>
            </w:r>
          </w:p>
        </w:tc>
        <w:tc>
          <w:tcPr>
            <w:tcW w:w="689" w:type="pct"/>
          </w:tcPr>
          <w:p w:rsidR="00000000" w:rsidRDefault="001B48E9">
            <w:pPr>
              <w:tabs>
                <w:tab w:val="left" w:pos="630"/>
              </w:tabs>
              <w:spacing w:after="120" w:line="360" w:lineRule="exact"/>
              <w:jc w:val="center"/>
              <w:rPr>
                <w:sz w:val="18"/>
              </w:rPr>
            </w:pPr>
            <w:r>
              <w:rPr>
                <w:sz w:val="18"/>
              </w:rPr>
              <w:t>423 526</w:t>
            </w:r>
          </w:p>
        </w:tc>
        <w:tc>
          <w:tcPr>
            <w:tcW w:w="689" w:type="pct"/>
          </w:tcPr>
          <w:p w:rsidR="00000000" w:rsidRDefault="001B48E9">
            <w:pPr>
              <w:tabs>
                <w:tab w:val="left" w:pos="630"/>
              </w:tabs>
              <w:spacing w:after="120" w:line="360" w:lineRule="exact"/>
              <w:jc w:val="center"/>
              <w:rPr>
                <w:sz w:val="18"/>
              </w:rPr>
            </w:pPr>
            <w:r>
              <w:rPr>
                <w:sz w:val="18"/>
              </w:rPr>
              <w:t>100</w:t>
            </w:r>
          </w:p>
        </w:tc>
        <w:tc>
          <w:tcPr>
            <w:tcW w:w="689" w:type="pct"/>
          </w:tcPr>
          <w:p w:rsidR="00000000" w:rsidRDefault="001B48E9">
            <w:pPr>
              <w:tabs>
                <w:tab w:val="left" w:pos="630"/>
              </w:tabs>
              <w:spacing w:after="120" w:line="360" w:lineRule="exact"/>
              <w:jc w:val="center"/>
              <w:rPr>
                <w:sz w:val="18"/>
              </w:rPr>
            </w:pPr>
            <w:r>
              <w:rPr>
                <w:sz w:val="18"/>
              </w:rPr>
              <w:t>275 777</w:t>
            </w:r>
          </w:p>
        </w:tc>
        <w:tc>
          <w:tcPr>
            <w:tcW w:w="689" w:type="pct"/>
          </w:tcPr>
          <w:p w:rsidR="00000000" w:rsidRDefault="001B48E9">
            <w:pPr>
              <w:tabs>
                <w:tab w:val="left" w:pos="630"/>
              </w:tabs>
              <w:spacing w:after="120" w:line="360" w:lineRule="exact"/>
              <w:jc w:val="center"/>
              <w:rPr>
                <w:sz w:val="18"/>
              </w:rPr>
            </w:pPr>
            <w:r>
              <w:rPr>
                <w:sz w:val="18"/>
              </w:rPr>
              <w:t>100</w:t>
            </w:r>
          </w:p>
        </w:tc>
        <w:tc>
          <w:tcPr>
            <w:tcW w:w="689" w:type="pct"/>
          </w:tcPr>
          <w:p w:rsidR="00000000" w:rsidRDefault="001B48E9">
            <w:pPr>
              <w:tabs>
                <w:tab w:val="left" w:pos="630"/>
              </w:tabs>
              <w:spacing w:after="120" w:line="360" w:lineRule="exact"/>
              <w:jc w:val="center"/>
              <w:rPr>
                <w:sz w:val="18"/>
              </w:rPr>
            </w:pPr>
            <w:r>
              <w:rPr>
                <w:sz w:val="18"/>
              </w:rPr>
              <w:t>147 749</w:t>
            </w:r>
          </w:p>
        </w:tc>
        <w:tc>
          <w:tcPr>
            <w:tcW w:w="689" w:type="pct"/>
          </w:tcPr>
          <w:p w:rsidR="00000000" w:rsidRDefault="001B48E9">
            <w:pPr>
              <w:tabs>
                <w:tab w:val="left" w:pos="630"/>
              </w:tabs>
              <w:spacing w:after="120" w:line="360" w:lineRule="exact"/>
              <w:jc w:val="center"/>
              <w:rPr>
                <w:sz w:val="18"/>
              </w:rPr>
            </w:pPr>
            <w:r>
              <w:rPr>
                <w:sz w:val="18"/>
              </w:rPr>
              <w:t>100</w:t>
            </w:r>
          </w:p>
        </w:tc>
      </w:tr>
      <w:tr w:rsidR="00000000">
        <w:tblPrEx>
          <w:tblCellMar>
            <w:top w:w="0" w:type="dxa"/>
            <w:bottom w:w="0" w:type="dxa"/>
          </w:tblCellMar>
        </w:tblPrEx>
        <w:trPr>
          <w:cantSplit/>
        </w:trPr>
        <w:tc>
          <w:tcPr>
            <w:tcW w:w="5000" w:type="pct"/>
            <w:gridSpan w:val="7"/>
          </w:tcPr>
          <w:p w:rsidR="00000000" w:rsidRDefault="001B48E9">
            <w:pPr>
              <w:tabs>
                <w:tab w:val="left" w:pos="630"/>
              </w:tabs>
              <w:spacing w:after="120" w:line="360" w:lineRule="exact"/>
              <w:rPr>
                <w:rFonts w:hint="eastAsia"/>
                <w:sz w:val="18"/>
              </w:rPr>
            </w:pPr>
            <w:r>
              <w:rPr>
                <w:sz w:val="18"/>
              </w:rPr>
              <w:t xml:space="preserve">B. </w:t>
            </w:r>
            <w:r>
              <w:rPr>
                <w:rFonts w:hint="eastAsia"/>
                <w:sz w:val="18"/>
              </w:rPr>
              <w:t>性别</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rFonts w:hint="eastAsia"/>
                <w:sz w:val="18"/>
              </w:rPr>
              <w:t>男</w:t>
            </w:r>
          </w:p>
        </w:tc>
        <w:tc>
          <w:tcPr>
            <w:tcW w:w="689" w:type="pct"/>
          </w:tcPr>
          <w:p w:rsidR="00000000" w:rsidRDefault="001B48E9">
            <w:pPr>
              <w:tabs>
                <w:tab w:val="left" w:pos="630"/>
              </w:tabs>
              <w:spacing w:after="120" w:line="360" w:lineRule="exact"/>
              <w:jc w:val="center"/>
              <w:rPr>
                <w:sz w:val="18"/>
              </w:rPr>
            </w:pPr>
            <w:r>
              <w:rPr>
                <w:sz w:val="18"/>
              </w:rPr>
              <w:t>234 731</w:t>
            </w:r>
          </w:p>
        </w:tc>
        <w:tc>
          <w:tcPr>
            <w:tcW w:w="689" w:type="pct"/>
          </w:tcPr>
          <w:p w:rsidR="00000000" w:rsidRDefault="001B48E9">
            <w:pPr>
              <w:tabs>
                <w:tab w:val="left" w:pos="630"/>
              </w:tabs>
              <w:spacing w:after="120" w:line="360" w:lineRule="exact"/>
              <w:jc w:val="center"/>
              <w:rPr>
                <w:sz w:val="18"/>
              </w:rPr>
            </w:pPr>
            <w:r>
              <w:rPr>
                <w:sz w:val="18"/>
              </w:rPr>
              <w:t>55.4</w:t>
            </w:r>
          </w:p>
        </w:tc>
        <w:tc>
          <w:tcPr>
            <w:tcW w:w="689" w:type="pct"/>
          </w:tcPr>
          <w:p w:rsidR="00000000" w:rsidRDefault="001B48E9">
            <w:pPr>
              <w:tabs>
                <w:tab w:val="left" w:pos="630"/>
              </w:tabs>
              <w:spacing w:after="120" w:line="360" w:lineRule="exact"/>
              <w:jc w:val="center"/>
              <w:rPr>
                <w:sz w:val="18"/>
              </w:rPr>
            </w:pPr>
            <w:r>
              <w:rPr>
                <w:sz w:val="18"/>
              </w:rPr>
              <w:t>148 084</w:t>
            </w:r>
          </w:p>
        </w:tc>
        <w:tc>
          <w:tcPr>
            <w:tcW w:w="689" w:type="pct"/>
          </w:tcPr>
          <w:p w:rsidR="00000000" w:rsidRDefault="001B48E9">
            <w:pPr>
              <w:tabs>
                <w:tab w:val="left" w:pos="630"/>
              </w:tabs>
              <w:spacing w:after="120" w:line="360" w:lineRule="exact"/>
              <w:jc w:val="center"/>
              <w:rPr>
                <w:sz w:val="18"/>
              </w:rPr>
            </w:pPr>
            <w:r>
              <w:rPr>
                <w:sz w:val="18"/>
              </w:rPr>
              <w:t>53.7</w:t>
            </w:r>
          </w:p>
        </w:tc>
        <w:tc>
          <w:tcPr>
            <w:tcW w:w="689" w:type="pct"/>
          </w:tcPr>
          <w:p w:rsidR="00000000" w:rsidRDefault="001B48E9">
            <w:pPr>
              <w:tabs>
                <w:tab w:val="left" w:pos="630"/>
              </w:tabs>
              <w:spacing w:after="120" w:line="360" w:lineRule="exact"/>
              <w:jc w:val="center"/>
              <w:rPr>
                <w:sz w:val="18"/>
              </w:rPr>
            </w:pPr>
            <w:r>
              <w:rPr>
                <w:sz w:val="18"/>
              </w:rPr>
              <w:t>86 647</w:t>
            </w:r>
          </w:p>
        </w:tc>
        <w:tc>
          <w:tcPr>
            <w:tcW w:w="689" w:type="pct"/>
          </w:tcPr>
          <w:p w:rsidR="00000000" w:rsidRDefault="001B48E9">
            <w:pPr>
              <w:tabs>
                <w:tab w:val="left" w:pos="630"/>
              </w:tabs>
              <w:spacing w:after="120" w:line="360" w:lineRule="exact"/>
              <w:jc w:val="center"/>
              <w:rPr>
                <w:sz w:val="18"/>
              </w:rPr>
            </w:pPr>
            <w:r>
              <w:rPr>
                <w:sz w:val="18"/>
              </w:rPr>
              <w:t>58.6</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rFonts w:hint="eastAsia"/>
                <w:sz w:val="18"/>
              </w:rPr>
              <w:t>女</w:t>
            </w:r>
          </w:p>
        </w:tc>
        <w:tc>
          <w:tcPr>
            <w:tcW w:w="689" w:type="pct"/>
          </w:tcPr>
          <w:p w:rsidR="00000000" w:rsidRDefault="001B48E9">
            <w:pPr>
              <w:tabs>
                <w:tab w:val="left" w:pos="630"/>
              </w:tabs>
              <w:spacing w:after="120" w:line="360" w:lineRule="exact"/>
              <w:jc w:val="center"/>
              <w:rPr>
                <w:sz w:val="18"/>
              </w:rPr>
            </w:pPr>
            <w:r>
              <w:rPr>
                <w:sz w:val="18"/>
              </w:rPr>
              <w:t>188 795</w:t>
            </w:r>
          </w:p>
        </w:tc>
        <w:tc>
          <w:tcPr>
            <w:tcW w:w="689" w:type="pct"/>
          </w:tcPr>
          <w:p w:rsidR="00000000" w:rsidRDefault="001B48E9">
            <w:pPr>
              <w:tabs>
                <w:tab w:val="left" w:pos="630"/>
              </w:tabs>
              <w:spacing w:after="120" w:line="360" w:lineRule="exact"/>
              <w:jc w:val="center"/>
              <w:rPr>
                <w:sz w:val="18"/>
              </w:rPr>
            </w:pPr>
            <w:r>
              <w:rPr>
                <w:sz w:val="18"/>
              </w:rPr>
              <w:t>44.6</w:t>
            </w:r>
          </w:p>
        </w:tc>
        <w:tc>
          <w:tcPr>
            <w:tcW w:w="689" w:type="pct"/>
          </w:tcPr>
          <w:p w:rsidR="00000000" w:rsidRDefault="001B48E9">
            <w:pPr>
              <w:tabs>
                <w:tab w:val="left" w:pos="630"/>
              </w:tabs>
              <w:spacing w:after="120" w:line="360" w:lineRule="exact"/>
              <w:jc w:val="center"/>
              <w:rPr>
                <w:sz w:val="18"/>
              </w:rPr>
            </w:pPr>
            <w:r>
              <w:rPr>
                <w:sz w:val="18"/>
              </w:rPr>
              <w:t>127 693</w:t>
            </w:r>
          </w:p>
        </w:tc>
        <w:tc>
          <w:tcPr>
            <w:tcW w:w="689" w:type="pct"/>
          </w:tcPr>
          <w:p w:rsidR="00000000" w:rsidRDefault="001B48E9">
            <w:pPr>
              <w:tabs>
                <w:tab w:val="left" w:pos="630"/>
              </w:tabs>
              <w:spacing w:after="120" w:line="360" w:lineRule="exact"/>
              <w:jc w:val="center"/>
              <w:rPr>
                <w:sz w:val="18"/>
              </w:rPr>
            </w:pPr>
            <w:r>
              <w:rPr>
                <w:sz w:val="18"/>
              </w:rPr>
              <w:t>46.3</w:t>
            </w:r>
          </w:p>
        </w:tc>
        <w:tc>
          <w:tcPr>
            <w:tcW w:w="689" w:type="pct"/>
          </w:tcPr>
          <w:p w:rsidR="00000000" w:rsidRDefault="001B48E9">
            <w:pPr>
              <w:tabs>
                <w:tab w:val="left" w:pos="630"/>
              </w:tabs>
              <w:spacing w:after="120" w:line="360" w:lineRule="exact"/>
              <w:jc w:val="center"/>
              <w:rPr>
                <w:sz w:val="18"/>
              </w:rPr>
            </w:pPr>
            <w:r>
              <w:rPr>
                <w:sz w:val="18"/>
              </w:rPr>
              <w:t>61 102</w:t>
            </w:r>
          </w:p>
        </w:tc>
        <w:tc>
          <w:tcPr>
            <w:tcW w:w="689" w:type="pct"/>
          </w:tcPr>
          <w:p w:rsidR="00000000" w:rsidRDefault="001B48E9">
            <w:pPr>
              <w:tabs>
                <w:tab w:val="left" w:pos="630"/>
              </w:tabs>
              <w:spacing w:after="120" w:line="360" w:lineRule="exact"/>
              <w:jc w:val="center"/>
              <w:rPr>
                <w:sz w:val="18"/>
              </w:rPr>
            </w:pPr>
            <w:r>
              <w:rPr>
                <w:sz w:val="18"/>
              </w:rPr>
              <w:t>41.4</w:t>
            </w:r>
          </w:p>
        </w:tc>
      </w:tr>
      <w:tr w:rsidR="00000000">
        <w:tblPrEx>
          <w:tblCellMar>
            <w:top w:w="0" w:type="dxa"/>
            <w:bottom w:w="0" w:type="dxa"/>
          </w:tblCellMar>
        </w:tblPrEx>
        <w:trPr>
          <w:cantSplit/>
        </w:trPr>
        <w:tc>
          <w:tcPr>
            <w:tcW w:w="5000" w:type="pct"/>
            <w:gridSpan w:val="7"/>
          </w:tcPr>
          <w:p w:rsidR="00000000" w:rsidRDefault="001B48E9">
            <w:pPr>
              <w:tabs>
                <w:tab w:val="left" w:pos="630"/>
              </w:tabs>
              <w:spacing w:after="120" w:line="360" w:lineRule="exact"/>
              <w:rPr>
                <w:rFonts w:hint="eastAsia"/>
                <w:sz w:val="18"/>
              </w:rPr>
            </w:pPr>
            <w:r>
              <w:rPr>
                <w:sz w:val="18"/>
              </w:rPr>
              <w:t>C.</w:t>
            </w:r>
            <w:r>
              <w:rPr>
                <w:rFonts w:hint="eastAsia"/>
                <w:sz w:val="18"/>
              </w:rPr>
              <w:t xml:space="preserve"> </w:t>
            </w:r>
            <w:r>
              <w:rPr>
                <w:rFonts w:hint="eastAsia"/>
                <w:sz w:val="18"/>
              </w:rPr>
              <w:t>年龄</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rFonts w:hint="eastAsia"/>
                <w:sz w:val="18"/>
              </w:rPr>
              <w:t>26</w:t>
            </w:r>
            <w:r>
              <w:rPr>
                <w:rFonts w:hint="eastAsia"/>
                <w:sz w:val="18"/>
              </w:rPr>
              <w:t>岁以下</w:t>
            </w:r>
          </w:p>
        </w:tc>
        <w:tc>
          <w:tcPr>
            <w:tcW w:w="689" w:type="pct"/>
          </w:tcPr>
          <w:p w:rsidR="00000000" w:rsidRDefault="001B48E9">
            <w:pPr>
              <w:tabs>
                <w:tab w:val="left" w:pos="630"/>
              </w:tabs>
              <w:spacing w:after="120" w:line="360" w:lineRule="exact"/>
              <w:jc w:val="center"/>
              <w:rPr>
                <w:sz w:val="18"/>
              </w:rPr>
            </w:pPr>
            <w:r>
              <w:rPr>
                <w:sz w:val="18"/>
              </w:rPr>
              <w:t>116 441</w:t>
            </w:r>
          </w:p>
        </w:tc>
        <w:tc>
          <w:tcPr>
            <w:tcW w:w="689" w:type="pct"/>
          </w:tcPr>
          <w:p w:rsidR="00000000" w:rsidRDefault="001B48E9">
            <w:pPr>
              <w:tabs>
                <w:tab w:val="left" w:pos="630"/>
              </w:tabs>
              <w:spacing w:after="120" w:line="360" w:lineRule="exact"/>
              <w:jc w:val="center"/>
              <w:rPr>
                <w:sz w:val="18"/>
              </w:rPr>
            </w:pPr>
            <w:r>
              <w:rPr>
                <w:sz w:val="18"/>
              </w:rPr>
              <w:t>27.5</w:t>
            </w:r>
          </w:p>
        </w:tc>
        <w:tc>
          <w:tcPr>
            <w:tcW w:w="689" w:type="pct"/>
          </w:tcPr>
          <w:p w:rsidR="00000000" w:rsidRDefault="001B48E9">
            <w:pPr>
              <w:tabs>
                <w:tab w:val="left" w:pos="630"/>
              </w:tabs>
              <w:spacing w:after="120" w:line="360" w:lineRule="exact"/>
              <w:jc w:val="center"/>
              <w:rPr>
                <w:sz w:val="18"/>
              </w:rPr>
            </w:pPr>
            <w:r>
              <w:rPr>
                <w:sz w:val="18"/>
              </w:rPr>
              <w:t>82 292</w:t>
            </w:r>
          </w:p>
        </w:tc>
        <w:tc>
          <w:tcPr>
            <w:tcW w:w="689" w:type="pct"/>
          </w:tcPr>
          <w:p w:rsidR="00000000" w:rsidRDefault="001B48E9">
            <w:pPr>
              <w:tabs>
                <w:tab w:val="left" w:pos="630"/>
              </w:tabs>
              <w:spacing w:after="120" w:line="360" w:lineRule="exact"/>
              <w:jc w:val="center"/>
              <w:rPr>
                <w:sz w:val="18"/>
              </w:rPr>
            </w:pPr>
            <w:r>
              <w:rPr>
                <w:sz w:val="18"/>
              </w:rPr>
              <w:t>29.8</w:t>
            </w:r>
          </w:p>
        </w:tc>
        <w:tc>
          <w:tcPr>
            <w:tcW w:w="689" w:type="pct"/>
          </w:tcPr>
          <w:p w:rsidR="00000000" w:rsidRDefault="001B48E9">
            <w:pPr>
              <w:tabs>
                <w:tab w:val="left" w:pos="630"/>
              </w:tabs>
              <w:spacing w:after="120" w:line="360" w:lineRule="exact"/>
              <w:jc w:val="center"/>
              <w:rPr>
                <w:sz w:val="18"/>
              </w:rPr>
            </w:pPr>
            <w:r>
              <w:rPr>
                <w:sz w:val="18"/>
              </w:rPr>
              <w:t>34 149</w:t>
            </w:r>
          </w:p>
        </w:tc>
        <w:tc>
          <w:tcPr>
            <w:tcW w:w="689" w:type="pct"/>
          </w:tcPr>
          <w:p w:rsidR="00000000" w:rsidRDefault="001B48E9">
            <w:pPr>
              <w:tabs>
                <w:tab w:val="left" w:pos="630"/>
              </w:tabs>
              <w:spacing w:after="120" w:line="360" w:lineRule="exact"/>
              <w:jc w:val="center"/>
              <w:rPr>
                <w:sz w:val="18"/>
              </w:rPr>
            </w:pPr>
            <w:r>
              <w:rPr>
                <w:sz w:val="18"/>
              </w:rPr>
              <w:t>23.1</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sz w:val="18"/>
              </w:rPr>
              <w:t>27</w:t>
            </w:r>
            <w:r>
              <w:rPr>
                <w:rFonts w:hint="eastAsia"/>
                <w:sz w:val="18"/>
              </w:rPr>
              <w:t>至</w:t>
            </w:r>
            <w:r>
              <w:rPr>
                <w:sz w:val="18"/>
              </w:rPr>
              <w:t>39</w:t>
            </w:r>
            <w:r>
              <w:rPr>
                <w:rFonts w:hint="eastAsia"/>
                <w:sz w:val="18"/>
              </w:rPr>
              <w:t>岁</w:t>
            </w:r>
          </w:p>
        </w:tc>
        <w:tc>
          <w:tcPr>
            <w:tcW w:w="689" w:type="pct"/>
          </w:tcPr>
          <w:p w:rsidR="00000000" w:rsidRDefault="001B48E9">
            <w:pPr>
              <w:tabs>
                <w:tab w:val="left" w:pos="630"/>
              </w:tabs>
              <w:spacing w:after="120" w:line="360" w:lineRule="exact"/>
              <w:jc w:val="center"/>
              <w:rPr>
                <w:sz w:val="18"/>
              </w:rPr>
            </w:pPr>
            <w:r>
              <w:rPr>
                <w:sz w:val="18"/>
              </w:rPr>
              <w:t>175 008</w:t>
            </w:r>
          </w:p>
        </w:tc>
        <w:tc>
          <w:tcPr>
            <w:tcW w:w="689" w:type="pct"/>
          </w:tcPr>
          <w:p w:rsidR="00000000" w:rsidRDefault="001B48E9">
            <w:pPr>
              <w:tabs>
                <w:tab w:val="left" w:pos="630"/>
              </w:tabs>
              <w:spacing w:after="120" w:line="360" w:lineRule="exact"/>
              <w:jc w:val="center"/>
              <w:rPr>
                <w:sz w:val="18"/>
              </w:rPr>
            </w:pPr>
            <w:r>
              <w:rPr>
                <w:sz w:val="18"/>
              </w:rPr>
              <w:t>41.3</w:t>
            </w:r>
          </w:p>
        </w:tc>
        <w:tc>
          <w:tcPr>
            <w:tcW w:w="689" w:type="pct"/>
          </w:tcPr>
          <w:p w:rsidR="00000000" w:rsidRDefault="001B48E9">
            <w:pPr>
              <w:tabs>
                <w:tab w:val="left" w:pos="630"/>
              </w:tabs>
              <w:spacing w:after="120" w:line="360" w:lineRule="exact"/>
              <w:jc w:val="center"/>
              <w:rPr>
                <w:sz w:val="18"/>
              </w:rPr>
            </w:pPr>
            <w:r>
              <w:rPr>
                <w:sz w:val="18"/>
              </w:rPr>
              <w:t>114 723</w:t>
            </w:r>
          </w:p>
        </w:tc>
        <w:tc>
          <w:tcPr>
            <w:tcW w:w="689" w:type="pct"/>
          </w:tcPr>
          <w:p w:rsidR="00000000" w:rsidRDefault="001B48E9">
            <w:pPr>
              <w:tabs>
                <w:tab w:val="left" w:pos="630"/>
              </w:tabs>
              <w:spacing w:after="120" w:line="360" w:lineRule="exact"/>
              <w:jc w:val="center"/>
              <w:rPr>
                <w:sz w:val="18"/>
              </w:rPr>
            </w:pPr>
            <w:r>
              <w:rPr>
                <w:sz w:val="18"/>
              </w:rPr>
              <w:t>41.6</w:t>
            </w:r>
          </w:p>
        </w:tc>
        <w:tc>
          <w:tcPr>
            <w:tcW w:w="689" w:type="pct"/>
          </w:tcPr>
          <w:p w:rsidR="00000000" w:rsidRDefault="001B48E9">
            <w:pPr>
              <w:tabs>
                <w:tab w:val="left" w:pos="630"/>
              </w:tabs>
              <w:spacing w:after="120" w:line="360" w:lineRule="exact"/>
              <w:jc w:val="center"/>
              <w:rPr>
                <w:sz w:val="18"/>
              </w:rPr>
            </w:pPr>
            <w:r>
              <w:rPr>
                <w:sz w:val="18"/>
              </w:rPr>
              <w:t>60 285</w:t>
            </w:r>
          </w:p>
        </w:tc>
        <w:tc>
          <w:tcPr>
            <w:tcW w:w="689" w:type="pct"/>
          </w:tcPr>
          <w:p w:rsidR="00000000" w:rsidRDefault="001B48E9">
            <w:pPr>
              <w:tabs>
                <w:tab w:val="left" w:pos="630"/>
              </w:tabs>
              <w:spacing w:after="120" w:line="360" w:lineRule="exact"/>
              <w:jc w:val="center"/>
              <w:rPr>
                <w:sz w:val="18"/>
              </w:rPr>
            </w:pPr>
            <w:r>
              <w:rPr>
                <w:sz w:val="18"/>
              </w:rPr>
              <w:t>40.8</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sz w:val="18"/>
              </w:rPr>
              <w:t>40</w:t>
            </w:r>
            <w:r>
              <w:rPr>
                <w:rFonts w:hint="eastAsia"/>
                <w:sz w:val="18"/>
              </w:rPr>
              <w:t>至</w:t>
            </w:r>
            <w:r>
              <w:rPr>
                <w:sz w:val="18"/>
              </w:rPr>
              <w:t>49</w:t>
            </w:r>
            <w:r>
              <w:rPr>
                <w:rFonts w:hint="eastAsia"/>
                <w:sz w:val="18"/>
              </w:rPr>
              <w:t>岁</w:t>
            </w:r>
          </w:p>
        </w:tc>
        <w:tc>
          <w:tcPr>
            <w:tcW w:w="689" w:type="pct"/>
          </w:tcPr>
          <w:p w:rsidR="00000000" w:rsidRDefault="001B48E9">
            <w:pPr>
              <w:tabs>
                <w:tab w:val="left" w:pos="630"/>
              </w:tabs>
              <w:spacing w:after="120" w:line="360" w:lineRule="exact"/>
              <w:jc w:val="center"/>
              <w:rPr>
                <w:sz w:val="18"/>
              </w:rPr>
            </w:pPr>
            <w:r>
              <w:rPr>
                <w:sz w:val="18"/>
              </w:rPr>
              <w:t>89 138</w:t>
            </w:r>
          </w:p>
        </w:tc>
        <w:tc>
          <w:tcPr>
            <w:tcW w:w="689" w:type="pct"/>
          </w:tcPr>
          <w:p w:rsidR="00000000" w:rsidRDefault="001B48E9">
            <w:pPr>
              <w:tabs>
                <w:tab w:val="left" w:pos="630"/>
              </w:tabs>
              <w:spacing w:after="120" w:line="360" w:lineRule="exact"/>
              <w:jc w:val="center"/>
              <w:rPr>
                <w:sz w:val="18"/>
              </w:rPr>
            </w:pPr>
            <w:r>
              <w:rPr>
                <w:sz w:val="18"/>
              </w:rPr>
              <w:t>21.0</w:t>
            </w:r>
          </w:p>
        </w:tc>
        <w:tc>
          <w:tcPr>
            <w:tcW w:w="689" w:type="pct"/>
          </w:tcPr>
          <w:p w:rsidR="00000000" w:rsidRDefault="001B48E9">
            <w:pPr>
              <w:tabs>
                <w:tab w:val="left" w:pos="630"/>
              </w:tabs>
              <w:spacing w:after="120" w:line="360" w:lineRule="exact"/>
              <w:jc w:val="center"/>
              <w:rPr>
                <w:sz w:val="18"/>
              </w:rPr>
            </w:pPr>
            <w:r>
              <w:rPr>
                <w:sz w:val="18"/>
              </w:rPr>
              <w:t>54 273</w:t>
            </w:r>
          </w:p>
        </w:tc>
        <w:tc>
          <w:tcPr>
            <w:tcW w:w="689" w:type="pct"/>
          </w:tcPr>
          <w:p w:rsidR="00000000" w:rsidRDefault="001B48E9">
            <w:pPr>
              <w:tabs>
                <w:tab w:val="left" w:pos="630"/>
              </w:tabs>
              <w:spacing w:after="120" w:line="360" w:lineRule="exact"/>
              <w:jc w:val="center"/>
              <w:rPr>
                <w:sz w:val="18"/>
              </w:rPr>
            </w:pPr>
            <w:r>
              <w:rPr>
                <w:sz w:val="18"/>
              </w:rPr>
              <w:t>19.7</w:t>
            </w:r>
          </w:p>
        </w:tc>
        <w:tc>
          <w:tcPr>
            <w:tcW w:w="689" w:type="pct"/>
          </w:tcPr>
          <w:p w:rsidR="00000000" w:rsidRDefault="001B48E9">
            <w:pPr>
              <w:tabs>
                <w:tab w:val="left" w:pos="630"/>
              </w:tabs>
              <w:spacing w:after="120" w:line="360" w:lineRule="exact"/>
              <w:jc w:val="center"/>
              <w:rPr>
                <w:sz w:val="18"/>
              </w:rPr>
            </w:pPr>
            <w:r>
              <w:rPr>
                <w:sz w:val="18"/>
              </w:rPr>
              <w:t>34 865</w:t>
            </w:r>
          </w:p>
        </w:tc>
        <w:tc>
          <w:tcPr>
            <w:tcW w:w="689" w:type="pct"/>
          </w:tcPr>
          <w:p w:rsidR="00000000" w:rsidRDefault="001B48E9">
            <w:pPr>
              <w:tabs>
                <w:tab w:val="left" w:pos="630"/>
              </w:tabs>
              <w:spacing w:after="120" w:line="360" w:lineRule="exact"/>
              <w:jc w:val="center"/>
              <w:rPr>
                <w:sz w:val="18"/>
              </w:rPr>
            </w:pPr>
            <w:r>
              <w:rPr>
                <w:sz w:val="18"/>
              </w:rPr>
              <w:t>23.6</w:t>
            </w:r>
          </w:p>
        </w:tc>
      </w:tr>
      <w:tr w:rsidR="00000000">
        <w:tblPrEx>
          <w:tblCellMar>
            <w:top w:w="0" w:type="dxa"/>
            <w:bottom w:w="0" w:type="dxa"/>
          </w:tblCellMar>
        </w:tblPrEx>
        <w:trPr>
          <w:cantSplit/>
        </w:trPr>
        <w:tc>
          <w:tcPr>
            <w:tcW w:w="866" w:type="pct"/>
          </w:tcPr>
          <w:p w:rsidR="00000000" w:rsidRDefault="001B48E9">
            <w:pPr>
              <w:tabs>
                <w:tab w:val="left" w:pos="630"/>
              </w:tabs>
              <w:spacing w:after="120" w:line="360" w:lineRule="exact"/>
              <w:rPr>
                <w:rFonts w:hint="eastAsia"/>
                <w:sz w:val="18"/>
              </w:rPr>
            </w:pPr>
            <w:r>
              <w:rPr>
                <w:sz w:val="18"/>
              </w:rPr>
              <w:t xml:space="preserve">50 </w:t>
            </w:r>
            <w:r>
              <w:rPr>
                <w:rFonts w:hint="eastAsia"/>
                <w:sz w:val="18"/>
              </w:rPr>
              <w:t>岁以上</w:t>
            </w:r>
          </w:p>
        </w:tc>
        <w:tc>
          <w:tcPr>
            <w:tcW w:w="689" w:type="pct"/>
          </w:tcPr>
          <w:p w:rsidR="00000000" w:rsidRDefault="001B48E9">
            <w:pPr>
              <w:tabs>
                <w:tab w:val="left" w:pos="630"/>
              </w:tabs>
              <w:spacing w:after="120" w:line="360" w:lineRule="exact"/>
              <w:jc w:val="center"/>
              <w:rPr>
                <w:sz w:val="18"/>
              </w:rPr>
            </w:pPr>
            <w:r>
              <w:rPr>
                <w:sz w:val="18"/>
              </w:rPr>
              <w:t>42 939</w:t>
            </w:r>
          </w:p>
        </w:tc>
        <w:tc>
          <w:tcPr>
            <w:tcW w:w="689" w:type="pct"/>
          </w:tcPr>
          <w:p w:rsidR="00000000" w:rsidRDefault="001B48E9">
            <w:pPr>
              <w:tabs>
                <w:tab w:val="left" w:pos="630"/>
              </w:tabs>
              <w:spacing w:after="120" w:line="360" w:lineRule="exact"/>
              <w:jc w:val="center"/>
              <w:rPr>
                <w:sz w:val="18"/>
              </w:rPr>
            </w:pPr>
            <w:r>
              <w:rPr>
                <w:sz w:val="18"/>
              </w:rPr>
              <w:t>10.1</w:t>
            </w:r>
          </w:p>
        </w:tc>
        <w:tc>
          <w:tcPr>
            <w:tcW w:w="689" w:type="pct"/>
          </w:tcPr>
          <w:p w:rsidR="00000000" w:rsidRDefault="001B48E9">
            <w:pPr>
              <w:tabs>
                <w:tab w:val="left" w:pos="630"/>
              </w:tabs>
              <w:spacing w:after="120" w:line="360" w:lineRule="exact"/>
              <w:jc w:val="center"/>
              <w:rPr>
                <w:sz w:val="18"/>
              </w:rPr>
            </w:pPr>
            <w:r>
              <w:rPr>
                <w:sz w:val="18"/>
              </w:rPr>
              <w:t>24 489</w:t>
            </w:r>
          </w:p>
        </w:tc>
        <w:tc>
          <w:tcPr>
            <w:tcW w:w="689" w:type="pct"/>
          </w:tcPr>
          <w:p w:rsidR="00000000" w:rsidRDefault="001B48E9">
            <w:pPr>
              <w:tabs>
                <w:tab w:val="left" w:pos="630"/>
              </w:tabs>
              <w:spacing w:after="120" w:line="360" w:lineRule="exact"/>
              <w:jc w:val="center"/>
              <w:rPr>
                <w:sz w:val="18"/>
              </w:rPr>
            </w:pPr>
            <w:r>
              <w:rPr>
                <w:sz w:val="18"/>
              </w:rPr>
              <w:t>8.9</w:t>
            </w:r>
          </w:p>
        </w:tc>
        <w:tc>
          <w:tcPr>
            <w:tcW w:w="689" w:type="pct"/>
          </w:tcPr>
          <w:p w:rsidR="00000000" w:rsidRDefault="001B48E9">
            <w:pPr>
              <w:tabs>
                <w:tab w:val="left" w:pos="630"/>
              </w:tabs>
              <w:spacing w:after="120" w:line="360" w:lineRule="exact"/>
              <w:jc w:val="center"/>
              <w:rPr>
                <w:sz w:val="18"/>
              </w:rPr>
            </w:pPr>
            <w:r>
              <w:rPr>
                <w:sz w:val="18"/>
              </w:rPr>
              <w:t>18 450</w:t>
            </w:r>
          </w:p>
        </w:tc>
        <w:tc>
          <w:tcPr>
            <w:tcW w:w="689" w:type="pct"/>
          </w:tcPr>
          <w:p w:rsidR="00000000" w:rsidRDefault="001B48E9">
            <w:pPr>
              <w:pStyle w:val="a0"/>
              <w:tabs>
                <w:tab w:val="left" w:pos="630"/>
              </w:tabs>
              <w:adjustRightInd w:val="0"/>
              <w:spacing w:after="120" w:line="360" w:lineRule="exact"/>
              <w:jc w:val="center"/>
              <w:textAlignment w:val="baseline"/>
              <w:rPr>
                <w:kern w:val="0"/>
                <w:szCs w:val="20"/>
              </w:rPr>
            </w:pPr>
            <w:r>
              <w:rPr>
                <w:kern w:val="0"/>
                <w:szCs w:val="20"/>
              </w:rPr>
              <w:t>12.5</w:t>
            </w:r>
          </w:p>
        </w:tc>
      </w:tr>
    </w:tbl>
    <w:p w:rsidR="00000000" w:rsidRDefault="001B48E9">
      <w:pPr>
        <w:tabs>
          <w:tab w:val="left" w:pos="630"/>
        </w:tabs>
        <w:spacing w:line="120" w:lineRule="exact"/>
        <w:rPr>
          <w:rFonts w:hint="eastAsia"/>
          <w:sz w:val="10"/>
        </w:rPr>
      </w:pPr>
    </w:p>
    <w:p w:rsidR="00000000" w:rsidRDefault="001B48E9">
      <w:pPr>
        <w:tabs>
          <w:tab w:val="left" w:pos="630"/>
        </w:tabs>
        <w:spacing w:line="360" w:lineRule="exact"/>
        <w:rPr>
          <w:rFonts w:hint="eastAsia"/>
          <w:sz w:val="18"/>
        </w:rPr>
      </w:pPr>
      <w:r>
        <w:rPr>
          <w:rFonts w:hint="eastAsia"/>
          <w:sz w:val="18"/>
        </w:rPr>
        <w:t>数据来源：《</w:t>
      </w:r>
      <w:r>
        <w:rPr>
          <w:rFonts w:hint="eastAsia"/>
          <w:sz w:val="18"/>
        </w:rPr>
        <w:t>2001</w:t>
      </w:r>
      <w:r>
        <w:rPr>
          <w:rFonts w:hint="eastAsia"/>
          <w:sz w:val="18"/>
        </w:rPr>
        <w:t>年统计年鉴》，联邦统计研究所，萨拉热窝。</w:t>
      </w:r>
    </w:p>
    <w:p w:rsidR="00000000" w:rsidRDefault="001B48E9">
      <w:pPr>
        <w:tabs>
          <w:tab w:val="left" w:pos="630"/>
        </w:tabs>
        <w:spacing w:line="360" w:lineRule="exact"/>
        <w:rPr>
          <w:rFonts w:hint="eastAsia"/>
          <w:sz w:val="18"/>
        </w:rPr>
      </w:pPr>
      <w:r>
        <w:rPr>
          <w:rFonts w:hint="eastAsia"/>
          <w:sz w:val="18"/>
        </w:rPr>
        <w:t>《经济和其他发展趋势统计数据》，</w:t>
      </w:r>
      <w:r>
        <w:rPr>
          <w:rFonts w:hint="eastAsia"/>
          <w:sz w:val="18"/>
        </w:rPr>
        <w:t>2002</w:t>
      </w:r>
      <w:r>
        <w:rPr>
          <w:rFonts w:hint="eastAsia"/>
          <w:sz w:val="18"/>
        </w:rPr>
        <w:t>年</w:t>
      </w:r>
      <w:r>
        <w:rPr>
          <w:rFonts w:hint="eastAsia"/>
          <w:sz w:val="18"/>
        </w:rPr>
        <w:t>2</w:t>
      </w:r>
      <w:r>
        <w:rPr>
          <w:rFonts w:hint="eastAsia"/>
          <w:sz w:val="18"/>
        </w:rPr>
        <w:t>月，联邦统计研究所，萨拉热窝。</w:t>
      </w:r>
    </w:p>
    <w:p w:rsidR="00000000" w:rsidRDefault="001B48E9">
      <w:pPr>
        <w:tabs>
          <w:tab w:val="left" w:pos="630"/>
        </w:tabs>
        <w:spacing w:after="240" w:line="360" w:lineRule="exact"/>
        <w:rPr>
          <w:rFonts w:hint="eastAsia"/>
          <w:sz w:val="18"/>
        </w:rPr>
      </w:pPr>
      <w:r>
        <w:rPr>
          <w:rFonts w:hint="eastAsia"/>
          <w:sz w:val="18"/>
        </w:rPr>
        <w:t>《月度统计评论》，</w:t>
      </w:r>
      <w:r>
        <w:rPr>
          <w:rFonts w:hint="eastAsia"/>
          <w:sz w:val="18"/>
        </w:rPr>
        <w:t>2002</w:t>
      </w:r>
      <w:r>
        <w:rPr>
          <w:rFonts w:hint="eastAsia"/>
          <w:sz w:val="18"/>
        </w:rPr>
        <w:t>年第</w:t>
      </w:r>
      <w:r>
        <w:rPr>
          <w:rFonts w:hint="eastAsia"/>
          <w:sz w:val="18"/>
        </w:rPr>
        <w:t>4</w:t>
      </w:r>
      <w:r>
        <w:rPr>
          <w:rFonts w:hint="eastAsia"/>
          <w:sz w:val="18"/>
        </w:rPr>
        <w:t>期，斯普斯卡共和国就业局。</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 xml:space="preserve">11.8  </w:t>
      </w:r>
      <w:r>
        <w:rPr>
          <w:rFonts w:ascii="SimHei" w:eastAsia="SimHei" w:hint="eastAsia"/>
          <w:color w:val="FF0000"/>
        </w:rPr>
        <w:t>失业方案参与者人数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3"/>
        <w:gridCol w:w="1167"/>
        <w:gridCol w:w="1167"/>
        <w:gridCol w:w="1167"/>
        <w:gridCol w:w="1167"/>
        <w:gridCol w:w="1171"/>
      </w:tblGrid>
      <w:tr w:rsidR="00000000">
        <w:tblPrEx>
          <w:tblCellMar>
            <w:top w:w="0" w:type="dxa"/>
            <w:bottom w:w="0" w:type="dxa"/>
          </w:tblCellMar>
        </w:tblPrEx>
        <w:tc>
          <w:tcPr>
            <w:tcW w:w="2033" w:type="pct"/>
          </w:tcPr>
          <w:p w:rsidR="00000000" w:rsidRDefault="001B48E9">
            <w:pPr>
              <w:pStyle w:val="a0"/>
              <w:tabs>
                <w:tab w:val="left" w:pos="630"/>
              </w:tabs>
              <w:adjustRightInd w:val="0"/>
              <w:spacing w:after="120" w:line="360" w:lineRule="exact"/>
              <w:textAlignment w:val="baseline"/>
              <w:rPr>
                <w:kern w:val="0"/>
                <w:szCs w:val="20"/>
              </w:rPr>
            </w:pPr>
          </w:p>
        </w:tc>
        <w:tc>
          <w:tcPr>
            <w:tcW w:w="593" w:type="pct"/>
          </w:tcPr>
          <w:p w:rsidR="00000000" w:rsidRDefault="001B48E9">
            <w:pPr>
              <w:tabs>
                <w:tab w:val="left" w:pos="630"/>
              </w:tabs>
              <w:spacing w:after="120" w:line="360" w:lineRule="exact"/>
              <w:jc w:val="center"/>
              <w:rPr>
                <w:rFonts w:ascii="KaiTi_GB2312"/>
                <w:color w:val="0000FF"/>
                <w:sz w:val="18"/>
              </w:rPr>
            </w:pPr>
            <w:r>
              <w:rPr>
                <w:rFonts w:ascii="KaiTi_GB2312"/>
                <w:color w:val="0000FF"/>
                <w:sz w:val="18"/>
              </w:rPr>
              <w:t>1997</w:t>
            </w:r>
            <w:r>
              <w:rPr>
                <w:rFonts w:ascii="KaiTi_GB2312" w:eastAsia="KaiTi_GB2312" w:hint="eastAsia"/>
                <w:bCs/>
                <w:color w:val="0000FF"/>
                <w:sz w:val="18"/>
              </w:rPr>
              <w:t>年</w:t>
            </w:r>
          </w:p>
        </w:tc>
        <w:tc>
          <w:tcPr>
            <w:tcW w:w="593" w:type="pct"/>
          </w:tcPr>
          <w:p w:rsidR="00000000" w:rsidRDefault="001B48E9">
            <w:pPr>
              <w:tabs>
                <w:tab w:val="left" w:pos="630"/>
              </w:tabs>
              <w:spacing w:after="120" w:line="360" w:lineRule="exact"/>
              <w:jc w:val="center"/>
              <w:rPr>
                <w:rFonts w:ascii="KaiTi_GB2312"/>
                <w:color w:val="0000FF"/>
                <w:sz w:val="18"/>
              </w:rPr>
            </w:pPr>
            <w:r>
              <w:rPr>
                <w:rFonts w:ascii="KaiTi_GB2312"/>
                <w:color w:val="0000FF"/>
                <w:sz w:val="18"/>
              </w:rPr>
              <w:t>1998</w:t>
            </w:r>
            <w:r>
              <w:rPr>
                <w:rFonts w:ascii="KaiTi_GB2312" w:eastAsia="KaiTi_GB2312" w:hint="eastAsia"/>
                <w:bCs/>
                <w:color w:val="0000FF"/>
                <w:sz w:val="18"/>
              </w:rPr>
              <w:t>年</w:t>
            </w:r>
          </w:p>
        </w:tc>
        <w:tc>
          <w:tcPr>
            <w:tcW w:w="593" w:type="pct"/>
          </w:tcPr>
          <w:p w:rsidR="00000000" w:rsidRDefault="001B48E9">
            <w:pPr>
              <w:tabs>
                <w:tab w:val="left" w:pos="630"/>
              </w:tabs>
              <w:spacing w:after="120" w:line="360" w:lineRule="exact"/>
              <w:jc w:val="center"/>
              <w:rPr>
                <w:rFonts w:ascii="KaiTi_GB2312"/>
                <w:color w:val="0000FF"/>
                <w:sz w:val="18"/>
              </w:rPr>
            </w:pPr>
            <w:r>
              <w:rPr>
                <w:rFonts w:ascii="KaiTi_GB2312"/>
                <w:color w:val="0000FF"/>
                <w:sz w:val="18"/>
              </w:rPr>
              <w:t>1999</w:t>
            </w:r>
            <w:r>
              <w:rPr>
                <w:rFonts w:ascii="KaiTi_GB2312" w:eastAsia="KaiTi_GB2312" w:hint="eastAsia"/>
                <w:bCs/>
                <w:color w:val="0000FF"/>
                <w:sz w:val="18"/>
              </w:rPr>
              <w:t>年</w:t>
            </w:r>
          </w:p>
        </w:tc>
        <w:tc>
          <w:tcPr>
            <w:tcW w:w="593" w:type="pct"/>
          </w:tcPr>
          <w:p w:rsidR="00000000" w:rsidRDefault="001B48E9">
            <w:pPr>
              <w:tabs>
                <w:tab w:val="left" w:pos="630"/>
              </w:tabs>
              <w:spacing w:after="120" w:line="360" w:lineRule="exact"/>
              <w:jc w:val="center"/>
              <w:rPr>
                <w:rFonts w:ascii="KaiTi_GB2312"/>
                <w:color w:val="0000FF"/>
                <w:sz w:val="18"/>
              </w:rPr>
            </w:pPr>
            <w:r>
              <w:rPr>
                <w:rFonts w:ascii="KaiTi_GB2312"/>
                <w:color w:val="0000FF"/>
                <w:sz w:val="18"/>
              </w:rPr>
              <w:t>2000</w:t>
            </w:r>
            <w:r>
              <w:rPr>
                <w:rFonts w:ascii="KaiTi_GB2312" w:eastAsia="KaiTi_GB2312" w:hint="eastAsia"/>
                <w:bCs/>
                <w:color w:val="0000FF"/>
                <w:sz w:val="18"/>
              </w:rPr>
              <w:t>年</w:t>
            </w:r>
          </w:p>
        </w:tc>
        <w:tc>
          <w:tcPr>
            <w:tcW w:w="593" w:type="pct"/>
          </w:tcPr>
          <w:p w:rsidR="00000000" w:rsidRDefault="001B48E9">
            <w:pPr>
              <w:tabs>
                <w:tab w:val="left" w:pos="630"/>
              </w:tabs>
              <w:spacing w:after="120" w:line="360" w:lineRule="exact"/>
              <w:jc w:val="center"/>
              <w:rPr>
                <w:rFonts w:ascii="KaiTi_GB2312"/>
                <w:color w:val="0000FF"/>
                <w:sz w:val="18"/>
              </w:rPr>
            </w:pPr>
            <w:r>
              <w:rPr>
                <w:rFonts w:ascii="KaiTi_GB2312"/>
                <w:color w:val="0000FF"/>
                <w:sz w:val="18"/>
              </w:rPr>
              <w:t>2001</w:t>
            </w:r>
            <w:r>
              <w:rPr>
                <w:rFonts w:ascii="KaiTi_GB2312" w:eastAsia="KaiTi_GB2312" w:hint="eastAsia"/>
                <w:bCs/>
                <w:color w:val="0000FF"/>
                <w:sz w:val="18"/>
              </w:rPr>
              <w:t>年</w:t>
            </w:r>
          </w:p>
        </w:tc>
      </w:tr>
      <w:tr w:rsidR="00000000">
        <w:tblPrEx>
          <w:tblCellMar>
            <w:top w:w="0" w:type="dxa"/>
            <w:bottom w:w="0" w:type="dxa"/>
          </w:tblCellMar>
        </w:tblPrEx>
        <w:trPr>
          <w:cantSplit/>
        </w:trPr>
        <w:tc>
          <w:tcPr>
            <w:tcW w:w="5000" w:type="pct"/>
            <w:gridSpan w:val="6"/>
          </w:tcPr>
          <w:p w:rsidR="00000000" w:rsidRDefault="001B48E9">
            <w:pPr>
              <w:tabs>
                <w:tab w:val="left" w:pos="630"/>
              </w:tabs>
              <w:spacing w:after="120" w:line="360" w:lineRule="exact"/>
              <w:rPr>
                <w:rFonts w:hint="eastAsia"/>
                <w:sz w:val="18"/>
              </w:rPr>
            </w:pPr>
            <w:r>
              <w:rPr>
                <w:sz w:val="18"/>
              </w:rPr>
              <w:t xml:space="preserve">A. </w:t>
            </w:r>
            <w:r>
              <w:rPr>
                <w:rFonts w:hint="eastAsia"/>
                <w:sz w:val="18"/>
              </w:rPr>
              <w:t>失业补偿金领取者（单位：</w:t>
            </w:r>
            <w:r>
              <w:rPr>
                <w:rFonts w:hint="eastAsia"/>
                <w:sz w:val="18"/>
              </w:rPr>
              <w:t>1 0</w:t>
            </w:r>
            <w:r>
              <w:rPr>
                <w:rFonts w:hint="eastAsia"/>
                <w:sz w:val="18"/>
              </w:rPr>
              <w:t>00</w:t>
            </w:r>
            <w:r>
              <w:rPr>
                <w:rFonts w:hint="eastAsia"/>
                <w:sz w:val="18"/>
              </w:rPr>
              <w:t>）</w:t>
            </w:r>
          </w:p>
        </w:tc>
      </w:tr>
      <w:tr w:rsidR="00000000">
        <w:tblPrEx>
          <w:tblCellMar>
            <w:top w:w="0" w:type="dxa"/>
            <w:bottom w:w="0" w:type="dxa"/>
          </w:tblCellMar>
        </w:tblPrEx>
        <w:tc>
          <w:tcPr>
            <w:tcW w:w="2033" w:type="pct"/>
          </w:tcPr>
          <w:p w:rsidR="00000000" w:rsidRDefault="001B48E9">
            <w:pPr>
              <w:tabs>
                <w:tab w:val="left" w:pos="630"/>
              </w:tabs>
              <w:spacing w:after="120" w:line="360" w:lineRule="exact"/>
              <w:rPr>
                <w:rFonts w:hint="eastAsia"/>
                <w:sz w:val="18"/>
              </w:rPr>
            </w:pPr>
            <w:r>
              <w:rPr>
                <w:sz w:val="18"/>
              </w:rPr>
              <w:t xml:space="preserve">  </w:t>
            </w:r>
            <w:r>
              <w:rPr>
                <w:rFonts w:hint="eastAsia"/>
                <w:sz w:val="18"/>
              </w:rPr>
              <w:t>波斯尼亚和黑塞哥维那</w:t>
            </w:r>
          </w:p>
        </w:tc>
        <w:tc>
          <w:tcPr>
            <w:tcW w:w="593" w:type="pct"/>
          </w:tcPr>
          <w:p w:rsidR="00000000" w:rsidRDefault="001B48E9">
            <w:pPr>
              <w:tabs>
                <w:tab w:val="left" w:pos="630"/>
              </w:tabs>
              <w:spacing w:after="120" w:line="360" w:lineRule="exact"/>
              <w:jc w:val="center"/>
              <w:rPr>
                <w:rFonts w:hint="eastAsia"/>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5" w:type="pct"/>
          </w:tcPr>
          <w:p w:rsidR="00000000" w:rsidRDefault="001B48E9">
            <w:pPr>
              <w:tabs>
                <w:tab w:val="left" w:pos="630"/>
              </w:tabs>
              <w:spacing w:after="120" w:line="360" w:lineRule="exact"/>
              <w:jc w:val="center"/>
              <w:rPr>
                <w:sz w:val="18"/>
              </w:rPr>
            </w:pPr>
            <w:r>
              <w:rPr>
                <w:rFonts w:hint="eastAsia"/>
                <w:sz w:val="18"/>
              </w:rPr>
              <w:t>不详</w:t>
            </w:r>
          </w:p>
        </w:tc>
      </w:tr>
      <w:tr w:rsidR="00000000">
        <w:tblPrEx>
          <w:tblCellMar>
            <w:top w:w="0" w:type="dxa"/>
            <w:bottom w:w="0" w:type="dxa"/>
          </w:tblCellMar>
        </w:tblPrEx>
        <w:tc>
          <w:tcPr>
            <w:tcW w:w="2033" w:type="pct"/>
          </w:tcPr>
          <w:p w:rsidR="00000000" w:rsidRDefault="001B48E9">
            <w:pPr>
              <w:tabs>
                <w:tab w:val="left" w:pos="630"/>
              </w:tabs>
              <w:spacing w:after="120" w:line="360" w:lineRule="exact"/>
              <w:rPr>
                <w:sz w:val="18"/>
              </w:rPr>
            </w:pPr>
            <w:r>
              <w:rPr>
                <w:sz w:val="18"/>
              </w:rPr>
              <w:t xml:space="preserve">  </w:t>
            </w:r>
            <w:r>
              <w:rPr>
                <w:rFonts w:hint="eastAsia"/>
                <w:sz w:val="18"/>
              </w:rPr>
              <w:t>联邦（年度）</w:t>
            </w:r>
          </w:p>
        </w:tc>
        <w:tc>
          <w:tcPr>
            <w:tcW w:w="593" w:type="pct"/>
          </w:tcPr>
          <w:p w:rsidR="00000000" w:rsidRDefault="001B48E9">
            <w:pPr>
              <w:tabs>
                <w:tab w:val="left" w:pos="630"/>
              </w:tabs>
              <w:spacing w:after="120" w:line="360" w:lineRule="exact"/>
              <w:jc w:val="center"/>
              <w:rPr>
                <w:sz w:val="18"/>
              </w:rPr>
            </w:pPr>
            <w:r>
              <w:rPr>
                <w:sz w:val="18"/>
              </w:rPr>
              <w:t>14.0</w:t>
            </w:r>
          </w:p>
        </w:tc>
        <w:tc>
          <w:tcPr>
            <w:tcW w:w="593" w:type="pct"/>
          </w:tcPr>
          <w:p w:rsidR="00000000" w:rsidRDefault="001B48E9">
            <w:pPr>
              <w:tabs>
                <w:tab w:val="left" w:pos="630"/>
              </w:tabs>
              <w:spacing w:after="120" w:line="360" w:lineRule="exact"/>
              <w:jc w:val="center"/>
              <w:rPr>
                <w:sz w:val="18"/>
              </w:rPr>
            </w:pPr>
            <w:r>
              <w:rPr>
                <w:sz w:val="18"/>
              </w:rPr>
              <w:t>29.4</w:t>
            </w:r>
          </w:p>
        </w:tc>
        <w:tc>
          <w:tcPr>
            <w:tcW w:w="593" w:type="pct"/>
          </w:tcPr>
          <w:p w:rsidR="00000000" w:rsidRDefault="001B48E9">
            <w:pPr>
              <w:tabs>
                <w:tab w:val="left" w:pos="630"/>
              </w:tabs>
              <w:spacing w:after="120" w:line="360" w:lineRule="exact"/>
              <w:jc w:val="center"/>
              <w:rPr>
                <w:sz w:val="18"/>
              </w:rPr>
            </w:pPr>
            <w:r>
              <w:rPr>
                <w:sz w:val="18"/>
              </w:rPr>
              <w:t>34.0</w:t>
            </w:r>
          </w:p>
        </w:tc>
        <w:tc>
          <w:tcPr>
            <w:tcW w:w="593" w:type="pct"/>
          </w:tcPr>
          <w:p w:rsidR="00000000" w:rsidRDefault="001B48E9">
            <w:pPr>
              <w:tabs>
                <w:tab w:val="left" w:pos="630"/>
              </w:tabs>
              <w:spacing w:after="120" w:line="360" w:lineRule="exact"/>
              <w:jc w:val="center"/>
              <w:rPr>
                <w:sz w:val="18"/>
              </w:rPr>
            </w:pPr>
            <w:r>
              <w:rPr>
                <w:sz w:val="18"/>
              </w:rPr>
              <w:t>27.4</w:t>
            </w:r>
          </w:p>
        </w:tc>
        <w:tc>
          <w:tcPr>
            <w:tcW w:w="595" w:type="pct"/>
          </w:tcPr>
          <w:p w:rsidR="00000000" w:rsidRDefault="001B48E9">
            <w:pPr>
              <w:tabs>
                <w:tab w:val="left" w:pos="630"/>
              </w:tabs>
              <w:spacing w:after="120" w:line="360" w:lineRule="exact"/>
              <w:jc w:val="center"/>
              <w:rPr>
                <w:sz w:val="18"/>
              </w:rPr>
            </w:pPr>
            <w:r>
              <w:rPr>
                <w:sz w:val="18"/>
              </w:rPr>
              <w:t>36.2</w:t>
            </w:r>
          </w:p>
        </w:tc>
      </w:tr>
      <w:tr w:rsidR="00000000">
        <w:tblPrEx>
          <w:tblCellMar>
            <w:top w:w="0" w:type="dxa"/>
            <w:bottom w:w="0" w:type="dxa"/>
          </w:tblCellMar>
        </w:tblPrEx>
        <w:trPr>
          <w:trHeight w:val="240"/>
        </w:trPr>
        <w:tc>
          <w:tcPr>
            <w:tcW w:w="2033" w:type="pct"/>
          </w:tcPr>
          <w:p w:rsidR="00000000" w:rsidRDefault="001B48E9">
            <w:pPr>
              <w:tabs>
                <w:tab w:val="left" w:pos="630"/>
              </w:tabs>
              <w:spacing w:after="120" w:line="360" w:lineRule="exact"/>
              <w:rPr>
                <w:rFonts w:hint="eastAsia"/>
                <w:sz w:val="18"/>
              </w:rPr>
            </w:pPr>
            <w:r>
              <w:rPr>
                <w:sz w:val="18"/>
              </w:rPr>
              <w:t xml:space="preserve">  </w:t>
            </w:r>
            <w:r>
              <w:rPr>
                <w:rFonts w:hint="eastAsia"/>
                <w:sz w:val="18"/>
              </w:rPr>
              <w:t>联邦（年底）</w:t>
            </w:r>
          </w:p>
        </w:tc>
        <w:tc>
          <w:tcPr>
            <w:tcW w:w="593" w:type="pct"/>
          </w:tcPr>
          <w:p w:rsidR="00000000" w:rsidRDefault="001B48E9">
            <w:pPr>
              <w:tabs>
                <w:tab w:val="left" w:pos="630"/>
              </w:tabs>
              <w:spacing w:after="120" w:line="360" w:lineRule="exact"/>
              <w:jc w:val="center"/>
              <w:rPr>
                <w:sz w:val="18"/>
              </w:rPr>
            </w:pPr>
            <w:r>
              <w:rPr>
                <w:sz w:val="18"/>
              </w:rPr>
              <w:t>2.0</w:t>
            </w:r>
          </w:p>
        </w:tc>
        <w:tc>
          <w:tcPr>
            <w:tcW w:w="593" w:type="pct"/>
          </w:tcPr>
          <w:p w:rsidR="00000000" w:rsidRDefault="001B48E9">
            <w:pPr>
              <w:tabs>
                <w:tab w:val="left" w:pos="630"/>
              </w:tabs>
              <w:spacing w:after="120" w:line="360" w:lineRule="exact"/>
              <w:jc w:val="center"/>
              <w:rPr>
                <w:sz w:val="18"/>
              </w:rPr>
            </w:pPr>
            <w:r>
              <w:rPr>
                <w:sz w:val="18"/>
              </w:rPr>
              <w:t>4.0</w:t>
            </w:r>
          </w:p>
        </w:tc>
        <w:tc>
          <w:tcPr>
            <w:tcW w:w="593" w:type="pct"/>
          </w:tcPr>
          <w:p w:rsidR="00000000" w:rsidRDefault="001B48E9">
            <w:pPr>
              <w:tabs>
                <w:tab w:val="left" w:pos="630"/>
              </w:tabs>
              <w:spacing w:after="120" w:line="360" w:lineRule="exact"/>
              <w:jc w:val="center"/>
              <w:rPr>
                <w:sz w:val="18"/>
              </w:rPr>
            </w:pPr>
            <w:r>
              <w:rPr>
                <w:sz w:val="18"/>
              </w:rPr>
              <w:t>2.3</w:t>
            </w:r>
          </w:p>
        </w:tc>
        <w:tc>
          <w:tcPr>
            <w:tcW w:w="593" w:type="pct"/>
          </w:tcPr>
          <w:p w:rsidR="00000000" w:rsidRDefault="001B48E9">
            <w:pPr>
              <w:tabs>
                <w:tab w:val="left" w:pos="630"/>
              </w:tabs>
              <w:spacing w:after="120" w:line="360" w:lineRule="exact"/>
              <w:jc w:val="center"/>
              <w:rPr>
                <w:sz w:val="18"/>
              </w:rPr>
            </w:pPr>
            <w:r>
              <w:rPr>
                <w:sz w:val="18"/>
              </w:rPr>
              <w:t>2.9</w:t>
            </w:r>
          </w:p>
        </w:tc>
        <w:tc>
          <w:tcPr>
            <w:tcW w:w="595" w:type="pct"/>
          </w:tcPr>
          <w:p w:rsidR="00000000" w:rsidRDefault="001B48E9">
            <w:pPr>
              <w:tabs>
                <w:tab w:val="left" w:pos="630"/>
              </w:tabs>
              <w:spacing w:after="120" w:line="360" w:lineRule="exact"/>
              <w:jc w:val="center"/>
              <w:rPr>
                <w:sz w:val="18"/>
              </w:rPr>
            </w:pPr>
            <w:r>
              <w:rPr>
                <w:sz w:val="18"/>
              </w:rPr>
              <w:t>3.3</w:t>
            </w:r>
          </w:p>
        </w:tc>
      </w:tr>
      <w:tr w:rsidR="00000000">
        <w:tblPrEx>
          <w:tblCellMar>
            <w:top w:w="0" w:type="dxa"/>
            <w:bottom w:w="0" w:type="dxa"/>
          </w:tblCellMar>
        </w:tblPrEx>
        <w:trPr>
          <w:trHeight w:val="300"/>
        </w:trPr>
        <w:tc>
          <w:tcPr>
            <w:tcW w:w="2033" w:type="pct"/>
          </w:tcPr>
          <w:p w:rsidR="00000000" w:rsidRDefault="001B48E9">
            <w:pPr>
              <w:tabs>
                <w:tab w:val="left" w:pos="630"/>
              </w:tabs>
              <w:spacing w:after="120" w:line="360" w:lineRule="exact"/>
              <w:rPr>
                <w:sz w:val="18"/>
              </w:rPr>
            </w:pPr>
            <w:r>
              <w:rPr>
                <w:sz w:val="18"/>
              </w:rPr>
              <w:t xml:space="preserve">  </w:t>
            </w:r>
            <w:r>
              <w:rPr>
                <w:rFonts w:hint="eastAsia"/>
                <w:sz w:val="18"/>
              </w:rPr>
              <w:t>斯普斯卡共和国（年底）</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sz w:val="18"/>
              </w:rPr>
              <w:t>1.3</w:t>
            </w:r>
          </w:p>
        </w:tc>
        <w:tc>
          <w:tcPr>
            <w:tcW w:w="595" w:type="pct"/>
          </w:tcPr>
          <w:p w:rsidR="00000000" w:rsidRDefault="001B48E9">
            <w:pPr>
              <w:tabs>
                <w:tab w:val="left" w:pos="630"/>
              </w:tabs>
              <w:spacing w:after="120" w:line="360" w:lineRule="exact"/>
              <w:jc w:val="center"/>
              <w:rPr>
                <w:sz w:val="18"/>
              </w:rPr>
            </w:pPr>
            <w:r>
              <w:rPr>
                <w:sz w:val="18"/>
              </w:rPr>
              <w:t>1</w:t>
            </w:r>
            <w:r>
              <w:rPr>
                <w:rFonts w:hint="eastAsia"/>
                <w:sz w:val="18"/>
              </w:rPr>
              <w:t>.</w:t>
            </w:r>
            <w:r>
              <w:rPr>
                <w:sz w:val="18"/>
              </w:rPr>
              <w:t>6</w:t>
            </w:r>
          </w:p>
        </w:tc>
      </w:tr>
      <w:tr w:rsidR="00000000">
        <w:tblPrEx>
          <w:tblCellMar>
            <w:top w:w="0" w:type="dxa"/>
            <w:bottom w:w="0" w:type="dxa"/>
          </w:tblCellMar>
        </w:tblPrEx>
        <w:trPr>
          <w:cantSplit/>
          <w:trHeight w:val="300"/>
        </w:trPr>
        <w:tc>
          <w:tcPr>
            <w:tcW w:w="5000" w:type="pct"/>
            <w:gridSpan w:val="6"/>
          </w:tcPr>
          <w:p w:rsidR="00000000" w:rsidRDefault="001B48E9">
            <w:pPr>
              <w:tabs>
                <w:tab w:val="left" w:pos="630"/>
              </w:tabs>
              <w:spacing w:after="120" w:line="360" w:lineRule="exact"/>
              <w:rPr>
                <w:rFonts w:hint="eastAsia"/>
                <w:sz w:val="18"/>
              </w:rPr>
            </w:pPr>
            <w:r>
              <w:rPr>
                <w:sz w:val="18"/>
              </w:rPr>
              <w:t xml:space="preserve">B. </w:t>
            </w:r>
            <w:r>
              <w:rPr>
                <w:rFonts w:hint="eastAsia"/>
                <w:sz w:val="18"/>
              </w:rPr>
              <w:t>失业补偿金的平均额数（单位：可兑换马尔卡）</w:t>
            </w:r>
          </w:p>
        </w:tc>
      </w:tr>
      <w:tr w:rsidR="00000000">
        <w:tblPrEx>
          <w:tblCellMar>
            <w:top w:w="0" w:type="dxa"/>
            <w:bottom w:w="0" w:type="dxa"/>
          </w:tblCellMar>
        </w:tblPrEx>
        <w:trPr>
          <w:trHeight w:val="300"/>
        </w:trPr>
        <w:tc>
          <w:tcPr>
            <w:tcW w:w="2033" w:type="pct"/>
          </w:tcPr>
          <w:p w:rsidR="00000000" w:rsidRDefault="001B48E9">
            <w:pPr>
              <w:tabs>
                <w:tab w:val="left" w:pos="630"/>
              </w:tabs>
              <w:spacing w:after="120" w:line="360" w:lineRule="exact"/>
              <w:rPr>
                <w:rFonts w:hint="eastAsia"/>
                <w:sz w:val="18"/>
              </w:rPr>
            </w:pPr>
            <w:r>
              <w:rPr>
                <w:sz w:val="18"/>
              </w:rPr>
              <w:t xml:space="preserve">  </w:t>
            </w:r>
            <w:r>
              <w:rPr>
                <w:rFonts w:hint="eastAsia"/>
                <w:sz w:val="18"/>
              </w:rPr>
              <w:t>波斯尼亚和黑塞哥维那</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sz w:val="18"/>
              </w:rPr>
              <w:t>169.0</w:t>
            </w:r>
          </w:p>
        </w:tc>
        <w:tc>
          <w:tcPr>
            <w:tcW w:w="595" w:type="pct"/>
          </w:tcPr>
          <w:p w:rsidR="00000000" w:rsidRDefault="001B48E9">
            <w:pPr>
              <w:tabs>
                <w:tab w:val="left" w:pos="630"/>
              </w:tabs>
              <w:spacing w:after="120" w:line="360" w:lineRule="exact"/>
              <w:jc w:val="center"/>
              <w:rPr>
                <w:sz w:val="18"/>
              </w:rPr>
            </w:pPr>
            <w:r>
              <w:rPr>
                <w:sz w:val="18"/>
              </w:rPr>
              <w:t>153.7</w:t>
            </w:r>
          </w:p>
        </w:tc>
      </w:tr>
      <w:tr w:rsidR="00000000">
        <w:tblPrEx>
          <w:tblCellMar>
            <w:top w:w="0" w:type="dxa"/>
            <w:bottom w:w="0" w:type="dxa"/>
          </w:tblCellMar>
        </w:tblPrEx>
        <w:trPr>
          <w:trHeight w:val="300"/>
        </w:trPr>
        <w:tc>
          <w:tcPr>
            <w:tcW w:w="2033" w:type="pct"/>
          </w:tcPr>
          <w:p w:rsidR="00000000" w:rsidRDefault="001B48E9">
            <w:pPr>
              <w:tabs>
                <w:tab w:val="left" w:pos="630"/>
              </w:tabs>
              <w:spacing w:after="120" w:line="360" w:lineRule="exact"/>
              <w:rPr>
                <w:rFonts w:hint="eastAsia"/>
                <w:sz w:val="18"/>
              </w:rPr>
            </w:pPr>
            <w:r>
              <w:rPr>
                <w:sz w:val="18"/>
              </w:rPr>
              <w:t xml:space="preserve">  </w:t>
            </w:r>
            <w:r>
              <w:rPr>
                <w:rFonts w:hint="eastAsia"/>
                <w:sz w:val="18"/>
              </w:rPr>
              <w:t>波斯尼亚和黑塞哥维那联邦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sz w:val="18"/>
              </w:rPr>
              <w:t>144.3</w:t>
            </w:r>
          </w:p>
        </w:tc>
        <w:tc>
          <w:tcPr>
            <w:tcW w:w="595" w:type="pct"/>
          </w:tcPr>
          <w:p w:rsidR="00000000" w:rsidRDefault="001B48E9">
            <w:pPr>
              <w:tabs>
                <w:tab w:val="left" w:pos="630"/>
              </w:tabs>
              <w:spacing w:after="120" w:line="360" w:lineRule="exact"/>
              <w:jc w:val="center"/>
              <w:rPr>
                <w:sz w:val="18"/>
              </w:rPr>
            </w:pPr>
            <w:r>
              <w:rPr>
                <w:sz w:val="18"/>
              </w:rPr>
              <w:t>155.1</w:t>
            </w:r>
          </w:p>
        </w:tc>
      </w:tr>
      <w:tr w:rsidR="00000000">
        <w:tblPrEx>
          <w:tblCellMar>
            <w:top w:w="0" w:type="dxa"/>
            <w:bottom w:w="0" w:type="dxa"/>
          </w:tblCellMar>
        </w:tblPrEx>
        <w:trPr>
          <w:trHeight w:val="300"/>
        </w:trPr>
        <w:tc>
          <w:tcPr>
            <w:tcW w:w="2033" w:type="pct"/>
          </w:tcPr>
          <w:p w:rsidR="00000000" w:rsidRDefault="001B48E9">
            <w:pPr>
              <w:tabs>
                <w:tab w:val="left" w:pos="630"/>
              </w:tabs>
              <w:spacing w:after="120" w:line="360" w:lineRule="exact"/>
              <w:rPr>
                <w:rFonts w:hint="eastAsia"/>
                <w:sz w:val="18"/>
              </w:rPr>
            </w:pPr>
            <w:r>
              <w:rPr>
                <w:sz w:val="18"/>
              </w:rPr>
              <w:t xml:space="preserve">  </w:t>
            </w:r>
            <w:r>
              <w:rPr>
                <w:rFonts w:hint="eastAsia"/>
                <w:sz w:val="18"/>
              </w:rPr>
              <w:t>斯普斯卡共和国</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rFonts w:hint="eastAsia"/>
                <w:sz w:val="18"/>
              </w:rPr>
              <w:t>不详</w:t>
            </w:r>
          </w:p>
        </w:tc>
        <w:tc>
          <w:tcPr>
            <w:tcW w:w="593" w:type="pct"/>
          </w:tcPr>
          <w:p w:rsidR="00000000" w:rsidRDefault="001B48E9">
            <w:pPr>
              <w:tabs>
                <w:tab w:val="left" w:pos="630"/>
              </w:tabs>
              <w:spacing w:after="120" w:line="360" w:lineRule="exact"/>
              <w:jc w:val="center"/>
              <w:rPr>
                <w:sz w:val="18"/>
              </w:rPr>
            </w:pPr>
            <w:r>
              <w:rPr>
                <w:sz w:val="18"/>
              </w:rPr>
              <w:t>193.6</w:t>
            </w:r>
          </w:p>
        </w:tc>
        <w:tc>
          <w:tcPr>
            <w:tcW w:w="595" w:type="pct"/>
          </w:tcPr>
          <w:p w:rsidR="00000000" w:rsidRDefault="001B48E9">
            <w:pPr>
              <w:tabs>
                <w:tab w:val="left" w:pos="630"/>
              </w:tabs>
              <w:spacing w:after="120" w:line="360" w:lineRule="exact"/>
              <w:jc w:val="center"/>
              <w:rPr>
                <w:sz w:val="18"/>
              </w:rPr>
            </w:pPr>
            <w:r>
              <w:rPr>
                <w:sz w:val="18"/>
              </w:rPr>
              <w:t>15</w:t>
            </w:r>
            <w:r>
              <w:rPr>
                <w:sz w:val="18"/>
              </w:rPr>
              <w:t>2.3</w:t>
            </w:r>
          </w:p>
        </w:tc>
      </w:tr>
    </w:tbl>
    <w:p w:rsidR="00000000" w:rsidRDefault="001B48E9">
      <w:pPr>
        <w:tabs>
          <w:tab w:val="left" w:pos="630"/>
        </w:tabs>
        <w:spacing w:line="360" w:lineRule="exact"/>
        <w:rPr>
          <w:rFonts w:hint="eastAsia"/>
          <w:sz w:val="18"/>
        </w:rPr>
      </w:pPr>
      <w:r>
        <w:rPr>
          <w:rFonts w:eastAsia="KaiTi_GB2312" w:hint="eastAsia"/>
          <w:color w:val="0000FF"/>
          <w:sz w:val="18"/>
        </w:rPr>
        <w:t>资料来源</w:t>
      </w:r>
      <w:r>
        <w:rPr>
          <w:rFonts w:hint="eastAsia"/>
          <w:sz w:val="18"/>
        </w:rPr>
        <w:t>：联邦就业局（内部资料），波黑联邦，萨拉热窝。</w:t>
      </w:r>
    </w:p>
    <w:p w:rsidR="00000000" w:rsidRDefault="001B48E9">
      <w:pPr>
        <w:tabs>
          <w:tab w:val="left" w:pos="630"/>
        </w:tabs>
        <w:spacing w:after="240" w:line="360" w:lineRule="exact"/>
        <w:rPr>
          <w:rFonts w:hint="eastAsia"/>
          <w:sz w:val="18"/>
        </w:rPr>
      </w:pPr>
      <w:r>
        <w:rPr>
          <w:rFonts w:hint="eastAsia"/>
          <w:sz w:val="18"/>
        </w:rPr>
        <w:t>《每月概况》，</w:t>
      </w:r>
      <w:r>
        <w:rPr>
          <w:rFonts w:hint="eastAsia"/>
          <w:sz w:val="18"/>
        </w:rPr>
        <w:t>2001</w:t>
      </w:r>
      <w:r>
        <w:rPr>
          <w:rFonts w:hint="eastAsia"/>
          <w:sz w:val="18"/>
        </w:rPr>
        <w:t>年第</w:t>
      </w:r>
      <w:r>
        <w:rPr>
          <w:rFonts w:hint="eastAsia"/>
          <w:sz w:val="18"/>
        </w:rPr>
        <w:t>4</w:t>
      </w:r>
      <w:r>
        <w:rPr>
          <w:rFonts w:hint="eastAsia"/>
          <w:sz w:val="18"/>
        </w:rPr>
        <w:t>期，斯普斯卡共和国统计研究所。</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11.9  1997-2001</w:t>
      </w:r>
      <w:r>
        <w:rPr>
          <w:rFonts w:ascii="SimHei" w:eastAsia="SimHei" w:hint="eastAsia"/>
          <w:color w:val="FF0000"/>
        </w:rPr>
        <w:t>年联邦就业人数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2"/>
        <w:gridCol w:w="1528"/>
        <w:gridCol w:w="1528"/>
        <w:gridCol w:w="1528"/>
        <w:gridCol w:w="1527"/>
        <w:gridCol w:w="1529"/>
      </w:tblGrid>
      <w:tr w:rsidR="00000000">
        <w:tblPrEx>
          <w:tblCellMar>
            <w:top w:w="0" w:type="dxa"/>
            <w:bottom w:w="0" w:type="dxa"/>
          </w:tblCellMar>
        </w:tblPrEx>
        <w:trPr>
          <w:trHeight w:val="173"/>
          <w:tblHeader/>
        </w:trPr>
        <w:tc>
          <w:tcPr>
            <w:tcW w:w="1118" w:type="pct"/>
          </w:tcPr>
          <w:p w:rsidR="00000000" w:rsidRDefault="001B48E9">
            <w:pPr>
              <w:tabs>
                <w:tab w:val="left" w:pos="630"/>
              </w:tabs>
              <w:spacing w:after="120" w:line="360" w:lineRule="exact"/>
              <w:jc w:val="center"/>
              <w:rPr>
                <w:rFonts w:ascii="KaiTi_GB2312" w:eastAsia="KaiTi_GB2312"/>
                <w:color w:val="0000FF"/>
                <w:sz w:val="18"/>
              </w:rPr>
            </w:pPr>
          </w:p>
        </w:tc>
        <w:tc>
          <w:tcPr>
            <w:tcW w:w="776" w:type="pct"/>
          </w:tcPr>
          <w:p w:rsidR="00000000" w:rsidRDefault="001B48E9">
            <w:pPr>
              <w:tabs>
                <w:tab w:val="left" w:pos="630"/>
              </w:tabs>
              <w:spacing w:after="120" w:line="360" w:lineRule="exact"/>
              <w:jc w:val="center"/>
              <w:rPr>
                <w:rFonts w:ascii="KaiTi_GB2312" w:eastAsia="KaiTi_GB2312"/>
                <w:color w:val="0000FF"/>
                <w:sz w:val="18"/>
              </w:rPr>
            </w:pPr>
            <w:r>
              <w:rPr>
                <w:rFonts w:ascii="KaiTi_GB2312" w:eastAsia="KaiTi_GB2312"/>
                <w:color w:val="0000FF"/>
                <w:sz w:val="18"/>
              </w:rPr>
              <w:t>1997</w:t>
            </w:r>
            <w:r>
              <w:rPr>
                <w:rFonts w:ascii="KaiTi_GB2312" w:eastAsia="KaiTi_GB2312" w:hint="eastAsia"/>
                <w:bCs/>
                <w:color w:val="0000FF"/>
                <w:sz w:val="18"/>
              </w:rPr>
              <w:t>年</w:t>
            </w:r>
          </w:p>
        </w:tc>
        <w:tc>
          <w:tcPr>
            <w:tcW w:w="776" w:type="pct"/>
          </w:tcPr>
          <w:p w:rsidR="00000000" w:rsidRDefault="001B48E9">
            <w:pPr>
              <w:tabs>
                <w:tab w:val="left" w:pos="630"/>
              </w:tabs>
              <w:spacing w:after="120" w:line="360" w:lineRule="exact"/>
              <w:jc w:val="center"/>
              <w:rPr>
                <w:rFonts w:ascii="KaiTi_GB2312" w:eastAsia="KaiTi_GB2312"/>
                <w:color w:val="0000FF"/>
                <w:sz w:val="18"/>
              </w:rPr>
            </w:pPr>
            <w:r>
              <w:rPr>
                <w:rFonts w:ascii="KaiTi_GB2312" w:eastAsia="KaiTi_GB2312"/>
                <w:color w:val="0000FF"/>
                <w:sz w:val="18"/>
              </w:rPr>
              <w:t>1998</w:t>
            </w:r>
            <w:r>
              <w:rPr>
                <w:rFonts w:ascii="KaiTi_GB2312" w:eastAsia="KaiTi_GB2312" w:hint="eastAsia"/>
                <w:bCs/>
                <w:color w:val="0000FF"/>
                <w:sz w:val="18"/>
              </w:rPr>
              <w:t>年</w:t>
            </w:r>
          </w:p>
        </w:tc>
        <w:tc>
          <w:tcPr>
            <w:tcW w:w="776" w:type="pct"/>
          </w:tcPr>
          <w:p w:rsidR="00000000" w:rsidRDefault="001B48E9">
            <w:pPr>
              <w:tabs>
                <w:tab w:val="left" w:pos="630"/>
              </w:tabs>
              <w:spacing w:after="120" w:line="360" w:lineRule="exact"/>
              <w:jc w:val="center"/>
              <w:rPr>
                <w:rFonts w:ascii="KaiTi_GB2312" w:eastAsia="KaiTi_GB2312"/>
                <w:color w:val="0000FF"/>
                <w:sz w:val="18"/>
              </w:rPr>
            </w:pPr>
            <w:r>
              <w:rPr>
                <w:rFonts w:ascii="KaiTi_GB2312" w:eastAsia="KaiTi_GB2312"/>
                <w:color w:val="0000FF"/>
                <w:sz w:val="18"/>
              </w:rPr>
              <w:t>1999</w:t>
            </w:r>
            <w:r>
              <w:rPr>
                <w:rFonts w:ascii="KaiTi_GB2312" w:eastAsia="KaiTi_GB2312" w:hint="eastAsia"/>
                <w:bCs/>
                <w:color w:val="0000FF"/>
                <w:sz w:val="18"/>
              </w:rPr>
              <w:t>年</w:t>
            </w:r>
          </w:p>
        </w:tc>
        <w:tc>
          <w:tcPr>
            <w:tcW w:w="776" w:type="pct"/>
          </w:tcPr>
          <w:p w:rsidR="00000000" w:rsidRDefault="001B48E9">
            <w:pPr>
              <w:tabs>
                <w:tab w:val="left" w:pos="630"/>
              </w:tabs>
              <w:spacing w:after="120" w:line="360" w:lineRule="exact"/>
              <w:jc w:val="center"/>
              <w:rPr>
                <w:rFonts w:ascii="KaiTi_GB2312" w:eastAsia="KaiTi_GB2312"/>
                <w:color w:val="0000FF"/>
                <w:sz w:val="18"/>
              </w:rPr>
            </w:pPr>
            <w:r>
              <w:rPr>
                <w:rFonts w:ascii="KaiTi_GB2312" w:eastAsia="KaiTi_GB2312"/>
                <w:color w:val="0000FF"/>
                <w:sz w:val="18"/>
              </w:rPr>
              <w:t>2000</w:t>
            </w:r>
            <w:r>
              <w:rPr>
                <w:rFonts w:ascii="KaiTi_GB2312" w:eastAsia="KaiTi_GB2312" w:hint="eastAsia"/>
                <w:bCs/>
                <w:color w:val="0000FF"/>
                <w:sz w:val="18"/>
              </w:rPr>
              <w:t>年</w:t>
            </w:r>
          </w:p>
        </w:tc>
        <w:tc>
          <w:tcPr>
            <w:tcW w:w="777" w:type="pct"/>
          </w:tcPr>
          <w:p w:rsidR="00000000" w:rsidRDefault="001B48E9">
            <w:pPr>
              <w:tabs>
                <w:tab w:val="left" w:pos="630"/>
              </w:tabs>
              <w:spacing w:after="120" w:line="360" w:lineRule="exact"/>
              <w:jc w:val="center"/>
              <w:rPr>
                <w:rFonts w:ascii="KaiTi_GB2312" w:eastAsia="KaiTi_GB2312" w:hint="eastAsia"/>
                <w:color w:val="0000FF"/>
                <w:sz w:val="18"/>
              </w:rPr>
            </w:pPr>
            <w:r>
              <w:rPr>
                <w:rFonts w:ascii="KaiTi_GB2312" w:eastAsia="KaiTi_GB2312"/>
                <w:color w:val="0000FF"/>
                <w:sz w:val="18"/>
              </w:rPr>
              <w:t>2001</w:t>
            </w:r>
            <w:r>
              <w:rPr>
                <w:rFonts w:ascii="KaiTi_GB2312" w:eastAsia="KaiTi_GB2312" w:hint="eastAsia"/>
                <w:bCs/>
                <w:color w:val="0000FF"/>
                <w:sz w:val="18"/>
              </w:rPr>
              <w:t>年</w:t>
            </w:r>
            <w:r>
              <w:rPr>
                <w:rFonts w:ascii="KaiTi_GB2312" w:eastAsia="KaiTi_GB2312" w:hint="eastAsia"/>
                <w:color w:val="0000FF"/>
                <w:sz w:val="18"/>
              </w:rPr>
              <w:t>（</w:t>
            </w:r>
            <w:r>
              <w:rPr>
                <w:rFonts w:ascii="KaiTi_GB2312" w:eastAsia="KaiTi_GB2312" w:hint="eastAsia"/>
                <w:color w:val="0000FF"/>
                <w:sz w:val="18"/>
              </w:rPr>
              <w:t>7</w:t>
            </w:r>
            <w:r>
              <w:rPr>
                <w:rFonts w:ascii="KaiTi_GB2312" w:eastAsia="KaiTi_GB2312" w:hint="eastAsia"/>
                <w:color w:val="0000FF"/>
                <w:sz w:val="18"/>
              </w:rPr>
              <w:t>月）</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总数</w:t>
            </w:r>
          </w:p>
        </w:tc>
        <w:tc>
          <w:tcPr>
            <w:tcW w:w="776" w:type="pct"/>
          </w:tcPr>
          <w:p w:rsidR="00000000" w:rsidRDefault="001B48E9">
            <w:pPr>
              <w:tabs>
                <w:tab w:val="left" w:pos="630"/>
              </w:tabs>
              <w:spacing w:after="120" w:line="360" w:lineRule="exact"/>
              <w:jc w:val="center"/>
              <w:rPr>
                <w:sz w:val="18"/>
              </w:rPr>
            </w:pPr>
            <w:r>
              <w:rPr>
                <w:sz w:val="18"/>
              </w:rPr>
              <w:t>87 781</w:t>
            </w:r>
          </w:p>
        </w:tc>
        <w:tc>
          <w:tcPr>
            <w:tcW w:w="776" w:type="pct"/>
          </w:tcPr>
          <w:p w:rsidR="00000000" w:rsidRDefault="001B48E9">
            <w:pPr>
              <w:pStyle w:val="a0"/>
              <w:tabs>
                <w:tab w:val="left" w:pos="630"/>
              </w:tabs>
              <w:adjustRightInd w:val="0"/>
              <w:spacing w:after="120" w:line="360" w:lineRule="exact"/>
              <w:jc w:val="center"/>
              <w:textAlignment w:val="baseline"/>
              <w:rPr>
                <w:kern w:val="0"/>
                <w:szCs w:val="20"/>
              </w:rPr>
            </w:pPr>
            <w:r>
              <w:rPr>
                <w:kern w:val="0"/>
                <w:szCs w:val="20"/>
              </w:rPr>
              <w:t>70 985</w:t>
            </w:r>
          </w:p>
        </w:tc>
        <w:tc>
          <w:tcPr>
            <w:tcW w:w="776" w:type="pct"/>
          </w:tcPr>
          <w:p w:rsidR="00000000" w:rsidRDefault="001B48E9">
            <w:pPr>
              <w:tabs>
                <w:tab w:val="left" w:pos="630"/>
              </w:tabs>
              <w:spacing w:after="120" w:line="360" w:lineRule="exact"/>
              <w:jc w:val="center"/>
              <w:rPr>
                <w:sz w:val="18"/>
              </w:rPr>
            </w:pPr>
            <w:r>
              <w:rPr>
                <w:sz w:val="18"/>
              </w:rPr>
              <w:t>53 912</w:t>
            </w:r>
          </w:p>
        </w:tc>
        <w:tc>
          <w:tcPr>
            <w:tcW w:w="776" w:type="pct"/>
          </w:tcPr>
          <w:p w:rsidR="00000000" w:rsidRDefault="001B48E9">
            <w:pPr>
              <w:tabs>
                <w:tab w:val="left" w:pos="630"/>
              </w:tabs>
              <w:spacing w:after="120" w:line="360" w:lineRule="exact"/>
              <w:jc w:val="center"/>
              <w:rPr>
                <w:sz w:val="18"/>
              </w:rPr>
            </w:pPr>
            <w:r>
              <w:rPr>
                <w:sz w:val="18"/>
              </w:rPr>
              <w:t>40 262</w:t>
            </w:r>
          </w:p>
        </w:tc>
        <w:tc>
          <w:tcPr>
            <w:tcW w:w="777" w:type="pct"/>
          </w:tcPr>
          <w:p w:rsidR="00000000" w:rsidRDefault="001B48E9">
            <w:pPr>
              <w:tabs>
                <w:tab w:val="left" w:pos="630"/>
              </w:tabs>
              <w:spacing w:after="120" w:line="360" w:lineRule="exact"/>
              <w:jc w:val="center"/>
              <w:rPr>
                <w:sz w:val="18"/>
              </w:rPr>
            </w:pPr>
            <w:r>
              <w:rPr>
                <w:sz w:val="18"/>
              </w:rPr>
              <w:t>31 991</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工业和采矿业</w:t>
            </w:r>
          </w:p>
        </w:tc>
        <w:tc>
          <w:tcPr>
            <w:tcW w:w="776" w:type="pct"/>
          </w:tcPr>
          <w:p w:rsidR="00000000" w:rsidRDefault="001B48E9">
            <w:pPr>
              <w:tabs>
                <w:tab w:val="left" w:pos="630"/>
              </w:tabs>
              <w:spacing w:after="120" w:line="360" w:lineRule="exact"/>
              <w:jc w:val="center"/>
              <w:rPr>
                <w:sz w:val="18"/>
              </w:rPr>
            </w:pPr>
            <w:r>
              <w:rPr>
                <w:sz w:val="18"/>
              </w:rPr>
              <w:t>58 60</w:t>
            </w:r>
          </w:p>
        </w:tc>
        <w:tc>
          <w:tcPr>
            <w:tcW w:w="776" w:type="pct"/>
          </w:tcPr>
          <w:p w:rsidR="00000000" w:rsidRDefault="001B48E9">
            <w:pPr>
              <w:tabs>
                <w:tab w:val="left" w:pos="630"/>
              </w:tabs>
              <w:spacing w:after="120" w:line="360" w:lineRule="exact"/>
              <w:jc w:val="center"/>
              <w:rPr>
                <w:sz w:val="18"/>
              </w:rPr>
            </w:pPr>
            <w:r>
              <w:rPr>
                <w:sz w:val="18"/>
              </w:rPr>
              <w:t>47 951</w:t>
            </w:r>
          </w:p>
        </w:tc>
        <w:tc>
          <w:tcPr>
            <w:tcW w:w="776" w:type="pct"/>
          </w:tcPr>
          <w:p w:rsidR="00000000" w:rsidRDefault="001B48E9">
            <w:pPr>
              <w:tabs>
                <w:tab w:val="left" w:pos="630"/>
              </w:tabs>
              <w:spacing w:after="120" w:line="360" w:lineRule="exact"/>
              <w:jc w:val="center"/>
              <w:rPr>
                <w:sz w:val="18"/>
              </w:rPr>
            </w:pPr>
            <w:r>
              <w:rPr>
                <w:sz w:val="18"/>
              </w:rPr>
              <w:t>36 721</w:t>
            </w:r>
          </w:p>
        </w:tc>
        <w:tc>
          <w:tcPr>
            <w:tcW w:w="776" w:type="pct"/>
          </w:tcPr>
          <w:p w:rsidR="00000000" w:rsidRDefault="001B48E9">
            <w:pPr>
              <w:tabs>
                <w:tab w:val="left" w:pos="630"/>
              </w:tabs>
              <w:spacing w:after="120" w:line="360" w:lineRule="exact"/>
              <w:jc w:val="center"/>
              <w:rPr>
                <w:sz w:val="18"/>
              </w:rPr>
            </w:pPr>
            <w:r>
              <w:rPr>
                <w:sz w:val="18"/>
              </w:rPr>
              <w:t>28 927</w:t>
            </w:r>
          </w:p>
        </w:tc>
        <w:tc>
          <w:tcPr>
            <w:tcW w:w="777" w:type="pct"/>
          </w:tcPr>
          <w:p w:rsidR="00000000" w:rsidRDefault="001B48E9">
            <w:pPr>
              <w:tabs>
                <w:tab w:val="left" w:pos="630"/>
              </w:tabs>
              <w:spacing w:after="120" w:line="360" w:lineRule="exact"/>
              <w:jc w:val="center"/>
              <w:rPr>
                <w:sz w:val="18"/>
              </w:rPr>
            </w:pPr>
            <w:r>
              <w:rPr>
                <w:sz w:val="18"/>
              </w:rPr>
              <w:t>21 260</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农业和渔业</w:t>
            </w:r>
          </w:p>
        </w:tc>
        <w:tc>
          <w:tcPr>
            <w:tcW w:w="776" w:type="pct"/>
          </w:tcPr>
          <w:p w:rsidR="00000000" w:rsidRDefault="001B48E9">
            <w:pPr>
              <w:tabs>
                <w:tab w:val="left" w:pos="630"/>
              </w:tabs>
              <w:spacing w:after="120" w:line="360" w:lineRule="exact"/>
              <w:jc w:val="center"/>
              <w:rPr>
                <w:sz w:val="18"/>
              </w:rPr>
            </w:pPr>
            <w:r>
              <w:rPr>
                <w:sz w:val="18"/>
              </w:rPr>
              <w:t>24 60</w:t>
            </w:r>
          </w:p>
        </w:tc>
        <w:tc>
          <w:tcPr>
            <w:tcW w:w="776" w:type="pct"/>
          </w:tcPr>
          <w:p w:rsidR="00000000" w:rsidRDefault="001B48E9">
            <w:pPr>
              <w:tabs>
                <w:tab w:val="left" w:pos="630"/>
              </w:tabs>
              <w:spacing w:after="120" w:line="360" w:lineRule="exact"/>
              <w:jc w:val="center"/>
              <w:rPr>
                <w:sz w:val="18"/>
              </w:rPr>
            </w:pPr>
            <w:r>
              <w:rPr>
                <w:sz w:val="18"/>
              </w:rPr>
              <w:t>1 754</w:t>
            </w:r>
          </w:p>
        </w:tc>
        <w:tc>
          <w:tcPr>
            <w:tcW w:w="776" w:type="pct"/>
          </w:tcPr>
          <w:p w:rsidR="00000000" w:rsidRDefault="001B48E9">
            <w:pPr>
              <w:tabs>
                <w:tab w:val="left" w:pos="630"/>
              </w:tabs>
              <w:spacing w:after="120" w:line="360" w:lineRule="exact"/>
              <w:jc w:val="center"/>
              <w:rPr>
                <w:sz w:val="18"/>
              </w:rPr>
            </w:pPr>
            <w:r>
              <w:rPr>
                <w:sz w:val="18"/>
              </w:rPr>
              <w:t>1 199</w:t>
            </w:r>
          </w:p>
        </w:tc>
        <w:tc>
          <w:tcPr>
            <w:tcW w:w="776" w:type="pct"/>
          </w:tcPr>
          <w:p w:rsidR="00000000" w:rsidRDefault="001B48E9">
            <w:pPr>
              <w:tabs>
                <w:tab w:val="left" w:pos="630"/>
              </w:tabs>
              <w:spacing w:after="120" w:line="360" w:lineRule="exact"/>
              <w:jc w:val="center"/>
              <w:rPr>
                <w:sz w:val="18"/>
              </w:rPr>
            </w:pPr>
            <w:r>
              <w:rPr>
                <w:sz w:val="18"/>
              </w:rPr>
              <w:t>741</w:t>
            </w:r>
          </w:p>
        </w:tc>
        <w:tc>
          <w:tcPr>
            <w:tcW w:w="777" w:type="pct"/>
          </w:tcPr>
          <w:p w:rsidR="00000000" w:rsidRDefault="001B48E9">
            <w:pPr>
              <w:tabs>
                <w:tab w:val="left" w:pos="630"/>
              </w:tabs>
              <w:spacing w:after="120" w:line="360" w:lineRule="exact"/>
              <w:jc w:val="center"/>
              <w:rPr>
                <w:sz w:val="18"/>
              </w:rPr>
            </w:pPr>
            <w:r>
              <w:rPr>
                <w:sz w:val="18"/>
              </w:rPr>
              <w:t>680</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林业</w:t>
            </w:r>
          </w:p>
        </w:tc>
        <w:tc>
          <w:tcPr>
            <w:tcW w:w="776" w:type="pct"/>
          </w:tcPr>
          <w:p w:rsidR="00000000" w:rsidRDefault="001B48E9">
            <w:pPr>
              <w:tabs>
                <w:tab w:val="left" w:pos="630"/>
              </w:tabs>
              <w:spacing w:after="120" w:line="360" w:lineRule="exact"/>
              <w:jc w:val="center"/>
              <w:rPr>
                <w:sz w:val="18"/>
              </w:rPr>
            </w:pPr>
            <w:r>
              <w:rPr>
                <w:sz w:val="18"/>
              </w:rPr>
              <w:t>730</w:t>
            </w:r>
          </w:p>
        </w:tc>
        <w:tc>
          <w:tcPr>
            <w:tcW w:w="776" w:type="pct"/>
          </w:tcPr>
          <w:p w:rsidR="00000000" w:rsidRDefault="001B48E9">
            <w:pPr>
              <w:tabs>
                <w:tab w:val="left" w:pos="630"/>
              </w:tabs>
              <w:spacing w:after="120" w:line="360" w:lineRule="exact"/>
              <w:jc w:val="center"/>
              <w:rPr>
                <w:sz w:val="18"/>
              </w:rPr>
            </w:pPr>
            <w:r>
              <w:rPr>
                <w:sz w:val="18"/>
              </w:rPr>
              <w:t>525</w:t>
            </w:r>
          </w:p>
        </w:tc>
        <w:tc>
          <w:tcPr>
            <w:tcW w:w="776" w:type="pct"/>
          </w:tcPr>
          <w:p w:rsidR="00000000" w:rsidRDefault="001B48E9">
            <w:pPr>
              <w:tabs>
                <w:tab w:val="left" w:pos="630"/>
              </w:tabs>
              <w:spacing w:after="120" w:line="360" w:lineRule="exact"/>
              <w:jc w:val="center"/>
              <w:rPr>
                <w:sz w:val="18"/>
              </w:rPr>
            </w:pPr>
            <w:r>
              <w:rPr>
                <w:sz w:val="18"/>
              </w:rPr>
              <w:t>290</w:t>
            </w:r>
          </w:p>
        </w:tc>
        <w:tc>
          <w:tcPr>
            <w:tcW w:w="776" w:type="pct"/>
          </w:tcPr>
          <w:p w:rsidR="00000000" w:rsidRDefault="001B48E9">
            <w:pPr>
              <w:tabs>
                <w:tab w:val="left" w:pos="630"/>
              </w:tabs>
              <w:spacing w:after="120" w:line="360" w:lineRule="exact"/>
              <w:jc w:val="center"/>
              <w:rPr>
                <w:sz w:val="18"/>
              </w:rPr>
            </w:pPr>
            <w:r>
              <w:rPr>
                <w:sz w:val="18"/>
              </w:rPr>
              <w:t>0</w:t>
            </w:r>
          </w:p>
        </w:tc>
        <w:tc>
          <w:tcPr>
            <w:tcW w:w="777" w:type="pct"/>
          </w:tcPr>
          <w:p w:rsidR="00000000" w:rsidRDefault="001B48E9">
            <w:pPr>
              <w:tabs>
                <w:tab w:val="left" w:pos="630"/>
              </w:tabs>
              <w:spacing w:after="120" w:line="360" w:lineRule="exact"/>
              <w:jc w:val="center"/>
              <w:rPr>
                <w:sz w:val="18"/>
              </w:rPr>
            </w:pPr>
            <w:r>
              <w:rPr>
                <w:sz w:val="18"/>
              </w:rPr>
              <w:t>0</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水利建设</w:t>
            </w:r>
          </w:p>
        </w:tc>
        <w:tc>
          <w:tcPr>
            <w:tcW w:w="776" w:type="pct"/>
          </w:tcPr>
          <w:p w:rsidR="00000000" w:rsidRDefault="001B48E9">
            <w:pPr>
              <w:tabs>
                <w:tab w:val="left" w:pos="630"/>
              </w:tabs>
              <w:spacing w:after="120" w:line="360" w:lineRule="exact"/>
              <w:jc w:val="center"/>
              <w:rPr>
                <w:sz w:val="18"/>
              </w:rPr>
            </w:pPr>
            <w:r>
              <w:rPr>
                <w:sz w:val="18"/>
              </w:rPr>
              <w:t>115</w:t>
            </w:r>
          </w:p>
        </w:tc>
        <w:tc>
          <w:tcPr>
            <w:tcW w:w="776" w:type="pct"/>
          </w:tcPr>
          <w:p w:rsidR="00000000" w:rsidRDefault="001B48E9">
            <w:pPr>
              <w:tabs>
                <w:tab w:val="left" w:pos="630"/>
              </w:tabs>
              <w:spacing w:after="120" w:line="360" w:lineRule="exact"/>
              <w:jc w:val="center"/>
              <w:rPr>
                <w:sz w:val="18"/>
              </w:rPr>
            </w:pPr>
            <w:r>
              <w:rPr>
                <w:sz w:val="18"/>
              </w:rPr>
              <w:t>114</w:t>
            </w:r>
          </w:p>
        </w:tc>
        <w:tc>
          <w:tcPr>
            <w:tcW w:w="776" w:type="pct"/>
          </w:tcPr>
          <w:p w:rsidR="00000000" w:rsidRDefault="001B48E9">
            <w:pPr>
              <w:tabs>
                <w:tab w:val="left" w:pos="630"/>
              </w:tabs>
              <w:spacing w:after="120" w:line="360" w:lineRule="exact"/>
              <w:jc w:val="center"/>
              <w:rPr>
                <w:sz w:val="18"/>
              </w:rPr>
            </w:pPr>
            <w:r>
              <w:rPr>
                <w:sz w:val="18"/>
              </w:rPr>
              <w:t>74</w:t>
            </w:r>
          </w:p>
        </w:tc>
        <w:tc>
          <w:tcPr>
            <w:tcW w:w="776" w:type="pct"/>
          </w:tcPr>
          <w:p w:rsidR="00000000" w:rsidRDefault="001B48E9">
            <w:pPr>
              <w:tabs>
                <w:tab w:val="left" w:pos="630"/>
              </w:tabs>
              <w:spacing w:after="120" w:line="360" w:lineRule="exact"/>
              <w:jc w:val="center"/>
              <w:rPr>
                <w:sz w:val="18"/>
              </w:rPr>
            </w:pPr>
            <w:r>
              <w:rPr>
                <w:sz w:val="18"/>
              </w:rPr>
              <w:t>181</w:t>
            </w:r>
          </w:p>
        </w:tc>
        <w:tc>
          <w:tcPr>
            <w:tcW w:w="777" w:type="pct"/>
          </w:tcPr>
          <w:p w:rsidR="00000000" w:rsidRDefault="001B48E9">
            <w:pPr>
              <w:tabs>
                <w:tab w:val="left" w:pos="630"/>
              </w:tabs>
              <w:spacing w:after="120" w:line="360" w:lineRule="exact"/>
              <w:jc w:val="center"/>
              <w:rPr>
                <w:sz w:val="18"/>
              </w:rPr>
            </w:pPr>
            <w:r>
              <w:rPr>
                <w:sz w:val="18"/>
              </w:rPr>
              <w:t>131</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建筑业</w:t>
            </w:r>
          </w:p>
        </w:tc>
        <w:tc>
          <w:tcPr>
            <w:tcW w:w="776" w:type="pct"/>
          </w:tcPr>
          <w:p w:rsidR="00000000" w:rsidRDefault="001B48E9">
            <w:pPr>
              <w:tabs>
                <w:tab w:val="left" w:pos="630"/>
              </w:tabs>
              <w:spacing w:after="120" w:line="360" w:lineRule="exact"/>
              <w:jc w:val="center"/>
              <w:rPr>
                <w:sz w:val="18"/>
              </w:rPr>
            </w:pPr>
            <w:r>
              <w:rPr>
                <w:sz w:val="18"/>
              </w:rPr>
              <w:t>7 752</w:t>
            </w:r>
          </w:p>
        </w:tc>
        <w:tc>
          <w:tcPr>
            <w:tcW w:w="776" w:type="pct"/>
          </w:tcPr>
          <w:p w:rsidR="00000000" w:rsidRDefault="001B48E9">
            <w:pPr>
              <w:tabs>
                <w:tab w:val="left" w:pos="630"/>
              </w:tabs>
              <w:spacing w:after="120" w:line="360" w:lineRule="exact"/>
              <w:jc w:val="center"/>
              <w:rPr>
                <w:sz w:val="18"/>
              </w:rPr>
            </w:pPr>
            <w:r>
              <w:rPr>
                <w:sz w:val="18"/>
              </w:rPr>
              <w:t>6 464</w:t>
            </w:r>
          </w:p>
        </w:tc>
        <w:tc>
          <w:tcPr>
            <w:tcW w:w="776" w:type="pct"/>
          </w:tcPr>
          <w:p w:rsidR="00000000" w:rsidRDefault="001B48E9">
            <w:pPr>
              <w:tabs>
                <w:tab w:val="left" w:pos="630"/>
              </w:tabs>
              <w:spacing w:after="120" w:line="360" w:lineRule="exact"/>
              <w:jc w:val="center"/>
              <w:rPr>
                <w:sz w:val="18"/>
              </w:rPr>
            </w:pPr>
            <w:r>
              <w:rPr>
                <w:sz w:val="18"/>
              </w:rPr>
              <w:t>5 514</w:t>
            </w:r>
          </w:p>
        </w:tc>
        <w:tc>
          <w:tcPr>
            <w:tcW w:w="776" w:type="pct"/>
          </w:tcPr>
          <w:p w:rsidR="00000000" w:rsidRDefault="001B48E9">
            <w:pPr>
              <w:tabs>
                <w:tab w:val="left" w:pos="630"/>
              </w:tabs>
              <w:spacing w:after="120" w:line="360" w:lineRule="exact"/>
              <w:jc w:val="center"/>
              <w:rPr>
                <w:sz w:val="18"/>
              </w:rPr>
            </w:pPr>
            <w:r>
              <w:rPr>
                <w:sz w:val="18"/>
              </w:rPr>
              <w:t>4 406</w:t>
            </w:r>
          </w:p>
        </w:tc>
        <w:tc>
          <w:tcPr>
            <w:tcW w:w="777" w:type="pct"/>
          </w:tcPr>
          <w:p w:rsidR="00000000" w:rsidRDefault="001B48E9">
            <w:pPr>
              <w:tabs>
                <w:tab w:val="left" w:pos="630"/>
              </w:tabs>
              <w:spacing w:after="120" w:line="360" w:lineRule="exact"/>
              <w:jc w:val="center"/>
              <w:rPr>
                <w:sz w:val="18"/>
              </w:rPr>
            </w:pPr>
            <w:r>
              <w:rPr>
                <w:sz w:val="18"/>
              </w:rPr>
              <w:t>4 092</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交通运输</w:t>
            </w:r>
          </w:p>
        </w:tc>
        <w:tc>
          <w:tcPr>
            <w:tcW w:w="776" w:type="pct"/>
          </w:tcPr>
          <w:p w:rsidR="00000000" w:rsidRDefault="001B48E9">
            <w:pPr>
              <w:tabs>
                <w:tab w:val="left" w:pos="630"/>
              </w:tabs>
              <w:spacing w:after="120" w:line="360" w:lineRule="exact"/>
              <w:jc w:val="center"/>
              <w:rPr>
                <w:sz w:val="18"/>
              </w:rPr>
            </w:pPr>
            <w:r>
              <w:rPr>
                <w:sz w:val="18"/>
              </w:rPr>
              <w:t>4 828</w:t>
            </w:r>
          </w:p>
        </w:tc>
        <w:tc>
          <w:tcPr>
            <w:tcW w:w="776" w:type="pct"/>
          </w:tcPr>
          <w:p w:rsidR="00000000" w:rsidRDefault="001B48E9">
            <w:pPr>
              <w:tabs>
                <w:tab w:val="left" w:pos="630"/>
              </w:tabs>
              <w:spacing w:after="120" w:line="360" w:lineRule="exact"/>
              <w:jc w:val="center"/>
              <w:rPr>
                <w:sz w:val="18"/>
              </w:rPr>
            </w:pPr>
            <w:r>
              <w:rPr>
                <w:sz w:val="18"/>
              </w:rPr>
              <w:t>3 650</w:t>
            </w:r>
          </w:p>
        </w:tc>
        <w:tc>
          <w:tcPr>
            <w:tcW w:w="776" w:type="pct"/>
          </w:tcPr>
          <w:p w:rsidR="00000000" w:rsidRDefault="001B48E9">
            <w:pPr>
              <w:tabs>
                <w:tab w:val="left" w:pos="630"/>
              </w:tabs>
              <w:spacing w:after="120" w:line="360" w:lineRule="exact"/>
              <w:jc w:val="center"/>
              <w:rPr>
                <w:sz w:val="18"/>
              </w:rPr>
            </w:pPr>
            <w:r>
              <w:rPr>
                <w:sz w:val="18"/>
              </w:rPr>
              <w:t>2 630</w:t>
            </w:r>
          </w:p>
        </w:tc>
        <w:tc>
          <w:tcPr>
            <w:tcW w:w="776" w:type="pct"/>
          </w:tcPr>
          <w:p w:rsidR="00000000" w:rsidRDefault="001B48E9">
            <w:pPr>
              <w:tabs>
                <w:tab w:val="left" w:pos="630"/>
              </w:tabs>
              <w:spacing w:after="120" w:line="360" w:lineRule="exact"/>
              <w:jc w:val="center"/>
              <w:rPr>
                <w:sz w:val="18"/>
              </w:rPr>
            </w:pPr>
            <w:r>
              <w:rPr>
                <w:sz w:val="18"/>
              </w:rPr>
              <w:t>2 000</w:t>
            </w:r>
          </w:p>
        </w:tc>
        <w:tc>
          <w:tcPr>
            <w:tcW w:w="777" w:type="pct"/>
          </w:tcPr>
          <w:p w:rsidR="00000000" w:rsidRDefault="001B48E9">
            <w:pPr>
              <w:tabs>
                <w:tab w:val="left" w:pos="630"/>
              </w:tabs>
              <w:spacing w:after="120" w:line="360" w:lineRule="exact"/>
              <w:jc w:val="center"/>
              <w:rPr>
                <w:sz w:val="18"/>
              </w:rPr>
            </w:pPr>
            <w:r>
              <w:rPr>
                <w:sz w:val="18"/>
              </w:rPr>
              <w:t>1 983</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贸易</w:t>
            </w:r>
          </w:p>
        </w:tc>
        <w:tc>
          <w:tcPr>
            <w:tcW w:w="776" w:type="pct"/>
          </w:tcPr>
          <w:p w:rsidR="00000000" w:rsidRDefault="001B48E9">
            <w:pPr>
              <w:tabs>
                <w:tab w:val="left" w:pos="630"/>
              </w:tabs>
              <w:spacing w:after="120" w:line="360" w:lineRule="exact"/>
              <w:jc w:val="center"/>
              <w:rPr>
                <w:sz w:val="18"/>
              </w:rPr>
            </w:pPr>
            <w:r>
              <w:rPr>
                <w:sz w:val="18"/>
              </w:rPr>
              <w:t>5 758</w:t>
            </w:r>
          </w:p>
        </w:tc>
        <w:tc>
          <w:tcPr>
            <w:tcW w:w="776" w:type="pct"/>
          </w:tcPr>
          <w:p w:rsidR="00000000" w:rsidRDefault="001B48E9">
            <w:pPr>
              <w:tabs>
                <w:tab w:val="left" w:pos="630"/>
              </w:tabs>
              <w:spacing w:after="120" w:line="360" w:lineRule="exact"/>
              <w:jc w:val="center"/>
              <w:rPr>
                <w:sz w:val="18"/>
              </w:rPr>
            </w:pPr>
            <w:r>
              <w:rPr>
                <w:sz w:val="18"/>
              </w:rPr>
              <w:t>4 703</w:t>
            </w:r>
          </w:p>
        </w:tc>
        <w:tc>
          <w:tcPr>
            <w:tcW w:w="776" w:type="pct"/>
          </w:tcPr>
          <w:p w:rsidR="00000000" w:rsidRDefault="001B48E9">
            <w:pPr>
              <w:tabs>
                <w:tab w:val="left" w:pos="630"/>
              </w:tabs>
              <w:spacing w:after="120" w:line="360" w:lineRule="exact"/>
              <w:jc w:val="center"/>
              <w:rPr>
                <w:sz w:val="18"/>
              </w:rPr>
            </w:pPr>
            <w:r>
              <w:rPr>
                <w:sz w:val="18"/>
              </w:rPr>
              <w:t>3 646</w:t>
            </w:r>
          </w:p>
        </w:tc>
        <w:tc>
          <w:tcPr>
            <w:tcW w:w="776" w:type="pct"/>
          </w:tcPr>
          <w:p w:rsidR="00000000" w:rsidRDefault="001B48E9">
            <w:pPr>
              <w:tabs>
                <w:tab w:val="left" w:pos="630"/>
              </w:tabs>
              <w:spacing w:after="120" w:line="360" w:lineRule="exact"/>
              <w:jc w:val="center"/>
              <w:rPr>
                <w:sz w:val="18"/>
              </w:rPr>
            </w:pPr>
            <w:r>
              <w:rPr>
                <w:sz w:val="18"/>
              </w:rPr>
              <w:t>2 661</w:t>
            </w:r>
          </w:p>
        </w:tc>
        <w:tc>
          <w:tcPr>
            <w:tcW w:w="777" w:type="pct"/>
          </w:tcPr>
          <w:p w:rsidR="00000000" w:rsidRDefault="001B48E9">
            <w:pPr>
              <w:tabs>
                <w:tab w:val="left" w:pos="630"/>
              </w:tabs>
              <w:spacing w:after="120" w:line="360" w:lineRule="exact"/>
              <w:jc w:val="center"/>
              <w:rPr>
                <w:sz w:val="18"/>
              </w:rPr>
            </w:pPr>
            <w:r>
              <w:rPr>
                <w:sz w:val="18"/>
              </w:rPr>
              <w:t>2 540</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服务业和旅游业</w:t>
            </w:r>
          </w:p>
        </w:tc>
        <w:tc>
          <w:tcPr>
            <w:tcW w:w="776" w:type="pct"/>
          </w:tcPr>
          <w:p w:rsidR="00000000" w:rsidRDefault="001B48E9">
            <w:pPr>
              <w:tabs>
                <w:tab w:val="left" w:pos="630"/>
              </w:tabs>
              <w:spacing w:after="120" w:line="360" w:lineRule="exact"/>
              <w:jc w:val="center"/>
              <w:rPr>
                <w:sz w:val="18"/>
              </w:rPr>
            </w:pPr>
            <w:r>
              <w:rPr>
                <w:sz w:val="18"/>
              </w:rPr>
              <w:t>1 071</w:t>
            </w:r>
          </w:p>
        </w:tc>
        <w:tc>
          <w:tcPr>
            <w:tcW w:w="776" w:type="pct"/>
          </w:tcPr>
          <w:p w:rsidR="00000000" w:rsidRDefault="001B48E9">
            <w:pPr>
              <w:tabs>
                <w:tab w:val="left" w:pos="630"/>
              </w:tabs>
              <w:spacing w:after="120" w:line="360" w:lineRule="exact"/>
              <w:jc w:val="center"/>
              <w:rPr>
                <w:sz w:val="18"/>
              </w:rPr>
            </w:pPr>
            <w:r>
              <w:rPr>
                <w:sz w:val="18"/>
              </w:rPr>
              <w:t>748</w:t>
            </w:r>
          </w:p>
        </w:tc>
        <w:tc>
          <w:tcPr>
            <w:tcW w:w="776" w:type="pct"/>
          </w:tcPr>
          <w:p w:rsidR="00000000" w:rsidRDefault="001B48E9">
            <w:pPr>
              <w:tabs>
                <w:tab w:val="left" w:pos="630"/>
              </w:tabs>
              <w:spacing w:after="120" w:line="360" w:lineRule="exact"/>
              <w:jc w:val="center"/>
              <w:rPr>
                <w:sz w:val="18"/>
              </w:rPr>
            </w:pPr>
            <w:r>
              <w:rPr>
                <w:sz w:val="18"/>
              </w:rPr>
              <w:t>678</w:t>
            </w:r>
          </w:p>
        </w:tc>
        <w:tc>
          <w:tcPr>
            <w:tcW w:w="776" w:type="pct"/>
          </w:tcPr>
          <w:p w:rsidR="00000000" w:rsidRDefault="001B48E9">
            <w:pPr>
              <w:tabs>
                <w:tab w:val="left" w:pos="630"/>
              </w:tabs>
              <w:spacing w:after="120" w:line="360" w:lineRule="exact"/>
              <w:jc w:val="center"/>
              <w:rPr>
                <w:sz w:val="18"/>
              </w:rPr>
            </w:pPr>
            <w:r>
              <w:rPr>
                <w:sz w:val="18"/>
              </w:rPr>
              <w:t>576</w:t>
            </w:r>
          </w:p>
        </w:tc>
        <w:tc>
          <w:tcPr>
            <w:tcW w:w="777" w:type="pct"/>
          </w:tcPr>
          <w:p w:rsidR="00000000" w:rsidRDefault="001B48E9">
            <w:pPr>
              <w:tabs>
                <w:tab w:val="left" w:pos="630"/>
              </w:tabs>
              <w:spacing w:after="120" w:line="360" w:lineRule="exact"/>
              <w:jc w:val="center"/>
              <w:rPr>
                <w:sz w:val="18"/>
              </w:rPr>
            </w:pPr>
            <w:r>
              <w:rPr>
                <w:sz w:val="18"/>
              </w:rPr>
              <w:t>690</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艺术和工艺</w:t>
            </w:r>
          </w:p>
        </w:tc>
        <w:tc>
          <w:tcPr>
            <w:tcW w:w="776" w:type="pct"/>
          </w:tcPr>
          <w:p w:rsidR="00000000" w:rsidRDefault="001B48E9">
            <w:pPr>
              <w:tabs>
                <w:tab w:val="left" w:pos="630"/>
              </w:tabs>
              <w:spacing w:after="120" w:line="360" w:lineRule="exact"/>
              <w:jc w:val="center"/>
              <w:rPr>
                <w:sz w:val="18"/>
              </w:rPr>
            </w:pPr>
            <w:r>
              <w:rPr>
                <w:sz w:val="18"/>
              </w:rPr>
              <w:t>1 868</w:t>
            </w:r>
          </w:p>
        </w:tc>
        <w:tc>
          <w:tcPr>
            <w:tcW w:w="776" w:type="pct"/>
          </w:tcPr>
          <w:p w:rsidR="00000000" w:rsidRDefault="001B48E9">
            <w:pPr>
              <w:tabs>
                <w:tab w:val="left" w:pos="630"/>
              </w:tabs>
              <w:spacing w:after="120" w:line="360" w:lineRule="exact"/>
              <w:jc w:val="center"/>
              <w:rPr>
                <w:sz w:val="18"/>
              </w:rPr>
            </w:pPr>
            <w:r>
              <w:rPr>
                <w:sz w:val="18"/>
              </w:rPr>
              <w:t>1 846</w:t>
            </w:r>
          </w:p>
        </w:tc>
        <w:tc>
          <w:tcPr>
            <w:tcW w:w="776" w:type="pct"/>
          </w:tcPr>
          <w:p w:rsidR="00000000" w:rsidRDefault="001B48E9">
            <w:pPr>
              <w:tabs>
                <w:tab w:val="left" w:pos="630"/>
              </w:tabs>
              <w:spacing w:after="120" w:line="360" w:lineRule="exact"/>
              <w:jc w:val="center"/>
              <w:rPr>
                <w:sz w:val="18"/>
              </w:rPr>
            </w:pPr>
            <w:r>
              <w:rPr>
                <w:sz w:val="18"/>
              </w:rPr>
              <w:t>1 426</w:t>
            </w:r>
          </w:p>
        </w:tc>
        <w:tc>
          <w:tcPr>
            <w:tcW w:w="776" w:type="pct"/>
          </w:tcPr>
          <w:p w:rsidR="00000000" w:rsidRDefault="001B48E9">
            <w:pPr>
              <w:tabs>
                <w:tab w:val="left" w:pos="630"/>
              </w:tabs>
              <w:spacing w:after="120" w:line="360" w:lineRule="exact"/>
              <w:jc w:val="center"/>
              <w:rPr>
                <w:sz w:val="18"/>
              </w:rPr>
            </w:pPr>
            <w:r>
              <w:rPr>
                <w:sz w:val="18"/>
              </w:rPr>
              <w:t>0</w:t>
            </w:r>
          </w:p>
        </w:tc>
        <w:tc>
          <w:tcPr>
            <w:tcW w:w="777" w:type="pct"/>
          </w:tcPr>
          <w:p w:rsidR="00000000" w:rsidRDefault="001B48E9">
            <w:pPr>
              <w:tabs>
                <w:tab w:val="left" w:pos="630"/>
              </w:tabs>
              <w:spacing w:after="120" w:line="360" w:lineRule="exact"/>
              <w:jc w:val="center"/>
              <w:rPr>
                <w:sz w:val="18"/>
              </w:rPr>
            </w:pPr>
            <w:r>
              <w:rPr>
                <w:sz w:val="18"/>
              </w:rPr>
              <w:t>0</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公共服务</w:t>
            </w:r>
          </w:p>
        </w:tc>
        <w:tc>
          <w:tcPr>
            <w:tcW w:w="776" w:type="pct"/>
          </w:tcPr>
          <w:p w:rsidR="00000000" w:rsidRDefault="001B48E9">
            <w:pPr>
              <w:tabs>
                <w:tab w:val="left" w:pos="630"/>
              </w:tabs>
              <w:spacing w:after="120" w:line="360" w:lineRule="exact"/>
              <w:jc w:val="center"/>
              <w:rPr>
                <w:sz w:val="18"/>
              </w:rPr>
            </w:pPr>
            <w:r>
              <w:rPr>
                <w:sz w:val="18"/>
              </w:rPr>
              <w:t>243</w:t>
            </w:r>
          </w:p>
        </w:tc>
        <w:tc>
          <w:tcPr>
            <w:tcW w:w="776" w:type="pct"/>
          </w:tcPr>
          <w:p w:rsidR="00000000" w:rsidRDefault="001B48E9">
            <w:pPr>
              <w:tabs>
                <w:tab w:val="left" w:pos="630"/>
              </w:tabs>
              <w:spacing w:after="120" w:line="360" w:lineRule="exact"/>
              <w:jc w:val="center"/>
              <w:rPr>
                <w:sz w:val="18"/>
              </w:rPr>
            </w:pPr>
            <w:r>
              <w:rPr>
                <w:sz w:val="18"/>
              </w:rPr>
              <w:t>129</w:t>
            </w:r>
          </w:p>
        </w:tc>
        <w:tc>
          <w:tcPr>
            <w:tcW w:w="776" w:type="pct"/>
          </w:tcPr>
          <w:p w:rsidR="00000000" w:rsidRDefault="001B48E9">
            <w:pPr>
              <w:tabs>
                <w:tab w:val="left" w:pos="630"/>
              </w:tabs>
              <w:spacing w:after="120" w:line="360" w:lineRule="exact"/>
              <w:jc w:val="center"/>
              <w:rPr>
                <w:sz w:val="18"/>
              </w:rPr>
            </w:pPr>
            <w:r>
              <w:rPr>
                <w:sz w:val="18"/>
              </w:rPr>
              <w:t>110</w:t>
            </w:r>
          </w:p>
        </w:tc>
        <w:tc>
          <w:tcPr>
            <w:tcW w:w="776" w:type="pct"/>
          </w:tcPr>
          <w:p w:rsidR="00000000" w:rsidRDefault="001B48E9">
            <w:pPr>
              <w:tabs>
                <w:tab w:val="left" w:pos="630"/>
              </w:tabs>
              <w:spacing w:after="120" w:line="360" w:lineRule="exact"/>
              <w:jc w:val="center"/>
              <w:rPr>
                <w:sz w:val="18"/>
              </w:rPr>
            </w:pPr>
            <w:r>
              <w:rPr>
                <w:sz w:val="18"/>
              </w:rPr>
              <w:t>7</w:t>
            </w:r>
          </w:p>
        </w:tc>
        <w:tc>
          <w:tcPr>
            <w:tcW w:w="777" w:type="pct"/>
          </w:tcPr>
          <w:p w:rsidR="00000000" w:rsidRDefault="001B48E9">
            <w:pPr>
              <w:tabs>
                <w:tab w:val="left" w:pos="630"/>
              </w:tabs>
              <w:spacing w:after="120" w:line="360" w:lineRule="exact"/>
              <w:jc w:val="center"/>
              <w:rPr>
                <w:sz w:val="18"/>
              </w:rPr>
            </w:pPr>
            <w:r>
              <w:rPr>
                <w:sz w:val="18"/>
              </w:rPr>
              <w:t>7</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金融和其他服务</w:t>
            </w:r>
          </w:p>
        </w:tc>
        <w:tc>
          <w:tcPr>
            <w:tcW w:w="776" w:type="pct"/>
          </w:tcPr>
          <w:p w:rsidR="00000000" w:rsidRDefault="001B48E9">
            <w:pPr>
              <w:tabs>
                <w:tab w:val="left" w:pos="630"/>
              </w:tabs>
              <w:spacing w:after="120" w:line="360" w:lineRule="exact"/>
              <w:jc w:val="center"/>
              <w:rPr>
                <w:sz w:val="18"/>
              </w:rPr>
            </w:pPr>
            <w:r>
              <w:rPr>
                <w:sz w:val="18"/>
              </w:rPr>
              <w:t>3 596</w:t>
            </w:r>
          </w:p>
        </w:tc>
        <w:tc>
          <w:tcPr>
            <w:tcW w:w="776" w:type="pct"/>
          </w:tcPr>
          <w:p w:rsidR="00000000" w:rsidRDefault="001B48E9">
            <w:pPr>
              <w:tabs>
                <w:tab w:val="left" w:pos="630"/>
              </w:tabs>
              <w:spacing w:after="120" w:line="360" w:lineRule="exact"/>
              <w:jc w:val="center"/>
              <w:rPr>
                <w:sz w:val="18"/>
              </w:rPr>
            </w:pPr>
            <w:r>
              <w:rPr>
                <w:sz w:val="18"/>
              </w:rPr>
              <w:t>2 627</w:t>
            </w:r>
          </w:p>
        </w:tc>
        <w:tc>
          <w:tcPr>
            <w:tcW w:w="776" w:type="pct"/>
          </w:tcPr>
          <w:p w:rsidR="00000000" w:rsidRDefault="001B48E9">
            <w:pPr>
              <w:tabs>
                <w:tab w:val="left" w:pos="630"/>
              </w:tabs>
              <w:spacing w:after="120" w:line="360" w:lineRule="exact"/>
              <w:jc w:val="center"/>
              <w:rPr>
                <w:sz w:val="18"/>
              </w:rPr>
            </w:pPr>
            <w:r>
              <w:rPr>
                <w:sz w:val="18"/>
              </w:rPr>
              <w:t>1 413</w:t>
            </w:r>
          </w:p>
        </w:tc>
        <w:tc>
          <w:tcPr>
            <w:tcW w:w="776" w:type="pct"/>
          </w:tcPr>
          <w:p w:rsidR="00000000" w:rsidRDefault="001B48E9">
            <w:pPr>
              <w:tabs>
                <w:tab w:val="left" w:pos="630"/>
              </w:tabs>
              <w:spacing w:after="120" w:line="360" w:lineRule="exact"/>
              <w:jc w:val="center"/>
              <w:rPr>
                <w:sz w:val="18"/>
              </w:rPr>
            </w:pPr>
            <w:r>
              <w:rPr>
                <w:sz w:val="18"/>
              </w:rPr>
              <w:t>713</w:t>
            </w:r>
          </w:p>
        </w:tc>
        <w:tc>
          <w:tcPr>
            <w:tcW w:w="777" w:type="pct"/>
          </w:tcPr>
          <w:p w:rsidR="00000000" w:rsidRDefault="001B48E9">
            <w:pPr>
              <w:tabs>
                <w:tab w:val="left" w:pos="630"/>
              </w:tabs>
              <w:spacing w:after="120" w:line="360" w:lineRule="exact"/>
              <w:jc w:val="center"/>
              <w:rPr>
                <w:sz w:val="18"/>
              </w:rPr>
            </w:pPr>
            <w:r>
              <w:rPr>
                <w:sz w:val="18"/>
              </w:rPr>
              <w:t>543</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sz w:val="18"/>
              </w:rPr>
            </w:pPr>
            <w:r>
              <w:rPr>
                <w:rFonts w:hint="eastAsia"/>
                <w:sz w:val="18"/>
              </w:rPr>
              <w:t>教育和文化</w:t>
            </w:r>
            <w:r>
              <w:rPr>
                <w:sz w:val="18"/>
              </w:rPr>
              <w:t xml:space="preserve"> </w:t>
            </w:r>
          </w:p>
        </w:tc>
        <w:tc>
          <w:tcPr>
            <w:tcW w:w="776" w:type="pct"/>
          </w:tcPr>
          <w:p w:rsidR="00000000" w:rsidRDefault="001B48E9">
            <w:pPr>
              <w:tabs>
                <w:tab w:val="left" w:pos="630"/>
              </w:tabs>
              <w:spacing w:after="120" w:line="360" w:lineRule="exact"/>
              <w:jc w:val="center"/>
              <w:rPr>
                <w:sz w:val="18"/>
              </w:rPr>
            </w:pPr>
            <w:r>
              <w:rPr>
                <w:sz w:val="18"/>
              </w:rPr>
              <w:t>3</w:t>
            </w:r>
            <w:r>
              <w:rPr>
                <w:sz w:val="18"/>
              </w:rPr>
              <w:t>38</w:t>
            </w:r>
          </w:p>
        </w:tc>
        <w:tc>
          <w:tcPr>
            <w:tcW w:w="776" w:type="pct"/>
          </w:tcPr>
          <w:p w:rsidR="00000000" w:rsidRDefault="001B48E9">
            <w:pPr>
              <w:tabs>
                <w:tab w:val="left" w:pos="630"/>
              </w:tabs>
              <w:spacing w:after="120" w:line="360" w:lineRule="exact"/>
              <w:jc w:val="center"/>
              <w:rPr>
                <w:sz w:val="18"/>
              </w:rPr>
            </w:pPr>
            <w:r>
              <w:rPr>
                <w:sz w:val="18"/>
              </w:rPr>
              <w:t>196</w:t>
            </w:r>
          </w:p>
        </w:tc>
        <w:tc>
          <w:tcPr>
            <w:tcW w:w="776" w:type="pct"/>
          </w:tcPr>
          <w:p w:rsidR="00000000" w:rsidRDefault="001B48E9">
            <w:pPr>
              <w:tabs>
                <w:tab w:val="left" w:pos="630"/>
              </w:tabs>
              <w:spacing w:after="120" w:line="360" w:lineRule="exact"/>
              <w:jc w:val="center"/>
              <w:rPr>
                <w:sz w:val="18"/>
              </w:rPr>
            </w:pPr>
            <w:r>
              <w:rPr>
                <w:sz w:val="18"/>
              </w:rPr>
              <w:t>114</w:t>
            </w:r>
          </w:p>
        </w:tc>
        <w:tc>
          <w:tcPr>
            <w:tcW w:w="776" w:type="pct"/>
          </w:tcPr>
          <w:p w:rsidR="00000000" w:rsidRDefault="001B48E9">
            <w:pPr>
              <w:tabs>
                <w:tab w:val="left" w:pos="630"/>
              </w:tabs>
              <w:spacing w:after="120" w:line="360" w:lineRule="exact"/>
              <w:jc w:val="center"/>
              <w:rPr>
                <w:sz w:val="18"/>
              </w:rPr>
            </w:pPr>
            <w:r>
              <w:rPr>
                <w:sz w:val="18"/>
              </w:rPr>
              <w:t>9</w:t>
            </w:r>
          </w:p>
        </w:tc>
        <w:tc>
          <w:tcPr>
            <w:tcW w:w="777" w:type="pct"/>
          </w:tcPr>
          <w:p w:rsidR="00000000" w:rsidRDefault="001B48E9">
            <w:pPr>
              <w:tabs>
                <w:tab w:val="left" w:pos="630"/>
              </w:tabs>
              <w:spacing w:after="120" w:line="360" w:lineRule="exact"/>
              <w:jc w:val="center"/>
              <w:rPr>
                <w:sz w:val="18"/>
              </w:rPr>
            </w:pPr>
            <w:r>
              <w:rPr>
                <w:sz w:val="18"/>
              </w:rPr>
              <w:t>22</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卫生和社会保障</w:t>
            </w:r>
          </w:p>
        </w:tc>
        <w:tc>
          <w:tcPr>
            <w:tcW w:w="776" w:type="pct"/>
          </w:tcPr>
          <w:p w:rsidR="00000000" w:rsidRDefault="001B48E9">
            <w:pPr>
              <w:tabs>
                <w:tab w:val="left" w:pos="630"/>
              </w:tabs>
              <w:spacing w:after="120" w:line="360" w:lineRule="exact"/>
              <w:jc w:val="center"/>
              <w:rPr>
                <w:sz w:val="18"/>
              </w:rPr>
            </w:pPr>
            <w:r>
              <w:rPr>
                <w:sz w:val="18"/>
              </w:rPr>
              <w:t>299</w:t>
            </w:r>
          </w:p>
        </w:tc>
        <w:tc>
          <w:tcPr>
            <w:tcW w:w="776" w:type="pct"/>
          </w:tcPr>
          <w:p w:rsidR="00000000" w:rsidRDefault="001B48E9">
            <w:pPr>
              <w:tabs>
                <w:tab w:val="left" w:pos="630"/>
              </w:tabs>
              <w:spacing w:after="120" w:line="360" w:lineRule="exact"/>
              <w:jc w:val="center"/>
              <w:rPr>
                <w:sz w:val="18"/>
              </w:rPr>
            </w:pPr>
            <w:r>
              <w:rPr>
                <w:sz w:val="18"/>
              </w:rPr>
              <w:t>139</w:t>
            </w:r>
          </w:p>
        </w:tc>
        <w:tc>
          <w:tcPr>
            <w:tcW w:w="776" w:type="pct"/>
          </w:tcPr>
          <w:p w:rsidR="00000000" w:rsidRDefault="001B48E9">
            <w:pPr>
              <w:tabs>
                <w:tab w:val="left" w:pos="630"/>
              </w:tabs>
              <w:spacing w:after="120" w:line="360" w:lineRule="exact"/>
              <w:jc w:val="center"/>
              <w:rPr>
                <w:sz w:val="18"/>
              </w:rPr>
            </w:pPr>
            <w:r>
              <w:rPr>
                <w:sz w:val="18"/>
              </w:rPr>
              <w:t>56</w:t>
            </w:r>
          </w:p>
        </w:tc>
        <w:tc>
          <w:tcPr>
            <w:tcW w:w="776" w:type="pct"/>
          </w:tcPr>
          <w:p w:rsidR="00000000" w:rsidRDefault="001B48E9">
            <w:pPr>
              <w:tabs>
                <w:tab w:val="left" w:pos="630"/>
              </w:tabs>
              <w:spacing w:after="120" w:line="360" w:lineRule="exact"/>
              <w:jc w:val="center"/>
              <w:rPr>
                <w:sz w:val="18"/>
              </w:rPr>
            </w:pPr>
            <w:r>
              <w:rPr>
                <w:sz w:val="18"/>
              </w:rPr>
              <w:t>9</w:t>
            </w:r>
          </w:p>
        </w:tc>
        <w:tc>
          <w:tcPr>
            <w:tcW w:w="777" w:type="pct"/>
          </w:tcPr>
          <w:p w:rsidR="00000000" w:rsidRDefault="001B48E9">
            <w:pPr>
              <w:tabs>
                <w:tab w:val="left" w:pos="630"/>
              </w:tabs>
              <w:spacing w:after="120" w:line="360" w:lineRule="exact"/>
              <w:jc w:val="center"/>
              <w:rPr>
                <w:sz w:val="18"/>
              </w:rPr>
            </w:pPr>
            <w:r>
              <w:rPr>
                <w:sz w:val="18"/>
              </w:rPr>
              <w:t>17</w:t>
            </w:r>
          </w:p>
        </w:tc>
      </w:tr>
      <w:tr w:rsidR="00000000">
        <w:tblPrEx>
          <w:tblCellMar>
            <w:top w:w="0" w:type="dxa"/>
            <w:bottom w:w="0" w:type="dxa"/>
          </w:tblCellMar>
        </w:tblPrEx>
        <w:tc>
          <w:tcPr>
            <w:tcW w:w="1118" w:type="pct"/>
          </w:tcPr>
          <w:p w:rsidR="00000000" w:rsidRDefault="001B48E9">
            <w:pPr>
              <w:tabs>
                <w:tab w:val="left" w:pos="630"/>
              </w:tabs>
              <w:spacing w:after="120" w:line="360" w:lineRule="exact"/>
              <w:rPr>
                <w:rFonts w:hint="eastAsia"/>
                <w:sz w:val="18"/>
              </w:rPr>
            </w:pPr>
            <w:r>
              <w:rPr>
                <w:rFonts w:hint="eastAsia"/>
                <w:sz w:val="18"/>
              </w:rPr>
              <w:t>公共管理</w:t>
            </w:r>
          </w:p>
        </w:tc>
        <w:tc>
          <w:tcPr>
            <w:tcW w:w="776" w:type="pct"/>
          </w:tcPr>
          <w:p w:rsidR="00000000" w:rsidRDefault="001B48E9">
            <w:pPr>
              <w:tabs>
                <w:tab w:val="left" w:pos="630"/>
              </w:tabs>
              <w:spacing w:after="120" w:line="360" w:lineRule="exact"/>
              <w:jc w:val="center"/>
              <w:rPr>
                <w:sz w:val="18"/>
              </w:rPr>
            </w:pPr>
            <w:r>
              <w:rPr>
                <w:sz w:val="18"/>
              </w:rPr>
              <w:t>165</w:t>
            </w:r>
          </w:p>
        </w:tc>
        <w:tc>
          <w:tcPr>
            <w:tcW w:w="776" w:type="pct"/>
          </w:tcPr>
          <w:p w:rsidR="00000000" w:rsidRDefault="001B48E9">
            <w:pPr>
              <w:tabs>
                <w:tab w:val="left" w:pos="630"/>
              </w:tabs>
              <w:spacing w:after="120" w:line="360" w:lineRule="exact"/>
              <w:jc w:val="center"/>
              <w:rPr>
                <w:sz w:val="18"/>
              </w:rPr>
            </w:pPr>
            <w:r>
              <w:rPr>
                <w:sz w:val="18"/>
              </w:rPr>
              <w:t>94</w:t>
            </w:r>
          </w:p>
        </w:tc>
        <w:tc>
          <w:tcPr>
            <w:tcW w:w="776" w:type="pct"/>
          </w:tcPr>
          <w:p w:rsidR="00000000" w:rsidRDefault="001B48E9">
            <w:pPr>
              <w:tabs>
                <w:tab w:val="left" w:pos="630"/>
              </w:tabs>
              <w:spacing w:after="120" w:line="360" w:lineRule="exact"/>
              <w:jc w:val="center"/>
              <w:rPr>
                <w:sz w:val="18"/>
              </w:rPr>
            </w:pPr>
            <w:r>
              <w:rPr>
                <w:sz w:val="18"/>
              </w:rPr>
              <w:t>41</w:t>
            </w:r>
          </w:p>
        </w:tc>
        <w:tc>
          <w:tcPr>
            <w:tcW w:w="776" w:type="pct"/>
          </w:tcPr>
          <w:p w:rsidR="00000000" w:rsidRDefault="001B48E9">
            <w:pPr>
              <w:tabs>
                <w:tab w:val="left" w:pos="630"/>
              </w:tabs>
              <w:spacing w:after="120" w:line="360" w:lineRule="exact"/>
              <w:jc w:val="center"/>
              <w:rPr>
                <w:sz w:val="18"/>
              </w:rPr>
            </w:pPr>
            <w:r>
              <w:rPr>
                <w:sz w:val="18"/>
              </w:rPr>
              <w:t>17</w:t>
            </w:r>
          </w:p>
        </w:tc>
        <w:tc>
          <w:tcPr>
            <w:tcW w:w="777" w:type="pct"/>
          </w:tcPr>
          <w:p w:rsidR="00000000" w:rsidRDefault="001B48E9">
            <w:pPr>
              <w:tabs>
                <w:tab w:val="left" w:pos="630"/>
              </w:tabs>
              <w:spacing w:after="120" w:line="360" w:lineRule="exact"/>
              <w:jc w:val="center"/>
              <w:rPr>
                <w:sz w:val="18"/>
              </w:rPr>
            </w:pPr>
            <w:r>
              <w:rPr>
                <w:sz w:val="18"/>
              </w:rPr>
              <w:t>26</w:t>
            </w:r>
          </w:p>
        </w:tc>
      </w:tr>
    </w:tbl>
    <w:p w:rsidR="00000000" w:rsidRDefault="001B48E9">
      <w:pPr>
        <w:pStyle w:val="a0"/>
        <w:tabs>
          <w:tab w:val="left" w:pos="630"/>
        </w:tabs>
        <w:adjustRightInd w:val="0"/>
        <w:spacing w:line="360" w:lineRule="exact"/>
        <w:textAlignment w:val="baseline"/>
        <w:rPr>
          <w:rFonts w:hint="eastAsia"/>
          <w:kern w:val="0"/>
          <w:szCs w:val="20"/>
        </w:rPr>
      </w:pPr>
      <w:r>
        <w:rPr>
          <w:rFonts w:eastAsia="KaiTi_GB2312" w:hint="eastAsia"/>
          <w:kern w:val="0"/>
          <w:szCs w:val="20"/>
        </w:rPr>
        <w:t>资料来源</w:t>
      </w:r>
      <w:r>
        <w:rPr>
          <w:rFonts w:hint="eastAsia"/>
          <w:kern w:val="0"/>
          <w:szCs w:val="20"/>
        </w:rPr>
        <w:t>：联邦统计研究所，《经济和其他发展趋势的统计数据》，若干期。</w:t>
      </w:r>
    </w:p>
    <w:p w:rsidR="00000000" w:rsidRDefault="001B48E9">
      <w:pPr>
        <w:tabs>
          <w:tab w:val="left" w:pos="630"/>
        </w:tabs>
        <w:spacing w:after="240" w:line="360" w:lineRule="exact"/>
        <w:rPr>
          <w:rFonts w:hint="eastAsia"/>
          <w:sz w:val="18"/>
        </w:rPr>
      </w:pPr>
      <w:r>
        <w:rPr>
          <w:rFonts w:hint="eastAsia"/>
          <w:sz w:val="18"/>
        </w:rPr>
        <w:t>注：我们没有分析斯普斯卡共和国的可比较数据。</w:t>
      </w:r>
    </w:p>
    <w:p w:rsidR="00000000" w:rsidRDefault="001B48E9">
      <w:pPr>
        <w:pStyle w:val="H1"/>
        <w:spacing w:before="120"/>
        <w:jc w:val="center"/>
        <w:rPr>
          <w:rFonts w:hint="eastAsia"/>
        </w:rPr>
      </w:pPr>
      <w:bookmarkStart w:id="127" w:name="_Toc108763993"/>
      <w:bookmarkStart w:id="128" w:name="_Toc108764207"/>
      <w:r>
        <w:rPr>
          <w:rFonts w:hint="eastAsia"/>
        </w:rPr>
        <w:t>私营部门</w:t>
      </w:r>
      <w:bookmarkEnd w:id="127"/>
      <w:bookmarkEnd w:id="128"/>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80" w:lineRule="exact"/>
        <w:jc w:val="both"/>
        <w:rPr>
          <w:rFonts w:hint="eastAsia"/>
        </w:rPr>
      </w:pPr>
      <w:r>
        <w:rPr>
          <w:rFonts w:hint="eastAsia"/>
        </w:rPr>
        <w:t>193.</w:t>
      </w:r>
      <w:r>
        <w:rPr>
          <w:rFonts w:hint="eastAsia"/>
        </w:rPr>
        <w:tab/>
      </w:r>
      <w:r>
        <w:rPr>
          <w:rFonts w:hint="eastAsia"/>
        </w:rPr>
        <w:t>在经济转型和私有化时期，就业出路之一是开办私营企业。但是，由于缺少关于私营部门的就业人数、实际规模和产值的可靠数据，很难对私营部门进行深入分析。私营部门的平均就业人数为每家私营公司有两名员工，由此可以认为私营部门尚待发展，未来发展方向是家庭生意</w:t>
      </w:r>
      <w:r>
        <w:rPr>
          <w:rFonts w:hint="eastAsia"/>
        </w:rPr>
        <w:t>、手工艺或贸易</w:t>
      </w:r>
      <w:r>
        <w:rPr>
          <w:rFonts w:hint="eastAsia"/>
        </w:rPr>
        <w:t>/</w:t>
      </w:r>
      <w:r>
        <w:rPr>
          <w:rFonts w:hint="eastAsia"/>
        </w:rPr>
        <w:t>商业服务。</w:t>
      </w:r>
    </w:p>
    <w:p w:rsidR="00000000" w:rsidRDefault="001B48E9">
      <w:pPr>
        <w:tabs>
          <w:tab w:val="left" w:pos="630"/>
        </w:tabs>
        <w:spacing w:after="240" w:line="380" w:lineRule="exact"/>
        <w:jc w:val="both"/>
        <w:rPr>
          <w:rFonts w:hint="eastAsia"/>
        </w:rPr>
      </w:pPr>
      <w:r>
        <w:rPr>
          <w:rFonts w:hint="eastAsia"/>
        </w:rPr>
        <w:t>194.</w:t>
      </w:r>
      <w:r>
        <w:rPr>
          <w:rFonts w:hint="eastAsia"/>
        </w:rPr>
        <w:tab/>
      </w:r>
      <w:r>
        <w:rPr>
          <w:rFonts w:hint="eastAsia"/>
        </w:rPr>
        <w:t>目前只有关于独立商店所有者及其雇员的数据，从这些数据来看，在</w:t>
      </w:r>
      <w:r>
        <w:rPr>
          <w:rFonts w:hint="eastAsia"/>
        </w:rPr>
        <w:t>1999</w:t>
      </w:r>
      <w:r>
        <w:rPr>
          <w:rFonts w:hint="eastAsia"/>
        </w:rPr>
        <w:t>年</w:t>
      </w:r>
      <w:r>
        <w:rPr>
          <w:rFonts w:hint="eastAsia"/>
        </w:rPr>
        <w:t>9</w:t>
      </w:r>
      <w:r>
        <w:rPr>
          <w:rFonts w:hint="eastAsia"/>
        </w:rPr>
        <w:t>月，其人数达到</w:t>
      </w:r>
      <w:r>
        <w:rPr>
          <w:rFonts w:hint="eastAsia"/>
        </w:rPr>
        <w:t>18 095</w:t>
      </w:r>
      <w:r>
        <w:rPr>
          <w:rFonts w:hint="eastAsia"/>
        </w:rPr>
        <w:t>人，其中有妇女</w:t>
      </w:r>
      <w:r>
        <w:rPr>
          <w:rFonts w:hint="eastAsia"/>
        </w:rPr>
        <w:t>8 148</w:t>
      </w:r>
      <w:r>
        <w:rPr>
          <w:rFonts w:hint="eastAsia"/>
        </w:rPr>
        <w:t>人（</w:t>
      </w:r>
      <w:r>
        <w:rPr>
          <w:rFonts w:hint="eastAsia"/>
        </w:rPr>
        <w:t>45</w:t>
      </w:r>
      <w:r>
        <w:rPr>
          <w:rFonts w:hint="eastAsia"/>
        </w:rPr>
        <w:t>％）。在斯普斯卡共和国，</w:t>
      </w:r>
      <w:r>
        <w:rPr>
          <w:rFonts w:hint="eastAsia"/>
        </w:rPr>
        <w:t>2001</w:t>
      </w:r>
      <w:r>
        <w:rPr>
          <w:rFonts w:hint="eastAsia"/>
        </w:rPr>
        <w:t>年独立商店的所有者为</w:t>
      </w:r>
      <w:r>
        <w:rPr>
          <w:rFonts w:hint="eastAsia"/>
        </w:rPr>
        <w:t>13 924</w:t>
      </w:r>
      <w:r>
        <w:rPr>
          <w:rFonts w:hint="eastAsia"/>
        </w:rPr>
        <w:t>人，其中有妇女</w:t>
      </w:r>
      <w:r>
        <w:rPr>
          <w:rFonts w:hint="eastAsia"/>
        </w:rPr>
        <w:t>5 296</w:t>
      </w:r>
      <w:r>
        <w:rPr>
          <w:rFonts w:hint="eastAsia"/>
        </w:rPr>
        <w:t>人。在全体商店所有者当中，妇女占</w:t>
      </w:r>
      <w:r>
        <w:rPr>
          <w:rFonts w:hint="eastAsia"/>
        </w:rPr>
        <w:t>37</w:t>
      </w:r>
      <w:r>
        <w:rPr>
          <w:rFonts w:hint="eastAsia"/>
        </w:rPr>
        <w:t>％，男性占</w:t>
      </w:r>
      <w:r>
        <w:rPr>
          <w:rFonts w:hint="eastAsia"/>
        </w:rPr>
        <w:t>63</w:t>
      </w:r>
      <w:r>
        <w:rPr>
          <w:rFonts w:hint="eastAsia"/>
        </w:rPr>
        <w:t>％。从女性所有者在私营部门从业妇女中的比例来看，我们发现，私营部门中有一半的从业妇女是商店老板。男性商店老板的比例为</w:t>
      </w:r>
      <w:r>
        <w:rPr>
          <w:rFonts w:hint="eastAsia"/>
        </w:rPr>
        <w:t>71</w:t>
      </w:r>
      <w:r>
        <w:rPr>
          <w:rFonts w:hint="eastAsia"/>
        </w:rPr>
        <w:t>％。由此可见，妇女是私营部门的从业组成部分之一，她们既是雇员，也是雇主。从这个意义上讲</w:t>
      </w:r>
      <w:r>
        <w:rPr>
          <w:rFonts w:hint="eastAsia"/>
        </w:rPr>
        <w:t>，其他类型企业的所有者情况基本相似。但是，私营部门中有一半的从业妇女是老板，这个事实本身就是社会部门的一大进步。然而，在这个领域中，私营商业的规模是最小的，因此，将这个数据同其他私营行业领域的数据进行比较，将是很有意义的事情。</w:t>
      </w:r>
    </w:p>
    <w:p w:rsidR="00000000" w:rsidRDefault="001B48E9">
      <w:pPr>
        <w:tabs>
          <w:tab w:val="left" w:pos="630"/>
        </w:tabs>
        <w:spacing w:after="240" w:line="380" w:lineRule="exact"/>
        <w:jc w:val="both"/>
        <w:rPr>
          <w:rFonts w:hint="eastAsia"/>
        </w:rPr>
      </w:pPr>
      <w:r>
        <w:rPr>
          <w:rFonts w:hint="eastAsia"/>
        </w:rPr>
        <w:t>195.</w:t>
      </w:r>
      <w:r>
        <w:rPr>
          <w:rFonts w:hint="eastAsia"/>
        </w:rPr>
        <w:tab/>
      </w:r>
      <w:r>
        <w:rPr>
          <w:rFonts w:hint="eastAsia"/>
        </w:rPr>
        <w:t>参与“规模较大”的商业活动的妇女比例仍然不足。但无论如何，社会部门的进步都是显著的，这是由于个人发挥的作用增强了，而且妇女在争取提升社会等级的过程中遭遇的机制障碍减少了。</w:t>
      </w:r>
    </w:p>
    <w:p w:rsidR="00000000" w:rsidRDefault="001B48E9">
      <w:pPr>
        <w:tabs>
          <w:tab w:val="left" w:pos="630"/>
        </w:tabs>
        <w:spacing w:after="240" w:line="380" w:lineRule="exact"/>
        <w:jc w:val="both"/>
        <w:rPr>
          <w:rFonts w:hint="eastAsia"/>
        </w:rPr>
      </w:pPr>
      <w:r>
        <w:rPr>
          <w:rFonts w:hint="eastAsia"/>
        </w:rPr>
        <w:t>196.</w:t>
      </w:r>
      <w:r>
        <w:rPr>
          <w:rFonts w:hint="eastAsia"/>
        </w:rPr>
        <w:tab/>
      </w:r>
      <w:r>
        <w:rPr>
          <w:rFonts w:hint="eastAsia"/>
        </w:rPr>
        <w:t>商店的类型没有细分，现有数据对此只进行了粗略的划分，因此，我们无法明确小型私营商业出现在哪些</w:t>
      </w:r>
      <w:r>
        <w:rPr>
          <w:rFonts w:hint="eastAsia"/>
        </w:rPr>
        <w:t>工作领域中。在“手工艺商店”类别下不存在任何区别。此外，也没有关于商业店铺数量的数据。我们只能假设数量最多的商业店铺出现在“其他所有者”类别中。</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 xml:space="preserve">11.10 </w:t>
      </w:r>
      <w:r>
        <w:rPr>
          <w:rFonts w:ascii="SimHei" w:eastAsia="SimHei" w:hint="eastAsia"/>
          <w:color w:val="FF0000"/>
        </w:rPr>
        <w:t>按行业和性别划分的商店所有者情况</w:t>
      </w:r>
    </w:p>
    <w:tbl>
      <w:tblPr>
        <w:tblW w:w="5000" w:type="pct"/>
        <w:tblCellMar>
          <w:left w:w="30" w:type="dxa"/>
          <w:right w:w="30" w:type="dxa"/>
        </w:tblCellMar>
        <w:tblLook w:val="0000" w:firstRow="0" w:lastRow="0" w:firstColumn="0" w:lastColumn="0" w:noHBand="0" w:noVBand="0"/>
      </w:tblPr>
      <w:tblGrid>
        <w:gridCol w:w="3304"/>
        <w:gridCol w:w="3303"/>
        <w:gridCol w:w="3305"/>
      </w:tblGrid>
      <w:tr w:rsidR="00000000">
        <w:tblPrEx>
          <w:tblCellMar>
            <w:top w:w="0" w:type="dxa"/>
            <w:bottom w:w="0" w:type="dxa"/>
          </w:tblCellMar>
        </w:tblPrEx>
        <w:trPr>
          <w:trHeight w:val="250"/>
        </w:trPr>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行业</w:t>
            </w:r>
          </w:p>
        </w:tc>
        <w:tc>
          <w:tcPr>
            <w:tcW w:w="1667"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color w:val="0000FF"/>
                <w:sz w:val="18"/>
              </w:rPr>
            </w:pPr>
            <w:r>
              <w:rPr>
                <w:rFonts w:eastAsia="KaiTi_GB2312" w:hint="eastAsia"/>
                <w:color w:val="0000FF"/>
                <w:sz w:val="18"/>
              </w:rPr>
              <w:t>男</w:t>
            </w:r>
          </w:p>
        </w:tc>
      </w:tr>
      <w:tr w:rsidR="00000000">
        <w:tblPrEx>
          <w:tblCellMar>
            <w:top w:w="0" w:type="dxa"/>
            <w:bottom w:w="0" w:type="dxa"/>
          </w:tblCellMar>
        </w:tblPrEx>
        <w:trPr>
          <w:trHeight w:val="250"/>
        </w:trPr>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48</w:t>
            </w:r>
            <w:r>
              <w:rPr>
                <w:color w:val="000000"/>
                <w:sz w:val="18"/>
              </w:rPr>
              <w:t>％</w:t>
            </w:r>
          </w:p>
        </w:tc>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hint="eastAsia"/>
                <w:color w:val="000000"/>
                <w:sz w:val="18"/>
              </w:rPr>
            </w:pPr>
            <w:r>
              <w:rPr>
                <w:rFonts w:hint="eastAsia"/>
                <w:color w:val="000000"/>
                <w:sz w:val="18"/>
              </w:rPr>
              <w:t>工匠</w:t>
            </w:r>
          </w:p>
        </w:tc>
        <w:tc>
          <w:tcPr>
            <w:tcW w:w="1667"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34</w:t>
            </w:r>
            <w:r>
              <w:rPr>
                <w:color w:val="000000"/>
                <w:sz w:val="18"/>
              </w:rPr>
              <w:t>％</w:t>
            </w:r>
          </w:p>
        </w:tc>
      </w:tr>
      <w:tr w:rsidR="00000000">
        <w:tblPrEx>
          <w:tblCellMar>
            <w:top w:w="0" w:type="dxa"/>
            <w:bottom w:w="0" w:type="dxa"/>
          </w:tblCellMar>
        </w:tblPrEx>
        <w:trPr>
          <w:trHeight w:val="250"/>
        </w:trPr>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18</w:t>
            </w:r>
            <w:r>
              <w:rPr>
                <w:rFonts w:hint="eastAsia"/>
                <w:color w:val="000000"/>
                <w:sz w:val="18"/>
              </w:rPr>
              <w:t>.</w:t>
            </w:r>
            <w:r>
              <w:rPr>
                <w:color w:val="000000"/>
                <w:sz w:val="18"/>
              </w:rPr>
              <w:t>1</w:t>
            </w:r>
            <w:r>
              <w:rPr>
                <w:color w:val="000000"/>
                <w:sz w:val="18"/>
              </w:rPr>
              <w:t>％</w:t>
            </w:r>
          </w:p>
        </w:tc>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rFonts w:hint="eastAsia"/>
                <w:color w:val="000000"/>
                <w:sz w:val="18"/>
              </w:rPr>
              <w:t>餐馆老板</w:t>
            </w:r>
          </w:p>
        </w:tc>
        <w:tc>
          <w:tcPr>
            <w:tcW w:w="1667"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21</w:t>
            </w:r>
            <w:r>
              <w:rPr>
                <w:color w:val="000000"/>
                <w:sz w:val="18"/>
              </w:rPr>
              <w:t>％</w:t>
            </w:r>
          </w:p>
        </w:tc>
      </w:tr>
      <w:tr w:rsidR="00000000">
        <w:tblPrEx>
          <w:tblCellMar>
            <w:top w:w="0" w:type="dxa"/>
            <w:bottom w:w="0" w:type="dxa"/>
          </w:tblCellMar>
        </w:tblPrEx>
        <w:trPr>
          <w:trHeight w:val="250"/>
        </w:trPr>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0</w:t>
            </w:r>
            <w:r>
              <w:rPr>
                <w:rFonts w:hint="eastAsia"/>
                <w:color w:val="000000"/>
                <w:sz w:val="18"/>
              </w:rPr>
              <w:t>.</w:t>
            </w:r>
            <w:r>
              <w:rPr>
                <w:color w:val="000000"/>
                <w:sz w:val="18"/>
              </w:rPr>
              <w:t>3</w:t>
            </w:r>
            <w:r>
              <w:rPr>
                <w:color w:val="000000"/>
                <w:sz w:val="18"/>
              </w:rPr>
              <w:t>％</w:t>
            </w:r>
          </w:p>
        </w:tc>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rFonts w:hint="eastAsia"/>
                <w:color w:val="000000"/>
                <w:sz w:val="18"/>
              </w:rPr>
              <w:t>汽车运输</w:t>
            </w:r>
          </w:p>
        </w:tc>
        <w:tc>
          <w:tcPr>
            <w:tcW w:w="1667"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22</w:t>
            </w:r>
            <w:r>
              <w:rPr>
                <w:color w:val="000000"/>
                <w:sz w:val="18"/>
              </w:rPr>
              <w:t>％</w:t>
            </w:r>
          </w:p>
        </w:tc>
      </w:tr>
      <w:tr w:rsidR="00000000">
        <w:tblPrEx>
          <w:tblCellMar>
            <w:top w:w="0" w:type="dxa"/>
            <w:bottom w:w="0" w:type="dxa"/>
          </w:tblCellMar>
        </w:tblPrEx>
        <w:trPr>
          <w:trHeight w:val="250"/>
        </w:trPr>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33</w:t>
            </w:r>
            <w:r>
              <w:rPr>
                <w:rFonts w:hint="eastAsia"/>
                <w:color w:val="000000"/>
                <w:sz w:val="18"/>
              </w:rPr>
              <w:t>.</w:t>
            </w:r>
            <w:r>
              <w:rPr>
                <w:color w:val="000000"/>
                <w:sz w:val="18"/>
              </w:rPr>
              <w:t>6</w:t>
            </w:r>
            <w:r>
              <w:rPr>
                <w:color w:val="000000"/>
                <w:sz w:val="18"/>
              </w:rPr>
              <w:t>％</w:t>
            </w:r>
          </w:p>
        </w:tc>
        <w:tc>
          <w:tcPr>
            <w:tcW w:w="1666"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hint="eastAsia"/>
                <w:color w:val="000000"/>
                <w:sz w:val="18"/>
              </w:rPr>
            </w:pPr>
            <w:r>
              <w:rPr>
                <w:rFonts w:hint="eastAsia"/>
                <w:color w:val="000000"/>
                <w:sz w:val="18"/>
              </w:rPr>
              <w:t>其他</w:t>
            </w:r>
          </w:p>
        </w:tc>
        <w:tc>
          <w:tcPr>
            <w:tcW w:w="1667"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23</w:t>
            </w:r>
            <w:r>
              <w:rPr>
                <w:color w:val="000000"/>
                <w:sz w:val="18"/>
              </w:rPr>
              <w:t>％</w:t>
            </w:r>
          </w:p>
        </w:tc>
      </w:tr>
    </w:tbl>
    <w:p w:rsidR="00000000" w:rsidRDefault="001B48E9">
      <w:pPr>
        <w:pStyle w:val="Date"/>
        <w:tabs>
          <w:tab w:val="left" w:pos="630"/>
        </w:tabs>
        <w:spacing w:line="360" w:lineRule="exact"/>
        <w:rPr>
          <w:rFonts w:hint="eastAsia"/>
        </w:rPr>
      </w:pPr>
    </w:p>
    <w:p w:rsidR="00000000" w:rsidRDefault="001B48E9">
      <w:pPr>
        <w:tabs>
          <w:tab w:val="left" w:pos="630"/>
        </w:tabs>
        <w:spacing w:after="240" w:line="360" w:lineRule="exact"/>
        <w:jc w:val="both"/>
        <w:rPr>
          <w:rFonts w:hint="eastAsia"/>
        </w:rPr>
      </w:pPr>
      <w:r>
        <w:rPr>
          <w:rFonts w:hint="eastAsia"/>
        </w:rPr>
        <w:t>197.</w:t>
      </w:r>
      <w:r>
        <w:rPr>
          <w:rFonts w:hint="eastAsia"/>
        </w:rPr>
        <w:tab/>
      </w:r>
      <w:r>
        <w:rPr>
          <w:rFonts w:hint="eastAsia"/>
        </w:rPr>
        <w:t>我们可以看到妇女集中在“工匠”类别中，在“其他”类别中的出现频率也很高。由于我们没有分析现有数据，我们假设贸易</w:t>
      </w:r>
      <w:r>
        <w:rPr>
          <w:rFonts w:hint="eastAsia"/>
        </w:rPr>
        <w:t>/</w:t>
      </w:r>
      <w:r>
        <w:rPr>
          <w:rFonts w:hint="eastAsia"/>
        </w:rPr>
        <w:t>商业店铺的所有者是“其他”类别中人数最多的一组。在同一行业内比较</w:t>
      </w:r>
      <w:r>
        <w:rPr>
          <w:rFonts w:hint="eastAsia"/>
        </w:rPr>
        <w:t>性别分工结构时，我们发现，男女比例在“工匠”和“其他”行业中比较接近。在汽车运输行业中，男性完全占主导地位（人数最多的从业者可能是出租车司机）。上述数据表明，在私营部门的男性从业者总数当中，仅有</w:t>
      </w:r>
      <w:r>
        <w:rPr>
          <w:rFonts w:hint="eastAsia"/>
        </w:rPr>
        <w:t>29</w:t>
      </w:r>
      <w:r>
        <w:rPr>
          <w:rFonts w:hint="eastAsia"/>
        </w:rPr>
        <w:t>％的人处于雇员地位。分析私营部门雇员的性别机构，我们发现以女性雇员居多。男劳动力集中在典型的男性领域，例如汽车运输；女劳动力集中的领域现在还无法确定。我们只能假设她们主要集中在贸易</w:t>
      </w:r>
      <w:r>
        <w:rPr>
          <w:rFonts w:hint="eastAsia"/>
        </w:rPr>
        <w:t>/</w:t>
      </w:r>
      <w:r>
        <w:rPr>
          <w:rFonts w:hint="eastAsia"/>
        </w:rPr>
        <w:t>商业领域。</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11</w:t>
      </w:r>
      <w:r>
        <w:rPr>
          <w:rFonts w:ascii="SimHei" w:eastAsia="SimHei"/>
          <w:color w:val="FF0000"/>
        </w:rPr>
        <w:t>.</w:t>
      </w:r>
      <w:r>
        <w:rPr>
          <w:rFonts w:ascii="SimHei" w:eastAsia="SimHei" w:hint="eastAsia"/>
          <w:color w:val="FF0000"/>
        </w:rPr>
        <w:t xml:space="preserve">11 </w:t>
      </w:r>
      <w:r>
        <w:rPr>
          <w:rFonts w:ascii="SimHei" w:eastAsia="SimHei" w:hint="eastAsia"/>
          <w:color w:val="FF0000"/>
        </w:rPr>
        <w:t>各行业的男女雇员比例</w:t>
      </w:r>
    </w:p>
    <w:tbl>
      <w:tblPr>
        <w:tblW w:w="5000" w:type="pct"/>
        <w:tblCellMar>
          <w:left w:w="30" w:type="dxa"/>
          <w:right w:w="30" w:type="dxa"/>
        </w:tblCellMar>
        <w:tblLook w:val="0000" w:firstRow="0" w:lastRow="0" w:firstColumn="0" w:lastColumn="0" w:noHBand="0" w:noVBand="0"/>
      </w:tblPr>
      <w:tblGrid>
        <w:gridCol w:w="3291"/>
        <w:gridCol w:w="3386"/>
        <w:gridCol w:w="3235"/>
      </w:tblGrid>
      <w:tr w:rsidR="00000000">
        <w:tblPrEx>
          <w:tblCellMar>
            <w:top w:w="0" w:type="dxa"/>
            <w:bottom w:w="0" w:type="dxa"/>
          </w:tblCellMar>
        </w:tblPrEx>
        <w:trPr>
          <w:trHeight w:val="250"/>
        </w:trPr>
        <w:tc>
          <w:tcPr>
            <w:tcW w:w="1660"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女</w:t>
            </w:r>
          </w:p>
        </w:tc>
        <w:tc>
          <w:tcPr>
            <w:tcW w:w="1708"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行业</w:t>
            </w:r>
          </w:p>
        </w:tc>
        <w:tc>
          <w:tcPr>
            <w:tcW w:w="1632"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hint="eastAsia"/>
                <w:color w:val="0000FF"/>
                <w:sz w:val="18"/>
              </w:rPr>
            </w:pPr>
            <w:r>
              <w:rPr>
                <w:rFonts w:eastAsia="KaiTi_GB2312" w:hint="eastAsia"/>
                <w:color w:val="0000FF"/>
                <w:sz w:val="18"/>
              </w:rPr>
              <w:t>男</w:t>
            </w:r>
          </w:p>
        </w:tc>
      </w:tr>
      <w:tr w:rsidR="00000000">
        <w:tblPrEx>
          <w:tblCellMar>
            <w:top w:w="0" w:type="dxa"/>
            <w:bottom w:w="0" w:type="dxa"/>
          </w:tblCellMar>
        </w:tblPrEx>
        <w:trPr>
          <w:trHeight w:val="250"/>
        </w:trPr>
        <w:tc>
          <w:tcPr>
            <w:tcW w:w="1660"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57</w:t>
            </w:r>
            <w:r>
              <w:rPr>
                <w:color w:val="000000"/>
                <w:sz w:val="18"/>
              </w:rPr>
              <w:t>％</w:t>
            </w:r>
          </w:p>
        </w:tc>
        <w:tc>
          <w:tcPr>
            <w:tcW w:w="1708"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hint="eastAsia"/>
                <w:color w:val="000000"/>
                <w:sz w:val="18"/>
              </w:rPr>
            </w:pPr>
            <w:r>
              <w:rPr>
                <w:rFonts w:hint="eastAsia"/>
                <w:color w:val="000000"/>
                <w:sz w:val="18"/>
              </w:rPr>
              <w:t>工匠</w:t>
            </w:r>
          </w:p>
        </w:tc>
        <w:tc>
          <w:tcPr>
            <w:tcW w:w="1632"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43</w:t>
            </w:r>
            <w:r>
              <w:rPr>
                <w:color w:val="000000"/>
                <w:sz w:val="18"/>
              </w:rPr>
              <w:t>％</w:t>
            </w:r>
          </w:p>
        </w:tc>
      </w:tr>
      <w:tr w:rsidR="00000000">
        <w:tblPrEx>
          <w:tblCellMar>
            <w:top w:w="0" w:type="dxa"/>
            <w:bottom w:w="0" w:type="dxa"/>
          </w:tblCellMar>
        </w:tblPrEx>
        <w:trPr>
          <w:trHeight w:val="250"/>
        </w:trPr>
        <w:tc>
          <w:tcPr>
            <w:tcW w:w="1660"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57</w:t>
            </w:r>
            <w:r>
              <w:rPr>
                <w:color w:val="000000"/>
                <w:sz w:val="18"/>
              </w:rPr>
              <w:t>％</w:t>
            </w:r>
          </w:p>
        </w:tc>
        <w:tc>
          <w:tcPr>
            <w:tcW w:w="1708"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hint="eastAsia"/>
                <w:color w:val="000000"/>
                <w:sz w:val="18"/>
              </w:rPr>
            </w:pPr>
            <w:r>
              <w:rPr>
                <w:rFonts w:hint="eastAsia"/>
                <w:color w:val="000000"/>
                <w:sz w:val="18"/>
              </w:rPr>
              <w:t>餐馆老板</w:t>
            </w:r>
          </w:p>
        </w:tc>
        <w:tc>
          <w:tcPr>
            <w:tcW w:w="1632"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43</w:t>
            </w:r>
            <w:r>
              <w:rPr>
                <w:color w:val="000000"/>
                <w:sz w:val="18"/>
              </w:rPr>
              <w:t>％</w:t>
            </w:r>
          </w:p>
        </w:tc>
      </w:tr>
      <w:tr w:rsidR="00000000">
        <w:tblPrEx>
          <w:tblCellMar>
            <w:top w:w="0" w:type="dxa"/>
            <w:bottom w:w="0" w:type="dxa"/>
          </w:tblCellMar>
        </w:tblPrEx>
        <w:trPr>
          <w:trHeight w:val="250"/>
        </w:trPr>
        <w:tc>
          <w:tcPr>
            <w:tcW w:w="1660"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11</w:t>
            </w:r>
            <w:r>
              <w:rPr>
                <w:color w:val="000000"/>
                <w:sz w:val="18"/>
              </w:rPr>
              <w:t>％</w:t>
            </w:r>
          </w:p>
        </w:tc>
        <w:tc>
          <w:tcPr>
            <w:tcW w:w="1708"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hint="eastAsia"/>
                <w:color w:val="000000"/>
                <w:sz w:val="18"/>
              </w:rPr>
            </w:pPr>
            <w:r>
              <w:rPr>
                <w:rFonts w:hint="eastAsia"/>
                <w:color w:val="000000"/>
                <w:sz w:val="18"/>
              </w:rPr>
              <w:t>汽车运输</w:t>
            </w:r>
          </w:p>
        </w:tc>
        <w:tc>
          <w:tcPr>
            <w:tcW w:w="1632"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89</w:t>
            </w:r>
            <w:r>
              <w:rPr>
                <w:color w:val="000000"/>
                <w:sz w:val="18"/>
              </w:rPr>
              <w:t>％</w:t>
            </w:r>
          </w:p>
        </w:tc>
      </w:tr>
      <w:tr w:rsidR="00000000">
        <w:tblPrEx>
          <w:tblCellMar>
            <w:top w:w="0" w:type="dxa"/>
            <w:bottom w:w="0" w:type="dxa"/>
          </w:tblCellMar>
        </w:tblPrEx>
        <w:trPr>
          <w:trHeight w:val="250"/>
        </w:trPr>
        <w:tc>
          <w:tcPr>
            <w:tcW w:w="1660"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64</w:t>
            </w:r>
            <w:r>
              <w:rPr>
                <w:color w:val="000000"/>
                <w:sz w:val="18"/>
              </w:rPr>
              <w:t>％</w:t>
            </w:r>
          </w:p>
        </w:tc>
        <w:tc>
          <w:tcPr>
            <w:tcW w:w="1708"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hint="eastAsia"/>
                <w:color w:val="000000"/>
                <w:sz w:val="18"/>
              </w:rPr>
            </w:pPr>
            <w:r>
              <w:rPr>
                <w:rFonts w:hint="eastAsia"/>
                <w:color w:val="000000"/>
                <w:sz w:val="18"/>
              </w:rPr>
              <w:t>其他</w:t>
            </w:r>
          </w:p>
        </w:tc>
        <w:tc>
          <w:tcPr>
            <w:tcW w:w="1632"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color w:val="000000"/>
                <w:sz w:val="18"/>
              </w:rPr>
            </w:pPr>
            <w:r>
              <w:rPr>
                <w:color w:val="000000"/>
                <w:sz w:val="18"/>
              </w:rPr>
              <w:t>46</w:t>
            </w:r>
            <w:r>
              <w:rPr>
                <w:color w:val="000000"/>
                <w:sz w:val="18"/>
              </w:rPr>
              <w:t>％</w:t>
            </w:r>
          </w:p>
        </w:tc>
      </w:tr>
    </w:tbl>
    <w:p w:rsidR="00000000" w:rsidRDefault="001B48E9">
      <w:pPr>
        <w:tabs>
          <w:tab w:val="left" w:pos="630"/>
        </w:tabs>
        <w:spacing w:after="240" w:line="360" w:lineRule="exact"/>
        <w:rPr>
          <w:rFonts w:hint="eastAsia"/>
        </w:rPr>
      </w:pPr>
    </w:p>
    <w:p w:rsidR="00000000" w:rsidRDefault="001B48E9">
      <w:pPr>
        <w:tabs>
          <w:tab w:val="left" w:pos="630"/>
        </w:tabs>
        <w:spacing w:after="240" w:line="386" w:lineRule="exact"/>
        <w:jc w:val="both"/>
        <w:rPr>
          <w:rFonts w:hint="eastAsia"/>
        </w:rPr>
      </w:pPr>
      <w:r>
        <w:rPr>
          <w:rFonts w:hint="eastAsia"/>
        </w:rPr>
        <w:t>198.</w:t>
      </w:r>
      <w:r>
        <w:rPr>
          <w:rFonts w:hint="eastAsia"/>
        </w:rPr>
        <w:tab/>
      </w:r>
      <w:r>
        <w:rPr>
          <w:rFonts w:hint="eastAsia"/>
        </w:rPr>
        <w:t>可以从两个角度来分析私营部门出现的这种情况。在私营部门中，妇女从业者的比例为</w:t>
      </w:r>
      <w:r>
        <w:rPr>
          <w:rFonts w:hint="eastAsia"/>
        </w:rPr>
        <w:t>45</w:t>
      </w:r>
      <w:r>
        <w:rPr>
          <w:rFonts w:hint="eastAsia"/>
        </w:rPr>
        <w:t>％（雇主和雇员），女性所有者的比例为</w:t>
      </w:r>
      <w:r>
        <w:rPr>
          <w:rFonts w:hint="eastAsia"/>
        </w:rPr>
        <w:t>37</w:t>
      </w:r>
      <w:r>
        <w:rPr>
          <w:rFonts w:hint="eastAsia"/>
        </w:rPr>
        <w:t>％，这说明女性已准备进入一个新的高风险商业领域。综合分析社会部门和国营部门的各项数据和结论，更加支持上述说法；这些数据和结论显示，担任管理职位的女性极少，她们通常从事责任较少、要求较低的工作。现在，女性开始对自己的工作负责，这往往意味着承担起整个家庭的责任（补充家庭预算，甚至养家糊口）。她们已准备进入全新形式的商业行业，接受自身的全部优势和缺</w:t>
      </w:r>
      <w:r>
        <w:rPr>
          <w:rFonts w:hint="eastAsia"/>
        </w:rPr>
        <w:t>陷。</w:t>
      </w:r>
    </w:p>
    <w:p w:rsidR="00000000" w:rsidRDefault="001B48E9">
      <w:pPr>
        <w:tabs>
          <w:tab w:val="left" w:pos="630"/>
        </w:tabs>
        <w:spacing w:after="240" w:line="360" w:lineRule="exact"/>
        <w:jc w:val="center"/>
        <w:rPr>
          <w:rFonts w:ascii="SimHei" w:eastAsia="SimHei" w:hint="eastAsia"/>
          <w:color w:val="FF0000"/>
        </w:rPr>
      </w:pPr>
      <w:r>
        <w:rPr>
          <w:rFonts w:ascii="SimHei" w:eastAsia="SimHei" w:hint="eastAsia"/>
          <w:color w:val="FF0000"/>
        </w:rPr>
        <w:t>图</w:t>
      </w:r>
      <w:r>
        <w:rPr>
          <w:rFonts w:ascii="SimHei" w:eastAsia="SimHei" w:hint="eastAsia"/>
          <w:color w:val="FF0000"/>
        </w:rPr>
        <w:t xml:space="preserve">3 </w:t>
      </w:r>
      <w:r>
        <w:rPr>
          <w:rFonts w:ascii="SimHei" w:eastAsia="SimHei" w:hint="eastAsia"/>
          <w:color w:val="FF0000"/>
        </w:rPr>
        <w:t>商店所有者的男女构成比例</w:t>
      </w:r>
    </w:p>
    <w:p w:rsidR="00000000" w:rsidRDefault="001B48E9">
      <w:pPr>
        <w:tabs>
          <w:tab w:val="left" w:pos="630"/>
        </w:tabs>
        <w:spacing w:after="240" w:line="240" w:lineRule="auto"/>
        <w:jc w:val="center"/>
        <w:rPr>
          <w:rFonts w:hint="eastAsia"/>
        </w:rPr>
      </w:pPr>
      <w:r>
        <w:object w:dxaOrig="7305" w:dyaOrig="3780">
          <v:shape id="_x0000_i1025" type="#_x0000_t75" style="width:365.25pt;height:189pt" o:ole="">
            <v:imagedata r:id="rId20" o:title=""/>
          </v:shape>
          <o:OLEObject Type="Embed" ProgID="Excel.Chart.8" ShapeID="_x0000_i1025" DrawAspect="Content" ObjectID="_1418863771" r:id="rId21">
            <o:FieldCodes>\s</o:FieldCodes>
          </o:OLEObject>
        </w:object>
      </w:r>
    </w:p>
    <w:p w:rsidR="00000000" w:rsidRDefault="001B48E9">
      <w:pPr>
        <w:tabs>
          <w:tab w:val="left" w:pos="630"/>
        </w:tabs>
        <w:spacing w:after="240" w:line="360" w:lineRule="exact"/>
        <w:jc w:val="both"/>
        <w:rPr>
          <w:rFonts w:hint="eastAsia"/>
        </w:rPr>
      </w:pPr>
      <w:r>
        <w:rPr>
          <w:rFonts w:hint="eastAsia"/>
        </w:rPr>
        <w:t>199.</w:t>
      </w:r>
      <w:r>
        <w:rPr>
          <w:rFonts w:hint="eastAsia"/>
        </w:rPr>
        <w:tab/>
      </w:r>
      <w:r>
        <w:rPr>
          <w:rFonts w:hint="eastAsia"/>
        </w:rPr>
        <w:t>另一方面，可以用另一种方式来解释私营部门存在大量女性雇员的现象。女性劳动力容易找到，她们没有资格挑选工作岗位，愿意从事薪金较低的工作，而且常常受到雇主的肢体骚扰和性骚扰。上述两方面的意见都各有优势。要肯定其中的主要因素，就有必要进行分析，考虑其他一些指标。</w:t>
      </w:r>
    </w:p>
    <w:p w:rsidR="00000000" w:rsidRDefault="001B48E9">
      <w:pPr>
        <w:tabs>
          <w:tab w:val="left" w:pos="630"/>
        </w:tabs>
        <w:spacing w:after="240" w:line="360" w:lineRule="exact"/>
        <w:jc w:val="both"/>
        <w:rPr>
          <w:rFonts w:hint="eastAsia"/>
        </w:rPr>
      </w:pPr>
      <w:r>
        <w:rPr>
          <w:rFonts w:hint="eastAsia"/>
        </w:rPr>
        <w:t>200.</w:t>
      </w:r>
      <w:r>
        <w:rPr>
          <w:rFonts w:hint="eastAsia"/>
        </w:rPr>
        <w:tab/>
      </w:r>
      <w:r>
        <w:rPr>
          <w:rFonts w:hint="eastAsia"/>
        </w:rPr>
        <w:t>某些研究（商业环境，世界银行）表明，目前不存在有组织的援助，也就是说，没有针对妇女的具体方案供波斯尼亚和黑塞哥维那协助私营企业的发展或创办</w:t>
      </w:r>
      <w:r>
        <w:rPr>
          <w:rFonts w:hint="eastAsia"/>
        </w:rPr>
        <w:t>。那些准备开办私营企业的妇女必须全力以赴，为寻求启动资金制定独立的策略。在通常情况下，这些资金大多属于个人资金、向亲戚朋友借的钱、或是高利贷，或者是国内外非政府组织提供的援助。此外，有一些方案采用小额信贷形式，并给予优惠利率。这些贷款大多给予已经起步的企业，而且要求明确的抵押担保。</w:t>
      </w:r>
    </w:p>
    <w:p w:rsidR="00000000" w:rsidRDefault="001B48E9">
      <w:pPr>
        <w:tabs>
          <w:tab w:val="left" w:pos="630"/>
        </w:tabs>
        <w:spacing w:after="240" w:line="360" w:lineRule="exact"/>
        <w:jc w:val="both"/>
        <w:rPr>
          <w:rFonts w:hint="eastAsia"/>
        </w:rPr>
      </w:pPr>
      <w:r>
        <w:rPr>
          <w:rFonts w:hint="eastAsia"/>
        </w:rPr>
        <w:t>201.</w:t>
      </w:r>
      <w:r>
        <w:rPr>
          <w:rFonts w:hint="eastAsia"/>
        </w:rPr>
        <w:tab/>
      </w:r>
      <w:r>
        <w:rPr>
          <w:rFonts w:hint="eastAsia"/>
        </w:rPr>
        <w:t>多家专门致力于妇女工作的非政府组织提供财政援助和建议咨询。应该指出，其中一些组织致力于创办所谓的团结团体，作为团体成员的妇女相互提供担保，相互支持，合作创办企业，或者仅仅是在单独行动中相互支持。相关企业往往规模较小，或</w:t>
      </w:r>
      <w:r>
        <w:rPr>
          <w:rFonts w:hint="eastAsia"/>
        </w:rPr>
        <w:t>是尚未注册。一家名为“妇女互助”的非政府组织在萨拉热窝县农村地区开展妇女工作，协助妇女在农业生产之外开办企业，或是完善家庭手工艺，这种方式目前在波黑联邦非常活跃。巴尼亚卢卡省非政府组织“</w:t>
      </w:r>
      <w:r>
        <w:rPr>
          <w:rFonts w:hint="eastAsia"/>
        </w:rPr>
        <w:t>Otter</w:t>
      </w:r>
      <w:r>
        <w:rPr>
          <w:rFonts w:hint="eastAsia"/>
        </w:rPr>
        <w:t>”向创办企业的妇女发放小额贷款，无论该企业是否已经注册。</w:t>
      </w:r>
    </w:p>
    <w:p w:rsidR="00000000" w:rsidRDefault="001B48E9">
      <w:pPr>
        <w:tabs>
          <w:tab w:val="left" w:pos="630"/>
        </w:tabs>
        <w:spacing w:after="240" w:line="360" w:lineRule="exact"/>
        <w:jc w:val="both"/>
        <w:rPr>
          <w:rFonts w:hint="eastAsia"/>
        </w:rPr>
      </w:pPr>
      <w:r>
        <w:rPr>
          <w:rFonts w:hint="eastAsia"/>
        </w:rPr>
        <w:t>202.</w:t>
      </w:r>
      <w:r>
        <w:rPr>
          <w:rFonts w:hint="eastAsia"/>
        </w:rPr>
        <w:tab/>
      </w:r>
      <w:r>
        <w:rPr>
          <w:rFonts w:hint="eastAsia"/>
        </w:rPr>
        <w:t>非政府组织“</w:t>
      </w:r>
      <w:r>
        <w:rPr>
          <w:rFonts w:hint="eastAsia"/>
        </w:rPr>
        <w:t>Otter</w:t>
      </w:r>
      <w:r>
        <w:rPr>
          <w:rFonts w:hint="eastAsia"/>
        </w:rPr>
        <w:t>”收集来的数据显示，它已经向</w:t>
      </w:r>
      <w:r>
        <w:rPr>
          <w:rFonts w:hint="eastAsia"/>
        </w:rPr>
        <w:t>550</w:t>
      </w:r>
      <w:r>
        <w:rPr>
          <w:rFonts w:hint="eastAsia"/>
        </w:rPr>
        <w:t>名妇女发放了贷款，其中</w:t>
      </w:r>
      <w:r>
        <w:rPr>
          <w:rFonts w:hint="eastAsia"/>
        </w:rPr>
        <w:t>95</w:t>
      </w:r>
      <w:r>
        <w:rPr>
          <w:rFonts w:hint="eastAsia"/>
        </w:rPr>
        <w:t>％的相关企业属于商业领域。绝大多数女性借贷者的受教育程度往往比较低。遗憾的是，没有详细数据能够说明是哪些女性借贷者利用此种帮助来创办私营企业。绝大多数借贷者的受教育程</w:t>
      </w:r>
      <w:r>
        <w:rPr>
          <w:rFonts w:hint="eastAsia"/>
        </w:rPr>
        <w:t>度较低，在个人创业的过程中并非关键因素，但这说明我们必须了解个人动力的根源。此外，这还打破了认为教育程度较低的妇女的个人创业能力低于教育程度较高者的定型观念，证明在创办私营企业的过程中，动力才是关键因素。美国国际开发署的商业融资方案公布了这样一个事实：</w:t>
      </w:r>
      <w:r>
        <w:rPr>
          <w:rFonts w:hint="eastAsia"/>
        </w:rPr>
        <w:t>1998</w:t>
      </w:r>
      <w:r>
        <w:rPr>
          <w:rFonts w:hint="eastAsia"/>
        </w:rPr>
        <w:t>年，在</w:t>
      </w:r>
      <w:r>
        <w:rPr>
          <w:rFonts w:hint="eastAsia"/>
        </w:rPr>
        <w:t>4 918</w:t>
      </w:r>
      <w:r>
        <w:rPr>
          <w:rFonts w:hint="eastAsia"/>
        </w:rPr>
        <w:t>名借贷者当中，</w:t>
      </w:r>
      <w:r>
        <w:rPr>
          <w:rFonts w:hint="eastAsia"/>
        </w:rPr>
        <w:t>71</w:t>
      </w:r>
      <w:r>
        <w:rPr>
          <w:rFonts w:hint="eastAsia"/>
        </w:rPr>
        <w:t>％为男性，</w:t>
      </w:r>
      <w:r>
        <w:rPr>
          <w:rFonts w:hint="eastAsia"/>
        </w:rPr>
        <w:t>29</w:t>
      </w:r>
      <w:r>
        <w:rPr>
          <w:rFonts w:hint="eastAsia"/>
        </w:rPr>
        <w:t>％为妇女。巴尼亚卢卡省小额贷款组织“</w:t>
      </w:r>
      <w:r>
        <w:rPr>
          <w:rFonts w:hint="eastAsia"/>
        </w:rPr>
        <w:t>Mikrofin</w:t>
      </w:r>
      <w:r>
        <w:rPr>
          <w:rFonts w:hint="eastAsia"/>
        </w:rPr>
        <w:t>”将近一半贷款发放给了妇女。这种情况让人十分满意。妇女变得更加负责任和更加明智，她们及时还贷的比例几乎达到</w:t>
      </w:r>
      <w:r>
        <w:rPr>
          <w:rFonts w:hint="eastAsia"/>
        </w:rPr>
        <w:t>100</w:t>
      </w:r>
      <w:r>
        <w:rPr>
          <w:rFonts w:hint="eastAsia"/>
        </w:rPr>
        <w:t>％。</w:t>
      </w:r>
    </w:p>
    <w:p w:rsidR="00000000" w:rsidRDefault="001B48E9">
      <w:pPr>
        <w:pStyle w:val="H1"/>
        <w:spacing w:before="120"/>
        <w:jc w:val="center"/>
        <w:rPr>
          <w:rFonts w:hint="eastAsia"/>
        </w:rPr>
      </w:pPr>
      <w:bookmarkStart w:id="129" w:name="_Toc108763994"/>
      <w:bookmarkStart w:id="130" w:name="_Toc108764208"/>
      <w:r>
        <w:rPr>
          <w:rFonts w:hint="eastAsia"/>
        </w:rPr>
        <w:t>享有养老金和伤残保险的权利</w:t>
      </w:r>
      <w:bookmarkEnd w:id="129"/>
      <w:bookmarkEnd w:id="130"/>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60" w:lineRule="exact"/>
        <w:jc w:val="both"/>
        <w:rPr>
          <w:rFonts w:hint="eastAsia"/>
        </w:rPr>
      </w:pPr>
      <w:r>
        <w:rPr>
          <w:rFonts w:hint="eastAsia"/>
        </w:rPr>
        <w:t>2</w:t>
      </w:r>
      <w:r>
        <w:rPr>
          <w:rFonts w:hint="eastAsia"/>
        </w:rPr>
        <w:t>03.</w:t>
      </w:r>
      <w:r>
        <w:rPr>
          <w:rFonts w:hint="eastAsia"/>
        </w:rPr>
        <w:tab/>
      </w:r>
      <w:r>
        <w:rPr>
          <w:rFonts w:hint="eastAsia"/>
        </w:rPr>
        <w:t>享有养老金和伤残保险的权利是公民的社会权利和社会保障的基本权利之一，是劳动所获得的权利，即，法定养老金和伤残保险以及公民根据法律投保的自愿保险，比如按年龄计算的养老金，因工作能力的降低或丧失而获得的伤残养老金，以及在被保险人死亡之后为投保方及其家人所提供的社会保障。在一般情况下，此项权利的范围取决于养老金的时限和投保方在工作期间的薪金水平，即，原则上按照养老金和伤残保险的缴纳金额支付。</w:t>
      </w:r>
    </w:p>
    <w:p w:rsidR="00000000" w:rsidRDefault="001B48E9">
      <w:pPr>
        <w:tabs>
          <w:tab w:val="left" w:pos="630"/>
        </w:tabs>
        <w:spacing w:after="240" w:line="360" w:lineRule="exact"/>
        <w:jc w:val="both"/>
        <w:rPr>
          <w:rFonts w:hint="eastAsia"/>
        </w:rPr>
      </w:pPr>
      <w:r>
        <w:rPr>
          <w:rFonts w:hint="eastAsia"/>
        </w:rPr>
        <w:t>204.</w:t>
      </w:r>
      <w:r>
        <w:rPr>
          <w:rFonts w:hint="eastAsia"/>
        </w:rPr>
        <w:tab/>
      </w:r>
      <w:r>
        <w:rPr>
          <w:rFonts w:hint="eastAsia"/>
        </w:rPr>
        <w:t>男女法定退休年龄相同，年满</w:t>
      </w:r>
      <w:r>
        <w:rPr>
          <w:rFonts w:hint="eastAsia"/>
        </w:rPr>
        <w:t>65</w:t>
      </w:r>
      <w:r>
        <w:rPr>
          <w:rFonts w:hint="eastAsia"/>
        </w:rPr>
        <w:t>岁或者工作满</w:t>
      </w:r>
      <w:r>
        <w:rPr>
          <w:rFonts w:hint="eastAsia"/>
        </w:rPr>
        <w:t>40</w:t>
      </w:r>
      <w:r>
        <w:rPr>
          <w:rFonts w:hint="eastAsia"/>
        </w:rPr>
        <w:t>年者即可退休；男子的自愿退休条件是年满</w:t>
      </w:r>
      <w:r>
        <w:rPr>
          <w:rFonts w:hint="eastAsia"/>
        </w:rPr>
        <w:t>65</w:t>
      </w:r>
      <w:r>
        <w:rPr>
          <w:rFonts w:hint="eastAsia"/>
        </w:rPr>
        <w:t>岁并且享有</w:t>
      </w:r>
      <w:r>
        <w:rPr>
          <w:rFonts w:hint="eastAsia"/>
        </w:rPr>
        <w:t>20</w:t>
      </w:r>
      <w:r>
        <w:rPr>
          <w:rFonts w:hint="eastAsia"/>
        </w:rPr>
        <w:t>年</w:t>
      </w:r>
      <w:r>
        <w:rPr>
          <w:rFonts w:hint="eastAsia"/>
        </w:rPr>
        <w:t>保险服务，妇女的自愿退休条件是年满</w:t>
      </w:r>
      <w:r>
        <w:rPr>
          <w:rFonts w:hint="eastAsia"/>
        </w:rPr>
        <w:t>60</w:t>
      </w:r>
      <w:r>
        <w:rPr>
          <w:rFonts w:hint="eastAsia"/>
        </w:rPr>
        <w:t>岁并且享有至少</w:t>
      </w:r>
      <w:r>
        <w:rPr>
          <w:rFonts w:hint="eastAsia"/>
        </w:rPr>
        <w:t>20</w:t>
      </w:r>
      <w:r>
        <w:rPr>
          <w:rFonts w:hint="eastAsia"/>
        </w:rPr>
        <w:t>年保险服务。假如不具备为期</w:t>
      </w:r>
      <w:r>
        <w:rPr>
          <w:rFonts w:hint="eastAsia"/>
        </w:rPr>
        <w:t>20</w:t>
      </w:r>
      <w:r>
        <w:rPr>
          <w:rFonts w:hint="eastAsia"/>
        </w:rPr>
        <w:t>年的保险，那么至少需要缴纳</w:t>
      </w:r>
      <w:r>
        <w:rPr>
          <w:rFonts w:hint="eastAsia"/>
        </w:rPr>
        <w:t>25</w:t>
      </w:r>
      <w:r>
        <w:rPr>
          <w:rFonts w:hint="eastAsia"/>
        </w:rPr>
        <w:t>年的养老金，才有权获得养老金。此项规定在波斯尼亚和黑塞哥维那联邦境内有效。在斯普斯卡共和国，年满</w:t>
      </w:r>
      <w:r>
        <w:rPr>
          <w:rFonts w:hint="eastAsia"/>
        </w:rPr>
        <w:t>55</w:t>
      </w:r>
      <w:r>
        <w:rPr>
          <w:rFonts w:hint="eastAsia"/>
        </w:rPr>
        <w:t>岁的男子和年满</w:t>
      </w:r>
      <w:r>
        <w:rPr>
          <w:rFonts w:hint="eastAsia"/>
        </w:rPr>
        <w:t>50</w:t>
      </w:r>
      <w:r>
        <w:rPr>
          <w:rFonts w:hint="eastAsia"/>
        </w:rPr>
        <w:t>岁的妇女均有权领取养老金。在婚姻配偶去世之后，满足法定条件的所有妇女均有权获得家庭抚恤金；如涉及到婚姻配偶的养老金的使用问题，则男女双方在婚姻配偶去世之后，只要满足法定条件，均有权获得家庭抚恤金。</w:t>
      </w:r>
    </w:p>
    <w:p w:rsidR="00000000" w:rsidRDefault="001B48E9">
      <w:pPr>
        <w:tabs>
          <w:tab w:val="left" w:pos="630"/>
        </w:tabs>
        <w:spacing w:after="240" w:line="360" w:lineRule="exact"/>
        <w:jc w:val="both"/>
        <w:rPr>
          <w:rFonts w:hint="eastAsia"/>
        </w:rPr>
      </w:pPr>
      <w:r>
        <w:rPr>
          <w:rFonts w:hint="eastAsia"/>
        </w:rPr>
        <w:t>205.</w:t>
      </w:r>
      <w:r>
        <w:rPr>
          <w:rFonts w:hint="eastAsia"/>
        </w:rPr>
        <w:tab/>
      </w:r>
      <w:r>
        <w:rPr>
          <w:rFonts w:hint="eastAsia"/>
        </w:rPr>
        <w:t>法律规定，养老金和伤残保险金由投保方、雇主和国家共同提供。享受养老金和</w:t>
      </w:r>
      <w:r>
        <w:rPr>
          <w:rFonts w:hint="eastAsia"/>
        </w:rPr>
        <w:t>伤残基金的权利是不可剥夺的重大权利，不得转让给其他人，也不能继承。由于申领者死亡而尚未支付的基金部分可以继承。为了有关个人能够行使关于养老金和伤残保险的权利，并满足他们在保险领域既定的需要和利益，两个实体都设立了养老金和伤残保险基金。</w:t>
      </w:r>
    </w:p>
    <w:p w:rsidR="00000000" w:rsidRDefault="001B48E9">
      <w:pPr>
        <w:tabs>
          <w:tab w:val="left" w:pos="630"/>
        </w:tabs>
        <w:spacing w:after="240" w:line="360" w:lineRule="exact"/>
        <w:jc w:val="both"/>
        <w:rPr>
          <w:rFonts w:hint="eastAsia"/>
        </w:rPr>
      </w:pPr>
      <w:r>
        <w:rPr>
          <w:rFonts w:hint="eastAsia"/>
        </w:rPr>
        <w:t>206</w:t>
      </w:r>
      <w:r>
        <w:rPr>
          <w:rFonts w:hint="eastAsia"/>
        </w:rPr>
        <w:t>．</w:t>
      </w:r>
      <w:r>
        <w:rPr>
          <w:rFonts w:hint="eastAsia"/>
        </w:rPr>
        <w:tab/>
      </w:r>
      <w:r>
        <w:rPr>
          <w:rFonts w:hint="eastAsia"/>
        </w:rPr>
        <w:t>如下自愿或非自愿购买养老金和伤残保险的投保者有权享有伤残抚恤金：</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丧失工作能力的人，丧失从事其已投保的工作的能力的人，以及丧失从事有收入工作的能力的人；</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其剩余的工作能力得到确认，经过前期培训或者深造可以提升至更高职位，但是由于在伤残确定当日年龄过大</w:t>
      </w:r>
      <w:r>
        <w:rPr>
          <w:rFonts w:hint="eastAsia"/>
        </w:rPr>
        <w:t>，因而无权参加前期培训。</w:t>
      </w:r>
    </w:p>
    <w:p w:rsidR="00000000" w:rsidRDefault="001B48E9">
      <w:pPr>
        <w:tabs>
          <w:tab w:val="left" w:pos="630"/>
        </w:tabs>
        <w:spacing w:after="240" w:line="360" w:lineRule="exact"/>
        <w:jc w:val="both"/>
        <w:rPr>
          <w:rFonts w:hint="eastAsia"/>
        </w:rPr>
      </w:pPr>
      <w:r>
        <w:rPr>
          <w:rFonts w:hint="eastAsia"/>
        </w:rPr>
        <w:t>207</w:t>
      </w:r>
      <w:r>
        <w:rPr>
          <w:rFonts w:hint="eastAsia"/>
        </w:rPr>
        <w:t>．</w:t>
      </w:r>
      <w:r>
        <w:rPr>
          <w:rFonts w:hint="eastAsia"/>
        </w:rPr>
        <w:tab/>
      </w:r>
      <w:r>
        <w:rPr>
          <w:rFonts w:hint="eastAsia"/>
        </w:rPr>
        <w:t>因公致残，且有权为职位晋升而参加前期培训或深造者，根据其伤残程度，在达到一定年龄，不再有机会为职位晋升而参加前期培训或深造之后，有权获得伤残抚恤金。因公致残者，且为晋升职位而在前期培训或深造过程中接受过从事另一项工作的培训，在男性达到</w:t>
      </w:r>
      <w:r>
        <w:rPr>
          <w:rFonts w:hint="eastAsia"/>
        </w:rPr>
        <w:t>50</w:t>
      </w:r>
      <w:r>
        <w:rPr>
          <w:rFonts w:hint="eastAsia"/>
        </w:rPr>
        <w:t>岁、女性达到</w:t>
      </w:r>
      <w:r>
        <w:rPr>
          <w:rFonts w:hint="eastAsia"/>
        </w:rPr>
        <w:t>45</w:t>
      </w:r>
      <w:r>
        <w:rPr>
          <w:rFonts w:hint="eastAsia"/>
        </w:rPr>
        <w:t>岁时，由于伤残状况发生变化，丧失其为之接受过培训的工作能力者，有权获得伤残抚恤金，条件是如不经过以职位晋升为目的的前期培训或深造便无法胜任另一个工作岗位。</w:t>
      </w:r>
    </w:p>
    <w:p w:rsidR="00000000" w:rsidRDefault="001B48E9">
      <w:pPr>
        <w:tabs>
          <w:tab w:val="left" w:pos="630"/>
        </w:tabs>
        <w:spacing w:after="240" w:line="360" w:lineRule="exact"/>
        <w:jc w:val="both"/>
        <w:rPr>
          <w:rFonts w:hint="eastAsia"/>
        </w:rPr>
      </w:pPr>
      <w:r>
        <w:rPr>
          <w:rFonts w:hint="eastAsia"/>
        </w:rPr>
        <w:t>208.</w:t>
      </w:r>
      <w:r>
        <w:rPr>
          <w:rFonts w:hint="eastAsia"/>
        </w:rPr>
        <w:tab/>
      </w:r>
      <w:r>
        <w:rPr>
          <w:rFonts w:hint="eastAsia"/>
        </w:rPr>
        <w:t>参加自愿保险的投保方根据其农业劳动，有权获得伤残抚恤金，</w:t>
      </w:r>
      <w:r>
        <w:rPr>
          <w:rFonts w:hint="eastAsia"/>
        </w:rPr>
        <w:t>条件是因劳动伤害或职业病而致残，无论其养老金支付时间的长短。养老金或伤残保险的投保方因工作以外的伤害或疾病致残，同样有权获得伤残抚恤金，条件是投保方缴纳养老金的时间至少达到其工作时间的三分之一。在</w:t>
      </w:r>
      <w:r>
        <w:rPr>
          <w:rFonts w:hint="eastAsia"/>
        </w:rPr>
        <w:t>30</w:t>
      </w:r>
      <w:r>
        <w:rPr>
          <w:rFonts w:hint="eastAsia"/>
        </w:rPr>
        <w:t>岁之前因疾病或工作以外的伤害而致残的投保方有权获得伤残抚恤金，条件是投保方缴纳养老金的时间至少达到其工作时间的三分之一。假如出现因疾病或工作以外的伤害而致残的情况，应根据缴纳养老金的时间长短、投保方的性别，以及领取养老金的年份，确定伤残抚恤金在养老金中所占的适当份额。假如出现因工伤或职业病而致残的情况，无论缴纳</w:t>
      </w:r>
      <w:r>
        <w:rPr>
          <w:rFonts w:hint="eastAsia"/>
        </w:rPr>
        <w:t>养老金时间的长短，确定伤残抚恤金在养老金中所占的适当份额，且数额要高于因疾病或工作之外的伤害而致残者能够得到的伤残抚恤金。在条件同等的情况下，妇女在上述两种情况下领取到的伤残抚恤金的数额要高于男子。</w:t>
      </w:r>
    </w:p>
    <w:p w:rsidR="00000000" w:rsidRDefault="001B48E9">
      <w:pPr>
        <w:pStyle w:val="H1"/>
        <w:spacing w:before="120"/>
        <w:jc w:val="center"/>
        <w:rPr>
          <w:rFonts w:hint="eastAsia"/>
        </w:rPr>
      </w:pPr>
      <w:bookmarkStart w:id="131" w:name="_Toc108763995"/>
      <w:bookmarkStart w:id="132" w:name="_Toc108764209"/>
      <w:r>
        <w:rPr>
          <w:rFonts w:hint="eastAsia"/>
        </w:rPr>
        <w:t>保护母亲</w:t>
      </w:r>
      <w:bookmarkEnd w:id="131"/>
      <w:bookmarkEnd w:id="132"/>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40" w:line="360" w:lineRule="exact"/>
        <w:jc w:val="both"/>
        <w:rPr>
          <w:rFonts w:hint="eastAsia"/>
        </w:rPr>
      </w:pPr>
      <w:r>
        <w:rPr>
          <w:rFonts w:hint="eastAsia"/>
        </w:rPr>
        <w:t>209.</w:t>
      </w:r>
      <w:r>
        <w:rPr>
          <w:rFonts w:hint="eastAsia"/>
        </w:rPr>
        <w:tab/>
      </w:r>
      <w:r>
        <w:rPr>
          <w:rFonts w:hint="eastAsia"/>
        </w:rPr>
        <w:t>在妊娠、生育和抚育儿童期间，妇女有权获得持续一年的产假。在休产假期间，女雇员有权得到薪金。在斯普斯卡共和国，此项薪金相当于休假前三个月的平均薪金水平；在波黑联邦，此项薪金的金额由各县做出规定，因而各地的实际支付金额有所不同。只有</w:t>
      </w:r>
      <w:r>
        <w:rPr>
          <w:rFonts w:hint="eastAsia"/>
        </w:rPr>
        <w:t>4</w:t>
      </w:r>
      <w:r>
        <w:rPr>
          <w:rFonts w:hint="eastAsia"/>
        </w:rPr>
        <w:t>个县通过了关于哺乳妇女的相关规定，因而在行使此项权利的问题</w:t>
      </w:r>
      <w:r>
        <w:rPr>
          <w:rFonts w:hint="eastAsia"/>
        </w:rPr>
        <w:t>上，并非所有妇女都处于同等地位。</w:t>
      </w:r>
    </w:p>
    <w:p w:rsidR="00000000" w:rsidRDefault="001B48E9">
      <w:pPr>
        <w:tabs>
          <w:tab w:val="left" w:pos="630"/>
        </w:tabs>
        <w:spacing w:after="240" w:line="360" w:lineRule="exact"/>
        <w:jc w:val="both"/>
        <w:rPr>
          <w:rFonts w:hint="eastAsia"/>
        </w:rPr>
      </w:pPr>
      <w:r>
        <w:rPr>
          <w:rFonts w:hint="eastAsia"/>
        </w:rPr>
        <w:t>210.</w:t>
      </w:r>
      <w:r>
        <w:rPr>
          <w:rFonts w:hint="eastAsia"/>
        </w:rPr>
        <w:tab/>
      </w:r>
      <w:r>
        <w:rPr>
          <w:rFonts w:hint="eastAsia"/>
        </w:rPr>
        <w:t>《劳动法》规定，假如儿童的母亲死亡或遗弃儿童，或是由于合法的原因而不能休产假，那么，儿童的父亲有权休产假。这部法律没有预见到父母双方共同休产假的可能性。</w:t>
      </w:r>
    </w:p>
    <w:p w:rsidR="00000000" w:rsidRDefault="001B48E9">
      <w:pPr>
        <w:tabs>
          <w:tab w:val="left" w:pos="630"/>
        </w:tabs>
        <w:spacing w:after="240" w:line="360" w:lineRule="exact"/>
        <w:jc w:val="both"/>
        <w:rPr>
          <w:rFonts w:hint="eastAsia"/>
        </w:rPr>
      </w:pPr>
      <w:r>
        <w:rPr>
          <w:rFonts w:hint="eastAsia"/>
        </w:rPr>
        <w:t>211.</w:t>
      </w:r>
      <w:r>
        <w:rPr>
          <w:rFonts w:hint="eastAsia"/>
        </w:rPr>
        <w:tab/>
      </w:r>
      <w:r>
        <w:rPr>
          <w:rFonts w:hint="eastAsia"/>
        </w:rPr>
        <w:t>由于法律禁止在就业时进行妊娠检测，即，法律禁止以妊娠及产假为由解雇妇女，这种做法属于重罪，因此，妊娠和产假不会对就业保障构成影响。</w:t>
      </w:r>
    </w:p>
    <w:p w:rsidR="00000000" w:rsidRDefault="001B48E9">
      <w:pPr>
        <w:tabs>
          <w:tab w:val="left" w:pos="630"/>
        </w:tabs>
        <w:spacing w:after="240" w:line="360" w:lineRule="exact"/>
        <w:jc w:val="both"/>
        <w:rPr>
          <w:rFonts w:hint="eastAsia"/>
        </w:rPr>
      </w:pPr>
      <w:r>
        <w:rPr>
          <w:rFonts w:hint="eastAsia"/>
        </w:rPr>
        <w:t>212.</w:t>
      </w:r>
      <w:r>
        <w:rPr>
          <w:rFonts w:hint="eastAsia"/>
        </w:rPr>
        <w:tab/>
      </w:r>
      <w:r>
        <w:rPr>
          <w:rFonts w:hint="eastAsia"/>
        </w:rPr>
        <w:t>在波黑联邦和斯普斯卡共和国，产假可持续</w:t>
      </w:r>
      <w:r>
        <w:rPr>
          <w:rFonts w:hint="eastAsia"/>
        </w:rPr>
        <w:t>12</w:t>
      </w:r>
      <w:r>
        <w:rPr>
          <w:rFonts w:hint="eastAsia"/>
        </w:rPr>
        <w:t>个月，双胞胎母亲的产假为</w:t>
      </w:r>
      <w:r>
        <w:rPr>
          <w:rFonts w:hint="eastAsia"/>
        </w:rPr>
        <w:t>18</w:t>
      </w:r>
      <w:r>
        <w:rPr>
          <w:rFonts w:hint="eastAsia"/>
        </w:rPr>
        <w:t>个月，此后每次生育的产假均为</w:t>
      </w:r>
      <w:r>
        <w:rPr>
          <w:rFonts w:hint="eastAsia"/>
        </w:rPr>
        <w:t>18</w:t>
      </w:r>
      <w:r>
        <w:rPr>
          <w:rFonts w:hint="eastAsia"/>
        </w:rPr>
        <w:t>个月。斯普斯卡共和国实行带薪产假制度，由儿童保护资金负责支付</w:t>
      </w:r>
      <w:r>
        <w:rPr>
          <w:rFonts w:hint="eastAsia"/>
        </w:rPr>
        <w:t>。拒不支付产假薪金是一项重罪，将被课以罚金。《劳动法》拟定修正案预见到了父亲在孩子出生后</w:t>
      </w:r>
      <w:r>
        <w:rPr>
          <w:rFonts w:hint="eastAsia"/>
        </w:rPr>
        <w:t>60</w:t>
      </w:r>
      <w:r>
        <w:rPr>
          <w:rFonts w:hint="eastAsia"/>
        </w:rPr>
        <w:t>天内同母亲共同享有产假的可能性。《劳动法》的修订工作正在进行当中。《劳动法》规定，只有在根据医生的意见和诊断来照料儿童的情况下，男女员工才能够采用灵活的工作时间。</w:t>
      </w:r>
    </w:p>
    <w:p w:rsidR="00000000" w:rsidRDefault="001B48E9">
      <w:pPr>
        <w:tabs>
          <w:tab w:val="left" w:pos="630"/>
        </w:tabs>
        <w:spacing w:after="240" w:line="360" w:lineRule="exact"/>
        <w:jc w:val="both"/>
        <w:rPr>
          <w:rFonts w:hint="eastAsia"/>
        </w:rPr>
      </w:pPr>
      <w:r>
        <w:rPr>
          <w:rFonts w:hint="eastAsia"/>
        </w:rPr>
        <w:t>213.</w:t>
      </w:r>
      <w:r>
        <w:rPr>
          <w:rFonts w:hint="eastAsia"/>
        </w:rPr>
        <w:tab/>
      </w:r>
      <w:r>
        <w:rPr>
          <w:rFonts w:hint="eastAsia"/>
        </w:rPr>
        <w:t>在妊娠假期结束之后，妇女或孩子的父亲有权在婴儿未满</w:t>
      </w:r>
      <w:r>
        <w:rPr>
          <w:rFonts w:hint="eastAsia"/>
        </w:rPr>
        <w:t>1</w:t>
      </w:r>
      <w:r>
        <w:rPr>
          <w:rFonts w:hint="eastAsia"/>
        </w:rPr>
        <w:t>岁之前只完成全日制工作时间的一半，对于双胞胎、第三胎以及此后的每一个孩子，父母双方有权在婴儿未满</w:t>
      </w:r>
      <w:r>
        <w:rPr>
          <w:rFonts w:hint="eastAsia"/>
        </w:rPr>
        <w:t>2</w:t>
      </w:r>
      <w:r>
        <w:rPr>
          <w:rFonts w:hint="eastAsia"/>
        </w:rPr>
        <w:t>岁之前只完成全日制工作时间的一半，这段休假时间可以根据各县的具体规定予以延长。此外，在婴儿年满</w:t>
      </w:r>
      <w:r>
        <w:rPr>
          <w:rFonts w:hint="eastAsia"/>
        </w:rPr>
        <w:t>1</w:t>
      </w:r>
      <w:r>
        <w:rPr>
          <w:rFonts w:hint="eastAsia"/>
        </w:rPr>
        <w:t>周岁之后，经过受权卫生机构的检查和诊断，认定婴儿需要更多看护，父母中有一方有权在婴儿年满</w:t>
      </w:r>
      <w:r>
        <w:rPr>
          <w:rFonts w:hint="eastAsia"/>
        </w:rPr>
        <w:t>3</w:t>
      </w:r>
      <w:r>
        <w:rPr>
          <w:rFonts w:hint="eastAsia"/>
        </w:rPr>
        <w:t>岁之前只完成全日制工作时间的一半。根据受权医生开具的证明，在结束产假之后恢复全日制工作的妇女有权享有每天两次的哺乳时间，每次</w:t>
      </w:r>
      <w:r>
        <w:rPr>
          <w:rFonts w:hint="eastAsia"/>
        </w:rPr>
        <w:t>1</w:t>
      </w:r>
      <w:r>
        <w:rPr>
          <w:rFonts w:hint="eastAsia"/>
        </w:rPr>
        <w:t>小时。妇女可在婴儿年满</w:t>
      </w:r>
      <w:r>
        <w:rPr>
          <w:rFonts w:hint="eastAsia"/>
        </w:rPr>
        <w:t>1</w:t>
      </w:r>
      <w:r>
        <w:rPr>
          <w:rFonts w:hint="eastAsia"/>
        </w:rPr>
        <w:t>岁之前享有此项权利。因哺乳而离开工作岗位的时间算入正常工作时间。但是，由于《劳动法》的变更和修订，这段哺乳时间不再发给薪金，因此可以称之为无薪休假。</w:t>
      </w:r>
    </w:p>
    <w:p w:rsidR="00000000" w:rsidRDefault="001B48E9">
      <w:pPr>
        <w:pStyle w:val="H1"/>
        <w:spacing w:before="120"/>
        <w:jc w:val="center"/>
        <w:rPr>
          <w:rFonts w:hint="eastAsia"/>
        </w:rPr>
      </w:pPr>
      <w:bookmarkStart w:id="133" w:name="_Toc108763996"/>
      <w:bookmarkStart w:id="134" w:name="_Toc108764210"/>
      <w:r>
        <w:rPr>
          <w:rFonts w:hint="eastAsia"/>
        </w:rPr>
        <w:t>有害工作</w:t>
      </w:r>
      <w:bookmarkEnd w:id="133"/>
      <w:bookmarkEnd w:id="134"/>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60" w:line="380" w:lineRule="exact"/>
        <w:jc w:val="both"/>
        <w:rPr>
          <w:rFonts w:hint="eastAsia"/>
        </w:rPr>
      </w:pPr>
      <w:r>
        <w:rPr>
          <w:rFonts w:hint="eastAsia"/>
        </w:rPr>
        <w:t>214.</w:t>
      </w:r>
      <w:r>
        <w:rPr>
          <w:rFonts w:hint="eastAsia"/>
        </w:rPr>
        <w:tab/>
      </w:r>
      <w:r>
        <w:rPr>
          <w:rFonts w:hint="eastAsia"/>
        </w:rPr>
        <w:t>不得雇用妇女从事地下（矿井）工作，除非是从事不要求体力劳动的管理工作或是卫生及社会保健服务，即，妇</w:t>
      </w:r>
      <w:r>
        <w:rPr>
          <w:rFonts w:hint="eastAsia"/>
        </w:rPr>
        <w:t>女必须出于培训目的而进入地下一段时间，或是为履行除体力劳动以外的职责而偶尔进入矿井的地下部分。</w:t>
      </w:r>
    </w:p>
    <w:p w:rsidR="00000000" w:rsidRDefault="001B48E9">
      <w:pPr>
        <w:pStyle w:val="H1"/>
        <w:spacing w:before="120"/>
        <w:jc w:val="center"/>
        <w:rPr>
          <w:rFonts w:hint="eastAsia"/>
        </w:rPr>
      </w:pPr>
      <w:bookmarkStart w:id="135" w:name="_Toc108763997"/>
      <w:bookmarkStart w:id="136" w:name="_Toc108764211"/>
      <w:r>
        <w:rPr>
          <w:rFonts w:hint="eastAsia"/>
        </w:rPr>
        <w:t>社会保障</w:t>
      </w:r>
      <w:bookmarkEnd w:id="135"/>
      <w:bookmarkEnd w:id="136"/>
    </w:p>
    <w:p w:rsidR="00000000" w:rsidRDefault="001B48E9">
      <w:pPr>
        <w:tabs>
          <w:tab w:val="left" w:pos="630"/>
        </w:tabs>
        <w:spacing w:line="120" w:lineRule="exact"/>
        <w:rPr>
          <w:rFonts w:hint="eastAsia"/>
          <w:sz w:val="10"/>
        </w:rPr>
      </w:pPr>
    </w:p>
    <w:p w:rsidR="00000000" w:rsidRDefault="001B48E9">
      <w:pPr>
        <w:tabs>
          <w:tab w:val="left" w:pos="630"/>
        </w:tabs>
        <w:spacing w:line="120" w:lineRule="exact"/>
        <w:rPr>
          <w:rFonts w:hint="eastAsia"/>
          <w:sz w:val="10"/>
        </w:rPr>
      </w:pPr>
    </w:p>
    <w:p w:rsidR="00000000" w:rsidRDefault="001B48E9">
      <w:pPr>
        <w:tabs>
          <w:tab w:val="left" w:pos="630"/>
        </w:tabs>
        <w:spacing w:after="260" w:line="380" w:lineRule="exact"/>
        <w:jc w:val="both"/>
        <w:rPr>
          <w:rFonts w:hint="eastAsia"/>
        </w:rPr>
      </w:pPr>
      <w:r>
        <w:rPr>
          <w:rFonts w:hint="eastAsia"/>
        </w:rPr>
        <w:t>215.</w:t>
      </w:r>
      <w:r>
        <w:rPr>
          <w:rFonts w:hint="eastAsia"/>
        </w:rPr>
        <w:tab/>
      </w:r>
      <w:r>
        <w:rPr>
          <w:rFonts w:hint="eastAsia"/>
          <w:spacing w:val="4"/>
        </w:rPr>
        <w:t>各个实体的社会保障属于有组织的活动，目的是控制和消除社会生活及工作的各个领域社会需求得不到满足的原因及后果，向需要帮助的公民及其家庭提供</w:t>
      </w:r>
      <w:r>
        <w:rPr>
          <w:rFonts w:hint="eastAsia"/>
        </w:rPr>
        <w:t>援助</w:t>
      </w:r>
      <w:r>
        <w:rPr>
          <w:rFonts w:hint="eastAsia"/>
          <w:spacing w:val="4"/>
        </w:rPr>
        <w:t>。可以认为社会需求是这样一种状态：公民或其家庭需要得到帮助才能够克服社会障碍，满足生活需求。公民可以行使如下几项社会保障基本权利：</w:t>
      </w:r>
    </w:p>
    <w:p w:rsidR="00000000" w:rsidRDefault="001B48E9" w:rsidP="001B48E9">
      <w:pPr>
        <w:tabs>
          <w:tab w:val="left" w:pos="630"/>
        </w:tabs>
        <w:spacing w:after="240" w:line="360" w:lineRule="exact"/>
        <w:ind w:leftChars="300" w:left="31680" w:hangingChars="200" w:firstLine="31680"/>
        <w:jc w:val="both"/>
      </w:pPr>
      <w:r>
        <w:rPr>
          <w:rFonts w:hint="eastAsia"/>
        </w:rPr>
        <w:t>(a)</w:t>
      </w:r>
      <w:r>
        <w:rPr>
          <w:rFonts w:hint="eastAsia"/>
        </w:rPr>
        <w:tab/>
      </w:r>
      <w:r>
        <w:rPr>
          <w:rFonts w:hint="eastAsia"/>
        </w:rPr>
        <w:t>物质支持；</w:t>
      </w:r>
    </w:p>
    <w:p w:rsidR="00000000" w:rsidRDefault="001B48E9" w:rsidP="001B48E9">
      <w:pPr>
        <w:tabs>
          <w:tab w:val="left" w:pos="630"/>
        </w:tabs>
        <w:spacing w:after="240" w:line="360" w:lineRule="exact"/>
        <w:ind w:leftChars="300" w:left="31680" w:hangingChars="200" w:firstLine="31680"/>
        <w:jc w:val="both"/>
      </w:pPr>
      <w:r>
        <w:rPr>
          <w:rFonts w:hint="eastAsia"/>
        </w:rPr>
        <w:t>(b)</w:t>
      </w:r>
      <w:r>
        <w:rPr>
          <w:rFonts w:hint="eastAsia"/>
        </w:rPr>
        <w:tab/>
      </w:r>
      <w:r>
        <w:rPr>
          <w:rFonts w:hint="eastAsia"/>
        </w:rPr>
        <w:t>为帮助和照料另一方而得到的援助；</w:t>
      </w:r>
    </w:p>
    <w:p w:rsidR="00000000" w:rsidRDefault="001B48E9" w:rsidP="001B48E9">
      <w:pPr>
        <w:tabs>
          <w:tab w:val="left" w:pos="630"/>
        </w:tabs>
        <w:spacing w:after="240" w:line="360" w:lineRule="exact"/>
        <w:ind w:leftChars="300" w:left="31680" w:hangingChars="200" w:firstLine="31680"/>
        <w:jc w:val="both"/>
      </w:pPr>
      <w:r>
        <w:rPr>
          <w:rFonts w:hint="eastAsia"/>
        </w:rPr>
        <w:t>(c)</w:t>
      </w:r>
      <w:r>
        <w:rPr>
          <w:rFonts w:hint="eastAsia"/>
        </w:rPr>
        <w:tab/>
      </w:r>
      <w:r>
        <w:rPr>
          <w:rFonts w:hint="eastAsia"/>
        </w:rPr>
        <w:t>儿童和青年的工作培训援助；</w:t>
      </w:r>
    </w:p>
    <w:p w:rsidR="00000000" w:rsidRDefault="001B48E9" w:rsidP="001B48E9">
      <w:pPr>
        <w:tabs>
          <w:tab w:val="left" w:pos="630"/>
        </w:tabs>
        <w:spacing w:after="240" w:line="360" w:lineRule="exact"/>
        <w:ind w:leftChars="300" w:left="31680" w:hangingChars="200" w:firstLine="31680"/>
        <w:jc w:val="both"/>
      </w:pPr>
      <w:r>
        <w:rPr>
          <w:rFonts w:hint="eastAsia"/>
        </w:rPr>
        <w:t>(d)</w:t>
      </w:r>
      <w:r>
        <w:rPr>
          <w:rFonts w:hint="eastAsia"/>
        </w:rPr>
        <w:tab/>
      </w:r>
      <w:r>
        <w:rPr>
          <w:rFonts w:hint="eastAsia"/>
        </w:rPr>
        <w:t>在社会保障机构</w:t>
      </w:r>
      <w:r>
        <w:rPr>
          <w:rFonts w:hint="eastAsia"/>
        </w:rPr>
        <w:t>或其他家庭中的安置；</w:t>
      </w:r>
    </w:p>
    <w:p w:rsidR="00000000" w:rsidRDefault="001B48E9" w:rsidP="001B48E9">
      <w:pPr>
        <w:tabs>
          <w:tab w:val="left" w:pos="630"/>
        </w:tabs>
        <w:spacing w:after="240" w:line="360" w:lineRule="exact"/>
        <w:ind w:leftChars="300" w:left="31680" w:hangingChars="200" w:firstLine="31680"/>
        <w:jc w:val="both"/>
        <w:rPr>
          <w:rFonts w:hint="eastAsia"/>
        </w:rPr>
      </w:pPr>
      <w:r>
        <w:rPr>
          <w:rFonts w:hint="eastAsia"/>
        </w:rPr>
        <w:t>(e)</w:t>
      </w:r>
      <w:r>
        <w:rPr>
          <w:rFonts w:hint="eastAsia"/>
        </w:rPr>
        <w:tab/>
      </w:r>
      <w:r>
        <w:rPr>
          <w:rFonts w:hint="eastAsia"/>
        </w:rPr>
        <w:t>社会工作服务。</w:t>
      </w:r>
    </w:p>
    <w:p w:rsidR="00000000" w:rsidRDefault="001B48E9">
      <w:pPr>
        <w:tabs>
          <w:tab w:val="left" w:pos="630"/>
        </w:tabs>
        <w:spacing w:after="260" w:line="380" w:lineRule="exact"/>
        <w:jc w:val="both"/>
        <w:rPr>
          <w:rFonts w:hint="eastAsia"/>
        </w:rPr>
      </w:pPr>
      <w:r>
        <w:rPr>
          <w:rFonts w:hint="eastAsia"/>
        </w:rPr>
        <w:t>216.</w:t>
      </w:r>
      <w:r>
        <w:rPr>
          <w:rFonts w:hint="eastAsia"/>
        </w:rPr>
        <w:tab/>
      </w:r>
      <w:r>
        <w:rPr>
          <w:rFonts w:hint="eastAsia"/>
        </w:rPr>
        <w:t>物质支持、为帮助和照料另一方而得到的援助、在社会保障机构或其他家庭中的安置，以及履行公共职责的社会工作服务等权利符合人们的普遍利益，开展这些工作是当地社会（市镇和城市）的责任。各实体和各县将提供资源，为有身心发育障碍的儿童和青年开展工作培训，并促进社会保障机构的建立、恢复、改造和配置。</w:t>
      </w:r>
    </w:p>
    <w:p w:rsidR="00000000" w:rsidRDefault="001B48E9">
      <w:pPr>
        <w:tabs>
          <w:tab w:val="left" w:pos="630"/>
        </w:tabs>
        <w:spacing w:after="240" w:line="360" w:lineRule="exact"/>
        <w:jc w:val="both"/>
        <w:rPr>
          <w:rFonts w:hint="eastAsia"/>
        </w:rPr>
      </w:pPr>
      <w:r>
        <w:rPr>
          <w:rFonts w:hint="eastAsia"/>
        </w:rPr>
        <w:t>217.</w:t>
      </w:r>
      <w:r>
        <w:rPr>
          <w:rFonts w:hint="eastAsia"/>
        </w:rPr>
        <w:tab/>
      </w:r>
      <w:r>
        <w:rPr>
          <w:rFonts w:hint="eastAsia"/>
        </w:rPr>
        <w:t>在儿童保护方面，法律保障的基本权利包括：</w:t>
      </w:r>
    </w:p>
    <w:p w:rsidR="00000000" w:rsidRDefault="001B48E9" w:rsidP="001B48E9">
      <w:pPr>
        <w:tabs>
          <w:tab w:val="left" w:pos="630"/>
        </w:tabs>
        <w:spacing w:after="240" w:line="360" w:lineRule="exact"/>
        <w:ind w:leftChars="300" w:left="31680" w:hangingChars="200" w:firstLine="31680"/>
        <w:jc w:val="both"/>
        <w:rPr>
          <w:rFonts w:hint="eastAsia"/>
        </w:rPr>
      </w:pPr>
      <w:r>
        <w:t>(a)</w:t>
      </w:r>
      <w:r>
        <w:rPr>
          <w:rFonts w:hint="eastAsia"/>
        </w:rPr>
        <w:tab/>
      </w:r>
      <w:r>
        <w:rPr>
          <w:rFonts w:hint="eastAsia"/>
        </w:rPr>
        <w:t>在产假以及延长后的产假期间可以领取薪金，有工作的父母或收养者可以休假照料子女；</w:t>
      </w:r>
    </w:p>
    <w:p w:rsidR="00000000" w:rsidRDefault="001B48E9" w:rsidP="001B48E9">
      <w:pPr>
        <w:tabs>
          <w:tab w:val="left" w:pos="630"/>
        </w:tabs>
        <w:spacing w:after="240" w:line="360" w:lineRule="exact"/>
        <w:ind w:leftChars="300" w:left="31680" w:hangingChars="200" w:firstLine="31680"/>
        <w:jc w:val="both"/>
        <w:rPr>
          <w:rFonts w:hint="eastAsia"/>
        </w:rPr>
      </w:pPr>
      <w:r>
        <w:t>(b)</w:t>
      </w:r>
      <w:r>
        <w:rPr>
          <w:rFonts w:hint="eastAsia"/>
        </w:rPr>
        <w:tab/>
      </w:r>
      <w:r>
        <w:rPr>
          <w:rFonts w:hint="eastAsia"/>
        </w:rPr>
        <w:t>为产妇提供援助；</w:t>
      </w:r>
    </w:p>
    <w:p w:rsidR="00000000" w:rsidRDefault="001B48E9" w:rsidP="001B48E9">
      <w:pPr>
        <w:tabs>
          <w:tab w:val="left" w:pos="630"/>
        </w:tabs>
        <w:spacing w:after="240" w:line="360" w:lineRule="exact"/>
        <w:ind w:leftChars="300" w:left="31680" w:hangingChars="200" w:firstLine="31680"/>
        <w:jc w:val="both"/>
        <w:rPr>
          <w:rFonts w:hint="eastAsia"/>
        </w:rPr>
      </w:pPr>
      <w:r>
        <w:t>(</w:t>
      </w:r>
      <w:r>
        <w:t>c)</w:t>
      </w:r>
      <w:r>
        <w:rPr>
          <w:rFonts w:hint="eastAsia"/>
        </w:rPr>
        <w:tab/>
      </w:r>
      <w:r>
        <w:rPr>
          <w:rFonts w:hint="eastAsia"/>
        </w:rPr>
        <w:t>为新生儿提供设备援助；</w:t>
      </w:r>
    </w:p>
    <w:p w:rsidR="00000000" w:rsidRDefault="001B48E9" w:rsidP="001B48E9">
      <w:pPr>
        <w:tabs>
          <w:tab w:val="left" w:pos="630"/>
        </w:tabs>
        <w:spacing w:after="240" w:line="360" w:lineRule="exact"/>
        <w:ind w:leftChars="300" w:left="31680" w:hangingChars="200" w:firstLine="31680"/>
        <w:jc w:val="both"/>
        <w:rPr>
          <w:rFonts w:hint="eastAsia"/>
        </w:rPr>
      </w:pPr>
      <w:r>
        <w:t>(d)</w:t>
      </w:r>
      <w:r>
        <w:rPr>
          <w:rFonts w:hint="eastAsia"/>
        </w:rPr>
        <w:tab/>
      </w:r>
      <w:r>
        <w:rPr>
          <w:rFonts w:hint="eastAsia"/>
        </w:rPr>
        <w:t>为儿童提供援助；</w:t>
      </w:r>
    </w:p>
    <w:p w:rsidR="00000000" w:rsidRDefault="001B48E9" w:rsidP="001B48E9">
      <w:pPr>
        <w:tabs>
          <w:tab w:val="left" w:pos="630"/>
        </w:tabs>
        <w:spacing w:after="240" w:line="360" w:lineRule="exact"/>
        <w:ind w:leftChars="300" w:left="31680" w:hangingChars="200" w:firstLine="31680"/>
        <w:jc w:val="both"/>
        <w:rPr>
          <w:rFonts w:hint="eastAsia"/>
        </w:rPr>
      </w:pPr>
      <w:r>
        <w:t>(e)</w:t>
      </w:r>
      <w:r>
        <w:rPr>
          <w:rFonts w:hint="eastAsia"/>
        </w:rPr>
        <w:tab/>
      </w:r>
      <w:r>
        <w:rPr>
          <w:rFonts w:hint="eastAsia"/>
        </w:rPr>
        <w:t>第三个及第四个孩子可以得到学前教育机构的费用补偿；</w:t>
      </w:r>
    </w:p>
    <w:p w:rsidR="00000000" w:rsidRDefault="001B48E9" w:rsidP="001B48E9">
      <w:pPr>
        <w:tabs>
          <w:tab w:val="left" w:pos="630"/>
        </w:tabs>
        <w:spacing w:after="240" w:line="360" w:lineRule="exact"/>
        <w:ind w:leftChars="300" w:left="31680" w:hangingChars="200" w:firstLine="31680"/>
        <w:jc w:val="both"/>
        <w:rPr>
          <w:rFonts w:hint="eastAsia"/>
        </w:rPr>
      </w:pPr>
      <w:r>
        <w:t>(f)</w:t>
      </w:r>
      <w:r>
        <w:rPr>
          <w:rFonts w:hint="eastAsia"/>
        </w:rPr>
        <w:tab/>
      </w:r>
      <w:r>
        <w:rPr>
          <w:rFonts w:hint="eastAsia"/>
        </w:rPr>
        <w:t>为得不到父母照料的儿童、有发育障碍的儿童以及需要长期治疗的儿童提供学前保育和学前教育；</w:t>
      </w:r>
    </w:p>
    <w:p w:rsidR="00000000" w:rsidRDefault="001B48E9" w:rsidP="001B48E9">
      <w:pPr>
        <w:tabs>
          <w:tab w:val="left" w:pos="630"/>
        </w:tabs>
        <w:spacing w:after="240" w:line="360" w:lineRule="exact"/>
        <w:ind w:leftChars="300" w:left="31680" w:hangingChars="200" w:firstLine="31680"/>
        <w:jc w:val="both"/>
        <w:rPr>
          <w:rFonts w:hint="eastAsia"/>
        </w:rPr>
      </w:pPr>
      <w:r>
        <w:t>(g)</w:t>
      </w:r>
      <w:r>
        <w:rPr>
          <w:rFonts w:hint="eastAsia"/>
        </w:rPr>
        <w:tab/>
      </w:r>
      <w:r>
        <w:rPr>
          <w:rFonts w:hint="eastAsia"/>
        </w:rPr>
        <w:t>在进入小学前一年开办学前班，依照教学大纲，每天学时</w:t>
      </w:r>
      <w:r>
        <w:rPr>
          <w:rFonts w:hint="eastAsia"/>
        </w:rPr>
        <w:t>3</w:t>
      </w:r>
      <w:r>
        <w:rPr>
          <w:rFonts w:hint="eastAsia"/>
        </w:rPr>
        <w:t>小时；</w:t>
      </w:r>
    </w:p>
    <w:p w:rsidR="00000000" w:rsidRDefault="001B48E9" w:rsidP="001B48E9">
      <w:pPr>
        <w:tabs>
          <w:tab w:val="left" w:pos="630"/>
        </w:tabs>
        <w:spacing w:after="240" w:line="360" w:lineRule="exact"/>
        <w:ind w:leftChars="300" w:left="31680" w:hangingChars="200" w:firstLine="31680"/>
        <w:jc w:val="both"/>
        <w:rPr>
          <w:rFonts w:hint="eastAsia"/>
        </w:rPr>
      </w:pPr>
      <w:r>
        <w:t>(h)</w:t>
      </w:r>
      <w:r>
        <w:rPr>
          <w:rFonts w:hint="eastAsia"/>
        </w:rPr>
        <w:tab/>
      </w:r>
      <w:r>
        <w:rPr>
          <w:rFonts w:hint="eastAsia"/>
        </w:rPr>
        <w:t>为学龄前儿童开办寄居学前教育和预防性卫生保健，小学适龄儿童的最高寄居年龄为</w:t>
      </w:r>
      <w:r>
        <w:rPr>
          <w:rFonts w:hint="eastAsia"/>
        </w:rPr>
        <w:t>10</w:t>
      </w:r>
      <w:r>
        <w:rPr>
          <w:rFonts w:hint="eastAsia"/>
        </w:rPr>
        <w:t>岁；</w:t>
      </w:r>
    </w:p>
    <w:p w:rsidR="00000000" w:rsidRDefault="001B48E9" w:rsidP="001B48E9">
      <w:pPr>
        <w:tabs>
          <w:tab w:val="left" w:pos="630"/>
        </w:tabs>
        <w:spacing w:after="240" w:line="360" w:lineRule="exact"/>
        <w:ind w:leftChars="300" w:left="31680" w:hangingChars="200" w:firstLine="31680"/>
        <w:jc w:val="both"/>
        <w:rPr>
          <w:rFonts w:hint="eastAsia"/>
        </w:rPr>
      </w:pPr>
      <w:r>
        <w:t>(i)</w:t>
      </w:r>
      <w:r>
        <w:rPr>
          <w:rFonts w:hint="eastAsia"/>
        </w:rPr>
        <w:tab/>
        <w:t>15</w:t>
      </w:r>
      <w:r>
        <w:rPr>
          <w:rFonts w:hint="eastAsia"/>
        </w:rPr>
        <w:t>岁以下儿童可以在儿童休息室内休闲娱乐；</w:t>
      </w:r>
    </w:p>
    <w:p w:rsidR="00000000" w:rsidRDefault="001B48E9" w:rsidP="001B48E9">
      <w:pPr>
        <w:tabs>
          <w:tab w:val="left" w:pos="630"/>
        </w:tabs>
        <w:spacing w:after="240" w:line="360" w:lineRule="exact"/>
        <w:ind w:leftChars="300" w:left="31680" w:hangingChars="200" w:firstLine="31680"/>
        <w:jc w:val="both"/>
        <w:rPr>
          <w:rFonts w:hint="eastAsia"/>
        </w:rPr>
      </w:pPr>
      <w:r>
        <w:t>(j)</w:t>
      </w:r>
      <w:r>
        <w:rPr>
          <w:rFonts w:hint="eastAsia"/>
        </w:rPr>
        <w:tab/>
      </w:r>
      <w:r>
        <w:rPr>
          <w:rFonts w:hint="eastAsia"/>
        </w:rPr>
        <w:t>儿童进入学前教育机构的费用以及休闲娱乐的费用给予返还。</w:t>
      </w:r>
    </w:p>
    <w:p w:rsidR="00000000" w:rsidRDefault="001B48E9">
      <w:pPr>
        <w:tabs>
          <w:tab w:val="left" w:pos="630"/>
        </w:tabs>
        <w:spacing w:after="240" w:line="390" w:lineRule="exact"/>
        <w:jc w:val="both"/>
        <w:rPr>
          <w:rFonts w:hint="eastAsia"/>
        </w:rPr>
      </w:pPr>
      <w:r>
        <w:rPr>
          <w:rFonts w:hint="eastAsia"/>
        </w:rPr>
        <w:t>218.</w:t>
      </w:r>
      <w:r>
        <w:rPr>
          <w:rFonts w:hint="eastAsia"/>
        </w:rPr>
        <w:tab/>
      </w:r>
      <w:r>
        <w:rPr>
          <w:rFonts w:hint="eastAsia"/>
        </w:rPr>
        <w:t>上述</w:t>
      </w:r>
      <w:r>
        <w:rPr>
          <w:rFonts w:hint="eastAsia"/>
        </w:rPr>
        <w:t>(</w:t>
      </w:r>
      <w:r>
        <w:t>a</w:t>
      </w:r>
      <w:r>
        <w:rPr>
          <w:rFonts w:hint="eastAsia"/>
        </w:rPr>
        <w:t>)</w:t>
      </w:r>
      <w:r>
        <w:rPr>
          <w:rFonts w:hint="eastAsia"/>
        </w:rPr>
        <w:t>至</w:t>
      </w:r>
      <w:r>
        <w:t>(</w:t>
      </w:r>
      <w:r>
        <w:rPr>
          <w:rFonts w:hint="eastAsia"/>
        </w:rPr>
        <w:t>g</w:t>
      </w:r>
      <w:r>
        <w:t>)</w:t>
      </w:r>
      <w:r>
        <w:rPr>
          <w:rFonts w:hint="eastAsia"/>
        </w:rPr>
        <w:t>点规定的权利符合妇女儿童的一般利益。市镇从各自的实际能力出发，负责落实第</w:t>
      </w:r>
      <w:r>
        <w:t>(h)</w:t>
      </w:r>
      <w:r>
        <w:rPr>
          <w:rFonts w:hint="eastAsia"/>
        </w:rPr>
        <w:t>至</w:t>
      </w:r>
      <w:r>
        <w:rPr>
          <w:rFonts w:hint="eastAsia"/>
        </w:rPr>
        <w:t>(</w:t>
      </w:r>
      <w:r>
        <w:t>j</w:t>
      </w:r>
      <w:r>
        <w:rPr>
          <w:rFonts w:hint="eastAsia"/>
        </w:rPr>
        <w:t>)</w:t>
      </w:r>
      <w:r>
        <w:rPr>
          <w:rFonts w:hint="eastAsia"/>
        </w:rPr>
        <w:t>点。必须将社会保障状况作为波黑普遍状况的一个组成部分，这是一项非常棘手而复杂的工作。以经济发展指标来衡量，由于转型和所有制改造过程刚刚起步，初见成效，波黑当前的经济状况十分不利，出现了发展停滞、生产下降、国民收入降低的趋势。</w:t>
      </w:r>
    </w:p>
    <w:p w:rsidR="00000000" w:rsidRDefault="001B48E9">
      <w:pPr>
        <w:tabs>
          <w:tab w:val="left" w:pos="630"/>
        </w:tabs>
        <w:spacing w:after="240" w:line="390" w:lineRule="exact"/>
        <w:jc w:val="both"/>
        <w:rPr>
          <w:rFonts w:hint="eastAsia"/>
          <w:lang w:val="en-GB"/>
        </w:rPr>
      </w:pPr>
      <w:r>
        <w:t>219</w:t>
      </w:r>
      <w:r>
        <w:rPr>
          <w:rFonts w:hint="eastAsia"/>
        </w:rPr>
        <w:t>.</w:t>
      </w:r>
      <w:r>
        <w:rPr>
          <w:rFonts w:hint="eastAsia"/>
        </w:rPr>
        <w:tab/>
      </w:r>
      <w:r>
        <w:rPr>
          <w:rFonts w:hint="eastAsia"/>
        </w:rPr>
        <w:t>平均薪金低于生活成本，失业人员众多，需要社会援助的人口数量不断增加，老年人得不到家人的照料，儿童得不到父母的照料，生长发育受到家庭问题困扰的儿童，养老金领取者，大量难民，以及工作无法满足</w:t>
      </w:r>
      <w:r>
        <w:rPr>
          <w:rFonts w:hint="eastAsia"/>
        </w:rPr>
        <w:t>其最低生存与生活需求的公民，所有这些因素共同构成了波黑的经济和社会总体状况。</w:t>
      </w:r>
    </w:p>
    <w:p w:rsidR="00000000" w:rsidRDefault="001B48E9">
      <w:pPr>
        <w:pStyle w:val="HCh"/>
        <w:jc w:val="center"/>
        <w:rPr>
          <w:rFonts w:hint="eastAsia"/>
        </w:rPr>
      </w:pPr>
      <w:bookmarkStart w:id="137" w:name="_Toc86655595"/>
      <w:bookmarkStart w:id="138" w:name="_Toc86655594"/>
      <w:bookmarkStart w:id="139" w:name="_Toc108763998"/>
      <w:bookmarkStart w:id="140" w:name="_Toc108764212"/>
      <w:r>
        <w:rPr>
          <w:rFonts w:hint="eastAsia"/>
        </w:rPr>
        <w:t>第</w:t>
      </w:r>
      <w:r>
        <w:rPr>
          <w:rFonts w:hint="eastAsia"/>
        </w:rPr>
        <w:t>12</w:t>
      </w:r>
      <w:r>
        <w:rPr>
          <w:rFonts w:hint="eastAsia"/>
        </w:rPr>
        <w:t>条</w:t>
      </w:r>
      <w:r>
        <w:t xml:space="preserve"> </w:t>
      </w:r>
      <w:bookmarkEnd w:id="138"/>
      <w:r>
        <w:rPr>
          <w:rFonts w:hint="eastAsia"/>
        </w:rPr>
        <w:t>保健工作中的平等</w:t>
      </w:r>
      <w:bookmarkEnd w:id="139"/>
      <w:bookmarkEnd w:id="140"/>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jc w:val="both"/>
        <w:rPr>
          <w:rFonts w:hint="eastAsia"/>
          <w:bCs/>
        </w:rPr>
      </w:pPr>
      <w:r>
        <w:rPr>
          <w:rFonts w:hint="eastAsia"/>
          <w:bCs/>
          <w:lang w:val="hr-HR"/>
        </w:rPr>
        <w:t>220</w:t>
      </w:r>
      <w:r>
        <w:rPr>
          <w:bCs/>
          <w:lang w:val="hr-HR"/>
        </w:rPr>
        <w:t>.</w:t>
      </w:r>
      <w:r>
        <w:rPr>
          <w:rFonts w:hint="eastAsia"/>
          <w:bCs/>
          <w:lang w:val="hr-HR"/>
        </w:rPr>
        <w:tab/>
      </w:r>
      <w:r>
        <w:rPr>
          <w:rFonts w:hint="eastAsia"/>
          <w:bCs/>
        </w:rPr>
        <w:t>战后时期</w:t>
      </w:r>
      <w:r>
        <w:rPr>
          <w:rFonts w:hint="eastAsia"/>
          <w:bCs/>
          <w:lang w:val="hr-HR"/>
        </w:rPr>
        <w:t>，</w:t>
      </w:r>
      <w:r>
        <w:rPr>
          <w:rFonts w:hint="eastAsia"/>
          <w:bCs/>
        </w:rPr>
        <w:t>波斯尼亚和黑塞哥维那的保健工作面临着多重挑战。最主要的挑战是：</w:t>
      </w:r>
    </w:p>
    <w:p w:rsidR="00000000" w:rsidRDefault="001B48E9" w:rsidP="001B48E9">
      <w:pPr>
        <w:tabs>
          <w:tab w:val="left" w:pos="630"/>
        </w:tabs>
        <w:spacing w:after="240" w:line="360" w:lineRule="exact"/>
        <w:ind w:leftChars="300" w:left="31680" w:hangingChars="200" w:firstLine="31680"/>
      </w:pPr>
      <w:r>
        <w:t>(a)</w:t>
      </w:r>
      <w:r>
        <w:rPr>
          <w:rFonts w:hint="eastAsia"/>
        </w:rPr>
        <w:tab/>
      </w:r>
      <w:r>
        <w:rPr>
          <w:rFonts w:hint="eastAsia"/>
        </w:rPr>
        <w:t>缺乏可持续的保健筹资系统；</w:t>
      </w:r>
      <w:r>
        <w:t xml:space="preserve"> </w:t>
      </w:r>
    </w:p>
    <w:p w:rsidR="00000000" w:rsidRDefault="001B48E9" w:rsidP="001B48E9">
      <w:pPr>
        <w:tabs>
          <w:tab w:val="left" w:pos="630"/>
        </w:tabs>
        <w:spacing w:after="240" w:line="360" w:lineRule="exact"/>
        <w:ind w:leftChars="300" w:left="31680" w:hangingChars="200" w:firstLine="31680"/>
      </w:pPr>
      <w:r>
        <w:t>(b)</w:t>
      </w:r>
      <w:r>
        <w:rPr>
          <w:rFonts w:hint="eastAsia"/>
        </w:rPr>
        <w:tab/>
      </w:r>
      <w:r>
        <w:rPr>
          <w:rFonts w:hint="eastAsia"/>
        </w:rPr>
        <w:t>卫生政策、法律和其他法规发生变化；</w:t>
      </w:r>
      <w:r>
        <w:t xml:space="preserve"> </w:t>
      </w:r>
    </w:p>
    <w:p w:rsidR="00000000" w:rsidRDefault="001B48E9" w:rsidP="001B48E9">
      <w:pPr>
        <w:tabs>
          <w:tab w:val="left" w:pos="630"/>
        </w:tabs>
        <w:spacing w:after="240" w:line="360" w:lineRule="exact"/>
        <w:ind w:leftChars="300" w:left="31680" w:hangingChars="200" w:firstLine="31680"/>
        <w:rPr>
          <w:rFonts w:hint="eastAsia"/>
        </w:rPr>
      </w:pPr>
      <w:r>
        <w:t>(c)</w:t>
      </w:r>
      <w:r>
        <w:rPr>
          <w:rFonts w:hint="eastAsia"/>
        </w:rPr>
        <w:tab/>
      </w:r>
      <w:r>
        <w:rPr>
          <w:rFonts w:hint="eastAsia"/>
        </w:rPr>
        <w:t>保健系统的组织变动。</w:t>
      </w:r>
    </w:p>
    <w:p w:rsidR="00000000" w:rsidRDefault="001B48E9" w:rsidP="001B48E9">
      <w:pPr>
        <w:tabs>
          <w:tab w:val="left" w:pos="630"/>
        </w:tabs>
        <w:spacing w:after="240" w:line="390" w:lineRule="exact"/>
        <w:ind w:leftChars="300" w:left="31680" w:firstLineChars="200" w:firstLine="31680"/>
        <w:jc w:val="both"/>
        <w:rPr>
          <w:rFonts w:hint="eastAsia"/>
        </w:rPr>
      </w:pPr>
      <w:r>
        <w:rPr>
          <w:rFonts w:hint="eastAsia"/>
        </w:rPr>
        <w:t>变动的原因也是多种多样的。此外，改革进程以及对保健系统最合理的组织模式的不断探求是最发达国家的特点。事实已经证明，通常情况下，保健质量指标与增加对保健系统的投入之间并不存在相关关系。资源不充足的国家，如波</w:t>
      </w:r>
      <w:r>
        <w:rPr>
          <w:rFonts w:hint="eastAsia"/>
        </w:rPr>
        <w:t>斯尼亚和黑塞哥维那，尤其需要努力寻找最合理的保健系统组织模式和提供保健的方法，并确定优先事项。</w:t>
      </w:r>
    </w:p>
    <w:p w:rsidR="00000000" w:rsidRDefault="001B48E9">
      <w:pPr>
        <w:tabs>
          <w:tab w:val="left" w:pos="630"/>
        </w:tabs>
        <w:spacing w:after="240" w:line="360" w:lineRule="exact"/>
        <w:jc w:val="both"/>
        <w:rPr>
          <w:b/>
          <w:bCs/>
          <w:i/>
          <w:iCs/>
        </w:rPr>
      </w:pPr>
      <w:r>
        <w:rPr>
          <w:rFonts w:hint="eastAsia"/>
        </w:rPr>
        <w:t>221</w:t>
      </w:r>
      <w:r>
        <w:rPr>
          <w:rFonts w:hint="eastAsia"/>
        </w:rPr>
        <w:t>．</w:t>
      </w:r>
      <w:r>
        <w:rPr>
          <w:rFonts w:hint="eastAsia"/>
        </w:rPr>
        <w:tab/>
      </w:r>
      <w:r>
        <w:rPr>
          <w:rFonts w:hint="eastAsia"/>
        </w:rPr>
        <w:t>《代顿和平协定》签订后波斯尼亚和黑塞哥维那的建立是对分散的保健系统进行行政改组的条件，在波黑联邦尤其如此，同时它还会影响到寻找实体间区域合作形式的工作。就居民的卫生和保健系统而言，战争后果极其严重。</w:t>
      </w:r>
      <w:r>
        <w:rPr>
          <w:rFonts w:hint="eastAsia"/>
        </w:rPr>
        <w:t>30</w:t>
      </w:r>
      <w:r>
        <w:rPr>
          <w:rFonts w:hint="eastAsia"/>
        </w:rPr>
        <w:t>％以上的保健设施遭到破坏或损害，而且大量受过高等教育的医务工作者离开了该国。波黑制定了一份计划，启动了一次保健领域的战略改革和重建，上述几点只是部分促因。</w:t>
      </w:r>
    </w:p>
    <w:p w:rsidR="00000000" w:rsidRDefault="001B48E9">
      <w:pPr>
        <w:pStyle w:val="H1"/>
        <w:spacing w:before="120"/>
        <w:jc w:val="center"/>
        <w:rPr>
          <w:rFonts w:hint="eastAsia"/>
        </w:rPr>
      </w:pPr>
      <w:bookmarkStart w:id="141" w:name="_Toc108763999"/>
      <w:bookmarkStart w:id="142" w:name="_Toc108764213"/>
      <w:bookmarkEnd w:id="137"/>
      <w:r>
        <w:rPr>
          <w:rFonts w:hint="eastAsia"/>
        </w:rPr>
        <w:t>保健条例</w:t>
      </w:r>
      <w:bookmarkEnd w:id="141"/>
      <w:bookmarkEnd w:id="142"/>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rPr>
          <w:lang w:val="hr-HR"/>
        </w:rPr>
      </w:pPr>
      <w:r>
        <w:rPr>
          <w:rFonts w:hint="eastAsia"/>
          <w:bCs/>
          <w:lang w:val="hr-HR"/>
        </w:rPr>
        <w:t>222</w:t>
      </w:r>
      <w:r>
        <w:rPr>
          <w:bCs/>
          <w:lang w:val="hr-HR"/>
        </w:rPr>
        <w:t>.</w:t>
      </w:r>
      <w:r>
        <w:rPr>
          <w:rFonts w:hint="eastAsia"/>
        </w:rPr>
        <w:tab/>
      </w:r>
      <w:r>
        <w:rPr>
          <w:rFonts w:hint="eastAsia"/>
        </w:rPr>
        <w:t>依照《代顿和平协定》</w:t>
      </w:r>
      <w:r>
        <w:rPr>
          <w:rFonts w:hint="eastAsia"/>
          <w:lang w:val="hr-HR"/>
        </w:rPr>
        <w:t>以及</w:t>
      </w:r>
      <w:r>
        <w:rPr>
          <w:rFonts w:hint="eastAsia"/>
        </w:rPr>
        <w:t>波</w:t>
      </w:r>
      <w:r>
        <w:rPr>
          <w:rFonts w:hint="eastAsia"/>
        </w:rPr>
        <w:t>黑既定的宪法和法律制度</w:t>
      </w:r>
      <w:r>
        <w:rPr>
          <w:rFonts w:hint="eastAsia"/>
          <w:lang w:val="hr-HR"/>
        </w:rPr>
        <w:t>，</w:t>
      </w:r>
      <w:r>
        <w:rPr>
          <w:rFonts w:hint="eastAsia"/>
        </w:rPr>
        <w:t>保健问题属于两个实体——波黑联邦和斯普斯卡共和国的管辖范围</w:t>
      </w:r>
      <w:r>
        <w:rPr>
          <w:rFonts w:hint="eastAsia"/>
          <w:lang w:val="hr-HR"/>
        </w:rPr>
        <w:t>，波黑联邦分别在联邦和县实行的这种管辖除外。</w:t>
      </w:r>
      <w:r>
        <w:rPr>
          <w:rFonts w:hint="eastAsia"/>
        </w:rPr>
        <w:t>根据国际公认的最高权力和自由</w:t>
      </w:r>
      <w:r>
        <w:rPr>
          <w:rFonts w:hint="eastAsia"/>
          <w:lang w:val="hr-HR"/>
        </w:rPr>
        <w:t>，人们享有</w:t>
      </w:r>
      <w:r>
        <w:rPr>
          <w:rFonts w:hint="eastAsia"/>
        </w:rPr>
        <w:t>保健权利，波黑联邦宪法和斯普斯卡共和国宪法为这一权利提供了保障</w:t>
      </w:r>
      <w:r>
        <w:rPr>
          <w:rFonts w:hint="eastAsia"/>
          <w:lang w:val="hr-HR"/>
        </w:rPr>
        <w:t>，</w:t>
      </w:r>
      <w:r>
        <w:rPr>
          <w:rFonts w:hint="eastAsia"/>
        </w:rPr>
        <w:t>所有公民在自由、权利和责任方面享有平等的权利</w:t>
      </w:r>
      <w:r>
        <w:rPr>
          <w:rFonts w:hint="eastAsia"/>
          <w:lang w:val="hr-HR"/>
        </w:rPr>
        <w:t>，</w:t>
      </w:r>
      <w:r>
        <w:rPr>
          <w:rFonts w:hint="eastAsia"/>
        </w:rPr>
        <w:t>此外，无论性别如何</w:t>
      </w:r>
      <w:r>
        <w:rPr>
          <w:rFonts w:hint="eastAsia"/>
          <w:lang w:val="hr-HR"/>
        </w:rPr>
        <w:t>，</w:t>
      </w:r>
      <w:r>
        <w:rPr>
          <w:rFonts w:hint="eastAsia"/>
        </w:rPr>
        <w:t>法律面前人人平等且均享受同等的法律保护。</w:t>
      </w:r>
    </w:p>
    <w:p w:rsidR="00000000" w:rsidRDefault="001B48E9">
      <w:pPr>
        <w:tabs>
          <w:tab w:val="left" w:pos="630"/>
        </w:tabs>
        <w:spacing w:after="240" w:line="360" w:lineRule="exact"/>
      </w:pPr>
      <w:r>
        <w:rPr>
          <w:rFonts w:hint="eastAsia"/>
          <w:lang w:val="hr-HR"/>
        </w:rPr>
        <w:t>223</w:t>
      </w:r>
      <w:r>
        <w:rPr>
          <w:rFonts w:hint="eastAsia"/>
          <w:lang w:val="hr-HR"/>
        </w:rPr>
        <w:t>．</w:t>
      </w:r>
      <w:r>
        <w:rPr>
          <w:rFonts w:hint="eastAsia"/>
          <w:lang w:val="hr-HR"/>
        </w:rPr>
        <w:tab/>
      </w:r>
      <w:r>
        <w:rPr>
          <w:rFonts w:hint="eastAsia"/>
        </w:rPr>
        <w:t>依照保健保护法并就两性平等的情况而言，保健保护方面不存在歧视，因为每个人都享有同样的保健保护权利，而且可以自由选择进行治疗的医生和医院。波斯尼亚和黑塞哥维那联邦的如下</w:t>
      </w:r>
      <w:r>
        <w:rPr>
          <w:rFonts w:hint="eastAsia"/>
        </w:rPr>
        <w:t>法律对保健保护作了规定：</w:t>
      </w:r>
    </w:p>
    <w:p w:rsidR="00000000" w:rsidRDefault="001B48E9" w:rsidP="001B48E9">
      <w:pPr>
        <w:numPr>
          <w:ilvl w:val="0"/>
          <w:numId w:val="22"/>
        </w:numPr>
        <w:tabs>
          <w:tab w:val="left" w:pos="1050"/>
        </w:tabs>
        <w:spacing w:after="240" w:line="360" w:lineRule="exact"/>
        <w:ind w:leftChars="300" w:left="31680"/>
      </w:pPr>
      <w:r>
        <w:rPr>
          <w:rFonts w:hint="eastAsia"/>
        </w:rPr>
        <w:t>《保健保护法》</w:t>
      </w:r>
      <w:r>
        <w:t xml:space="preserve"> </w:t>
      </w:r>
      <w:r>
        <w:rPr>
          <w:rFonts w:hint="eastAsia"/>
        </w:rPr>
        <w:t>（《波黑联邦政府公报》，第</w:t>
      </w:r>
      <w:r>
        <w:t>29/97</w:t>
      </w:r>
      <w:r>
        <w:rPr>
          <w:rFonts w:hint="eastAsia"/>
        </w:rPr>
        <w:t>号）；</w:t>
      </w:r>
    </w:p>
    <w:p w:rsidR="00000000" w:rsidRDefault="001B48E9" w:rsidP="001B48E9">
      <w:pPr>
        <w:numPr>
          <w:ilvl w:val="0"/>
          <w:numId w:val="22"/>
        </w:numPr>
        <w:tabs>
          <w:tab w:val="left" w:pos="1050"/>
        </w:tabs>
        <w:spacing w:after="240" w:line="360" w:lineRule="exact"/>
        <w:ind w:leftChars="300" w:left="31680"/>
      </w:pPr>
      <w:r>
        <w:rPr>
          <w:rFonts w:hint="eastAsia"/>
        </w:rPr>
        <w:t>《保健保险法》</w:t>
      </w:r>
      <w:r>
        <w:t xml:space="preserve"> </w:t>
      </w:r>
      <w:r>
        <w:rPr>
          <w:rFonts w:hint="eastAsia"/>
        </w:rPr>
        <w:t>（《波黑联邦政府公报》，第</w:t>
      </w:r>
      <w:r>
        <w:t>30/97</w:t>
      </w:r>
      <w:r>
        <w:rPr>
          <w:rFonts w:hint="eastAsia"/>
        </w:rPr>
        <w:t>和</w:t>
      </w:r>
      <w:r>
        <w:t>7/02</w:t>
      </w:r>
      <w:r>
        <w:rPr>
          <w:rFonts w:hint="eastAsia"/>
        </w:rPr>
        <w:t>号）；</w:t>
      </w:r>
    </w:p>
    <w:p w:rsidR="00000000" w:rsidRDefault="001B48E9" w:rsidP="001B48E9">
      <w:pPr>
        <w:numPr>
          <w:ilvl w:val="0"/>
          <w:numId w:val="22"/>
        </w:numPr>
        <w:tabs>
          <w:tab w:val="left" w:pos="1050"/>
        </w:tabs>
        <w:spacing w:after="240" w:line="360" w:lineRule="exact"/>
        <w:ind w:leftChars="300" w:left="31680"/>
      </w:pPr>
      <w:r>
        <w:rPr>
          <w:rFonts w:hint="eastAsia"/>
        </w:rPr>
        <w:t>《关于妊娠终止条件的法律》（《波黑社会主义共和国政府公报》，第</w:t>
      </w:r>
      <w:r>
        <w:t>29/77</w:t>
      </w:r>
      <w:r>
        <w:rPr>
          <w:rFonts w:hint="eastAsia"/>
        </w:rPr>
        <w:t>号）；</w:t>
      </w:r>
    </w:p>
    <w:p w:rsidR="00000000" w:rsidRDefault="001B48E9" w:rsidP="001B48E9">
      <w:pPr>
        <w:numPr>
          <w:ilvl w:val="0"/>
          <w:numId w:val="22"/>
        </w:numPr>
        <w:tabs>
          <w:tab w:val="left" w:pos="1050"/>
        </w:tabs>
        <w:spacing w:after="240" w:line="360" w:lineRule="exact"/>
        <w:ind w:leftChars="300" w:left="31680"/>
      </w:pPr>
      <w:r>
        <w:rPr>
          <w:rFonts w:hint="eastAsia"/>
        </w:rPr>
        <w:t>《关于免受游离辐射伤害和辐射防护的法律》（《波黑联邦政府公报》，第</w:t>
      </w:r>
      <w:r>
        <w:t>15/99</w:t>
      </w:r>
      <w:r>
        <w:rPr>
          <w:rFonts w:hint="eastAsia"/>
        </w:rPr>
        <w:t>号）；</w:t>
      </w:r>
    </w:p>
    <w:p w:rsidR="00000000" w:rsidRDefault="001B48E9" w:rsidP="001B48E9">
      <w:pPr>
        <w:numPr>
          <w:ilvl w:val="0"/>
          <w:numId w:val="22"/>
        </w:numPr>
        <w:tabs>
          <w:tab w:val="left" w:pos="1050"/>
        </w:tabs>
        <w:spacing w:after="240" w:line="360" w:lineRule="exact"/>
        <w:ind w:leftChars="300" w:left="31680"/>
      </w:pPr>
      <w:r>
        <w:rPr>
          <w:rFonts w:hint="eastAsia"/>
        </w:rPr>
        <w:t>《对有心理困扰的人的保健保护法》（</w:t>
      </w:r>
      <w:r>
        <w:t>2002</w:t>
      </w:r>
      <w:r>
        <w:rPr>
          <w:rFonts w:hint="eastAsia"/>
        </w:rPr>
        <w:t>年通过）。</w:t>
      </w:r>
    </w:p>
    <w:p w:rsidR="00000000" w:rsidRDefault="001B48E9">
      <w:pPr>
        <w:tabs>
          <w:tab w:val="left" w:pos="630"/>
        </w:tabs>
        <w:spacing w:after="220" w:line="360" w:lineRule="exact"/>
      </w:pPr>
      <w:r>
        <w:rPr>
          <w:rFonts w:hint="eastAsia"/>
        </w:rPr>
        <w:t>224</w:t>
      </w:r>
      <w:r>
        <w:rPr>
          <w:rFonts w:hint="eastAsia"/>
        </w:rPr>
        <w:t>．</w:t>
      </w:r>
      <w:r>
        <w:rPr>
          <w:rFonts w:hint="eastAsia"/>
        </w:rPr>
        <w:tab/>
      </w:r>
      <w:r>
        <w:rPr>
          <w:rFonts w:hint="eastAsia"/>
        </w:rPr>
        <w:t>斯普斯卡共和国的保健保护和保健保险工作按两项基本法律进行，即《保健保护法》（《斯普斯卡共和国政府公报》，第</w:t>
      </w:r>
      <w:r>
        <w:t>18/99</w:t>
      </w:r>
      <w:r>
        <w:rPr>
          <w:rFonts w:hint="eastAsia"/>
        </w:rPr>
        <w:t>和</w:t>
      </w:r>
      <w:r>
        <w:t>58/01</w:t>
      </w:r>
      <w:r>
        <w:rPr>
          <w:rFonts w:hint="eastAsia"/>
        </w:rPr>
        <w:t>号）和《保健保险法》（《斯普斯卡共和国政府公报》，第</w:t>
      </w:r>
      <w:r>
        <w:t>18/99</w:t>
      </w:r>
      <w:r>
        <w:rPr>
          <w:rFonts w:hint="eastAsia"/>
        </w:rPr>
        <w:t>、</w:t>
      </w:r>
      <w:r>
        <w:t>51/01</w:t>
      </w:r>
      <w:r>
        <w:rPr>
          <w:rFonts w:hint="eastAsia"/>
        </w:rPr>
        <w:t>和</w:t>
      </w:r>
      <w:r>
        <w:t>70/01</w:t>
      </w:r>
      <w:r>
        <w:rPr>
          <w:rFonts w:hint="eastAsia"/>
        </w:rPr>
        <w:t>号）。保健保护规定还可按以下法律做出：</w:t>
      </w:r>
    </w:p>
    <w:p w:rsidR="00000000" w:rsidRDefault="001B48E9" w:rsidP="001B48E9">
      <w:pPr>
        <w:tabs>
          <w:tab w:val="left" w:pos="630"/>
        </w:tabs>
        <w:spacing w:after="220" w:line="360" w:lineRule="exact"/>
        <w:ind w:leftChars="300" w:left="31680" w:hangingChars="200" w:firstLine="31680"/>
      </w:pPr>
      <w:r>
        <w:t>(a)</w:t>
      </w:r>
      <w:r>
        <w:rPr>
          <w:rFonts w:hint="eastAsia"/>
        </w:rPr>
        <w:tab/>
      </w:r>
      <w:r>
        <w:rPr>
          <w:rFonts w:hint="eastAsia"/>
        </w:rPr>
        <w:t>《医药法》；</w:t>
      </w:r>
    </w:p>
    <w:p w:rsidR="00000000" w:rsidRDefault="001B48E9" w:rsidP="001B48E9">
      <w:pPr>
        <w:tabs>
          <w:tab w:val="left" w:pos="630"/>
        </w:tabs>
        <w:spacing w:after="220" w:line="360" w:lineRule="exact"/>
        <w:ind w:leftChars="300" w:left="31680" w:hangingChars="200" w:firstLine="31680"/>
      </w:pPr>
      <w:r>
        <w:t>(b)</w:t>
      </w:r>
      <w:r>
        <w:rPr>
          <w:rFonts w:hint="eastAsia"/>
        </w:rPr>
        <w:tab/>
      </w:r>
      <w:r>
        <w:rPr>
          <w:rFonts w:hint="eastAsia"/>
        </w:rPr>
        <w:t>《养生会所法》；</w:t>
      </w:r>
    </w:p>
    <w:p w:rsidR="00000000" w:rsidRDefault="001B48E9" w:rsidP="001B48E9">
      <w:pPr>
        <w:tabs>
          <w:tab w:val="left" w:pos="630"/>
        </w:tabs>
        <w:spacing w:after="220" w:line="360" w:lineRule="exact"/>
        <w:ind w:leftChars="300" w:left="31680" w:hangingChars="200" w:firstLine="31680"/>
      </w:pPr>
      <w:r>
        <w:t>(c)</w:t>
      </w:r>
      <w:r>
        <w:rPr>
          <w:rFonts w:hint="eastAsia"/>
        </w:rPr>
        <w:tab/>
      </w:r>
      <w:r>
        <w:rPr>
          <w:rFonts w:hint="eastAsia"/>
        </w:rPr>
        <w:t>《关于免受游离辐射伤害和辐射安全的法律》。</w:t>
      </w:r>
    </w:p>
    <w:p w:rsidR="00000000" w:rsidRDefault="001B48E9">
      <w:pPr>
        <w:tabs>
          <w:tab w:val="left" w:pos="630"/>
        </w:tabs>
        <w:spacing w:after="220" w:line="360" w:lineRule="exact"/>
      </w:pPr>
      <w:r>
        <w:rPr>
          <w:rFonts w:hint="eastAsia"/>
        </w:rPr>
        <w:tab/>
      </w:r>
      <w:r>
        <w:rPr>
          <w:rFonts w:hint="eastAsia"/>
        </w:rPr>
        <w:t>以及一系列规定，如：</w:t>
      </w:r>
    </w:p>
    <w:p w:rsidR="00000000" w:rsidRDefault="001B48E9">
      <w:pPr>
        <w:tabs>
          <w:tab w:val="left" w:pos="630"/>
        </w:tabs>
        <w:spacing w:after="240" w:line="360" w:lineRule="exact"/>
        <w:jc w:val="both"/>
      </w:pPr>
      <w:r>
        <w:rPr>
          <w:rFonts w:hint="eastAsia"/>
        </w:rPr>
        <w:tab/>
      </w:r>
      <w:r>
        <w:rPr>
          <w:rFonts w:hint="eastAsia"/>
        </w:rPr>
        <w:t>各种决定、命令和规章制度汇编。</w:t>
      </w:r>
    </w:p>
    <w:p w:rsidR="00000000" w:rsidRDefault="001B48E9">
      <w:pPr>
        <w:tabs>
          <w:tab w:val="left" w:pos="630"/>
        </w:tabs>
        <w:spacing w:after="240" w:line="388" w:lineRule="exact"/>
        <w:jc w:val="both"/>
      </w:pPr>
      <w:r>
        <w:rPr>
          <w:rFonts w:hint="eastAsia"/>
          <w:bCs/>
        </w:rPr>
        <w:t>225</w:t>
      </w:r>
      <w:r>
        <w:rPr>
          <w:bCs/>
        </w:rPr>
        <w:t>.</w:t>
      </w:r>
      <w:r>
        <w:rPr>
          <w:rFonts w:hint="eastAsia"/>
        </w:rPr>
        <w:tab/>
      </w:r>
      <w:r>
        <w:rPr>
          <w:rFonts w:hint="eastAsia"/>
        </w:rPr>
        <w:t>波黑联邦和斯普斯卡共和国的保健法确定了保健保护的原则、组织办法和规定。波斯尼亚和黑塞哥维那每个公民都有权依照法律规定，在全面、连续、实用和完全接触等原则的基础上，享受适当的保护措施，因而也能够享受到近乎平等的保健保护条</w:t>
      </w:r>
      <w:r>
        <w:rPr>
          <w:rFonts w:hint="eastAsia"/>
        </w:rPr>
        <w:t>件，特别是初级</w:t>
      </w:r>
      <w:r>
        <w:rPr>
          <w:rFonts w:hint="eastAsia"/>
          <w:bCs/>
        </w:rPr>
        <w:t>保健</w:t>
      </w:r>
      <w:r>
        <w:rPr>
          <w:rFonts w:hint="eastAsia"/>
        </w:rPr>
        <w:t>保护。保健保护意指保护公民个人、其家庭成员和整个社会的健康，这需要采取相关措施比较和保持人们的健康状况、预防和抑制疾病和伤害、及早发现病症、及时治疗和康复等。</w:t>
      </w:r>
    </w:p>
    <w:p w:rsidR="00000000" w:rsidRDefault="001B48E9">
      <w:pPr>
        <w:tabs>
          <w:tab w:val="left" w:pos="630"/>
        </w:tabs>
        <w:spacing w:after="240" w:line="388" w:lineRule="exact"/>
        <w:jc w:val="both"/>
      </w:pPr>
      <w:r>
        <w:rPr>
          <w:rFonts w:hint="eastAsia"/>
        </w:rPr>
        <w:t>226</w:t>
      </w:r>
      <w:r>
        <w:rPr>
          <w:rFonts w:hint="eastAsia"/>
        </w:rPr>
        <w:t>．</w:t>
      </w:r>
      <w:r>
        <w:rPr>
          <w:rFonts w:hint="eastAsia"/>
        </w:rPr>
        <w:tab/>
      </w:r>
      <w:r>
        <w:rPr>
          <w:rFonts w:hint="eastAsia"/>
        </w:rPr>
        <w:t>公民及其家庭成员、教育界、工作机构、人道主义组织和其他组织、保健保险公司、行政机构及其他有关机构和组织都会参与保健系统的工作。保健服务在保健保护系统处于特殊的位置并起着特殊的作用，它向所有公民提供优质的保健服务和同等的物资。在一系列统一的保健活动中，通过实施初级保健、专业咨询保健和医院保健保护措施提供保健保护。保健保护系统</w:t>
      </w:r>
      <w:r>
        <w:rPr>
          <w:rFonts w:hint="eastAsia"/>
        </w:rPr>
        <w:t>包括下列机构：保健中心、家庭急救站（家庭医疗诊所）、药店、门诊部、医院、公共卫生</w:t>
      </w:r>
      <w:r>
        <w:rPr>
          <w:rFonts w:hint="eastAsia"/>
          <w:bCs/>
        </w:rPr>
        <w:t>研究所</w:t>
      </w:r>
      <w:r>
        <w:rPr>
          <w:rFonts w:hint="eastAsia"/>
        </w:rPr>
        <w:t>（保健保护研究所）、专业研究所、诊所、门诊医院和临床中心。</w:t>
      </w:r>
    </w:p>
    <w:p w:rsidR="00000000" w:rsidRDefault="001B48E9">
      <w:pPr>
        <w:tabs>
          <w:tab w:val="left" w:pos="630"/>
        </w:tabs>
        <w:spacing w:after="240" w:line="388" w:lineRule="exact"/>
        <w:jc w:val="both"/>
        <w:rPr>
          <w:bCs/>
        </w:rPr>
      </w:pPr>
      <w:r>
        <w:rPr>
          <w:bCs/>
        </w:rPr>
        <w:t>2</w:t>
      </w:r>
      <w:r>
        <w:rPr>
          <w:rFonts w:hint="eastAsia"/>
          <w:bCs/>
        </w:rPr>
        <w:t>27</w:t>
      </w:r>
      <w:r>
        <w:rPr>
          <w:bCs/>
        </w:rPr>
        <w:t>.</w:t>
      </w:r>
      <w:r>
        <w:rPr>
          <w:rFonts w:hint="eastAsia"/>
          <w:bCs/>
        </w:rPr>
        <w:tab/>
      </w:r>
      <w:r>
        <w:rPr>
          <w:rFonts w:hint="eastAsia"/>
          <w:bCs/>
        </w:rPr>
        <w:t>保健中心提供一般的医疗保护、儿童保健、预防保健、以及普通牙科、与卫生和传染病防治相关的活动、紧急医疗援助等。医院是保健组织中的一级推荐单位，根据《保健保护法》，可将其分为普通医院和专科医院。</w:t>
      </w:r>
    </w:p>
    <w:p w:rsidR="00000000" w:rsidRDefault="001B48E9">
      <w:pPr>
        <w:tabs>
          <w:tab w:val="left" w:pos="630"/>
        </w:tabs>
        <w:spacing w:after="240" w:line="388" w:lineRule="exact"/>
        <w:jc w:val="both"/>
        <w:rPr>
          <w:bCs/>
        </w:rPr>
      </w:pPr>
      <w:r>
        <w:rPr>
          <w:bCs/>
        </w:rPr>
        <w:t>2</w:t>
      </w:r>
      <w:r>
        <w:rPr>
          <w:rFonts w:hint="eastAsia"/>
          <w:bCs/>
        </w:rPr>
        <w:t>28</w:t>
      </w:r>
      <w:r>
        <w:rPr>
          <w:bCs/>
        </w:rPr>
        <w:t>.</w:t>
      </w:r>
      <w:r>
        <w:rPr>
          <w:rFonts w:hint="eastAsia"/>
          <w:bCs/>
        </w:rPr>
        <w:tab/>
      </w:r>
      <w:r>
        <w:rPr>
          <w:rFonts w:hint="eastAsia"/>
          <w:bCs/>
        </w:rPr>
        <w:t>普通医院为各年龄段的人以及那些患有传染性疾病的人提供保健保护。专科医院为特定年龄段的人提供保健保护，即向那些患有传染病的人提供保健保护。</w:t>
      </w:r>
    </w:p>
    <w:p w:rsidR="00000000" w:rsidRDefault="001B48E9">
      <w:pPr>
        <w:tabs>
          <w:tab w:val="left" w:pos="630"/>
        </w:tabs>
        <w:spacing w:after="240" w:line="388" w:lineRule="exact"/>
        <w:jc w:val="both"/>
        <w:rPr>
          <w:bCs/>
        </w:rPr>
      </w:pPr>
      <w:r>
        <w:rPr>
          <w:bCs/>
        </w:rPr>
        <w:t>2</w:t>
      </w:r>
      <w:r>
        <w:rPr>
          <w:rFonts w:hint="eastAsia"/>
          <w:bCs/>
        </w:rPr>
        <w:t>29</w:t>
      </w:r>
      <w:r>
        <w:rPr>
          <w:bCs/>
        </w:rPr>
        <w:t>.</w:t>
      </w:r>
      <w:r>
        <w:rPr>
          <w:rFonts w:hint="eastAsia"/>
          <w:bCs/>
        </w:rPr>
        <w:tab/>
      </w:r>
      <w:r>
        <w:rPr>
          <w:rFonts w:hint="eastAsia"/>
          <w:bCs/>
        </w:rPr>
        <w:t>公共卫</w:t>
      </w:r>
      <w:r>
        <w:rPr>
          <w:rFonts w:hint="eastAsia"/>
          <w:bCs/>
        </w:rPr>
        <w:t>生研究所（保健保护研究所）是专门的保健机构，负责监测人们的健康状况、疫情及相关事项，提出建议并采取措施，从传播源头上预防传染病，同时消除生活环境中的有害因素，以改善人们的健康状况。此外，该机构还举办各种培训班并从事科学研究工作。</w:t>
      </w:r>
    </w:p>
    <w:p w:rsidR="00000000" w:rsidRDefault="001B48E9">
      <w:pPr>
        <w:tabs>
          <w:tab w:val="left" w:pos="630"/>
        </w:tabs>
        <w:spacing w:after="240" w:line="388" w:lineRule="exact"/>
        <w:jc w:val="both"/>
        <w:rPr>
          <w:rFonts w:hint="eastAsia"/>
          <w:bCs/>
        </w:rPr>
      </w:pPr>
      <w:r>
        <w:rPr>
          <w:rFonts w:hint="eastAsia"/>
          <w:bCs/>
        </w:rPr>
        <w:tab/>
      </w:r>
      <w:r>
        <w:rPr>
          <w:rFonts w:hint="eastAsia"/>
          <w:bCs/>
        </w:rPr>
        <w:t>该机构对饮用水和地表水以及食物和空气的卫生状况实行系统控制。建立一个专业研究所，对具有较为重要的社会和医学意义的领域进行研究，这个领域涉及：</w:t>
      </w:r>
    </w:p>
    <w:p w:rsidR="00000000" w:rsidRDefault="001B48E9" w:rsidP="001B48E9">
      <w:pPr>
        <w:tabs>
          <w:tab w:val="left" w:pos="630"/>
        </w:tabs>
        <w:spacing w:after="240" w:line="388" w:lineRule="exact"/>
        <w:ind w:leftChars="300" w:left="31680" w:hangingChars="200" w:firstLine="31680"/>
        <w:jc w:val="both"/>
        <w:rPr>
          <w:rFonts w:hint="eastAsia"/>
          <w:bCs/>
        </w:rPr>
      </w:pPr>
      <w:r>
        <w:rPr>
          <w:bCs/>
        </w:rPr>
        <w:t>(a)</w:t>
      </w:r>
      <w:r>
        <w:rPr>
          <w:rFonts w:hint="eastAsia"/>
          <w:bCs/>
        </w:rPr>
        <w:tab/>
      </w:r>
      <w:r>
        <w:rPr>
          <w:rFonts w:hint="eastAsia"/>
          <w:bCs/>
        </w:rPr>
        <w:t>输血中心；</w:t>
      </w:r>
    </w:p>
    <w:p w:rsidR="00000000" w:rsidRDefault="001B48E9" w:rsidP="001B48E9">
      <w:pPr>
        <w:tabs>
          <w:tab w:val="left" w:pos="630"/>
        </w:tabs>
        <w:spacing w:after="240" w:line="388" w:lineRule="exact"/>
        <w:ind w:leftChars="300" w:left="31680" w:hangingChars="200" w:firstLine="31680"/>
        <w:jc w:val="both"/>
        <w:rPr>
          <w:rFonts w:hint="eastAsia"/>
          <w:bCs/>
        </w:rPr>
      </w:pPr>
      <w:r>
        <w:rPr>
          <w:bCs/>
        </w:rPr>
        <w:t>(b)</w:t>
      </w:r>
      <w:r>
        <w:rPr>
          <w:rFonts w:hint="eastAsia"/>
          <w:bCs/>
        </w:rPr>
        <w:tab/>
      </w:r>
      <w:r>
        <w:rPr>
          <w:rFonts w:hint="eastAsia"/>
          <w:bCs/>
        </w:rPr>
        <w:t>工作和运动医学；</w:t>
      </w:r>
    </w:p>
    <w:p w:rsidR="00000000" w:rsidRDefault="001B48E9" w:rsidP="001B48E9">
      <w:pPr>
        <w:tabs>
          <w:tab w:val="left" w:pos="630"/>
        </w:tabs>
        <w:spacing w:after="240" w:line="388" w:lineRule="exact"/>
        <w:ind w:leftChars="300" w:left="31680" w:hangingChars="200" w:firstLine="31680"/>
        <w:jc w:val="both"/>
        <w:rPr>
          <w:bCs/>
        </w:rPr>
      </w:pPr>
      <w:r>
        <w:rPr>
          <w:bCs/>
        </w:rPr>
        <w:t>(c)</w:t>
      </w:r>
      <w:r>
        <w:rPr>
          <w:rFonts w:hint="eastAsia"/>
          <w:bCs/>
        </w:rPr>
        <w:tab/>
      </w:r>
      <w:r>
        <w:rPr>
          <w:rFonts w:hint="eastAsia"/>
          <w:bCs/>
        </w:rPr>
        <w:t>物理医学和康复医学等。</w:t>
      </w:r>
    </w:p>
    <w:p w:rsidR="00000000" w:rsidRDefault="001B48E9" w:rsidP="001B48E9">
      <w:pPr>
        <w:tabs>
          <w:tab w:val="left" w:pos="630"/>
        </w:tabs>
        <w:spacing w:after="240" w:line="388" w:lineRule="exact"/>
        <w:ind w:leftChars="300" w:left="31680" w:firstLineChars="200" w:firstLine="31680"/>
        <w:jc w:val="both"/>
        <w:rPr>
          <w:rFonts w:hint="eastAsia"/>
          <w:bCs/>
        </w:rPr>
      </w:pPr>
      <w:r>
        <w:rPr>
          <w:rFonts w:hint="eastAsia"/>
          <w:bCs/>
        </w:rPr>
        <w:t>该机构从事专业的保健活动、门诊和医院的保健活动，或者只是从事</w:t>
      </w:r>
      <w:r>
        <w:rPr>
          <w:rFonts w:hint="eastAsia"/>
          <w:bCs/>
        </w:rPr>
        <w:t>专业门诊类的保健活动。临床中心是二级推荐机构。</w:t>
      </w:r>
    </w:p>
    <w:p w:rsidR="00000000" w:rsidRDefault="001B48E9">
      <w:pPr>
        <w:tabs>
          <w:tab w:val="left" w:pos="630"/>
        </w:tabs>
        <w:spacing w:after="240" w:line="380" w:lineRule="exact"/>
        <w:jc w:val="both"/>
        <w:rPr>
          <w:bCs/>
        </w:rPr>
      </w:pPr>
      <w:r>
        <w:rPr>
          <w:rFonts w:hint="eastAsia"/>
          <w:bCs/>
        </w:rPr>
        <w:t>230</w:t>
      </w:r>
      <w:r>
        <w:rPr>
          <w:bCs/>
        </w:rPr>
        <w:t>.</w:t>
      </w:r>
      <w:r>
        <w:rPr>
          <w:rFonts w:hint="eastAsia"/>
          <w:bCs/>
        </w:rPr>
        <w:tab/>
      </w:r>
      <w:r>
        <w:rPr>
          <w:rFonts w:hint="eastAsia"/>
          <w:bCs/>
        </w:rPr>
        <w:t>保健保护系统的基础和核心部分是初级保健保护，通过此类保护，人们可以加入保健系统，使其所有不需要检查和治疗等较复杂保健服务的保健需要得到充分满足。除其他外，妇女怀孕、分娩和产后时期的保健保护措施都属于这个层面，这些措施可以直接满足妇女的其他保健需要，包括与计划生育有关的需要。妇女享受这些保健服务时，不存在任何法律或文化障碍，也无需获得任何人的同意。</w:t>
      </w:r>
    </w:p>
    <w:p w:rsidR="00000000" w:rsidRDefault="001B48E9">
      <w:pPr>
        <w:tabs>
          <w:tab w:val="left" w:pos="630"/>
        </w:tabs>
        <w:spacing w:after="240" w:line="380" w:lineRule="exact"/>
        <w:jc w:val="both"/>
        <w:rPr>
          <w:bCs/>
        </w:rPr>
      </w:pPr>
      <w:r>
        <w:rPr>
          <w:bCs/>
        </w:rPr>
        <w:t>2</w:t>
      </w:r>
      <w:r>
        <w:rPr>
          <w:rFonts w:hint="eastAsia"/>
          <w:bCs/>
        </w:rPr>
        <w:t>31</w:t>
      </w:r>
      <w:r>
        <w:rPr>
          <w:bCs/>
        </w:rPr>
        <w:t>.</w:t>
      </w:r>
      <w:r>
        <w:rPr>
          <w:rFonts w:hint="eastAsia"/>
          <w:bCs/>
        </w:rPr>
        <w:tab/>
      </w:r>
      <w:r>
        <w:rPr>
          <w:rFonts w:hint="eastAsia"/>
          <w:bCs/>
        </w:rPr>
        <w:t>根据初级保健保护改革计划，准备在家庭保健及为促进保健和预防工作预先决定开展的主要活动基础上，确</w:t>
      </w:r>
      <w:r>
        <w:rPr>
          <w:rFonts w:hint="eastAsia"/>
          <w:bCs/>
        </w:rPr>
        <w:t>保普遍、优质、有效和连续的初级保健保护。在取得改革成果的同时，需要建立在医疗实践中研究家庭医学的团队。实地医疗队由一名医生和两名护士组成，他们将向分配给他们的大约</w:t>
      </w:r>
      <w:r>
        <w:rPr>
          <w:rFonts w:hint="eastAsia"/>
          <w:bCs/>
        </w:rPr>
        <w:t>500</w:t>
      </w:r>
      <w:r>
        <w:rPr>
          <w:rFonts w:hint="eastAsia"/>
          <w:bCs/>
        </w:rPr>
        <w:t>户家庭提供服务。这是保健系统改革战略决定的创新之一，从性别角度讲也具有积极意义。有一个或多个向所有家庭成员提供保健保护的家庭医生团队在急救站工作，这是公民接触并加入保健保护系统的第一站。为了向整个家庭提供保健保护，这些急救站应当采取措施，宣传保健，预防疾病，同时预防、抑制、及早发现并成功治疗疾病，此外，还应采取的行动有：</w:t>
      </w:r>
    </w:p>
    <w:p w:rsidR="00000000" w:rsidRDefault="001B48E9" w:rsidP="001B48E9">
      <w:pPr>
        <w:tabs>
          <w:tab w:val="left" w:pos="630"/>
        </w:tabs>
        <w:spacing w:after="240" w:line="380" w:lineRule="exact"/>
        <w:ind w:leftChars="300" w:left="31680" w:hangingChars="200" w:firstLine="31680"/>
        <w:jc w:val="both"/>
        <w:rPr>
          <w:bCs/>
        </w:rPr>
      </w:pPr>
      <w:r>
        <w:rPr>
          <w:bCs/>
        </w:rPr>
        <w:t>(a)</w:t>
      </w:r>
      <w:r>
        <w:rPr>
          <w:rFonts w:hint="eastAsia"/>
          <w:bCs/>
        </w:rPr>
        <w:tab/>
      </w:r>
      <w:r>
        <w:rPr>
          <w:rFonts w:hint="eastAsia"/>
          <w:bCs/>
        </w:rPr>
        <w:t>组织保健工作</w:t>
      </w:r>
      <w:r>
        <w:rPr>
          <w:rFonts w:hint="eastAsia"/>
          <w:bCs/>
        </w:rPr>
        <w:t>；</w:t>
      </w:r>
    </w:p>
    <w:p w:rsidR="00000000" w:rsidRDefault="001B48E9" w:rsidP="001B48E9">
      <w:pPr>
        <w:tabs>
          <w:tab w:val="left" w:pos="630"/>
        </w:tabs>
        <w:spacing w:after="240" w:line="380" w:lineRule="exact"/>
        <w:ind w:leftChars="300" w:left="31680" w:hangingChars="200" w:firstLine="31680"/>
        <w:jc w:val="both"/>
        <w:rPr>
          <w:bCs/>
        </w:rPr>
      </w:pPr>
      <w:r>
        <w:rPr>
          <w:bCs/>
        </w:rPr>
        <w:t>(b)</w:t>
      </w:r>
      <w:r>
        <w:rPr>
          <w:rFonts w:hint="eastAsia"/>
          <w:bCs/>
        </w:rPr>
        <w:tab/>
      </w:r>
      <w:r>
        <w:rPr>
          <w:rFonts w:hint="eastAsia"/>
          <w:bCs/>
        </w:rPr>
        <w:t>监测人口的健康状况，并采取措施，预防和抑制传染病；</w:t>
      </w:r>
    </w:p>
    <w:p w:rsidR="00000000" w:rsidRDefault="001B48E9" w:rsidP="001B48E9">
      <w:pPr>
        <w:tabs>
          <w:tab w:val="left" w:pos="630"/>
        </w:tabs>
        <w:spacing w:after="240" w:line="380" w:lineRule="exact"/>
        <w:ind w:leftChars="300" w:left="31680" w:hangingChars="200" w:firstLine="31680"/>
        <w:jc w:val="both"/>
        <w:rPr>
          <w:bCs/>
        </w:rPr>
      </w:pPr>
      <w:r>
        <w:rPr>
          <w:bCs/>
        </w:rPr>
        <w:t>(c)</w:t>
      </w:r>
      <w:r>
        <w:rPr>
          <w:rFonts w:hint="eastAsia"/>
          <w:bCs/>
        </w:rPr>
        <w:tab/>
      </w:r>
      <w:r>
        <w:rPr>
          <w:rFonts w:hint="eastAsia"/>
          <w:bCs/>
        </w:rPr>
        <w:t>发现并抑制患非传染性疾病的风险；</w:t>
      </w:r>
    </w:p>
    <w:p w:rsidR="00000000" w:rsidRDefault="001B48E9" w:rsidP="001B48E9">
      <w:pPr>
        <w:tabs>
          <w:tab w:val="left" w:pos="630"/>
        </w:tabs>
        <w:spacing w:after="240" w:line="380" w:lineRule="exact"/>
        <w:ind w:leftChars="300" w:left="31680" w:hangingChars="200" w:firstLine="31680"/>
        <w:jc w:val="both"/>
        <w:rPr>
          <w:bCs/>
        </w:rPr>
      </w:pPr>
      <w:r>
        <w:rPr>
          <w:bCs/>
        </w:rPr>
        <w:t>(d)</w:t>
      </w:r>
      <w:r>
        <w:rPr>
          <w:rFonts w:hint="eastAsia"/>
          <w:bCs/>
        </w:rPr>
        <w:tab/>
      </w:r>
      <w:r>
        <w:rPr>
          <w:rFonts w:hint="eastAsia"/>
          <w:bCs/>
        </w:rPr>
        <w:t>诊断并治疗那些无需医生进行复杂检查的疾病；</w:t>
      </w:r>
    </w:p>
    <w:p w:rsidR="00000000" w:rsidRDefault="001B48E9" w:rsidP="001B48E9">
      <w:pPr>
        <w:tabs>
          <w:tab w:val="left" w:pos="630"/>
        </w:tabs>
        <w:spacing w:after="240" w:line="380" w:lineRule="exact"/>
        <w:ind w:leftChars="300" w:left="31680" w:hangingChars="200" w:firstLine="31680"/>
        <w:jc w:val="both"/>
        <w:rPr>
          <w:bCs/>
        </w:rPr>
      </w:pPr>
      <w:r>
        <w:rPr>
          <w:bCs/>
        </w:rPr>
        <w:t>(e)</w:t>
      </w:r>
      <w:r>
        <w:rPr>
          <w:rFonts w:hint="eastAsia"/>
          <w:bCs/>
        </w:rPr>
        <w:tab/>
      </w:r>
      <w:r>
        <w:rPr>
          <w:rFonts w:hint="eastAsia"/>
          <w:bCs/>
        </w:rPr>
        <w:t>对无需临床治疗的患者进行家庭治疗；</w:t>
      </w:r>
    </w:p>
    <w:p w:rsidR="00000000" w:rsidRDefault="001B48E9" w:rsidP="001B48E9">
      <w:pPr>
        <w:tabs>
          <w:tab w:val="left" w:pos="630"/>
        </w:tabs>
        <w:spacing w:after="240" w:line="380" w:lineRule="exact"/>
        <w:ind w:leftChars="300" w:left="31680" w:hangingChars="200" w:firstLine="31680"/>
        <w:jc w:val="both"/>
        <w:rPr>
          <w:bCs/>
        </w:rPr>
      </w:pPr>
      <w:r>
        <w:rPr>
          <w:bCs/>
        </w:rPr>
        <w:t>(f)</w:t>
      </w:r>
      <w:r>
        <w:rPr>
          <w:rFonts w:hint="eastAsia"/>
          <w:bCs/>
        </w:rPr>
        <w:tab/>
      </w:r>
      <w:r>
        <w:rPr>
          <w:rFonts w:hint="eastAsia"/>
          <w:bCs/>
        </w:rPr>
        <w:t>对出院后的患者进行长期治疗和康复治疗。</w:t>
      </w:r>
    </w:p>
    <w:p w:rsidR="00000000" w:rsidRDefault="001B48E9">
      <w:pPr>
        <w:tabs>
          <w:tab w:val="left" w:pos="630"/>
        </w:tabs>
        <w:spacing w:after="240" w:line="380" w:lineRule="exact"/>
        <w:jc w:val="both"/>
        <w:rPr>
          <w:bCs/>
        </w:rPr>
      </w:pPr>
      <w:r>
        <w:rPr>
          <w:bCs/>
        </w:rPr>
        <w:t>2</w:t>
      </w:r>
      <w:r>
        <w:rPr>
          <w:rFonts w:hint="eastAsia"/>
          <w:bCs/>
        </w:rPr>
        <w:t>32</w:t>
      </w:r>
      <w:r>
        <w:rPr>
          <w:bCs/>
        </w:rPr>
        <w:t>.</w:t>
      </w:r>
      <w:r>
        <w:rPr>
          <w:rFonts w:hint="eastAsia"/>
          <w:bCs/>
        </w:rPr>
        <w:tab/>
      </w:r>
      <w:r>
        <w:rPr>
          <w:rFonts w:hint="eastAsia"/>
          <w:bCs/>
        </w:rPr>
        <w:t>初级保健保护中提供的保健服务并不能完全满足公民的需要，在一定程度上，这些需要是由波斯尼亚和黑塞哥维那的战争活动产生的，同时也是由继承下来的不当的组织结构和活动造成的。</w:t>
      </w:r>
    </w:p>
    <w:p w:rsidR="00000000" w:rsidRDefault="001B48E9">
      <w:pPr>
        <w:tabs>
          <w:tab w:val="left" w:pos="630"/>
        </w:tabs>
        <w:spacing w:after="240" w:line="380" w:lineRule="exact"/>
        <w:jc w:val="both"/>
        <w:rPr>
          <w:bCs/>
        </w:rPr>
      </w:pPr>
      <w:r>
        <w:rPr>
          <w:bCs/>
        </w:rPr>
        <w:t>2</w:t>
      </w:r>
      <w:r>
        <w:rPr>
          <w:rFonts w:hint="eastAsia"/>
          <w:bCs/>
        </w:rPr>
        <w:t>33</w:t>
      </w:r>
      <w:r>
        <w:rPr>
          <w:bCs/>
        </w:rPr>
        <w:t>.</w:t>
      </w:r>
      <w:r>
        <w:rPr>
          <w:rFonts w:hint="eastAsia"/>
          <w:bCs/>
        </w:rPr>
        <w:tab/>
      </w:r>
      <w:r>
        <w:rPr>
          <w:rFonts w:hint="eastAsia"/>
          <w:bCs/>
        </w:rPr>
        <w:t>从强制性保健保险权中派生出来的保健权包括：</w:t>
      </w:r>
    </w:p>
    <w:p w:rsidR="00000000" w:rsidRDefault="001B48E9" w:rsidP="001B48E9">
      <w:pPr>
        <w:tabs>
          <w:tab w:val="left" w:pos="630"/>
        </w:tabs>
        <w:spacing w:after="240" w:line="380" w:lineRule="exact"/>
        <w:ind w:leftChars="300" w:left="31680" w:hangingChars="200" w:firstLine="31680"/>
        <w:jc w:val="both"/>
        <w:rPr>
          <w:bCs/>
        </w:rPr>
      </w:pPr>
      <w:r>
        <w:rPr>
          <w:bCs/>
        </w:rPr>
        <w:t>(a</w:t>
      </w:r>
      <w:r>
        <w:rPr>
          <w:rFonts w:hint="eastAsia"/>
          <w:bCs/>
        </w:rPr>
        <w:t>)</w:t>
      </w:r>
      <w:r>
        <w:rPr>
          <w:bCs/>
        </w:rPr>
        <w:tab/>
      </w:r>
      <w:r>
        <w:rPr>
          <w:rFonts w:hint="eastAsia"/>
          <w:bCs/>
        </w:rPr>
        <w:t>保健保护；</w:t>
      </w:r>
    </w:p>
    <w:p w:rsidR="00000000" w:rsidRDefault="001B48E9" w:rsidP="001B48E9">
      <w:pPr>
        <w:tabs>
          <w:tab w:val="left" w:pos="630"/>
        </w:tabs>
        <w:spacing w:after="240" w:line="380" w:lineRule="exact"/>
        <w:ind w:leftChars="300" w:left="31680" w:hangingChars="200" w:firstLine="31680"/>
        <w:jc w:val="both"/>
        <w:rPr>
          <w:bCs/>
        </w:rPr>
      </w:pPr>
      <w:r>
        <w:rPr>
          <w:bCs/>
        </w:rPr>
        <w:t>(b)</w:t>
      </w:r>
      <w:r>
        <w:rPr>
          <w:rFonts w:hint="eastAsia"/>
          <w:bCs/>
        </w:rPr>
        <w:tab/>
      </w:r>
      <w:r>
        <w:rPr>
          <w:rFonts w:hint="eastAsia"/>
          <w:bCs/>
        </w:rPr>
        <w:t>暂</w:t>
      </w:r>
      <w:r>
        <w:rPr>
          <w:rFonts w:hint="eastAsia"/>
          <w:bCs/>
        </w:rPr>
        <w:t>时无法工作期间的工资补偿。</w:t>
      </w:r>
    </w:p>
    <w:p w:rsidR="00000000" w:rsidRDefault="001B48E9" w:rsidP="001B48E9">
      <w:pPr>
        <w:tabs>
          <w:tab w:val="left" w:pos="630"/>
        </w:tabs>
        <w:spacing w:after="240" w:line="380" w:lineRule="exact"/>
        <w:ind w:leftChars="300" w:left="31680" w:firstLineChars="200" w:firstLine="31680"/>
        <w:jc w:val="both"/>
        <w:rPr>
          <w:bCs/>
        </w:rPr>
      </w:pPr>
      <w:r>
        <w:rPr>
          <w:rFonts w:hint="eastAsia"/>
          <w:bCs/>
        </w:rPr>
        <w:t>依照《斯普斯卡共和国保健保护法》，在法律规定的条件下，儿童、孕妇和老年人有权享受公共资源和其他团体提供的保健保护。</w:t>
      </w:r>
    </w:p>
    <w:p w:rsidR="00000000" w:rsidRDefault="001B48E9">
      <w:pPr>
        <w:pStyle w:val="H1"/>
        <w:spacing w:before="120"/>
        <w:jc w:val="center"/>
      </w:pPr>
      <w:bookmarkStart w:id="143" w:name="_Toc108764000"/>
      <w:bookmarkStart w:id="144" w:name="_Toc108764214"/>
      <w:r>
        <w:rPr>
          <w:rFonts w:hint="eastAsia"/>
        </w:rPr>
        <w:t>保健保险</w:t>
      </w:r>
      <w:bookmarkEnd w:id="143"/>
      <w:bookmarkEnd w:id="144"/>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60" w:lineRule="exact"/>
        <w:jc w:val="both"/>
        <w:rPr>
          <w:rFonts w:hint="eastAsia"/>
          <w:bCs/>
        </w:rPr>
      </w:pPr>
      <w:r>
        <w:rPr>
          <w:bCs/>
        </w:rPr>
        <w:t>2</w:t>
      </w:r>
      <w:r>
        <w:rPr>
          <w:rFonts w:hint="eastAsia"/>
          <w:bCs/>
        </w:rPr>
        <w:t>34</w:t>
      </w:r>
      <w:r>
        <w:rPr>
          <w:bCs/>
        </w:rPr>
        <w:t>.</w:t>
      </w:r>
      <w:r>
        <w:rPr>
          <w:rFonts w:hint="eastAsia"/>
          <w:bCs/>
        </w:rPr>
        <w:tab/>
      </w:r>
      <w:r>
        <w:rPr>
          <w:rFonts w:hint="eastAsia"/>
          <w:bCs/>
        </w:rPr>
        <w:t>关于保健保险的法律确定了强制性和展期保健保险制度、从保险中获得的权利、行使这些权利的方法以及私人保健保险的原则。法律还规定，根据该法律，强制保健保险适用于所有公民。</w:t>
      </w:r>
    </w:p>
    <w:p w:rsidR="00000000" w:rsidRDefault="001B48E9" w:rsidP="001B48E9">
      <w:pPr>
        <w:tabs>
          <w:tab w:val="left" w:pos="630"/>
        </w:tabs>
        <w:spacing w:after="240" w:line="360" w:lineRule="exact"/>
        <w:ind w:firstLineChars="300" w:firstLine="31680"/>
        <w:jc w:val="both"/>
        <w:rPr>
          <w:bCs/>
        </w:rPr>
      </w:pPr>
      <w:r>
        <w:rPr>
          <w:rFonts w:hint="eastAsia"/>
          <w:bCs/>
        </w:rPr>
        <w:t>该法律调整的保健保险权还包括：</w:t>
      </w:r>
    </w:p>
    <w:p w:rsidR="00000000" w:rsidRDefault="001B48E9" w:rsidP="001B48E9">
      <w:pPr>
        <w:tabs>
          <w:tab w:val="left" w:pos="630"/>
        </w:tabs>
        <w:spacing w:after="240" w:line="360" w:lineRule="exact"/>
        <w:ind w:leftChars="300" w:left="31680" w:hangingChars="200" w:firstLine="31680"/>
        <w:jc w:val="both"/>
        <w:rPr>
          <w:bCs/>
        </w:rPr>
      </w:pPr>
      <w:r>
        <w:rPr>
          <w:bCs/>
        </w:rPr>
        <w:t>(a)</w:t>
      </w:r>
      <w:r>
        <w:rPr>
          <w:rFonts w:hint="eastAsia"/>
          <w:bCs/>
        </w:rPr>
        <w:tab/>
      </w:r>
      <w:r>
        <w:rPr>
          <w:rFonts w:hint="eastAsia"/>
          <w:bCs/>
        </w:rPr>
        <w:t>保健保护；</w:t>
      </w:r>
    </w:p>
    <w:p w:rsidR="00000000" w:rsidRDefault="001B48E9" w:rsidP="001B48E9">
      <w:pPr>
        <w:tabs>
          <w:tab w:val="left" w:pos="630"/>
        </w:tabs>
        <w:spacing w:after="240" w:line="360" w:lineRule="exact"/>
        <w:ind w:leftChars="300" w:left="31680" w:hangingChars="200" w:firstLine="31680"/>
        <w:jc w:val="both"/>
        <w:rPr>
          <w:bCs/>
        </w:rPr>
      </w:pPr>
      <w:r>
        <w:rPr>
          <w:bCs/>
        </w:rPr>
        <w:t>(b)</w:t>
      </w:r>
      <w:r>
        <w:rPr>
          <w:rFonts w:hint="eastAsia"/>
          <w:bCs/>
        </w:rPr>
        <w:tab/>
      </w:r>
      <w:r>
        <w:rPr>
          <w:rFonts w:hint="eastAsia"/>
          <w:bCs/>
        </w:rPr>
        <w:t>暂时无法工作期间的工资补偿；</w:t>
      </w:r>
    </w:p>
    <w:p w:rsidR="00000000" w:rsidRDefault="001B48E9" w:rsidP="001B48E9">
      <w:pPr>
        <w:tabs>
          <w:tab w:val="left" w:pos="630"/>
        </w:tabs>
        <w:spacing w:after="240" w:line="360" w:lineRule="exact"/>
        <w:ind w:leftChars="300" w:left="31680" w:hangingChars="200" w:firstLine="31680"/>
        <w:jc w:val="both"/>
        <w:rPr>
          <w:bCs/>
        </w:rPr>
      </w:pPr>
      <w:r>
        <w:rPr>
          <w:bCs/>
        </w:rPr>
        <w:t>(c)</w:t>
      </w:r>
      <w:r>
        <w:rPr>
          <w:rFonts w:hint="eastAsia"/>
          <w:bCs/>
        </w:rPr>
        <w:tab/>
      </w:r>
      <w:r>
        <w:rPr>
          <w:rFonts w:hint="eastAsia"/>
          <w:bCs/>
        </w:rPr>
        <w:t>其他权利。</w:t>
      </w:r>
    </w:p>
    <w:p w:rsidR="00000000" w:rsidRDefault="001B48E9">
      <w:pPr>
        <w:tabs>
          <w:tab w:val="left" w:pos="630"/>
        </w:tabs>
        <w:spacing w:after="240" w:line="360" w:lineRule="exact"/>
        <w:jc w:val="both"/>
        <w:rPr>
          <w:bCs/>
        </w:rPr>
      </w:pPr>
      <w:r>
        <w:rPr>
          <w:rFonts w:hint="eastAsia"/>
          <w:bCs/>
        </w:rPr>
        <w:tab/>
      </w:r>
      <w:r>
        <w:rPr>
          <w:rFonts w:hint="eastAsia"/>
          <w:bCs/>
        </w:rPr>
        <w:t>法律还规定，所有受保方均享有同等的保健保护权。</w:t>
      </w:r>
    </w:p>
    <w:p w:rsidR="00000000" w:rsidRDefault="001B48E9">
      <w:pPr>
        <w:tabs>
          <w:tab w:val="left" w:pos="630"/>
        </w:tabs>
        <w:spacing w:after="240" w:line="360" w:lineRule="exact"/>
        <w:jc w:val="both"/>
        <w:rPr>
          <w:bCs/>
        </w:rPr>
      </w:pPr>
      <w:r>
        <w:rPr>
          <w:rFonts w:hint="eastAsia"/>
          <w:bCs/>
        </w:rPr>
        <w:tab/>
      </w:r>
      <w:r>
        <w:rPr>
          <w:rFonts w:hint="eastAsia"/>
          <w:bCs/>
        </w:rPr>
        <w:t>下列各方享有规定</w:t>
      </w:r>
      <w:r>
        <w:rPr>
          <w:rFonts w:hint="eastAsia"/>
          <w:bCs/>
        </w:rPr>
        <w:t>的保健保险权：</w:t>
      </w:r>
    </w:p>
    <w:p w:rsidR="00000000" w:rsidRDefault="001B48E9" w:rsidP="001B48E9">
      <w:pPr>
        <w:tabs>
          <w:tab w:val="left" w:pos="630"/>
        </w:tabs>
        <w:spacing w:after="240" w:line="360" w:lineRule="exact"/>
        <w:ind w:leftChars="300" w:left="31680" w:hangingChars="200" w:firstLine="31680"/>
        <w:jc w:val="both"/>
        <w:rPr>
          <w:bCs/>
        </w:rPr>
      </w:pPr>
      <w:r>
        <w:rPr>
          <w:bCs/>
        </w:rPr>
        <w:t>(a)</w:t>
      </w:r>
      <w:r>
        <w:rPr>
          <w:rFonts w:hint="eastAsia"/>
          <w:bCs/>
        </w:rPr>
        <w:tab/>
      </w:r>
      <w:r>
        <w:rPr>
          <w:rFonts w:hint="eastAsia"/>
          <w:bCs/>
        </w:rPr>
        <w:t>投保方</w:t>
      </w:r>
      <w:r>
        <w:rPr>
          <w:rFonts w:hint="eastAsia"/>
          <w:bCs/>
          <w:lang w:val="en-GB"/>
        </w:rPr>
        <w:t>；</w:t>
      </w:r>
    </w:p>
    <w:p w:rsidR="00000000" w:rsidRDefault="001B48E9" w:rsidP="001B48E9">
      <w:pPr>
        <w:tabs>
          <w:tab w:val="left" w:pos="630"/>
        </w:tabs>
        <w:spacing w:after="240" w:line="360" w:lineRule="exact"/>
        <w:ind w:leftChars="300" w:left="31680" w:hangingChars="200" w:firstLine="31680"/>
        <w:jc w:val="both"/>
        <w:rPr>
          <w:bCs/>
        </w:rPr>
      </w:pPr>
      <w:r>
        <w:rPr>
          <w:bCs/>
        </w:rPr>
        <w:t>(b)</w:t>
      </w:r>
      <w:r>
        <w:rPr>
          <w:rFonts w:hint="eastAsia"/>
          <w:bCs/>
        </w:rPr>
        <w:tab/>
      </w:r>
      <w:r>
        <w:rPr>
          <w:rFonts w:hint="eastAsia"/>
          <w:bCs/>
        </w:rPr>
        <w:t>投保方家属；</w:t>
      </w:r>
    </w:p>
    <w:p w:rsidR="00000000" w:rsidRDefault="001B48E9" w:rsidP="001B48E9">
      <w:pPr>
        <w:tabs>
          <w:tab w:val="left" w:pos="630"/>
        </w:tabs>
        <w:spacing w:after="240" w:line="360" w:lineRule="exact"/>
        <w:ind w:leftChars="300" w:left="31680" w:hangingChars="200" w:firstLine="31680"/>
        <w:jc w:val="both"/>
        <w:rPr>
          <w:bCs/>
        </w:rPr>
      </w:pPr>
      <w:r>
        <w:rPr>
          <w:bCs/>
        </w:rPr>
        <w:t>(c)</w:t>
      </w:r>
      <w:r>
        <w:rPr>
          <w:rFonts w:hint="eastAsia"/>
          <w:bCs/>
        </w:rPr>
        <w:tab/>
      </w:r>
      <w:r>
        <w:rPr>
          <w:rFonts w:hint="eastAsia"/>
          <w:bCs/>
        </w:rPr>
        <w:t>出现工伤或职业病时可以行使保健保险权的人；</w:t>
      </w:r>
    </w:p>
    <w:p w:rsidR="00000000" w:rsidRDefault="001B48E9" w:rsidP="001B48E9">
      <w:pPr>
        <w:tabs>
          <w:tab w:val="left" w:pos="630"/>
        </w:tabs>
        <w:spacing w:after="240" w:line="360" w:lineRule="exact"/>
        <w:ind w:leftChars="300" w:left="31680" w:hangingChars="200" w:firstLine="31680"/>
        <w:jc w:val="both"/>
        <w:rPr>
          <w:bCs/>
        </w:rPr>
      </w:pPr>
      <w:r>
        <w:rPr>
          <w:bCs/>
        </w:rPr>
        <w:t>(d)</w:t>
      </w:r>
      <w:r>
        <w:rPr>
          <w:rFonts w:hint="eastAsia"/>
          <w:bCs/>
        </w:rPr>
        <w:tab/>
      </w:r>
      <w:r>
        <w:rPr>
          <w:rFonts w:hint="eastAsia"/>
          <w:bCs/>
        </w:rPr>
        <w:t>根据此类法律规定，基于已签署的国际协议，被提供保健保护的人。</w:t>
      </w:r>
    </w:p>
    <w:p w:rsidR="00000000" w:rsidRDefault="001B48E9">
      <w:pPr>
        <w:tabs>
          <w:tab w:val="left" w:pos="630"/>
        </w:tabs>
        <w:spacing w:after="240" w:line="360" w:lineRule="exact"/>
        <w:jc w:val="both"/>
        <w:rPr>
          <w:bCs/>
        </w:rPr>
      </w:pPr>
      <w:r>
        <w:rPr>
          <w:bCs/>
        </w:rPr>
        <w:t>2</w:t>
      </w:r>
      <w:r>
        <w:rPr>
          <w:rFonts w:hint="eastAsia"/>
          <w:bCs/>
        </w:rPr>
        <w:t>35</w:t>
      </w:r>
      <w:r>
        <w:rPr>
          <w:bCs/>
        </w:rPr>
        <w:t>.</w:t>
      </w:r>
      <w:r>
        <w:rPr>
          <w:rFonts w:hint="eastAsia"/>
          <w:bCs/>
        </w:rPr>
        <w:tab/>
      </w:r>
      <w:r>
        <w:rPr>
          <w:rFonts w:hint="eastAsia"/>
          <w:bCs/>
        </w:rPr>
        <w:t>根据规定的保健保险，所有受保人均在相同的条件下行使保健保护权，这意味着给予妇女和男子同等标准的保健服务。执行法律不存在任何性别方面的问题，也就是说，提供确定的保健保护时，不存在歧视。上述法律还规定，妇女有权要求偿还因生病或怀孕和分娩所造成的并发症而暂时无法工作期间的全额工资。此外，在这种情况下，有必要强调，已将产假期间的工</w:t>
      </w:r>
      <w:r>
        <w:rPr>
          <w:rFonts w:hint="eastAsia"/>
          <w:bCs/>
        </w:rPr>
        <w:t>资偿付排除出保健制度，并转入社会权利的范畴。偿还暂无工作能力期间的工资意指根据法律，受保方有权要求偿还暂时无法工作期间的工资，而且根据有效法律规定确定了什么人享有这种权利。其中包括：</w:t>
      </w:r>
    </w:p>
    <w:p w:rsidR="00000000" w:rsidRDefault="001B48E9" w:rsidP="001B48E9">
      <w:pPr>
        <w:tabs>
          <w:tab w:val="left" w:pos="630"/>
        </w:tabs>
        <w:spacing w:after="240" w:line="360" w:lineRule="exact"/>
        <w:ind w:leftChars="300" w:left="31680" w:hangingChars="200" w:firstLine="31680"/>
        <w:jc w:val="both"/>
        <w:rPr>
          <w:rFonts w:hint="eastAsia"/>
          <w:bCs/>
        </w:rPr>
      </w:pPr>
      <w:r>
        <w:rPr>
          <w:bCs/>
        </w:rPr>
        <w:t>(a)</w:t>
      </w:r>
      <w:r>
        <w:rPr>
          <w:rFonts w:hint="eastAsia"/>
          <w:bCs/>
        </w:rPr>
        <w:tab/>
      </w:r>
      <w:r>
        <w:rPr>
          <w:rFonts w:hint="eastAsia"/>
          <w:bCs/>
        </w:rPr>
        <w:t>因生病或受伤而暂时无法工作的人；</w:t>
      </w:r>
    </w:p>
    <w:p w:rsidR="00000000" w:rsidRDefault="001B48E9" w:rsidP="001B48E9">
      <w:pPr>
        <w:tabs>
          <w:tab w:val="left" w:pos="630"/>
        </w:tabs>
        <w:spacing w:after="240" w:line="360" w:lineRule="exact"/>
        <w:ind w:leftChars="300" w:left="31680" w:hangingChars="200" w:firstLine="31680"/>
        <w:jc w:val="both"/>
        <w:rPr>
          <w:bCs/>
        </w:rPr>
      </w:pPr>
      <w:r>
        <w:rPr>
          <w:bCs/>
        </w:rPr>
        <w:t>(b)</w:t>
      </w:r>
      <w:r>
        <w:rPr>
          <w:rFonts w:hint="eastAsia"/>
          <w:bCs/>
        </w:rPr>
        <w:tab/>
      </w:r>
      <w:r>
        <w:rPr>
          <w:rFonts w:hint="eastAsia"/>
          <w:bCs/>
        </w:rPr>
        <w:t>体格检查认为不应工作的人；</w:t>
      </w:r>
    </w:p>
    <w:p w:rsidR="00000000" w:rsidRDefault="001B48E9" w:rsidP="001B48E9">
      <w:pPr>
        <w:tabs>
          <w:tab w:val="left" w:pos="630"/>
        </w:tabs>
        <w:spacing w:after="240" w:line="360" w:lineRule="exact"/>
        <w:ind w:leftChars="300" w:left="31680" w:hangingChars="200" w:firstLine="31680"/>
        <w:jc w:val="both"/>
        <w:rPr>
          <w:bCs/>
        </w:rPr>
      </w:pPr>
      <w:r>
        <w:rPr>
          <w:bCs/>
        </w:rPr>
        <w:t>(c)</w:t>
      </w:r>
      <w:r>
        <w:rPr>
          <w:rFonts w:hint="eastAsia"/>
          <w:bCs/>
        </w:rPr>
        <w:tab/>
      </w:r>
      <w:r>
        <w:rPr>
          <w:rFonts w:hint="eastAsia"/>
          <w:bCs/>
        </w:rPr>
        <w:t>作为病毒携带者或因出现相关病症而被隔离的人；</w:t>
      </w:r>
    </w:p>
    <w:p w:rsidR="00000000" w:rsidRDefault="001B48E9" w:rsidP="001B48E9">
      <w:pPr>
        <w:tabs>
          <w:tab w:val="left" w:pos="630"/>
        </w:tabs>
        <w:spacing w:after="240" w:line="360" w:lineRule="exact"/>
        <w:ind w:leftChars="300" w:left="31680" w:hangingChars="200" w:firstLine="31680"/>
        <w:jc w:val="both"/>
        <w:rPr>
          <w:bCs/>
        </w:rPr>
      </w:pPr>
      <w:r>
        <w:rPr>
          <w:bCs/>
        </w:rPr>
        <w:t>(d)</w:t>
      </w:r>
      <w:r>
        <w:rPr>
          <w:rFonts w:hint="eastAsia"/>
          <w:bCs/>
        </w:rPr>
        <w:tab/>
      </w:r>
      <w:r>
        <w:rPr>
          <w:rFonts w:hint="eastAsia"/>
          <w:bCs/>
        </w:rPr>
        <w:t>依据法律规定的条件，被选中照顾核心家庭中的某一成员的人；</w:t>
      </w:r>
    </w:p>
    <w:p w:rsidR="00000000" w:rsidRDefault="001B48E9" w:rsidP="001B48E9">
      <w:pPr>
        <w:tabs>
          <w:tab w:val="left" w:pos="630"/>
        </w:tabs>
        <w:spacing w:after="240" w:line="360" w:lineRule="exact"/>
        <w:ind w:leftChars="300" w:left="31680" w:hangingChars="200" w:firstLine="31680"/>
        <w:jc w:val="both"/>
        <w:rPr>
          <w:bCs/>
        </w:rPr>
      </w:pPr>
      <w:r>
        <w:rPr>
          <w:bCs/>
        </w:rPr>
        <w:t>(e)</w:t>
      </w:r>
      <w:r>
        <w:rPr>
          <w:rFonts w:hint="eastAsia"/>
          <w:bCs/>
        </w:rPr>
        <w:tab/>
      </w:r>
      <w:r>
        <w:rPr>
          <w:rFonts w:hint="eastAsia"/>
          <w:bCs/>
        </w:rPr>
        <w:t>因自愿捐献组织和器官而不能工作的人。</w:t>
      </w:r>
    </w:p>
    <w:p w:rsidR="00000000" w:rsidRDefault="001B48E9">
      <w:pPr>
        <w:tabs>
          <w:tab w:val="left" w:pos="630"/>
        </w:tabs>
        <w:spacing w:after="240" w:line="360" w:lineRule="exact"/>
        <w:jc w:val="both"/>
        <w:rPr>
          <w:bCs/>
        </w:rPr>
      </w:pPr>
      <w:r>
        <w:rPr>
          <w:bCs/>
        </w:rPr>
        <w:t>2</w:t>
      </w:r>
      <w:r>
        <w:rPr>
          <w:rFonts w:hint="eastAsia"/>
          <w:bCs/>
        </w:rPr>
        <w:t>36</w:t>
      </w:r>
      <w:r>
        <w:rPr>
          <w:bCs/>
        </w:rPr>
        <w:t>.</w:t>
      </w:r>
      <w:r>
        <w:rPr>
          <w:rFonts w:hint="eastAsia"/>
          <w:bCs/>
        </w:rPr>
        <w:tab/>
      </w:r>
      <w:r>
        <w:rPr>
          <w:rFonts w:hint="eastAsia"/>
          <w:bCs/>
        </w:rPr>
        <w:t>保健保险基金保留了与行使各项保健保险权有关的记录。保健保险法规定了个人对受</w:t>
      </w:r>
      <w:r>
        <w:rPr>
          <w:rFonts w:hint="eastAsia"/>
          <w:bCs/>
        </w:rPr>
        <w:t>保方保健保护费用的分担。根据这项法律，下列人员不亲自承担保健保护费用：</w:t>
      </w:r>
    </w:p>
    <w:p w:rsidR="00000000" w:rsidRDefault="001B48E9" w:rsidP="001B48E9">
      <w:pPr>
        <w:tabs>
          <w:tab w:val="left" w:pos="630"/>
        </w:tabs>
        <w:spacing w:after="240" w:line="360" w:lineRule="exact"/>
        <w:ind w:leftChars="300" w:left="31680" w:hangingChars="200" w:firstLine="31680"/>
        <w:jc w:val="both"/>
        <w:rPr>
          <w:bCs/>
        </w:rPr>
      </w:pPr>
      <w:r>
        <w:rPr>
          <w:bCs/>
        </w:rPr>
        <w:t>(a)</w:t>
      </w:r>
      <w:r>
        <w:rPr>
          <w:rFonts w:hint="eastAsia"/>
          <w:bCs/>
        </w:rPr>
        <w:tab/>
      </w:r>
      <w:r>
        <w:rPr>
          <w:rFonts w:hint="eastAsia"/>
          <w:bCs/>
        </w:rPr>
        <w:t>孕期妇女及新生儿不满一岁的妇女；</w:t>
      </w:r>
    </w:p>
    <w:p w:rsidR="00000000" w:rsidRDefault="001B48E9" w:rsidP="001B48E9">
      <w:pPr>
        <w:tabs>
          <w:tab w:val="left" w:pos="630"/>
        </w:tabs>
        <w:spacing w:after="240" w:line="360" w:lineRule="exact"/>
        <w:ind w:leftChars="300" w:left="31680" w:hangingChars="200" w:firstLine="31680"/>
        <w:jc w:val="both"/>
        <w:rPr>
          <w:rFonts w:hint="eastAsia"/>
          <w:bCs/>
        </w:rPr>
      </w:pPr>
      <w:r>
        <w:rPr>
          <w:bCs/>
        </w:rPr>
        <w:t>(b)</w:t>
      </w:r>
      <w:r>
        <w:rPr>
          <w:rFonts w:hint="eastAsia"/>
          <w:bCs/>
        </w:rPr>
        <w:tab/>
        <w:t>15</w:t>
      </w:r>
      <w:r>
        <w:rPr>
          <w:rFonts w:hint="eastAsia"/>
          <w:bCs/>
        </w:rPr>
        <w:t>岁以下的儿童；</w:t>
      </w:r>
    </w:p>
    <w:p w:rsidR="00000000" w:rsidRDefault="001B48E9" w:rsidP="001B48E9">
      <w:pPr>
        <w:tabs>
          <w:tab w:val="left" w:pos="630"/>
        </w:tabs>
        <w:spacing w:after="240" w:line="360" w:lineRule="exact"/>
        <w:ind w:leftChars="300" w:left="31680" w:hangingChars="200" w:firstLine="31680"/>
        <w:jc w:val="both"/>
        <w:rPr>
          <w:rFonts w:hint="eastAsia"/>
          <w:bCs/>
        </w:rPr>
      </w:pPr>
      <w:r>
        <w:rPr>
          <w:bCs/>
        </w:rPr>
        <w:t>(c)</w:t>
      </w:r>
      <w:r>
        <w:rPr>
          <w:rFonts w:hint="eastAsia"/>
          <w:bCs/>
        </w:rPr>
        <w:tab/>
      </w:r>
      <w:r>
        <w:rPr>
          <w:rFonts w:hint="eastAsia"/>
          <w:bCs/>
        </w:rPr>
        <w:t>患有某种传染病的人；</w:t>
      </w:r>
    </w:p>
    <w:p w:rsidR="00000000" w:rsidRDefault="001B48E9" w:rsidP="001B48E9">
      <w:pPr>
        <w:tabs>
          <w:tab w:val="left" w:pos="630"/>
        </w:tabs>
        <w:spacing w:after="240" w:line="360" w:lineRule="exact"/>
        <w:ind w:leftChars="300" w:left="31680" w:hangingChars="200" w:firstLine="31680"/>
        <w:jc w:val="both"/>
        <w:rPr>
          <w:bCs/>
        </w:rPr>
      </w:pPr>
      <w:r>
        <w:rPr>
          <w:bCs/>
        </w:rPr>
        <w:t>(d)</w:t>
      </w:r>
      <w:r>
        <w:rPr>
          <w:rFonts w:hint="eastAsia"/>
          <w:bCs/>
        </w:rPr>
        <w:tab/>
      </w:r>
      <w:r>
        <w:rPr>
          <w:rFonts w:hint="eastAsia"/>
          <w:bCs/>
        </w:rPr>
        <w:t>法律规定的老年人。</w:t>
      </w:r>
    </w:p>
    <w:p w:rsidR="00000000" w:rsidRDefault="001B48E9">
      <w:pPr>
        <w:tabs>
          <w:tab w:val="left" w:pos="630"/>
        </w:tabs>
        <w:spacing w:after="240" w:line="360" w:lineRule="exact"/>
        <w:jc w:val="both"/>
        <w:rPr>
          <w:bCs/>
        </w:rPr>
      </w:pPr>
      <w:r>
        <w:rPr>
          <w:bCs/>
        </w:rPr>
        <w:t>2</w:t>
      </w:r>
      <w:r>
        <w:rPr>
          <w:rFonts w:hint="eastAsia"/>
          <w:bCs/>
        </w:rPr>
        <w:t>37</w:t>
      </w:r>
      <w:r>
        <w:rPr>
          <w:bCs/>
        </w:rPr>
        <w:t>.</w:t>
      </w:r>
      <w:r>
        <w:rPr>
          <w:rFonts w:hint="eastAsia"/>
          <w:bCs/>
        </w:rPr>
        <w:tab/>
      </w:r>
      <w:r>
        <w:rPr>
          <w:rFonts w:hint="eastAsia"/>
          <w:bCs/>
        </w:rPr>
        <w:t>采取下列措施时，投保方不必亲自分担保健保险费用：</w:t>
      </w:r>
    </w:p>
    <w:p w:rsidR="00000000" w:rsidRDefault="001B48E9" w:rsidP="001B48E9">
      <w:pPr>
        <w:tabs>
          <w:tab w:val="left" w:pos="630"/>
        </w:tabs>
        <w:spacing w:after="240" w:line="360" w:lineRule="exact"/>
        <w:ind w:leftChars="300" w:left="31680" w:hangingChars="200" w:firstLine="31680"/>
        <w:jc w:val="both"/>
        <w:rPr>
          <w:bCs/>
        </w:rPr>
      </w:pPr>
      <w:r>
        <w:rPr>
          <w:bCs/>
        </w:rPr>
        <w:t>(a)</w:t>
      </w:r>
      <w:r>
        <w:rPr>
          <w:rFonts w:hint="eastAsia"/>
          <w:bCs/>
        </w:rPr>
        <w:tab/>
      </w:r>
      <w:r>
        <w:rPr>
          <w:rFonts w:hint="eastAsia"/>
          <w:bCs/>
        </w:rPr>
        <w:t>改善个人和团体的健康状况；</w:t>
      </w:r>
    </w:p>
    <w:p w:rsidR="00000000" w:rsidRDefault="001B48E9" w:rsidP="001B48E9">
      <w:pPr>
        <w:tabs>
          <w:tab w:val="left" w:pos="630"/>
        </w:tabs>
        <w:spacing w:after="240" w:line="360" w:lineRule="exact"/>
        <w:ind w:leftChars="300" w:left="31680" w:hangingChars="200" w:firstLine="31680"/>
        <w:jc w:val="both"/>
        <w:rPr>
          <w:bCs/>
        </w:rPr>
      </w:pPr>
      <w:r>
        <w:rPr>
          <w:bCs/>
        </w:rPr>
        <w:t>(b)</w:t>
      </w:r>
      <w:r>
        <w:rPr>
          <w:rFonts w:hint="eastAsia"/>
          <w:bCs/>
        </w:rPr>
        <w:tab/>
      </w:r>
      <w:r>
        <w:rPr>
          <w:rFonts w:hint="eastAsia"/>
          <w:bCs/>
        </w:rPr>
        <w:t>依照特定的方案，预防并抑制疾病和伤害；</w:t>
      </w:r>
    </w:p>
    <w:p w:rsidR="00000000" w:rsidRDefault="001B48E9" w:rsidP="001B48E9">
      <w:pPr>
        <w:tabs>
          <w:tab w:val="left" w:pos="630"/>
        </w:tabs>
        <w:spacing w:after="240" w:line="360" w:lineRule="exact"/>
        <w:ind w:leftChars="300" w:left="31680" w:hangingChars="200" w:firstLine="31680"/>
        <w:jc w:val="both"/>
        <w:rPr>
          <w:bCs/>
        </w:rPr>
      </w:pPr>
      <w:r>
        <w:rPr>
          <w:bCs/>
        </w:rPr>
        <w:t>(c)</w:t>
      </w:r>
      <w:r>
        <w:rPr>
          <w:rFonts w:hint="eastAsia"/>
          <w:bCs/>
        </w:rPr>
        <w:tab/>
      </w:r>
      <w:r>
        <w:rPr>
          <w:rFonts w:hint="eastAsia"/>
          <w:bCs/>
        </w:rPr>
        <w:t>依照特定的方案，发现并抑制某些疾病的风险因素。</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斯普斯卡共和国采取的一种新的做法是试行私人保健保险，并对此作了规定。根据该法律，斯普斯卡共和国公民及其他当事人可</w:t>
      </w:r>
      <w:r>
        <w:rPr>
          <w:rFonts w:hint="eastAsia"/>
          <w:bCs/>
        </w:rPr>
        <w:t>以在私人保健保险机构投保，以获得保健保险权利以及强制性和展期保健保险未涉及的权利。</w:t>
      </w:r>
    </w:p>
    <w:p w:rsidR="00000000" w:rsidRDefault="001B48E9">
      <w:pPr>
        <w:tabs>
          <w:tab w:val="left" w:pos="630"/>
        </w:tabs>
        <w:spacing w:after="240" w:line="360" w:lineRule="exact"/>
        <w:jc w:val="both"/>
        <w:rPr>
          <w:bCs/>
        </w:rPr>
      </w:pPr>
      <w:r>
        <w:rPr>
          <w:rFonts w:hint="eastAsia"/>
          <w:bCs/>
        </w:rPr>
        <w:tab/>
      </w:r>
      <w:r>
        <w:rPr>
          <w:rFonts w:hint="eastAsia"/>
          <w:bCs/>
        </w:rPr>
        <w:t>结论：</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根据法律规定，孕期妇女及孩子不满一岁的妇女都不必承担任何费用。这样一来，对妇女和母亲的保护就有了支助。</w:t>
      </w:r>
    </w:p>
    <w:p w:rsidR="00000000" w:rsidRDefault="001B48E9">
      <w:pPr>
        <w:pStyle w:val="H1"/>
        <w:spacing w:before="120"/>
        <w:jc w:val="center"/>
      </w:pPr>
      <w:bookmarkStart w:id="145" w:name="_Toc108764001"/>
      <w:bookmarkStart w:id="146" w:name="_Toc108764215"/>
      <w:r>
        <w:rPr>
          <w:rFonts w:hint="eastAsia"/>
        </w:rPr>
        <w:t>基本统计资料</w:t>
      </w:r>
      <w:bookmarkEnd w:id="145"/>
      <w:bookmarkEnd w:id="146"/>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bCs/>
        </w:rPr>
      </w:pPr>
      <w:r>
        <w:rPr>
          <w:bCs/>
          <w:lang w:val="hr-HR"/>
        </w:rPr>
        <w:t>2</w:t>
      </w:r>
      <w:r>
        <w:rPr>
          <w:rFonts w:hint="eastAsia"/>
          <w:bCs/>
          <w:lang w:val="hr-HR"/>
        </w:rPr>
        <w:t>38</w:t>
      </w:r>
      <w:r>
        <w:rPr>
          <w:bCs/>
          <w:lang w:val="hr-HR"/>
        </w:rPr>
        <w:t>.</w:t>
      </w:r>
      <w:r>
        <w:rPr>
          <w:rFonts w:hint="eastAsia"/>
          <w:bCs/>
          <w:lang w:val="hr-HR"/>
        </w:rPr>
        <w:tab/>
      </w:r>
      <w:r>
        <w:rPr>
          <w:rFonts w:hint="eastAsia"/>
          <w:bCs/>
        </w:rPr>
        <w:t>根据</w:t>
      </w:r>
      <w:r>
        <w:rPr>
          <w:rFonts w:hint="eastAsia"/>
          <w:bCs/>
          <w:lang w:val="hr-HR"/>
        </w:rPr>
        <w:t>1991</w:t>
      </w:r>
      <w:r>
        <w:rPr>
          <w:rFonts w:hint="eastAsia"/>
          <w:bCs/>
        </w:rPr>
        <w:t>年的人口普查</w:t>
      </w:r>
      <w:r>
        <w:rPr>
          <w:rFonts w:hint="eastAsia"/>
          <w:bCs/>
          <w:lang w:val="hr-HR"/>
        </w:rPr>
        <w:t>，</w:t>
      </w:r>
      <w:r>
        <w:rPr>
          <w:rFonts w:hint="eastAsia"/>
          <w:bCs/>
        </w:rPr>
        <w:t>波黑境内有</w:t>
      </w:r>
      <w:r>
        <w:rPr>
          <w:bCs/>
          <w:lang w:val="hr-HR"/>
        </w:rPr>
        <w:t>4</w:t>
      </w:r>
      <w:r>
        <w:rPr>
          <w:rFonts w:hint="eastAsia"/>
          <w:bCs/>
          <w:lang w:val="hr-HR"/>
        </w:rPr>
        <w:t xml:space="preserve"> </w:t>
      </w:r>
      <w:r>
        <w:rPr>
          <w:bCs/>
          <w:lang w:val="hr-HR"/>
        </w:rPr>
        <w:t>377</w:t>
      </w:r>
      <w:r>
        <w:rPr>
          <w:rFonts w:hint="eastAsia"/>
          <w:bCs/>
          <w:lang w:val="hr-HR"/>
        </w:rPr>
        <w:t xml:space="preserve"> </w:t>
      </w:r>
      <w:r>
        <w:rPr>
          <w:bCs/>
          <w:lang w:val="hr-HR"/>
        </w:rPr>
        <w:t>033</w:t>
      </w:r>
      <w:r>
        <w:rPr>
          <w:rFonts w:hint="eastAsia"/>
          <w:bCs/>
          <w:lang w:val="hr-HR"/>
        </w:rPr>
        <w:t>名居民</w:t>
      </w:r>
      <w:r>
        <w:rPr>
          <w:rFonts w:hint="eastAsia"/>
          <w:bCs/>
        </w:rPr>
        <w:t>。波黑统计局的估算显示，</w:t>
      </w:r>
      <w:r>
        <w:rPr>
          <w:rFonts w:hint="eastAsia"/>
          <w:bCs/>
        </w:rPr>
        <w:t>2000</w:t>
      </w:r>
      <w:r>
        <w:rPr>
          <w:rFonts w:hint="eastAsia"/>
          <w:bCs/>
        </w:rPr>
        <w:t>年底，波黑有</w:t>
      </w:r>
      <w:r>
        <w:rPr>
          <w:bCs/>
          <w:lang w:val="hr-HR"/>
        </w:rPr>
        <w:t>3</w:t>
      </w:r>
      <w:r>
        <w:rPr>
          <w:rFonts w:hint="eastAsia"/>
          <w:bCs/>
          <w:lang w:val="hr-HR"/>
        </w:rPr>
        <w:t xml:space="preserve"> </w:t>
      </w:r>
      <w:r>
        <w:rPr>
          <w:bCs/>
          <w:lang w:val="hr-HR"/>
        </w:rPr>
        <w:t>683</w:t>
      </w:r>
      <w:r>
        <w:rPr>
          <w:rFonts w:hint="eastAsia"/>
          <w:bCs/>
          <w:lang w:val="hr-HR"/>
        </w:rPr>
        <w:t xml:space="preserve"> </w:t>
      </w:r>
      <w:r>
        <w:rPr>
          <w:bCs/>
          <w:lang w:val="hr-HR"/>
        </w:rPr>
        <w:t>665</w:t>
      </w:r>
      <w:r>
        <w:rPr>
          <w:rFonts w:hint="eastAsia"/>
          <w:bCs/>
          <w:lang w:val="hr-HR"/>
        </w:rPr>
        <w:t>人。自</w:t>
      </w:r>
      <w:r>
        <w:rPr>
          <w:rFonts w:hint="eastAsia"/>
          <w:bCs/>
          <w:lang w:val="hr-HR"/>
        </w:rPr>
        <w:t>1991</w:t>
      </w:r>
      <w:r>
        <w:rPr>
          <w:rFonts w:hint="eastAsia"/>
          <w:bCs/>
          <w:lang w:val="hr-HR"/>
        </w:rPr>
        <w:t>年起，波黑人口的年龄结构就一直是</w:t>
      </w:r>
      <w:r>
        <w:rPr>
          <w:rFonts w:hint="eastAsia"/>
          <w:bCs/>
        </w:rPr>
        <w:t>“临界线稳定递减”，同时，其人口逐步增长，但增幅不大。根据同一资料来源，目前波黑人口的年龄结构类似于</w:t>
      </w:r>
      <w:r>
        <w:rPr>
          <w:rFonts w:hint="eastAsia"/>
          <w:bCs/>
        </w:rPr>
        <w:t>1991</w:t>
      </w:r>
      <w:r>
        <w:rPr>
          <w:rFonts w:hint="eastAsia"/>
          <w:bCs/>
        </w:rPr>
        <w:t>年以来的情</w:t>
      </w:r>
      <w:r>
        <w:rPr>
          <w:rFonts w:hint="eastAsia"/>
          <w:bCs/>
        </w:rPr>
        <w:t>况。因此，</w:t>
      </w:r>
      <w:r>
        <w:rPr>
          <w:rFonts w:hint="eastAsia"/>
          <w:bCs/>
        </w:rPr>
        <w:t>2000</w:t>
      </w:r>
      <w:r>
        <w:rPr>
          <w:rFonts w:hint="eastAsia"/>
          <w:bCs/>
        </w:rPr>
        <w:t>年的波黑人口被归入了递减生物型。波黑联邦总人口的约</w:t>
      </w:r>
      <w:r>
        <w:rPr>
          <w:rFonts w:hint="eastAsia"/>
          <w:bCs/>
        </w:rPr>
        <w:t>13.6</w:t>
      </w:r>
      <w:r>
        <w:rPr>
          <w:rFonts w:hint="eastAsia"/>
          <w:bCs/>
        </w:rPr>
        <w:t>％是流离失所者。据估计，其中的</w:t>
      </w:r>
      <w:r>
        <w:rPr>
          <w:rFonts w:hint="eastAsia"/>
          <w:bCs/>
        </w:rPr>
        <w:t>80</w:t>
      </w:r>
      <w:r>
        <w:rPr>
          <w:rFonts w:hint="eastAsia"/>
          <w:bCs/>
        </w:rPr>
        <w:t>％位于城市，这都是近几年大规模移民迁至城市的后果。</w:t>
      </w:r>
      <w:r>
        <w:rPr>
          <w:rFonts w:hint="eastAsia"/>
          <w:bCs/>
        </w:rPr>
        <w:t>65</w:t>
      </w:r>
      <w:r>
        <w:rPr>
          <w:rFonts w:hint="eastAsia"/>
          <w:bCs/>
        </w:rPr>
        <w:t>岁及以上的人口明显增加（从总人口的</w:t>
      </w:r>
      <w:r>
        <w:rPr>
          <w:rFonts w:hint="eastAsia"/>
          <w:bCs/>
        </w:rPr>
        <w:t>6.4</w:t>
      </w:r>
      <w:r>
        <w:rPr>
          <w:rFonts w:hint="eastAsia"/>
          <w:bCs/>
        </w:rPr>
        <w:t>％增长到了</w:t>
      </w:r>
      <w:r>
        <w:rPr>
          <w:rFonts w:hint="eastAsia"/>
          <w:bCs/>
        </w:rPr>
        <w:t>11</w:t>
      </w:r>
      <w:r>
        <w:rPr>
          <w:rFonts w:hint="eastAsia"/>
          <w:bCs/>
        </w:rPr>
        <w:t>％），</w:t>
      </w:r>
      <w:r>
        <w:rPr>
          <w:rFonts w:hint="eastAsia"/>
          <w:bCs/>
        </w:rPr>
        <w:t>20</w:t>
      </w:r>
      <w:r>
        <w:rPr>
          <w:rFonts w:hint="eastAsia"/>
          <w:bCs/>
        </w:rPr>
        <w:t>至</w:t>
      </w:r>
      <w:r>
        <w:rPr>
          <w:rFonts w:hint="eastAsia"/>
          <w:bCs/>
        </w:rPr>
        <w:t>40</w:t>
      </w:r>
      <w:r>
        <w:rPr>
          <w:rFonts w:hint="eastAsia"/>
          <w:bCs/>
        </w:rPr>
        <w:t>岁的人当中，工作人口明显减少。公共开支中，国民生产总值的</w:t>
      </w:r>
      <w:r>
        <w:rPr>
          <w:rFonts w:hint="eastAsia"/>
          <w:bCs/>
        </w:rPr>
        <w:t>7.6</w:t>
      </w:r>
      <w:r>
        <w:rPr>
          <w:rFonts w:hint="eastAsia"/>
          <w:bCs/>
        </w:rPr>
        <w:t>％被分配给了保健事业。不过，</w:t>
      </w:r>
      <w:r>
        <w:rPr>
          <w:rFonts w:hint="eastAsia"/>
          <w:bCs/>
          <w:spacing w:val="-2"/>
        </w:rPr>
        <w:t>如果考虑到花在私人保健部门和所谓的非正规经济部门中的国民生产总值的</w:t>
      </w:r>
      <w:r>
        <w:rPr>
          <w:rFonts w:hint="eastAsia"/>
          <w:bCs/>
          <w:spacing w:val="-2"/>
        </w:rPr>
        <w:t>4.7</w:t>
      </w:r>
      <w:r>
        <w:rPr>
          <w:rFonts w:hint="eastAsia"/>
          <w:bCs/>
          <w:spacing w:val="-2"/>
        </w:rPr>
        <w:t>％（钱以红包的形式直接从波黑公民的口袋中流出，而且涉及到了公共保健部门），波黑保健事业的总开支就达到了国民生产总值的</w:t>
      </w:r>
      <w:r>
        <w:rPr>
          <w:rFonts w:hint="eastAsia"/>
          <w:bCs/>
          <w:spacing w:val="-2"/>
        </w:rPr>
        <w:t>12.3</w:t>
      </w:r>
      <w:r>
        <w:rPr>
          <w:rFonts w:hint="eastAsia"/>
          <w:bCs/>
          <w:spacing w:val="-2"/>
        </w:rPr>
        <w:t>％</w:t>
      </w:r>
      <w:r>
        <w:rPr>
          <w:rFonts w:hint="eastAsia"/>
          <w:bCs/>
        </w:rPr>
        <w:t>，对波黑等穷国而言，这一比例是相当高的。</w:t>
      </w:r>
      <w:r>
        <w:rPr>
          <w:rFonts w:hint="eastAsia"/>
          <w:bCs/>
        </w:rPr>
        <w:t>1999</w:t>
      </w:r>
      <w:r>
        <w:rPr>
          <w:rFonts w:hint="eastAsia"/>
          <w:bCs/>
        </w:rPr>
        <w:t>年的人均保健开支从斯普斯卡共和国的约</w:t>
      </w:r>
      <w:r>
        <w:rPr>
          <w:rFonts w:hint="eastAsia"/>
          <w:bCs/>
        </w:rPr>
        <w:t>100</w:t>
      </w:r>
      <w:r>
        <w:rPr>
          <w:rFonts w:hint="eastAsia"/>
          <w:bCs/>
        </w:rPr>
        <w:t>可兑换马尔卡到波黑联邦的</w:t>
      </w:r>
      <w:r>
        <w:rPr>
          <w:rFonts w:hint="eastAsia"/>
          <w:bCs/>
        </w:rPr>
        <w:t>218</w:t>
      </w:r>
      <w:r>
        <w:rPr>
          <w:rFonts w:hint="eastAsia"/>
          <w:bCs/>
        </w:rPr>
        <w:t>可兑换马尔卡不等。总资源的超过三分之一，即</w:t>
      </w:r>
      <w:r>
        <w:rPr>
          <w:rFonts w:hint="eastAsia"/>
          <w:bCs/>
        </w:rPr>
        <w:t>37</w:t>
      </w:r>
      <w:r>
        <w:rPr>
          <w:rFonts w:hint="eastAsia"/>
          <w:bCs/>
        </w:rPr>
        <w:t>％被分配给了初级保健保护，分配给第二级和第三级的分别为</w:t>
      </w:r>
      <w:r>
        <w:rPr>
          <w:rFonts w:hint="eastAsia"/>
          <w:bCs/>
        </w:rPr>
        <w:t>35</w:t>
      </w:r>
      <w:r>
        <w:rPr>
          <w:rFonts w:hint="eastAsia"/>
          <w:bCs/>
        </w:rPr>
        <w:t>％和</w:t>
      </w:r>
      <w:r>
        <w:rPr>
          <w:rFonts w:hint="eastAsia"/>
          <w:bCs/>
        </w:rPr>
        <w:t>18</w:t>
      </w:r>
      <w:r>
        <w:rPr>
          <w:rFonts w:hint="eastAsia"/>
          <w:bCs/>
        </w:rPr>
        <w:t>％。</w:t>
      </w:r>
    </w:p>
    <w:p w:rsidR="00000000" w:rsidRDefault="001B48E9">
      <w:pPr>
        <w:tabs>
          <w:tab w:val="left" w:pos="630"/>
        </w:tabs>
        <w:spacing w:after="240" w:line="360" w:lineRule="exact"/>
        <w:jc w:val="center"/>
        <w:rPr>
          <w:rFonts w:ascii="SimHei" w:eastAsia="SimHei"/>
          <w:bCs/>
          <w:color w:val="FF0000"/>
        </w:rPr>
      </w:pPr>
      <w:r>
        <w:rPr>
          <w:rFonts w:ascii="SimHei" w:eastAsia="SimHei" w:hint="eastAsia"/>
          <w:bCs/>
          <w:color w:val="FF0000"/>
        </w:rPr>
        <w:t>表</w:t>
      </w:r>
      <w:r>
        <w:rPr>
          <w:rFonts w:ascii="SimHei" w:eastAsia="SimHei"/>
          <w:bCs/>
          <w:color w:val="FF0000"/>
        </w:rPr>
        <w:t>12.1</w:t>
      </w:r>
      <w:r>
        <w:rPr>
          <w:rFonts w:ascii="SimHei" w:eastAsia="SimHei" w:hint="eastAsia"/>
          <w:bCs/>
          <w:color w:val="FF0000"/>
        </w:rPr>
        <w:t xml:space="preserve"> </w:t>
      </w:r>
      <w:r>
        <w:rPr>
          <w:rFonts w:ascii="SimHei" w:eastAsia="SimHei"/>
          <w:bCs/>
          <w:color w:val="FF0000"/>
        </w:rPr>
        <w:t xml:space="preserve"> </w:t>
      </w:r>
      <w:bookmarkStart w:id="147" w:name="_Toc86655597"/>
      <w:r>
        <w:rPr>
          <w:rFonts w:ascii="SimHei" w:eastAsia="SimHei" w:hint="eastAsia"/>
          <w:bCs/>
          <w:color w:val="FF0000"/>
        </w:rPr>
        <w:t>按年龄和性别划分的人口数量——</w:t>
      </w:r>
      <w:r>
        <w:rPr>
          <w:rFonts w:ascii="SimHei" w:eastAsia="SimHei" w:hint="eastAsia"/>
          <w:bCs/>
          <w:color w:val="FF0000"/>
        </w:rPr>
        <w:t>2002</w:t>
      </w:r>
      <w:r>
        <w:rPr>
          <w:rFonts w:ascii="SimHei" w:eastAsia="SimHei" w:hint="eastAsia"/>
          <w:bCs/>
          <w:color w:val="FF0000"/>
        </w:rPr>
        <w:t>年</w:t>
      </w:r>
      <w:r>
        <w:rPr>
          <w:rFonts w:ascii="SimHei" w:eastAsia="SimHei" w:hint="eastAsia"/>
          <w:bCs/>
          <w:color w:val="FF0000"/>
        </w:rPr>
        <w:t>6</w:t>
      </w:r>
      <w:r>
        <w:rPr>
          <w:rFonts w:ascii="SimHei" w:eastAsia="SimHei" w:hint="eastAsia"/>
          <w:bCs/>
          <w:color w:val="FF0000"/>
        </w:rPr>
        <w:t>月</w:t>
      </w:r>
      <w:r>
        <w:rPr>
          <w:rFonts w:ascii="SimHei" w:eastAsia="SimHei" w:hint="eastAsia"/>
          <w:bCs/>
          <w:color w:val="FF0000"/>
        </w:rPr>
        <w:t>30</w:t>
      </w:r>
      <w:r>
        <w:rPr>
          <w:rFonts w:ascii="SimHei" w:eastAsia="SimHei" w:hint="eastAsia"/>
          <w:bCs/>
          <w:color w:val="FF0000"/>
        </w:rPr>
        <w:t>日波黑现住人口</w:t>
      </w:r>
      <w:bookmarkEnd w:id="147"/>
      <w:r>
        <w:rPr>
          <w:rFonts w:ascii="SimHei" w:eastAsia="SimHei" w:hint="eastAsia"/>
          <w:bCs/>
          <w:color w:val="FF0000"/>
        </w:rPr>
        <w:t>估计数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6"/>
        <w:gridCol w:w="2014"/>
        <w:gridCol w:w="2014"/>
        <w:gridCol w:w="2014"/>
        <w:gridCol w:w="1894"/>
      </w:tblGrid>
      <w:tr w:rsidR="00000000">
        <w:tblPrEx>
          <w:tblCellMar>
            <w:top w:w="0" w:type="dxa"/>
            <w:bottom w:w="0" w:type="dxa"/>
          </w:tblCellMar>
        </w:tblPrEx>
        <w:tc>
          <w:tcPr>
            <w:tcW w:w="969" w:type="pct"/>
          </w:tcPr>
          <w:p w:rsidR="00000000" w:rsidRDefault="001B48E9">
            <w:pPr>
              <w:tabs>
                <w:tab w:val="left" w:pos="630"/>
              </w:tabs>
              <w:spacing w:after="120"/>
              <w:jc w:val="center"/>
              <w:rPr>
                <w:rFonts w:eastAsia="KaiTi_GB2312"/>
                <w:bCs/>
                <w:color w:val="0000FF"/>
                <w:sz w:val="18"/>
              </w:rPr>
            </w:pPr>
            <w:r>
              <w:rPr>
                <w:rFonts w:eastAsia="KaiTi_GB2312" w:hint="eastAsia"/>
                <w:bCs/>
                <w:color w:val="0000FF"/>
                <w:sz w:val="18"/>
              </w:rPr>
              <w:t>年龄</w:t>
            </w:r>
          </w:p>
        </w:tc>
        <w:tc>
          <w:tcPr>
            <w:tcW w:w="1023" w:type="pct"/>
          </w:tcPr>
          <w:p w:rsidR="00000000" w:rsidRDefault="001B48E9">
            <w:pPr>
              <w:tabs>
                <w:tab w:val="left" w:pos="630"/>
              </w:tabs>
              <w:spacing w:after="120"/>
              <w:jc w:val="center"/>
              <w:rPr>
                <w:rFonts w:eastAsia="KaiTi_GB2312"/>
                <w:bCs/>
                <w:color w:val="0000FF"/>
                <w:sz w:val="18"/>
              </w:rPr>
            </w:pPr>
            <w:r>
              <w:rPr>
                <w:rFonts w:eastAsia="KaiTi_GB2312" w:hint="eastAsia"/>
                <w:bCs/>
                <w:color w:val="0000FF"/>
                <w:sz w:val="18"/>
              </w:rPr>
              <w:t>共计</w:t>
            </w:r>
          </w:p>
        </w:tc>
        <w:tc>
          <w:tcPr>
            <w:tcW w:w="1023" w:type="pct"/>
          </w:tcPr>
          <w:p w:rsidR="00000000" w:rsidRDefault="001B48E9">
            <w:pPr>
              <w:tabs>
                <w:tab w:val="left" w:pos="630"/>
              </w:tabs>
              <w:spacing w:after="120"/>
              <w:jc w:val="center"/>
              <w:rPr>
                <w:rFonts w:eastAsia="KaiTi_GB2312"/>
                <w:bCs/>
                <w:color w:val="0000FF"/>
                <w:sz w:val="18"/>
              </w:rPr>
            </w:pPr>
            <w:r>
              <w:rPr>
                <w:rFonts w:eastAsia="KaiTi_GB2312" w:hint="eastAsia"/>
                <w:bCs/>
                <w:color w:val="0000FF"/>
                <w:sz w:val="18"/>
              </w:rPr>
              <w:t>男</w:t>
            </w:r>
          </w:p>
        </w:tc>
        <w:tc>
          <w:tcPr>
            <w:tcW w:w="1023" w:type="pct"/>
          </w:tcPr>
          <w:p w:rsidR="00000000" w:rsidRDefault="001B48E9">
            <w:pPr>
              <w:tabs>
                <w:tab w:val="left" w:pos="630"/>
              </w:tabs>
              <w:spacing w:after="120"/>
              <w:jc w:val="center"/>
              <w:rPr>
                <w:rFonts w:eastAsia="KaiTi_GB2312"/>
                <w:bCs/>
                <w:color w:val="0000FF"/>
                <w:sz w:val="18"/>
              </w:rPr>
            </w:pPr>
            <w:r>
              <w:rPr>
                <w:rFonts w:eastAsia="KaiTi_GB2312" w:hint="eastAsia"/>
                <w:bCs/>
                <w:color w:val="0000FF"/>
                <w:sz w:val="18"/>
              </w:rPr>
              <w:t>女</w:t>
            </w:r>
          </w:p>
        </w:tc>
        <w:tc>
          <w:tcPr>
            <w:tcW w:w="962" w:type="pct"/>
          </w:tcPr>
          <w:p w:rsidR="00000000" w:rsidRDefault="001B48E9">
            <w:pPr>
              <w:tabs>
                <w:tab w:val="left" w:pos="630"/>
              </w:tabs>
              <w:spacing w:after="120"/>
              <w:jc w:val="center"/>
              <w:rPr>
                <w:rFonts w:eastAsia="KaiTi_GB2312"/>
                <w:bCs/>
                <w:color w:val="0000FF"/>
                <w:sz w:val="18"/>
              </w:rPr>
            </w:pPr>
            <w:r>
              <w:rPr>
                <w:rFonts w:eastAsia="KaiTi_GB2312" w:hint="eastAsia"/>
                <w:bCs/>
                <w:color w:val="0000FF"/>
                <w:sz w:val="18"/>
              </w:rPr>
              <w:t>年龄</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 xml:space="preserve"> </w:t>
            </w:r>
            <w:r>
              <w:rPr>
                <w:rFonts w:hint="eastAsia"/>
                <w:bCs/>
                <w:sz w:val="18"/>
              </w:rPr>
              <w:t>0</w:t>
            </w:r>
            <w:r>
              <w:rPr>
                <w:bCs/>
                <w:sz w:val="18"/>
              </w:rPr>
              <w:t>-4</w:t>
            </w:r>
            <w:r>
              <w:rPr>
                <w:rFonts w:hint="eastAsia"/>
                <w:bCs/>
                <w:sz w:val="18"/>
              </w:rPr>
              <w:t>岁</w:t>
            </w:r>
            <w:r>
              <w:rPr>
                <w:bCs/>
                <w:sz w:val="18"/>
              </w:rPr>
              <w:t xml:space="preserve">                         </w:t>
            </w:r>
          </w:p>
        </w:tc>
        <w:tc>
          <w:tcPr>
            <w:tcW w:w="1023" w:type="pct"/>
          </w:tcPr>
          <w:p w:rsidR="00000000" w:rsidRDefault="001B48E9" w:rsidP="001B48E9">
            <w:pPr>
              <w:pStyle w:val="a0"/>
              <w:tabs>
                <w:tab w:val="left" w:pos="630"/>
              </w:tabs>
              <w:adjustRightInd w:val="0"/>
              <w:spacing w:after="120" w:line="320" w:lineRule="exact"/>
              <w:ind w:rightChars="273" w:right="31680"/>
              <w:jc w:val="right"/>
              <w:textAlignment w:val="baseline"/>
              <w:rPr>
                <w:bCs/>
                <w:kern w:val="0"/>
                <w:szCs w:val="20"/>
              </w:rPr>
            </w:pPr>
            <w:r>
              <w:rPr>
                <w:bCs/>
                <w:kern w:val="0"/>
                <w:szCs w:val="20"/>
              </w:rPr>
              <w:t>221</w:t>
            </w:r>
            <w:r>
              <w:rPr>
                <w:rFonts w:hint="eastAsia"/>
                <w:bCs/>
                <w:kern w:val="0"/>
                <w:szCs w:val="20"/>
              </w:rPr>
              <w:t xml:space="preserve"> </w:t>
            </w:r>
            <w:r>
              <w:rPr>
                <w:bCs/>
                <w:kern w:val="0"/>
                <w:szCs w:val="20"/>
              </w:rPr>
              <w:t>194</w:t>
            </w:r>
          </w:p>
        </w:tc>
        <w:tc>
          <w:tcPr>
            <w:tcW w:w="1023" w:type="pct"/>
          </w:tcPr>
          <w:p w:rsidR="00000000" w:rsidRDefault="001B48E9" w:rsidP="001B48E9">
            <w:pPr>
              <w:tabs>
                <w:tab w:val="left" w:pos="630"/>
              </w:tabs>
              <w:spacing w:after="120"/>
              <w:ind w:rightChars="273" w:right="31680"/>
              <w:jc w:val="right"/>
              <w:rPr>
                <w:bCs/>
                <w:sz w:val="18"/>
              </w:rPr>
            </w:pPr>
            <w:r>
              <w:rPr>
                <w:bCs/>
                <w:sz w:val="18"/>
              </w:rPr>
              <w:t>114</w:t>
            </w:r>
            <w:r>
              <w:rPr>
                <w:rFonts w:hint="eastAsia"/>
                <w:bCs/>
                <w:sz w:val="18"/>
              </w:rPr>
              <w:t xml:space="preserve"> </w:t>
            </w:r>
            <w:r>
              <w:rPr>
                <w:bCs/>
                <w:sz w:val="18"/>
              </w:rPr>
              <w:t>570</w:t>
            </w:r>
          </w:p>
        </w:tc>
        <w:tc>
          <w:tcPr>
            <w:tcW w:w="1023" w:type="pct"/>
          </w:tcPr>
          <w:p w:rsidR="00000000" w:rsidRDefault="001B48E9" w:rsidP="001B48E9">
            <w:pPr>
              <w:tabs>
                <w:tab w:val="left" w:pos="630"/>
              </w:tabs>
              <w:spacing w:after="120"/>
              <w:ind w:rightChars="273" w:right="31680"/>
              <w:jc w:val="right"/>
              <w:rPr>
                <w:bCs/>
                <w:sz w:val="18"/>
              </w:rPr>
            </w:pPr>
            <w:r>
              <w:rPr>
                <w:bCs/>
                <w:sz w:val="18"/>
              </w:rPr>
              <w:t>106</w:t>
            </w:r>
            <w:r>
              <w:rPr>
                <w:rFonts w:hint="eastAsia"/>
                <w:bCs/>
                <w:sz w:val="18"/>
              </w:rPr>
              <w:t xml:space="preserve"> </w:t>
            </w:r>
            <w:r>
              <w:rPr>
                <w:bCs/>
                <w:sz w:val="18"/>
              </w:rPr>
              <w:t>624</w:t>
            </w:r>
          </w:p>
        </w:tc>
        <w:tc>
          <w:tcPr>
            <w:tcW w:w="962" w:type="pct"/>
          </w:tcPr>
          <w:p w:rsidR="00000000" w:rsidRDefault="001B48E9">
            <w:pPr>
              <w:tabs>
                <w:tab w:val="left" w:pos="630"/>
              </w:tabs>
              <w:spacing w:after="120"/>
              <w:jc w:val="center"/>
              <w:rPr>
                <w:bCs/>
                <w:sz w:val="18"/>
              </w:rPr>
            </w:pPr>
            <w:r>
              <w:rPr>
                <w:bCs/>
                <w:sz w:val="18"/>
              </w:rPr>
              <w:t>0-4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 xml:space="preserve"> 5-9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217</w:t>
            </w:r>
            <w:r>
              <w:rPr>
                <w:rFonts w:hint="eastAsia"/>
                <w:bCs/>
                <w:sz w:val="18"/>
              </w:rPr>
              <w:t xml:space="preserve"> </w:t>
            </w:r>
            <w:r>
              <w:rPr>
                <w:bCs/>
                <w:sz w:val="18"/>
              </w:rPr>
              <w:t>374</w:t>
            </w:r>
          </w:p>
        </w:tc>
        <w:tc>
          <w:tcPr>
            <w:tcW w:w="1023" w:type="pct"/>
          </w:tcPr>
          <w:p w:rsidR="00000000" w:rsidRDefault="001B48E9" w:rsidP="001B48E9">
            <w:pPr>
              <w:tabs>
                <w:tab w:val="left" w:pos="630"/>
              </w:tabs>
              <w:spacing w:after="120"/>
              <w:ind w:rightChars="273" w:right="31680"/>
              <w:jc w:val="right"/>
              <w:rPr>
                <w:bCs/>
                <w:sz w:val="18"/>
              </w:rPr>
            </w:pPr>
            <w:r>
              <w:rPr>
                <w:bCs/>
                <w:sz w:val="18"/>
              </w:rPr>
              <w:t>1</w:t>
            </w:r>
            <w:r>
              <w:rPr>
                <w:bCs/>
                <w:sz w:val="18"/>
              </w:rPr>
              <w:t>11</w:t>
            </w:r>
            <w:r>
              <w:rPr>
                <w:rFonts w:hint="eastAsia"/>
                <w:bCs/>
                <w:sz w:val="18"/>
              </w:rPr>
              <w:t xml:space="preserve"> </w:t>
            </w:r>
            <w:r>
              <w:rPr>
                <w:bCs/>
                <w:sz w:val="18"/>
              </w:rPr>
              <w:t>524</w:t>
            </w:r>
          </w:p>
        </w:tc>
        <w:tc>
          <w:tcPr>
            <w:tcW w:w="1023" w:type="pct"/>
          </w:tcPr>
          <w:p w:rsidR="00000000" w:rsidRDefault="001B48E9" w:rsidP="001B48E9">
            <w:pPr>
              <w:tabs>
                <w:tab w:val="left" w:pos="630"/>
              </w:tabs>
              <w:spacing w:after="120"/>
              <w:ind w:rightChars="273" w:right="31680"/>
              <w:jc w:val="right"/>
              <w:rPr>
                <w:bCs/>
                <w:sz w:val="18"/>
              </w:rPr>
            </w:pPr>
            <w:r>
              <w:rPr>
                <w:bCs/>
                <w:sz w:val="18"/>
              </w:rPr>
              <w:t>1</w:t>
            </w:r>
            <w:r>
              <w:rPr>
                <w:rFonts w:hint="eastAsia"/>
                <w:bCs/>
                <w:sz w:val="18"/>
              </w:rPr>
              <w:t>0</w:t>
            </w:r>
            <w:r>
              <w:rPr>
                <w:bCs/>
                <w:sz w:val="18"/>
              </w:rPr>
              <w:t>5</w:t>
            </w:r>
            <w:r>
              <w:rPr>
                <w:rFonts w:hint="eastAsia"/>
                <w:bCs/>
                <w:sz w:val="18"/>
              </w:rPr>
              <w:t xml:space="preserve"> </w:t>
            </w:r>
            <w:r>
              <w:rPr>
                <w:bCs/>
                <w:sz w:val="18"/>
              </w:rPr>
              <w:t>849</w:t>
            </w:r>
          </w:p>
        </w:tc>
        <w:tc>
          <w:tcPr>
            <w:tcW w:w="962" w:type="pct"/>
          </w:tcPr>
          <w:p w:rsidR="00000000" w:rsidRDefault="001B48E9">
            <w:pPr>
              <w:tabs>
                <w:tab w:val="left" w:pos="630"/>
              </w:tabs>
              <w:spacing w:after="120"/>
              <w:jc w:val="center"/>
              <w:rPr>
                <w:bCs/>
                <w:sz w:val="18"/>
              </w:rPr>
            </w:pPr>
            <w:r>
              <w:rPr>
                <w:bCs/>
                <w:sz w:val="18"/>
              </w:rPr>
              <w:t>5-9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10-14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263</w:t>
            </w:r>
            <w:r>
              <w:rPr>
                <w:rFonts w:hint="eastAsia"/>
                <w:bCs/>
                <w:sz w:val="18"/>
              </w:rPr>
              <w:t xml:space="preserve"> </w:t>
            </w:r>
            <w:r>
              <w:rPr>
                <w:bCs/>
                <w:sz w:val="18"/>
              </w:rPr>
              <w:t>157</w:t>
            </w:r>
          </w:p>
        </w:tc>
        <w:tc>
          <w:tcPr>
            <w:tcW w:w="1023" w:type="pct"/>
          </w:tcPr>
          <w:p w:rsidR="00000000" w:rsidRDefault="001B48E9" w:rsidP="001B48E9">
            <w:pPr>
              <w:tabs>
                <w:tab w:val="left" w:pos="630"/>
              </w:tabs>
              <w:spacing w:after="120"/>
              <w:ind w:rightChars="273" w:right="31680"/>
              <w:jc w:val="right"/>
              <w:rPr>
                <w:bCs/>
                <w:sz w:val="18"/>
              </w:rPr>
            </w:pPr>
            <w:r>
              <w:rPr>
                <w:bCs/>
                <w:sz w:val="18"/>
              </w:rPr>
              <w:t>134</w:t>
            </w:r>
            <w:r>
              <w:rPr>
                <w:rFonts w:hint="eastAsia"/>
                <w:bCs/>
                <w:sz w:val="18"/>
              </w:rPr>
              <w:t xml:space="preserve"> </w:t>
            </w:r>
            <w:r>
              <w:rPr>
                <w:bCs/>
                <w:sz w:val="18"/>
              </w:rPr>
              <w:t>575</w:t>
            </w:r>
          </w:p>
        </w:tc>
        <w:tc>
          <w:tcPr>
            <w:tcW w:w="1023" w:type="pct"/>
          </w:tcPr>
          <w:p w:rsidR="00000000" w:rsidRDefault="001B48E9" w:rsidP="001B48E9">
            <w:pPr>
              <w:tabs>
                <w:tab w:val="left" w:pos="630"/>
              </w:tabs>
              <w:spacing w:after="120"/>
              <w:ind w:rightChars="273" w:right="31680"/>
              <w:jc w:val="right"/>
              <w:rPr>
                <w:bCs/>
                <w:sz w:val="18"/>
              </w:rPr>
            </w:pPr>
            <w:r>
              <w:rPr>
                <w:bCs/>
                <w:sz w:val="18"/>
              </w:rPr>
              <w:t>128</w:t>
            </w:r>
            <w:r>
              <w:rPr>
                <w:rFonts w:hint="eastAsia"/>
                <w:bCs/>
                <w:sz w:val="18"/>
              </w:rPr>
              <w:t xml:space="preserve"> </w:t>
            </w:r>
            <w:r>
              <w:rPr>
                <w:bCs/>
                <w:sz w:val="18"/>
              </w:rPr>
              <w:t>583</w:t>
            </w:r>
          </w:p>
        </w:tc>
        <w:tc>
          <w:tcPr>
            <w:tcW w:w="962" w:type="pct"/>
          </w:tcPr>
          <w:p w:rsidR="00000000" w:rsidRDefault="001B48E9">
            <w:pPr>
              <w:tabs>
                <w:tab w:val="left" w:pos="630"/>
              </w:tabs>
              <w:spacing w:after="120"/>
              <w:jc w:val="center"/>
              <w:rPr>
                <w:bCs/>
                <w:sz w:val="18"/>
              </w:rPr>
            </w:pPr>
            <w:r>
              <w:rPr>
                <w:bCs/>
                <w:sz w:val="18"/>
              </w:rPr>
              <w:t>10-14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15-19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256</w:t>
            </w:r>
            <w:r>
              <w:rPr>
                <w:rFonts w:hint="eastAsia"/>
                <w:bCs/>
                <w:sz w:val="18"/>
              </w:rPr>
              <w:t xml:space="preserve"> </w:t>
            </w:r>
            <w:r>
              <w:rPr>
                <w:bCs/>
                <w:sz w:val="18"/>
              </w:rPr>
              <w:t>799</w:t>
            </w:r>
          </w:p>
        </w:tc>
        <w:tc>
          <w:tcPr>
            <w:tcW w:w="1023" w:type="pct"/>
          </w:tcPr>
          <w:p w:rsidR="00000000" w:rsidRDefault="001B48E9" w:rsidP="001B48E9">
            <w:pPr>
              <w:tabs>
                <w:tab w:val="left" w:pos="630"/>
              </w:tabs>
              <w:spacing w:after="120"/>
              <w:ind w:rightChars="273" w:right="31680"/>
              <w:jc w:val="right"/>
              <w:rPr>
                <w:bCs/>
                <w:sz w:val="18"/>
              </w:rPr>
            </w:pPr>
            <w:r>
              <w:rPr>
                <w:bCs/>
                <w:sz w:val="18"/>
              </w:rPr>
              <w:t>130</w:t>
            </w:r>
            <w:r>
              <w:rPr>
                <w:rFonts w:hint="eastAsia"/>
                <w:bCs/>
                <w:sz w:val="18"/>
              </w:rPr>
              <w:t xml:space="preserve"> </w:t>
            </w:r>
            <w:r>
              <w:rPr>
                <w:bCs/>
                <w:sz w:val="18"/>
              </w:rPr>
              <w:t>609</w:t>
            </w:r>
          </w:p>
        </w:tc>
        <w:tc>
          <w:tcPr>
            <w:tcW w:w="1023" w:type="pct"/>
          </w:tcPr>
          <w:p w:rsidR="00000000" w:rsidRDefault="001B48E9" w:rsidP="001B48E9">
            <w:pPr>
              <w:tabs>
                <w:tab w:val="left" w:pos="630"/>
              </w:tabs>
              <w:spacing w:after="120"/>
              <w:ind w:rightChars="273" w:right="31680"/>
              <w:jc w:val="right"/>
              <w:rPr>
                <w:bCs/>
                <w:sz w:val="18"/>
              </w:rPr>
            </w:pPr>
            <w:r>
              <w:rPr>
                <w:bCs/>
                <w:sz w:val="18"/>
              </w:rPr>
              <w:t>126</w:t>
            </w:r>
            <w:r>
              <w:rPr>
                <w:rFonts w:hint="eastAsia"/>
                <w:bCs/>
                <w:sz w:val="18"/>
              </w:rPr>
              <w:t xml:space="preserve"> </w:t>
            </w:r>
            <w:r>
              <w:rPr>
                <w:bCs/>
                <w:sz w:val="18"/>
              </w:rPr>
              <w:t>190</w:t>
            </w:r>
          </w:p>
        </w:tc>
        <w:tc>
          <w:tcPr>
            <w:tcW w:w="962" w:type="pct"/>
          </w:tcPr>
          <w:p w:rsidR="00000000" w:rsidRDefault="001B48E9">
            <w:pPr>
              <w:tabs>
                <w:tab w:val="left" w:pos="630"/>
              </w:tabs>
              <w:spacing w:after="120"/>
              <w:jc w:val="center"/>
              <w:rPr>
                <w:bCs/>
                <w:sz w:val="18"/>
              </w:rPr>
            </w:pPr>
            <w:r>
              <w:rPr>
                <w:bCs/>
                <w:sz w:val="18"/>
              </w:rPr>
              <w:t>15-19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20-24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274</w:t>
            </w:r>
            <w:r>
              <w:rPr>
                <w:rFonts w:hint="eastAsia"/>
                <w:bCs/>
                <w:sz w:val="18"/>
              </w:rPr>
              <w:t xml:space="preserve"> </w:t>
            </w:r>
            <w:r>
              <w:rPr>
                <w:bCs/>
                <w:sz w:val="18"/>
              </w:rPr>
              <w:t>698</w:t>
            </w:r>
          </w:p>
        </w:tc>
        <w:tc>
          <w:tcPr>
            <w:tcW w:w="1023" w:type="pct"/>
          </w:tcPr>
          <w:p w:rsidR="00000000" w:rsidRDefault="001B48E9" w:rsidP="001B48E9">
            <w:pPr>
              <w:tabs>
                <w:tab w:val="left" w:pos="630"/>
              </w:tabs>
              <w:spacing w:after="120"/>
              <w:ind w:rightChars="273" w:right="31680"/>
              <w:jc w:val="right"/>
              <w:rPr>
                <w:bCs/>
                <w:sz w:val="18"/>
              </w:rPr>
            </w:pPr>
            <w:r>
              <w:rPr>
                <w:bCs/>
                <w:sz w:val="18"/>
              </w:rPr>
              <w:t>138</w:t>
            </w:r>
            <w:r>
              <w:rPr>
                <w:rFonts w:hint="eastAsia"/>
                <w:bCs/>
                <w:sz w:val="18"/>
              </w:rPr>
              <w:t xml:space="preserve"> </w:t>
            </w:r>
            <w:r>
              <w:rPr>
                <w:bCs/>
                <w:sz w:val="18"/>
              </w:rPr>
              <w:t>923</w:t>
            </w:r>
          </w:p>
        </w:tc>
        <w:tc>
          <w:tcPr>
            <w:tcW w:w="1023" w:type="pct"/>
          </w:tcPr>
          <w:p w:rsidR="00000000" w:rsidRDefault="001B48E9" w:rsidP="001B48E9">
            <w:pPr>
              <w:tabs>
                <w:tab w:val="left" w:pos="630"/>
              </w:tabs>
              <w:spacing w:after="120"/>
              <w:ind w:rightChars="273" w:right="31680"/>
              <w:jc w:val="right"/>
              <w:rPr>
                <w:bCs/>
                <w:sz w:val="18"/>
              </w:rPr>
            </w:pPr>
            <w:r>
              <w:rPr>
                <w:bCs/>
                <w:sz w:val="18"/>
              </w:rPr>
              <w:t>135</w:t>
            </w:r>
            <w:r>
              <w:rPr>
                <w:rFonts w:hint="eastAsia"/>
                <w:bCs/>
                <w:sz w:val="18"/>
              </w:rPr>
              <w:t xml:space="preserve"> </w:t>
            </w:r>
            <w:r>
              <w:rPr>
                <w:bCs/>
                <w:sz w:val="18"/>
              </w:rPr>
              <w:t>774</w:t>
            </w:r>
          </w:p>
        </w:tc>
        <w:tc>
          <w:tcPr>
            <w:tcW w:w="962" w:type="pct"/>
          </w:tcPr>
          <w:p w:rsidR="00000000" w:rsidRDefault="001B48E9">
            <w:pPr>
              <w:tabs>
                <w:tab w:val="left" w:pos="630"/>
              </w:tabs>
              <w:spacing w:after="120"/>
              <w:jc w:val="center"/>
              <w:rPr>
                <w:bCs/>
                <w:sz w:val="18"/>
              </w:rPr>
            </w:pPr>
            <w:r>
              <w:rPr>
                <w:bCs/>
                <w:sz w:val="18"/>
              </w:rPr>
              <w:t>20-24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25-29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304</w:t>
            </w:r>
            <w:r>
              <w:rPr>
                <w:rFonts w:hint="eastAsia"/>
                <w:bCs/>
                <w:sz w:val="18"/>
              </w:rPr>
              <w:t xml:space="preserve"> </w:t>
            </w:r>
            <w:r>
              <w:rPr>
                <w:bCs/>
                <w:sz w:val="18"/>
              </w:rPr>
              <w:t>111</w:t>
            </w:r>
          </w:p>
        </w:tc>
        <w:tc>
          <w:tcPr>
            <w:tcW w:w="1023" w:type="pct"/>
          </w:tcPr>
          <w:p w:rsidR="00000000" w:rsidRDefault="001B48E9" w:rsidP="001B48E9">
            <w:pPr>
              <w:tabs>
                <w:tab w:val="left" w:pos="630"/>
              </w:tabs>
              <w:spacing w:after="120"/>
              <w:ind w:rightChars="273" w:right="31680"/>
              <w:jc w:val="right"/>
              <w:rPr>
                <w:bCs/>
                <w:sz w:val="18"/>
              </w:rPr>
            </w:pPr>
            <w:r>
              <w:rPr>
                <w:bCs/>
                <w:sz w:val="18"/>
              </w:rPr>
              <w:t>154</w:t>
            </w:r>
            <w:r>
              <w:rPr>
                <w:rFonts w:hint="eastAsia"/>
                <w:bCs/>
                <w:sz w:val="18"/>
              </w:rPr>
              <w:t xml:space="preserve"> </w:t>
            </w:r>
            <w:r>
              <w:rPr>
                <w:bCs/>
                <w:sz w:val="18"/>
              </w:rPr>
              <w:t>670</w:t>
            </w:r>
          </w:p>
        </w:tc>
        <w:tc>
          <w:tcPr>
            <w:tcW w:w="1023" w:type="pct"/>
          </w:tcPr>
          <w:p w:rsidR="00000000" w:rsidRDefault="001B48E9" w:rsidP="001B48E9">
            <w:pPr>
              <w:tabs>
                <w:tab w:val="left" w:pos="630"/>
              </w:tabs>
              <w:spacing w:after="120"/>
              <w:ind w:rightChars="273" w:right="31680"/>
              <w:jc w:val="right"/>
              <w:rPr>
                <w:bCs/>
                <w:sz w:val="18"/>
              </w:rPr>
            </w:pPr>
            <w:r>
              <w:rPr>
                <w:bCs/>
                <w:sz w:val="18"/>
              </w:rPr>
              <w:t>149</w:t>
            </w:r>
            <w:r>
              <w:rPr>
                <w:rFonts w:hint="eastAsia"/>
                <w:bCs/>
                <w:sz w:val="18"/>
              </w:rPr>
              <w:t xml:space="preserve"> </w:t>
            </w:r>
            <w:r>
              <w:rPr>
                <w:bCs/>
                <w:sz w:val="18"/>
              </w:rPr>
              <w:t>441</w:t>
            </w:r>
          </w:p>
        </w:tc>
        <w:tc>
          <w:tcPr>
            <w:tcW w:w="962" w:type="pct"/>
          </w:tcPr>
          <w:p w:rsidR="00000000" w:rsidRDefault="001B48E9">
            <w:pPr>
              <w:tabs>
                <w:tab w:val="left" w:pos="630"/>
              </w:tabs>
              <w:spacing w:after="120"/>
              <w:jc w:val="center"/>
              <w:rPr>
                <w:bCs/>
                <w:sz w:val="18"/>
              </w:rPr>
            </w:pPr>
            <w:r>
              <w:rPr>
                <w:bCs/>
                <w:sz w:val="18"/>
              </w:rPr>
              <w:t>25-29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30-34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285</w:t>
            </w:r>
            <w:r>
              <w:rPr>
                <w:rFonts w:hint="eastAsia"/>
                <w:bCs/>
                <w:sz w:val="18"/>
              </w:rPr>
              <w:t xml:space="preserve"> </w:t>
            </w:r>
            <w:r>
              <w:rPr>
                <w:bCs/>
                <w:sz w:val="18"/>
              </w:rPr>
              <w:t>621</w:t>
            </w:r>
          </w:p>
        </w:tc>
        <w:tc>
          <w:tcPr>
            <w:tcW w:w="1023" w:type="pct"/>
          </w:tcPr>
          <w:p w:rsidR="00000000" w:rsidRDefault="001B48E9" w:rsidP="001B48E9">
            <w:pPr>
              <w:tabs>
                <w:tab w:val="left" w:pos="630"/>
              </w:tabs>
              <w:spacing w:after="120"/>
              <w:ind w:rightChars="273" w:right="31680"/>
              <w:jc w:val="right"/>
              <w:rPr>
                <w:bCs/>
                <w:sz w:val="18"/>
              </w:rPr>
            </w:pPr>
            <w:r>
              <w:rPr>
                <w:bCs/>
                <w:sz w:val="18"/>
              </w:rPr>
              <w:t>143</w:t>
            </w:r>
            <w:r>
              <w:rPr>
                <w:rFonts w:hint="eastAsia"/>
                <w:bCs/>
                <w:sz w:val="18"/>
              </w:rPr>
              <w:t xml:space="preserve"> </w:t>
            </w:r>
            <w:r>
              <w:rPr>
                <w:bCs/>
                <w:sz w:val="18"/>
              </w:rPr>
              <w:t>521</w:t>
            </w:r>
          </w:p>
        </w:tc>
        <w:tc>
          <w:tcPr>
            <w:tcW w:w="1023" w:type="pct"/>
          </w:tcPr>
          <w:p w:rsidR="00000000" w:rsidRDefault="001B48E9" w:rsidP="001B48E9">
            <w:pPr>
              <w:tabs>
                <w:tab w:val="left" w:pos="630"/>
              </w:tabs>
              <w:spacing w:after="120"/>
              <w:ind w:rightChars="273" w:right="31680"/>
              <w:jc w:val="right"/>
              <w:rPr>
                <w:bCs/>
                <w:sz w:val="18"/>
              </w:rPr>
            </w:pPr>
            <w:r>
              <w:rPr>
                <w:bCs/>
                <w:sz w:val="18"/>
              </w:rPr>
              <w:t>142</w:t>
            </w:r>
            <w:r>
              <w:rPr>
                <w:rFonts w:hint="eastAsia"/>
                <w:bCs/>
                <w:sz w:val="18"/>
              </w:rPr>
              <w:t xml:space="preserve"> </w:t>
            </w:r>
            <w:r>
              <w:rPr>
                <w:bCs/>
                <w:sz w:val="18"/>
              </w:rPr>
              <w:t>100</w:t>
            </w:r>
          </w:p>
        </w:tc>
        <w:tc>
          <w:tcPr>
            <w:tcW w:w="962" w:type="pct"/>
          </w:tcPr>
          <w:p w:rsidR="00000000" w:rsidRDefault="001B48E9">
            <w:pPr>
              <w:tabs>
                <w:tab w:val="left" w:pos="630"/>
              </w:tabs>
              <w:spacing w:after="120"/>
              <w:jc w:val="center"/>
              <w:rPr>
                <w:bCs/>
                <w:sz w:val="18"/>
              </w:rPr>
            </w:pPr>
            <w:r>
              <w:rPr>
                <w:bCs/>
                <w:sz w:val="18"/>
              </w:rPr>
              <w:t>30-34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35-39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301</w:t>
            </w:r>
            <w:r>
              <w:rPr>
                <w:rFonts w:hint="eastAsia"/>
                <w:bCs/>
                <w:sz w:val="18"/>
              </w:rPr>
              <w:t xml:space="preserve"> </w:t>
            </w:r>
            <w:r>
              <w:rPr>
                <w:bCs/>
                <w:sz w:val="18"/>
              </w:rPr>
              <w:t>389</w:t>
            </w:r>
          </w:p>
        </w:tc>
        <w:tc>
          <w:tcPr>
            <w:tcW w:w="1023" w:type="pct"/>
          </w:tcPr>
          <w:p w:rsidR="00000000" w:rsidRDefault="001B48E9" w:rsidP="001B48E9">
            <w:pPr>
              <w:tabs>
                <w:tab w:val="left" w:pos="630"/>
              </w:tabs>
              <w:spacing w:after="120"/>
              <w:ind w:rightChars="273" w:right="31680"/>
              <w:jc w:val="right"/>
              <w:rPr>
                <w:bCs/>
                <w:sz w:val="18"/>
              </w:rPr>
            </w:pPr>
            <w:r>
              <w:rPr>
                <w:bCs/>
                <w:sz w:val="18"/>
              </w:rPr>
              <w:t>149</w:t>
            </w:r>
            <w:r>
              <w:rPr>
                <w:rFonts w:hint="eastAsia"/>
                <w:bCs/>
                <w:sz w:val="18"/>
              </w:rPr>
              <w:t xml:space="preserve"> </w:t>
            </w:r>
            <w:r>
              <w:rPr>
                <w:bCs/>
                <w:sz w:val="18"/>
              </w:rPr>
              <w:t>556</w:t>
            </w:r>
          </w:p>
        </w:tc>
        <w:tc>
          <w:tcPr>
            <w:tcW w:w="1023" w:type="pct"/>
          </w:tcPr>
          <w:p w:rsidR="00000000" w:rsidRDefault="001B48E9" w:rsidP="001B48E9">
            <w:pPr>
              <w:tabs>
                <w:tab w:val="left" w:pos="630"/>
              </w:tabs>
              <w:spacing w:after="120"/>
              <w:ind w:rightChars="273" w:right="31680"/>
              <w:jc w:val="right"/>
              <w:rPr>
                <w:bCs/>
                <w:sz w:val="18"/>
              </w:rPr>
            </w:pPr>
            <w:r>
              <w:rPr>
                <w:bCs/>
                <w:sz w:val="18"/>
              </w:rPr>
              <w:t>151</w:t>
            </w:r>
            <w:r>
              <w:rPr>
                <w:rFonts w:hint="eastAsia"/>
                <w:bCs/>
                <w:sz w:val="18"/>
              </w:rPr>
              <w:t xml:space="preserve"> </w:t>
            </w:r>
            <w:r>
              <w:rPr>
                <w:bCs/>
                <w:sz w:val="18"/>
              </w:rPr>
              <w:t>832</w:t>
            </w:r>
          </w:p>
        </w:tc>
        <w:tc>
          <w:tcPr>
            <w:tcW w:w="962" w:type="pct"/>
          </w:tcPr>
          <w:p w:rsidR="00000000" w:rsidRDefault="001B48E9">
            <w:pPr>
              <w:tabs>
                <w:tab w:val="left" w:pos="630"/>
              </w:tabs>
              <w:spacing w:after="120"/>
              <w:jc w:val="center"/>
              <w:rPr>
                <w:bCs/>
                <w:sz w:val="18"/>
              </w:rPr>
            </w:pPr>
            <w:r>
              <w:rPr>
                <w:bCs/>
                <w:sz w:val="18"/>
              </w:rPr>
              <w:t>35-39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4</w:t>
            </w:r>
            <w:r>
              <w:rPr>
                <w:bCs/>
                <w:sz w:val="18"/>
              </w:rPr>
              <w:t>0-44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295</w:t>
            </w:r>
            <w:r>
              <w:rPr>
                <w:rFonts w:hint="eastAsia"/>
                <w:bCs/>
                <w:sz w:val="18"/>
              </w:rPr>
              <w:t xml:space="preserve"> </w:t>
            </w:r>
            <w:r>
              <w:rPr>
                <w:bCs/>
                <w:sz w:val="18"/>
              </w:rPr>
              <w:t>142</w:t>
            </w:r>
          </w:p>
        </w:tc>
        <w:tc>
          <w:tcPr>
            <w:tcW w:w="1023" w:type="pct"/>
          </w:tcPr>
          <w:p w:rsidR="00000000" w:rsidRDefault="001B48E9" w:rsidP="001B48E9">
            <w:pPr>
              <w:tabs>
                <w:tab w:val="left" w:pos="630"/>
              </w:tabs>
              <w:spacing w:after="120"/>
              <w:ind w:rightChars="273" w:right="31680"/>
              <w:jc w:val="right"/>
              <w:rPr>
                <w:bCs/>
                <w:sz w:val="18"/>
              </w:rPr>
            </w:pPr>
            <w:r>
              <w:rPr>
                <w:bCs/>
                <w:sz w:val="18"/>
              </w:rPr>
              <w:t>146</w:t>
            </w:r>
            <w:r>
              <w:rPr>
                <w:rFonts w:hint="eastAsia"/>
                <w:bCs/>
                <w:sz w:val="18"/>
              </w:rPr>
              <w:t xml:space="preserve"> </w:t>
            </w:r>
            <w:r>
              <w:rPr>
                <w:bCs/>
                <w:sz w:val="18"/>
              </w:rPr>
              <w:t>081</w:t>
            </w:r>
          </w:p>
        </w:tc>
        <w:tc>
          <w:tcPr>
            <w:tcW w:w="1023" w:type="pct"/>
          </w:tcPr>
          <w:p w:rsidR="00000000" w:rsidRDefault="001B48E9" w:rsidP="001B48E9">
            <w:pPr>
              <w:tabs>
                <w:tab w:val="left" w:pos="630"/>
              </w:tabs>
              <w:spacing w:after="120"/>
              <w:ind w:rightChars="273" w:right="31680"/>
              <w:jc w:val="right"/>
              <w:rPr>
                <w:bCs/>
                <w:sz w:val="18"/>
              </w:rPr>
            </w:pPr>
            <w:r>
              <w:rPr>
                <w:bCs/>
                <w:sz w:val="18"/>
              </w:rPr>
              <w:t>149</w:t>
            </w:r>
            <w:r>
              <w:rPr>
                <w:rFonts w:hint="eastAsia"/>
                <w:bCs/>
                <w:sz w:val="18"/>
              </w:rPr>
              <w:t xml:space="preserve"> </w:t>
            </w:r>
            <w:r>
              <w:rPr>
                <w:bCs/>
                <w:sz w:val="18"/>
              </w:rPr>
              <w:t>061</w:t>
            </w:r>
          </w:p>
        </w:tc>
        <w:tc>
          <w:tcPr>
            <w:tcW w:w="962" w:type="pct"/>
          </w:tcPr>
          <w:p w:rsidR="00000000" w:rsidRDefault="001B48E9">
            <w:pPr>
              <w:tabs>
                <w:tab w:val="left" w:pos="630"/>
              </w:tabs>
              <w:spacing w:after="120"/>
              <w:jc w:val="center"/>
              <w:rPr>
                <w:bCs/>
                <w:sz w:val="18"/>
              </w:rPr>
            </w:pPr>
            <w:r>
              <w:rPr>
                <w:bCs/>
                <w:sz w:val="18"/>
              </w:rPr>
              <w:t>40-44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45-49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271</w:t>
            </w:r>
            <w:r>
              <w:rPr>
                <w:rFonts w:hint="eastAsia"/>
                <w:bCs/>
                <w:sz w:val="18"/>
              </w:rPr>
              <w:t xml:space="preserve"> </w:t>
            </w:r>
            <w:r>
              <w:rPr>
                <w:bCs/>
                <w:sz w:val="18"/>
              </w:rPr>
              <w:t>886</w:t>
            </w:r>
          </w:p>
        </w:tc>
        <w:tc>
          <w:tcPr>
            <w:tcW w:w="1023" w:type="pct"/>
          </w:tcPr>
          <w:p w:rsidR="00000000" w:rsidRDefault="001B48E9" w:rsidP="001B48E9">
            <w:pPr>
              <w:tabs>
                <w:tab w:val="left" w:pos="630"/>
              </w:tabs>
              <w:spacing w:after="120"/>
              <w:ind w:rightChars="273" w:right="31680"/>
              <w:jc w:val="right"/>
              <w:rPr>
                <w:bCs/>
                <w:sz w:val="18"/>
              </w:rPr>
            </w:pPr>
            <w:r>
              <w:rPr>
                <w:bCs/>
                <w:sz w:val="18"/>
              </w:rPr>
              <w:t>133</w:t>
            </w:r>
            <w:r>
              <w:rPr>
                <w:rFonts w:hint="eastAsia"/>
                <w:bCs/>
                <w:sz w:val="18"/>
              </w:rPr>
              <w:t xml:space="preserve"> </w:t>
            </w:r>
            <w:r>
              <w:rPr>
                <w:bCs/>
                <w:sz w:val="18"/>
              </w:rPr>
              <w:t>873</w:t>
            </w:r>
          </w:p>
        </w:tc>
        <w:tc>
          <w:tcPr>
            <w:tcW w:w="1023" w:type="pct"/>
          </w:tcPr>
          <w:p w:rsidR="00000000" w:rsidRDefault="001B48E9" w:rsidP="001B48E9">
            <w:pPr>
              <w:tabs>
                <w:tab w:val="left" w:pos="630"/>
              </w:tabs>
              <w:spacing w:after="120"/>
              <w:ind w:rightChars="273" w:right="31680"/>
              <w:jc w:val="right"/>
              <w:rPr>
                <w:bCs/>
                <w:sz w:val="18"/>
              </w:rPr>
            </w:pPr>
            <w:r>
              <w:rPr>
                <w:bCs/>
                <w:sz w:val="18"/>
              </w:rPr>
              <w:t>138</w:t>
            </w:r>
            <w:r>
              <w:rPr>
                <w:rFonts w:hint="eastAsia"/>
                <w:bCs/>
                <w:sz w:val="18"/>
              </w:rPr>
              <w:t xml:space="preserve"> </w:t>
            </w:r>
            <w:r>
              <w:rPr>
                <w:bCs/>
                <w:sz w:val="18"/>
              </w:rPr>
              <w:t>013</w:t>
            </w:r>
          </w:p>
        </w:tc>
        <w:tc>
          <w:tcPr>
            <w:tcW w:w="962" w:type="pct"/>
          </w:tcPr>
          <w:p w:rsidR="00000000" w:rsidRDefault="001B48E9">
            <w:pPr>
              <w:tabs>
                <w:tab w:val="left" w:pos="630"/>
              </w:tabs>
              <w:spacing w:after="120"/>
              <w:jc w:val="center"/>
              <w:rPr>
                <w:bCs/>
                <w:sz w:val="18"/>
              </w:rPr>
            </w:pPr>
            <w:r>
              <w:rPr>
                <w:bCs/>
                <w:sz w:val="18"/>
              </w:rPr>
              <w:t>45-49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50-54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238</w:t>
            </w:r>
            <w:r>
              <w:rPr>
                <w:rFonts w:hint="eastAsia"/>
                <w:bCs/>
                <w:sz w:val="18"/>
              </w:rPr>
              <w:t xml:space="preserve"> </w:t>
            </w:r>
            <w:r>
              <w:rPr>
                <w:bCs/>
                <w:sz w:val="18"/>
              </w:rPr>
              <w:t>103</w:t>
            </w:r>
          </w:p>
        </w:tc>
        <w:tc>
          <w:tcPr>
            <w:tcW w:w="1023" w:type="pct"/>
          </w:tcPr>
          <w:p w:rsidR="00000000" w:rsidRDefault="001B48E9" w:rsidP="001B48E9">
            <w:pPr>
              <w:tabs>
                <w:tab w:val="left" w:pos="630"/>
              </w:tabs>
              <w:spacing w:after="120"/>
              <w:ind w:rightChars="273" w:right="31680"/>
              <w:jc w:val="right"/>
              <w:rPr>
                <w:bCs/>
                <w:sz w:val="18"/>
              </w:rPr>
            </w:pPr>
            <w:r>
              <w:rPr>
                <w:bCs/>
                <w:sz w:val="18"/>
              </w:rPr>
              <w:t>114</w:t>
            </w:r>
            <w:r>
              <w:rPr>
                <w:rFonts w:hint="eastAsia"/>
                <w:bCs/>
                <w:sz w:val="18"/>
              </w:rPr>
              <w:t xml:space="preserve"> </w:t>
            </w:r>
            <w:r>
              <w:rPr>
                <w:bCs/>
                <w:sz w:val="18"/>
              </w:rPr>
              <w:t>692</w:t>
            </w:r>
          </w:p>
        </w:tc>
        <w:tc>
          <w:tcPr>
            <w:tcW w:w="1023" w:type="pct"/>
          </w:tcPr>
          <w:p w:rsidR="00000000" w:rsidRDefault="001B48E9" w:rsidP="001B48E9">
            <w:pPr>
              <w:tabs>
                <w:tab w:val="left" w:pos="630"/>
              </w:tabs>
              <w:spacing w:after="120"/>
              <w:ind w:rightChars="273" w:right="31680"/>
              <w:jc w:val="right"/>
              <w:rPr>
                <w:bCs/>
                <w:sz w:val="18"/>
              </w:rPr>
            </w:pPr>
            <w:r>
              <w:rPr>
                <w:bCs/>
                <w:sz w:val="18"/>
              </w:rPr>
              <w:t>123</w:t>
            </w:r>
            <w:r>
              <w:rPr>
                <w:rFonts w:hint="eastAsia"/>
                <w:bCs/>
                <w:sz w:val="18"/>
              </w:rPr>
              <w:t xml:space="preserve"> </w:t>
            </w:r>
            <w:r>
              <w:rPr>
                <w:bCs/>
                <w:sz w:val="18"/>
              </w:rPr>
              <w:t>411</w:t>
            </w:r>
          </w:p>
        </w:tc>
        <w:tc>
          <w:tcPr>
            <w:tcW w:w="962" w:type="pct"/>
          </w:tcPr>
          <w:p w:rsidR="00000000" w:rsidRDefault="001B48E9">
            <w:pPr>
              <w:tabs>
                <w:tab w:val="left" w:pos="630"/>
              </w:tabs>
              <w:spacing w:after="120"/>
              <w:jc w:val="center"/>
              <w:rPr>
                <w:bCs/>
                <w:sz w:val="18"/>
              </w:rPr>
            </w:pPr>
            <w:r>
              <w:rPr>
                <w:bCs/>
                <w:sz w:val="18"/>
              </w:rPr>
              <w:t>50-54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55-59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195</w:t>
            </w:r>
            <w:r>
              <w:rPr>
                <w:rFonts w:hint="eastAsia"/>
                <w:bCs/>
                <w:sz w:val="18"/>
              </w:rPr>
              <w:t xml:space="preserve"> </w:t>
            </w:r>
            <w:r>
              <w:rPr>
                <w:bCs/>
                <w:sz w:val="18"/>
              </w:rPr>
              <w:t>512</w:t>
            </w:r>
          </w:p>
        </w:tc>
        <w:tc>
          <w:tcPr>
            <w:tcW w:w="1023" w:type="pct"/>
          </w:tcPr>
          <w:p w:rsidR="00000000" w:rsidRDefault="001B48E9" w:rsidP="001B48E9">
            <w:pPr>
              <w:tabs>
                <w:tab w:val="left" w:pos="630"/>
              </w:tabs>
              <w:spacing w:after="120"/>
              <w:ind w:rightChars="273" w:right="31680"/>
              <w:jc w:val="right"/>
              <w:rPr>
                <w:bCs/>
                <w:sz w:val="18"/>
              </w:rPr>
            </w:pPr>
            <w:r>
              <w:rPr>
                <w:bCs/>
                <w:sz w:val="18"/>
              </w:rPr>
              <w:t>91</w:t>
            </w:r>
            <w:r>
              <w:rPr>
                <w:rFonts w:hint="eastAsia"/>
                <w:bCs/>
                <w:sz w:val="18"/>
              </w:rPr>
              <w:t xml:space="preserve"> </w:t>
            </w:r>
            <w:r>
              <w:rPr>
                <w:bCs/>
                <w:sz w:val="18"/>
              </w:rPr>
              <w:t>516</w:t>
            </w:r>
          </w:p>
        </w:tc>
        <w:tc>
          <w:tcPr>
            <w:tcW w:w="1023" w:type="pct"/>
          </w:tcPr>
          <w:p w:rsidR="00000000" w:rsidRDefault="001B48E9" w:rsidP="001B48E9">
            <w:pPr>
              <w:tabs>
                <w:tab w:val="left" w:pos="630"/>
              </w:tabs>
              <w:spacing w:after="120"/>
              <w:ind w:rightChars="273" w:right="31680"/>
              <w:jc w:val="right"/>
              <w:rPr>
                <w:bCs/>
                <w:sz w:val="18"/>
              </w:rPr>
            </w:pPr>
            <w:r>
              <w:rPr>
                <w:bCs/>
                <w:sz w:val="18"/>
              </w:rPr>
              <w:t>103</w:t>
            </w:r>
            <w:r>
              <w:rPr>
                <w:rFonts w:hint="eastAsia"/>
                <w:bCs/>
                <w:sz w:val="18"/>
              </w:rPr>
              <w:t xml:space="preserve"> </w:t>
            </w:r>
            <w:r>
              <w:rPr>
                <w:bCs/>
                <w:sz w:val="18"/>
              </w:rPr>
              <w:t>997</w:t>
            </w:r>
          </w:p>
        </w:tc>
        <w:tc>
          <w:tcPr>
            <w:tcW w:w="962" w:type="pct"/>
          </w:tcPr>
          <w:p w:rsidR="00000000" w:rsidRDefault="001B48E9">
            <w:pPr>
              <w:tabs>
                <w:tab w:val="left" w:pos="630"/>
              </w:tabs>
              <w:spacing w:after="120"/>
              <w:jc w:val="center"/>
              <w:rPr>
                <w:bCs/>
                <w:sz w:val="18"/>
              </w:rPr>
            </w:pPr>
            <w:r>
              <w:rPr>
                <w:bCs/>
                <w:sz w:val="18"/>
              </w:rPr>
              <w:t>55-59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60-64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237</w:t>
            </w:r>
            <w:r>
              <w:rPr>
                <w:rFonts w:hint="eastAsia"/>
                <w:bCs/>
                <w:sz w:val="18"/>
              </w:rPr>
              <w:t xml:space="preserve"> </w:t>
            </w:r>
            <w:r>
              <w:rPr>
                <w:bCs/>
                <w:sz w:val="18"/>
              </w:rPr>
              <w:t>561</w:t>
            </w:r>
          </w:p>
        </w:tc>
        <w:tc>
          <w:tcPr>
            <w:tcW w:w="1023" w:type="pct"/>
          </w:tcPr>
          <w:p w:rsidR="00000000" w:rsidRDefault="001B48E9" w:rsidP="001B48E9">
            <w:pPr>
              <w:tabs>
                <w:tab w:val="left" w:pos="630"/>
              </w:tabs>
              <w:spacing w:after="120"/>
              <w:ind w:rightChars="273" w:right="31680"/>
              <w:jc w:val="right"/>
              <w:rPr>
                <w:bCs/>
                <w:sz w:val="18"/>
              </w:rPr>
            </w:pPr>
            <w:r>
              <w:rPr>
                <w:bCs/>
                <w:sz w:val="18"/>
              </w:rPr>
              <w:t>1</w:t>
            </w:r>
            <w:r>
              <w:rPr>
                <w:rFonts w:hint="eastAsia"/>
                <w:bCs/>
                <w:sz w:val="18"/>
              </w:rPr>
              <w:t>0</w:t>
            </w:r>
            <w:r>
              <w:rPr>
                <w:bCs/>
                <w:sz w:val="18"/>
              </w:rPr>
              <w:t>9</w:t>
            </w:r>
            <w:r>
              <w:rPr>
                <w:rFonts w:hint="eastAsia"/>
                <w:bCs/>
                <w:sz w:val="18"/>
              </w:rPr>
              <w:t xml:space="preserve"> </w:t>
            </w:r>
            <w:r>
              <w:rPr>
                <w:bCs/>
                <w:sz w:val="18"/>
              </w:rPr>
              <w:t>840</w:t>
            </w:r>
          </w:p>
        </w:tc>
        <w:tc>
          <w:tcPr>
            <w:tcW w:w="1023" w:type="pct"/>
          </w:tcPr>
          <w:p w:rsidR="00000000" w:rsidRDefault="001B48E9" w:rsidP="001B48E9">
            <w:pPr>
              <w:tabs>
                <w:tab w:val="left" w:pos="630"/>
              </w:tabs>
              <w:spacing w:after="120"/>
              <w:ind w:rightChars="273" w:right="31680"/>
              <w:jc w:val="right"/>
              <w:rPr>
                <w:bCs/>
                <w:sz w:val="18"/>
              </w:rPr>
            </w:pPr>
            <w:r>
              <w:rPr>
                <w:bCs/>
                <w:sz w:val="18"/>
              </w:rPr>
              <w:t>127</w:t>
            </w:r>
            <w:r>
              <w:rPr>
                <w:rFonts w:hint="eastAsia"/>
                <w:bCs/>
                <w:sz w:val="18"/>
              </w:rPr>
              <w:t xml:space="preserve"> </w:t>
            </w:r>
            <w:r>
              <w:rPr>
                <w:bCs/>
                <w:sz w:val="18"/>
              </w:rPr>
              <w:t>721</w:t>
            </w:r>
          </w:p>
        </w:tc>
        <w:tc>
          <w:tcPr>
            <w:tcW w:w="962" w:type="pct"/>
          </w:tcPr>
          <w:p w:rsidR="00000000" w:rsidRDefault="001B48E9">
            <w:pPr>
              <w:tabs>
                <w:tab w:val="left" w:pos="630"/>
              </w:tabs>
              <w:spacing w:after="120"/>
              <w:jc w:val="center"/>
              <w:rPr>
                <w:bCs/>
                <w:sz w:val="18"/>
              </w:rPr>
            </w:pPr>
            <w:r>
              <w:rPr>
                <w:bCs/>
                <w:sz w:val="18"/>
              </w:rPr>
              <w:t>60-64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65-69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201</w:t>
            </w:r>
            <w:r>
              <w:rPr>
                <w:rFonts w:hint="eastAsia"/>
                <w:bCs/>
                <w:sz w:val="18"/>
              </w:rPr>
              <w:t xml:space="preserve"> </w:t>
            </w:r>
            <w:r>
              <w:rPr>
                <w:bCs/>
                <w:sz w:val="18"/>
              </w:rPr>
              <w:t>155</w:t>
            </w:r>
          </w:p>
        </w:tc>
        <w:tc>
          <w:tcPr>
            <w:tcW w:w="1023" w:type="pct"/>
          </w:tcPr>
          <w:p w:rsidR="00000000" w:rsidRDefault="001B48E9" w:rsidP="001B48E9">
            <w:pPr>
              <w:tabs>
                <w:tab w:val="left" w:pos="630"/>
              </w:tabs>
              <w:spacing w:after="120"/>
              <w:ind w:rightChars="273" w:right="31680"/>
              <w:jc w:val="right"/>
              <w:rPr>
                <w:bCs/>
                <w:sz w:val="18"/>
              </w:rPr>
            </w:pPr>
            <w:r>
              <w:rPr>
                <w:bCs/>
                <w:sz w:val="18"/>
              </w:rPr>
              <w:t>90</w:t>
            </w:r>
            <w:r>
              <w:rPr>
                <w:rFonts w:hint="eastAsia"/>
                <w:bCs/>
                <w:sz w:val="18"/>
              </w:rPr>
              <w:t xml:space="preserve"> </w:t>
            </w:r>
            <w:r>
              <w:rPr>
                <w:bCs/>
                <w:sz w:val="18"/>
              </w:rPr>
              <w:t>325</w:t>
            </w:r>
          </w:p>
        </w:tc>
        <w:tc>
          <w:tcPr>
            <w:tcW w:w="1023" w:type="pct"/>
          </w:tcPr>
          <w:p w:rsidR="00000000" w:rsidRDefault="001B48E9" w:rsidP="001B48E9">
            <w:pPr>
              <w:tabs>
                <w:tab w:val="left" w:pos="630"/>
              </w:tabs>
              <w:spacing w:after="120"/>
              <w:ind w:rightChars="273" w:right="31680"/>
              <w:jc w:val="right"/>
              <w:rPr>
                <w:bCs/>
                <w:sz w:val="18"/>
              </w:rPr>
            </w:pPr>
            <w:r>
              <w:rPr>
                <w:bCs/>
                <w:sz w:val="18"/>
              </w:rPr>
              <w:t>110</w:t>
            </w:r>
            <w:r>
              <w:rPr>
                <w:rFonts w:hint="eastAsia"/>
                <w:bCs/>
                <w:sz w:val="18"/>
              </w:rPr>
              <w:t xml:space="preserve"> </w:t>
            </w:r>
            <w:r>
              <w:rPr>
                <w:bCs/>
                <w:sz w:val="18"/>
              </w:rPr>
              <w:t>830</w:t>
            </w:r>
          </w:p>
        </w:tc>
        <w:tc>
          <w:tcPr>
            <w:tcW w:w="962" w:type="pct"/>
          </w:tcPr>
          <w:p w:rsidR="00000000" w:rsidRDefault="001B48E9">
            <w:pPr>
              <w:tabs>
                <w:tab w:val="left" w:pos="630"/>
              </w:tabs>
              <w:spacing w:after="120"/>
              <w:jc w:val="center"/>
              <w:rPr>
                <w:bCs/>
                <w:sz w:val="18"/>
              </w:rPr>
            </w:pPr>
            <w:r>
              <w:rPr>
                <w:bCs/>
                <w:sz w:val="18"/>
              </w:rPr>
              <w:t>65-69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70-74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144</w:t>
            </w:r>
            <w:r>
              <w:rPr>
                <w:rFonts w:hint="eastAsia"/>
                <w:bCs/>
                <w:sz w:val="18"/>
              </w:rPr>
              <w:t xml:space="preserve"> </w:t>
            </w:r>
            <w:r>
              <w:rPr>
                <w:bCs/>
                <w:sz w:val="18"/>
              </w:rPr>
              <w:t>991</w:t>
            </w:r>
          </w:p>
        </w:tc>
        <w:tc>
          <w:tcPr>
            <w:tcW w:w="1023" w:type="pct"/>
          </w:tcPr>
          <w:p w:rsidR="00000000" w:rsidRDefault="001B48E9" w:rsidP="001B48E9">
            <w:pPr>
              <w:tabs>
                <w:tab w:val="left" w:pos="630"/>
              </w:tabs>
              <w:spacing w:after="120"/>
              <w:ind w:rightChars="273" w:right="31680"/>
              <w:jc w:val="right"/>
              <w:rPr>
                <w:bCs/>
                <w:sz w:val="18"/>
              </w:rPr>
            </w:pPr>
            <w:r>
              <w:rPr>
                <w:bCs/>
                <w:sz w:val="18"/>
              </w:rPr>
              <w:t>62</w:t>
            </w:r>
            <w:r>
              <w:rPr>
                <w:rFonts w:hint="eastAsia"/>
                <w:bCs/>
                <w:sz w:val="18"/>
              </w:rPr>
              <w:t xml:space="preserve"> </w:t>
            </w:r>
            <w:r>
              <w:rPr>
                <w:bCs/>
                <w:sz w:val="18"/>
              </w:rPr>
              <w:t>139</w:t>
            </w:r>
          </w:p>
        </w:tc>
        <w:tc>
          <w:tcPr>
            <w:tcW w:w="1023" w:type="pct"/>
          </w:tcPr>
          <w:p w:rsidR="00000000" w:rsidRDefault="001B48E9" w:rsidP="001B48E9">
            <w:pPr>
              <w:tabs>
                <w:tab w:val="left" w:pos="630"/>
              </w:tabs>
              <w:spacing w:after="120"/>
              <w:ind w:rightChars="273" w:right="31680"/>
              <w:jc w:val="right"/>
              <w:rPr>
                <w:bCs/>
                <w:sz w:val="18"/>
              </w:rPr>
            </w:pPr>
            <w:r>
              <w:rPr>
                <w:bCs/>
                <w:sz w:val="18"/>
              </w:rPr>
              <w:t>82</w:t>
            </w:r>
            <w:r>
              <w:rPr>
                <w:rFonts w:hint="eastAsia"/>
                <w:bCs/>
                <w:sz w:val="18"/>
              </w:rPr>
              <w:t xml:space="preserve"> </w:t>
            </w:r>
            <w:r>
              <w:rPr>
                <w:bCs/>
                <w:sz w:val="18"/>
              </w:rPr>
              <w:t>852</w:t>
            </w:r>
          </w:p>
        </w:tc>
        <w:tc>
          <w:tcPr>
            <w:tcW w:w="962" w:type="pct"/>
          </w:tcPr>
          <w:p w:rsidR="00000000" w:rsidRDefault="001B48E9">
            <w:pPr>
              <w:tabs>
                <w:tab w:val="left" w:pos="630"/>
              </w:tabs>
              <w:spacing w:after="120"/>
              <w:jc w:val="center"/>
              <w:rPr>
                <w:bCs/>
                <w:sz w:val="18"/>
              </w:rPr>
            </w:pPr>
            <w:r>
              <w:rPr>
                <w:bCs/>
                <w:sz w:val="18"/>
              </w:rPr>
              <w:t>70-74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75-79</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81</w:t>
            </w:r>
            <w:r>
              <w:rPr>
                <w:rFonts w:hint="eastAsia"/>
                <w:bCs/>
                <w:sz w:val="18"/>
              </w:rPr>
              <w:t xml:space="preserve"> </w:t>
            </w:r>
            <w:r>
              <w:rPr>
                <w:bCs/>
                <w:sz w:val="18"/>
              </w:rPr>
              <w:t>095</w:t>
            </w:r>
          </w:p>
        </w:tc>
        <w:tc>
          <w:tcPr>
            <w:tcW w:w="1023" w:type="pct"/>
          </w:tcPr>
          <w:p w:rsidR="00000000" w:rsidRDefault="001B48E9" w:rsidP="001B48E9">
            <w:pPr>
              <w:tabs>
                <w:tab w:val="left" w:pos="630"/>
              </w:tabs>
              <w:spacing w:after="120"/>
              <w:ind w:rightChars="273" w:right="31680"/>
              <w:jc w:val="right"/>
              <w:rPr>
                <w:bCs/>
                <w:sz w:val="18"/>
              </w:rPr>
            </w:pPr>
            <w:r>
              <w:rPr>
                <w:bCs/>
                <w:sz w:val="18"/>
              </w:rPr>
              <w:t>28</w:t>
            </w:r>
            <w:r>
              <w:rPr>
                <w:rFonts w:hint="eastAsia"/>
                <w:bCs/>
                <w:sz w:val="18"/>
              </w:rPr>
              <w:t xml:space="preserve"> </w:t>
            </w:r>
            <w:r>
              <w:rPr>
                <w:bCs/>
                <w:sz w:val="18"/>
              </w:rPr>
              <w:t>647</w:t>
            </w:r>
          </w:p>
        </w:tc>
        <w:tc>
          <w:tcPr>
            <w:tcW w:w="1023" w:type="pct"/>
          </w:tcPr>
          <w:p w:rsidR="00000000" w:rsidRDefault="001B48E9" w:rsidP="001B48E9">
            <w:pPr>
              <w:tabs>
                <w:tab w:val="left" w:pos="630"/>
              </w:tabs>
              <w:spacing w:after="120"/>
              <w:ind w:rightChars="273" w:right="31680"/>
              <w:jc w:val="right"/>
              <w:rPr>
                <w:bCs/>
                <w:sz w:val="18"/>
              </w:rPr>
            </w:pPr>
            <w:r>
              <w:rPr>
                <w:bCs/>
                <w:sz w:val="18"/>
              </w:rPr>
              <w:t>52</w:t>
            </w:r>
            <w:r>
              <w:rPr>
                <w:rFonts w:hint="eastAsia"/>
                <w:bCs/>
                <w:sz w:val="18"/>
              </w:rPr>
              <w:t xml:space="preserve"> </w:t>
            </w:r>
            <w:r>
              <w:rPr>
                <w:bCs/>
                <w:sz w:val="18"/>
              </w:rPr>
              <w:t>448</w:t>
            </w:r>
          </w:p>
        </w:tc>
        <w:tc>
          <w:tcPr>
            <w:tcW w:w="962" w:type="pct"/>
          </w:tcPr>
          <w:p w:rsidR="00000000" w:rsidRDefault="001B48E9">
            <w:pPr>
              <w:tabs>
                <w:tab w:val="left" w:pos="630"/>
              </w:tabs>
              <w:spacing w:after="120"/>
              <w:jc w:val="center"/>
              <w:rPr>
                <w:bCs/>
                <w:sz w:val="18"/>
              </w:rPr>
            </w:pPr>
            <w:r>
              <w:rPr>
                <w:bCs/>
                <w:sz w:val="18"/>
              </w:rPr>
              <w:t>75-79</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bCs/>
                <w:sz w:val="18"/>
              </w:rPr>
              <w:t>80-84</w:t>
            </w:r>
            <w:r>
              <w:rPr>
                <w:rFonts w:hint="eastAsia"/>
                <w:bCs/>
                <w:sz w:val="18"/>
              </w:rPr>
              <w:t>岁</w:t>
            </w:r>
          </w:p>
        </w:tc>
        <w:tc>
          <w:tcPr>
            <w:tcW w:w="1023" w:type="pct"/>
          </w:tcPr>
          <w:p w:rsidR="00000000" w:rsidRDefault="001B48E9" w:rsidP="001B48E9">
            <w:pPr>
              <w:tabs>
                <w:tab w:val="left" w:pos="630"/>
              </w:tabs>
              <w:spacing w:after="120"/>
              <w:ind w:rightChars="273" w:right="31680"/>
              <w:jc w:val="right"/>
              <w:rPr>
                <w:bCs/>
                <w:sz w:val="18"/>
              </w:rPr>
            </w:pPr>
            <w:r>
              <w:rPr>
                <w:bCs/>
                <w:sz w:val="18"/>
              </w:rPr>
              <w:t>19</w:t>
            </w:r>
            <w:r>
              <w:rPr>
                <w:rFonts w:hint="eastAsia"/>
                <w:bCs/>
                <w:sz w:val="18"/>
              </w:rPr>
              <w:t xml:space="preserve"> </w:t>
            </w:r>
            <w:r>
              <w:rPr>
                <w:bCs/>
                <w:sz w:val="18"/>
              </w:rPr>
              <w:t>360</w:t>
            </w:r>
          </w:p>
        </w:tc>
        <w:tc>
          <w:tcPr>
            <w:tcW w:w="1023" w:type="pct"/>
          </w:tcPr>
          <w:p w:rsidR="00000000" w:rsidRDefault="001B48E9" w:rsidP="001B48E9">
            <w:pPr>
              <w:tabs>
                <w:tab w:val="left" w:pos="630"/>
              </w:tabs>
              <w:spacing w:after="120"/>
              <w:ind w:rightChars="273" w:right="31680"/>
              <w:jc w:val="right"/>
              <w:rPr>
                <w:bCs/>
                <w:sz w:val="18"/>
              </w:rPr>
            </w:pPr>
            <w:r>
              <w:rPr>
                <w:bCs/>
                <w:sz w:val="18"/>
              </w:rPr>
              <w:t>6</w:t>
            </w:r>
            <w:r>
              <w:rPr>
                <w:rFonts w:hint="eastAsia"/>
                <w:bCs/>
                <w:sz w:val="18"/>
              </w:rPr>
              <w:t xml:space="preserve"> </w:t>
            </w:r>
            <w:r>
              <w:rPr>
                <w:bCs/>
                <w:sz w:val="18"/>
              </w:rPr>
              <w:t>707</w:t>
            </w:r>
          </w:p>
        </w:tc>
        <w:tc>
          <w:tcPr>
            <w:tcW w:w="1023" w:type="pct"/>
          </w:tcPr>
          <w:p w:rsidR="00000000" w:rsidRDefault="001B48E9" w:rsidP="001B48E9">
            <w:pPr>
              <w:tabs>
                <w:tab w:val="left" w:pos="630"/>
              </w:tabs>
              <w:spacing w:after="120"/>
              <w:ind w:rightChars="273" w:right="31680"/>
              <w:jc w:val="right"/>
              <w:rPr>
                <w:bCs/>
                <w:sz w:val="18"/>
              </w:rPr>
            </w:pPr>
            <w:r>
              <w:rPr>
                <w:bCs/>
                <w:sz w:val="18"/>
              </w:rPr>
              <w:t>12</w:t>
            </w:r>
            <w:r>
              <w:rPr>
                <w:rFonts w:hint="eastAsia"/>
                <w:bCs/>
                <w:sz w:val="18"/>
              </w:rPr>
              <w:t xml:space="preserve"> </w:t>
            </w:r>
            <w:r>
              <w:rPr>
                <w:bCs/>
                <w:sz w:val="18"/>
              </w:rPr>
              <w:t>653</w:t>
            </w:r>
          </w:p>
        </w:tc>
        <w:tc>
          <w:tcPr>
            <w:tcW w:w="962" w:type="pct"/>
          </w:tcPr>
          <w:p w:rsidR="00000000" w:rsidRDefault="001B48E9">
            <w:pPr>
              <w:tabs>
                <w:tab w:val="left" w:pos="630"/>
              </w:tabs>
              <w:spacing w:after="120"/>
              <w:jc w:val="center"/>
              <w:rPr>
                <w:bCs/>
                <w:sz w:val="18"/>
              </w:rPr>
            </w:pPr>
            <w:r>
              <w:rPr>
                <w:bCs/>
                <w:sz w:val="18"/>
              </w:rPr>
              <w:t>80-84</w:t>
            </w:r>
            <w:r>
              <w:rPr>
                <w:rFonts w:hint="eastAsia"/>
                <w:bCs/>
                <w:sz w:val="18"/>
              </w:rPr>
              <w:t>岁</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rFonts w:hint="eastAsia"/>
                <w:bCs/>
                <w:sz w:val="18"/>
              </w:rPr>
              <w:t>8</w:t>
            </w:r>
            <w:r>
              <w:rPr>
                <w:bCs/>
                <w:sz w:val="18"/>
              </w:rPr>
              <w:t>5</w:t>
            </w:r>
            <w:r>
              <w:rPr>
                <w:rFonts w:hint="eastAsia"/>
                <w:bCs/>
                <w:sz w:val="18"/>
              </w:rPr>
              <w:t>岁及以上</w:t>
            </w:r>
          </w:p>
        </w:tc>
        <w:tc>
          <w:tcPr>
            <w:tcW w:w="1023" w:type="pct"/>
          </w:tcPr>
          <w:p w:rsidR="00000000" w:rsidRDefault="001B48E9" w:rsidP="001B48E9">
            <w:pPr>
              <w:tabs>
                <w:tab w:val="left" w:pos="630"/>
              </w:tabs>
              <w:spacing w:after="120"/>
              <w:ind w:rightChars="273" w:right="31680"/>
              <w:jc w:val="right"/>
              <w:rPr>
                <w:bCs/>
                <w:sz w:val="18"/>
              </w:rPr>
            </w:pPr>
            <w:r>
              <w:rPr>
                <w:bCs/>
                <w:sz w:val="18"/>
              </w:rPr>
              <w:t>19</w:t>
            </w:r>
            <w:r>
              <w:rPr>
                <w:rFonts w:hint="eastAsia"/>
                <w:bCs/>
                <w:sz w:val="18"/>
              </w:rPr>
              <w:t xml:space="preserve"> </w:t>
            </w:r>
            <w:r>
              <w:rPr>
                <w:bCs/>
                <w:sz w:val="18"/>
              </w:rPr>
              <w:t>248</w:t>
            </w:r>
          </w:p>
        </w:tc>
        <w:tc>
          <w:tcPr>
            <w:tcW w:w="1023" w:type="pct"/>
          </w:tcPr>
          <w:p w:rsidR="00000000" w:rsidRDefault="001B48E9" w:rsidP="001B48E9">
            <w:pPr>
              <w:tabs>
                <w:tab w:val="left" w:pos="630"/>
              </w:tabs>
              <w:spacing w:after="120"/>
              <w:ind w:rightChars="273" w:right="31680"/>
              <w:jc w:val="right"/>
              <w:rPr>
                <w:bCs/>
                <w:sz w:val="18"/>
              </w:rPr>
            </w:pPr>
            <w:r>
              <w:rPr>
                <w:bCs/>
                <w:sz w:val="18"/>
              </w:rPr>
              <w:t>6</w:t>
            </w:r>
            <w:r>
              <w:rPr>
                <w:rFonts w:hint="eastAsia"/>
                <w:bCs/>
                <w:sz w:val="18"/>
              </w:rPr>
              <w:t xml:space="preserve"> </w:t>
            </w:r>
            <w:r>
              <w:rPr>
                <w:bCs/>
                <w:sz w:val="18"/>
              </w:rPr>
              <w:t>501</w:t>
            </w:r>
          </w:p>
        </w:tc>
        <w:tc>
          <w:tcPr>
            <w:tcW w:w="1023" w:type="pct"/>
          </w:tcPr>
          <w:p w:rsidR="00000000" w:rsidRDefault="001B48E9" w:rsidP="001B48E9">
            <w:pPr>
              <w:tabs>
                <w:tab w:val="left" w:pos="630"/>
              </w:tabs>
              <w:spacing w:after="120"/>
              <w:ind w:rightChars="273" w:right="31680"/>
              <w:jc w:val="right"/>
              <w:rPr>
                <w:bCs/>
                <w:sz w:val="18"/>
              </w:rPr>
            </w:pPr>
            <w:r>
              <w:rPr>
                <w:bCs/>
                <w:sz w:val="18"/>
              </w:rPr>
              <w:t>12</w:t>
            </w:r>
            <w:r>
              <w:rPr>
                <w:rFonts w:hint="eastAsia"/>
                <w:bCs/>
                <w:sz w:val="18"/>
              </w:rPr>
              <w:t xml:space="preserve"> </w:t>
            </w:r>
            <w:r>
              <w:rPr>
                <w:bCs/>
                <w:sz w:val="18"/>
              </w:rPr>
              <w:t>747</w:t>
            </w:r>
          </w:p>
        </w:tc>
        <w:tc>
          <w:tcPr>
            <w:tcW w:w="962" w:type="pct"/>
          </w:tcPr>
          <w:p w:rsidR="00000000" w:rsidRDefault="001B48E9">
            <w:pPr>
              <w:tabs>
                <w:tab w:val="left" w:pos="630"/>
              </w:tabs>
              <w:spacing w:after="120"/>
              <w:jc w:val="center"/>
              <w:rPr>
                <w:bCs/>
                <w:sz w:val="18"/>
              </w:rPr>
            </w:pPr>
            <w:r>
              <w:rPr>
                <w:bCs/>
                <w:sz w:val="18"/>
              </w:rPr>
              <w:t>85</w:t>
            </w:r>
            <w:r>
              <w:rPr>
                <w:rFonts w:hint="eastAsia"/>
                <w:bCs/>
                <w:sz w:val="18"/>
              </w:rPr>
              <w:t>岁及以上</w:t>
            </w:r>
          </w:p>
        </w:tc>
      </w:tr>
      <w:tr w:rsidR="00000000">
        <w:tblPrEx>
          <w:tblCellMar>
            <w:top w:w="0" w:type="dxa"/>
            <w:bottom w:w="0" w:type="dxa"/>
          </w:tblCellMar>
        </w:tblPrEx>
        <w:tc>
          <w:tcPr>
            <w:tcW w:w="969" w:type="pct"/>
          </w:tcPr>
          <w:p w:rsidR="00000000" w:rsidRDefault="001B48E9">
            <w:pPr>
              <w:tabs>
                <w:tab w:val="left" w:pos="630"/>
              </w:tabs>
              <w:spacing w:after="120"/>
              <w:rPr>
                <w:bCs/>
                <w:sz w:val="18"/>
              </w:rPr>
            </w:pPr>
            <w:r>
              <w:rPr>
                <w:rFonts w:hint="eastAsia"/>
                <w:bCs/>
                <w:sz w:val="18"/>
              </w:rPr>
              <w:t>共计</w:t>
            </w:r>
          </w:p>
        </w:tc>
        <w:tc>
          <w:tcPr>
            <w:tcW w:w="1023" w:type="pct"/>
          </w:tcPr>
          <w:p w:rsidR="00000000" w:rsidRDefault="001B48E9" w:rsidP="001B48E9">
            <w:pPr>
              <w:tabs>
                <w:tab w:val="left" w:pos="630"/>
              </w:tabs>
              <w:spacing w:after="120"/>
              <w:ind w:rightChars="273" w:right="31680"/>
              <w:jc w:val="right"/>
              <w:rPr>
                <w:bCs/>
                <w:sz w:val="18"/>
              </w:rPr>
            </w:pPr>
            <w:r>
              <w:rPr>
                <w:bCs/>
                <w:sz w:val="18"/>
              </w:rPr>
              <w:t>3</w:t>
            </w:r>
            <w:r>
              <w:rPr>
                <w:rFonts w:hint="eastAsia"/>
                <w:bCs/>
                <w:sz w:val="18"/>
              </w:rPr>
              <w:t xml:space="preserve"> </w:t>
            </w:r>
            <w:r>
              <w:rPr>
                <w:bCs/>
                <w:sz w:val="18"/>
              </w:rPr>
              <w:t>828</w:t>
            </w:r>
            <w:r>
              <w:rPr>
                <w:rFonts w:hint="eastAsia"/>
                <w:bCs/>
                <w:sz w:val="18"/>
              </w:rPr>
              <w:t xml:space="preserve"> </w:t>
            </w:r>
            <w:r>
              <w:rPr>
                <w:bCs/>
                <w:sz w:val="18"/>
              </w:rPr>
              <w:t>397</w:t>
            </w:r>
          </w:p>
        </w:tc>
        <w:tc>
          <w:tcPr>
            <w:tcW w:w="1023" w:type="pct"/>
          </w:tcPr>
          <w:p w:rsidR="00000000" w:rsidRDefault="001B48E9" w:rsidP="001B48E9">
            <w:pPr>
              <w:tabs>
                <w:tab w:val="left" w:pos="630"/>
              </w:tabs>
              <w:spacing w:after="120"/>
              <w:ind w:rightChars="273" w:right="31680"/>
              <w:jc w:val="right"/>
              <w:rPr>
                <w:bCs/>
                <w:sz w:val="18"/>
              </w:rPr>
            </w:pPr>
            <w:r>
              <w:rPr>
                <w:bCs/>
                <w:sz w:val="18"/>
              </w:rPr>
              <w:t>1</w:t>
            </w:r>
            <w:r>
              <w:rPr>
                <w:rFonts w:hint="eastAsia"/>
                <w:bCs/>
                <w:sz w:val="18"/>
              </w:rPr>
              <w:t xml:space="preserve"> </w:t>
            </w:r>
            <w:r>
              <w:rPr>
                <w:bCs/>
                <w:sz w:val="18"/>
              </w:rPr>
              <w:t>868</w:t>
            </w:r>
            <w:r>
              <w:rPr>
                <w:rFonts w:hint="eastAsia"/>
                <w:bCs/>
                <w:sz w:val="18"/>
              </w:rPr>
              <w:t xml:space="preserve"> </w:t>
            </w:r>
            <w:r>
              <w:rPr>
                <w:bCs/>
                <w:sz w:val="18"/>
              </w:rPr>
              <w:t>270</w:t>
            </w:r>
          </w:p>
        </w:tc>
        <w:tc>
          <w:tcPr>
            <w:tcW w:w="1023" w:type="pct"/>
          </w:tcPr>
          <w:p w:rsidR="00000000" w:rsidRDefault="001B48E9" w:rsidP="001B48E9">
            <w:pPr>
              <w:tabs>
                <w:tab w:val="left" w:pos="630"/>
              </w:tabs>
              <w:spacing w:after="120"/>
              <w:ind w:rightChars="273" w:right="31680"/>
              <w:jc w:val="right"/>
              <w:rPr>
                <w:bCs/>
                <w:sz w:val="18"/>
              </w:rPr>
            </w:pPr>
            <w:r>
              <w:rPr>
                <w:bCs/>
                <w:sz w:val="18"/>
              </w:rPr>
              <w:t>1</w:t>
            </w:r>
            <w:r>
              <w:rPr>
                <w:rFonts w:hint="eastAsia"/>
                <w:bCs/>
                <w:sz w:val="18"/>
              </w:rPr>
              <w:t xml:space="preserve"> </w:t>
            </w:r>
            <w:r>
              <w:rPr>
                <w:bCs/>
                <w:sz w:val="18"/>
              </w:rPr>
              <w:t>960</w:t>
            </w:r>
            <w:r>
              <w:rPr>
                <w:rFonts w:hint="eastAsia"/>
                <w:bCs/>
                <w:sz w:val="18"/>
              </w:rPr>
              <w:t xml:space="preserve"> </w:t>
            </w:r>
            <w:r>
              <w:rPr>
                <w:bCs/>
                <w:sz w:val="18"/>
              </w:rPr>
              <w:t>127</w:t>
            </w:r>
          </w:p>
        </w:tc>
        <w:tc>
          <w:tcPr>
            <w:tcW w:w="962" w:type="pct"/>
          </w:tcPr>
          <w:p w:rsidR="00000000" w:rsidRDefault="001B48E9">
            <w:pPr>
              <w:tabs>
                <w:tab w:val="left" w:pos="630"/>
              </w:tabs>
              <w:spacing w:after="120"/>
              <w:jc w:val="center"/>
              <w:rPr>
                <w:bCs/>
                <w:sz w:val="18"/>
              </w:rPr>
            </w:pPr>
            <w:r>
              <w:rPr>
                <w:rFonts w:hint="eastAsia"/>
                <w:bCs/>
                <w:sz w:val="18"/>
              </w:rPr>
              <w:t>总计</w:t>
            </w:r>
          </w:p>
        </w:tc>
      </w:tr>
    </w:tbl>
    <w:p w:rsidR="00000000" w:rsidRDefault="001B48E9">
      <w:pPr>
        <w:tabs>
          <w:tab w:val="left" w:pos="630"/>
        </w:tabs>
        <w:spacing w:after="240" w:line="360" w:lineRule="exact"/>
        <w:rPr>
          <w:bCs/>
        </w:rPr>
      </w:pPr>
    </w:p>
    <w:p w:rsidR="00000000" w:rsidRDefault="001B48E9">
      <w:pPr>
        <w:pStyle w:val="H1"/>
        <w:spacing w:before="120"/>
        <w:jc w:val="center"/>
      </w:pPr>
      <w:bookmarkStart w:id="148" w:name="_Toc108764002"/>
      <w:bookmarkStart w:id="149" w:name="_Toc108764216"/>
      <w:r>
        <w:rPr>
          <w:rFonts w:hint="eastAsia"/>
        </w:rPr>
        <w:t>波黑的工作人口</w:t>
      </w:r>
      <w:bookmarkEnd w:id="148"/>
      <w:bookmarkEnd w:id="149"/>
    </w:p>
    <w:p w:rsidR="00000000" w:rsidRDefault="001B48E9">
      <w:pPr>
        <w:tabs>
          <w:tab w:val="left" w:pos="630"/>
        </w:tabs>
        <w:spacing w:line="120" w:lineRule="exact"/>
        <w:rPr>
          <w:rFonts w:hint="eastAsia"/>
          <w:bCs/>
          <w:sz w:val="10"/>
        </w:rPr>
      </w:pPr>
    </w:p>
    <w:p w:rsidR="00000000" w:rsidRDefault="001B48E9">
      <w:pPr>
        <w:tabs>
          <w:tab w:val="left" w:pos="630"/>
        </w:tabs>
        <w:spacing w:line="120" w:lineRule="exact"/>
        <w:rPr>
          <w:rFonts w:hint="eastAsia"/>
          <w:bCs/>
          <w:sz w:val="10"/>
        </w:rPr>
      </w:pPr>
    </w:p>
    <w:p w:rsidR="00000000" w:rsidRDefault="001B48E9">
      <w:pPr>
        <w:tabs>
          <w:tab w:val="left" w:pos="630"/>
        </w:tabs>
        <w:spacing w:after="240" w:line="360" w:lineRule="exact"/>
        <w:rPr>
          <w:bCs/>
        </w:rPr>
      </w:pPr>
      <w:r>
        <w:rPr>
          <w:rFonts w:hint="eastAsia"/>
          <w:bCs/>
        </w:rPr>
        <w:tab/>
      </w:r>
      <w:r>
        <w:rPr>
          <w:rFonts w:hint="eastAsia"/>
          <w:bCs/>
        </w:rPr>
        <w:t>男</w:t>
      </w:r>
      <w:r>
        <w:rPr>
          <w:bCs/>
        </w:rPr>
        <w:t xml:space="preserve"> 15-64</w:t>
      </w:r>
      <w:r>
        <w:rPr>
          <w:rFonts w:hint="eastAsia"/>
          <w:bCs/>
        </w:rPr>
        <w:t>岁</w:t>
      </w:r>
      <w:r>
        <w:rPr>
          <w:bCs/>
        </w:rPr>
        <w:tab/>
      </w:r>
      <w:r>
        <w:rPr>
          <w:bCs/>
        </w:rPr>
        <w:tab/>
      </w:r>
      <w:r>
        <w:rPr>
          <w:bCs/>
        </w:rPr>
        <w:tab/>
      </w:r>
      <w:r>
        <w:rPr>
          <w:rFonts w:hint="eastAsia"/>
          <w:bCs/>
        </w:rPr>
        <w:tab/>
      </w:r>
      <w:r>
        <w:rPr>
          <w:bCs/>
        </w:rPr>
        <w:t>1</w:t>
      </w:r>
      <w:r>
        <w:rPr>
          <w:rFonts w:hint="eastAsia"/>
          <w:bCs/>
        </w:rPr>
        <w:t xml:space="preserve"> </w:t>
      </w:r>
      <w:r>
        <w:rPr>
          <w:bCs/>
        </w:rPr>
        <w:t>313</w:t>
      </w:r>
      <w:r>
        <w:rPr>
          <w:rFonts w:hint="eastAsia"/>
          <w:bCs/>
        </w:rPr>
        <w:t xml:space="preserve"> </w:t>
      </w:r>
      <w:r>
        <w:rPr>
          <w:bCs/>
        </w:rPr>
        <w:t>281</w:t>
      </w:r>
    </w:p>
    <w:p w:rsidR="00000000" w:rsidRDefault="001B48E9">
      <w:pPr>
        <w:tabs>
          <w:tab w:val="left" w:pos="630"/>
        </w:tabs>
        <w:spacing w:after="240" w:line="360" w:lineRule="exact"/>
        <w:rPr>
          <w:bCs/>
        </w:rPr>
      </w:pPr>
      <w:r>
        <w:rPr>
          <w:rFonts w:hint="eastAsia"/>
          <w:bCs/>
        </w:rPr>
        <w:tab/>
      </w:r>
      <w:r>
        <w:rPr>
          <w:rFonts w:hint="eastAsia"/>
          <w:bCs/>
        </w:rPr>
        <w:t>女</w:t>
      </w:r>
      <w:r>
        <w:rPr>
          <w:bCs/>
        </w:rPr>
        <w:t xml:space="preserve"> 15-59</w:t>
      </w:r>
      <w:r>
        <w:rPr>
          <w:rFonts w:hint="eastAsia"/>
          <w:bCs/>
        </w:rPr>
        <w:t>岁</w:t>
      </w:r>
      <w:r>
        <w:rPr>
          <w:bCs/>
        </w:rPr>
        <w:tab/>
      </w:r>
      <w:r>
        <w:rPr>
          <w:bCs/>
        </w:rPr>
        <w:tab/>
      </w:r>
      <w:r>
        <w:rPr>
          <w:bCs/>
        </w:rPr>
        <w:tab/>
      </w:r>
      <w:r>
        <w:rPr>
          <w:rFonts w:hint="eastAsia"/>
          <w:bCs/>
        </w:rPr>
        <w:tab/>
      </w:r>
      <w:r>
        <w:rPr>
          <w:bCs/>
        </w:rPr>
        <w:t>1</w:t>
      </w:r>
      <w:r>
        <w:rPr>
          <w:rFonts w:hint="eastAsia"/>
          <w:bCs/>
        </w:rPr>
        <w:t xml:space="preserve"> </w:t>
      </w:r>
      <w:r>
        <w:rPr>
          <w:bCs/>
        </w:rPr>
        <w:t>219</w:t>
      </w:r>
      <w:r>
        <w:rPr>
          <w:rFonts w:hint="eastAsia"/>
          <w:bCs/>
        </w:rPr>
        <w:t xml:space="preserve"> </w:t>
      </w:r>
      <w:r>
        <w:rPr>
          <w:bCs/>
        </w:rPr>
        <w:t>821</w:t>
      </w:r>
    </w:p>
    <w:p w:rsidR="00000000" w:rsidRDefault="001B48E9">
      <w:pPr>
        <w:tabs>
          <w:tab w:val="left" w:pos="630"/>
        </w:tabs>
        <w:spacing w:after="240" w:line="360" w:lineRule="exact"/>
        <w:rPr>
          <w:bCs/>
        </w:rPr>
      </w:pPr>
      <w:r>
        <w:rPr>
          <w:rFonts w:hint="eastAsia"/>
          <w:bCs/>
        </w:rPr>
        <w:tab/>
        <w:t>2002</w:t>
      </w:r>
      <w:r>
        <w:rPr>
          <w:rFonts w:hint="eastAsia"/>
          <w:bCs/>
        </w:rPr>
        <w:t>年</w:t>
      </w:r>
      <w:r>
        <w:rPr>
          <w:rFonts w:hint="eastAsia"/>
          <w:bCs/>
        </w:rPr>
        <w:t>6</w:t>
      </w:r>
      <w:r>
        <w:rPr>
          <w:rFonts w:hint="eastAsia"/>
          <w:bCs/>
        </w:rPr>
        <w:t>月</w:t>
      </w:r>
      <w:r>
        <w:rPr>
          <w:rFonts w:hint="eastAsia"/>
          <w:bCs/>
        </w:rPr>
        <w:t>30</w:t>
      </w:r>
      <w:r>
        <w:rPr>
          <w:rFonts w:hint="eastAsia"/>
          <w:bCs/>
        </w:rPr>
        <w:t>日斯普斯卡共和国的现住人口数量</w:t>
      </w:r>
      <w:r>
        <w:rPr>
          <w:rFonts w:hint="eastAsia"/>
          <w:bCs/>
        </w:rPr>
        <w:t xml:space="preserve"> </w:t>
      </w:r>
      <w:r>
        <w:rPr>
          <w:bCs/>
        </w:rPr>
        <w:t>= 1</w:t>
      </w:r>
      <w:r>
        <w:rPr>
          <w:rFonts w:hint="eastAsia"/>
          <w:bCs/>
        </w:rPr>
        <w:t xml:space="preserve"> </w:t>
      </w:r>
      <w:r>
        <w:rPr>
          <w:bCs/>
        </w:rPr>
        <w:t>513</w:t>
      </w:r>
      <w:r>
        <w:rPr>
          <w:rFonts w:hint="eastAsia"/>
          <w:bCs/>
        </w:rPr>
        <w:t xml:space="preserve"> </w:t>
      </w:r>
      <w:r>
        <w:rPr>
          <w:bCs/>
        </w:rPr>
        <w:t>127</w:t>
      </w:r>
    </w:p>
    <w:p w:rsidR="00000000" w:rsidRDefault="001B48E9">
      <w:pPr>
        <w:tabs>
          <w:tab w:val="left" w:pos="630"/>
        </w:tabs>
        <w:spacing w:after="240" w:line="360" w:lineRule="exact"/>
        <w:rPr>
          <w:bCs/>
        </w:rPr>
      </w:pPr>
      <w:r>
        <w:rPr>
          <w:rFonts w:hint="eastAsia"/>
          <w:bCs/>
        </w:rPr>
        <w:tab/>
        <w:t>2002</w:t>
      </w:r>
      <w:r>
        <w:rPr>
          <w:rFonts w:hint="eastAsia"/>
          <w:bCs/>
        </w:rPr>
        <w:t>年</w:t>
      </w:r>
      <w:r>
        <w:rPr>
          <w:rFonts w:hint="eastAsia"/>
          <w:bCs/>
        </w:rPr>
        <w:t>6</w:t>
      </w:r>
      <w:r>
        <w:rPr>
          <w:rFonts w:hint="eastAsia"/>
          <w:bCs/>
        </w:rPr>
        <w:t>月</w:t>
      </w:r>
      <w:r>
        <w:rPr>
          <w:rFonts w:hint="eastAsia"/>
          <w:bCs/>
        </w:rPr>
        <w:t>30</w:t>
      </w:r>
      <w:r>
        <w:rPr>
          <w:rFonts w:hint="eastAsia"/>
          <w:bCs/>
        </w:rPr>
        <w:t>日波黑联邦的现住人口数量</w:t>
      </w:r>
      <w:r>
        <w:rPr>
          <w:bCs/>
        </w:rPr>
        <w:t xml:space="preserve"> = 2</w:t>
      </w:r>
      <w:r>
        <w:rPr>
          <w:rFonts w:hint="eastAsia"/>
          <w:bCs/>
        </w:rPr>
        <w:t xml:space="preserve"> </w:t>
      </w:r>
      <w:r>
        <w:rPr>
          <w:bCs/>
        </w:rPr>
        <w:t>315</w:t>
      </w:r>
      <w:r>
        <w:rPr>
          <w:rFonts w:hint="eastAsia"/>
          <w:bCs/>
        </w:rPr>
        <w:t xml:space="preserve"> </w:t>
      </w:r>
      <w:r>
        <w:rPr>
          <w:bCs/>
        </w:rPr>
        <w:t>270</w:t>
      </w:r>
    </w:p>
    <w:p w:rsidR="00000000" w:rsidRDefault="001B48E9">
      <w:pPr>
        <w:tabs>
          <w:tab w:val="left" w:pos="630"/>
        </w:tabs>
        <w:spacing w:after="240" w:line="360" w:lineRule="exact"/>
        <w:rPr>
          <w:bCs/>
        </w:rPr>
      </w:pPr>
      <w:r>
        <w:rPr>
          <w:rFonts w:hint="eastAsia"/>
          <w:bCs/>
        </w:rPr>
        <w:tab/>
      </w:r>
      <w:r>
        <w:rPr>
          <w:rFonts w:hint="eastAsia"/>
          <w:bCs/>
        </w:rPr>
        <w:t>注：估算由波黑统计局进行，结果已公布在</w:t>
      </w:r>
      <w:r>
        <w:rPr>
          <w:rFonts w:hint="eastAsia"/>
          <w:bCs/>
        </w:rPr>
        <w:t>2003</w:t>
      </w:r>
      <w:r>
        <w:rPr>
          <w:rFonts w:hint="eastAsia"/>
          <w:bCs/>
        </w:rPr>
        <w:t>年</w:t>
      </w:r>
      <w:r>
        <w:rPr>
          <w:rFonts w:hint="eastAsia"/>
          <w:bCs/>
        </w:rPr>
        <w:t>5</w:t>
      </w:r>
      <w:r>
        <w:rPr>
          <w:rFonts w:hint="eastAsia"/>
          <w:bCs/>
        </w:rPr>
        <w:t>月的统计公报上。</w:t>
      </w:r>
    </w:p>
    <w:p w:rsidR="00000000" w:rsidRDefault="001B48E9">
      <w:pPr>
        <w:pStyle w:val="H1"/>
        <w:spacing w:before="120"/>
        <w:jc w:val="center"/>
      </w:pPr>
      <w:bookmarkStart w:id="150" w:name="_Toc108764003"/>
      <w:bookmarkStart w:id="151" w:name="_Toc108764217"/>
      <w:r>
        <w:rPr>
          <w:rFonts w:hint="eastAsia"/>
        </w:rPr>
        <w:t>波黑人口的健康状况</w:t>
      </w:r>
      <w:bookmarkEnd w:id="150"/>
      <w:bookmarkEnd w:id="151"/>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60" w:lineRule="exact"/>
        <w:jc w:val="both"/>
        <w:rPr>
          <w:bCs/>
        </w:rPr>
      </w:pPr>
      <w:r>
        <w:rPr>
          <w:bCs/>
        </w:rPr>
        <w:t>23</w:t>
      </w:r>
      <w:r>
        <w:rPr>
          <w:rFonts w:hint="eastAsia"/>
          <w:bCs/>
        </w:rPr>
        <w:t>9</w:t>
      </w:r>
      <w:r>
        <w:rPr>
          <w:bCs/>
        </w:rPr>
        <w:t>.</w:t>
      </w:r>
      <w:r>
        <w:rPr>
          <w:rFonts w:hint="eastAsia"/>
          <w:bCs/>
        </w:rPr>
        <w:tab/>
      </w:r>
      <w:r>
        <w:rPr>
          <w:rFonts w:hint="eastAsia"/>
          <w:bCs/>
        </w:rPr>
        <w:t>战后时期，波黑人口的健康状况持续恶化。如上所述，其主要原因包括：社会和经济环境、失业、移民、大量流离失所者、不当的保健承保范围、不健康的生活方式等。在波黑，由于健康问题，</w:t>
      </w:r>
      <w:r>
        <w:rPr>
          <w:rFonts w:hint="eastAsia"/>
          <w:bCs/>
        </w:rPr>
        <w:t>17</w:t>
      </w:r>
      <w:r>
        <w:rPr>
          <w:rFonts w:hint="eastAsia"/>
          <w:bCs/>
        </w:rPr>
        <w:t>岁以上的人当中，</w:t>
      </w:r>
      <w:r>
        <w:rPr>
          <w:rFonts w:hint="eastAsia"/>
          <w:bCs/>
        </w:rPr>
        <w:t>22</w:t>
      </w:r>
      <w:r>
        <w:rPr>
          <w:rFonts w:hint="eastAsia"/>
          <w:bCs/>
        </w:rPr>
        <w:t>％的人称在日常生活中其活动受到零星限制，</w:t>
      </w:r>
      <w:r>
        <w:rPr>
          <w:bCs/>
        </w:rPr>
        <w:t>24</w:t>
      </w:r>
      <w:r>
        <w:rPr>
          <w:bCs/>
        </w:rPr>
        <w:t>％</w:t>
      </w:r>
      <w:r>
        <w:rPr>
          <w:rFonts w:hint="eastAsia"/>
          <w:bCs/>
        </w:rPr>
        <w:t>的人患有慢性病，</w:t>
      </w:r>
      <w:r>
        <w:rPr>
          <w:bCs/>
        </w:rPr>
        <w:t>4</w:t>
      </w:r>
      <w:r>
        <w:rPr>
          <w:bCs/>
        </w:rPr>
        <w:t>％</w:t>
      </w:r>
      <w:r>
        <w:rPr>
          <w:rFonts w:hint="eastAsia"/>
          <w:bCs/>
        </w:rPr>
        <w:t>的人有严重的困扰。除此之外，由于面临长期的压力，人口的健康状况也出现了明显的恶化，更确切地</w:t>
      </w:r>
      <w:r>
        <w:rPr>
          <w:rFonts w:hint="eastAsia"/>
          <w:bCs/>
        </w:rPr>
        <w:t>说，是出现了创伤后应激障碍。</w:t>
      </w:r>
    </w:p>
    <w:p w:rsidR="00000000" w:rsidRDefault="001B48E9" w:rsidP="001B48E9">
      <w:pPr>
        <w:tabs>
          <w:tab w:val="left" w:pos="630"/>
        </w:tabs>
        <w:spacing w:after="240" w:line="360" w:lineRule="exact"/>
        <w:ind w:leftChars="300" w:left="31680"/>
        <w:jc w:val="both"/>
        <w:rPr>
          <w:bCs/>
        </w:rPr>
      </w:pPr>
      <w:r>
        <w:rPr>
          <w:rFonts w:hint="eastAsia"/>
          <w:bCs/>
        </w:rPr>
        <w:t xml:space="preserve">    </w:t>
      </w:r>
      <w:r>
        <w:rPr>
          <w:rFonts w:hint="eastAsia"/>
          <w:bCs/>
        </w:rPr>
        <w:t>尽管战争会直接影响人口的健康状况，但是，</w:t>
      </w:r>
      <w:r>
        <w:rPr>
          <w:rFonts w:hint="eastAsia"/>
          <w:bCs/>
        </w:rPr>
        <w:t>2000</w:t>
      </w:r>
      <w:r>
        <w:rPr>
          <w:rFonts w:hint="eastAsia"/>
          <w:bCs/>
        </w:rPr>
        <w:t>年的预期寿命仍在</w:t>
      </w:r>
      <w:r>
        <w:rPr>
          <w:rFonts w:hint="eastAsia"/>
          <w:bCs/>
        </w:rPr>
        <w:t>71</w:t>
      </w:r>
      <w:r>
        <w:rPr>
          <w:rFonts w:hint="eastAsia"/>
          <w:bCs/>
        </w:rPr>
        <w:t>至</w:t>
      </w:r>
      <w:r>
        <w:rPr>
          <w:rFonts w:hint="eastAsia"/>
          <w:bCs/>
        </w:rPr>
        <w:t>75</w:t>
      </w:r>
      <w:r>
        <w:rPr>
          <w:rFonts w:hint="eastAsia"/>
          <w:bCs/>
        </w:rPr>
        <w:t>岁之间，这与</w:t>
      </w:r>
      <w:r>
        <w:rPr>
          <w:rFonts w:hint="eastAsia"/>
          <w:bCs/>
        </w:rPr>
        <w:t>1990</w:t>
      </w:r>
      <w:r>
        <w:rPr>
          <w:rFonts w:hint="eastAsia"/>
          <w:bCs/>
        </w:rPr>
        <w:t>年的状况相同。</w:t>
      </w:r>
      <w:r>
        <w:rPr>
          <w:bCs/>
        </w:rPr>
        <w:t>2000</w:t>
      </w:r>
      <w:r>
        <w:rPr>
          <w:rFonts w:hint="eastAsia"/>
          <w:bCs/>
        </w:rPr>
        <w:t>年期间，为防治结核病、白喉、破伤风、百日咳、小儿麻痹症和麻疹开展了免疫工作，其覆盖率高达</w:t>
      </w:r>
      <w:r>
        <w:rPr>
          <w:rFonts w:hint="eastAsia"/>
          <w:bCs/>
        </w:rPr>
        <w:t>95</w:t>
      </w:r>
      <w:r>
        <w:rPr>
          <w:rFonts w:hint="eastAsia"/>
          <w:bCs/>
        </w:rPr>
        <w:t>％，与</w:t>
      </w:r>
      <w:r>
        <w:rPr>
          <w:rFonts w:hint="eastAsia"/>
          <w:bCs/>
        </w:rPr>
        <w:t>1991</w:t>
      </w:r>
      <w:r>
        <w:rPr>
          <w:rFonts w:hint="eastAsia"/>
          <w:bCs/>
        </w:rPr>
        <w:t>年的</w:t>
      </w:r>
      <w:r>
        <w:rPr>
          <w:rFonts w:hint="eastAsia"/>
          <w:bCs/>
        </w:rPr>
        <w:t>98</w:t>
      </w:r>
      <w:r>
        <w:rPr>
          <w:rFonts w:hint="eastAsia"/>
          <w:bCs/>
        </w:rPr>
        <w:t>％相比，这一年略有下降。</w:t>
      </w:r>
      <w:r>
        <w:rPr>
          <w:bCs/>
        </w:rPr>
        <w:t>1991</w:t>
      </w:r>
      <w:r>
        <w:rPr>
          <w:rFonts w:hint="eastAsia"/>
          <w:bCs/>
        </w:rPr>
        <w:t>年，波黑婴儿死亡率为每</w:t>
      </w:r>
      <w:r>
        <w:rPr>
          <w:rFonts w:hint="eastAsia"/>
          <w:bCs/>
        </w:rPr>
        <w:t>1 000</w:t>
      </w:r>
      <w:r>
        <w:rPr>
          <w:rFonts w:hint="eastAsia"/>
          <w:bCs/>
        </w:rPr>
        <w:t>名活产中有</w:t>
      </w:r>
      <w:r>
        <w:rPr>
          <w:rFonts w:hint="eastAsia"/>
          <w:bCs/>
        </w:rPr>
        <w:t>14.5</w:t>
      </w:r>
      <w:r>
        <w:rPr>
          <w:rFonts w:hint="eastAsia"/>
          <w:bCs/>
        </w:rPr>
        <w:t>％死亡，波黑被列入了婴儿死亡率相对较低的国家（中欧和东欧的婴儿死亡率为每</w:t>
      </w:r>
      <w:r>
        <w:rPr>
          <w:rFonts w:hint="eastAsia"/>
          <w:bCs/>
        </w:rPr>
        <w:t>1 000</w:t>
      </w:r>
      <w:r>
        <w:rPr>
          <w:rFonts w:hint="eastAsia"/>
          <w:bCs/>
        </w:rPr>
        <w:t>名活产中有</w:t>
      </w:r>
      <w:r>
        <w:rPr>
          <w:rFonts w:hint="eastAsia"/>
          <w:bCs/>
        </w:rPr>
        <w:t>17.5</w:t>
      </w:r>
      <w:r>
        <w:rPr>
          <w:rFonts w:hint="eastAsia"/>
          <w:bCs/>
        </w:rPr>
        <w:t>％死亡，欧洲的平均死亡率为每</w:t>
      </w:r>
      <w:r>
        <w:rPr>
          <w:rFonts w:hint="eastAsia"/>
          <w:bCs/>
        </w:rPr>
        <w:t>1 000</w:t>
      </w:r>
      <w:r>
        <w:rPr>
          <w:rFonts w:hint="eastAsia"/>
          <w:bCs/>
        </w:rPr>
        <w:t>名活产中有</w:t>
      </w:r>
      <w:r>
        <w:rPr>
          <w:rFonts w:hint="eastAsia"/>
          <w:bCs/>
        </w:rPr>
        <w:t>7.5</w:t>
      </w:r>
      <w:r>
        <w:rPr>
          <w:rFonts w:hint="eastAsia"/>
          <w:bCs/>
        </w:rPr>
        <w:t>％死亡）</w:t>
      </w:r>
      <w:r>
        <w:rPr>
          <w:rFonts w:hint="eastAsia"/>
          <w:bCs/>
        </w:rPr>
        <w:t>。战后，由于记录方法不同，县</w:t>
      </w:r>
      <w:r>
        <w:rPr>
          <w:rFonts w:hint="eastAsia"/>
          <w:bCs/>
        </w:rPr>
        <w:t>/</w:t>
      </w:r>
      <w:r>
        <w:rPr>
          <w:rFonts w:hint="eastAsia"/>
          <w:bCs/>
        </w:rPr>
        <w:t>地区间的婴儿死亡率出现了很大的变动，因此，应该审慎地对待</w:t>
      </w:r>
      <w:r>
        <w:rPr>
          <w:rFonts w:hint="eastAsia"/>
          <w:bCs/>
        </w:rPr>
        <w:t>1998</w:t>
      </w:r>
      <w:r>
        <w:rPr>
          <w:rFonts w:hint="eastAsia"/>
          <w:bCs/>
        </w:rPr>
        <w:t>年每</w:t>
      </w:r>
      <w:r>
        <w:rPr>
          <w:rFonts w:hint="eastAsia"/>
          <w:bCs/>
        </w:rPr>
        <w:t>1 000</w:t>
      </w:r>
      <w:r>
        <w:rPr>
          <w:rFonts w:hint="eastAsia"/>
          <w:bCs/>
        </w:rPr>
        <w:t>名活产中有</w:t>
      </w:r>
      <w:r>
        <w:rPr>
          <w:rFonts w:hint="eastAsia"/>
          <w:bCs/>
        </w:rPr>
        <w:t>11.7</w:t>
      </w:r>
      <w:r>
        <w:rPr>
          <w:rFonts w:hint="eastAsia"/>
          <w:bCs/>
        </w:rPr>
        <w:t>％死亡这个数据。就婴儿死亡而言，与西欧相比，我们的结果更糟。刚刚分娩过的妇女的死亡率也是显示保健保护有效性的可靠指标之一。在战前的波黑，这一比率达到了每</w:t>
      </w:r>
      <w:r>
        <w:rPr>
          <w:rFonts w:hint="eastAsia"/>
          <w:bCs/>
        </w:rPr>
        <w:t>1 000</w:t>
      </w:r>
      <w:r>
        <w:rPr>
          <w:rFonts w:hint="eastAsia"/>
          <w:bCs/>
        </w:rPr>
        <w:t>名活产中有</w:t>
      </w:r>
      <w:r>
        <w:rPr>
          <w:rFonts w:hint="eastAsia"/>
          <w:bCs/>
        </w:rPr>
        <w:t>10.7</w:t>
      </w:r>
      <w:r>
        <w:rPr>
          <w:rFonts w:hint="eastAsia"/>
          <w:bCs/>
        </w:rPr>
        <w:t>％死亡。尽管战后时期的这一数据并未公布，但据估计，刚刚分娩的妇女的死亡率一直在不断增长。</w:t>
      </w:r>
      <w:r>
        <w:rPr>
          <w:rFonts w:hint="eastAsia"/>
          <w:bCs/>
        </w:rPr>
        <w:t>17</w:t>
      </w:r>
      <w:r>
        <w:rPr>
          <w:rFonts w:hint="eastAsia"/>
          <w:bCs/>
        </w:rPr>
        <w:t>岁以上的男性人口中，近一半都吸烟。成年妇女（</w:t>
      </w:r>
      <w:r>
        <w:rPr>
          <w:rFonts w:hint="eastAsia"/>
          <w:bCs/>
        </w:rPr>
        <w:t>22</w:t>
      </w:r>
      <w:r>
        <w:rPr>
          <w:rFonts w:hint="eastAsia"/>
          <w:bCs/>
        </w:rPr>
        <w:t>％）也有同样的趋势。在显示各国保健总成果的“全球健康阶梯”上，波黑</w:t>
      </w:r>
      <w:r>
        <w:rPr>
          <w:rFonts w:hint="eastAsia"/>
          <w:bCs/>
        </w:rPr>
        <w:t>名列第</w:t>
      </w:r>
      <w:r>
        <w:rPr>
          <w:rFonts w:hint="eastAsia"/>
          <w:bCs/>
        </w:rPr>
        <w:t>79</w:t>
      </w:r>
      <w:r>
        <w:rPr>
          <w:rFonts w:hint="eastAsia"/>
          <w:bCs/>
        </w:rPr>
        <w:t>位。</w:t>
      </w:r>
    </w:p>
    <w:p w:rsidR="00000000" w:rsidRDefault="001B48E9">
      <w:pPr>
        <w:pStyle w:val="H1"/>
        <w:spacing w:before="120"/>
        <w:jc w:val="center"/>
      </w:pPr>
      <w:bookmarkStart w:id="152" w:name="_Toc108764004"/>
      <w:bookmarkStart w:id="153" w:name="_Toc108764218"/>
      <w:r>
        <w:rPr>
          <w:rFonts w:hint="eastAsia"/>
        </w:rPr>
        <w:t>波黑的主要疾病</w:t>
      </w:r>
      <w:bookmarkEnd w:id="152"/>
      <w:bookmarkEnd w:id="153"/>
      <w:r>
        <w:t xml:space="preserve"> </w:t>
      </w:r>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90" w:lineRule="exact"/>
        <w:jc w:val="both"/>
        <w:rPr>
          <w:rFonts w:hint="eastAsia"/>
          <w:bCs/>
        </w:rPr>
      </w:pPr>
      <w:r>
        <w:rPr>
          <w:bCs/>
        </w:rPr>
        <w:t>24</w:t>
      </w:r>
      <w:r>
        <w:rPr>
          <w:rFonts w:hint="eastAsia"/>
          <w:bCs/>
        </w:rPr>
        <w:t>0</w:t>
      </w:r>
      <w:r>
        <w:rPr>
          <w:bCs/>
        </w:rPr>
        <w:t>.</w:t>
      </w:r>
      <w:r>
        <w:rPr>
          <w:rFonts w:hint="eastAsia"/>
          <w:bCs/>
        </w:rPr>
        <w:tab/>
      </w:r>
      <w:r>
        <w:rPr>
          <w:rFonts w:hint="eastAsia"/>
          <w:bCs/>
          <w:spacing w:val="2"/>
        </w:rPr>
        <w:t>与战前波黑甚至是大多数欧洲国家的主要死亡原因列表相比，波黑现在的主要死亡原因列表几乎是一模一样的。</w:t>
      </w:r>
      <w:r>
        <w:rPr>
          <w:rFonts w:hint="eastAsia"/>
          <w:bCs/>
          <w:spacing w:val="2"/>
        </w:rPr>
        <w:t>1991</w:t>
      </w:r>
      <w:r>
        <w:rPr>
          <w:rFonts w:hint="eastAsia"/>
          <w:bCs/>
          <w:spacing w:val="2"/>
        </w:rPr>
        <w:t>年，在主要死亡原因和残疾原因中居第一位的，是心血管系统的疾病（</w:t>
      </w:r>
      <w:r>
        <w:rPr>
          <w:bCs/>
          <w:spacing w:val="2"/>
        </w:rPr>
        <w:t>50</w:t>
      </w:r>
      <w:r>
        <w:rPr>
          <w:bCs/>
          <w:spacing w:val="2"/>
        </w:rPr>
        <w:t>％</w:t>
      </w:r>
      <w:r>
        <w:rPr>
          <w:rFonts w:hint="eastAsia"/>
          <w:bCs/>
          <w:spacing w:val="2"/>
        </w:rPr>
        <w:t>），如高血压和冬季性冠心病。恶性肿瘤居第二位（</w:t>
      </w:r>
      <w:r>
        <w:rPr>
          <w:rFonts w:hint="eastAsia"/>
          <w:bCs/>
          <w:spacing w:val="2"/>
        </w:rPr>
        <w:t>18</w:t>
      </w:r>
      <w:r>
        <w:rPr>
          <w:rFonts w:hint="eastAsia"/>
          <w:bCs/>
          <w:spacing w:val="2"/>
        </w:rPr>
        <w:t>％），不过其数量在过去几十年间已有所增长。居第三位的，是各种病症和其他一些不确定的病态。伤害和中毒事件也在逐渐增加，在特殊死亡原因中列第四位。波黑的三种主要传染病是呼吸道疾病，如流行性感冒、儿童传染病，如水痘和肠道病，如小肠结肠炎。波黑和</w:t>
      </w:r>
      <w:r>
        <w:rPr>
          <w:rFonts w:hint="eastAsia"/>
          <w:bCs/>
          <w:spacing w:val="2"/>
        </w:rPr>
        <w:t>4</w:t>
      </w:r>
      <w:r>
        <w:rPr>
          <w:rFonts w:hint="eastAsia"/>
          <w:bCs/>
          <w:spacing w:val="2"/>
        </w:rPr>
        <w:t>6</w:t>
      </w:r>
      <w:r>
        <w:rPr>
          <w:rFonts w:hint="eastAsia"/>
          <w:bCs/>
          <w:spacing w:val="2"/>
        </w:rPr>
        <w:t>个欧洲国家一起参加了欧洲肺结核监测方案——欧洲肺结核。根据</w:t>
      </w:r>
      <w:r>
        <w:rPr>
          <w:rFonts w:hint="eastAsia"/>
          <w:bCs/>
          <w:spacing w:val="2"/>
        </w:rPr>
        <w:t>2000</w:t>
      </w:r>
      <w:r>
        <w:rPr>
          <w:rFonts w:hint="eastAsia"/>
          <w:bCs/>
          <w:spacing w:val="2"/>
        </w:rPr>
        <w:t>年以来的数据，波黑的肺结核发病率为每</w:t>
      </w:r>
      <w:r>
        <w:rPr>
          <w:bCs/>
          <w:spacing w:val="2"/>
        </w:rPr>
        <w:t>100</w:t>
      </w:r>
      <w:r>
        <w:rPr>
          <w:rFonts w:hint="eastAsia"/>
          <w:bCs/>
          <w:spacing w:val="2"/>
        </w:rPr>
        <w:t xml:space="preserve"> </w:t>
      </w:r>
      <w:r>
        <w:rPr>
          <w:bCs/>
          <w:spacing w:val="2"/>
        </w:rPr>
        <w:t>000</w:t>
      </w:r>
      <w:r>
        <w:rPr>
          <w:rFonts w:hint="eastAsia"/>
          <w:bCs/>
          <w:spacing w:val="2"/>
        </w:rPr>
        <w:t>人中有</w:t>
      </w:r>
      <w:r>
        <w:rPr>
          <w:rFonts w:hint="eastAsia"/>
          <w:bCs/>
          <w:spacing w:val="2"/>
        </w:rPr>
        <w:t>65</w:t>
      </w:r>
      <w:r>
        <w:rPr>
          <w:rFonts w:hint="eastAsia"/>
          <w:bCs/>
          <w:spacing w:val="2"/>
        </w:rPr>
        <w:t>人，欧洲</w:t>
      </w:r>
      <w:r>
        <w:rPr>
          <w:rFonts w:hint="eastAsia"/>
          <w:bCs/>
          <w:spacing w:val="2"/>
        </w:rPr>
        <w:t>46</w:t>
      </w:r>
      <w:r>
        <w:rPr>
          <w:rFonts w:hint="eastAsia"/>
          <w:bCs/>
          <w:spacing w:val="2"/>
        </w:rPr>
        <w:t>国的平均发病率为每</w:t>
      </w:r>
      <w:r>
        <w:rPr>
          <w:rFonts w:hint="eastAsia"/>
          <w:bCs/>
          <w:spacing w:val="2"/>
        </w:rPr>
        <w:t>100 000</w:t>
      </w:r>
      <w:r>
        <w:rPr>
          <w:rFonts w:hint="eastAsia"/>
          <w:bCs/>
          <w:spacing w:val="2"/>
        </w:rPr>
        <w:t>人中有</w:t>
      </w:r>
      <w:r>
        <w:rPr>
          <w:rFonts w:hint="eastAsia"/>
          <w:bCs/>
          <w:spacing w:val="2"/>
        </w:rPr>
        <w:t>76</w:t>
      </w:r>
      <w:r>
        <w:rPr>
          <w:rFonts w:hint="eastAsia"/>
          <w:bCs/>
          <w:spacing w:val="2"/>
        </w:rPr>
        <w:t>人。与战前的发病率相比，战后的肺结核发病率有所增加，而且直接关系到了人口日趋贫穷的问题。前一段时间，心血管疾病的发病率有所增加。因此，与</w:t>
      </w:r>
      <w:r>
        <w:rPr>
          <w:rFonts w:hint="eastAsia"/>
          <w:bCs/>
          <w:spacing w:val="2"/>
        </w:rPr>
        <w:t>1991</w:t>
      </w:r>
      <w:r>
        <w:rPr>
          <w:rFonts w:hint="eastAsia"/>
          <w:bCs/>
          <w:spacing w:val="2"/>
        </w:rPr>
        <w:t>年的</w:t>
      </w:r>
      <w:r>
        <w:rPr>
          <w:bCs/>
          <w:spacing w:val="2"/>
        </w:rPr>
        <w:t>11</w:t>
      </w:r>
      <w:r>
        <w:rPr>
          <w:rFonts w:hint="eastAsia"/>
          <w:bCs/>
          <w:spacing w:val="2"/>
        </w:rPr>
        <w:t xml:space="preserve"> </w:t>
      </w:r>
      <w:r>
        <w:rPr>
          <w:bCs/>
          <w:spacing w:val="2"/>
        </w:rPr>
        <w:t>069</w:t>
      </w:r>
      <w:r>
        <w:rPr>
          <w:rFonts w:hint="eastAsia"/>
          <w:bCs/>
          <w:spacing w:val="2"/>
        </w:rPr>
        <w:t>例</w:t>
      </w:r>
      <w:r>
        <w:rPr>
          <w:rFonts w:hint="eastAsia"/>
          <w:bCs/>
        </w:rPr>
        <w:t>相比</w:t>
      </w:r>
      <w:r>
        <w:rPr>
          <w:rFonts w:hint="eastAsia"/>
          <w:bCs/>
          <w:spacing w:val="2"/>
        </w:rPr>
        <w:t>，</w:t>
      </w:r>
      <w:r>
        <w:rPr>
          <w:rFonts w:hint="eastAsia"/>
          <w:bCs/>
          <w:spacing w:val="2"/>
        </w:rPr>
        <w:t>2000</w:t>
      </w:r>
      <w:r>
        <w:rPr>
          <w:rFonts w:hint="eastAsia"/>
          <w:bCs/>
          <w:spacing w:val="2"/>
        </w:rPr>
        <w:t>年记录在案的有</w:t>
      </w:r>
      <w:r>
        <w:rPr>
          <w:bCs/>
          <w:spacing w:val="2"/>
        </w:rPr>
        <w:t>12</w:t>
      </w:r>
      <w:r>
        <w:rPr>
          <w:rFonts w:hint="eastAsia"/>
          <w:bCs/>
          <w:spacing w:val="2"/>
        </w:rPr>
        <w:t xml:space="preserve"> </w:t>
      </w:r>
      <w:r>
        <w:rPr>
          <w:bCs/>
          <w:spacing w:val="2"/>
        </w:rPr>
        <w:t>500</w:t>
      </w:r>
      <w:r>
        <w:rPr>
          <w:rFonts w:hint="eastAsia"/>
          <w:bCs/>
          <w:spacing w:val="2"/>
        </w:rPr>
        <w:t>例。老年人的保健问题尤其严重，因为，除了贫穷的财政状况以外，由于公共交通不便，他们在享受保健服务方面还要受到额外的限制。恶性肿瘤</w:t>
      </w:r>
      <w:r>
        <w:rPr>
          <w:rFonts w:hint="eastAsia"/>
          <w:bCs/>
          <w:spacing w:val="2"/>
        </w:rPr>
        <w:t>也在增加，</w:t>
      </w:r>
      <w:r>
        <w:rPr>
          <w:rFonts w:hint="eastAsia"/>
          <w:bCs/>
          <w:spacing w:val="2"/>
        </w:rPr>
        <w:t>2000</w:t>
      </w:r>
      <w:r>
        <w:rPr>
          <w:rFonts w:hint="eastAsia"/>
          <w:bCs/>
          <w:spacing w:val="2"/>
        </w:rPr>
        <w:t>年的发病率为每</w:t>
      </w:r>
      <w:r>
        <w:rPr>
          <w:bCs/>
          <w:spacing w:val="2"/>
        </w:rPr>
        <w:t>100</w:t>
      </w:r>
      <w:r>
        <w:rPr>
          <w:rFonts w:hint="eastAsia"/>
          <w:bCs/>
          <w:spacing w:val="2"/>
        </w:rPr>
        <w:t xml:space="preserve"> </w:t>
      </w:r>
      <w:r>
        <w:rPr>
          <w:bCs/>
          <w:spacing w:val="2"/>
        </w:rPr>
        <w:t>000</w:t>
      </w:r>
      <w:r>
        <w:rPr>
          <w:rFonts w:hint="eastAsia"/>
          <w:bCs/>
          <w:spacing w:val="2"/>
        </w:rPr>
        <w:t>人中有</w:t>
      </w:r>
      <w:r>
        <w:rPr>
          <w:rFonts w:hint="eastAsia"/>
          <w:bCs/>
          <w:spacing w:val="2"/>
        </w:rPr>
        <w:t>275</w:t>
      </w:r>
      <w:r>
        <w:rPr>
          <w:rFonts w:hint="eastAsia"/>
          <w:bCs/>
          <w:spacing w:val="2"/>
        </w:rPr>
        <w:t>人，而</w:t>
      </w:r>
      <w:r>
        <w:rPr>
          <w:rFonts w:hint="eastAsia"/>
          <w:bCs/>
          <w:spacing w:val="2"/>
        </w:rPr>
        <w:t>1991</w:t>
      </w:r>
      <w:r>
        <w:rPr>
          <w:rFonts w:hint="eastAsia"/>
          <w:bCs/>
          <w:spacing w:val="2"/>
        </w:rPr>
        <w:t>年的比率为每</w:t>
      </w:r>
      <w:r>
        <w:rPr>
          <w:bCs/>
          <w:spacing w:val="2"/>
        </w:rPr>
        <w:t>100</w:t>
      </w:r>
      <w:r>
        <w:rPr>
          <w:rFonts w:hint="eastAsia"/>
          <w:bCs/>
          <w:spacing w:val="2"/>
        </w:rPr>
        <w:t xml:space="preserve"> </w:t>
      </w:r>
      <w:r>
        <w:rPr>
          <w:bCs/>
          <w:spacing w:val="2"/>
        </w:rPr>
        <w:t>000</w:t>
      </w:r>
      <w:r>
        <w:rPr>
          <w:rFonts w:hint="eastAsia"/>
          <w:bCs/>
          <w:spacing w:val="2"/>
        </w:rPr>
        <w:t>人中有</w:t>
      </w:r>
      <w:r>
        <w:rPr>
          <w:rFonts w:hint="eastAsia"/>
          <w:bCs/>
          <w:spacing w:val="2"/>
        </w:rPr>
        <w:t>175</w:t>
      </w:r>
      <w:r>
        <w:rPr>
          <w:rFonts w:hint="eastAsia"/>
          <w:bCs/>
          <w:spacing w:val="2"/>
        </w:rPr>
        <w:t>人。交通事故、身体残障和精神疾病也是公共保健中的一个重要问题。现有数据表明，</w:t>
      </w:r>
      <w:r>
        <w:rPr>
          <w:bCs/>
          <w:spacing w:val="2"/>
        </w:rPr>
        <w:t>47</w:t>
      </w:r>
      <w:r>
        <w:rPr>
          <w:rFonts w:hint="eastAsia"/>
          <w:bCs/>
          <w:spacing w:val="2"/>
        </w:rPr>
        <w:t xml:space="preserve"> </w:t>
      </w:r>
      <w:r>
        <w:rPr>
          <w:bCs/>
          <w:spacing w:val="2"/>
        </w:rPr>
        <w:t>000</w:t>
      </w:r>
      <w:r>
        <w:rPr>
          <w:rFonts w:hint="eastAsia"/>
          <w:bCs/>
          <w:spacing w:val="2"/>
        </w:rPr>
        <w:t>多人都是由战争致残的。</w:t>
      </w:r>
      <w:r>
        <w:rPr>
          <w:rFonts w:hint="eastAsia"/>
          <w:bCs/>
          <w:spacing w:val="2"/>
        </w:rPr>
        <w:t>1991</w:t>
      </w:r>
      <w:r>
        <w:rPr>
          <w:rFonts w:hint="eastAsia"/>
          <w:bCs/>
          <w:spacing w:val="2"/>
        </w:rPr>
        <w:t>年在交通事故中受伤的人数为每</w:t>
      </w:r>
      <w:r>
        <w:rPr>
          <w:rFonts w:hint="eastAsia"/>
          <w:bCs/>
          <w:spacing w:val="2"/>
        </w:rPr>
        <w:t>100 000</w:t>
      </w:r>
      <w:r>
        <w:rPr>
          <w:rFonts w:hint="eastAsia"/>
          <w:bCs/>
          <w:spacing w:val="2"/>
        </w:rPr>
        <w:t>人中有</w:t>
      </w:r>
      <w:r>
        <w:rPr>
          <w:rFonts w:hint="eastAsia"/>
          <w:bCs/>
          <w:spacing w:val="2"/>
        </w:rPr>
        <w:t>243</w:t>
      </w:r>
      <w:r>
        <w:rPr>
          <w:rFonts w:hint="eastAsia"/>
          <w:bCs/>
          <w:spacing w:val="2"/>
        </w:rPr>
        <w:t>人。据估计，这一领域的增长趋势将会十分明显。</w:t>
      </w:r>
    </w:p>
    <w:p w:rsidR="00000000" w:rsidRDefault="001B48E9">
      <w:pPr>
        <w:tabs>
          <w:tab w:val="left" w:pos="630"/>
        </w:tabs>
        <w:spacing w:after="240" w:line="390" w:lineRule="exact"/>
        <w:jc w:val="both"/>
        <w:rPr>
          <w:bCs/>
        </w:rPr>
      </w:pPr>
      <w:r>
        <w:rPr>
          <w:rFonts w:hint="eastAsia"/>
          <w:bCs/>
        </w:rPr>
        <w:t>241</w:t>
      </w:r>
      <w:r>
        <w:rPr>
          <w:rFonts w:hint="eastAsia"/>
          <w:bCs/>
        </w:rPr>
        <w:t>．</w:t>
      </w:r>
      <w:r>
        <w:rPr>
          <w:rFonts w:hint="eastAsia"/>
          <w:bCs/>
        </w:rPr>
        <w:tab/>
      </w:r>
      <w:r>
        <w:rPr>
          <w:rFonts w:hint="eastAsia"/>
          <w:bCs/>
        </w:rPr>
        <w:t>波黑人民正面临着严重的健康问题和导致保健问题的趋势（烟草、酒精和毒品的使用）、反社会行为和暴力、压抑、自杀及其他各种不同的身体和精神困扰。波黑人口面临各种风险因素，如抽烟、血</w:t>
      </w:r>
      <w:r>
        <w:rPr>
          <w:rFonts w:hint="eastAsia"/>
          <w:bCs/>
        </w:rPr>
        <w:t>压增高、血糖含量增高、胆固醇及血液中的其他脂肪增多、身体活动量降低、性传播疾病（艾滋病）等，这些都会严重影响个人和整个社会的健康潜能。不健康食品和劣质水使健康状况恶化，过去几年来，这些状况并未明显改变，危机反而在不断加重，此外，相对于积极因素而言，消极的保健因素正越来越占据支配地位。</w:t>
      </w:r>
    </w:p>
    <w:p w:rsidR="00000000" w:rsidRDefault="001B48E9">
      <w:pPr>
        <w:tabs>
          <w:tab w:val="left" w:pos="630"/>
        </w:tabs>
        <w:spacing w:after="240" w:line="390" w:lineRule="exact"/>
        <w:jc w:val="both"/>
        <w:rPr>
          <w:bCs/>
        </w:rPr>
      </w:pPr>
      <w:r>
        <w:rPr>
          <w:bCs/>
        </w:rPr>
        <w:t>2</w:t>
      </w:r>
      <w:r>
        <w:rPr>
          <w:rFonts w:hint="eastAsia"/>
          <w:bCs/>
        </w:rPr>
        <w:t>42</w:t>
      </w:r>
      <w:r>
        <w:rPr>
          <w:bCs/>
        </w:rPr>
        <w:t>.</w:t>
      </w:r>
      <w:r>
        <w:rPr>
          <w:rFonts w:hint="eastAsia"/>
          <w:bCs/>
        </w:rPr>
        <w:tab/>
      </w:r>
      <w:r>
        <w:rPr>
          <w:rFonts w:hint="eastAsia"/>
          <w:bCs/>
        </w:rPr>
        <w:t>维持并改善人们的健康状况是每个社会的重要需求之一。应当特别关注敏感人群，特别是妇女和儿童的社会和健康护理。依保健信息系统和数据收集方法的现状，它们所提供的数据库既不能作为人口健康质量状况评估的基础，也不可能用于保健保</w:t>
      </w:r>
      <w:r>
        <w:rPr>
          <w:rFonts w:hint="eastAsia"/>
          <w:bCs/>
        </w:rPr>
        <w:t>护质量规划、管理、决策、质量保证及增效活动。因此，为了收集可以描述更加真实的人口和保健保护组织健康状况的数据，战后进行了一系列的研究活动。</w:t>
      </w:r>
    </w:p>
    <w:p w:rsidR="00000000" w:rsidRDefault="001B48E9">
      <w:pPr>
        <w:pStyle w:val="H1"/>
        <w:spacing w:before="120"/>
        <w:jc w:val="center"/>
      </w:pPr>
      <w:bookmarkStart w:id="154" w:name="_Toc108764005"/>
      <w:bookmarkStart w:id="155" w:name="_Toc108764219"/>
      <w:r>
        <w:rPr>
          <w:rFonts w:hint="eastAsia"/>
        </w:rPr>
        <w:t>大量慢性非传染性疾病</w:t>
      </w:r>
      <w:bookmarkEnd w:id="154"/>
      <w:bookmarkEnd w:id="155"/>
      <w:r>
        <w:t xml:space="preserve"> </w:t>
      </w:r>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80" w:lineRule="exact"/>
        <w:jc w:val="both"/>
        <w:rPr>
          <w:bCs/>
        </w:rPr>
      </w:pPr>
      <w:r>
        <w:rPr>
          <w:bCs/>
        </w:rPr>
        <w:t>2</w:t>
      </w:r>
      <w:r>
        <w:rPr>
          <w:rFonts w:hint="eastAsia"/>
          <w:bCs/>
        </w:rPr>
        <w:t>43</w:t>
      </w:r>
      <w:r>
        <w:rPr>
          <w:bCs/>
        </w:rPr>
        <w:t>.</w:t>
      </w:r>
      <w:r>
        <w:rPr>
          <w:rFonts w:hint="eastAsia"/>
          <w:bCs/>
        </w:rPr>
        <w:tab/>
      </w:r>
      <w:r>
        <w:rPr>
          <w:rFonts w:hint="eastAsia"/>
          <w:bCs/>
        </w:rPr>
        <w:t>监测大量慢性非传染性疾病具有极其重要的意义，因为在总发病率中，它们是最常见的，也是主要的死亡原因。</w:t>
      </w:r>
    </w:p>
    <w:p w:rsidR="00000000" w:rsidRDefault="001B48E9" w:rsidP="001B48E9">
      <w:pPr>
        <w:tabs>
          <w:tab w:val="left" w:pos="630"/>
        </w:tabs>
        <w:spacing w:after="240" w:line="380" w:lineRule="exact"/>
        <w:ind w:leftChars="300" w:left="31680" w:firstLineChars="200" w:firstLine="31680"/>
        <w:jc w:val="both"/>
        <w:rPr>
          <w:bCs/>
        </w:rPr>
      </w:pPr>
      <w:r>
        <w:rPr>
          <w:rFonts w:hint="eastAsia"/>
          <w:bCs/>
        </w:rPr>
        <w:t>在波黑，</w:t>
      </w:r>
      <w:r>
        <w:rPr>
          <w:rFonts w:hint="eastAsia"/>
          <w:bCs/>
        </w:rPr>
        <w:t>2001</w:t>
      </w:r>
      <w:r>
        <w:rPr>
          <w:rFonts w:hint="eastAsia"/>
          <w:bCs/>
        </w:rPr>
        <w:t>年，在此类疾病中居第一位的，是循环系统疾病，发病率为每</w:t>
      </w:r>
      <w:r>
        <w:rPr>
          <w:rFonts w:hint="eastAsia"/>
          <w:bCs/>
        </w:rPr>
        <w:t>100 000</w:t>
      </w:r>
      <w:r>
        <w:rPr>
          <w:rFonts w:hint="eastAsia"/>
          <w:bCs/>
        </w:rPr>
        <w:t>人中有</w:t>
      </w:r>
      <w:r>
        <w:rPr>
          <w:rFonts w:hint="eastAsia"/>
          <w:bCs/>
        </w:rPr>
        <w:t>8 300</w:t>
      </w:r>
      <w:r>
        <w:rPr>
          <w:rFonts w:hint="eastAsia"/>
          <w:bCs/>
        </w:rPr>
        <w:t>人患病，此外，每</w:t>
      </w:r>
      <w:r>
        <w:rPr>
          <w:rFonts w:hint="eastAsia"/>
          <w:bCs/>
        </w:rPr>
        <w:t>100 000</w:t>
      </w:r>
      <w:r>
        <w:rPr>
          <w:rFonts w:hint="eastAsia"/>
          <w:bCs/>
        </w:rPr>
        <w:t>人中</w:t>
      </w:r>
      <w:r>
        <w:rPr>
          <w:rFonts w:hint="eastAsia"/>
          <w:bCs/>
        </w:rPr>
        <w:t>4 594</w:t>
      </w:r>
      <w:r>
        <w:rPr>
          <w:rFonts w:hint="eastAsia"/>
          <w:bCs/>
        </w:rPr>
        <w:t>人患有骨骼肌系统疾病，每</w:t>
      </w:r>
      <w:r>
        <w:rPr>
          <w:rFonts w:hint="eastAsia"/>
          <w:bCs/>
        </w:rPr>
        <w:t>100 000</w:t>
      </w:r>
      <w:r>
        <w:rPr>
          <w:rFonts w:hint="eastAsia"/>
          <w:bCs/>
        </w:rPr>
        <w:t>人中有</w:t>
      </w:r>
      <w:r>
        <w:rPr>
          <w:rFonts w:hint="eastAsia"/>
          <w:bCs/>
        </w:rPr>
        <w:t>2 852</w:t>
      </w:r>
      <w:r>
        <w:rPr>
          <w:rFonts w:hint="eastAsia"/>
          <w:bCs/>
        </w:rPr>
        <w:t>人患有消化系统疾病及每</w:t>
      </w:r>
      <w:r>
        <w:rPr>
          <w:rFonts w:hint="eastAsia"/>
          <w:bCs/>
        </w:rPr>
        <w:t>100 000</w:t>
      </w:r>
      <w:r>
        <w:rPr>
          <w:rFonts w:hint="eastAsia"/>
          <w:bCs/>
        </w:rPr>
        <w:t>人中有</w:t>
      </w:r>
      <w:r>
        <w:rPr>
          <w:rFonts w:hint="eastAsia"/>
          <w:bCs/>
        </w:rPr>
        <w:t>2 100</w:t>
      </w:r>
      <w:r>
        <w:rPr>
          <w:rFonts w:hint="eastAsia"/>
          <w:bCs/>
        </w:rPr>
        <w:t>人患有精神困扰和行为缺陷，而且发病率很高。</w:t>
      </w:r>
    </w:p>
    <w:p w:rsidR="00000000" w:rsidRDefault="001B48E9" w:rsidP="001B48E9">
      <w:pPr>
        <w:tabs>
          <w:tab w:val="left" w:pos="630"/>
        </w:tabs>
        <w:spacing w:after="240" w:line="380" w:lineRule="exact"/>
        <w:ind w:leftChars="300" w:left="31680" w:firstLineChars="200" w:firstLine="31680"/>
        <w:jc w:val="both"/>
        <w:rPr>
          <w:bCs/>
        </w:rPr>
      </w:pPr>
      <w:r>
        <w:rPr>
          <w:rFonts w:hint="eastAsia"/>
          <w:bCs/>
        </w:rPr>
        <w:t>联邦公共保健研究所于</w:t>
      </w:r>
      <w:r>
        <w:rPr>
          <w:rFonts w:hint="eastAsia"/>
          <w:bCs/>
        </w:rPr>
        <w:t>2001</w:t>
      </w:r>
      <w:r>
        <w:rPr>
          <w:rFonts w:hint="eastAsia"/>
          <w:bCs/>
        </w:rPr>
        <w:t>年进行的“</w:t>
      </w:r>
      <w:r>
        <w:rPr>
          <w:bCs/>
        </w:rPr>
        <w:t>CINDI</w:t>
      </w:r>
      <w:r>
        <w:rPr>
          <w:rFonts w:hint="eastAsia"/>
          <w:bCs/>
        </w:rPr>
        <w:t>保健监测”进一步证实了人们的不健康生活方式与慢性非传染性疾病之间的联系。</w:t>
      </w:r>
    </w:p>
    <w:p w:rsidR="00000000" w:rsidRDefault="001B48E9">
      <w:pPr>
        <w:pStyle w:val="H1"/>
        <w:spacing w:before="120"/>
        <w:jc w:val="center"/>
      </w:pPr>
      <w:bookmarkStart w:id="156" w:name="_Toc108764006"/>
      <w:bookmarkStart w:id="157" w:name="_Toc108764220"/>
      <w:r>
        <w:rPr>
          <w:rFonts w:hint="eastAsia"/>
        </w:rPr>
        <w:t>传染性疾病</w:t>
      </w:r>
      <w:bookmarkEnd w:id="156"/>
      <w:bookmarkEnd w:id="157"/>
      <w:r>
        <w:t xml:space="preserve"> </w:t>
      </w:r>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bCs/>
          <w:lang w:val="hr-HR"/>
        </w:rPr>
      </w:pPr>
      <w:r>
        <w:rPr>
          <w:bCs/>
          <w:lang w:val="hr-HR"/>
        </w:rPr>
        <w:t>2</w:t>
      </w:r>
      <w:r>
        <w:rPr>
          <w:rFonts w:hint="eastAsia"/>
          <w:bCs/>
          <w:lang w:val="hr-HR"/>
        </w:rPr>
        <w:t>44</w:t>
      </w:r>
      <w:r>
        <w:rPr>
          <w:bCs/>
          <w:lang w:val="hr-HR"/>
        </w:rPr>
        <w:t>.</w:t>
      </w:r>
      <w:r>
        <w:rPr>
          <w:rFonts w:hint="eastAsia"/>
          <w:bCs/>
          <w:lang w:val="hr-HR"/>
        </w:rPr>
        <w:tab/>
        <w:t>2001</w:t>
      </w:r>
      <w:r>
        <w:rPr>
          <w:rFonts w:hint="eastAsia"/>
          <w:bCs/>
        </w:rPr>
        <w:t>年</w:t>
      </w:r>
      <w:r>
        <w:rPr>
          <w:rFonts w:hint="eastAsia"/>
          <w:bCs/>
          <w:lang w:val="hr-HR"/>
        </w:rPr>
        <w:t>，</w:t>
      </w:r>
      <w:r>
        <w:rPr>
          <w:rFonts w:hint="eastAsia"/>
          <w:bCs/>
        </w:rPr>
        <w:t>波黑联邦的传染性和寄生性疾病的发病率达到了每</w:t>
      </w:r>
      <w:r>
        <w:rPr>
          <w:rFonts w:hint="eastAsia"/>
          <w:bCs/>
          <w:lang w:val="hr-HR"/>
        </w:rPr>
        <w:t>100 000</w:t>
      </w:r>
      <w:r>
        <w:rPr>
          <w:rFonts w:hint="eastAsia"/>
          <w:bCs/>
        </w:rPr>
        <w:t>人中有</w:t>
      </w:r>
      <w:r>
        <w:rPr>
          <w:rFonts w:hint="eastAsia"/>
          <w:bCs/>
          <w:lang w:val="hr-HR"/>
        </w:rPr>
        <w:t>2 415</w:t>
      </w:r>
      <w:r>
        <w:rPr>
          <w:rFonts w:hint="eastAsia"/>
          <w:bCs/>
        </w:rPr>
        <w:t>人患病。</w:t>
      </w:r>
      <w:r>
        <w:rPr>
          <w:rFonts w:hint="eastAsia"/>
          <w:bCs/>
        </w:rPr>
        <w:t>2001</w:t>
      </w:r>
      <w:r>
        <w:rPr>
          <w:rFonts w:hint="eastAsia"/>
          <w:bCs/>
        </w:rPr>
        <w:t>年，在传染性和寄生性疾病的总结构中，最具代表性的是呼吸系统传染病这一类，其病例占到了</w:t>
      </w:r>
      <w:r>
        <w:rPr>
          <w:rFonts w:hint="eastAsia"/>
          <w:bCs/>
        </w:rPr>
        <w:t>84.8</w:t>
      </w:r>
      <w:r>
        <w:rPr>
          <w:rFonts w:hint="eastAsia"/>
          <w:bCs/>
        </w:rPr>
        <w:t>％，肠道传染病占到了</w:t>
      </w:r>
      <w:r>
        <w:rPr>
          <w:rFonts w:hint="eastAsia"/>
          <w:bCs/>
        </w:rPr>
        <w:t>10.4</w:t>
      </w:r>
      <w:r>
        <w:rPr>
          <w:rFonts w:hint="eastAsia"/>
          <w:bCs/>
        </w:rPr>
        <w:t>％，寄生性疾病占到了</w:t>
      </w:r>
      <w:r>
        <w:rPr>
          <w:rFonts w:hint="eastAsia"/>
          <w:bCs/>
        </w:rPr>
        <w:t>3.4</w:t>
      </w:r>
      <w:r>
        <w:rPr>
          <w:rFonts w:hint="eastAsia"/>
          <w:bCs/>
        </w:rPr>
        <w:t>％，其他传染病占剩余的</w:t>
      </w:r>
      <w:r>
        <w:rPr>
          <w:rFonts w:hint="eastAsia"/>
          <w:bCs/>
        </w:rPr>
        <w:t>1.5</w:t>
      </w:r>
      <w:r>
        <w:rPr>
          <w:rFonts w:hint="eastAsia"/>
          <w:bCs/>
        </w:rPr>
        <w:t>％。</w:t>
      </w:r>
      <w:r>
        <w:rPr>
          <w:rFonts w:hint="eastAsia"/>
          <w:bCs/>
          <w:lang w:val="hr-HR"/>
        </w:rPr>
        <w:t>2001</w:t>
      </w:r>
      <w:r>
        <w:rPr>
          <w:rFonts w:hint="eastAsia"/>
          <w:bCs/>
        </w:rPr>
        <w:t>年</w:t>
      </w:r>
      <w:r>
        <w:rPr>
          <w:rFonts w:hint="eastAsia"/>
          <w:bCs/>
          <w:lang w:val="hr-HR"/>
        </w:rPr>
        <w:t>，有</w:t>
      </w:r>
      <w:r>
        <w:rPr>
          <w:rFonts w:hint="eastAsia"/>
          <w:bCs/>
          <w:lang w:val="hr-HR"/>
        </w:rPr>
        <w:t>54</w:t>
      </w:r>
      <w:r>
        <w:rPr>
          <w:rFonts w:hint="eastAsia"/>
          <w:bCs/>
        </w:rPr>
        <w:t>人死</w:t>
      </w:r>
      <w:r>
        <w:rPr>
          <w:rFonts w:hint="eastAsia"/>
          <w:bCs/>
        </w:rPr>
        <w:t>于传染病</w:t>
      </w:r>
      <w:r>
        <w:rPr>
          <w:rFonts w:hint="eastAsia"/>
          <w:bCs/>
          <w:lang w:val="hr-HR"/>
        </w:rPr>
        <w:t>，</w:t>
      </w:r>
      <w:r>
        <w:rPr>
          <w:rFonts w:hint="eastAsia"/>
          <w:bCs/>
        </w:rPr>
        <w:t>死亡率达到了每</w:t>
      </w:r>
      <w:r>
        <w:rPr>
          <w:bCs/>
          <w:lang w:val="hr-HR"/>
        </w:rPr>
        <w:t>100</w:t>
      </w:r>
      <w:r>
        <w:rPr>
          <w:rFonts w:hint="eastAsia"/>
          <w:bCs/>
          <w:lang w:val="hr-HR"/>
        </w:rPr>
        <w:t xml:space="preserve"> </w:t>
      </w:r>
      <w:r>
        <w:rPr>
          <w:bCs/>
          <w:lang w:val="hr-HR"/>
        </w:rPr>
        <w:t>000</w:t>
      </w:r>
      <w:r>
        <w:rPr>
          <w:rFonts w:hint="eastAsia"/>
          <w:bCs/>
          <w:lang w:val="hr-HR"/>
        </w:rPr>
        <w:t>人中有</w:t>
      </w:r>
      <w:r>
        <w:rPr>
          <w:bCs/>
          <w:lang w:val="hr-HR"/>
        </w:rPr>
        <w:t>2</w:t>
      </w:r>
      <w:r>
        <w:rPr>
          <w:rFonts w:hint="eastAsia"/>
          <w:bCs/>
          <w:lang w:val="hr-HR"/>
        </w:rPr>
        <w:t>.</w:t>
      </w:r>
      <w:r>
        <w:rPr>
          <w:bCs/>
          <w:lang w:val="hr-HR"/>
        </w:rPr>
        <w:t>34</w:t>
      </w:r>
      <w:r>
        <w:rPr>
          <w:rFonts w:hint="eastAsia"/>
          <w:bCs/>
          <w:lang w:val="hr-HR"/>
        </w:rPr>
        <w:t>人。</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在性传播疾病当中，梅毒的发病率比较低，只有</w:t>
      </w:r>
      <w:r>
        <w:rPr>
          <w:rFonts w:hint="eastAsia"/>
          <w:bCs/>
        </w:rPr>
        <w:t>19</w:t>
      </w:r>
      <w:r>
        <w:rPr>
          <w:rFonts w:hint="eastAsia"/>
          <w:bCs/>
        </w:rPr>
        <w:t>例注册病例（发病率为每</w:t>
      </w:r>
      <w:r>
        <w:rPr>
          <w:rFonts w:hint="eastAsia"/>
          <w:bCs/>
        </w:rPr>
        <w:t>100 000</w:t>
      </w:r>
      <w:r>
        <w:rPr>
          <w:rFonts w:hint="eastAsia"/>
          <w:bCs/>
        </w:rPr>
        <w:t>人中有</w:t>
      </w:r>
      <w:r>
        <w:rPr>
          <w:rFonts w:hint="eastAsia"/>
          <w:bCs/>
        </w:rPr>
        <w:t>0.82</w:t>
      </w:r>
      <w:r>
        <w:rPr>
          <w:rFonts w:hint="eastAsia"/>
          <w:bCs/>
        </w:rPr>
        <w:t>人）。</w:t>
      </w:r>
      <w:r>
        <w:rPr>
          <w:rFonts w:hint="eastAsia"/>
          <w:bCs/>
        </w:rPr>
        <w:t>2001</w:t>
      </w:r>
      <w:r>
        <w:rPr>
          <w:rFonts w:hint="eastAsia"/>
          <w:bCs/>
        </w:rPr>
        <w:t>年，注册的淋病有</w:t>
      </w:r>
      <w:r>
        <w:rPr>
          <w:rFonts w:hint="eastAsia"/>
          <w:bCs/>
        </w:rPr>
        <w:t>14</w:t>
      </w:r>
      <w:r>
        <w:rPr>
          <w:rFonts w:hint="eastAsia"/>
          <w:bCs/>
        </w:rPr>
        <w:t>例，发病率为每</w:t>
      </w:r>
      <w:r>
        <w:rPr>
          <w:bCs/>
        </w:rPr>
        <w:t>100</w:t>
      </w:r>
      <w:r>
        <w:rPr>
          <w:rFonts w:hint="eastAsia"/>
          <w:bCs/>
        </w:rPr>
        <w:t xml:space="preserve"> </w:t>
      </w:r>
      <w:r>
        <w:rPr>
          <w:bCs/>
        </w:rPr>
        <w:t>000</w:t>
      </w:r>
      <w:r>
        <w:rPr>
          <w:rFonts w:hint="eastAsia"/>
          <w:bCs/>
        </w:rPr>
        <w:t>人中有</w:t>
      </w:r>
      <w:r>
        <w:rPr>
          <w:bCs/>
        </w:rPr>
        <w:t>0</w:t>
      </w:r>
      <w:r>
        <w:rPr>
          <w:rFonts w:hint="eastAsia"/>
          <w:bCs/>
        </w:rPr>
        <w:t>.</w:t>
      </w:r>
      <w:r>
        <w:rPr>
          <w:bCs/>
        </w:rPr>
        <w:t>60</w:t>
      </w:r>
      <w:r>
        <w:rPr>
          <w:rFonts w:hint="eastAsia"/>
          <w:bCs/>
        </w:rPr>
        <w:t>人。</w:t>
      </w:r>
    </w:p>
    <w:p w:rsidR="00000000" w:rsidRDefault="001B48E9">
      <w:pPr>
        <w:pStyle w:val="H1"/>
        <w:spacing w:before="120"/>
        <w:jc w:val="center"/>
      </w:pPr>
      <w:bookmarkStart w:id="158" w:name="_Toc108764007"/>
      <w:bookmarkStart w:id="159" w:name="_Toc108764221"/>
      <w:r>
        <w:rPr>
          <w:rFonts w:hint="eastAsia"/>
        </w:rPr>
        <w:t>艾滋病毒防治战略</w:t>
      </w:r>
      <w:bookmarkEnd w:id="158"/>
      <w:bookmarkEnd w:id="159"/>
      <w:r>
        <w:t xml:space="preserve"> </w:t>
      </w:r>
    </w:p>
    <w:p w:rsidR="00000000" w:rsidRDefault="001B48E9">
      <w:pPr>
        <w:tabs>
          <w:tab w:val="left" w:pos="630"/>
        </w:tabs>
        <w:spacing w:line="120" w:lineRule="exact"/>
        <w:rPr>
          <w:rFonts w:hint="eastAsia"/>
          <w:bCs/>
          <w:sz w:val="10"/>
        </w:rPr>
      </w:pPr>
    </w:p>
    <w:p w:rsidR="00000000" w:rsidRDefault="001B48E9">
      <w:pPr>
        <w:tabs>
          <w:tab w:val="left" w:pos="630"/>
        </w:tabs>
        <w:spacing w:line="120" w:lineRule="exact"/>
        <w:rPr>
          <w:rFonts w:hint="eastAsia"/>
          <w:bCs/>
          <w:sz w:val="10"/>
        </w:rPr>
      </w:pPr>
    </w:p>
    <w:p w:rsidR="00000000" w:rsidRDefault="001B48E9">
      <w:pPr>
        <w:tabs>
          <w:tab w:val="left" w:pos="630"/>
        </w:tabs>
        <w:spacing w:after="240" w:line="360" w:lineRule="exact"/>
        <w:jc w:val="both"/>
        <w:rPr>
          <w:bCs/>
        </w:rPr>
      </w:pPr>
      <w:r>
        <w:rPr>
          <w:rFonts w:hint="eastAsia"/>
          <w:bCs/>
        </w:rPr>
        <w:t>245</w:t>
      </w:r>
      <w:r>
        <w:rPr>
          <w:rFonts w:hint="eastAsia"/>
          <w:bCs/>
        </w:rPr>
        <w:t>．</w:t>
      </w:r>
      <w:r>
        <w:rPr>
          <w:rFonts w:hint="eastAsia"/>
          <w:bCs/>
        </w:rPr>
        <w:tab/>
        <w:t>2001</w:t>
      </w:r>
      <w:r>
        <w:rPr>
          <w:rFonts w:hint="eastAsia"/>
          <w:bCs/>
        </w:rPr>
        <w:t>年，波黑联邦有一例艾滋病注册病例，发病率为每</w:t>
      </w:r>
      <w:r>
        <w:rPr>
          <w:rFonts w:hint="eastAsia"/>
          <w:bCs/>
        </w:rPr>
        <w:t>100 000</w:t>
      </w:r>
      <w:r>
        <w:rPr>
          <w:rFonts w:hint="eastAsia"/>
          <w:bCs/>
        </w:rPr>
        <w:t>人中有</w:t>
      </w:r>
      <w:r>
        <w:rPr>
          <w:rFonts w:hint="eastAsia"/>
          <w:bCs/>
        </w:rPr>
        <w:t>0.04</w:t>
      </w:r>
      <w:r>
        <w:rPr>
          <w:rFonts w:hint="eastAsia"/>
          <w:bCs/>
        </w:rPr>
        <w:t>人；</w:t>
      </w:r>
      <w:r>
        <w:rPr>
          <w:rFonts w:hint="eastAsia"/>
          <w:bCs/>
        </w:rPr>
        <w:t>2000</w:t>
      </w:r>
      <w:r>
        <w:rPr>
          <w:rFonts w:hint="eastAsia"/>
          <w:bCs/>
        </w:rPr>
        <w:t>年，有</w:t>
      </w:r>
      <w:r>
        <w:rPr>
          <w:rFonts w:hint="eastAsia"/>
          <w:bCs/>
        </w:rPr>
        <w:t>2</w:t>
      </w:r>
      <w:r>
        <w:rPr>
          <w:rFonts w:hint="eastAsia"/>
          <w:bCs/>
        </w:rPr>
        <w:t>例注册病例，发病率为每</w:t>
      </w:r>
      <w:r>
        <w:rPr>
          <w:rFonts w:hint="eastAsia"/>
          <w:bCs/>
        </w:rPr>
        <w:t>100 000</w:t>
      </w:r>
      <w:r>
        <w:rPr>
          <w:rFonts w:hint="eastAsia"/>
          <w:bCs/>
        </w:rPr>
        <w:t>人中有</w:t>
      </w:r>
      <w:r>
        <w:rPr>
          <w:rFonts w:hint="eastAsia"/>
          <w:bCs/>
        </w:rPr>
        <w:t>0.08</w:t>
      </w:r>
      <w:r>
        <w:rPr>
          <w:rFonts w:hint="eastAsia"/>
          <w:bCs/>
        </w:rPr>
        <w:t>人；</w:t>
      </w:r>
      <w:r>
        <w:rPr>
          <w:rFonts w:hint="eastAsia"/>
          <w:bCs/>
        </w:rPr>
        <w:t>1999</w:t>
      </w:r>
      <w:r>
        <w:rPr>
          <w:rFonts w:hint="eastAsia"/>
          <w:bCs/>
        </w:rPr>
        <w:t>年，有</w:t>
      </w:r>
      <w:r>
        <w:rPr>
          <w:rFonts w:hint="eastAsia"/>
          <w:bCs/>
        </w:rPr>
        <w:t>4</w:t>
      </w:r>
      <w:r>
        <w:rPr>
          <w:rFonts w:hint="eastAsia"/>
          <w:bCs/>
        </w:rPr>
        <w:t>例注册病例，发病率为每</w:t>
      </w:r>
      <w:r>
        <w:rPr>
          <w:rFonts w:hint="eastAsia"/>
          <w:bCs/>
        </w:rPr>
        <w:t>100 000</w:t>
      </w:r>
      <w:r>
        <w:rPr>
          <w:rFonts w:hint="eastAsia"/>
          <w:bCs/>
        </w:rPr>
        <w:t>人中有</w:t>
      </w:r>
      <w:r>
        <w:rPr>
          <w:rFonts w:hint="eastAsia"/>
          <w:bCs/>
        </w:rPr>
        <w:t>0.17</w:t>
      </w:r>
      <w:r>
        <w:rPr>
          <w:rFonts w:hint="eastAsia"/>
          <w:bCs/>
        </w:rPr>
        <w:t>人。考虑到高死亡率和传</w:t>
      </w:r>
      <w:r>
        <w:rPr>
          <w:rFonts w:hint="eastAsia"/>
          <w:bCs/>
        </w:rPr>
        <w:t>播途径，应当对这种疾病进行持续的疫情管理和监测。已计划通过在波黑预防这种疾病并成立一个国家艾滋病委员会的国家战略方案。女性保健工作人员也将积极参与制定预防艾滋病毒的战略方案。</w:t>
      </w:r>
    </w:p>
    <w:p w:rsidR="00000000" w:rsidRDefault="001B48E9">
      <w:pPr>
        <w:tabs>
          <w:tab w:val="left" w:pos="630"/>
        </w:tabs>
        <w:spacing w:after="240" w:line="360" w:lineRule="exact"/>
        <w:jc w:val="both"/>
        <w:rPr>
          <w:bCs/>
        </w:rPr>
      </w:pPr>
      <w:r>
        <w:rPr>
          <w:rFonts w:hint="eastAsia"/>
          <w:bCs/>
        </w:rPr>
        <w:tab/>
      </w:r>
      <w:r>
        <w:rPr>
          <w:rFonts w:hint="eastAsia"/>
          <w:bCs/>
        </w:rPr>
        <w:t>据估计，波黑联邦共计约有</w:t>
      </w:r>
      <w:r>
        <w:rPr>
          <w:rFonts w:hint="eastAsia"/>
          <w:bCs/>
        </w:rPr>
        <w:t>60</w:t>
      </w:r>
      <w:r>
        <w:rPr>
          <w:rFonts w:hint="eastAsia"/>
          <w:bCs/>
        </w:rPr>
        <w:t>名是艾滋病毒阳性患者。</w:t>
      </w:r>
    </w:p>
    <w:p w:rsidR="00000000" w:rsidRDefault="001B48E9">
      <w:pPr>
        <w:tabs>
          <w:tab w:val="left" w:pos="630"/>
        </w:tabs>
        <w:spacing w:after="240" w:line="360" w:lineRule="exact"/>
        <w:jc w:val="center"/>
        <w:rPr>
          <w:rFonts w:ascii="SimHei" w:eastAsia="SimHei"/>
          <w:bCs/>
          <w:i/>
          <w:color w:val="FF0000"/>
          <w:szCs w:val="24"/>
        </w:rPr>
      </w:pPr>
      <w:r>
        <w:rPr>
          <w:rFonts w:ascii="SimHei" w:eastAsia="SimHei" w:hint="eastAsia"/>
          <w:bCs/>
          <w:color w:val="FF0000"/>
        </w:rPr>
        <w:t>表</w:t>
      </w:r>
      <w:r>
        <w:rPr>
          <w:rFonts w:ascii="SimHei" w:eastAsia="SimHei"/>
          <w:bCs/>
          <w:color w:val="FF0000"/>
        </w:rPr>
        <w:t>12.2</w:t>
      </w:r>
      <w:r>
        <w:rPr>
          <w:rFonts w:ascii="SimHei" w:eastAsia="SimHei" w:hint="eastAsia"/>
          <w:bCs/>
          <w:color w:val="FF0000"/>
        </w:rPr>
        <w:t xml:space="preserve"> </w:t>
      </w:r>
      <w:bookmarkStart w:id="160" w:name="_Toc86655604"/>
      <w:r>
        <w:rPr>
          <w:rFonts w:ascii="SimHei" w:eastAsia="SimHei" w:hint="eastAsia"/>
          <w:bCs/>
          <w:color w:val="FF0000"/>
          <w:szCs w:val="24"/>
        </w:rPr>
        <w:t>1997</w:t>
      </w:r>
      <w:r>
        <w:rPr>
          <w:rFonts w:ascii="SimHei" w:eastAsia="SimHei" w:hint="eastAsia"/>
          <w:bCs/>
          <w:color w:val="FF0000"/>
          <w:szCs w:val="24"/>
        </w:rPr>
        <w:t>至</w:t>
      </w:r>
      <w:r>
        <w:rPr>
          <w:rFonts w:ascii="SimHei" w:eastAsia="SimHei" w:hint="eastAsia"/>
          <w:bCs/>
          <w:color w:val="FF0000"/>
          <w:szCs w:val="24"/>
        </w:rPr>
        <w:t>2002</w:t>
      </w:r>
      <w:r>
        <w:rPr>
          <w:rFonts w:ascii="SimHei" w:eastAsia="SimHei" w:hint="eastAsia"/>
          <w:bCs/>
          <w:color w:val="FF0000"/>
          <w:szCs w:val="24"/>
        </w:rPr>
        <w:t>年波黑联邦境内与艾滋病患者有关的趋势和发展</w:t>
      </w:r>
      <w:bookmarkEnd w:id="160"/>
    </w:p>
    <w:tbl>
      <w:tblPr>
        <w:tblW w:w="4925" w:type="pct"/>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322"/>
        <w:gridCol w:w="1720"/>
        <w:gridCol w:w="1720"/>
        <w:gridCol w:w="1720"/>
        <w:gridCol w:w="1720"/>
        <w:gridCol w:w="1640"/>
      </w:tblGrid>
      <w:tr w:rsidR="00000000">
        <w:tblPrEx>
          <w:tblCellMar>
            <w:top w:w="0" w:type="dxa"/>
            <w:bottom w:w="0" w:type="dxa"/>
          </w:tblCellMar>
        </w:tblPrEx>
        <w:trPr>
          <w:tblHeader/>
        </w:trPr>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rFonts w:eastAsia="KaiTi_GB2312"/>
                <w:bCs/>
                <w:color w:val="0000FF"/>
                <w:sz w:val="18"/>
              </w:rPr>
            </w:pPr>
            <w:r>
              <w:rPr>
                <w:rFonts w:eastAsia="KaiTi_GB2312" w:hint="eastAsia"/>
                <w:bCs/>
                <w:color w:val="0000FF"/>
                <w:sz w:val="18"/>
              </w:rPr>
              <w:t>年份</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pStyle w:val="a0"/>
              <w:tabs>
                <w:tab w:val="left" w:pos="630"/>
              </w:tabs>
              <w:adjustRightInd w:val="0"/>
              <w:spacing w:after="120" w:line="360" w:lineRule="exact"/>
              <w:jc w:val="center"/>
              <w:textAlignment w:val="baseline"/>
              <w:rPr>
                <w:rFonts w:eastAsia="KaiTi_GB2312"/>
                <w:bCs/>
                <w:color w:val="0000FF"/>
                <w:kern w:val="0"/>
                <w:szCs w:val="20"/>
              </w:rPr>
            </w:pPr>
            <w:r>
              <w:rPr>
                <w:rFonts w:eastAsia="KaiTi_GB2312" w:hint="eastAsia"/>
                <w:bCs/>
                <w:color w:val="0000FF"/>
                <w:kern w:val="0"/>
                <w:szCs w:val="20"/>
              </w:rPr>
              <w:t>年龄</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bCs/>
                <w:color w:val="0000FF"/>
                <w:sz w:val="18"/>
              </w:rPr>
            </w:pPr>
            <w:r>
              <w:rPr>
                <w:rFonts w:eastAsia="KaiTi_GB2312" w:hint="eastAsia"/>
                <w:bCs/>
                <w:color w:val="0000FF"/>
                <w:sz w:val="18"/>
              </w:rPr>
              <w:t>性别</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bCs/>
                <w:color w:val="0000FF"/>
                <w:sz w:val="18"/>
              </w:rPr>
            </w:pPr>
            <w:r>
              <w:rPr>
                <w:rFonts w:eastAsia="KaiTi_GB2312" w:hint="eastAsia"/>
                <w:bCs/>
                <w:color w:val="0000FF"/>
                <w:sz w:val="18"/>
              </w:rPr>
              <w:t>状况</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bCs/>
                <w:color w:val="0000FF"/>
                <w:sz w:val="18"/>
              </w:rPr>
            </w:pPr>
            <w:r>
              <w:rPr>
                <w:rFonts w:eastAsia="KaiTi_GB2312" w:hint="eastAsia"/>
                <w:bCs/>
                <w:color w:val="0000FF"/>
                <w:sz w:val="18"/>
              </w:rPr>
              <w:t>县</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rFonts w:eastAsia="KaiTi_GB2312"/>
                <w:bCs/>
                <w:color w:val="0000FF"/>
                <w:sz w:val="18"/>
              </w:rPr>
            </w:pPr>
            <w:r>
              <w:rPr>
                <w:rFonts w:eastAsia="KaiTi_GB2312" w:hint="eastAsia"/>
                <w:bCs/>
                <w:color w:val="0000FF"/>
                <w:sz w:val="18"/>
              </w:rPr>
              <w:t>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1997</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31</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SA</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静脉注射</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1997</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22</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TP</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性传播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1998</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41</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SA</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性传播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1999</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24</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女</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ZD</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静脉</w:t>
            </w:r>
            <w:r>
              <w:rPr>
                <w:rFonts w:hint="eastAsia"/>
                <w:bCs/>
                <w:sz w:val="18"/>
              </w:rPr>
              <w:t>注射</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1999</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58</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在世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HN</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性传播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1999</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40</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SB</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性传播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1999</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45</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SB</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性传播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2000</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27</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ZD</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静脉注射</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2000</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41</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去世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US</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性传播</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2001</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37</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在世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SA</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静脉注射</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bCs/>
                <w:sz w:val="18"/>
              </w:rPr>
              <w:t>2002</w:t>
            </w:r>
            <w:r>
              <w:rPr>
                <w:rFonts w:hint="eastAsia"/>
                <w:bCs/>
                <w:sz w:val="18"/>
              </w:rPr>
              <w:t>年</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26</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男</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在世</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SA</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rFonts w:hint="eastAsia"/>
                <w:bCs/>
                <w:sz w:val="18"/>
              </w:rPr>
              <w:t>未知</w:t>
            </w:r>
          </w:p>
        </w:tc>
      </w:tr>
      <w:tr w:rsidR="00000000">
        <w:tblPrEx>
          <w:tblCellMar>
            <w:top w:w="0" w:type="dxa"/>
            <w:bottom w:w="0" w:type="dxa"/>
          </w:tblCellMar>
        </w:tblPrEx>
        <w:tc>
          <w:tcPr>
            <w:tcW w:w="671"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rPr>
                <w:bCs/>
                <w:sz w:val="18"/>
              </w:rPr>
            </w:pPr>
            <w:r>
              <w:rPr>
                <w:rFonts w:hint="eastAsia"/>
                <w:bCs/>
                <w:sz w:val="18"/>
              </w:rPr>
              <w:t>共计</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11</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10</w:t>
            </w:r>
            <w:r>
              <w:rPr>
                <w:rFonts w:hint="eastAsia"/>
                <w:bCs/>
                <w:sz w:val="18"/>
              </w:rPr>
              <w:t>男</w:t>
            </w:r>
            <w:r>
              <w:rPr>
                <w:rFonts w:hint="eastAsia"/>
                <w:bCs/>
                <w:sz w:val="18"/>
              </w:rPr>
              <w:t>/</w:t>
            </w:r>
            <w:r>
              <w:rPr>
                <w:bCs/>
                <w:sz w:val="18"/>
              </w:rPr>
              <w:t>1</w:t>
            </w:r>
            <w:r>
              <w:rPr>
                <w:rFonts w:hint="eastAsia"/>
                <w:bCs/>
                <w:sz w:val="18"/>
              </w:rPr>
              <w:t>女</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8</w:t>
            </w:r>
            <w:r>
              <w:rPr>
                <w:rFonts w:hint="eastAsia"/>
                <w:bCs/>
                <w:sz w:val="18"/>
              </w:rPr>
              <w:t>死</w:t>
            </w:r>
            <w:r>
              <w:rPr>
                <w:bCs/>
                <w:sz w:val="18"/>
              </w:rPr>
              <w:t>/3</w:t>
            </w:r>
            <w:r>
              <w:rPr>
                <w:rFonts w:hint="eastAsia"/>
                <w:bCs/>
                <w:sz w:val="18"/>
              </w:rPr>
              <w:t>生</w:t>
            </w:r>
          </w:p>
        </w:tc>
        <w:tc>
          <w:tcPr>
            <w:tcW w:w="874"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w:t>
            </w:r>
          </w:p>
        </w:tc>
        <w:tc>
          <w:tcPr>
            <w:tcW w:w="833" w:type="pct"/>
            <w:tcBorders>
              <w:top w:val="single" w:sz="6" w:space="0" w:color="auto"/>
              <w:left w:val="single" w:sz="6" w:space="0" w:color="auto"/>
              <w:bottom w:val="single" w:sz="6" w:space="0" w:color="auto"/>
              <w:right w:val="single" w:sz="6" w:space="0" w:color="auto"/>
            </w:tcBorders>
          </w:tcPr>
          <w:p w:rsidR="00000000" w:rsidRDefault="001B48E9">
            <w:pPr>
              <w:tabs>
                <w:tab w:val="left" w:pos="630"/>
              </w:tabs>
              <w:spacing w:after="120" w:line="360" w:lineRule="exact"/>
              <w:jc w:val="center"/>
              <w:rPr>
                <w:bCs/>
                <w:sz w:val="18"/>
              </w:rPr>
            </w:pPr>
            <w:r>
              <w:rPr>
                <w:bCs/>
                <w:sz w:val="18"/>
              </w:rPr>
              <w:t>-</w:t>
            </w:r>
          </w:p>
        </w:tc>
      </w:tr>
    </w:tbl>
    <w:p w:rsidR="00000000" w:rsidRDefault="001B48E9">
      <w:pPr>
        <w:pStyle w:val="Date"/>
        <w:tabs>
          <w:tab w:val="left" w:pos="630"/>
        </w:tabs>
        <w:spacing w:after="240" w:line="360" w:lineRule="exact"/>
        <w:rPr>
          <w:bCs/>
        </w:rPr>
      </w:pPr>
    </w:p>
    <w:p w:rsidR="00000000" w:rsidRDefault="001B48E9">
      <w:pPr>
        <w:pStyle w:val="H1"/>
        <w:spacing w:before="120"/>
        <w:jc w:val="center"/>
        <w:rPr>
          <w:rFonts w:hint="eastAsia"/>
        </w:rPr>
      </w:pPr>
      <w:bookmarkStart w:id="161" w:name="_Toc108764008"/>
      <w:bookmarkStart w:id="162" w:name="_Toc108764222"/>
      <w:r>
        <w:rPr>
          <w:rFonts w:hint="eastAsia"/>
        </w:rPr>
        <w:t>易受伤人群的健康状况</w:t>
      </w:r>
      <w:bookmarkEnd w:id="161"/>
      <w:bookmarkEnd w:id="162"/>
    </w:p>
    <w:p w:rsidR="00000000" w:rsidRDefault="001B48E9">
      <w:pPr>
        <w:pStyle w:val="H1"/>
        <w:spacing w:before="120"/>
        <w:jc w:val="center"/>
        <w:rPr>
          <w:rFonts w:hint="eastAsia"/>
          <w:sz w:val="21"/>
        </w:rPr>
      </w:pPr>
      <w:bookmarkStart w:id="163" w:name="_Toc108764009"/>
      <w:bookmarkStart w:id="164" w:name="_Toc108764223"/>
      <w:r>
        <w:rPr>
          <w:rFonts w:hint="eastAsia"/>
          <w:sz w:val="21"/>
        </w:rPr>
        <w:t>儿童和青年的健康状况</w:t>
      </w:r>
      <w:bookmarkEnd w:id="163"/>
      <w:bookmarkEnd w:id="164"/>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rFonts w:hint="eastAsia"/>
          <w:bCs/>
        </w:rPr>
      </w:pPr>
      <w:r>
        <w:rPr>
          <w:bCs/>
          <w:lang w:val="hr-HR"/>
        </w:rPr>
        <w:t>2</w:t>
      </w:r>
      <w:r>
        <w:rPr>
          <w:rFonts w:hint="eastAsia"/>
          <w:bCs/>
          <w:lang w:val="hr-HR"/>
        </w:rPr>
        <w:t>46</w:t>
      </w:r>
      <w:r>
        <w:rPr>
          <w:bCs/>
          <w:lang w:val="hr-HR"/>
        </w:rPr>
        <w:t>.</w:t>
      </w:r>
      <w:r>
        <w:rPr>
          <w:rFonts w:hint="eastAsia"/>
          <w:bCs/>
          <w:lang w:val="hr-HR"/>
        </w:rPr>
        <w:tab/>
      </w:r>
      <w:r>
        <w:rPr>
          <w:rFonts w:hint="eastAsia"/>
          <w:bCs/>
        </w:rPr>
        <w:t>和大多数欧洲国家一样</w:t>
      </w:r>
      <w:r>
        <w:rPr>
          <w:rFonts w:hint="eastAsia"/>
          <w:bCs/>
          <w:lang w:val="hr-HR"/>
        </w:rPr>
        <w:t>，</w:t>
      </w:r>
      <w:r>
        <w:rPr>
          <w:rFonts w:hint="eastAsia"/>
          <w:bCs/>
        </w:rPr>
        <w:t>波黑的婴儿死亡率持续下降。这充分表明儿童和妇女及整个人口的健康状</w:t>
      </w:r>
      <w:r>
        <w:rPr>
          <w:rFonts w:hint="eastAsia"/>
          <w:bCs/>
        </w:rPr>
        <w:t>况有很大的好转。它还显示了专为妇女和儿童提供的保健保护多么周密。</w:t>
      </w:r>
      <w:r>
        <w:rPr>
          <w:rFonts w:hint="eastAsia"/>
          <w:bCs/>
        </w:rPr>
        <w:t>2001</w:t>
      </w:r>
      <w:r>
        <w:rPr>
          <w:rFonts w:hint="eastAsia"/>
          <w:bCs/>
        </w:rPr>
        <w:t>年，每</w:t>
      </w:r>
      <w:r>
        <w:rPr>
          <w:rFonts w:hint="eastAsia"/>
          <w:bCs/>
        </w:rPr>
        <w:t>1 000</w:t>
      </w:r>
      <w:r>
        <w:rPr>
          <w:rFonts w:hint="eastAsia"/>
          <w:bCs/>
        </w:rPr>
        <w:t>名新生儿中有</w:t>
      </w:r>
      <w:r>
        <w:rPr>
          <w:rFonts w:hint="eastAsia"/>
          <w:bCs/>
        </w:rPr>
        <w:t>9.1</w:t>
      </w:r>
      <w:r>
        <w:rPr>
          <w:rFonts w:hint="eastAsia"/>
          <w:bCs/>
        </w:rPr>
        <w:t>人死亡，</w:t>
      </w:r>
      <w:r>
        <w:rPr>
          <w:rFonts w:hint="eastAsia"/>
          <w:bCs/>
        </w:rPr>
        <w:t>1999</w:t>
      </w:r>
      <w:r>
        <w:rPr>
          <w:rFonts w:hint="eastAsia"/>
          <w:bCs/>
        </w:rPr>
        <w:t>年和</w:t>
      </w:r>
      <w:r>
        <w:rPr>
          <w:rFonts w:hint="eastAsia"/>
          <w:bCs/>
        </w:rPr>
        <w:t>2000</w:t>
      </w:r>
      <w:r>
        <w:rPr>
          <w:rFonts w:hint="eastAsia"/>
          <w:bCs/>
        </w:rPr>
        <w:t>年的比率相同，两年均为每</w:t>
      </w:r>
      <w:r>
        <w:rPr>
          <w:rFonts w:hint="eastAsia"/>
          <w:bCs/>
        </w:rPr>
        <w:t>1 000</w:t>
      </w:r>
      <w:r>
        <w:rPr>
          <w:rFonts w:hint="eastAsia"/>
          <w:bCs/>
        </w:rPr>
        <w:t>名新生儿中有</w:t>
      </w:r>
      <w:r>
        <w:rPr>
          <w:rFonts w:hint="eastAsia"/>
          <w:bCs/>
        </w:rPr>
        <w:t>11.2</w:t>
      </w:r>
      <w:r>
        <w:rPr>
          <w:rFonts w:hint="eastAsia"/>
          <w:bCs/>
        </w:rPr>
        <w:t>人死亡。</w:t>
      </w:r>
      <w:r>
        <w:rPr>
          <w:rFonts w:hint="eastAsia"/>
          <w:bCs/>
        </w:rPr>
        <w:t>2001</w:t>
      </w:r>
      <w:r>
        <w:rPr>
          <w:rFonts w:hint="eastAsia"/>
          <w:bCs/>
        </w:rPr>
        <w:t>年的死亡婴儿总数中，</w:t>
      </w:r>
      <w:r>
        <w:rPr>
          <w:rFonts w:hint="eastAsia"/>
          <w:bCs/>
        </w:rPr>
        <w:t>55.1</w:t>
      </w:r>
      <w:r>
        <w:rPr>
          <w:rFonts w:hint="eastAsia"/>
          <w:bCs/>
        </w:rPr>
        <w:t>％是男婴，</w:t>
      </w:r>
      <w:r>
        <w:rPr>
          <w:rFonts w:hint="eastAsia"/>
          <w:bCs/>
        </w:rPr>
        <w:t>44.9</w:t>
      </w:r>
      <w:r>
        <w:rPr>
          <w:rFonts w:hint="eastAsia"/>
          <w:bCs/>
        </w:rPr>
        <w:t>％是女婴。男婴死亡率为每</w:t>
      </w:r>
      <w:r>
        <w:rPr>
          <w:rFonts w:hint="eastAsia"/>
          <w:bCs/>
        </w:rPr>
        <w:t>1 000</w:t>
      </w:r>
      <w:r>
        <w:rPr>
          <w:rFonts w:hint="eastAsia"/>
          <w:bCs/>
        </w:rPr>
        <w:t>名中有</w:t>
      </w:r>
      <w:r>
        <w:rPr>
          <w:rFonts w:hint="eastAsia"/>
          <w:bCs/>
        </w:rPr>
        <w:t>9.7</w:t>
      </w:r>
      <w:r>
        <w:rPr>
          <w:rFonts w:hint="eastAsia"/>
          <w:bCs/>
        </w:rPr>
        <w:t>人死亡，女婴死亡率为每</w:t>
      </w:r>
      <w:r>
        <w:rPr>
          <w:rFonts w:hint="eastAsia"/>
          <w:bCs/>
        </w:rPr>
        <w:t>1 000</w:t>
      </w:r>
      <w:r>
        <w:rPr>
          <w:rFonts w:hint="eastAsia"/>
          <w:bCs/>
        </w:rPr>
        <w:t>名中有</w:t>
      </w:r>
      <w:r>
        <w:rPr>
          <w:rFonts w:hint="eastAsia"/>
          <w:bCs/>
        </w:rPr>
        <w:t>8.3</w:t>
      </w:r>
      <w:r>
        <w:rPr>
          <w:rFonts w:hint="eastAsia"/>
          <w:bCs/>
        </w:rPr>
        <w:t>人死亡。</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联邦统计局的初步资料显示，</w:t>
      </w:r>
      <w:r>
        <w:rPr>
          <w:rFonts w:hint="eastAsia"/>
          <w:bCs/>
        </w:rPr>
        <w:t>2001</w:t>
      </w:r>
      <w:r>
        <w:rPr>
          <w:rFonts w:hint="eastAsia"/>
          <w:bCs/>
        </w:rPr>
        <w:t>年，在波黑联邦的婴儿死亡的主要原因方面，男婴和女婴之间存在着微小的差别，但都是发源于产前时期的某些症状（新生儿六指、呼吸窘迫症候</w:t>
      </w:r>
      <w:r>
        <w:rPr>
          <w:rFonts w:hint="eastAsia"/>
          <w:bCs/>
        </w:rPr>
        <w:t>群、与孕期较短和体重轻有关的困扰、出生时受伤造成的颅内撕裂和出血、婴儿败血病菌以及颅内非外伤性出血）造成的，其结构指数为</w:t>
      </w:r>
      <w:r>
        <w:rPr>
          <w:rFonts w:hint="eastAsia"/>
          <w:bCs/>
        </w:rPr>
        <w:t>58.9</w:t>
      </w:r>
      <w:r>
        <w:rPr>
          <w:rFonts w:hint="eastAsia"/>
          <w:bCs/>
        </w:rPr>
        <w:t>％。其次是先天性缺陷、畸形和染色体畸变（指数为</w:t>
      </w:r>
      <w:r>
        <w:rPr>
          <w:rFonts w:hint="eastAsia"/>
          <w:bCs/>
        </w:rPr>
        <w:t>9.8</w:t>
      </w:r>
      <w:r>
        <w:rPr>
          <w:rFonts w:hint="eastAsia"/>
          <w:bCs/>
        </w:rPr>
        <w:t>％），列第三位的，是循环系统疾病以及各种病症、征兆和异常的临床试验结果，其结构指数均为</w:t>
      </w:r>
      <w:r>
        <w:rPr>
          <w:rFonts w:hint="eastAsia"/>
          <w:bCs/>
        </w:rPr>
        <w:t>6.1</w:t>
      </w:r>
      <w:r>
        <w:rPr>
          <w:rFonts w:hint="eastAsia"/>
          <w:bCs/>
        </w:rPr>
        <w:t>％。接下来是一些传染病，在死亡病例中占到了</w:t>
      </w:r>
      <w:r>
        <w:rPr>
          <w:rFonts w:hint="eastAsia"/>
          <w:bCs/>
        </w:rPr>
        <w:t>4.7</w:t>
      </w:r>
      <w:r>
        <w:rPr>
          <w:rFonts w:hint="eastAsia"/>
          <w:bCs/>
        </w:rPr>
        <w:t>％。与前几年相比，主要死亡原因的范围有了些许的改变，这很可能是死亡率数据质量较低造成的。</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2001</w:t>
      </w:r>
      <w:r>
        <w:rPr>
          <w:rFonts w:hint="eastAsia"/>
          <w:bCs/>
        </w:rPr>
        <w:t>年，产前死亡（死胎以及出生第一天就死亡的婴儿的总数）的比率为</w:t>
      </w:r>
      <w:r>
        <w:rPr>
          <w:rFonts w:hint="eastAsia"/>
          <w:bCs/>
        </w:rPr>
        <w:t>10.2</w:t>
      </w:r>
      <w:r>
        <w:rPr>
          <w:rFonts w:hint="eastAsia"/>
          <w:bCs/>
        </w:rPr>
        <w:t>％，比</w:t>
      </w:r>
      <w:r>
        <w:rPr>
          <w:rFonts w:hint="eastAsia"/>
          <w:bCs/>
        </w:rPr>
        <w:t>2000</w:t>
      </w:r>
      <w:r>
        <w:rPr>
          <w:rFonts w:hint="eastAsia"/>
          <w:bCs/>
        </w:rPr>
        <w:t>年的</w:t>
      </w:r>
      <w:r>
        <w:rPr>
          <w:rFonts w:hint="eastAsia"/>
          <w:bCs/>
        </w:rPr>
        <w:t>11</w:t>
      </w:r>
      <w:r>
        <w:rPr>
          <w:rFonts w:hint="eastAsia"/>
          <w:bCs/>
        </w:rPr>
        <w:t>％稍</w:t>
      </w:r>
      <w:r>
        <w:rPr>
          <w:rFonts w:hint="eastAsia"/>
          <w:bCs/>
        </w:rPr>
        <w:t>微低了一点。尽管婴儿死亡率很低，但是，出生第一天就死亡的新生儿所占的比例非常高，达到了</w:t>
      </w:r>
      <w:r>
        <w:rPr>
          <w:rFonts w:hint="eastAsia"/>
          <w:bCs/>
        </w:rPr>
        <w:t>60.7</w:t>
      </w:r>
      <w:r>
        <w:rPr>
          <w:rFonts w:hint="eastAsia"/>
          <w:bCs/>
        </w:rPr>
        <w:t>％，早期新生儿死亡率为</w:t>
      </w:r>
      <w:r>
        <w:rPr>
          <w:rFonts w:hint="eastAsia"/>
          <w:bCs/>
        </w:rPr>
        <w:t>5.5</w:t>
      </w:r>
      <w:r>
        <w:rPr>
          <w:rFonts w:hint="eastAsia"/>
          <w:bCs/>
        </w:rPr>
        <w:t>％，与</w:t>
      </w:r>
      <w:r>
        <w:rPr>
          <w:rFonts w:hint="eastAsia"/>
          <w:bCs/>
        </w:rPr>
        <w:t>2000</w:t>
      </w:r>
      <w:r>
        <w:rPr>
          <w:rFonts w:hint="eastAsia"/>
          <w:bCs/>
        </w:rPr>
        <w:t>年相比，有所下降。</w:t>
      </w:r>
      <w:r>
        <w:rPr>
          <w:rFonts w:hint="eastAsia"/>
          <w:bCs/>
        </w:rPr>
        <w:t>2001</w:t>
      </w:r>
      <w:r>
        <w:rPr>
          <w:rFonts w:hint="eastAsia"/>
          <w:bCs/>
        </w:rPr>
        <w:t>年的死亡率（死胎）为</w:t>
      </w:r>
      <w:r>
        <w:rPr>
          <w:rFonts w:hint="eastAsia"/>
          <w:bCs/>
        </w:rPr>
        <w:t>4.7</w:t>
      </w:r>
      <w:r>
        <w:rPr>
          <w:rFonts w:hint="eastAsia"/>
          <w:bCs/>
        </w:rPr>
        <w:t>％，加上早期新生儿死亡率（</w:t>
      </w:r>
      <w:r>
        <w:rPr>
          <w:rFonts w:hint="eastAsia"/>
          <w:bCs/>
        </w:rPr>
        <w:t>5.5</w:t>
      </w:r>
      <w:r>
        <w:rPr>
          <w:rFonts w:hint="eastAsia"/>
          <w:bCs/>
        </w:rPr>
        <w:t>％），产前死亡率达到了</w:t>
      </w:r>
      <w:r>
        <w:rPr>
          <w:rFonts w:hint="eastAsia"/>
          <w:bCs/>
        </w:rPr>
        <w:t>10.2</w:t>
      </w:r>
      <w:r>
        <w:rPr>
          <w:rFonts w:hint="eastAsia"/>
          <w:bCs/>
        </w:rPr>
        <w:t>％。</w:t>
      </w:r>
      <w:r>
        <w:rPr>
          <w:bCs/>
        </w:rPr>
        <w:t>2001</w:t>
      </w:r>
      <w:r>
        <w:rPr>
          <w:rFonts w:hint="eastAsia"/>
          <w:bCs/>
        </w:rPr>
        <w:t>年，</w:t>
      </w:r>
      <w:r>
        <w:rPr>
          <w:rFonts w:hint="eastAsia"/>
          <w:bCs/>
        </w:rPr>
        <w:t>5</w:t>
      </w:r>
      <w:r>
        <w:rPr>
          <w:rFonts w:hint="eastAsia"/>
          <w:bCs/>
        </w:rPr>
        <w:t>岁及以下儿童的死亡率是</w:t>
      </w:r>
      <w:r>
        <w:rPr>
          <w:rFonts w:hint="eastAsia"/>
          <w:bCs/>
        </w:rPr>
        <w:t>10.3</w:t>
      </w:r>
      <w:r>
        <w:rPr>
          <w:rFonts w:hint="eastAsia"/>
          <w:bCs/>
        </w:rPr>
        <w:t>％，与</w:t>
      </w:r>
      <w:r>
        <w:rPr>
          <w:rFonts w:hint="eastAsia"/>
          <w:bCs/>
        </w:rPr>
        <w:t>2000</w:t>
      </w:r>
      <w:r>
        <w:rPr>
          <w:rFonts w:hint="eastAsia"/>
          <w:bCs/>
        </w:rPr>
        <w:t>年（</w:t>
      </w:r>
      <w:r>
        <w:rPr>
          <w:rFonts w:hint="eastAsia"/>
          <w:bCs/>
        </w:rPr>
        <w:t>13</w:t>
      </w:r>
      <w:r>
        <w:rPr>
          <w:rFonts w:hint="eastAsia"/>
          <w:bCs/>
        </w:rPr>
        <w:t>％）相比已有所下降。上述所有数据均表明，有必要继续工作，以进一步改善对孕期妇女的保护（增加有效性、进行教育、控制服务质量）。</w:t>
      </w:r>
    </w:p>
    <w:p w:rsidR="00000000" w:rsidRDefault="001B48E9">
      <w:pPr>
        <w:pStyle w:val="H1"/>
        <w:spacing w:before="120"/>
        <w:jc w:val="center"/>
        <w:rPr>
          <w:sz w:val="21"/>
        </w:rPr>
      </w:pPr>
      <w:bookmarkStart w:id="165" w:name="_Toc108764010"/>
      <w:bookmarkStart w:id="166" w:name="_Toc108764224"/>
      <w:r>
        <w:rPr>
          <w:rFonts w:hint="eastAsia"/>
          <w:sz w:val="21"/>
        </w:rPr>
        <w:t>妇女的健康状况</w:t>
      </w:r>
      <w:bookmarkEnd w:id="165"/>
      <w:bookmarkEnd w:id="166"/>
      <w:r>
        <w:rPr>
          <w:sz w:val="21"/>
        </w:rPr>
        <w:t xml:space="preserve"> </w:t>
      </w:r>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72" w:lineRule="exact"/>
        <w:rPr>
          <w:bCs/>
        </w:rPr>
      </w:pPr>
      <w:r>
        <w:rPr>
          <w:bCs/>
        </w:rPr>
        <w:t>2</w:t>
      </w:r>
      <w:r>
        <w:rPr>
          <w:rFonts w:hint="eastAsia"/>
          <w:bCs/>
        </w:rPr>
        <w:t>47</w:t>
      </w:r>
      <w:r>
        <w:rPr>
          <w:bCs/>
        </w:rPr>
        <w:t>.</w:t>
      </w:r>
      <w:r>
        <w:rPr>
          <w:rFonts w:hint="eastAsia"/>
          <w:bCs/>
        </w:rPr>
        <w:tab/>
      </w:r>
      <w:r>
        <w:rPr>
          <w:rFonts w:hint="eastAsia"/>
          <w:bCs/>
        </w:rPr>
        <w:t>“所有人的保健目标”战略展示了世界</w:t>
      </w:r>
      <w:r>
        <w:rPr>
          <w:rFonts w:hint="eastAsia"/>
          <w:bCs/>
        </w:rPr>
        <w:t>卫生组织的保健政策，该政策认为，妇女这一群体在社会和健康状况方面处于不利地位。在人口结构中，女性人口占总人口的</w:t>
      </w:r>
      <w:r>
        <w:rPr>
          <w:rFonts w:hint="eastAsia"/>
          <w:bCs/>
        </w:rPr>
        <w:t>50</w:t>
      </w:r>
      <w:r>
        <w:rPr>
          <w:rFonts w:hint="eastAsia"/>
          <w:bCs/>
        </w:rPr>
        <w:t>％，育龄妇女在总人口中所占的比例从</w:t>
      </w:r>
      <w:r>
        <w:rPr>
          <w:rFonts w:hint="eastAsia"/>
          <w:bCs/>
        </w:rPr>
        <w:t>25</w:t>
      </w:r>
      <w:r>
        <w:rPr>
          <w:rFonts w:hint="eastAsia"/>
          <w:bCs/>
        </w:rPr>
        <w:t>％到</w:t>
      </w:r>
      <w:r>
        <w:rPr>
          <w:rFonts w:hint="eastAsia"/>
          <w:bCs/>
        </w:rPr>
        <w:t>26</w:t>
      </w:r>
      <w:r>
        <w:rPr>
          <w:rFonts w:hint="eastAsia"/>
          <w:bCs/>
        </w:rPr>
        <w:t>％不等。她们的保健要求非常苛刻，而且会受到一系列相互独立的决定因素的影响，如社会和经济状况，包括暴力、强奸及其他性骚扰和性虐待；生育功能；社会的综合作用如母亲的作用或非正式看管人和监护人的作用。总之，遗憾的是，没有一个社会是平等地对待妇女和男子的。一般而言，妇女的受教育程度、收入和社会地位都比较低，而且任何危害这些基本前提的行为都会使她们的健康处于危</w:t>
      </w:r>
      <w:r>
        <w:rPr>
          <w:rFonts w:hint="eastAsia"/>
          <w:bCs/>
        </w:rPr>
        <w:t>险之中，并进而危害社会体的生殖保健和生育能力。妇女的健康状况是人口健康状况和保健保护有效性的一个重要指标。此外，母亲的健康状况必然会影响到孩子、家庭和社区的健康状况。考虑到妇女在家庭和社会中的职责、其在社会和社会关系发展中的地位以及其生化功能和功能的独特性，应当特别关注育龄妇女。</w:t>
      </w:r>
    </w:p>
    <w:p w:rsidR="00000000" w:rsidRDefault="001B48E9">
      <w:pPr>
        <w:tabs>
          <w:tab w:val="left" w:pos="630"/>
        </w:tabs>
        <w:spacing w:after="240" w:line="372" w:lineRule="exact"/>
        <w:jc w:val="both"/>
        <w:rPr>
          <w:bCs/>
        </w:rPr>
      </w:pPr>
      <w:r>
        <w:rPr>
          <w:bCs/>
        </w:rPr>
        <w:t>2</w:t>
      </w:r>
      <w:r>
        <w:rPr>
          <w:rFonts w:hint="eastAsia"/>
          <w:bCs/>
        </w:rPr>
        <w:t>48</w:t>
      </w:r>
      <w:r>
        <w:rPr>
          <w:bCs/>
        </w:rPr>
        <w:t>.</w:t>
      </w:r>
      <w:r>
        <w:rPr>
          <w:rFonts w:hint="eastAsia"/>
          <w:bCs/>
        </w:rPr>
        <w:tab/>
      </w:r>
      <w:r>
        <w:rPr>
          <w:rFonts w:hint="eastAsia"/>
          <w:bCs/>
        </w:rPr>
        <w:t>保护育龄妇女和普通妇女时，必须采取一系列的行动，首先是一般性措施，如教育、解放妇女、实现基本人权，进而要采取具体的行动，如旨在提高妇女健康文化的保健和保健预防措施、教化两性关系、计划生育（就妇女保健而言，避孕以及最糟和最</w:t>
      </w:r>
      <w:r>
        <w:rPr>
          <w:rFonts w:hint="eastAsia"/>
          <w:bCs/>
        </w:rPr>
        <w:t>具破坏性的计划生育方法——堕胎）、根据最低和最佳方案对怀孕期间和产后期进行监督和控制，以及在分娩期间提供专家援助。</w:t>
      </w:r>
    </w:p>
    <w:p w:rsidR="00000000" w:rsidRDefault="001B48E9" w:rsidP="001B48E9">
      <w:pPr>
        <w:tabs>
          <w:tab w:val="left" w:pos="630"/>
        </w:tabs>
        <w:spacing w:after="240" w:line="360" w:lineRule="exact"/>
        <w:ind w:leftChars="300" w:left="31680"/>
        <w:jc w:val="both"/>
        <w:rPr>
          <w:bCs/>
        </w:rPr>
      </w:pPr>
      <w:r>
        <w:rPr>
          <w:rFonts w:hint="eastAsia"/>
          <w:bCs/>
        </w:rPr>
        <w:t>世界上的大多数保健方案都致力于满足妇女的需要，但其中只有极少数是以实际研究的不同组群间的系统差异和需要以及男子和妇女间的差异为基础的。大多数国家都是依据地区、居住地、城市——乡村、社会和经济状况、年龄以及人口统计状况来观测差异的。世界卫生组织制定了一项政策，政策阐明了观测保健差异并做出回应的方法。根据这项政策，应当特别关注属于少数群体如移民、难民和所谓的少数民族的妇女。</w:t>
      </w:r>
    </w:p>
    <w:p w:rsidR="00000000" w:rsidRDefault="001B48E9">
      <w:pPr>
        <w:tabs>
          <w:tab w:val="left" w:pos="630"/>
        </w:tabs>
        <w:spacing w:after="240" w:line="360" w:lineRule="exact"/>
        <w:jc w:val="both"/>
        <w:rPr>
          <w:bCs/>
        </w:rPr>
      </w:pPr>
      <w:r>
        <w:rPr>
          <w:bCs/>
        </w:rPr>
        <w:t>2</w:t>
      </w:r>
      <w:r>
        <w:rPr>
          <w:rFonts w:hint="eastAsia"/>
          <w:bCs/>
        </w:rPr>
        <w:t>49</w:t>
      </w:r>
      <w:r>
        <w:rPr>
          <w:bCs/>
        </w:rPr>
        <w:t>.</w:t>
      </w:r>
      <w:r>
        <w:rPr>
          <w:rFonts w:hint="eastAsia"/>
          <w:bCs/>
        </w:rPr>
        <w:tab/>
        <w:t>2001</w:t>
      </w:r>
      <w:r>
        <w:rPr>
          <w:rFonts w:hint="eastAsia"/>
          <w:bCs/>
        </w:rPr>
        <w:t>年，</w:t>
      </w:r>
      <w:r>
        <w:rPr>
          <w:rFonts w:hint="eastAsia"/>
          <w:bCs/>
        </w:rPr>
        <w:t>共和国统计局的估算显示，斯普斯卡共和国的妇女总数为</w:t>
      </w:r>
      <w:r>
        <w:rPr>
          <w:rFonts w:hint="eastAsia"/>
          <w:bCs/>
        </w:rPr>
        <w:t>753 846</w:t>
      </w:r>
      <w:r>
        <w:rPr>
          <w:rFonts w:hint="eastAsia"/>
          <w:bCs/>
        </w:rPr>
        <w:t>人。</w:t>
      </w:r>
    </w:p>
    <w:p w:rsidR="00000000" w:rsidRDefault="001B48E9" w:rsidP="001B48E9">
      <w:pPr>
        <w:tabs>
          <w:tab w:val="left" w:pos="630"/>
        </w:tabs>
        <w:spacing w:after="240" w:line="370" w:lineRule="exact"/>
        <w:ind w:leftChars="300" w:left="31680" w:firstLineChars="200" w:firstLine="31680"/>
        <w:jc w:val="both"/>
        <w:rPr>
          <w:rFonts w:hint="eastAsia"/>
          <w:bCs/>
        </w:rPr>
      </w:pPr>
      <w:r>
        <w:rPr>
          <w:rFonts w:hint="eastAsia"/>
          <w:bCs/>
        </w:rPr>
        <w:t>根据联邦统计局的资料，</w:t>
      </w:r>
      <w:r>
        <w:rPr>
          <w:rFonts w:hint="eastAsia"/>
          <w:bCs/>
        </w:rPr>
        <w:t>2001</w:t>
      </w:r>
      <w:r>
        <w:rPr>
          <w:rFonts w:hint="eastAsia"/>
          <w:bCs/>
        </w:rPr>
        <w:t>年，波黑联邦的妇女共计有</w:t>
      </w:r>
      <w:r>
        <w:rPr>
          <w:bCs/>
        </w:rPr>
        <w:t>1</w:t>
      </w:r>
      <w:r>
        <w:rPr>
          <w:rFonts w:hint="eastAsia"/>
          <w:bCs/>
        </w:rPr>
        <w:t xml:space="preserve"> </w:t>
      </w:r>
      <w:r>
        <w:rPr>
          <w:bCs/>
        </w:rPr>
        <w:t>201</w:t>
      </w:r>
      <w:r>
        <w:rPr>
          <w:rFonts w:hint="eastAsia"/>
          <w:bCs/>
        </w:rPr>
        <w:t xml:space="preserve"> </w:t>
      </w:r>
      <w:r>
        <w:rPr>
          <w:bCs/>
        </w:rPr>
        <w:t>003</w:t>
      </w:r>
      <w:r>
        <w:rPr>
          <w:rFonts w:hint="eastAsia"/>
          <w:bCs/>
        </w:rPr>
        <w:t>人，其中的育龄妇女（</w:t>
      </w:r>
      <w:r>
        <w:rPr>
          <w:rFonts w:hint="eastAsia"/>
          <w:bCs/>
        </w:rPr>
        <w:t>15</w:t>
      </w:r>
      <w:r>
        <w:rPr>
          <w:rFonts w:hint="eastAsia"/>
          <w:bCs/>
        </w:rPr>
        <w:t>至</w:t>
      </w:r>
      <w:r>
        <w:rPr>
          <w:rFonts w:hint="eastAsia"/>
          <w:bCs/>
        </w:rPr>
        <w:t>49</w:t>
      </w:r>
      <w:r>
        <w:rPr>
          <w:rFonts w:hint="eastAsia"/>
          <w:bCs/>
        </w:rPr>
        <w:t>岁）有</w:t>
      </w:r>
      <w:r>
        <w:rPr>
          <w:bCs/>
        </w:rPr>
        <w:t>571</w:t>
      </w:r>
      <w:r>
        <w:rPr>
          <w:rFonts w:hint="eastAsia"/>
          <w:bCs/>
        </w:rPr>
        <w:t xml:space="preserve"> </w:t>
      </w:r>
      <w:r>
        <w:rPr>
          <w:bCs/>
        </w:rPr>
        <w:t>906</w:t>
      </w:r>
      <w:r>
        <w:rPr>
          <w:rFonts w:hint="eastAsia"/>
          <w:bCs/>
        </w:rPr>
        <w:t>人。</w:t>
      </w:r>
      <w:r>
        <w:rPr>
          <w:rFonts w:hint="eastAsia"/>
          <w:bCs/>
        </w:rPr>
        <w:t>2001</w:t>
      </w:r>
      <w:r>
        <w:rPr>
          <w:rFonts w:hint="eastAsia"/>
          <w:bCs/>
        </w:rPr>
        <w:t>年的生育率为</w:t>
      </w:r>
      <w:r>
        <w:rPr>
          <w:rFonts w:hint="eastAsia"/>
          <w:bCs/>
        </w:rPr>
        <w:t>40.1</w:t>
      </w:r>
      <w:r>
        <w:rPr>
          <w:rFonts w:hint="eastAsia"/>
          <w:bCs/>
        </w:rPr>
        <w:t>％，而且有持续下降的趋势。</w:t>
      </w:r>
      <w:r>
        <w:rPr>
          <w:bCs/>
        </w:rPr>
        <w:t>2000</w:t>
      </w:r>
      <w:r>
        <w:rPr>
          <w:rFonts w:hint="eastAsia"/>
          <w:bCs/>
        </w:rPr>
        <w:t>年为</w:t>
      </w:r>
      <w:r>
        <w:rPr>
          <w:rFonts w:hint="eastAsia"/>
          <w:bCs/>
        </w:rPr>
        <w:t>42.8</w:t>
      </w:r>
      <w:r>
        <w:rPr>
          <w:rFonts w:hint="eastAsia"/>
          <w:bCs/>
        </w:rPr>
        <w:t>％，</w:t>
      </w:r>
      <w:r>
        <w:rPr>
          <w:rFonts w:hint="eastAsia"/>
          <w:bCs/>
        </w:rPr>
        <w:t>1999</w:t>
      </w:r>
      <w:r>
        <w:rPr>
          <w:rFonts w:hint="eastAsia"/>
          <w:bCs/>
        </w:rPr>
        <w:t>年为</w:t>
      </w:r>
      <w:r>
        <w:rPr>
          <w:rFonts w:hint="eastAsia"/>
          <w:bCs/>
        </w:rPr>
        <w:t>48.7</w:t>
      </w:r>
      <w:r>
        <w:rPr>
          <w:rFonts w:hint="eastAsia"/>
          <w:bCs/>
        </w:rPr>
        <w:t>％。波黑上次的预期寿命估算是</w:t>
      </w:r>
      <w:r>
        <w:rPr>
          <w:rFonts w:hint="eastAsia"/>
          <w:bCs/>
        </w:rPr>
        <w:t>1990</w:t>
      </w:r>
      <w:r>
        <w:rPr>
          <w:rFonts w:hint="eastAsia"/>
          <w:bCs/>
        </w:rPr>
        <w:t>年进行的，当时妇女的预期寿命为</w:t>
      </w:r>
      <w:r>
        <w:rPr>
          <w:rFonts w:hint="eastAsia"/>
          <w:bCs/>
        </w:rPr>
        <w:t>74.6</w:t>
      </w:r>
      <w:r>
        <w:rPr>
          <w:rFonts w:hint="eastAsia"/>
          <w:bCs/>
        </w:rPr>
        <w:t>岁，男子的为</w:t>
      </w:r>
      <w:r>
        <w:rPr>
          <w:rFonts w:hint="eastAsia"/>
          <w:bCs/>
        </w:rPr>
        <w:t>69.2</w:t>
      </w:r>
      <w:r>
        <w:rPr>
          <w:rFonts w:hint="eastAsia"/>
          <w:bCs/>
        </w:rPr>
        <w:t>岁。</w:t>
      </w:r>
      <w:r>
        <w:rPr>
          <w:rFonts w:hint="eastAsia"/>
          <w:bCs/>
        </w:rPr>
        <w:t>2001</w:t>
      </w:r>
      <w:r>
        <w:rPr>
          <w:rFonts w:hint="eastAsia"/>
          <w:bCs/>
        </w:rPr>
        <w:t>年，波黑联邦的死者的平均年龄为</w:t>
      </w:r>
      <w:r>
        <w:rPr>
          <w:rFonts w:hint="eastAsia"/>
          <w:bCs/>
        </w:rPr>
        <w:t>67.1</w:t>
      </w:r>
      <w:r>
        <w:rPr>
          <w:rFonts w:hint="eastAsia"/>
          <w:bCs/>
        </w:rPr>
        <w:t>岁，其中，女死者的平均年龄为</w:t>
      </w:r>
      <w:r>
        <w:rPr>
          <w:rFonts w:hint="eastAsia"/>
          <w:bCs/>
        </w:rPr>
        <w:t>69.9</w:t>
      </w:r>
      <w:r>
        <w:rPr>
          <w:rFonts w:hint="eastAsia"/>
          <w:bCs/>
        </w:rPr>
        <w:t>岁，男子的为</w:t>
      </w:r>
      <w:r>
        <w:rPr>
          <w:rFonts w:hint="eastAsia"/>
          <w:bCs/>
        </w:rPr>
        <w:t>64.6</w:t>
      </w:r>
      <w:r>
        <w:rPr>
          <w:rFonts w:hint="eastAsia"/>
          <w:bCs/>
        </w:rPr>
        <w:t>岁。刚分娩过的妇女</w:t>
      </w:r>
      <w:r>
        <w:rPr>
          <w:rFonts w:hint="eastAsia"/>
          <w:bCs/>
        </w:rPr>
        <w:t>的死亡率是显示母亲的安全和健康状况的指标之一。战前波黑的这一比率为</w:t>
      </w:r>
      <w:r>
        <w:rPr>
          <w:rFonts w:hint="eastAsia"/>
          <w:bCs/>
        </w:rPr>
        <w:t>10.7</w:t>
      </w:r>
      <w:r>
        <w:rPr>
          <w:rFonts w:hint="eastAsia"/>
          <w:bCs/>
        </w:rPr>
        <w:t>％。在战后时期，没有公布刚分娩过的妇女的死亡率数据，但据估计，这一比率已有所增加。</w:t>
      </w:r>
      <w:r>
        <w:rPr>
          <w:rFonts w:hint="eastAsia"/>
          <w:bCs/>
        </w:rPr>
        <w:t>2001</w:t>
      </w:r>
      <w:r>
        <w:rPr>
          <w:rFonts w:hint="eastAsia"/>
          <w:bCs/>
        </w:rPr>
        <w:t>年，波黑联邦只有一例妊产妇死亡案例，这表明死亡率统计数据的质量非常低，显然没有反映出实际情况。</w:t>
      </w:r>
    </w:p>
    <w:p w:rsidR="00000000" w:rsidRDefault="001B48E9" w:rsidP="001B48E9">
      <w:pPr>
        <w:tabs>
          <w:tab w:val="left" w:pos="630"/>
        </w:tabs>
        <w:spacing w:after="240" w:line="370" w:lineRule="exact"/>
        <w:ind w:leftChars="300" w:left="31680" w:firstLineChars="200" w:firstLine="31680"/>
        <w:jc w:val="both"/>
        <w:rPr>
          <w:rFonts w:hint="eastAsia"/>
          <w:bCs/>
          <w:spacing w:val="-2"/>
        </w:rPr>
      </w:pPr>
      <w:r>
        <w:rPr>
          <w:rFonts w:hint="eastAsia"/>
          <w:bCs/>
          <w:spacing w:val="-2"/>
        </w:rPr>
        <w:t>2001</w:t>
      </w:r>
      <w:r>
        <w:rPr>
          <w:rFonts w:hint="eastAsia"/>
          <w:bCs/>
          <w:spacing w:val="-2"/>
        </w:rPr>
        <w:t>年，妇女的主要死亡原因包括呼吸系统疾病、恶性肿瘤、各种病症、征兆及异常的临床体征和测试结果等。与</w:t>
      </w:r>
      <w:r>
        <w:rPr>
          <w:rFonts w:hint="eastAsia"/>
          <w:bCs/>
          <w:spacing w:val="-2"/>
        </w:rPr>
        <w:t>1999</w:t>
      </w:r>
      <w:r>
        <w:rPr>
          <w:rFonts w:hint="eastAsia"/>
          <w:bCs/>
          <w:spacing w:val="-2"/>
        </w:rPr>
        <w:t>年和</w:t>
      </w:r>
      <w:r>
        <w:rPr>
          <w:rFonts w:hint="eastAsia"/>
          <w:bCs/>
          <w:spacing w:val="-2"/>
        </w:rPr>
        <w:t>2000</w:t>
      </w:r>
      <w:r>
        <w:rPr>
          <w:rFonts w:hint="eastAsia"/>
          <w:bCs/>
          <w:spacing w:val="-2"/>
        </w:rPr>
        <w:t>年相比，</w:t>
      </w:r>
      <w:r>
        <w:rPr>
          <w:rFonts w:hint="eastAsia"/>
          <w:bCs/>
        </w:rPr>
        <w:t>2001</w:t>
      </w:r>
      <w:r>
        <w:rPr>
          <w:rFonts w:hint="eastAsia"/>
          <w:bCs/>
          <w:spacing w:val="-2"/>
        </w:rPr>
        <w:t>年，恶性肿瘤引起的死亡原因并未发生重大改变。因此，乳腺癌仍居第一位，比率为每</w:t>
      </w:r>
      <w:r>
        <w:rPr>
          <w:bCs/>
          <w:spacing w:val="-2"/>
        </w:rPr>
        <w:t>100</w:t>
      </w:r>
      <w:r>
        <w:rPr>
          <w:rFonts w:hint="eastAsia"/>
          <w:bCs/>
          <w:spacing w:val="-2"/>
        </w:rPr>
        <w:t xml:space="preserve"> </w:t>
      </w:r>
      <w:r>
        <w:rPr>
          <w:bCs/>
          <w:spacing w:val="-2"/>
        </w:rPr>
        <w:t>000</w:t>
      </w:r>
      <w:r>
        <w:rPr>
          <w:rFonts w:hint="eastAsia"/>
          <w:bCs/>
          <w:spacing w:val="-2"/>
        </w:rPr>
        <w:t>人中有</w:t>
      </w:r>
      <w:r>
        <w:rPr>
          <w:bCs/>
          <w:spacing w:val="-2"/>
        </w:rPr>
        <w:t>22</w:t>
      </w:r>
      <w:r>
        <w:rPr>
          <w:rFonts w:hint="eastAsia"/>
          <w:bCs/>
          <w:spacing w:val="-2"/>
        </w:rPr>
        <w:t>人（结构指数</w:t>
      </w:r>
      <w:r>
        <w:rPr>
          <w:rFonts w:hint="eastAsia"/>
          <w:bCs/>
          <w:spacing w:val="-2"/>
        </w:rPr>
        <w:t>为</w:t>
      </w:r>
      <w:r>
        <w:rPr>
          <w:bCs/>
          <w:spacing w:val="-2"/>
        </w:rPr>
        <w:t>13</w:t>
      </w:r>
      <w:r>
        <w:rPr>
          <w:rFonts w:hint="eastAsia"/>
          <w:bCs/>
          <w:spacing w:val="-2"/>
        </w:rPr>
        <w:t>.</w:t>
      </w:r>
      <w:r>
        <w:rPr>
          <w:bCs/>
          <w:spacing w:val="-2"/>
        </w:rPr>
        <w:t>6</w:t>
      </w:r>
      <w:r>
        <w:rPr>
          <w:bCs/>
          <w:spacing w:val="-2"/>
        </w:rPr>
        <w:t>％</w:t>
      </w:r>
      <w:r>
        <w:rPr>
          <w:rFonts w:hint="eastAsia"/>
          <w:bCs/>
          <w:spacing w:val="-2"/>
        </w:rPr>
        <w:t>），宫颈癌比率为每</w:t>
      </w:r>
      <w:r>
        <w:rPr>
          <w:bCs/>
          <w:spacing w:val="-2"/>
        </w:rPr>
        <w:t>100</w:t>
      </w:r>
      <w:r>
        <w:rPr>
          <w:rFonts w:hint="eastAsia"/>
          <w:bCs/>
          <w:spacing w:val="-2"/>
        </w:rPr>
        <w:t xml:space="preserve"> </w:t>
      </w:r>
      <w:r>
        <w:rPr>
          <w:bCs/>
          <w:spacing w:val="-2"/>
        </w:rPr>
        <w:t>000</w:t>
      </w:r>
      <w:r>
        <w:rPr>
          <w:rFonts w:hint="eastAsia"/>
          <w:bCs/>
          <w:spacing w:val="-2"/>
        </w:rPr>
        <w:t>人中有</w:t>
      </w:r>
      <w:r>
        <w:rPr>
          <w:bCs/>
          <w:spacing w:val="-2"/>
        </w:rPr>
        <w:t>5.</w:t>
      </w:r>
      <w:r>
        <w:rPr>
          <w:rFonts w:hint="eastAsia"/>
          <w:bCs/>
          <w:spacing w:val="-2"/>
        </w:rPr>
        <w:t>5</w:t>
      </w:r>
      <w:r>
        <w:rPr>
          <w:rFonts w:hint="eastAsia"/>
          <w:bCs/>
          <w:spacing w:val="-2"/>
        </w:rPr>
        <w:t>人，在恶性肿瘤引起的主要死亡原因中居第七位。</w:t>
      </w:r>
    </w:p>
    <w:p w:rsidR="00000000" w:rsidRDefault="001B48E9">
      <w:pPr>
        <w:tabs>
          <w:tab w:val="left" w:pos="630"/>
        </w:tabs>
        <w:spacing w:after="240" w:line="360" w:lineRule="exact"/>
        <w:jc w:val="center"/>
        <w:rPr>
          <w:rFonts w:ascii="SimHei" w:eastAsia="SimHei"/>
          <w:bCs/>
          <w:i/>
          <w:color w:val="FF0000"/>
        </w:rPr>
      </w:pPr>
      <w:r>
        <w:rPr>
          <w:rFonts w:ascii="SimHei" w:eastAsia="SimHei" w:hint="eastAsia"/>
          <w:bCs/>
          <w:color w:val="FF0000"/>
        </w:rPr>
        <w:t>表</w:t>
      </w:r>
      <w:r>
        <w:rPr>
          <w:rFonts w:ascii="SimHei" w:eastAsia="SimHei"/>
          <w:bCs/>
          <w:color w:val="FF0000"/>
        </w:rPr>
        <w:t>12.3</w:t>
      </w:r>
      <w:r>
        <w:rPr>
          <w:rFonts w:ascii="SimHei" w:eastAsia="SimHei"/>
          <w:bCs/>
          <w:i/>
          <w:color w:val="FF0000"/>
        </w:rPr>
        <w:t xml:space="preserve"> </w:t>
      </w:r>
      <w:r>
        <w:rPr>
          <w:rFonts w:ascii="SimHei" w:eastAsia="SimHei" w:hint="eastAsia"/>
          <w:bCs/>
          <w:color w:val="FF0000"/>
        </w:rPr>
        <w:t>自杀和谋杀事件的女性受害人</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2"/>
        <w:gridCol w:w="1948"/>
        <w:gridCol w:w="1950"/>
        <w:gridCol w:w="1950"/>
        <w:gridCol w:w="1950"/>
      </w:tblGrid>
      <w:tr w:rsidR="00000000">
        <w:tblPrEx>
          <w:tblCellMar>
            <w:top w:w="0" w:type="dxa"/>
            <w:bottom w:w="0" w:type="dxa"/>
          </w:tblCellMar>
        </w:tblPrEx>
        <w:trPr>
          <w:cantSplit/>
        </w:trPr>
        <w:tc>
          <w:tcPr>
            <w:tcW w:w="1037" w:type="pct"/>
            <w:vMerge w:val="restart"/>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年份</w:t>
            </w:r>
          </w:p>
        </w:tc>
        <w:tc>
          <w:tcPr>
            <w:tcW w:w="1981" w:type="pct"/>
            <w:gridSpan w:val="2"/>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自杀</w:t>
            </w:r>
          </w:p>
        </w:tc>
        <w:tc>
          <w:tcPr>
            <w:tcW w:w="1981" w:type="pct"/>
            <w:gridSpan w:val="2"/>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谋杀</w:t>
            </w:r>
          </w:p>
        </w:tc>
      </w:tr>
      <w:tr w:rsidR="00000000">
        <w:tblPrEx>
          <w:tblCellMar>
            <w:top w:w="0" w:type="dxa"/>
            <w:bottom w:w="0" w:type="dxa"/>
          </w:tblCellMar>
        </w:tblPrEx>
        <w:trPr>
          <w:cantSplit/>
        </w:trPr>
        <w:tc>
          <w:tcPr>
            <w:tcW w:w="1037" w:type="pct"/>
            <w:vMerge/>
            <w:vAlign w:val="center"/>
          </w:tcPr>
          <w:p w:rsidR="00000000" w:rsidRDefault="001B48E9">
            <w:pPr>
              <w:tabs>
                <w:tab w:val="left" w:pos="630"/>
              </w:tabs>
              <w:spacing w:after="120" w:line="340" w:lineRule="exact"/>
              <w:jc w:val="center"/>
              <w:rPr>
                <w:rFonts w:eastAsia="KaiTi_GB2312"/>
                <w:bCs/>
                <w:color w:val="0000FF"/>
                <w:sz w:val="18"/>
              </w:rPr>
            </w:pPr>
          </w:p>
        </w:tc>
        <w:tc>
          <w:tcPr>
            <w:tcW w:w="990" w:type="pct"/>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男</w:t>
            </w:r>
          </w:p>
        </w:tc>
        <w:tc>
          <w:tcPr>
            <w:tcW w:w="991" w:type="pct"/>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女</w:t>
            </w:r>
          </w:p>
        </w:tc>
        <w:tc>
          <w:tcPr>
            <w:tcW w:w="991" w:type="pct"/>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男</w:t>
            </w:r>
          </w:p>
        </w:tc>
        <w:tc>
          <w:tcPr>
            <w:tcW w:w="991" w:type="pct"/>
            <w:vAlign w:val="center"/>
          </w:tcPr>
          <w:p w:rsidR="00000000" w:rsidRDefault="001B48E9">
            <w:pPr>
              <w:tabs>
                <w:tab w:val="left" w:pos="630"/>
              </w:tabs>
              <w:spacing w:after="120" w:line="340" w:lineRule="exact"/>
              <w:jc w:val="center"/>
              <w:rPr>
                <w:rFonts w:eastAsia="KaiTi_GB2312"/>
                <w:bCs/>
                <w:color w:val="0000FF"/>
                <w:sz w:val="18"/>
              </w:rPr>
            </w:pPr>
            <w:r>
              <w:rPr>
                <w:rFonts w:eastAsia="KaiTi_GB2312" w:hint="eastAsia"/>
                <w:bCs/>
                <w:color w:val="0000FF"/>
                <w:sz w:val="18"/>
              </w:rPr>
              <w:t>女</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bCs/>
                <w:sz w:val="18"/>
              </w:rPr>
              <w:t>1996</w:t>
            </w:r>
            <w:r>
              <w:rPr>
                <w:rFonts w:hint="eastAsia"/>
                <w:bCs/>
                <w:sz w:val="18"/>
              </w:rPr>
              <w:t>年</w:t>
            </w:r>
          </w:p>
        </w:tc>
        <w:tc>
          <w:tcPr>
            <w:tcW w:w="990" w:type="pct"/>
          </w:tcPr>
          <w:p w:rsidR="00000000" w:rsidRDefault="001B48E9">
            <w:pPr>
              <w:tabs>
                <w:tab w:val="left" w:pos="630"/>
              </w:tabs>
              <w:spacing w:after="120" w:line="340" w:lineRule="exact"/>
              <w:jc w:val="center"/>
              <w:rPr>
                <w:bCs/>
                <w:sz w:val="18"/>
              </w:rPr>
            </w:pPr>
            <w:r>
              <w:rPr>
                <w:bCs/>
                <w:sz w:val="18"/>
              </w:rPr>
              <w:t>68</w:t>
            </w:r>
          </w:p>
        </w:tc>
        <w:tc>
          <w:tcPr>
            <w:tcW w:w="991" w:type="pct"/>
          </w:tcPr>
          <w:p w:rsidR="00000000" w:rsidRDefault="001B48E9">
            <w:pPr>
              <w:tabs>
                <w:tab w:val="left" w:pos="630"/>
              </w:tabs>
              <w:spacing w:after="120" w:line="340" w:lineRule="exact"/>
              <w:jc w:val="center"/>
              <w:rPr>
                <w:bCs/>
                <w:sz w:val="18"/>
              </w:rPr>
            </w:pPr>
            <w:r>
              <w:rPr>
                <w:bCs/>
                <w:sz w:val="18"/>
              </w:rPr>
              <w:t>32</w:t>
            </w:r>
          </w:p>
        </w:tc>
        <w:tc>
          <w:tcPr>
            <w:tcW w:w="991" w:type="pct"/>
          </w:tcPr>
          <w:p w:rsidR="00000000" w:rsidRDefault="001B48E9">
            <w:pPr>
              <w:tabs>
                <w:tab w:val="left" w:pos="630"/>
              </w:tabs>
              <w:spacing w:after="120" w:line="340" w:lineRule="exact"/>
              <w:jc w:val="center"/>
              <w:rPr>
                <w:bCs/>
                <w:sz w:val="18"/>
              </w:rPr>
            </w:pPr>
            <w:r>
              <w:rPr>
                <w:bCs/>
                <w:sz w:val="18"/>
              </w:rPr>
              <w:t>77</w:t>
            </w:r>
          </w:p>
        </w:tc>
        <w:tc>
          <w:tcPr>
            <w:tcW w:w="991" w:type="pct"/>
          </w:tcPr>
          <w:p w:rsidR="00000000" w:rsidRDefault="001B48E9">
            <w:pPr>
              <w:tabs>
                <w:tab w:val="left" w:pos="630"/>
              </w:tabs>
              <w:spacing w:after="120" w:line="340" w:lineRule="exact"/>
              <w:jc w:val="center"/>
              <w:rPr>
                <w:bCs/>
                <w:sz w:val="18"/>
              </w:rPr>
            </w:pPr>
            <w:r>
              <w:rPr>
                <w:bCs/>
                <w:sz w:val="18"/>
              </w:rPr>
              <w:t>14</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bCs/>
                <w:sz w:val="18"/>
              </w:rPr>
              <w:t>1997</w:t>
            </w:r>
            <w:r>
              <w:rPr>
                <w:rFonts w:hint="eastAsia"/>
                <w:bCs/>
                <w:sz w:val="18"/>
              </w:rPr>
              <w:t>年</w:t>
            </w:r>
          </w:p>
        </w:tc>
        <w:tc>
          <w:tcPr>
            <w:tcW w:w="990" w:type="pct"/>
          </w:tcPr>
          <w:p w:rsidR="00000000" w:rsidRDefault="001B48E9">
            <w:pPr>
              <w:tabs>
                <w:tab w:val="left" w:pos="630"/>
              </w:tabs>
              <w:spacing w:after="120" w:line="340" w:lineRule="exact"/>
              <w:jc w:val="center"/>
              <w:rPr>
                <w:bCs/>
                <w:sz w:val="18"/>
              </w:rPr>
            </w:pPr>
            <w:r>
              <w:rPr>
                <w:bCs/>
                <w:sz w:val="18"/>
              </w:rPr>
              <w:t>124</w:t>
            </w:r>
          </w:p>
        </w:tc>
        <w:tc>
          <w:tcPr>
            <w:tcW w:w="991" w:type="pct"/>
          </w:tcPr>
          <w:p w:rsidR="00000000" w:rsidRDefault="001B48E9">
            <w:pPr>
              <w:tabs>
                <w:tab w:val="left" w:pos="630"/>
              </w:tabs>
              <w:spacing w:after="120" w:line="340" w:lineRule="exact"/>
              <w:jc w:val="center"/>
              <w:rPr>
                <w:bCs/>
                <w:sz w:val="18"/>
              </w:rPr>
            </w:pPr>
            <w:r>
              <w:rPr>
                <w:bCs/>
                <w:sz w:val="18"/>
              </w:rPr>
              <w:t>46</w:t>
            </w:r>
          </w:p>
        </w:tc>
        <w:tc>
          <w:tcPr>
            <w:tcW w:w="991" w:type="pct"/>
          </w:tcPr>
          <w:p w:rsidR="00000000" w:rsidRDefault="001B48E9">
            <w:pPr>
              <w:tabs>
                <w:tab w:val="left" w:pos="630"/>
              </w:tabs>
              <w:spacing w:after="120" w:line="340" w:lineRule="exact"/>
              <w:jc w:val="center"/>
              <w:rPr>
                <w:bCs/>
                <w:sz w:val="18"/>
              </w:rPr>
            </w:pPr>
            <w:r>
              <w:rPr>
                <w:bCs/>
                <w:sz w:val="18"/>
              </w:rPr>
              <w:t>51</w:t>
            </w:r>
          </w:p>
        </w:tc>
        <w:tc>
          <w:tcPr>
            <w:tcW w:w="991" w:type="pct"/>
          </w:tcPr>
          <w:p w:rsidR="00000000" w:rsidRDefault="001B48E9">
            <w:pPr>
              <w:tabs>
                <w:tab w:val="left" w:pos="630"/>
              </w:tabs>
              <w:spacing w:after="120" w:line="340" w:lineRule="exact"/>
              <w:jc w:val="center"/>
              <w:rPr>
                <w:bCs/>
                <w:sz w:val="18"/>
              </w:rPr>
            </w:pPr>
            <w:r>
              <w:rPr>
                <w:bCs/>
                <w:sz w:val="18"/>
              </w:rPr>
              <w:t>19</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bCs/>
                <w:sz w:val="18"/>
              </w:rPr>
              <w:t>1998</w:t>
            </w:r>
            <w:r>
              <w:rPr>
                <w:rFonts w:hint="eastAsia"/>
                <w:bCs/>
                <w:sz w:val="18"/>
              </w:rPr>
              <w:t>年</w:t>
            </w:r>
          </w:p>
        </w:tc>
        <w:tc>
          <w:tcPr>
            <w:tcW w:w="990" w:type="pct"/>
          </w:tcPr>
          <w:p w:rsidR="00000000" w:rsidRDefault="001B48E9">
            <w:pPr>
              <w:tabs>
                <w:tab w:val="left" w:pos="630"/>
              </w:tabs>
              <w:spacing w:after="120" w:line="340" w:lineRule="exact"/>
              <w:jc w:val="center"/>
              <w:rPr>
                <w:bCs/>
                <w:sz w:val="18"/>
              </w:rPr>
            </w:pPr>
            <w:r>
              <w:rPr>
                <w:bCs/>
                <w:sz w:val="18"/>
              </w:rPr>
              <w:t>96</w:t>
            </w:r>
          </w:p>
        </w:tc>
        <w:tc>
          <w:tcPr>
            <w:tcW w:w="991" w:type="pct"/>
          </w:tcPr>
          <w:p w:rsidR="00000000" w:rsidRDefault="001B48E9">
            <w:pPr>
              <w:tabs>
                <w:tab w:val="left" w:pos="630"/>
              </w:tabs>
              <w:spacing w:after="120" w:line="340" w:lineRule="exact"/>
              <w:jc w:val="center"/>
              <w:rPr>
                <w:bCs/>
                <w:sz w:val="18"/>
              </w:rPr>
            </w:pPr>
            <w:r>
              <w:rPr>
                <w:bCs/>
                <w:sz w:val="18"/>
              </w:rPr>
              <w:t>43</w:t>
            </w:r>
          </w:p>
        </w:tc>
        <w:tc>
          <w:tcPr>
            <w:tcW w:w="991" w:type="pct"/>
          </w:tcPr>
          <w:p w:rsidR="00000000" w:rsidRDefault="001B48E9">
            <w:pPr>
              <w:tabs>
                <w:tab w:val="left" w:pos="630"/>
              </w:tabs>
              <w:spacing w:after="120" w:line="340" w:lineRule="exact"/>
              <w:jc w:val="center"/>
              <w:rPr>
                <w:bCs/>
                <w:sz w:val="18"/>
              </w:rPr>
            </w:pPr>
            <w:r>
              <w:rPr>
                <w:bCs/>
                <w:sz w:val="18"/>
              </w:rPr>
              <w:t>26</w:t>
            </w:r>
          </w:p>
        </w:tc>
        <w:tc>
          <w:tcPr>
            <w:tcW w:w="991" w:type="pct"/>
          </w:tcPr>
          <w:p w:rsidR="00000000" w:rsidRDefault="001B48E9">
            <w:pPr>
              <w:tabs>
                <w:tab w:val="left" w:pos="630"/>
              </w:tabs>
              <w:spacing w:after="120" w:line="340" w:lineRule="exact"/>
              <w:jc w:val="center"/>
              <w:rPr>
                <w:bCs/>
                <w:sz w:val="18"/>
              </w:rPr>
            </w:pPr>
            <w:r>
              <w:rPr>
                <w:bCs/>
                <w:sz w:val="18"/>
              </w:rPr>
              <w:t>12</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bCs/>
                <w:sz w:val="18"/>
              </w:rPr>
              <w:t>1999</w:t>
            </w:r>
            <w:r>
              <w:rPr>
                <w:rFonts w:hint="eastAsia"/>
                <w:bCs/>
                <w:sz w:val="18"/>
              </w:rPr>
              <w:t>年</w:t>
            </w:r>
          </w:p>
        </w:tc>
        <w:tc>
          <w:tcPr>
            <w:tcW w:w="990" w:type="pct"/>
          </w:tcPr>
          <w:p w:rsidR="00000000" w:rsidRDefault="001B48E9">
            <w:pPr>
              <w:tabs>
                <w:tab w:val="left" w:pos="630"/>
              </w:tabs>
              <w:spacing w:after="120" w:line="340" w:lineRule="exact"/>
              <w:jc w:val="center"/>
              <w:rPr>
                <w:bCs/>
                <w:sz w:val="18"/>
              </w:rPr>
            </w:pPr>
            <w:r>
              <w:rPr>
                <w:bCs/>
                <w:sz w:val="18"/>
              </w:rPr>
              <w:t>105</w:t>
            </w:r>
          </w:p>
        </w:tc>
        <w:tc>
          <w:tcPr>
            <w:tcW w:w="991" w:type="pct"/>
          </w:tcPr>
          <w:p w:rsidR="00000000" w:rsidRDefault="001B48E9">
            <w:pPr>
              <w:tabs>
                <w:tab w:val="left" w:pos="630"/>
              </w:tabs>
              <w:spacing w:after="120" w:line="340" w:lineRule="exact"/>
              <w:jc w:val="center"/>
              <w:rPr>
                <w:bCs/>
                <w:sz w:val="18"/>
              </w:rPr>
            </w:pPr>
            <w:r>
              <w:rPr>
                <w:bCs/>
                <w:sz w:val="18"/>
              </w:rPr>
              <w:t>43</w:t>
            </w:r>
          </w:p>
        </w:tc>
        <w:tc>
          <w:tcPr>
            <w:tcW w:w="991" w:type="pct"/>
          </w:tcPr>
          <w:p w:rsidR="00000000" w:rsidRDefault="001B48E9">
            <w:pPr>
              <w:tabs>
                <w:tab w:val="left" w:pos="630"/>
              </w:tabs>
              <w:spacing w:after="120" w:line="340" w:lineRule="exact"/>
              <w:jc w:val="center"/>
              <w:rPr>
                <w:bCs/>
                <w:sz w:val="18"/>
              </w:rPr>
            </w:pPr>
            <w:r>
              <w:rPr>
                <w:bCs/>
                <w:sz w:val="18"/>
              </w:rPr>
              <w:t>29</w:t>
            </w:r>
          </w:p>
        </w:tc>
        <w:tc>
          <w:tcPr>
            <w:tcW w:w="991" w:type="pct"/>
          </w:tcPr>
          <w:p w:rsidR="00000000" w:rsidRDefault="001B48E9">
            <w:pPr>
              <w:tabs>
                <w:tab w:val="left" w:pos="630"/>
              </w:tabs>
              <w:spacing w:after="120" w:line="340" w:lineRule="exact"/>
              <w:jc w:val="center"/>
              <w:rPr>
                <w:bCs/>
                <w:sz w:val="18"/>
              </w:rPr>
            </w:pPr>
            <w:r>
              <w:rPr>
                <w:bCs/>
                <w:sz w:val="18"/>
              </w:rPr>
              <w:t>10</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bCs/>
                <w:sz w:val="18"/>
              </w:rPr>
              <w:t>2000</w:t>
            </w:r>
            <w:r>
              <w:rPr>
                <w:rFonts w:hint="eastAsia"/>
                <w:bCs/>
                <w:sz w:val="18"/>
              </w:rPr>
              <w:t>年</w:t>
            </w:r>
          </w:p>
        </w:tc>
        <w:tc>
          <w:tcPr>
            <w:tcW w:w="990" w:type="pct"/>
          </w:tcPr>
          <w:p w:rsidR="00000000" w:rsidRDefault="001B48E9">
            <w:pPr>
              <w:tabs>
                <w:tab w:val="left" w:pos="630"/>
              </w:tabs>
              <w:spacing w:after="120" w:line="340" w:lineRule="exact"/>
              <w:jc w:val="center"/>
              <w:rPr>
                <w:bCs/>
                <w:sz w:val="18"/>
              </w:rPr>
            </w:pPr>
            <w:r>
              <w:rPr>
                <w:bCs/>
                <w:sz w:val="18"/>
              </w:rPr>
              <w:t>124</w:t>
            </w:r>
          </w:p>
        </w:tc>
        <w:tc>
          <w:tcPr>
            <w:tcW w:w="991" w:type="pct"/>
          </w:tcPr>
          <w:p w:rsidR="00000000" w:rsidRDefault="001B48E9">
            <w:pPr>
              <w:tabs>
                <w:tab w:val="left" w:pos="630"/>
              </w:tabs>
              <w:spacing w:after="120" w:line="340" w:lineRule="exact"/>
              <w:jc w:val="center"/>
              <w:rPr>
                <w:bCs/>
                <w:sz w:val="18"/>
              </w:rPr>
            </w:pPr>
            <w:r>
              <w:rPr>
                <w:bCs/>
                <w:sz w:val="18"/>
              </w:rPr>
              <w:t>61</w:t>
            </w:r>
          </w:p>
        </w:tc>
        <w:tc>
          <w:tcPr>
            <w:tcW w:w="991" w:type="pct"/>
          </w:tcPr>
          <w:p w:rsidR="00000000" w:rsidRDefault="001B48E9">
            <w:pPr>
              <w:tabs>
                <w:tab w:val="left" w:pos="630"/>
              </w:tabs>
              <w:spacing w:after="120" w:line="340" w:lineRule="exact"/>
              <w:jc w:val="center"/>
              <w:rPr>
                <w:bCs/>
                <w:sz w:val="18"/>
              </w:rPr>
            </w:pPr>
            <w:r>
              <w:rPr>
                <w:bCs/>
                <w:sz w:val="18"/>
              </w:rPr>
              <w:t>30</w:t>
            </w:r>
          </w:p>
        </w:tc>
        <w:tc>
          <w:tcPr>
            <w:tcW w:w="991" w:type="pct"/>
          </w:tcPr>
          <w:p w:rsidR="00000000" w:rsidRDefault="001B48E9">
            <w:pPr>
              <w:tabs>
                <w:tab w:val="left" w:pos="630"/>
              </w:tabs>
              <w:spacing w:after="120" w:line="340" w:lineRule="exact"/>
              <w:jc w:val="center"/>
              <w:rPr>
                <w:bCs/>
                <w:sz w:val="18"/>
              </w:rPr>
            </w:pPr>
            <w:r>
              <w:rPr>
                <w:bCs/>
                <w:sz w:val="18"/>
              </w:rPr>
              <w:t>14</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bCs/>
                <w:sz w:val="18"/>
              </w:rPr>
              <w:t>2001</w:t>
            </w:r>
            <w:r>
              <w:rPr>
                <w:rFonts w:hint="eastAsia"/>
                <w:bCs/>
                <w:sz w:val="18"/>
              </w:rPr>
              <w:t>年</w:t>
            </w:r>
          </w:p>
        </w:tc>
        <w:tc>
          <w:tcPr>
            <w:tcW w:w="990" w:type="pct"/>
          </w:tcPr>
          <w:p w:rsidR="00000000" w:rsidRDefault="001B48E9">
            <w:pPr>
              <w:tabs>
                <w:tab w:val="left" w:pos="630"/>
              </w:tabs>
              <w:spacing w:after="120" w:line="340" w:lineRule="exact"/>
              <w:jc w:val="center"/>
              <w:rPr>
                <w:bCs/>
                <w:sz w:val="18"/>
              </w:rPr>
            </w:pPr>
            <w:r>
              <w:rPr>
                <w:bCs/>
                <w:sz w:val="18"/>
              </w:rPr>
              <w:t>116</w:t>
            </w:r>
          </w:p>
        </w:tc>
        <w:tc>
          <w:tcPr>
            <w:tcW w:w="991" w:type="pct"/>
          </w:tcPr>
          <w:p w:rsidR="00000000" w:rsidRDefault="001B48E9">
            <w:pPr>
              <w:tabs>
                <w:tab w:val="left" w:pos="630"/>
              </w:tabs>
              <w:spacing w:after="120" w:line="340" w:lineRule="exact"/>
              <w:jc w:val="center"/>
              <w:rPr>
                <w:bCs/>
                <w:sz w:val="18"/>
              </w:rPr>
            </w:pPr>
            <w:r>
              <w:rPr>
                <w:bCs/>
                <w:sz w:val="18"/>
              </w:rPr>
              <w:t>49</w:t>
            </w:r>
          </w:p>
        </w:tc>
        <w:tc>
          <w:tcPr>
            <w:tcW w:w="991" w:type="pct"/>
          </w:tcPr>
          <w:p w:rsidR="00000000" w:rsidRDefault="001B48E9">
            <w:pPr>
              <w:tabs>
                <w:tab w:val="left" w:pos="630"/>
              </w:tabs>
              <w:spacing w:after="120" w:line="340" w:lineRule="exact"/>
              <w:jc w:val="center"/>
              <w:rPr>
                <w:bCs/>
                <w:sz w:val="18"/>
              </w:rPr>
            </w:pPr>
            <w:r>
              <w:rPr>
                <w:bCs/>
                <w:sz w:val="18"/>
              </w:rPr>
              <w:t>31</w:t>
            </w:r>
          </w:p>
        </w:tc>
        <w:tc>
          <w:tcPr>
            <w:tcW w:w="991" w:type="pct"/>
          </w:tcPr>
          <w:p w:rsidR="00000000" w:rsidRDefault="001B48E9">
            <w:pPr>
              <w:tabs>
                <w:tab w:val="left" w:pos="630"/>
              </w:tabs>
              <w:spacing w:after="120" w:line="340" w:lineRule="exact"/>
              <w:jc w:val="center"/>
              <w:rPr>
                <w:bCs/>
                <w:sz w:val="18"/>
              </w:rPr>
            </w:pPr>
            <w:r>
              <w:rPr>
                <w:bCs/>
                <w:sz w:val="18"/>
              </w:rPr>
              <w:t>11</w:t>
            </w:r>
          </w:p>
        </w:tc>
      </w:tr>
      <w:tr w:rsidR="00000000">
        <w:tblPrEx>
          <w:tblCellMar>
            <w:top w:w="0" w:type="dxa"/>
            <w:bottom w:w="0" w:type="dxa"/>
          </w:tblCellMar>
        </w:tblPrEx>
        <w:tc>
          <w:tcPr>
            <w:tcW w:w="1037" w:type="pct"/>
          </w:tcPr>
          <w:p w:rsidR="00000000" w:rsidRDefault="001B48E9">
            <w:pPr>
              <w:tabs>
                <w:tab w:val="left" w:pos="630"/>
              </w:tabs>
              <w:spacing w:after="120" w:line="340" w:lineRule="exact"/>
              <w:rPr>
                <w:bCs/>
                <w:sz w:val="18"/>
              </w:rPr>
            </w:pPr>
            <w:r>
              <w:rPr>
                <w:rFonts w:hint="eastAsia"/>
                <w:bCs/>
                <w:sz w:val="18"/>
              </w:rPr>
              <w:t>共计</w:t>
            </w:r>
          </w:p>
        </w:tc>
        <w:tc>
          <w:tcPr>
            <w:tcW w:w="990" w:type="pct"/>
          </w:tcPr>
          <w:p w:rsidR="00000000" w:rsidRDefault="001B48E9">
            <w:pPr>
              <w:tabs>
                <w:tab w:val="left" w:pos="630"/>
              </w:tabs>
              <w:spacing w:after="120" w:line="340" w:lineRule="exact"/>
              <w:jc w:val="center"/>
              <w:rPr>
                <w:bCs/>
                <w:sz w:val="18"/>
              </w:rPr>
            </w:pPr>
            <w:r>
              <w:rPr>
                <w:bCs/>
                <w:sz w:val="18"/>
              </w:rPr>
              <w:t>633</w:t>
            </w:r>
          </w:p>
        </w:tc>
        <w:tc>
          <w:tcPr>
            <w:tcW w:w="991" w:type="pct"/>
          </w:tcPr>
          <w:p w:rsidR="00000000" w:rsidRDefault="001B48E9">
            <w:pPr>
              <w:tabs>
                <w:tab w:val="left" w:pos="630"/>
              </w:tabs>
              <w:spacing w:after="120" w:line="340" w:lineRule="exact"/>
              <w:jc w:val="center"/>
              <w:rPr>
                <w:bCs/>
                <w:sz w:val="18"/>
              </w:rPr>
            </w:pPr>
            <w:r>
              <w:rPr>
                <w:bCs/>
                <w:sz w:val="18"/>
              </w:rPr>
              <w:t>274</w:t>
            </w:r>
          </w:p>
        </w:tc>
        <w:tc>
          <w:tcPr>
            <w:tcW w:w="991" w:type="pct"/>
          </w:tcPr>
          <w:p w:rsidR="00000000" w:rsidRDefault="001B48E9">
            <w:pPr>
              <w:tabs>
                <w:tab w:val="left" w:pos="630"/>
              </w:tabs>
              <w:spacing w:after="120" w:line="340" w:lineRule="exact"/>
              <w:jc w:val="center"/>
              <w:rPr>
                <w:bCs/>
                <w:sz w:val="18"/>
              </w:rPr>
            </w:pPr>
            <w:r>
              <w:rPr>
                <w:bCs/>
                <w:sz w:val="18"/>
              </w:rPr>
              <w:t>244</w:t>
            </w:r>
          </w:p>
        </w:tc>
        <w:tc>
          <w:tcPr>
            <w:tcW w:w="991" w:type="pct"/>
          </w:tcPr>
          <w:p w:rsidR="00000000" w:rsidRDefault="001B48E9">
            <w:pPr>
              <w:pStyle w:val="Date"/>
              <w:tabs>
                <w:tab w:val="left" w:pos="630"/>
              </w:tabs>
              <w:spacing w:after="120" w:line="340" w:lineRule="exact"/>
              <w:jc w:val="center"/>
              <w:rPr>
                <w:bCs/>
                <w:sz w:val="18"/>
              </w:rPr>
            </w:pPr>
            <w:r>
              <w:rPr>
                <w:bCs/>
                <w:sz w:val="18"/>
              </w:rPr>
              <w:t>80</w:t>
            </w:r>
          </w:p>
        </w:tc>
      </w:tr>
    </w:tbl>
    <w:p w:rsidR="00000000" w:rsidRDefault="001B48E9">
      <w:pPr>
        <w:pStyle w:val="Date"/>
        <w:tabs>
          <w:tab w:val="left" w:pos="630"/>
        </w:tabs>
        <w:spacing w:line="360" w:lineRule="exact"/>
        <w:rPr>
          <w:bCs/>
        </w:rPr>
      </w:pPr>
    </w:p>
    <w:p w:rsidR="00000000" w:rsidRDefault="001B48E9">
      <w:pPr>
        <w:tabs>
          <w:tab w:val="left" w:pos="630"/>
        </w:tabs>
        <w:spacing w:after="240" w:line="360" w:lineRule="exact"/>
        <w:jc w:val="both"/>
        <w:rPr>
          <w:bCs/>
        </w:rPr>
      </w:pPr>
      <w:r>
        <w:rPr>
          <w:bCs/>
        </w:rPr>
        <w:t>2</w:t>
      </w:r>
      <w:r>
        <w:rPr>
          <w:rFonts w:hint="eastAsia"/>
          <w:bCs/>
        </w:rPr>
        <w:t>50</w:t>
      </w:r>
      <w:r>
        <w:rPr>
          <w:bCs/>
        </w:rPr>
        <w:t>.</w:t>
      </w:r>
      <w:r>
        <w:rPr>
          <w:rFonts w:hint="eastAsia"/>
          <w:bCs/>
        </w:rPr>
        <w:tab/>
      </w:r>
      <w:r>
        <w:rPr>
          <w:rFonts w:hint="eastAsia"/>
          <w:bCs/>
        </w:rPr>
        <w:t>在波黑，堕胎是合法的，而且根据《关于妊娠终止</w:t>
      </w:r>
      <w:r>
        <w:rPr>
          <w:rFonts w:hint="eastAsia"/>
          <w:bCs/>
        </w:rPr>
        <w:t>条件的法律》，可以应孕妇的请求终止妊娠。至于未成年孕妇和不具权利能力的孕妇，由监护人提交请求。在特殊情况下，如果未成年孕妇已满</w:t>
      </w:r>
      <w:r>
        <w:rPr>
          <w:rFonts w:hint="eastAsia"/>
          <w:bCs/>
        </w:rPr>
        <w:t>16</w:t>
      </w:r>
      <w:r>
        <w:rPr>
          <w:rFonts w:hint="eastAsia"/>
          <w:bCs/>
        </w:rPr>
        <w:t>岁，且已工作谋生，她可以独自提交终止妊娠的请求。如果孕妇已满</w:t>
      </w:r>
      <w:r>
        <w:rPr>
          <w:rFonts w:hint="eastAsia"/>
          <w:bCs/>
        </w:rPr>
        <w:t>14</w:t>
      </w:r>
      <w:r>
        <w:rPr>
          <w:rFonts w:hint="eastAsia"/>
          <w:bCs/>
        </w:rPr>
        <w:t>岁，终止妊娠时必须获得孕妇本人的同意。根据《关于妊娠终止条件和程序的法律》，怀孕未满</w:t>
      </w:r>
      <w:r>
        <w:rPr>
          <w:rFonts w:hint="eastAsia"/>
          <w:bCs/>
        </w:rPr>
        <w:t>10</w:t>
      </w:r>
      <w:r>
        <w:rPr>
          <w:rFonts w:hint="eastAsia"/>
          <w:bCs/>
        </w:rPr>
        <w:t>周的，尊重终止妊娠的请求。</w:t>
      </w:r>
      <w:r>
        <w:rPr>
          <w:rFonts w:hint="eastAsia"/>
          <w:bCs/>
        </w:rPr>
        <w:t>10</w:t>
      </w:r>
      <w:r>
        <w:rPr>
          <w:rFonts w:hint="eastAsia"/>
          <w:bCs/>
        </w:rPr>
        <w:t>周以后，只有在母亲和胎儿的生命或健康受到真正威胁或是获得了专家委员会的许可的情况下，才能终止妊娠。专家委员会由诊所主任建立，由一名妇科医生（孕妇疾病方面的专业医生）和一名社会工作者组成。非法堕胎的数量</w:t>
      </w:r>
      <w:r>
        <w:rPr>
          <w:rFonts w:hint="eastAsia"/>
          <w:bCs/>
        </w:rPr>
        <w:t>不得而知。实体的刑法裁定，非法终止妊娠是刑事犯罪（违反了堕胎规则），可处以三个月至一年的监禁。如果出现了严重的身体伤害、严重危及健康或致使孕妇死亡，可处以六个月至五年的监禁。</w:t>
      </w:r>
    </w:p>
    <w:p w:rsidR="00000000" w:rsidRDefault="001B48E9">
      <w:pPr>
        <w:tabs>
          <w:tab w:val="left" w:pos="630"/>
        </w:tabs>
        <w:spacing w:after="240" w:line="360" w:lineRule="exact"/>
        <w:jc w:val="both"/>
        <w:rPr>
          <w:bCs/>
        </w:rPr>
      </w:pPr>
      <w:r>
        <w:rPr>
          <w:bCs/>
        </w:rPr>
        <w:t>2</w:t>
      </w:r>
      <w:r>
        <w:rPr>
          <w:rFonts w:hint="eastAsia"/>
          <w:bCs/>
        </w:rPr>
        <w:t>51</w:t>
      </w:r>
      <w:r>
        <w:rPr>
          <w:bCs/>
        </w:rPr>
        <w:t>.</w:t>
      </w:r>
      <w:r>
        <w:rPr>
          <w:rFonts w:hint="eastAsia"/>
          <w:bCs/>
        </w:rPr>
        <w:tab/>
      </w:r>
      <w:r>
        <w:rPr>
          <w:rFonts w:hint="eastAsia"/>
          <w:bCs/>
        </w:rPr>
        <w:t>在战前波黑，</w:t>
      </w:r>
      <w:r>
        <w:rPr>
          <w:rFonts w:hint="eastAsia"/>
          <w:bCs/>
        </w:rPr>
        <w:t>1990</w:t>
      </w:r>
      <w:r>
        <w:rPr>
          <w:rFonts w:hint="eastAsia"/>
          <w:bCs/>
        </w:rPr>
        <w:t>年，作为计划生育的方法，堕胎数量达</w:t>
      </w:r>
      <w:r>
        <w:rPr>
          <w:bCs/>
        </w:rPr>
        <w:t>66</w:t>
      </w:r>
      <w:r>
        <w:rPr>
          <w:rFonts w:hint="eastAsia"/>
          <w:bCs/>
        </w:rPr>
        <w:t xml:space="preserve"> </w:t>
      </w:r>
      <w:r>
        <w:rPr>
          <w:bCs/>
        </w:rPr>
        <w:t>625</w:t>
      </w:r>
      <w:r>
        <w:rPr>
          <w:rFonts w:hint="eastAsia"/>
          <w:bCs/>
        </w:rPr>
        <w:t>次，几乎与新生儿的数量（</w:t>
      </w:r>
      <w:r>
        <w:rPr>
          <w:rFonts w:hint="eastAsia"/>
          <w:bCs/>
        </w:rPr>
        <w:t>67 278</w:t>
      </w:r>
      <w:r>
        <w:rPr>
          <w:rFonts w:hint="eastAsia"/>
          <w:bCs/>
        </w:rPr>
        <w:t>人）持平。战争期间，该比率攀升至</w:t>
      </w:r>
      <w:r>
        <w:rPr>
          <w:rFonts w:hint="eastAsia"/>
          <w:bCs/>
        </w:rPr>
        <w:t>2.5:1</w:t>
      </w:r>
      <w:r>
        <w:rPr>
          <w:rFonts w:hint="eastAsia"/>
          <w:bCs/>
        </w:rPr>
        <w:t>，堕胎数量较大。在定期的保健统计报告中，没有关于堕胎数量的数据。以所做研究为基础的估算显示，这一比率已退回到了战前堕胎率极低的水平。考虑到其妊产妇死亡率为</w:t>
      </w:r>
      <w:r>
        <w:rPr>
          <w:rFonts w:hint="eastAsia"/>
          <w:bCs/>
        </w:rPr>
        <w:t>30</w:t>
      </w:r>
      <w:r>
        <w:rPr>
          <w:rFonts w:hint="eastAsia"/>
          <w:bCs/>
        </w:rPr>
        <w:t>％，这一信息所显示的严重</w:t>
      </w:r>
      <w:r>
        <w:rPr>
          <w:rFonts w:hint="eastAsia"/>
          <w:bCs/>
        </w:rPr>
        <w:t>性就更大了。</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根据联邦统计局的数据，</w:t>
      </w:r>
      <w:r>
        <w:rPr>
          <w:rFonts w:hint="eastAsia"/>
          <w:bCs/>
        </w:rPr>
        <w:t>2001</w:t>
      </w:r>
      <w:r>
        <w:rPr>
          <w:rFonts w:hint="eastAsia"/>
          <w:bCs/>
        </w:rPr>
        <w:t>年，波黑联邦专家监督的分娩数量为</w:t>
      </w:r>
      <w:r>
        <w:rPr>
          <w:rFonts w:hint="eastAsia"/>
          <w:bCs/>
        </w:rPr>
        <w:t>25 330</w:t>
      </w:r>
      <w:r>
        <w:rPr>
          <w:rFonts w:hint="eastAsia"/>
          <w:bCs/>
        </w:rPr>
        <w:t>例，占到了分娩总量的</w:t>
      </w:r>
      <w:r>
        <w:rPr>
          <w:rFonts w:hint="eastAsia"/>
          <w:bCs/>
        </w:rPr>
        <w:t>99.4</w:t>
      </w:r>
      <w:r>
        <w:rPr>
          <w:rFonts w:hint="eastAsia"/>
          <w:bCs/>
        </w:rPr>
        <w:t>％。</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2001</w:t>
      </w:r>
      <w:r>
        <w:rPr>
          <w:rFonts w:hint="eastAsia"/>
          <w:bCs/>
        </w:rPr>
        <w:t>年，波黑联邦急救站</w:t>
      </w:r>
      <w:r>
        <w:rPr>
          <w:rFonts w:hint="eastAsia"/>
          <w:bCs/>
        </w:rPr>
        <w:t>/</w:t>
      </w:r>
      <w:r>
        <w:rPr>
          <w:rFonts w:hint="eastAsia"/>
          <w:bCs/>
        </w:rPr>
        <w:t>门诊部的报告显示，</w:t>
      </w:r>
      <w:r>
        <w:rPr>
          <w:rFonts w:hint="eastAsia"/>
          <w:bCs/>
        </w:rPr>
        <w:t>15</w:t>
      </w:r>
      <w:r>
        <w:rPr>
          <w:rFonts w:hint="eastAsia"/>
          <w:bCs/>
        </w:rPr>
        <w:t>岁以上的女性人口的主要疾病包括：比率为每</w:t>
      </w:r>
      <w:r>
        <w:rPr>
          <w:rFonts w:hint="eastAsia"/>
          <w:bCs/>
        </w:rPr>
        <w:t xml:space="preserve">  </w:t>
      </w:r>
      <w:r>
        <w:rPr>
          <w:bCs/>
        </w:rPr>
        <w:t>100</w:t>
      </w:r>
      <w:r>
        <w:rPr>
          <w:rFonts w:hint="eastAsia"/>
          <w:bCs/>
        </w:rPr>
        <w:t xml:space="preserve"> </w:t>
      </w:r>
      <w:r>
        <w:rPr>
          <w:bCs/>
        </w:rPr>
        <w:t>000</w:t>
      </w:r>
      <w:r>
        <w:rPr>
          <w:rFonts w:hint="eastAsia"/>
          <w:bCs/>
        </w:rPr>
        <w:t>人中有</w:t>
      </w:r>
      <w:r>
        <w:rPr>
          <w:bCs/>
        </w:rPr>
        <w:t>2</w:t>
      </w:r>
      <w:r>
        <w:rPr>
          <w:rFonts w:hint="eastAsia"/>
          <w:bCs/>
        </w:rPr>
        <w:t xml:space="preserve"> </w:t>
      </w:r>
      <w:r>
        <w:rPr>
          <w:bCs/>
        </w:rPr>
        <w:t>049</w:t>
      </w:r>
      <w:r>
        <w:rPr>
          <w:rFonts w:hint="eastAsia"/>
          <w:bCs/>
        </w:rPr>
        <w:t>人，结构指数为</w:t>
      </w:r>
      <w:r>
        <w:rPr>
          <w:bCs/>
        </w:rPr>
        <w:t>8</w:t>
      </w:r>
      <w:r>
        <w:rPr>
          <w:rFonts w:hint="eastAsia"/>
          <w:bCs/>
        </w:rPr>
        <w:t>.</w:t>
      </w:r>
      <w:r>
        <w:rPr>
          <w:bCs/>
        </w:rPr>
        <w:t>4</w:t>
      </w:r>
      <w:r>
        <w:rPr>
          <w:bCs/>
        </w:rPr>
        <w:t>％</w:t>
      </w:r>
      <w:r>
        <w:rPr>
          <w:rFonts w:hint="eastAsia"/>
          <w:bCs/>
        </w:rPr>
        <w:t>的月经失调；比率为每</w:t>
      </w:r>
      <w:r>
        <w:rPr>
          <w:bCs/>
        </w:rPr>
        <w:t>100</w:t>
      </w:r>
      <w:r>
        <w:rPr>
          <w:rFonts w:hint="eastAsia"/>
          <w:bCs/>
        </w:rPr>
        <w:t xml:space="preserve"> </w:t>
      </w:r>
      <w:r>
        <w:rPr>
          <w:bCs/>
        </w:rPr>
        <w:t>000</w:t>
      </w:r>
      <w:r>
        <w:rPr>
          <w:rFonts w:hint="eastAsia"/>
          <w:bCs/>
        </w:rPr>
        <w:t>人中有</w:t>
      </w:r>
      <w:r>
        <w:rPr>
          <w:bCs/>
        </w:rPr>
        <w:t>1</w:t>
      </w:r>
      <w:r>
        <w:rPr>
          <w:rFonts w:hint="eastAsia"/>
          <w:bCs/>
        </w:rPr>
        <w:t xml:space="preserve"> </w:t>
      </w:r>
      <w:r>
        <w:rPr>
          <w:bCs/>
        </w:rPr>
        <w:t>643</w:t>
      </w:r>
      <w:r>
        <w:rPr>
          <w:rFonts w:hint="eastAsia"/>
          <w:bCs/>
        </w:rPr>
        <w:t>人，结构指数为</w:t>
      </w:r>
      <w:r>
        <w:rPr>
          <w:bCs/>
        </w:rPr>
        <w:t>6</w:t>
      </w:r>
      <w:r>
        <w:rPr>
          <w:rFonts w:hint="eastAsia"/>
          <w:bCs/>
        </w:rPr>
        <w:t>.</w:t>
      </w:r>
      <w:r>
        <w:rPr>
          <w:bCs/>
        </w:rPr>
        <w:t>7</w:t>
      </w:r>
      <w:r>
        <w:rPr>
          <w:bCs/>
        </w:rPr>
        <w:t>％</w:t>
      </w:r>
      <w:r>
        <w:rPr>
          <w:rFonts w:hint="eastAsia"/>
          <w:bCs/>
        </w:rPr>
        <w:t>的滴虫病；比率为每</w:t>
      </w:r>
      <w:r>
        <w:rPr>
          <w:bCs/>
        </w:rPr>
        <w:t>100</w:t>
      </w:r>
      <w:r>
        <w:rPr>
          <w:rFonts w:hint="eastAsia"/>
          <w:bCs/>
        </w:rPr>
        <w:t xml:space="preserve"> </w:t>
      </w:r>
      <w:r>
        <w:rPr>
          <w:bCs/>
        </w:rPr>
        <w:t>000</w:t>
      </w:r>
      <w:r>
        <w:rPr>
          <w:rFonts w:hint="eastAsia"/>
          <w:bCs/>
        </w:rPr>
        <w:t>人中有</w:t>
      </w:r>
      <w:r>
        <w:rPr>
          <w:rFonts w:hint="eastAsia"/>
          <w:bCs/>
        </w:rPr>
        <w:t xml:space="preserve">1 </w:t>
      </w:r>
      <w:r>
        <w:rPr>
          <w:bCs/>
        </w:rPr>
        <w:t>490</w:t>
      </w:r>
      <w:r>
        <w:rPr>
          <w:rFonts w:hint="eastAsia"/>
          <w:bCs/>
        </w:rPr>
        <w:t>人，结构指数为</w:t>
      </w:r>
      <w:r>
        <w:rPr>
          <w:bCs/>
        </w:rPr>
        <w:t>6</w:t>
      </w:r>
      <w:r>
        <w:rPr>
          <w:rFonts w:hint="eastAsia"/>
          <w:bCs/>
        </w:rPr>
        <w:t>.</w:t>
      </w:r>
      <w:r>
        <w:rPr>
          <w:bCs/>
        </w:rPr>
        <w:t>1</w:t>
      </w:r>
      <w:r>
        <w:rPr>
          <w:bCs/>
        </w:rPr>
        <w:t>％</w:t>
      </w:r>
      <w:r>
        <w:rPr>
          <w:rFonts w:hint="eastAsia"/>
          <w:bCs/>
        </w:rPr>
        <w:t>的念珠菌病；比率为每</w:t>
      </w:r>
      <w:r>
        <w:rPr>
          <w:bCs/>
        </w:rPr>
        <w:t>100</w:t>
      </w:r>
      <w:r>
        <w:rPr>
          <w:rFonts w:hint="eastAsia"/>
          <w:bCs/>
        </w:rPr>
        <w:t xml:space="preserve"> </w:t>
      </w:r>
      <w:r>
        <w:rPr>
          <w:bCs/>
        </w:rPr>
        <w:t>000</w:t>
      </w:r>
      <w:r>
        <w:rPr>
          <w:rFonts w:hint="eastAsia"/>
          <w:bCs/>
        </w:rPr>
        <w:t>人中有</w:t>
      </w:r>
      <w:r>
        <w:rPr>
          <w:bCs/>
        </w:rPr>
        <w:t>1</w:t>
      </w:r>
      <w:r>
        <w:rPr>
          <w:rFonts w:hint="eastAsia"/>
          <w:bCs/>
        </w:rPr>
        <w:t xml:space="preserve"> </w:t>
      </w:r>
      <w:r>
        <w:rPr>
          <w:bCs/>
        </w:rPr>
        <w:t>265</w:t>
      </w:r>
      <w:r>
        <w:rPr>
          <w:rFonts w:hint="eastAsia"/>
          <w:bCs/>
        </w:rPr>
        <w:t>人，结构指数为</w:t>
      </w:r>
      <w:r>
        <w:rPr>
          <w:bCs/>
        </w:rPr>
        <w:t>5</w:t>
      </w:r>
      <w:r>
        <w:rPr>
          <w:rFonts w:hint="eastAsia"/>
          <w:bCs/>
        </w:rPr>
        <w:t>.</w:t>
      </w:r>
      <w:r>
        <w:rPr>
          <w:bCs/>
        </w:rPr>
        <w:t>2</w:t>
      </w:r>
      <w:r>
        <w:rPr>
          <w:bCs/>
        </w:rPr>
        <w:t>％</w:t>
      </w:r>
      <w:r>
        <w:rPr>
          <w:rFonts w:hint="eastAsia"/>
          <w:bCs/>
        </w:rPr>
        <w:t>的更年期紊乱及其他更年期前失调</w:t>
      </w:r>
      <w:r>
        <w:rPr>
          <w:rFonts w:hint="eastAsia"/>
          <w:bCs/>
        </w:rPr>
        <w:t>；比率为每</w:t>
      </w:r>
      <w:r>
        <w:rPr>
          <w:bCs/>
        </w:rPr>
        <w:t>100</w:t>
      </w:r>
      <w:r>
        <w:rPr>
          <w:rFonts w:hint="eastAsia"/>
          <w:bCs/>
        </w:rPr>
        <w:t xml:space="preserve"> </w:t>
      </w:r>
      <w:r>
        <w:rPr>
          <w:bCs/>
        </w:rPr>
        <w:t>000</w:t>
      </w:r>
      <w:r>
        <w:rPr>
          <w:rFonts w:hint="eastAsia"/>
          <w:bCs/>
        </w:rPr>
        <w:t>人中有</w:t>
      </w:r>
      <w:r>
        <w:rPr>
          <w:bCs/>
        </w:rPr>
        <w:t>1</w:t>
      </w:r>
      <w:r>
        <w:rPr>
          <w:rFonts w:hint="eastAsia"/>
          <w:bCs/>
        </w:rPr>
        <w:t xml:space="preserve"> </w:t>
      </w:r>
      <w:r>
        <w:rPr>
          <w:bCs/>
        </w:rPr>
        <w:t>079</w:t>
      </w:r>
      <w:r>
        <w:rPr>
          <w:rFonts w:hint="eastAsia"/>
          <w:bCs/>
        </w:rPr>
        <w:t>人，结构指数为</w:t>
      </w:r>
      <w:r>
        <w:rPr>
          <w:bCs/>
        </w:rPr>
        <w:t>4</w:t>
      </w:r>
      <w:r>
        <w:rPr>
          <w:rFonts w:hint="eastAsia"/>
          <w:bCs/>
        </w:rPr>
        <w:t>.</w:t>
      </w:r>
      <w:r>
        <w:rPr>
          <w:bCs/>
        </w:rPr>
        <w:t>4</w:t>
      </w:r>
      <w:r>
        <w:rPr>
          <w:bCs/>
        </w:rPr>
        <w:t>％</w:t>
      </w:r>
      <w:r>
        <w:rPr>
          <w:rFonts w:hint="eastAsia"/>
          <w:bCs/>
        </w:rPr>
        <w:t>的膀胱炎等。</w:t>
      </w:r>
      <w:r>
        <w:rPr>
          <w:bCs/>
        </w:rPr>
        <w:t xml:space="preserve"> </w:t>
      </w:r>
    </w:p>
    <w:p w:rsidR="00000000" w:rsidRDefault="001B48E9">
      <w:pPr>
        <w:tabs>
          <w:tab w:val="left" w:pos="630"/>
        </w:tabs>
        <w:spacing w:after="240" w:line="346" w:lineRule="exact"/>
        <w:jc w:val="both"/>
        <w:rPr>
          <w:rFonts w:hint="eastAsia"/>
          <w:bCs/>
        </w:rPr>
      </w:pPr>
      <w:r>
        <w:rPr>
          <w:bCs/>
        </w:rPr>
        <w:t>2</w:t>
      </w:r>
      <w:r>
        <w:rPr>
          <w:rFonts w:hint="eastAsia"/>
          <w:bCs/>
        </w:rPr>
        <w:t>52</w:t>
      </w:r>
      <w:r>
        <w:rPr>
          <w:bCs/>
        </w:rPr>
        <w:t>.</w:t>
      </w:r>
      <w:r>
        <w:rPr>
          <w:rFonts w:hint="eastAsia"/>
          <w:bCs/>
        </w:rPr>
        <w:tab/>
      </w:r>
      <w:r>
        <w:rPr>
          <w:rFonts w:hint="eastAsia"/>
          <w:bCs/>
        </w:rPr>
        <w:t>为了评估波黑妇女和儿童所处的环境，联邦公共保健研究所与儿童基金会合作，开展了一个名为“波黑联邦妇女和儿童研究”的项目（波黑多指标类集调查，</w:t>
      </w:r>
      <w:r>
        <w:rPr>
          <w:bCs/>
        </w:rPr>
        <w:t>2000</w:t>
      </w:r>
      <w:r>
        <w:rPr>
          <w:rFonts w:hint="eastAsia"/>
          <w:bCs/>
        </w:rPr>
        <w:t>年），该项目涉及到了</w:t>
      </w:r>
      <w:r>
        <w:rPr>
          <w:rFonts w:hint="eastAsia"/>
          <w:bCs/>
        </w:rPr>
        <w:t>5 578</w:t>
      </w:r>
      <w:r>
        <w:rPr>
          <w:rFonts w:hint="eastAsia"/>
          <w:bCs/>
        </w:rPr>
        <w:t>名育龄妇女（</w:t>
      </w:r>
      <w:r>
        <w:rPr>
          <w:rFonts w:hint="eastAsia"/>
          <w:bCs/>
        </w:rPr>
        <w:t>15</w:t>
      </w:r>
      <w:r>
        <w:rPr>
          <w:rFonts w:hint="eastAsia"/>
          <w:bCs/>
        </w:rPr>
        <w:t>至</w:t>
      </w:r>
      <w:r>
        <w:rPr>
          <w:rFonts w:hint="eastAsia"/>
          <w:bCs/>
        </w:rPr>
        <w:t>49</w:t>
      </w:r>
      <w:r>
        <w:rPr>
          <w:rFonts w:hint="eastAsia"/>
          <w:bCs/>
        </w:rPr>
        <w:t>岁）。研究结果显示，</w:t>
      </w:r>
      <w:r>
        <w:rPr>
          <w:bCs/>
        </w:rPr>
        <w:t xml:space="preserve">70 </w:t>
      </w:r>
      <w:r>
        <w:rPr>
          <w:bCs/>
        </w:rPr>
        <w:t>％</w:t>
      </w:r>
      <w:r>
        <w:rPr>
          <w:rFonts w:hint="eastAsia"/>
          <w:bCs/>
        </w:rPr>
        <w:t>的被调查妇女都生过孩子。调查前一年分娩的育龄妇女当中，超过</w:t>
      </w:r>
      <w:r>
        <w:rPr>
          <w:bCs/>
        </w:rPr>
        <w:t>99</w:t>
      </w:r>
      <w:r>
        <w:rPr>
          <w:bCs/>
        </w:rPr>
        <w:t>％</w:t>
      </w:r>
      <w:r>
        <w:rPr>
          <w:rFonts w:hint="eastAsia"/>
          <w:bCs/>
        </w:rPr>
        <w:t>的人在分娩期间接受了专家提供的保健保护。</w:t>
      </w:r>
      <w:r>
        <w:rPr>
          <w:bCs/>
        </w:rPr>
        <w:t>49</w:t>
      </w:r>
      <w:r>
        <w:rPr>
          <w:bCs/>
        </w:rPr>
        <w:t>％</w:t>
      </w:r>
      <w:r>
        <w:rPr>
          <w:rFonts w:hint="eastAsia"/>
          <w:bCs/>
        </w:rPr>
        <w:t>的被调查妇女表示持续使用避孕方法。其中只有</w:t>
      </w:r>
      <w:r>
        <w:rPr>
          <w:bCs/>
        </w:rPr>
        <w:t>16</w:t>
      </w:r>
      <w:r>
        <w:rPr>
          <w:bCs/>
        </w:rPr>
        <w:t>％</w:t>
      </w:r>
      <w:r>
        <w:rPr>
          <w:rFonts w:hint="eastAsia"/>
          <w:bCs/>
        </w:rPr>
        <w:t>的人使用现代避孕方法之一（避孕套</w:t>
      </w:r>
      <w:r>
        <w:rPr>
          <w:rFonts w:hint="eastAsia"/>
          <w:bCs/>
        </w:rPr>
        <w:t>3</w:t>
      </w:r>
      <w:r>
        <w:rPr>
          <w:rFonts w:hint="eastAsia"/>
          <w:bCs/>
        </w:rPr>
        <w:t>％，宫</w:t>
      </w:r>
      <w:r>
        <w:rPr>
          <w:rFonts w:hint="eastAsia"/>
          <w:bCs/>
        </w:rPr>
        <w:t>内避孕器</w:t>
      </w:r>
      <w:r>
        <w:rPr>
          <w:bCs/>
        </w:rPr>
        <w:t xml:space="preserve"> 7</w:t>
      </w:r>
      <w:r>
        <w:rPr>
          <w:bCs/>
        </w:rPr>
        <w:t>％</w:t>
      </w:r>
      <w:r>
        <w:rPr>
          <w:rFonts w:hint="eastAsia"/>
          <w:bCs/>
        </w:rPr>
        <w:t>，避孕药</w:t>
      </w:r>
      <w:r>
        <w:rPr>
          <w:bCs/>
        </w:rPr>
        <w:t>5</w:t>
      </w:r>
      <w:r>
        <w:rPr>
          <w:bCs/>
        </w:rPr>
        <w:t>％</w:t>
      </w:r>
      <w:r>
        <w:rPr>
          <w:rFonts w:hAnsi="SimSun"/>
          <w:bCs/>
        </w:rPr>
        <w:t>……</w:t>
      </w:r>
      <w:r>
        <w:rPr>
          <w:rFonts w:hint="eastAsia"/>
          <w:bCs/>
        </w:rPr>
        <w:t>），另外</w:t>
      </w:r>
      <w:r>
        <w:rPr>
          <w:bCs/>
        </w:rPr>
        <w:t>33</w:t>
      </w:r>
      <w:r>
        <w:rPr>
          <w:bCs/>
        </w:rPr>
        <w:t>％</w:t>
      </w:r>
      <w:r>
        <w:rPr>
          <w:rFonts w:hint="eastAsia"/>
          <w:bCs/>
        </w:rPr>
        <w:t>的人使用了一些传统的办法（性交中断法）。在波黑，与孕妇怀孕期间的营养有关的最常见的保健问题包括：母乳喂养率低、脂肪吸入量大、水果和蔬菜摄取不当、缺铁。目前还未对与人口营养有关的摄取和习惯连续进行系统监测，战后时期进行的任何相关研究也不能全面反映实际情况。</w:t>
      </w:r>
    </w:p>
    <w:p w:rsidR="00000000" w:rsidRDefault="001B48E9">
      <w:pPr>
        <w:tabs>
          <w:tab w:val="left" w:pos="630"/>
        </w:tabs>
        <w:spacing w:after="240" w:line="346" w:lineRule="exact"/>
        <w:jc w:val="both"/>
        <w:rPr>
          <w:rFonts w:hint="eastAsia"/>
          <w:bCs/>
        </w:rPr>
      </w:pPr>
      <w:r>
        <w:rPr>
          <w:bCs/>
        </w:rPr>
        <w:t>25</w:t>
      </w:r>
      <w:r>
        <w:rPr>
          <w:rFonts w:hint="eastAsia"/>
          <w:bCs/>
        </w:rPr>
        <w:t>3</w:t>
      </w:r>
      <w:r>
        <w:rPr>
          <w:bCs/>
        </w:rPr>
        <w:t>.</w:t>
      </w:r>
      <w:r>
        <w:rPr>
          <w:rFonts w:hint="eastAsia"/>
          <w:bCs/>
        </w:rPr>
        <w:tab/>
      </w:r>
      <w:r>
        <w:rPr>
          <w:rFonts w:hint="eastAsia"/>
          <w:bCs/>
        </w:rPr>
        <w:t>少女怀孕的事情经常发生，这也是青少年缺乏生殖保健知识的结果。根据家庭法，</w:t>
      </w:r>
      <w:r>
        <w:rPr>
          <w:rFonts w:hint="eastAsia"/>
          <w:bCs/>
        </w:rPr>
        <w:t>18</w:t>
      </w:r>
      <w:r>
        <w:rPr>
          <w:rFonts w:hint="eastAsia"/>
          <w:bCs/>
        </w:rPr>
        <w:t>岁以后即可结婚。不过，经常有未满法定年龄的大龄青少年结婚，他们一般都在</w:t>
      </w:r>
      <w:r>
        <w:rPr>
          <w:rFonts w:hint="eastAsia"/>
          <w:bCs/>
        </w:rPr>
        <w:t>16</w:t>
      </w:r>
      <w:r>
        <w:rPr>
          <w:rFonts w:hint="eastAsia"/>
          <w:bCs/>
        </w:rPr>
        <w:t>至</w:t>
      </w:r>
      <w:r>
        <w:rPr>
          <w:rFonts w:hint="eastAsia"/>
          <w:bCs/>
        </w:rPr>
        <w:t>18</w:t>
      </w:r>
      <w:r>
        <w:rPr>
          <w:rFonts w:hint="eastAsia"/>
          <w:bCs/>
        </w:rPr>
        <w:t>岁之间，《家庭法》将来可能会考虑这一点（《家庭</w:t>
      </w:r>
      <w:r>
        <w:rPr>
          <w:rFonts w:hint="eastAsia"/>
          <w:bCs/>
        </w:rPr>
        <w:t>法》第</w:t>
      </w:r>
      <w:r>
        <w:rPr>
          <w:rFonts w:hint="eastAsia"/>
          <w:bCs/>
        </w:rPr>
        <w:t>32</w:t>
      </w:r>
      <w:r>
        <w:rPr>
          <w:rFonts w:hint="eastAsia"/>
          <w:bCs/>
        </w:rPr>
        <w:t>条，第</w:t>
      </w:r>
      <w:r>
        <w:rPr>
          <w:rFonts w:hint="eastAsia"/>
          <w:bCs/>
        </w:rPr>
        <w:t>2</w:t>
      </w:r>
      <w:r>
        <w:rPr>
          <w:rFonts w:hint="eastAsia"/>
          <w:bCs/>
        </w:rPr>
        <w:t>段）。总之，到达法定年龄之前结婚的最常见的理由就是未成年人意外怀孕，怀孕产生了婚姻。目前仍然存在着关于婚外生子的陈规定性观念。早婚和早育阻碍了经济和教育的进步，而且会对妇女及其孩子的生活产生负面影响。</w:t>
      </w:r>
    </w:p>
    <w:p w:rsidR="00000000" w:rsidRDefault="001B48E9">
      <w:pPr>
        <w:tabs>
          <w:tab w:val="left" w:pos="630"/>
        </w:tabs>
        <w:spacing w:after="240" w:line="346" w:lineRule="exact"/>
        <w:jc w:val="both"/>
        <w:rPr>
          <w:bCs/>
        </w:rPr>
      </w:pPr>
      <w:r>
        <w:rPr>
          <w:bCs/>
        </w:rPr>
        <w:t>2</w:t>
      </w:r>
      <w:r>
        <w:rPr>
          <w:rFonts w:hint="eastAsia"/>
          <w:bCs/>
        </w:rPr>
        <w:t>54</w:t>
      </w:r>
      <w:r>
        <w:rPr>
          <w:bCs/>
        </w:rPr>
        <w:t>.</w:t>
      </w:r>
      <w:r>
        <w:rPr>
          <w:rFonts w:hint="eastAsia"/>
          <w:bCs/>
        </w:rPr>
        <w:tab/>
      </w:r>
      <w:r>
        <w:rPr>
          <w:rFonts w:hint="eastAsia"/>
          <w:bCs/>
        </w:rPr>
        <w:t>在此，有必要强调一点，妇女对性传播疾病和病症以及因染上此类疾病而产生的后果都不甚了解，上面关于使用避孕方法的指标就说明了这一点。而这一点又要求我们尽快通过并执行打击艾滋病的国家战略。拟定方案中的一些措施的目标是提高对性传播疾病特别是艾滋病毒和艾滋病的风险和后果的认识，其活动主要针对</w:t>
      </w:r>
      <w:r>
        <w:rPr>
          <w:rFonts w:hint="eastAsia"/>
          <w:bCs/>
        </w:rPr>
        <w:t>妇女和女孩。特别强调的还有妇女和女孩中的风险群体，这都是其高风险行为和不良习惯造成的。</w:t>
      </w:r>
    </w:p>
    <w:p w:rsidR="00000000" w:rsidRDefault="001B48E9">
      <w:pPr>
        <w:tabs>
          <w:tab w:val="left" w:pos="630"/>
        </w:tabs>
        <w:spacing w:after="240" w:line="346" w:lineRule="exact"/>
        <w:jc w:val="both"/>
        <w:rPr>
          <w:bCs/>
        </w:rPr>
      </w:pPr>
      <w:r>
        <w:rPr>
          <w:bCs/>
        </w:rPr>
        <w:t>2</w:t>
      </w:r>
      <w:r>
        <w:rPr>
          <w:rFonts w:hint="eastAsia"/>
          <w:bCs/>
        </w:rPr>
        <w:t>55</w:t>
      </w:r>
      <w:r>
        <w:rPr>
          <w:bCs/>
        </w:rPr>
        <w:t>.</w:t>
      </w:r>
      <w:r>
        <w:rPr>
          <w:rFonts w:hint="eastAsia"/>
          <w:bCs/>
        </w:rPr>
        <w:tab/>
      </w:r>
      <w:r>
        <w:rPr>
          <w:rFonts w:hint="eastAsia"/>
          <w:bCs/>
        </w:rPr>
        <w:t>就妇女的健康状况而言，作为通过满足其保健需要的适当方案的前提条件，有必要改善对健康状况的监督并提供关于妇女健康状况的综合信息。一项重要且必要的活动就是通过增进对与使用避孕方法有关的服务的了解并改善其有效性和质量来改进计划生育状况。此外，还有必要将现有的预防——促进方案纳入保健系统，该方案将作为短期项目活动来执行（乳腺癌和宫颈癌）。</w:t>
      </w:r>
    </w:p>
    <w:p w:rsidR="00000000" w:rsidRDefault="001B48E9">
      <w:pPr>
        <w:tabs>
          <w:tab w:val="left" w:pos="630"/>
        </w:tabs>
        <w:spacing w:after="240" w:line="346" w:lineRule="exact"/>
        <w:jc w:val="both"/>
        <w:rPr>
          <w:rFonts w:hint="eastAsia"/>
          <w:bCs/>
        </w:rPr>
      </w:pPr>
      <w:r>
        <w:rPr>
          <w:bCs/>
        </w:rPr>
        <w:t>2</w:t>
      </w:r>
      <w:r>
        <w:rPr>
          <w:rFonts w:hint="eastAsia"/>
          <w:bCs/>
        </w:rPr>
        <w:t>56</w:t>
      </w:r>
      <w:r>
        <w:rPr>
          <w:bCs/>
        </w:rPr>
        <w:t>.</w:t>
      </w:r>
      <w:r>
        <w:rPr>
          <w:rFonts w:hint="eastAsia"/>
          <w:bCs/>
        </w:rPr>
        <w:tab/>
      </w:r>
      <w:r>
        <w:rPr>
          <w:rFonts w:hint="eastAsia"/>
          <w:bCs/>
        </w:rPr>
        <w:t>波黑联邦</w:t>
      </w:r>
      <w:r>
        <w:rPr>
          <w:rFonts w:hint="eastAsia"/>
          <w:bCs/>
        </w:rPr>
        <w:t>2000</w:t>
      </w:r>
      <w:r>
        <w:rPr>
          <w:rFonts w:hint="eastAsia"/>
          <w:bCs/>
        </w:rPr>
        <w:t>年进行的妇女和儿童研究（多指标类集调查，</w:t>
      </w:r>
      <w:r>
        <w:rPr>
          <w:bCs/>
        </w:rPr>
        <w:t>2000</w:t>
      </w:r>
      <w:r>
        <w:rPr>
          <w:rFonts w:hint="eastAsia"/>
          <w:bCs/>
        </w:rPr>
        <w:t>年）的</w:t>
      </w:r>
      <w:r>
        <w:rPr>
          <w:rFonts w:hint="eastAsia"/>
          <w:bCs/>
        </w:rPr>
        <w:t>结果表明，在波黑联邦境内，与男子同居的少女中，</w:t>
      </w:r>
      <w:r>
        <w:rPr>
          <w:bCs/>
        </w:rPr>
        <w:t>69</w:t>
      </w:r>
      <w:r>
        <w:rPr>
          <w:rFonts w:hint="eastAsia"/>
          <w:bCs/>
        </w:rPr>
        <w:t>.</w:t>
      </w:r>
      <w:r>
        <w:rPr>
          <w:bCs/>
        </w:rPr>
        <w:t>6</w:t>
      </w:r>
      <w:r>
        <w:rPr>
          <w:bCs/>
        </w:rPr>
        <w:t>％</w:t>
      </w:r>
      <w:r>
        <w:rPr>
          <w:rFonts w:hint="eastAsia"/>
          <w:bCs/>
        </w:rPr>
        <w:t>的人不采用避孕方法。在人口结构中，女性人口往往会占到总人口的</w:t>
      </w:r>
      <w:r>
        <w:rPr>
          <w:rFonts w:hint="eastAsia"/>
          <w:bCs/>
        </w:rPr>
        <w:t>50</w:t>
      </w:r>
      <w:r>
        <w:rPr>
          <w:rFonts w:hint="eastAsia"/>
          <w:bCs/>
        </w:rPr>
        <w:t>％，育龄妇女所占比例从</w:t>
      </w:r>
      <w:r>
        <w:rPr>
          <w:rFonts w:hint="eastAsia"/>
          <w:bCs/>
        </w:rPr>
        <w:t>25</w:t>
      </w:r>
      <w:r>
        <w:rPr>
          <w:rFonts w:hint="eastAsia"/>
          <w:bCs/>
        </w:rPr>
        <w:t>％到</w:t>
      </w:r>
      <w:r>
        <w:rPr>
          <w:rFonts w:hint="eastAsia"/>
          <w:bCs/>
        </w:rPr>
        <w:t>26</w:t>
      </w:r>
      <w:r>
        <w:rPr>
          <w:rFonts w:hint="eastAsia"/>
          <w:bCs/>
        </w:rPr>
        <w:t>％不等。她们有很大的保健需要，但受到一系列相互独立的决定因素的影响，如社会和经济状况，包括暴力、强奸及其他性骚扰和性虐待；生育功能；社会的综合作用如母亲的作用或非正式看管人和监护人的作用。遗憾的是，没有一个社会是平等地对待妇女和男子的。与</w:t>
      </w:r>
      <w:r>
        <w:rPr>
          <w:rFonts w:hint="eastAsia"/>
          <w:bCs/>
        </w:rPr>
        <w:t>1999</w:t>
      </w:r>
      <w:r>
        <w:rPr>
          <w:rFonts w:hint="eastAsia"/>
          <w:bCs/>
        </w:rPr>
        <w:t>年和</w:t>
      </w:r>
      <w:r>
        <w:rPr>
          <w:rFonts w:hint="eastAsia"/>
          <w:bCs/>
        </w:rPr>
        <w:t>2000</w:t>
      </w:r>
      <w:r>
        <w:rPr>
          <w:rFonts w:hint="eastAsia"/>
          <w:bCs/>
        </w:rPr>
        <w:t>年相比，</w:t>
      </w:r>
      <w:r>
        <w:rPr>
          <w:rFonts w:hint="eastAsia"/>
          <w:bCs/>
        </w:rPr>
        <w:t>2001</w:t>
      </w:r>
      <w:r>
        <w:rPr>
          <w:rFonts w:hint="eastAsia"/>
          <w:bCs/>
        </w:rPr>
        <w:t>年，恶性肿瘤引起的死亡原因并未发生重大改变。因此，乳腺癌仍居第一位，比率为每</w:t>
      </w:r>
      <w:r>
        <w:rPr>
          <w:bCs/>
        </w:rPr>
        <w:t>100</w:t>
      </w:r>
      <w:r>
        <w:rPr>
          <w:rFonts w:hint="eastAsia"/>
          <w:bCs/>
        </w:rPr>
        <w:t xml:space="preserve"> </w:t>
      </w:r>
      <w:r>
        <w:rPr>
          <w:bCs/>
        </w:rPr>
        <w:t>000</w:t>
      </w:r>
      <w:r>
        <w:rPr>
          <w:rFonts w:hint="eastAsia"/>
          <w:bCs/>
        </w:rPr>
        <w:t>人中有</w:t>
      </w:r>
      <w:r>
        <w:rPr>
          <w:bCs/>
        </w:rPr>
        <w:t>22</w:t>
      </w:r>
      <w:r>
        <w:rPr>
          <w:rFonts w:hint="eastAsia"/>
          <w:bCs/>
        </w:rPr>
        <w:t>人（结构指数为</w:t>
      </w:r>
      <w:r>
        <w:rPr>
          <w:bCs/>
        </w:rPr>
        <w:t>13</w:t>
      </w:r>
      <w:r>
        <w:rPr>
          <w:rFonts w:hint="eastAsia"/>
          <w:bCs/>
        </w:rPr>
        <w:t>.</w:t>
      </w:r>
      <w:r>
        <w:rPr>
          <w:bCs/>
        </w:rPr>
        <w:t>6</w:t>
      </w:r>
      <w:r>
        <w:rPr>
          <w:bCs/>
        </w:rPr>
        <w:t>％</w:t>
      </w:r>
      <w:r>
        <w:rPr>
          <w:rFonts w:hint="eastAsia"/>
          <w:bCs/>
        </w:rPr>
        <w:t>），宫颈癌比率为每</w:t>
      </w:r>
      <w:r>
        <w:rPr>
          <w:bCs/>
        </w:rPr>
        <w:t>100</w:t>
      </w:r>
      <w:r>
        <w:rPr>
          <w:rFonts w:hint="eastAsia"/>
          <w:bCs/>
        </w:rPr>
        <w:t xml:space="preserve"> </w:t>
      </w:r>
      <w:r>
        <w:rPr>
          <w:bCs/>
        </w:rPr>
        <w:t>000</w:t>
      </w:r>
      <w:r>
        <w:rPr>
          <w:rFonts w:hint="eastAsia"/>
          <w:bCs/>
        </w:rPr>
        <w:t>人中有</w:t>
      </w:r>
      <w:r>
        <w:rPr>
          <w:bCs/>
        </w:rPr>
        <w:t>5</w:t>
      </w:r>
      <w:r>
        <w:rPr>
          <w:rFonts w:hint="eastAsia"/>
          <w:bCs/>
        </w:rPr>
        <w:t>.</w:t>
      </w:r>
      <w:r>
        <w:rPr>
          <w:bCs/>
        </w:rPr>
        <w:t>5</w:t>
      </w:r>
      <w:r>
        <w:rPr>
          <w:rFonts w:hint="eastAsia"/>
          <w:bCs/>
        </w:rPr>
        <w:t>人，在恶性肿瘤引起的主要死亡原因中居第七位。</w:t>
      </w:r>
    </w:p>
    <w:p w:rsidR="00000000" w:rsidRDefault="001B48E9">
      <w:pPr>
        <w:tabs>
          <w:tab w:val="left" w:pos="630"/>
        </w:tabs>
        <w:spacing w:after="240" w:line="360" w:lineRule="exact"/>
        <w:jc w:val="both"/>
        <w:rPr>
          <w:bCs/>
        </w:rPr>
      </w:pPr>
      <w:r>
        <w:rPr>
          <w:rFonts w:hint="eastAsia"/>
          <w:bCs/>
        </w:rPr>
        <w:tab/>
      </w:r>
      <w:r>
        <w:rPr>
          <w:rFonts w:hint="eastAsia"/>
          <w:bCs/>
        </w:rPr>
        <w:t>结论：</w:t>
      </w:r>
    </w:p>
    <w:p w:rsidR="00000000" w:rsidRDefault="001B48E9" w:rsidP="001B48E9">
      <w:pPr>
        <w:tabs>
          <w:tab w:val="left" w:pos="630"/>
        </w:tabs>
        <w:spacing w:after="240" w:line="360" w:lineRule="exact"/>
        <w:ind w:leftChars="300" w:left="31680" w:hangingChars="200" w:firstLine="31680"/>
        <w:jc w:val="both"/>
        <w:rPr>
          <w:bCs/>
        </w:rPr>
      </w:pPr>
      <w:r>
        <w:rPr>
          <w:bCs/>
        </w:rPr>
        <w:t>(a)</w:t>
      </w:r>
      <w:r>
        <w:rPr>
          <w:rFonts w:hint="eastAsia"/>
          <w:bCs/>
        </w:rPr>
        <w:tab/>
      </w:r>
      <w:r>
        <w:rPr>
          <w:rFonts w:hint="eastAsia"/>
          <w:bCs/>
        </w:rPr>
        <w:t>在波黑，堕胎是合法的，而且根据《关于妊娠终止条件的法律》，可以应孕妇的请求终止妊娠。至于未成年孕妇和不具法律行为能力的孕妇，由监护人提交请求。在特殊情况下，如果未成年孕妇已满</w:t>
      </w:r>
      <w:r>
        <w:rPr>
          <w:rFonts w:hint="eastAsia"/>
          <w:bCs/>
        </w:rPr>
        <w:t>16</w:t>
      </w:r>
      <w:r>
        <w:rPr>
          <w:rFonts w:hint="eastAsia"/>
          <w:bCs/>
        </w:rPr>
        <w:t>岁，且已工作谋生，她可以独自提交终止妊娠的请求。如果孕妇已满</w:t>
      </w:r>
      <w:r>
        <w:rPr>
          <w:rFonts w:hint="eastAsia"/>
          <w:bCs/>
        </w:rPr>
        <w:t>14</w:t>
      </w:r>
      <w:r>
        <w:rPr>
          <w:rFonts w:hint="eastAsia"/>
          <w:bCs/>
        </w:rPr>
        <w:t>岁，终止妊娠时必须获得孕妇本人的同意；</w:t>
      </w:r>
    </w:p>
    <w:p w:rsidR="00000000" w:rsidRDefault="001B48E9" w:rsidP="001B48E9">
      <w:pPr>
        <w:tabs>
          <w:tab w:val="left" w:pos="630"/>
        </w:tabs>
        <w:spacing w:after="240" w:line="360" w:lineRule="exact"/>
        <w:ind w:leftChars="300" w:left="31680" w:hangingChars="200" w:firstLine="31680"/>
        <w:jc w:val="both"/>
        <w:rPr>
          <w:bCs/>
        </w:rPr>
      </w:pPr>
      <w:r>
        <w:rPr>
          <w:bCs/>
        </w:rPr>
        <w:t>(b)</w:t>
      </w:r>
      <w:r>
        <w:rPr>
          <w:rFonts w:hint="eastAsia"/>
          <w:bCs/>
        </w:rPr>
        <w:tab/>
      </w:r>
      <w:r>
        <w:rPr>
          <w:bCs/>
        </w:rPr>
        <w:t>49</w:t>
      </w:r>
      <w:r>
        <w:rPr>
          <w:bCs/>
        </w:rPr>
        <w:t>％</w:t>
      </w:r>
      <w:r>
        <w:rPr>
          <w:rFonts w:hint="eastAsia"/>
          <w:bCs/>
        </w:rPr>
        <w:t>的被调查妇女表示持续使用避孕方法。其中只有</w:t>
      </w:r>
      <w:r>
        <w:rPr>
          <w:bCs/>
        </w:rPr>
        <w:t>16</w:t>
      </w:r>
      <w:r>
        <w:rPr>
          <w:bCs/>
        </w:rPr>
        <w:t>％</w:t>
      </w:r>
      <w:r>
        <w:rPr>
          <w:rFonts w:hint="eastAsia"/>
          <w:bCs/>
        </w:rPr>
        <w:t>的人使用现代避孕方法</w:t>
      </w:r>
      <w:r>
        <w:rPr>
          <w:rFonts w:hint="eastAsia"/>
          <w:bCs/>
        </w:rPr>
        <w:t>之一（避孕套</w:t>
      </w:r>
      <w:r>
        <w:rPr>
          <w:rFonts w:hint="eastAsia"/>
          <w:bCs/>
        </w:rPr>
        <w:t>3</w:t>
      </w:r>
      <w:r>
        <w:rPr>
          <w:rFonts w:hint="eastAsia"/>
          <w:bCs/>
        </w:rPr>
        <w:t>％，宫内避孕器</w:t>
      </w:r>
      <w:r>
        <w:rPr>
          <w:bCs/>
        </w:rPr>
        <w:t xml:space="preserve"> 7</w:t>
      </w:r>
      <w:r>
        <w:rPr>
          <w:bCs/>
        </w:rPr>
        <w:t>％</w:t>
      </w:r>
      <w:r>
        <w:rPr>
          <w:rFonts w:hint="eastAsia"/>
          <w:bCs/>
        </w:rPr>
        <w:t>，避孕药</w:t>
      </w:r>
      <w:r>
        <w:rPr>
          <w:bCs/>
        </w:rPr>
        <w:t>5</w:t>
      </w:r>
      <w:r>
        <w:rPr>
          <w:bCs/>
        </w:rPr>
        <w:t>％</w:t>
      </w:r>
      <w:r>
        <w:rPr>
          <w:rFonts w:hAnsi="SimSun"/>
          <w:bCs/>
        </w:rPr>
        <w:t>……</w:t>
      </w:r>
      <w:r>
        <w:rPr>
          <w:rFonts w:hint="eastAsia"/>
          <w:bCs/>
        </w:rPr>
        <w:t>），另外</w:t>
      </w:r>
      <w:r>
        <w:rPr>
          <w:bCs/>
        </w:rPr>
        <w:t>33</w:t>
      </w:r>
      <w:r>
        <w:rPr>
          <w:bCs/>
        </w:rPr>
        <w:t>％</w:t>
      </w:r>
      <w:r>
        <w:rPr>
          <w:rFonts w:hint="eastAsia"/>
          <w:bCs/>
        </w:rPr>
        <w:t>的人使用了一些传统的办法（性交中断法）；</w:t>
      </w:r>
    </w:p>
    <w:p w:rsidR="00000000" w:rsidRDefault="001B48E9" w:rsidP="001B48E9">
      <w:pPr>
        <w:tabs>
          <w:tab w:val="left" w:pos="630"/>
        </w:tabs>
        <w:spacing w:after="240" w:line="360" w:lineRule="exact"/>
        <w:ind w:leftChars="300" w:left="31680" w:hangingChars="200" w:firstLine="31680"/>
        <w:jc w:val="both"/>
        <w:rPr>
          <w:bCs/>
        </w:rPr>
      </w:pPr>
      <w:r>
        <w:rPr>
          <w:bCs/>
        </w:rPr>
        <w:t>(c)</w:t>
      </w:r>
      <w:r>
        <w:rPr>
          <w:rFonts w:hint="eastAsia"/>
          <w:bCs/>
        </w:rPr>
        <w:tab/>
      </w:r>
      <w:r>
        <w:rPr>
          <w:rFonts w:hint="eastAsia"/>
          <w:bCs/>
        </w:rPr>
        <w:t>少女怀孕的事情经常发生，这也是青少年缺乏生殖保健知识的结果。</w:t>
      </w:r>
      <w:r>
        <w:rPr>
          <w:bCs/>
        </w:rPr>
        <w:t xml:space="preserve"> </w:t>
      </w:r>
    </w:p>
    <w:p w:rsidR="00000000" w:rsidRDefault="001B48E9" w:rsidP="001B48E9">
      <w:pPr>
        <w:pStyle w:val="BodyTextIndent2"/>
        <w:spacing w:after="240" w:line="360" w:lineRule="exact"/>
        <w:ind w:left="31680" w:firstLine="31680"/>
        <w:jc w:val="both"/>
        <w:rPr>
          <w:rFonts w:hint="eastAsia"/>
          <w:bCs/>
        </w:rPr>
      </w:pPr>
      <w:r>
        <w:rPr>
          <w:rFonts w:hint="eastAsia"/>
          <w:bCs/>
        </w:rPr>
        <w:t>在此，有必要强调一点，妇女对性传播疾病和病症以及因染上此类疾病而产生的后果都不甚了解，上面关于使用避孕方法的指标就说明了这一点。</w:t>
      </w:r>
    </w:p>
    <w:p w:rsidR="00000000" w:rsidRDefault="001B48E9">
      <w:pPr>
        <w:pStyle w:val="H1"/>
        <w:spacing w:before="120"/>
        <w:jc w:val="center"/>
      </w:pPr>
      <w:bookmarkStart w:id="167" w:name="_Toc108764011"/>
      <w:bookmarkStart w:id="168" w:name="_Toc108764225"/>
      <w:r>
        <w:rPr>
          <w:rFonts w:hint="eastAsia"/>
        </w:rPr>
        <w:t>保健保护系统</w:t>
      </w:r>
      <w:bookmarkEnd w:id="167"/>
      <w:bookmarkEnd w:id="168"/>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70" w:lineRule="exact"/>
        <w:jc w:val="both"/>
        <w:rPr>
          <w:bCs/>
        </w:rPr>
      </w:pPr>
      <w:r>
        <w:rPr>
          <w:bCs/>
        </w:rPr>
        <w:t>257.</w:t>
      </w:r>
      <w:r>
        <w:rPr>
          <w:rFonts w:hint="eastAsia"/>
          <w:bCs/>
        </w:rPr>
        <w:tab/>
      </w:r>
      <w:r>
        <w:rPr>
          <w:rFonts w:hint="eastAsia"/>
          <w:bCs/>
        </w:rPr>
        <w:t>由于没有关于参与保护系统的私营部门规模的精确数据，无法对保健保护系统的实际组织状况进行评估。私营部门在保护系统中的参与已日趋重要，但它们往往不依照法律条例和其他规定提交工作资料</w:t>
      </w:r>
      <w:r>
        <w:rPr>
          <w:rFonts w:hint="eastAsia"/>
          <w:bCs/>
        </w:rPr>
        <w:t>。其中特别涉及到了向妇女提供保健保护和提供口腔保健的部门。定期数据分析是以有权进行统计研究的机构的资料为基础的，分析定期数据之前，应当考虑所有这些因素。</w:t>
      </w:r>
    </w:p>
    <w:p w:rsidR="00000000" w:rsidRDefault="001B48E9">
      <w:pPr>
        <w:tabs>
          <w:tab w:val="left" w:pos="630"/>
        </w:tabs>
        <w:spacing w:after="240" w:line="370" w:lineRule="exact"/>
        <w:jc w:val="both"/>
        <w:rPr>
          <w:bCs/>
        </w:rPr>
      </w:pPr>
      <w:r>
        <w:rPr>
          <w:bCs/>
        </w:rPr>
        <w:t>258.</w:t>
      </w:r>
      <w:r>
        <w:rPr>
          <w:rFonts w:hint="eastAsia"/>
          <w:bCs/>
        </w:rPr>
        <w:tab/>
      </w:r>
      <w:r>
        <w:rPr>
          <w:rFonts w:hint="eastAsia"/>
          <w:bCs/>
        </w:rPr>
        <w:t>波黑的保健系统是有组织的，并提供三个级别的服务：初级保健、顾问和专科医师、医院一级的保健保护。与前几年相比，波黑保健保护系统</w:t>
      </w:r>
      <w:r>
        <w:rPr>
          <w:bCs/>
        </w:rPr>
        <w:t>2001</w:t>
      </w:r>
      <w:r>
        <w:rPr>
          <w:rFonts w:hint="eastAsia"/>
          <w:bCs/>
        </w:rPr>
        <w:t>年的就业率略微有所下降，比值为每</w:t>
      </w:r>
      <w:r>
        <w:rPr>
          <w:bCs/>
        </w:rPr>
        <w:t>100 000</w:t>
      </w:r>
      <w:r>
        <w:rPr>
          <w:rFonts w:hint="eastAsia"/>
          <w:bCs/>
        </w:rPr>
        <w:t>人中有</w:t>
      </w:r>
      <w:r>
        <w:rPr>
          <w:bCs/>
        </w:rPr>
        <w:t>1 017</w:t>
      </w:r>
      <w:r>
        <w:rPr>
          <w:rFonts w:hint="eastAsia"/>
          <w:bCs/>
        </w:rPr>
        <w:t>人。保健工作人员的比率达到了每</w:t>
      </w:r>
      <w:r>
        <w:rPr>
          <w:bCs/>
        </w:rPr>
        <w:t>100 000</w:t>
      </w:r>
      <w:r>
        <w:rPr>
          <w:rFonts w:hint="eastAsia"/>
          <w:bCs/>
        </w:rPr>
        <w:t>人中有</w:t>
      </w:r>
      <w:r>
        <w:rPr>
          <w:rFonts w:hint="eastAsia"/>
          <w:bCs/>
        </w:rPr>
        <w:t>679</w:t>
      </w:r>
      <w:r>
        <w:rPr>
          <w:rFonts w:hint="eastAsia"/>
          <w:bCs/>
        </w:rPr>
        <w:t>人。尽管据估计，妇女占到了医生总量的一半，也可能更多，但就现有数据而言，还无法得出受雇人员的性别结</w:t>
      </w:r>
      <w:r>
        <w:rPr>
          <w:rFonts w:hint="eastAsia"/>
          <w:bCs/>
        </w:rPr>
        <w:t>构。医疗工作中的女性主要支配着妇科、儿科和内科等领域，外科医生则主要为男性。</w:t>
      </w:r>
    </w:p>
    <w:p w:rsidR="00000000" w:rsidRDefault="001B48E9">
      <w:pPr>
        <w:tabs>
          <w:tab w:val="left" w:pos="630"/>
        </w:tabs>
        <w:spacing w:after="240" w:line="360" w:lineRule="exact"/>
        <w:jc w:val="both"/>
        <w:rPr>
          <w:bCs/>
        </w:rPr>
      </w:pPr>
      <w:r>
        <w:rPr>
          <w:rFonts w:hint="eastAsia"/>
          <w:bCs/>
        </w:rPr>
        <w:tab/>
      </w:r>
      <w:r>
        <w:rPr>
          <w:rFonts w:hint="eastAsia"/>
          <w:bCs/>
        </w:rPr>
        <w:t>和一些在保健方面与我们极其相似的转型期国家相比，波黑联邦向人们提供的保健工作者比较少。</w:t>
      </w:r>
    </w:p>
    <w:p w:rsidR="00000000" w:rsidRDefault="001B48E9">
      <w:pPr>
        <w:tabs>
          <w:tab w:val="left" w:pos="630"/>
        </w:tabs>
        <w:spacing w:after="240" w:line="360" w:lineRule="exact"/>
        <w:jc w:val="both"/>
        <w:rPr>
          <w:bCs/>
        </w:rPr>
      </w:pPr>
      <w:r>
        <w:rPr>
          <w:bCs/>
        </w:rPr>
        <w:t>259.</w:t>
      </w:r>
      <w:r>
        <w:rPr>
          <w:rFonts w:hint="eastAsia"/>
          <w:bCs/>
        </w:rPr>
        <w:tab/>
      </w:r>
      <w:r>
        <w:rPr>
          <w:bCs/>
        </w:rPr>
        <w:t>2001</w:t>
      </w:r>
      <w:r>
        <w:rPr>
          <w:rFonts w:hint="eastAsia"/>
          <w:bCs/>
        </w:rPr>
        <w:t>年，在波黑联邦境内，</w:t>
      </w:r>
      <w:r>
        <w:rPr>
          <w:rFonts w:hint="eastAsia"/>
          <w:bCs/>
        </w:rPr>
        <w:t>879</w:t>
      </w:r>
      <w:r>
        <w:rPr>
          <w:rFonts w:hint="eastAsia"/>
          <w:bCs/>
        </w:rPr>
        <w:t>个点的</w:t>
      </w:r>
      <w:r>
        <w:rPr>
          <w:bCs/>
        </w:rPr>
        <w:t>1</w:t>
      </w:r>
      <w:r>
        <w:rPr>
          <w:rFonts w:hint="eastAsia"/>
          <w:bCs/>
        </w:rPr>
        <w:t xml:space="preserve"> </w:t>
      </w:r>
      <w:r>
        <w:rPr>
          <w:bCs/>
        </w:rPr>
        <w:t>337</w:t>
      </w:r>
      <w:r>
        <w:rPr>
          <w:rFonts w:hint="eastAsia"/>
          <w:bCs/>
        </w:rPr>
        <w:t>个工作队在提供初级保健服务（普通内科、儿科、学校保健、肺部生理保护、工作保健、妇科、紧急援助）。每</w:t>
      </w:r>
      <w:r>
        <w:rPr>
          <w:rFonts w:hint="eastAsia"/>
          <w:bCs/>
        </w:rPr>
        <w:t>100 000</w:t>
      </w:r>
      <w:r>
        <w:rPr>
          <w:rFonts w:hint="eastAsia"/>
          <w:bCs/>
        </w:rPr>
        <w:t>人当中就有</w:t>
      </w:r>
      <w:r>
        <w:rPr>
          <w:bCs/>
        </w:rPr>
        <w:t>58</w:t>
      </w:r>
      <w:r>
        <w:rPr>
          <w:rFonts w:hint="eastAsia"/>
          <w:bCs/>
        </w:rPr>
        <w:t>个医学博士和</w:t>
      </w:r>
      <w:r>
        <w:rPr>
          <w:rFonts w:hint="eastAsia"/>
          <w:bCs/>
        </w:rPr>
        <w:t>134</w:t>
      </w:r>
      <w:r>
        <w:rPr>
          <w:rFonts w:hint="eastAsia"/>
          <w:bCs/>
        </w:rPr>
        <w:t>个健康技师。</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顺应改革的趋势，将逐渐引进家庭医疗队，它们将占去妇女保健工作的最大份额。迄今为止，在波黑联邦实施家庭医疗的筹备阶段，已经配备了</w:t>
      </w:r>
      <w:r>
        <w:rPr>
          <w:rFonts w:hint="eastAsia"/>
          <w:bCs/>
        </w:rPr>
        <w:t>大约</w:t>
      </w:r>
      <w:r>
        <w:rPr>
          <w:rFonts w:hint="eastAsia"/>
          <w:bCs/>
        </w:rPr>
        <w:t>70</w:t>
      </w:r>
      <w:r>
        <w:rPr>
          <w:rFonts w:hint="eastAsia"/>
          <w:bCs/>
        </w:rPr>
        <w:t>家急救站，</w:t>
      </w:r>
      <w:r>
        <w:rPr>
          <w:rFonts w:hint="eastAsia"/>
          <w:bCs/>
        </w:rPr>
        <w:t>48</w:t>
      </w:r>
      <w:r>
        <w:rPr>
          <w:rFonts w:hint="eastAsia"/>
          <w:bCs/>
        </w:rPr>
        <w:t>名家庭医疗专科医师（数量已定）和其他一些医生（经过一年的培训之后）将在这里工作。在保健管理服务一级，有</w:t>
      </w:r>
      <w:r>
        <w:rPr>
          <w:rFonts w:hint="eastAsia"/>
          <w:bCs/>
        </w:rPr>
        <w:t>35</w:t>
      </w:r>
      <w:r>
        <w:rPr>
          <w:rFonts w:hint="eastAsia"/>
          <w:bCs/>
        </w:rPr>
        <w:t>家康复中心正在社区（社区康复项目）范围内运作。</w:t>
      </w:r>
    </w:p>
    <w:p w:rsidR="00000000" w:rsidRDefault="001B48E9">
      <w:pPr>
        <w:tabs>
          <w:tab w:val="left" w:pos="630"/>
        </w:tabs>
        <w:spacing w:after="240" w:line="370" w:lineRule="exact"/>
        <w:jc w:val="both"/>
        <w:rPr>
          <w:bCs/>
        </w:rPr>
      </w:pPr>
      <w:r>
        <w:rPr>
          <w:bCs/>
        </w:rPr>
        <w:t>2</w:t>
      </w:r>
      <w:r>
        <w:rPr>
          <w:rFonts w:hint="eastAsia"/>
          <w:bCs/>
        </w:rPr>
        <w:t>60</w:t>
      </w:r>
      <w:r>
        <w:rPr>
          <w:bCs/>
        </w:rPr>
        <w:t>.</w:t>
      </w:r>
      <w:r>
        <w:rPr>
          <w:rFonts w:hint="eastAsia"/>
          <w:bCs/>
        </w:rPr>
        <w:tab/>
        <w:t>2001</w:t>
      </w:r>
      <w:r>
        <w:rPr>
          <w:rFonts w:hint="eastAsia"/>
          <w:bCs/>
        </w:rPr>
        <w:t>年，在</w:t>
      </w:r>
      <w:r>
        <w:rPr>
          <w:rFonts w:hint="eastAsia"/>
          <w:bCs/>
        </w:rPr>
        <w:t>344</w:t>
      </w:r>
      <w:r>
        <w:rPr>
          <w:rFonts w:hint="eastAsia"/>
          <w:bCs/>
        </w:rPr>
        <w:t>个保健中心的框架内提供了顾问和专科医师一级的保护。每</w:t>
      </w:r>
      <w:r>
        <w:rPr>
          <w:rFonts w:hint="eastAsia"/>
          <w:bCs/>
        </w:rPr>
        <w:t>100 000</w:t>
      </w:r>
      <w:r>
        <w:rPr>
          <w:rFonts w:hint="eastAsia"/>
          <w:bCs/>
        </w:rPr>
        <w:t>人就有</w:t>
      </w:r>
      <w:r>
        <w:rPr>
          <w:rFonts w:hint="eastAsia"/>
          <w:bCs/>
        </w:rPr>
        <w:t>17</w:t>
      </w:r>
      <w:r>
        <w:rPr>
          <w:rFonts w:hint="eastAsia"/>
          <w:bCs/>
        </w:rPr>
        <w:t>名医学博士和</w:t>
      </w:r>
      <w:r>
        <w:rPr>
          <w:rFonts w:hint="eastAsia"/>
          <w:bCs/>
        </w:rPr>
        <w:t>24</w:t>
      </w:r>
      <w:r>
        <w:rPr>
          <w:rFonts w:hint="eastAsia"/>
          <w:bCs/>
        </w:rPr>
        <w:t>名保健技师提供这种形式的保健保护。尽管所有关于保健改革的战略文件都预言初级保健会增强，顾问和专科医师一级的以及医院一级的保健保护会更加合理，但是，资料显示，在观测期，这种形式的保健保护增长指数比初级保健保护的指数要</w:t>
      </w:r>
      <w:r>
        <w:rPr>
          <w:rFonts w:hint="eastAsia"/>
          <w:bCs/>
        </w:rPr>
        <w:t>大。在急救站——门诊部活动中，保护妇女方面的服务是由</w:t>
      </w:r>
      <w:r>
        <w:rPr>
          <w:rFonts w:hint="eastAsia"/>
          <w:bCs/>
        </w:rPr>
        <w:t>108</w:t>
      </w:r>
      <w:r>
        <w:rPr>
          <w:rFonts w:hint="eastAsia"/>
          <w:bCs/>
        </w:rPr>
        <w:t>名医学博士（</w:t>
      </w:r>
      <w:r>
        <w:rPr>
          <w:rFonts w:hint="eastAsia"/>
          <w:bCs/>
        </w:rPr>
        <w:t>105</w:t>
      </w:r>
      <w:r>
        <w:rPr>
          <w:rFonts w:hint="eastAsia"/>
          <w:bCs/>
        </w:rPr>
        <w:t>名专科医师）和</w:t>
      </w:r>
      <w:r>
        <w:rPr>
          <w:rFonts w:hint="eastAsia"/>
          <w:bCs/>
        </w:rPr>
        <w:t>214</w:t>
      </w:r>
      <w:r>
        <w:rPr>
          <w:rFonts w:hint="eastAsia"/>
          <w:bCs/>
        </w:rPr>
        <w:t>名保健技师提供的。他们在从业过程中都已实现就诊</w:t>
      </w:r>
      <w:r>
        <w:rPr>
          <w:bCs/>
        </w:rPr>
        <w:t>244</w:t>
      </w:r>
      <w:r>
        <w:rPr>
          <w:rFonts w:hint="eastAsia"/>
          <w:bCs/>
        </w:rPr>
        <w:t xml:space="preserve"> </w:t>
      </w:r>
      <w:r>
        <w:rPr>
          <w:bCs/>
        </w:rPr>
        <w:t>266</w:t>
      </w:r>
      <w:r>
        <w:rPr>
          <w:rFonts w:hint="eastAsia"/>
          <w:bCs/>
        </w:rPr>
        <w:t>次，其中只有</w:t>
      </w:r>
      <w:r>
        <w:rPr>
          <w:bCs/>
        </w:rPr>
        <w:t>25</w:t>
      </w:r>
      <w:r>
        <w:rPr>
          <w:rFonts w:hint="eastAsia"/>
          <w:bCs/>
        </w:rPr>
        <w:t xml:space="preserve"> </w:t>
      </w:r>
      <w:r>
        <w:rPr>
          <w:bCs/>
        </w:rPr>
        <w:t>637</w:t>
      </w:r>
      <w:r>
        <w:rPr>
          <w:rFonts w:hint="eastAsia"/>
          <w:bCs/>
        </w:rPr>
        <w:t>次（</w:t>
      </w:r>
      <w:r>
        <w:rPr>
          <w:bCs/>
        </w:rPr>
        <w:t>10</w:t>
      </w:r>
      <w:r>
        <w:rPr>
          <w:rFonts w:hint="eastAsia"/>
          <w:bCs/>
        </w:rPr>
        <w:t>.</w:t>
      </w:r>
      <w:r>
        <w:rPr>
          <w:bCs/>
        </w:rPr>
        <w:t>5</w:t>
      </w:r>
      <w:r>
        <w:rPr>
          <w:bCs/>
        </w:rPr>
        <w:t>％</w:t>
      </w:r>
      <w:r>
        <w:rPr>
          <w:rFonts w:hint="eastAsia"/>
          <w:bCs/>
        </w:rPr>
        <w:t>）是咨询就诊。</w:t>
      </w:r>
    </w:p>
    <w:p w:rsidR="00000000" w:rsidRDefault="001B48E9">
      <w:pPr>
        <w:tabs>
          <w:tab w:val="left" w:pos="630"/>
        </w:tabs>
        <w:spacing w:after="240" w:line="370" w:lineRule="exact"/>
        <w:jc w:val="both"/>
        <w:rPr>
          <w:bCs/>
        </w:rPr>
      </w:pPr>
      <w:r>
        <w:rPr>
          <w:bCs/>
        </w:rPr>
        <w:t>2</w:t>
      </w:r>
      <w:r>
        <w:rPr>
          <w:rFonts w:hint="eastAsia"/>
          <w:bCs/>
        </w:rPr>
        <w:t>61</w:t>
      </w:r>
      <w:r>
        <w:rPr>
          <w:bCs/>
        </w:rPr>
        <w:t>.</w:t>
      </w:r>
      <w:r>
        <w:rPr>
          <w:rFonts w:hint="eastAsia"/>
          <w:bCs/>
        </w:rPr>
        <w:tab/>
      </w:r>
      <w:r>
        <w:rPr>
          <w:rFonts w:hint="eastAsia"/>
          <w:bCs/>
          <w:spacing w:val="4"/>
        </w:rPr>
        <w:t>在波黑联邦，</w:t>
      </w:r>
      <w:r>
        <w:rPr>
          <w:rFonts w:hint="eastAsia"/>
          <w:bCs/>
          <w:spacing w:val="4"/>
        </w:rPr>
        <w:t>2001</w:t>
      </w:r>
      <w:r>
        <w:rPr>
          <w:rFonts w:hint="eastAsia"/>
          <w:bCs/>
          <w:spacing w:val="4"/>
        </w:rPr>
        <w:t>年，每</w:t>
      </w:r>
      <w:r>
        <w:rPr>
          <w:rFonts w:hint="eastAsia"/>
          <w:bCs/>
          <w:spacing w:val="4"/>
        </w:rPr>
        <w:t>100 000</w:t>
      </w:r>
      <w:r>
        <w:rPr>
          <w:rFonts w:hint="eastAsia"/>
          <w:bCs/>
          <w:spacing w:val="4"/>
        </w:rPr>
        <w:t>人就有</w:t>
      </w:r>
      <w:r>
        <w:rPr>
          <w:rFonts w:hint="eastAsia"/>
          <w:bCs/>
          <w:spacing w:val="4"/>
        </w:rPr>
        <w:t>71</w:t>
      </w:r>
      <w:r>
        <w:rPr>
          <w:rFonts w:hint="eastAsia"/>
          <w:bCs/>
          <w:spacing w:val="4"/>
        </w:rPr>
        <w:t>名医学博士和</w:t>
      </w:r>
      <w:r>
        <w:rPr>
          <w:rFonts w:hint="eastAsia"/>
          <w:bCs/>
          <w:spacing w:val="4"/>
        </w:rPr>
        <w:t>214</w:t>
      </w:r>
      <w:r>
        <w:rPr>
          <w:rFonts w:hint="eastAsia"/>
          <w:bCs/>
          <w:spacing w:val="4"/>
        </w:rPr>
        <w:t>名保健技师提供医院保健，与前几年相比，服务人员已有所增长。根据战略决定，医院容量</w:t>
      </w:r>
      <w:r>
        <w:rPr>
          <w:rFonts w:hint="eastAsia"/>
          <w:bCs/>
        </w:rPr>
        <w:t>最近</w:t>
      </w:r>
      <w:r>
        <w:rPr>
          <w:rFonts w:hint="eastAsia"/>
          <w:bCs/>
          <w:spacing w:val="4"/>
        </w:rPr>
        <w:t>已被降了下来。床位比率已从</w:t>
      </w:r>
      <w:r>
        <w:rPr>
          <w:rFonts w:hint="eastAsia"/>
          <w:bCs/>
          <w:spacing w:val="4"/>
        </w:rPr>
        <w:t>1999</w:t>
      </w:r>
      <w:r>
        <w:rPr>
          <w:rFonts w:hint="eastAsia"/>
          <w:bCs/>
          <w:spacing w:val="4"/>
        </w:rPr>
        <w:t>年的</w:t>
      </w:r>
      <w:r>
        <w:rPr>
          <w:bCs/>
          <w:spacing w:val="4"/>
        </w:rPr>
        <w:t>380</w:t>
      </w:r>
      <w:r>
        <w:rPr>
          <w:rFonts w:hint="eastAsia"/>
          <w:bCs/>
          <w:spacing w:val="4"/>
        </w:rPr>
        <w:t>床</w:t>
      </w:r>
      <w:r>
        <w:rPr>
          <w:bCs/>
          <w:spacing w:val="4"/>
        </w:rPr>
        <w:t>/100</w:t>
      </w:r>
      <w:r>
        <w:rPr>
          <w:rFonts w:hint="eastAsia"/>
          <w:bCs/>
          <w:spacing w:val="4"/>
        </w:rPr>
        <w:t xml:space="preserve"> </w:t>
      </w:r>
      <w:r>
        <w:rPr>
          <w:bCs/>
          <w:spacing w:val="4"/>
        </w:rPr>
        <w:t>000</w:t>
      </w:r>
      <w:r>
        <w:rPr>
          <w:rFonts w:hint="eastAsia"/>
          <w:bCs/>
          <w:spacing w:val="4"/>
        </w:rPr>
        <w:t>人降低到了</w:t>
      </w:r>
      <w:r>
        <w:rPr>
          <w:rFonts w:hint="eastAsia"/>
          <w:bCs/>
          <w:spacing w:val="4"/>
        </w:rPr>
        <w:t>2001</w:t>
      </w:r>
      <w:r>
        <w:rPr>
          <w:rFonts w:hint="eastAsia"/>
          <w:bCs/>
          <w:spacing w:val="4"/>
        </w:rPr>
        <w:t>年的</w:t>
      </w:r>
      <w:r>
        <w:rPr>
          <w:bCs/>
          <w:spacing w:val="4"/>
        </w:rPr>
        <w:t>360</w:t>
      </w:r>
      <w:r>
        <w:rPr>
          <w:rFonts w:hint="eastAsia"/>
          <w:bCs/>
          <w:spacing w:val="4"/>
        </w:rPr>
        <w:t>床</w:t>
      </w:r>
      <w:r>
        <w:rPr>
          <w:bCs/>
          <w:spacing w:val="4"/>
        </w:rPr>
        <w:t>/100</w:t>
      </w:r>
      <w:r>
        <w:rPr>
          <w:rFonts w:hint="eastAsia"/>
          <w:bCs/>
          <w:spacing w:val="4"/>
        </w:rPr>
        <w:t xml:space="preserve"> </w:t>
      </w:r>
      <w:r>
        <w:rPr>
          <w:bCs/>
          <w:spacing w:val="4"/>
        </w:rPr>
        <w:t>000</w:t>
      </w:r>
      <w:r>
        <w:rPr>
          <w:rFonts w:hint="eastAsia"/>
          <w:bCs/>
          <w:spacing w:val="4"/>
        </w:rPr>
        <w:t>人。</w:t>
      </w:r>
      <w:r>
        <w:rPr>
          <w:bCs/>
          <w:spacing w:val="4"/>
        </w:rPr>
        <w:t>2001</w:t>
      </w:r>
      <w:r>
        <w:rPr>
          <w:rFonts w:hint="eastAsia"/>
          <w:bCs/>
          <w:spacing w:val="4"/>
        </w:rPr>
        <w:t>年，</w:t>
      </w:r>
      <w:r>
        <w:rPr>
          <w:bCs/>
          <w:spacing w:val="4"/>
        </w:rPr>
        <w:t>8</w:t>
      </w:r>
      <w:r>
        <w:rPr>
          <w:rFonts w:hint="eastAsia"/>
          <w:bCs/>
          <w:spacing w:val="4"/>
        </w:rPr>
        <w:t>.</w:t>
      </w:r>
      <w:r>
        <w:rPr>
          <w:bCs/>
          <w:spacing w:val="4"/>
        </w:rPr>
        <w:t>7</w:t>
      </w:r>
      <w:r>
        <w:rPr>
          <w:bCs/>
          <w:spacing w:val="4"/>
        </w:rPr>
        <w:t>％</w:t>
      </w:r>
      <w:r>
        <w:rPr>
          <w:rFonts w:hint="eastAsia"/>
          <w:bCs/>
          <w:spacing w:val="4"/>
        </w:rPr>
        <w:t>的人获得</w:t>
      </w:r>
      <w:r>
        <w:rPr>
          <w:rFonts w:hint="eastAsia"/>
          <w:bCs/>
          <w:spacing w:val="4"/>
        </w:rPr>
        <w:t>医院一级的保健保护，与前年</w:t>
      </w:r>
      <w:r>
        <w:rPr>
          <w:rFonts w:hint="eastAsia"/>
          <w:bCs/>
          <w:spacing w:val="4"/>
        </w:rPr>
        <w:t>9.2</w:t>
      </w:r>
      <w:r>
        <w:rPr>
          <w:rFonts w:hint="eastAsia"/>
          <w:bCs/>
          <w:spacing w:val="4"/>
        </w:rPr>
        <w:t>％的相比有所下降。</w:t>
      </w:r>
      <w:r>
        <w:rPr>
          <w:bCs/>
          <w:spacing w:val="4"/>
        </w:rPr>
        <w:t>2001</w:t>
      </w:r>
      <w:r>
        <w:rPr>
          <w:rFonts w:hint="eastAsia"/>
          <w:bCs/>
          <w:spacing w:val="4"/>
        </w:rPr>
        <w:t>年，在医院，一个医生对应</w:t>
      </w:r>
      <w:r>
        <w:rPr>
          <w:rFonts w:hint="eastAsia"/>
          <w:bCs/>
          <w:spacing w:val="4"/>
        </w:rPr>
        <w:t>5.1</w:t>
      </w:r>
      <w:r>
        <w:rPr>
          <w:rFonts w:hint="eastAsia"/>
          <w:bCs/>
          <w:spacing w:val="4"/>
        </w:rPr>
        <w:t>个床位，一个保健技师对应</w:t>
      </w:r>
      <w:r>
        <w:rPr>
          <w:rFonts w:hint="eastAsia"/>
          <w:bCs/>
          <w:spacing w:val="4"/>
        </w:rPr>
        <w:t>1.7</w:t>
      </w:r>
      <w:r>
        <w:rPr>
          <w:rFonts w:hint="eastAsia"/>
          <w:bCs/>
          <w:spacing w:val="4"/>
        </w:rPr>
        <w:t>个床位，这虽然比前几年少，但标准本身仍然很高。</w:t>
      </w:r>
      <w:r>
        <w:rPr>
          <w:bCs/>
          <w:spacing w:val="4"/>
        </w:rPr>
        <w:t>2001</w:t>
      </w:r>
      <w:r>
        <w:rPr>
          <w:rFonts w:hint="eastAsia"/>
          <w:bCs/>
          <w:spacing w:val="4"/>
        </w:rPr>
        <w:t>年，在波黑联邦，在医院和定点活动中，平均每</w:t>
      </w:r>
      <w:r>
        <w:rPr>
          <w:rFonts w:hint="eastAsia"/>
          <w:bCs/>
          <w:spacing w:val="4"/>
        </w:rPr>
        <w:t>100 000</w:t>
      </w:r>
      <w:r>
        <w:rPr>
          <w:rFonts w:hint="eastAsia"/>
          <w:bCs/>
          <w:spacing w:val="4"/>
        </w:rPr>
        <w:t>人就有</w:t>
      </w:r>
      <w:r>
        <w:rPr>
          <w:rFonts w:hint="eastAsia"/>
          <w:bCs/>
          <w:spacing w:val="4"/>
        </w:rPr>
        <w:t>146</w:t>
      </w:r>
      <w:r>
        <w:rPr>
          <w:rFonts w:hint="eastAsia"/>
          <w:bCs/>
          <w:spacing w:val="4"/>
        </w:rPr>
        <w:t>名或</w:t>
      </w:r>
      <w:r>
        <w:rPr>
          <w:rFonts w:hint="eastAsia"/>
          <w:bCs/>
          <w:spacing w:val="4"/>
        </w:rPr>
        <w:t>6.3</w:t>
      </w:r>
      <w:r>
        <w:rPr>
          <w:rFonts w:hint="eastAsia"/>
          <w:bCs/>
          <w:spacing w:val="4"/>
        </w:rPr>
        <w:t>名医生提供妇科和接生方面的服务。平均每</w:t>
      </w:r>
      <w:r>
        <w:rPr>
          <w:rFonts w:hint="eastAsia"/>
          <w:bCs/>
          <w:spacing w:val="4"/>
        </w:rPr>
        <w:t>100 000</w:t>
      </w:r>
      <w:r>
        <w:rPr>
          <w:rFonts w:hint="eastAsia"/>
          <w:bCs/>
          <w:spacing w:val="4"/>
        </w:rPr>
        <w:t>人对应</w:t>
      </w:r>
      <w:r>
        <w:rPr>
          <w:rFonts w:hint="eastAsia"/>
          <w:bCs/>
          <w:spacing w:val="4"/>
        </w:rPr>
        <w:t>992</w:t>
      </w:r>
      <w:r>
        <w:rPr>
          <w:rFonts w:hint="eastAsia"/>
          <w:bCs/>
          <w:spacing w:val="4"/>
        </w:rPr>
        <w:t>个或</w:t>
      </w:r>
      <w:r>
        <w:rPr>
          <w:rFonts w:hint="eastAsia"/>
          <w:bCs/>
          <w:spacing w:val="4"/>
        </w:rPr>
        <w:t>43</w:t>
      </w:r>
      <w:r>
        <w:rPr>
          <w:rFonts w:hint="eastAsia"/>
          <w:bCs/>
          <w:spacing w:val="4"/>
        </w:rPr>
        <w:t>个病房床位。</w:t>
      </w:r>
    </w:p>
    <w:p w:rsidR="00000000" w:rsidRDefault="001B48E9" w:rsidP="001B48E9">
      <w:pPr>
        <w:tabs>
          <w:tab w:val="left" w:pos="630"/>
        </w:tabs>
        <w:spacing w:after="240" w:line="360" w:lineRule="exact"/>
        <w:ind w:leftChars="300" w:left="31680"/>
        <w:jc w:val="both"/>
        <w:rPr>
          <w:bCs/>
        </w:rPr>
      </w:pPr>
      <w:r>
        <w:rPr>
          <w:rFonts w:hint="eastAsia"/>
          <w:bCs/>
        </w:rPr>
        <w:t>根据关于确定强制性保健保险中的临时保健保护标准和规范的决定，妇女保健保护的标准已经定了下来——一个小组对应</w:t>
      </w:r>
      <w:r>
        <w:rPr>
          <w:rFonts w:hint="eastAsia"/>
          <w:bCs/>
        </w:rPr>
        <w:t>11 000</w:t>
      </w:r>
      <w:r>
        <w:rPr>
          <w:rFonts w:hint="eastAsia"/>
          <w:bCs/>
        </w:rPr>
        <w:t>名受保妇女，且该小组由</w:t>
      </w:r>
      <w:r>
        <w:rPr>
          <w:rFonts w:hint="eastAsia"/>
          <w:bCs/>
        </w:rPr>
        <w:t>1.0</w:t>
      </w:r>
      <w:r>
        <w:rPr>
          <w:rFonts w:hint="eastAsia"/>
          <w:bCs/>
        </w:rPr>
        <w:t>名妇科医生和专科医师、</w:t>
      </w:r>
      <w:r>
        <w:rPr>
          <w:rFonts w:hint="eastAsia"/>
          <w:bCs/>
        </w:rPr>
        <w:t>0.5</w:t>
      </w:r>
      <w:r>
        <w:rPr>
          <w:rFonts w:hint="eastAsia"/>
          <w:bCs/>
        </w:rPr>
        <w:t>名</w:t>
      </w:r>
      <w:r>
        <w:rPr>
          <w:rFonts w:hint="eastAsia"/>
          <w:bCs/>
        </w:rPr>
        <w:t>高级保健技师及</w:t>
      </w:r>
      <w:r>
        <w:rPr>
          <w:rFonts w:hint="eastAsia"/>
          <w:bCs/>
        </w:rPr>
        <w:t>1.5</w:t>
      </w:r>
      <w:r>
        <w:rPr>
          <w:rFonts w:hint="eastAsia"/>
          <w:bCs/>
        </w:rPr>
        <w:t>名中级保健技师组成。</w:t>
      </w:r>
    </w:p>
    <w:p w:rsidR="00000000" w:rsidRDefault="001B48E9">
      <w:pPr>
        <w:pStyle w:val="HCh"/>
        <w:jc w:val="center"/>
      </w:pPr>
      <w:bookmarkStart w:id="169" w:name="_Toc86655609"/>
      <w:bookmarkStart w:id="170" w:name="_Toc108764012"/>
      <w:bookmarkStart w:id="171" w:name="_Toc108764226"/>
      <w:r>
        <w:rPr>
          <w:rFonts w:hint="eastAsia"/>
        </w:rPr>
        <w:t>第</w:t>
      </w:r>
      <w:r>
        <w:rPr>
          <w:rFonts w:hint="eastAsia"/>
        </w:rPr>
        <w:t>13</w:t>
      </w:r>
      <w:r>
        <w:rPr>
          <w:rFonts w:hint="eastAsia"/>
        </w:rPr>
        <w:t>条</w:t>
      </w:r>
      <w:r>
        <w:t xml:space="preserve"> </w:t>
      </w:r>
      <w:bookmarkEnd w:id="169"/>
      <w:r>
        <w:rPr>
          <w:rFonts w:hint="eastAsia"/>
        </w:rPr>
        <w:t>经济和社会生活的其他领域</w:t>
      </w:r>
      <w:bookmarkEnd w:id="170"/>
      <w:bookmarkEnd w:id="171"/>
    </w:p>
    <w:p w:rsidR="00000000" w:rsidRDefault="001B48E9">
      <w:pPr>
        <w:pStyle w:val="H1"/>
        <w:spacing w:before="120"/>
        <w:jc w:val="center"/>
      </w:pPr>
      <w:bookmarkStart w:id="172" w:name="_Toc108764013"/>
      <w:bookmarkStart w:id="173" w:name="_Toc108764227"/>
      <w:r>
        <w:rPr>
          <w:rFonts w:hint="eastAsia"/>
        </w:rPr>
        <w:t>家庭收益</w:t>
      </w:r>
      <w:bookmarkEnd w:id="172"/>
      <w:bookmarkEnd w:id="173"/>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70" w:lineRule="exact"/>
        <w:rPr>
          <w:bCs/>
        </w:rPr>
      </w:pPr>
      <w:r>
        <w:rPr>
          <w:bCs/>
          <w:lang w:val="hr-HR"/>
        </w:rPr>
        <w:t>2</w:t>
      </w:r>
      <w:r>
        <w:rPr>
          <w:rFonts w:hint="eastAsia"/>
          <w:bCs/>
          <w:lang w:val="hr-HR"/>
        </w:rPr>
        <w:t>62</w:t>
      </w:r>
      <w:r>
        <w:rPr>
          <w:bCs/>
          <w:lang w:val="hr-HR"/>
        </w:rPr>
        <w:t>.</w:t>
      </w:r>
      <w:r>
        <w:rPr>
          <w:rFonts w:hint="eastAsia"/>
          <w:bCs/>
          <w:lang w:val="hr-HR"/>
        </w:rPr>
        <w:tab/>
      </w:r>
      <w:r>
        <w:rPr>
          <w:rFonts w:hint="eastAsia"/>
          <w:bCs/>
        </w:rPr>
        <w:t>波黑联邦的保健系统是将产妇保护作为对有子女的家庭的保护加以规范的</w:t>
      </w:r>
      <w:r>
        <w:rPr>
          <w:rFonts w:hint="eastAsia"/>
          <w:bCs/>
          <w:lang w:val="hr-HR"/>
        </w:rPr>
        <w:t>，</w:t>
      </w:r>
      <w:r>
        <w:rPr>
          <w:rFonts w:hint="eastAsia"/>
          <w:bCs/>
        </w:rPr>
        <w:t>即作为具有特殊社会意义的社会政策和活动的组成部分加以规范。通过划拨基金为家庭提供保险以帮助抚养、照顾和支助儿童以及为使其独立生活和工作而进行的培训（第</w:t>
      </w:r>
      <w:r>
        <w:rPr>
          <w:bCs/>
        </w:rPr>
        <w:t>87</w:t>
      </w:r>
      <w:r>
        <w:rPr>
          <w:rFonts w:hint="eastAsia"/>
          <w:bCs/>
        </w:rPr>
        <w:t>条）的问题是由关于对有子女的家庭的社会保护和对国内战争受害人的保护的有效法律加以规范的。对有子女的家庭加以保护的目的是向所有儿童提供几近平等的环境，以使他们在家庭中健康、适当地发展身体、智力</w:t>
      </w:r>
      <w:r>
        <w:rPr>
          <w:rFonts w:hint="eastAsia"/>
          <w:bCs/>
        </w:rPr>
        <w:t>和情感，并协助实现其生育功能（第</w:t>
      </w:r>
      <w:r>
        <w:rPr>
          <w:rFonts w:hint="eastAsia"/>
          <w:bCs/>
        </w:rPr>
        <w:t>88</w:t>
      </w:r>
      <w:r>
        <w:rPr>
          <w:rFonts w:hint="eastAsia"/>
          <w:bCs/>
        </w:rPr>
        <w:t>条）。根据引用的联邦法，为保护产妇，有子女的家庭可以行使的最重要的权力包括：儿童救援，就业母亲因怀孕、分娩和儿童保育而无法工作期间代替工资的补偿，无业妇女</w:t>
      </w:r>
      <w:r>
        <w:rPr>
          <w:rFonts w:hint="eastAsia"/>
          <w:bCs/>
        </w:rPr>
        <w:t>/</w:t>
      </w:r>
      <w:r>
        <w:rPr>
          <w:rFonts w:hint="eastAsia"/>
          <w:bCs/>
        </w:rPr>
        <w:t>母亲怀孕和分娩期间的财政援助，新生儿一次性成套用品，对六个月以前的孩子的营养以及母乳喂养时母亲的额外营养的援助，对想要孩子的配偶以及孕妇进行特殊的心理——社会治疗，把孩子安置在提供营养物的学前照管机构。</w:t>
      </w:r>
    </w:p>
    <w:p w:rsidR="00000000" w:rsidRDefault="001B48E9">
      <w:pPr>
        <w:tabs>
          <w:tab w:val="left" w:pos="630"/>
        </w:tabs>
        <w:spacing w:after="240" w:line="380" w:lineRule="exact"/>
        <w:jc w:val="both"/>
        <w:rPr>
          <w:bCs/>
        </w:rPr>
      </w:pPr>
      <w:r>
        <w:rPr>
          <w:bCs/>
        </w:rPr>
        <w:t>2</w:t>
      </w:r>
      <w:r>
        <w:rPr>
          <w:rFonts w:hint="eastAsia"/>
          <w:bCs/>
        </w:rPr>
        <w:t>63</w:t>
      </w:r>
      <w:r>
        <w:rPr>
          <w:bCs/>
        </w:rPr>
        <w:t>.</w:t>
      </w:r>
      <w:r>
        <w:rPr>
          <w:rFonts w:hint="eastAsia"/>
          <w:bCs/>
        </w:rPr>
        <w:tab/>
      </w:r>
      <w:r>
        <w:rPr>
          <w:rFonts w:hint="eastAsia"/>
          <w:bCs/>
        </w:rPr>
        <w:t>在分权的联邦中，根据波黑联邦关于公共收入归属的法律，为保护有子女的家庭提供资源的工作作为保护母亲的办法已被</w:t>
      </w:r>
      <w:r>
        <w:rPr>
          <w:rFonts w:hint="eastAsia"/>
          <w:bCs/>
        </w:rPr>
        <w:t>转移至各县。根据宪政安排和引用的联邦法，各县有责任通过关于保护有子女的家庭的县级行政规定，并为其执行提供资源。由于波黑联邦的物质状况非常糟糕，迄今为止，只有下面五个县通过了将对这一领域加以合法引导的县级条例：萨拉热窝、乌纳</w:t>
      </w:r>
      <w:r>
        <w:rPr>
          <w:rFonts w:hAnsi="SimSun" w:hint="eastAsia"/>
          <w:bCs/>
        </w:rPr>
        <w:t>-</w:t>
      </w:r>
      <w:r>
        <w:rPr>
          <w:rFonts w:hint="eastAsia"/>
          <w:bCs/>
        </w:rPr>
        <w:t>萨纳、塔兹拉、</w:t>
      </w:r>
      <w:r>
        <w:rPr>
          <w:bCs/>
          <w:color w:val="000000"/>
        </w:rPr>
        <w:t>波斯尼亚</w:t>
      </w:r>
      <w:r>
        <w:rPr>
          <w:rFonts w:hAnsi="SimSun" w:hint="eastAsia"/>
          <w:bCs/>
        </w:rPr>
        <w:t>-</w:t>
      </w:r>
      <w:r>
        <w:rPr>
          <w:bCs/>
          <w:color w:val="000000"/>
        </w:rPr>
        <w:t>波德里涅</w:t>
      </w:r>
      <w:r>
        <w:rPr>
          <w:rFonts w:hint="eastAsia"/>
          <w:bCs/>
          <w:color w:val="000000"/>
        </w:rPr>
        <w:t>和西黑塞哥维那县。在波黑联邦的社会、儿童和家庭护理系统中，</w:t>
      </w:r>
      <w:r>
        <w:rPr>
          <w:rFonts w:hint="eastAsia"/>
          <w:bCs/>
        </w:rPr>
        <w:t>家庭</w:t>
      </w:r>
      <w:r>
        <w:rPr>
          <w:rFonts w:hint="eastAsia"/>
          <w:bCs/>
          <w:color w:val="000000"/>
        </w:rPr>
        <w:t>几乎没有或者说根本没有受到保护，我们可以说，妇女享有的产妇保护权之所以受到无耻侵犯，是因为地方社区和各县的财政能力有限，它们没有确定的财政资源可以履行国家和国际立法所确定的法定义务。这种政策的后</w:t>
      </w:r>
      <w:r>
        <w:rPr>
          <w:rFonts w:hint="eastAsia"/>
          <w:bCs/>
          <w:color w:val="000000"/>
        </w:rPr>
        <w:t>果就是，由于日趋贫穷，出生率会出现长期下降，</w:t>
      </w:r>
      <w:r>
        <w:rPr>
          <w:rFonts w:hint="eastAsia"/>
          <w:bCs/>
        </w:rPr>
        <w:t>此外，我们还可以自由地谈论“贫穷女性化”，我们对这一术语都已非常熟悉。</w:t>
      </w:r>
    </w:p>
    <w:p w:rsidR="00000000" w:rsidRDefault="001B48E9">
      <w:pPr>
        <w:tabs>
          <w:tab w:val="left" w:pos="630"/>
        </w:tabs>
        <w:spacing w:after="240" w:line="380" w:lineRule="exact"/>
        <w:jc w:val="both"/>
        <w:rPr>
          <w:bCs/>
        </w:rPr>
      </w:pPr>
      <w:r>
        <w:rPr>
          <w:bCs/>
        </w:rPr>
        <w:t>26</w:t>
      </w:r>
      <w:r>
        <w:rPr>
          <w:rFonts w:hint="eastAsia"/>
          <w:bCs/>
        </w:rPr>
        <w:t>4</w:t>
      </w:r>
      <w:r>
        <w:rPr>
          <w:bCs/>
        </w:rPr>
        <w:t>.</w:t>
      </w:r>
      <w:r>
        <w:rPr>
          <w:rFonts w:hint="eastAsia"/>
          <w:bCs/>
        </w:rPr>
        <w:tab/>
      </w:r>
      <w:r>
        <w:rPr>
          <w:rFonts w:hint="eastAsia"/>
          <w:bCs/>
        </w:rPr>
        <w:t>从前面的陈述可以得知，产妇保护方面最重要的基本权力包括：</w:t>
      </w:r>
    </w:p>
    <w:p w:rsidR="00000000" w:rsidRDefault="001B48E9" w:rsidP="001B48E9">
      <w:pPr>
        <w:tabs>
          <w:tab w:val="left" w:pos="630"/>
        </w:tabs>
        <w:spacing w:after="240" w:line="380" w:lineRule="exact"/>
        <w:ind w:leftChars="300" w:left="31680" w:hangingChars="200" w:firstLine="31680"/>
        <w:jc w:val="both"/>
        <w:rPr>
          <w:bCs/>
        </w:rPr>
      </w:pPr>
      <w:r>
        <w:rPr>
          <w:bCs/>
        </w:rPr>
        <w:t>(a)</w:t>
      </w:r>
      <w:r>
        <w:rPr>
          <w:rFonts w:hint="eastAsia"/>
          <w:bCs/>
        </w:rPr>
        <w:tab/>
      </w:r>
      <w:r>
        <w:rPr>
          <w:rFonts w:hint="eastAsia"/>
          <w:bCs/>
        </w:rPr>
        <w:t>儿童救助，这项工作已在萨拉热窝、</w:t>
      </w:r>
      <w:r>
        <w:rPr>
          <w:bCs/>
          <w:color w:val="000000"/>
        </w:rPr>
        <w:t>波斯尼亚</w:t>
      </w:r>
      <w:r>
        <w:rPr>
          <w:rFonts w:hAnsi="SimSun" w:hint="eastAsia"/>
          <w:bCs/>
        </w:rPr>
        <w:t>-</w:t>
      </w:r>
      <w:r>
        <w:rPr>
          <w:rFonts w:hint="eastAsia"/>
          <w:bCs/>
        </w:rPr>
        <w:t>波德里涅和塔兹拉进行并支付了费用；对象为</w:t>
      </w:r>
      <w:r>
        <w:rPr>
          <w:bCs/>
        </w:rPr>
        <w:t>40</w:t>
      </w:r>
      <w:r>
        <w:rPr>
          <w:rFonts w:hint="eastAsia"/>
          <w:bCs/>
        </w:rPr>
        <w:t xml:space="preserve"> </w:t>
      </w:r>
      <w:r>
        <w:rPr>
          <w:bCs/>
        </w:rPr>
        <w:t>924</w:t>
      </w:r>
      <w:r>
        <w:rPr>
          <w:rFonts w:hint="eastAsia"/>
          <w:bCs/>
        </w:rPr>
        <w:t>名儿童，平均每人</w:t>
      </w:r>
      <w:r>
        <w:rPr>
          <w:rFonts w:hint="eastAsia"/>
          <w:bCs/>
        </w:rPr>
        <w:t>20</w:t>
      </w:r>
      <w:r>
        <w:rPr>
          <w:rFonts w:hint="eastAsia"/>
          <w:bCs/>
        </w:rPr>
        <w:t>马尔卡；</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(b)</w:t>
      </w:r>
      <w:r>
        <w:rPr>
          <w:rFonts w:hint="eastAsia"/>
          <w:bCs/>
        </w:rPr>
        <w:tab/>
      </w:r>
      <w:r>
        <w:rPr>
          <w:rFonts w:hint="eastAsia"/>
          <w:bCs/>
        </w:rPr>
        <w:t>获得新生儿一次性成套用品的权力，在萨拉热窝和</w:t>
      </w:r>
      <w:r>
        <w:rPr>
          <w:bCs/>
        </w:rPr>
        <w:t>波斯尼亚</w:t>
      </w:r>
      <w:r>
        <w:rPr>
          <w:rFonts w:hint="eastAsia"/>
          <w:bCs/>
        </w:rPr>
        <w:t>—波德里涅县，除了儿童救助权利外，还为</w:t>
      </w:r>
      <w:r>
        <w:rPr>
          <w:rFonts w:hint="eastAsia"/>
          <w:bCs/>
        </w:rPr>
        <w:t>138</w:t>
      </w:r>
      <w:r>
        <w:rPr>
          <w:rFonts w:hint="eastAsia"/>
          <w:bCs/>
        </w:rPr>
        <w:t>名儿童享用新生儿成套用品支付了费用，金额从</w:t>
      </w:r>
      <w:r>
        <w:rPr>
          <w:rFonts w:hint="eastAsia"/>
          <w:bCs/>
        </w:rPr>
        <w:t>111</w:t>
      </w:r>
      <w:r>
        <w:rPr>
          <w:rFonts w:hint="eastAsia"/>
          <w:bCs/>
        </w:rPr>
        <w:t>马尔卡到</w:t>
      </w:r>
      <w:r>
        <w:rPr>
          <w:rFonts w:hint="eastAsia"/>
          <w:bCs/>
        </w:rPr>
        <w:t>192</w:t>
      </w:r>
      <w:r>
        <w:rPr>
          <w:rFonts w:hint="eastAsia"/>
          <w:bCs/>
        </w:rPr>
        <w:t>马尔卡不等；</w:t>
      </w:r>
    </w:p>
    <w:p w:rsidR="00000000" w:rsidRDefault="001B48E9" w:rsidP="001B48E9">
      <w:pPr>
        <w:tabs>
          <w:tab w:val="left" w:pos="630"/>
        </w:tabs>
        <w:spacing w:after="240" w:line="380" w:lineRule="exact"/>
        <w:ind w:leftChars="300" w:left="31680" w:hangingChars="200" w:firstLine="31680"/>
        <w:jc w:val="both"/>
        <w:rPr>
          <w:bCs/>
        </w:rPr>
      </w:pPr>
      <w:r>
        <w:rPr>
          <w:bCs/>
        </w:rPr>
        <w:t>(c)</w:t>
      </w:r>
      <w:r>
        <w:rPr>
          <w:rFonts w:hint="eastAsia"/>
          <w:bCs/>
        </w:rPr>
        <w:tab/>
      </w:r>
      <w:r>
        <w:rPr>
          <w:rFonts w:hint="eastAsia"/>
          <w:bCs/>
        </w:rPr>
        <w:t>协助母亲</w:t>
      </w:r>
      <w:r>
        <w:rPr>
          <w:rFonts w:hint="eastAsia"/>
          <w:bCs/>
        </w:rPr>
        <w:t>喂养不足六个月的孩子——只有萨拉热窝实行了这项权利，使用者</w:t>
      </w:r>
      <w:r>
        <w:rPr>
          <w:rFonts w:hint="eastAsia"/>
          <w:bCs/>
        </w:rPr>
        <w:t>800</w:t>
      </w:r>
      <w:r>
        <w:rPr>
          <w:rFonts w:hint="eastAsia"/>
          <w:bCs/>
        </w:rPr>
        <w:t>人，金额为</w:t>
      </w:r>
      <w:r>
        <w:rPr>
          <w:rFonts w:hint="eastAsia"/>
          <w:bCs/>
        </w:rPr>
        <w:t>44</w:t>
      </w:r>
      <w:r>
        <w:rPr>
          <w:rFonts w:hint="eastAsia"/>
          <w:bCs/>
        </w:rPr>
        <w:t>马尔卡。其他各县都没有为儿童救助、新生儿一次性成套用品的提供以及协助母亲喂养不足六个月的孩子提供资金；</w:t>
      </w:r>
    </w:p>
    <w:p w:rsidR="00000000" w:rsidRDefault="001B48E9" w:rsidP="001B48E9">
      <w:pPr>
        <w:tabs>
          <w:tab w:val="left" w:pos="630"/>
        </w:tabs>
        <w:spacing w:after="240" w:line="380" w:lineRule="exact"/>
        <w:ind w:leftChars="300" w:left="31680" w:hangingChars="200" w:firstLine="31680"/>
        <w:jc w:val="both"/>
        <w:rPr>
          <w:bCs/>
        </w:rPr>
      </w:pPr>
      <w:r>
        <w:rPr>
          <w:bCs/>
        </w:rPr>
        <w:t>(d)</w:t>
      </w:r>
      <w:r>
        <w:rPr>
          <w:rFonts w:hint="eastAsia"/>
          <w:bCs/>
        </w:rPr>
        <w:tab/>
      </w:r>
      <w:r>
        <w:rPr>
          <w:rFonts w:hint="eastAsia"/>
          <w:bCs/>
          <w:spacing w:val="-2"/>
        </w:rPr>
        <w:t>代替就业妇女</w:t>
      </w:r>
      <w:r>
        <w:rPr>
          <w:rFonts w:hint="eastAsia"/>
          <w:bCs/>
          <w:spacing w:val="-2"/>
        </w:rPr>
        <w:t>/</w:t>
      </w:r>
      <w:r>
        <w:rPr>
          <w:rFonts w:hint="eastAsia"/>
          <w:bCs/>
          <w:spacing w:val="-2"/>
        </w:rPr>
        <w:t>母亲工资的补偿——针对因儿童保育而未能工作的那段时间，三个县（萨拉热窝、泽尼察和多博伊）向</w:t>
      </w:r>
      <w:r>
        <w:rPr>
          <w:bCs/>
          <w:spacing w:val="-2"/>
        </w:rPr>
        <w:t>1</w:t>
      </w:r>
      <w:r>
        <w:rPr>
          <w:rFonts w:hint="eastAsia"/>
          <w:bCs/>
          <w:spacing w:val="-2"/>
        </w:rPr>
        <w:t xml:space="preserve"> </w:t>
      </w:r>
      <w:r>
        <w:rPr>
          <w:bCs/>
          <w:spacing w:val="-2"/>
        </w:rPr>
        <w:t>748</w:t>
      </w:r>
      <w:r>
        <w:rPr>
          <w:rFonts w:hint="eastAsia"/>
          <w:bCs/>
          <w:spacing w:val="-2"/>
        </w:rPr>
        <w:t>名妇女（本项权利的</w:t>
      </w:r>
      <w:r>
        <w:rPr>
          <w:rFonts w:hint="eastAsia"/>
          <w:bCs/>
        </w:rPr>
        <w:t>使用</w:t>
      </w:r>
      <w:r>
        <w:rPr>
          <w:rFonts w:hint="eastAsia"/>
          <w:bCs/>
          <w:spacing w:val="-2"/>
        </w:rPr>
        <w:t>者）支付了母亲分娩前六个月的工资的</w:t>
      </w:r>
      <w:r>
        <w:rPr>
          <w:bCs/>
          <w:spacing w:val="-2"/>
        </w:rPr>
        <w:t>50</w:t>
      </w:r>
      <w:r>
        <w:rPr>
          <w:bCs/>
          <w:spacing w:val="-2"/>
        </w:rPr>
        <w:t>％</w:t>
      </w:r>
      <w:r>
        <w:rPr>
          <w:rFonts w:hint="eastAsia"/>
          <w:bCs/>
          <w:spacing w:val="-2"/>
        </w:rPr>
        <w:t>至</w:t>
      </w:r>
      <w:r>
        <w:rPr>
          <w:bCs/>
          <w:spacing w:val="-2"/>
        </w:rPr>
        <w:t>80</w:t>
      </w:r>
      <w:r>
        <w:rPr>
          <w:bCs/>
          <w:spacing w:val="-2"/>
        </w:rPr>
        <w:t>％</w:t>
      </w:r>
      <w:r>
        <w:rPr>
          <w:rFonts w:hint="eastAsia"/>
          <w:bCs/>
          <w:spacing w:val="-2"/>
        </w:rPr>
        <w:t>；</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(e)</w:t>
      </w:r>
      <w:r>
        <w:rPr>
          <w:rFonts w:hint="eastAsia"/>
          <w:bCs/>
        </w:rPr>
        <w:tab/>
      </w:r>
      <w:r>
        <w:rPr>
          <w:rFonts w:hint="eastAsia"/>
          <w:bCs/>
          <w:spacing w:val="2"/>
        </w:rPr>
        <w:t>对无业妇女</w:t>
      </w:r>
      <w:r>
        <w:rPr>
          <w:rFonts w:hint="eastAsia"/>
          <w:bCs/>
          <w:spacing w:val="2"/>
        </w:rPr>
        <w:t>/</w:t>
      </w:r>
      <w:r>
        <w:rPr>
          <w:rFonts w:hint="eastAsia"/>
          <w:bCs/>
          <w:spacing w:val="2"/>
        </w:rPr>
        <w:t>母亲的经济支助——只有三个县（</w:t>
      </w:r>
      <w:r>
        <w:rPr>
          <w:rFonts w:hint="eastAsia"/>
          <w:bCs/>
        </w:rPr>
        <w:t>萨拉热窝</w:t>
      </w:r>
      <w:r>
        <w:rPr>
          <w:rFonts w:hint="eastAsia"/>
          <w:bCs/>
          <w:spacing w:val="2"/>
        </w:rPr>
        <w:t>／</w:t>
      </w:r>
      <w:r>
        <w:rPr>
          <w:bCs/>
          <w:color w:val="000000"/>
          <w:spacing w:val="2"/>
        </w:rPr>
        <w:t>波斯尼亚</w:t>
      </w:r>
      <w:r>
        <w:rPr>
          <w:rFonts w:hAnsi="SimSun" w:hint="eastAsia"/>
          <w:bCs/>
          <w:spacing w:val="2"/>
        </w:rPr>
        <w:t>-</w:t>
      </w:r>
      <w:r>
        <w:rPr>
          <w:rFonts w:hint="eastAsia"/>
          <w:bCs/>
          <w:spacing w:val="2"/>
        </w:rPr>
        <w:t>波德里涅／乌纳</w:t>
      </w:r>
      <w:r>
        <w:rPr>
          <w:rFonts w:hAnsi="SimSun" w:hint="eastAsia"/>
          <w:bCs/>
          <w:spacing w:val="2"/>
        </w:rPr>
        <w:t>-</w:t>
      </w:r>
      <w:r>
        <w:rPr>
          <w:rFonts w:hint="eastAsia"/>
          <w:bCs/>
          <w:spacing w:val="2"/>
        </w:rPr>
        <w:t>萨纳）向</w:t>
      </w:r>
      <w:r>
        <w:rPr>
          <w:bCs/>
          <w:spacing w:val="2"/>
        </w:rPr>
        <w:t>1</w:t>
      </w:r>
      <w:r>
        <w:rPr>
          <w:rFonts w:hint="eastAsia"/>
          <w:bCs/>
          <w:spacing w:val="2"/>
        </w:rPr>
        <w:t xml:space="preserve"> </w:t>
      </w:r>
      <w:r>
        <w:rPr>
          <w:bCs/>
          <w:spacing w:val="2"/>
        </w:rPr>
        <w:t xml:space="preserve">940 </w:t>
      </w:r>
      <w:r>
        <w:rPr>
          <w:rFonts w:hint="eastAsia"/>
          <w:bCs/>
          <w:spacing w:val="2"/>
        </w:rPr>
        <w:t>名妇女（本项权利的使用者）支</w:t>
      </w:r>
      <w:r>
        <w:rPr>
          <w:rFonts w:hint="eastAsia"/>
          <w:bCs/>
          <w:spacing w:val="2"/>
        </w:rPr>
        <w:t>付了</w:t>
      </w:r>
      <w:r>
        <w:rPr>
          <w:bCs/>
          <w:spacing w:val="2"/>
        </w:rPr>
        <w:t>64</w:t>
      </w:r>
      <w:r>
        <w:rPr>
          <w:rFonts w:hint="eastAsia"/>
          <w:bCs/>
          <w:spacing w:val="2"/>
        </w:rPr>
        <w:t>至</w:t>
      </w:r>
      <w:r>
        <w:rPr>
          <w:bCs/>
          <w:spacing w:val="2"/>
        </w:rPr>
        <w:t>112</w:t>
      </w:r>
      <w:r>
        <w:rPr>
          <w:rFonts w:hint="eastAsia"/>
          <w:bCs/>
          <w:spacing w:val="2"/>
        </w:rPr>
        <w:t>马尔卡的补助；</w:t>
      </w:r>
    </w:p>
    <w:p w:rsidR="00000000" w:rsidRDefault="001B48E9" w:rsidP="001B48E9">
      <w:pPr>
        <w:tabs>
          <w:tab w:val="left" w:pos="630"/>
        </w:tabs>
        <w:spacing w:after="240" w:line="380" w:lineRule="exact"/>
        <w:ind w:leftChars="300" w:left="31680" w:hangingChars="200" w:firstLine="31680"/>
        <w:jc w:val="both"/>
        <w:rPr>
          <w:rFonts w:hint="eastAsia"/>
          <w:bCs/>
        </w:rPr>
      </w:pPr>
      <w:r>
        <w:rPr>
          <w:bCs/>
        </w:rPr>
        <w:t>(f)</w:t>
      </w:r>
      <w:r>
        <w:rPr>
          <w:rFonts w:hint="eastAsia"/>
          <w:bCs/>
        </w:rPr>
        <w:tab/>
      </w:r>
      <w:r>
        <w:rPr>
          <w:rFonts w:hint="eastAsia"/>
          <w:bCs/>
        </w:rPr>
        <w:t>把孩子安置在学前机构／获取幼儿园补贴的权利——只有萨拉热窝县实行了这项权利，对象为</w:t>
      </w:r>
      <w:r>
        <w:rPr>
          <w:bCs/>
        </w:rPr>
        <w:t>937</w:t>
      </w:r>
      <w:r>
        <w:rPr>
          <w:rFonts w:hint="eastAsia"/>
          <w:bCs/>
        </w:rPr>
        <w:t>名儿童，金额为</w:t>
      </w:r>
      <w:r>
        <w:rPr>
          <w:bCs/>
        </w:rPr>
        <w:t xml:space="preserve">130 </w:t>
      </w:r>
      <w:r>
        <w:rPr>
          <w:rFonts w:hint="eastAsia"/>
          <w:bCs/>
        </w:rPr>
        <w:t>马尔卡，补贴从</w:t>
      </w:r>
      <w:r>
        <w:rPr>
          <w:bCs/>
        </w:rPr>
        <w:t>30</w:t>
      </w:r>
      <w:r>
        <w:rPr>
          <w:bCs/>
        </w:rPr>
        <w:t>％</w:t>
      </w:r>
      <w:r>
        <w:rPr>
          <w:rFonts w:hint="eastAsia"/>
          <w:bCs/>
        </w:rPr>
        <w:t>到</w:t>
      </w:r>
      <w:r>
        <w:rPr>
          <w:bCs/>
        </w:rPr>
        <w:t>100</w:t>
      </w:r>
      <w:r>
        <w:rPr>
          <w:bCs/>
        </w:rPr>
        <w:t>％</w:t>
      </w:r>
      <w:r>
        <w:rPr>
          <w:rFonts w:hint="eastAsia"/>
          <w:bCs/>
        </w:rPr>
        <w:t>不等。其他各项都没有实行这项援助贫困家庭的权利。</w:t>
      </w:r>
    </w:p>
    <w:p w:rsidR="00000000" w:rsidRDefault="001B48E9">
      <w:pPr>
        <w:tabs>
          <w:tab w:val="left" w:pos="630"/>
        </w:tabs>
        <w:spacing w:after="240" w:line="380" w:lineRule="exact"/>
        <w:jc w:val="both"/>
        <w:rPr>
          <w:bCs/>
        </w:rPr>
      </w:pPr>
      <w:r>
        <w:rPr>
          <w:bCs/>
        </w:rPr>
        <w:t>2</w:t>
      </w:r>
      <w:r>
        <w:rPr>
          <w:rFonts w:hint="eastAsia"/>
          <w:bCs/>
        </w:rPr>
        <w:t>65</w:t>
      </w:r>
      <w:r>
        <w:rPr>
          <w:bCs/>
        </w:rPr>
        <w:t>.</w:t>
      </w:r>
      <w:r>
        <w:rPr>
          <w:rFonts w:hint="eastAsia"/>
          <w:bCs/>
        </w:rPr>
        <w:tab/>
      </w:r>
      <w:r>
        <w:rPr>
          <w:rFonts w:hint="eastAsia"/>
          <w:bCs/>
        </w:rPr>
        <w:t>否定或限制上述属于使用者——妇女的权利的，会受到处罚，即对社会保护机构、责任方、雇主、法人和公共企业处以</w:t>
      </w:r>
      <w:r>
        <w:rPr>
          <w:rFonts w:hint="eastAsia"/>
          <w:bCs/>
        </w:rPr>
        <w:t>100</w:t>
      </w:r>
      <w:r>
        <w:rPr>
          <w:rFonts w:hint="eastAsia"/>
          <w:bCs/>
        </w:rPr>
        <w:t>至</w:t>
      </w:r>
      <w:r>
        <w:rPr>
          <w:rFonts w:hint="eastAsia"/>
          <w:bCs/>
        </w:rPr>
        <w:t>5 000</w:t>
      </w:r>
      <w:r>
        <w:rPr>
          <w:rFonts w:hint="eastAsia"/>
          <w:bCs/>
        </w:rPr>
        <w:t>马尔卡不等的罚金（联邦法第</w:t>
      </w:r>
      <w:r>
        <w:rPr>
          <w:rFonts w:hint="eastAsia"/>
          <w:bCs/>
        </w:rPr>
        <w:t>98</w:t>
      </w:r>
      <w:r>
        <w:rPr>
          <w:rFonts w:hint="eastAsia"/>
          <w:bCs/>
        </w:rPr>
        <w:t>条）。</w:t>
      </w:r>
    </w:p>
    <w:p w:rsidR="00000000" w:rsidRDefault="001B48E9">
      <w:pPr>
        <w:pStyle w:val="H1"/>
        <w:spacing w:before="120"/>
        <w:jc w:val="center"/>
      </w:pPr>
      <w:bookmarkStart w:id="174" w:name="_Toc108764014"/>
      <w:bookmarkStart w:id="175" w:name="_Toc108764228"/>
      <w:r>
        <w:rPr>
          <w:rFonts w:hint="eastAsia"/>
        </w:rPr>
        <w:t>银行贷款、抵押及其他金融信贷</w:t>
      </w:r>
      <w:bookmarkEnd w:id="174"/>
      <w:bookmarkEnd w:id="175"/>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70" w:lineRule="exact"/>
        <w:jc w:val="both"/>
        <w:rPr>
          <w:rFonts w:hint="eastAsia"/>
          <w:bCs/>
        </w:rPr>
      </w:pPr>
      <w:r>
        <w:rPr>
          <w:bCs/>
        </w:rPr>
        <w:t>2</w:t>
      </w:r>
      <w:r>
        <w:rPr>
          <w:rFonts w:hint="eastAsia"/>
          <w:bCs/>
        </w:rPr>
        <w:t>66</w:t>
      </w:r>
      <w:r>
        <w:rPr>
          <w:bCs/>
        </w:rPr>
        <w:t>.</w:t>
      </w:r>
      <w:r>
        <w:rPr>
          <w:rFonts w:hint="eastAsia"/>
          <w:bCs/>
        </w:rPr>
        <w:tab/>
      </w:r>
      <w:r>
        <w:rPr>
          <w:rFonts w:hint="eastAsia"/>
          <w:bCs/>
        </w:rPr>
        <w:t>在波黑，妇女和男子获取各类贷款和信贷的机会是均等的。不过，在需要抵押</w:t>
      </w:r>
      <w:r>
        <w:rPr>
          <w:rFonts w:hint="eastAsia"/>
          <w:bCs/>
        </w:rPr>
        <w:t>的特定类型的信贷中，经常会出现不平等，因为在我们的社会里，大多数情况下，私有财产的主要持有人仍为男性。</w:t>
      </w:r>
    </w:p>
    <w:p w:rsidR="00000000" w:rsidRDefault="001B48E9">
      <w:pPr>
        <w:pStyle w:val="H1"/>
        <w:spacing w:before="120"/>
        <w:jc w:val="center"/>
      </w:pPr>
      <w:bookmarkStart w:id="176" w:name="_Toc108764015"/>
      <w:bookmarkStart w:id="177" w:name="_Toc108764229"/>
      <w:r>
        <w:rPr>
          <w:rFonts w:hint="eastAsia"/>
        </w:rPr>
        <w:t>娱乐、运动及文化生活的其他方面</w:t>
      </w:r>
      <w:bookmarkEnd w:id="176"/>
      <w:bookmarkEnd w:id="177"/>
      <w:r>
        <w:t xml:space="preserve"> </w:t>
      </w:r>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70" w:lineRule="exact"/>
        <w:jc w:val="both"/>
        <w:rPr>
          <w:rFonts w:hint="eastAsia"/>
          <w:bCs/>
        </w:rPr>
      </w:pPr>
      <w:r>
        <w:rPr>
          <w:bCs/>
          <w:lang w:val="hr-HR"/>
        </w:rPr>
        <w:t>2</w:t>
      </w:r>
      <w:r>
        <w:rPr>
          <w:rFonts w:hint="eastAsia"/>
          <w:bCs/>
          <w:lang w:val="hr-HR"/>
        </w:rPr>
        <w:t>67</w:t>
      </w:r>
      <w:r>
        <w:rPr>
          <w:bCs/>
          <w:lang w:val="hr-HR"/>
        </w:rPr>
        <w:t>.</w:t>
      </w:r>
      <w:r>
        <w:rPr>
          <w:rFonts w:hint="eastAsia"/>
          <w:bCs/>
          <w:lang w:val="hr-HR"/>
        </w:rPr>
        <w:tab/>
      </w:r>
      <w:r>
        <w:rPr>
          <w:rFonts w:hint="eastAsia"/>
          <w:bCs/>
        </w:rPr>
        <w:t>战后</w:t>
      </w:r>
      <w:r>
        <w:rPr>
          <w:rFonts w:hint="eastAsia"/>
          <w:bCs/>
          <w:lang w:val="hr-HR"/>
        </w:rPr>
        <w:t>，</w:t>
      </w:r>
      <w:r>
        <w:rPr>
          <w:rFonts w:hint="eastAsia"/>
          <w:bCs/>
        </w:rPr>
        <w:t>在波黑</w:t>
      </w:r>
      <w:r>
        <w:rPr>
          <w:rFonts w:hint="eastAsia"/>
          <w:bCs/>
          <w:lang w:val="hr-HR"/>
        </w:rPr>
        <w:t>，</w:t>
      </w:r>
      <w:r>
        <w:rPr>
          <w:rFonts w:hint="eastAsia"/>
          <w:bCs/>
        </w:rPr>
        <w:t>由于有大量活动都鼓励妇女</w:t>
      </w:r>
      <w:r>
        <w:rPr>
          <w:rFonts w:hint="eastAsia"/>
          <w:bCs/>
          <w:lang w:val="hr-HR"/>
        </w:rPr>
        <w:t>（</w:t>
      </w:r>
      <w:r>
        <w:rPr>
          <w:rFonts w:hint="eastAsia"/>
          <w:bCs/>
        </w:rPr>
        <w:t>无论年龄大小</w:t>
      </w:r>
      <w:r>
        <w:rPr>
          <w:rFonts w:hint="eastAsia"/>
          <w:bCs/>
          <w:lang w:val="hr-HR"/>
        </w:rPr>
        <w:t>）</w:t>
      </w:r>
      <w:r>
        <w:rPr>
          <w:rFonts w:hint="eastAsia"/>
          <w:bCs/>
        </w:rPr>
        <w:t>参加</w:t>
      </w:r>
      <w:r>
        <w:rPr>
          <w:rFonts w:hint="eastAsia"/>
          <w:bCs/>
          <w:lang w:val="hr-HR"/>
        </w:rPr>
        <w:t>，</w:t>
      </w:r>
      <w:r>
        <w:rPr>
          <w:rFonts w:hint="eastAsia"/>
          <w:bCs/>
        </w:rPr>
        <w:t>体育和娱乐活动对女性人口越来越重要</w:t>
      </w:r>
      <w:r>
        <w:rPr>
          <w:rFonts w:hint="eastAsia"/>
          <w:bCs/>
          <w:lang w:val="hr-HR"/>
        </w:rPr>
        <w:t>。不过，妇女参加体育活动的人数仍然非常少。</w:t>
      </w:r>
      <w:r>
        <w:rPr>
          <w:rFonts w:hint="eastAsia"/>
          <w:bCs/>
        </w:rPr>
        <w:t>之所以这样，是因为妇女的参与终归只限于私人和家庭生活以及文化和教育活动。妇女当中，极少有人强调参加体育活动的必要性。</w:t>
      </w:r>
    </w:p>
    <w:p w:rsidR="00000000" w:rsidRDefault="001B48E9">
      <w:pPr>
        <w:pStyle w:val="H1"/>
        <w:spacing w:before="120"/>
        <w:jc w:val="center"/>
      </w:pPr>
      <w:bookmarkStart w:id="178" w:name="_Toc108764016"/>
      <w:bookmarkStart w:id="179" w:name="_Toc108764230"/>
      <w:r>
        <w:rPr>
          <w:rFonts w:hint="eastAsia"/>
        </w:rPr>
        <w:t>妇女和少数民族成员</w:t>
      </w:r>
      <w:bookmarkEnd w:id="178"/>
      <w:bookmarkEnd w:id="179"/>
      <w:r>
        <w:t xml:space="preserve"> </w:t>
      </w:r>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70" w:lineRule="exact"/>
        <w:jc w:val="both"/>
        <w:rPr>
          <w:bCs/>
        </w:rPr>
      </w:pPr>
      <w:r>
        <w:rPr>
          <w:bCs/>
          <w:lang w:val="hr-HR"/>
        </w:rPr>
        <w:t>2</w:t>
      </w:r>
      <w:r>
        <w:rPr>
          <w:rFonts w:hint="eastAsia"/>
          <w:bCs/>
          <w:lang w:val="hr-HR"/>
        </w:rPr>
        <w:t>68</w:t>
      </w:r>
      <w:r>
        <w:rPr>
          <w:bCs/>
          <w:lang w:val="hr-HR"/>
        </w:rPr>
        <w:t>.</w:t>
      </w:r>
      <w:r>
        <w:rPr>
          <w:rFonts w:hint="eastAsia"/>
          <w:bCs/>
          <w:lang w:val="hr-HR"/>
        </w:rPr>
        <w:tab/>
      </w:r>
      <w:r>
        <w:rPr>
          <w:rFonts w:hint="eastAsia"/>
          <w:bCs/>
        </w:rPr>
        <w:t>战后</w:t>
      </w:r>
      <w:r>
        <w:rPr>
          <w:rFonts w:hint="eastAsia"/>
          <w:bCs/>
          <w:lang w:val="hr-HR"/>
        </w:rPr>
        <w:t>，</w:t>
      </w:r>
      <w:r>
        <w:rPr>
          <w:rFonts w:hint="eastAsia"/>
          <w:bCs/>
        </w:rPr>
        <w:t>波斯尼亚和黑塞哥维那从未进行过人口普查</w:t>
      </w:r>
      <w:r>
        <w:rPr>
          <w:rFonts w:hint="eastAsia"/>
          <w:bCs/>
          <w:lang w:val="hr-HR"/>
        </w:rPr>
        <w:t>，</w:t>
      </w:r>
      <w:r>
        <w:rPr>
          <w:rFonts w:hint="eastAsia"/>
          <w:bCs/>
        </w:rPr>
        <w:t>也没有关于少数民族人数的</w:t>
      </w:r>
      <w:r>
        <w:rPr>
          <w:rFonts w:hint="eastAsia"/>
          <w:bCs/>
        </w:rPr>
        <w:t>可靠指标</w:t>
      </w:r>
      <w:r>
        <w:rPr>
          <w:rFonts w:hint="eastAsia"/>
          <w:bCs/>
          <w:lang w:val="hr-HR"/>
        </w:rPr>
        <w:t>，</w:t>
      </w:r>
      <w:r>
        <w:rPr>
          <w:rFonts w:hint="eastAsia"/>
          <w:bCs/>
        </w:rPr>
        <w:t>不过</w:t>
      </w:r>
      <w:r>
        <w:rPr>
          <w:rFonts w:hint="eastAsia"/>
          <w:bCs/>
          <w:lang w:val="hr-HR"/>
        </w:rPr>
        <w:t>，</w:t>
      </w:r>
      <w:r>
        <w:rPr>
          <w:rFonts w:hint="eastAsia"/>
          <w:bCs/>
        </w:rPr>
        <w:t>根据</w:t>
      </w:r>
      <w:r>
        <w:rPr>
          <w:rFonts w:hint="eastAsia"/>
          <w:bCs/>
          <w:lang w:val="hr-HR"/>
        </w:rPr>
        <w:t>1991</w:t>
      </w:r>
      <w:r>
        <w:rPr>
          <w:rFonts w:hint="eastAsia"/>
          <w:bCs/>
        </w:rPr>
        <w:t>年的人口普查</w:t>
      </w:r>
      <w:r>
        <w:rPr>
          <w:rFonts w:hint="eastAsia"/>
          <w:bCs/>
          <w:lang w:val="hr-HR"/>
        </w:rPr>
        <w:t>，</w:t>
      </w:r>
      <w:r>
        <w:rPr>
          <w:rFonts w:hint="eastAsia"/>
          <w:bCs/>
        </w:rPr>
        <w:t>法律框架提到了以下几类少数民族</w:t>
      </w:r>
      <w:r>
        <w:rPr>
          <w:rFonts w:hint="eastAsia"/>
          <w:bCs/>
          <w:lang w:val="hr-HR"/>
        </w:rPr>
        <w:t>：阿尔巴尼亚人、</w:t>
      </w:r>
      <w:r>
        <w:rPr>
          <w:rFonts w:hint="eastAsia"/>
          <w:bCs/>
        </w:rPr>
        <w:t>黑山人、捷克人、意大利人、犹太人、马其顿人、德国人、波兰</w:t>
      </w:r>
      <w:r>
        <w:rPr>
          <w:rFonts w:hint="eastAsia"/>
          <w:bCs/>
          <w:lang w:val="hr-HR"/>
        </w:rPr>
        <w:t>、俄罗斯人、罗马人、罗马尼亚人、</w:t>
      </w:r>
      <w:r>
        <w:rPr>
          <w:bCs/>
          <w:lang w:val="hr-HR"/>
        </w:rPr>
        <w:t>Resins</w:t>
      </w:r>
      <w:r>
        <w:rPr>
          <w:rFonts w:hint="eastAsia"/>
          <w:bCs/>
          <w:lang w:val="hr-HR"/>
        </w:rPr>
        <w:t>人、斯洛伐克人、斯洛文尼亚人、</w:t>
      </w:r>
      <w:r>
        <w:rPr>
          <w:rFonts w:hint="eastAsia"/>
          <w:bCs/>
        </w:rPr>
        <w:t>土耳其人、乌克兰人。妇女、儿童以及来自这些社区的男子在日常生活中都处于非常不利的地位。少数民族完全被排斥在了国家的政治、经济和公共生活之外。罗马人受到的影响尤其大，因为其儿童受教育面非常小，就业率也很低。此外，在与其他大多数民族交流时，罗马人尤其容易受到歧视。绝大部分少数民族人口都是通过他们的</w:t>
      </w:r>
      <w:r>
        <w:rPr>
          <w:rFonts w:hint="eastAsia"/>
          <w:bCs/>
        </w:rPr>
        <w:t>非政府组织组织在一起的，而这些组织的目的往往是提供人道主义援助并进行文化遗产特别是语言方面的培养。此外，这些非政府组织还会与波斯尼亚和黑塞哥维那的赫尔辛基人权委员会展开密切的合作。波黑当局已经采取了一些保护少数民族的初步措施。《少数民族保护法》已经获得了通过，这为更有效地实现其在波斯尼亚和黑塞哥维那的权利创造了必要的法律框架。</w:t>
      </w:r>
      <w:r>
        <w:rPr>
          <w:bCs/>
        </w:rPr>
        <w:t> </w:t>
      </w:r>
    </w:p>
    <w:p w:rsidR="00000000" w:rsidRDefault="001B48E9">
      <w:pPr>
        <w:pStyle w:val="H1"/>
        <w:spacing w:before="120"/>
        <w:jc w:val="center"/>
        <w:rPr>
          <w:rFonts w:hint="eastAsia"/>
        </w:rPr>
      </w:pPr>
      <w:bookmarkStart w:id="180" w:name="_Toc108764017"/>
      <w:bookmarkStart w:id="181" w:name="_Toc108764231"/>
      <w:r>
        <w:rPr>
          <w:rFonts w:hint="eastAsia"/>
        </w:rPr>
        <w:t>难民和流离失所者</w:t>
      </w:r>
      <w:bookmarkEnd w:id="180"/>
      <w:bookmarkEnd w:id="181"/>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70" w:lineRule="exact"/>
        <w:jc w:val="both"/>
        <w:rPr>
          <w:rFonts w:hint="eastAsia"/>
          <w:bCs/>
        </w:rPr>
      </w:pPr>
      <w:r>
        <w:rPr>
          <w:bCs/>
          <w:lang w:val="hr-HR"/>
        </w:rPr>
        <w:t>2</w:t>
      </w:r>
      <w:r>
        <w:rPr>
          <w:rFonts w:hint="eastAsia"/>
          <w:bCs/>
          <w:lang w:val="hr-HR"/>
        </w:rPr>
        <w:t>69</w:t>
      </w:r>
      <w:r>
        <w:rPr>
          <w:bCs/>
          <w:lang w:val="hr-HR"/>
        </w:rPr>
        <w:t>.</w:t>
      </w:r>
      <w:r>
        <w:rPr>
          <w:rFonts w:hint="eastAsia"/>
          <w:bCs/>
          <w:lang w:val="hr-HR"/>
        </w:rPr>
        <w:tab/>
      </w:r>
      <w:r>
        <w:rPr>
          <w:rFonts w:hint="eastAsia"/>
          <w:bCs/>
        </w:rPr>
        <w:t>在波斯尼亚和黑塞哥维那</w:t>
      </w:r>
      <w:r>
        <w:rPr>
          <w:rFonts w:hint="eastAsia"/>
          <w:bCs/>
          <w:lang w:val="hr-HR"/>
        </w:rPr>
        <w:t>，《代顿和平协定》附件七</w:t>
      </w:r>
      <w:r>
        <w:rPr>
          <w:rFonts w:hint="eastAsia"/>
          <w:bCs/>
        </w:rPr>
        <w:t>做出保证，所有在战争期间流离失所的人都有权返回其战前的家园。去年年底，波黑有</w:t>
      </w:r>
      <w:r>
        <w:rPr>
          <w:bCs/>
        </w:rPr>
        <w:t>617</w:t>
      </w:r>
      <w:r>
        <w:rPr>
          <w:rFonts w:hint="eastAsia"/>
          <w:bCs/>
        </w:rPr>
        <w:t xml:space="preserve"> </w:t>
      </w:r>
      <w:r>
        <w:rPr>
          <w:bCs/>
        </w:rPr>
        <w:t>350</w:t>
      </w:r>
      <w:r>
        <w:rPr>
          <w:rFonts w:hint="eastAsia"/>
          <w:bCs/>
        </w:rPr>
        <w:t>名难民和大约</w:t>
      </w:r>
      <w:r>
        <w:rPr>
          <w:bCs/>
        </w:rPr>
        <w:t>520</w:t>
      </w:r>
      <w:r>
        <w:rPr>
          <w:rFonts w:hint="eastAsia"/>
          <w:bCs/>
        </w:rPr>
        <w:t xml:space="preserve"> </w:t>
      </w:r>
      <w:r>
        <w:rPr>
          <w:bCs/>
        </w:rPr>
        <w:t>000</w:t>
      </w:r>
      <w:r>
        <w:rPr>
          <w:rFonts w:hint="eastAsia"/>
          <w:bCs/>
        </w:rPr>
        <w:t>名流离失所者。据记载，大约有</w:t>
      </w:r>
      <w:r>
        <w:rPr>
          <w:bCs/>
        </w:rPr>
        <w:t>730</w:t>
      </w:r>
      <w:r>
        <w:rPr>
          <w:rFonts w:hint="eastAsia"/>
          <w:bCs/>
        </w:rPr>
        <w:t xml:space="preserve"> </w:t>
      </w:r>
      <w:r>
        <w:rPr>
          <w:bCs/>
        </w:rPr>
        <w:t>000</w:t>
      </w:r>
      <w:r>
        <w:rPr>
          <w:rFonts w:hint="eastAsia"/>
          <w:bCs/>
        </w:rPr>
        <w:t>人返回了战前的家园，其中返回波黑联邦的占</w:t>
      </w:r>
      <w:r>
        <w:rPr>
          <w:bCs/>
        </w:rPr>
        <w:t>79</w:t>
      </w:r>
      <w:r>
        <w:rPr>
          <w:rFonts w:hint="eastAsia"/>
          <w:bCs/>
        </w:rPr>
        <w:t>.</w:t>
      </w:r>
      <w:r>
        <w:rPr>
          <w:bCs/>
        </w:rPr>
        <w:t>5</w:t>
      </w:r>
      <w:r>
        <w:rPr>
          <w:bCs/>
        </w:rPr>
        <w:t>％</w:t>
      </w:r>
      <w:r>
        <w:rPr>
          <w:rFonts w:hint="eastAsia"/>
          <w:bCs/>
        </w:rPr>
        <w:t>，返回斯普斯卡共和国的占</w:t>
      </w:r>
      <w:r>
        <w:rPr>
          <w:bCs/>
        </w:rPr>
        <w:t>20</w:t>
      </w:r>
      <w:r>
        <w:rPr>
          <w:rFonts w:hint="eastAsia"/>
          <w:bCs/>
        </w:rPr>
        <w:t>.</w:t>
      </w:r>
      <w:r>
        <w:rPr>
          <w:bCs/>
        </w:rPr>
        <w:t>5</w:t>
      </w:r>
      <w:r>
        <w:rPr>
          <w:bCs/>
        </w:rPr>
        <w:t>％</w:t>
      </w:r>
      <w:r>
        <w:rPr>
          <w:rFonts w:hint="eastAsia"/>
          <w:bCs/>
        </w:rPr>
        <w:t>。遗憾的是，在难民和流离失所者中没有关于妇女和儿童人数的记录，不过，许多国际和国内非政府组织，特别是妇女非政府组织，都利用它们的方案向难民和流离失所者提供了支持和援助。最常实现的方案都具有人道主义和社会主义的性质，其内容主要是人权领域的教育、计算机教育以及住宅建设基金的恢复。波黑联邦国家人权和难民部、劳工部、社会政策部、难民和流离失所者部以及斯普斯卡共和国的难民和流离失</w:t>
      </w:r>
      <w:r>
        <w:rPr>
          <w:rFonts w:hint="eastAsia"/>
          <w:bCs/>
        </w:rPr>
        <w:t>所者部都专门致力于遣返问题。国际社会如高级代表办事处、难民专员办事处、欧安组织、</w:t>
      </w:r>
      <w:r>
        <w:rPr>
          <w:bCs/>
        </w:rPr>
        <w:t>UMNBIBH</w:t>
      </w:r>
      <w:r>
        <w:rPr>
          <w:rFonts w:hint="eastAsia"/>
          <w:bCs/>
        </w:rPr>
        <w:t>、</w:t>
      </w:r>
      <w:r>
        <w:rPr>
          <w:bCs/>
        </w:rPr>
        <w:t>CRPS</w:t>
      </w:r>
      <w:r>
        <w:rPr>
          <w:rFonts w:hint="eastAsia"/>
          <w:bCs/>
        </w:rPr>
        <w:t>等都向这些部委提供了支持。</w:t>
      </w:r>
    </w:p>
    <w:p w:rsidR="00000000" w:rsidRDefault="001B48E9" w:rsidP="001B48E9">
      <w:pPr>
        <w:tabs>
          <w:tab w:val="left" w:pos="630"/>
        </w:tabs>
        <w:spacing w:after="240" w:line="360" w:lineRule="exact"/>
        <w:ind w:leftChars="300" w:left="31680" w:firstLineChars="200" w:firstLine="31680"/>
        <w:jc w:val="both"/>
        <w:rPr>
          <w:bCs/>
        </w:rPr>
      </w:pPr>
      <w:r>
        <w:rPr>
          <w:rFonts w:hint="eastAsia"/>
          <w:bCs/>
        </w:rPr>
        <w:t>遣返进程中出现的问题主要是地方当局的阻挠，因此需要花费很长一段时间来达成和执行决议，而且缺少在经济、社会、法律甚至是人身安全方面的自我可持续发展方案。</w:t>
      </w:r>
      <w:r>
        <w:rPr>
          <w:bCs/>
        </w:rPr>
        <w:t>2000</w:t>
      </w:r>
      <w:r>
        <w:rPr>
          <w:rFonts w:hint="eastAsia"/>
          <w:bCs/>
        </w:rPr>
        <w:t>年间和</w:t>
      </w:r>
      <w:r>
        <w:rPr>
          <w:bCs/>
        </w:rPr>
        <w:t>2001</w:t>
      </w:r>
      <w:r>
        <w:rPr>
          <w:rFonts w:hint="eastAsia"/>
          <w:bCs/>
        </w:rPr>
        <w:t>年上半年，大约有</w:t>
      </w:r>
      <w:r>
        <w:rPr>
          <w:bCs/>
        </w:rPr>
        <w:t>20</w:t>
      </w:r>
      <w:r>
        <w:rPr>
          <w:rFonts w:hint="eastAsia"/>
          <w:bCs/>
        </w:rPr>
        <w:t xml:space="preserve"> </w:t>
      </w:r>
      <w:r>
        <w:rPr>
          <w:bCs/>
        </w:rPr>
        <w:t>000</w:t>
      </w:r>
      <w:r>
        <w:rPr>
          <w:rFonts w:hint="eastAsia"/>
          <w:bCs/>
        </w:rPr>
        <w:t>人和</w:t>
      </w:r>
      <w:r>
        <w:rPr>
          <w:bCs/>
        </w:rPr>
        <w:t>HK BiH</w:t>
      </w:r>
      <w:r>
        <w:rPr>
          <w:rFonts w:hint="eastAsia"/>
          <w:bCs/>
        </w:rPr>
        <w:t>建立了联系，其中妇女超过</w:t>
      </w:r>
      <w:r>
        <w:rPr>
          <w:bCs/>
        </w:rPr>
        <w:t>80</w:t>
      </w:r>
      <w:r>
        <w:rPr>
          <w:bCs/>
        </w:rPr>
        <w:t>％</w:t>
      </w:r>
      <w:r>
        <w:rPr>
          <w:rFonts w:hint="eastAsia"/>
          <w:bCs/>
        </w:rPr>
        <w:t>。当然，对被政党操纵的难民和流离失所者而言，这些阻碍是极其恼人和令人气馁的，此外，它们还会刺激这些人居留在战争期间他们所居住的地方。因</w:t>
      </w:r>
      <w:r>
        <w:rPr>
          <w:rFonts w:hint="eastAsia"/>
          <w:bCs/>
        </w:rPr>
        <w:t>此，就波斯尼亚和黑塞哥维那的人权状况而言，人和财产的回归以及与回返者的关系成了关键问题。</w:t>
      </w:r>
    </w:p>
    <w:p w:rsidR="00000000" w:rsidRDefault="001B48E9">
      <w:pPr>
        <w:pStyle w:val="HCh"/>
        <w:jc w:val="center"/>
      </w:pPr>
      <w:bookmarkStart w:id="182" w:name="_Toc108764018"/>
      <w:bookmarkStart w:id="183" w:name="_Toc108764232"/>
      <w:r>
        <w:rPr>
          <w:rFonts w:hint="eastAsia"/>
        </w:rPr>
        <w:t>第</w:t>
      </w:r>
      <w:r>
        <w:rPr>
          <w:rFonts w:hint="eastAsia"/>
        </w:rPr>
        <w:t>14</w:t>
      </w:r>
      <w:r>
        <w:rPr>
          <w:rFonts w:hint="eastAsia"/>
        </w:rPr>
        <w:t>条</w:t>
      </w:r>
      <w:r>
        <w:rPr>
          <w:rFonts w:hint="eastAsia"/>
        </w:rPr>
        <w:t xml:space="preserve"> </w:t>
      </w:r>
      <w:r>
        <w:rPr>
          <w:rFonts w:hint="eastAsia"/>
        </w:rPr>
        <w:t>本国妇女</w:t>
      </w:r>
      <w:bookmarkEnd w:id="182"/>
      <w:bookmarkEnd w:id="183"/>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60" w:lineRule="exact"/>
        <w:jc w:val="both"/>
        <w:rPr>
          <w:rFonts w:hint="eastAsia"/>
          <w:bCs/>
        </w:rPr>
      </w:pPr>
      <w:r>
        <w:rPr>
          <w:bCs/>
          <w:lang w:val="hr-HR"/>
        </w:rPr>
        <w:t>2</w:t>
      </w:r>
      <w:r>
        <w:rPr>
          <w:rFonts w:hint="eastAsia"/>
          <w:bCs/>
          <w:lang w:val="hr-HR"/>
        </w:rPr>
        <w:t>70</w:t>
      </w:r>
      <w:r>
        <w:rPr>
          <w:bCs/>
          <w:lang w:val="hr-HR"/>
        </w:rPr>
        <w:t>.</w:t>
      </w:r>
      <w:r>
        <w:rPr>
          <w:rFonts w:hint="eastAsia"/>
          <w:bCs/>
          <w:lang w:val="hr-HR"/>
        </w:rPr>
        <w:tab/>
      </w:r>
      <w:r>
        <w:rPr>
          <w:rFonts w:hint="eastAsia"/>
          <w:bCs/>
        </w:rPr>
        <w:t>在波斯尼亚和黑塞哥维那</w:t>
      </w:r>
      <w:r>
        <w:rPr>
          <w:rFonts w:hint="eastAsia"/>
          <w:bCs/>
          <w:lang w:val="hr-HR"/>
        </w:rPr>
        <w:t>，</w:t>
      </w:r>
      <w:r>
        <w:rPr>
          <w:rFonts w:hint="eastAsia"/>
          <w:bCs/>
        </w:rPr>
        <w:t>乡村居民占总人口的</w:t>
      </w:r>
      <w:r>
        <w:rPr>
          <w:rFonts w:hint="eastAsia"/>
          <w:bCs/>
          <w:lang w:val="hr-HR"/>
        </w:rPr>
        <w:t>60</w:t>
      </w:r>
      <w:r>
        <w:rPr>
          <w:rFonts w:hint="eastAsia"/>
          <w:bCs/>
          <w:lang w:val="hr-HR"/>
        </w:rPr>
        <w:t>％</w:t>
      </w:r>
      <w:r>
        <w:rPr>
          <w:rFonts w:hint="eastAsia"/>
          <w:bCs/>
        </w:rPr>
        <w:t>。在早些时候，特别是</w:t>
      </w:r>
      <w:r>
        <w:rPr>
          <w:rFonts w:hint="eastAsia"/>
          <w:bCs/>
        </w:rPr>
        <w:t>1945</w:t>
      </w:r>
      <w:r>
        <w:rPr>
          <w:rFonts w:hint="eastAsia"/>
          <w:bCs/>
        </w:rPr>
        <w:t>年以前，这部分人口极其贫穷。最多的文盲和未受过教育的男子和妇女就出现在他们中。</w:t>
      </w:r>
      <w:r>
        <w:rPr>
          <w:rFonts w:hint="eastAsia"/>
          <w:bCs/>
        </w:rPr>
        <w:t>1945</w:t>
      </w:r>
      <w:r>
        <w:rPr>
          <w:rFonts w:hint="eastAsia"/>
          <w:bCs/>
        </w:rPr>
        <w:t>年以后，情况有了好转，文化方面尤其如此。现在，人们仍然十分清楚地记得战争破坏后的情景，特别是乡村的景象。牛圈坏掉了，沃土和果园成了雷区，大多数住宅和商业设施也都遭到了破坏。因此，可以说，在波斯尼亚和黑塞哥维那，乡村居民的处境是</w:t>
      </w:r>
      <w:r>
        <w:rPr>
          <w:rFonts w:hint="eastAsia"/>
          <w:bCs/>
        </w:rPr>
        <w:t>最糟糕的。</w:t>
      </w:r>
    </w:p>
    <w:p w:rsidR="00000000" w:rsidRDefault="001B48E9">
      <w:pPr>
        <w:tabs>
          <w:tab w:val="left" w:pos="630"/>
        </w:tabs>
        <w:spacing w:after="240" w:line="360" w:lineRule="exact"/>
        <w:jc w:val="both"/>
        <w:rPr>
          <w:rFonts w:hint="eastAsia"/>
          <w:bCs/>
        </w:rPr>
      </w:pPr>
      <w:r>
        <w:rPr>
          <w:bCs/>
        </w:rPr>
        <w:t>2</w:t>
      </w:r>
      <w:r>
        <w:rPr>
          <w:rFonts w:hint="eastAsia"/>
          <w:bCs/>
        </w:rPr>
        <w:t>71</w:t>
      </w:r>
      <w:r>
        <w:rPr>
          <w:bCs/>
        </w:rPr>
        <w:t>.</w:t>
      </w:r>
      <w:r>
        <w:rPr>
          <w:rFonts w:hint="eastAsia"/>
          <w:bCs/>
        </w:rPr>
        <w:tab/>
      </w:r>
      <w:r>
        <w:rPr>
          <w:rFonts w:hint="eastAsia"/>
          <w:bCs/>
        </w:rPr>
        <w:t>目前的乡村居民包括那些在生产性和生殖性（“非生产性”）工作框架内从事农耕和放牛的人。</w:t>
      </w:r>
    </w:p>
    <w:p w:rsidR="00000000" w:rsidRDefault="001B48E9" w:rsidP="001B48E9">
      <w:pPr>
        <w:tabs>
          <w:tab w:val="left" w:pos="630"/>
        </w:tabs>
        <w:spacing w:after="240" w:line="360" w:lineRule="exact"/>
        <w:ind w:leftChars="300" w:left="31680"/>
        <w:jc w:val="both"/>
        <w:rPr>
          <w:bCs/>
        </w:rPr>
      </w:pPr>
      <w:r>
        <w:rPr>
          <w:rFonts w:hint="eastAsia"/>
          <w:bCs/>
        </w:rPr>
        <w:t>老年人大多都留在了乡村，年轻人则去了城市或移民到了“第三国”。大多数不动产都没了男主人，因此，妇女占了人口的多数。由于移徙和战事，村子的一些人会背井离乡。</w:t>
      </w:r>
    </w:p>
    <w:p w:rsidR="00000000" w:rsidRDefault="001B48E9" w:rsidP="001B48E9">
      <w:pPr>
        <w:tabs>
          <w:tab w:val="left" w:pos="630"/>
        </w:tabs>
        <w:spacing w:after="240" w:line="360" w:lineRule="exact"/>
        <w:ind w:leftChars="300" w:left="31680"/>
        <w:jc w:val="both"/>
        <w:rPr>
          <w:rFonts w:hint="eastAsia"/>
          <w:bCs/>
        </w:rPr>
      </w:pPr>
      <w:r>
        <w:rPr>
          <w:rFonts w:hint="eastAsia"/>
          <w:bCs/>
        </w:rPr>
        <w:t>无论是从经济意义上讲，还是从那些无收益工作的角度看，妇女在家庭的生存和发展中都起到了非常重要的作用。她们还承担起了抚养孩子的责任，而且，还要参加体力劳动。</w:t>
      </w:r>
    </w:p>
    <w:p w:rsidR="00000000" w:rsidRDefault="001B48E9">
      <w:pPr>
        <w:tabs>
          <w:tab w:val="left" w:pos="630"/>
        </w:tabs>
        <w:spacing w:after="240" w:line="360" w:lineRule="exact"/>
        <w:jc w:val="both"/>
        <w:rPr>
          <w:bCs/>
        </w:rPr>
      </w:pPr>
      <w:r>
        <w:rPr>
          <w:bCs/>
        </w:rPr>
        <w:t>2</w:t>
      </w:r>
      <w:r>
        <w:rPr>
          <w:rFonts w:hint="eastAsia"/>
          <w:bCs/>
        </w:rPr>
        <w:t>72</w:t>
      </w:r>
      <w:r>
        <w:rPr>
          <w:bCs/>
        </w:rPr>
        <w:t>.</w:t>
      </w:r>
      <w:r>
        <w:rPr>
          <w:rFonts w:hint="eastAsia"/>
          <w:bCs/>
        </w:rPr>
        <w:tab/>
      </w:r>
      <w:r>
        <w:rPr>
          <w:rFonts w:hint="eastAsia"/>
          <w:bCs/>
        </w:rPr>
        <w:t>在社会保护系统中，没有针对城乡地区、负责实现各种权利的部门。这种情况特别关系到了受</w:t>
      </w:r>
      <w:r>
        <w:rPr>
          <w:rFonts w:hint="eastAsia"/>
          <w:bCs/>
        </w:rPr>
        <w:t>此权利保护的国内女性战争受害人。不过，必须说明的是，通常情况下，整个波黑领土上的情况并不完全相同。</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《养老金和伤残保险法》中包含了农业工人及其家人。该法律规定，“年满</w:t>
      </w:r>
      <w:r>
        <w:rPr>
          <w:rFonts w:hint="eastAsia"/>
          <w:bCs/>
        </w:rPr>
        <w:t>15</w:t>
      </w:r>
      <w:r>
        <w:rPr>
          <w:rFonts w:hint="eastAsia"/>
          <w:bCs/>
        </w:rPr>
        <w:t>岁、将农业作为其惟一或主要的职业领域的农业工人及其家庭成员都必须参加强制性保险。”</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依照法律，如果农业工人每月从农业活动中获得的利润至少等同于波黑联邦前年的月平均工资，那么，我们认定，农业活动是其惟一或主要的职业。</w:t>
      </w:r>
    </w:p>
    <w:p w:rsidR="00000000" w:rsidRDefault="001B48E9">
      <w:pPr>
        <w:tabs>
          <w:tab w:val="left" w:pos="630"/>
        </w:tabs>
        <w:spacing w:after="240" w:line="360" w:lineRule="exact"/>
        <w:rPr>
          <w:rFonts w:hint="eastAsia"/>
          <w:bCs/>
        </w:rPr>
      </w:pPr>
      <w:r>
        <w:rPr>
          <w:bCs/>
        </w:rPr>
        <w:t>2</w:t>
      </w:r>
      <w:r>
        <w:rPr>
          <w:rFonts w:hint="eastAsia"/>
          <w:bCs/>
        </w:rPr>
        <w:t>73</w:t>
      </w:r>
      <w:r>
        <w:rPr>
          <w:bCs/>
        </w:rPr>
        <w:t>.</w:t>
      </w:r>
      <w:r>
        <w:rPr>
          <w:rFonts w:hint="eastAsia"/>
          <w:bCs/>
        </w:rPr>
        <w:tab/>
      </w:r>
      <w:r>
        <w:rPr>
          <w:rFonts w:hint="eastAsia"/>
          <w:bCs/>
        </w:rPr>
        <w:t>本法认定，家庭是“一个生命共同体，其收入和支出都是通过其所有成员的工作完成的”。</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数量极少的非政府组织研究表明，乡村</w:t>
      </w:r>
      <w:r>
        <w:rPr>
          <w:rFonts w:hint="eastAsia"/>
          <w:bCs/>
        </w:rPr>
        <w:t>居民所面临的一个重大问题是医疗保险问题，也即保健保护问题。只有极少数的家庭参加了此类保险，因此，医疗服务费用往往都能支付。</w:t>
      </w:r>
    </w:p>
    <w:p w:rsidR="00000000" w:rsidRDefault="001B48E9">
      <w:pPr>
        <w:tabs>
          <w:tab w:val="left" w:pos="630"/>
        </w:tabs>
        <w:spacing w:after="240" w:line="366" w:lineRule="exact"/>
        <w:jc w:val="both"/>
        <w:rPr>
          <w:bCs/>
        </w:rPr>
      </w:pPr>
      <w:r>
        <w:rPr>
          <w:bCs/>
        </w:rPr>
        <w:t>2</w:t>
      </w:r>
      <w:r>
        <w:rPr>
          <w:rFonts w:hint="eastAsia"/>
          <w:bCs/>
        </w:rPr>
        <w:t>74</w:t>
      </w:r>
      <w:r>
        <w:rPr>
          <w:bCs/>
        </w:rPr>
        <w:t>.</w:t>
      </w:r>
      <w:r>
        <w:rPr>
          <w:rFonts w:hint="eastAsia"/>
          <w:bCs/>
        </w:rPr>
        <w:tab/>
      </w:r>
      <w:r>
        <w:rPr>
          <w:rFonts w:hint="eastAsia"/>
          <w:bCs/>
        </w:rPr>
        <w:t>此外，乡村妇女都没有被适当地告知，她们往往并不了解其目前拥有的为数不多的几项权利。她们还是“传统的奴隶”，在那些消极的方面尤其如此。在经济上，同时也是在其他方面，她们都要听从男子的命令。在此，特别重点强调关于女孩教育的传统以及（联合）财产权和继承权。</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关于这两种情况，从法律上讲，妇女享有平等的权利，但从传统上讲，情况并非如此。</w:t>
      </w:r>
    </w:p>
    <w:p w:rsidR="00000000" w:rsidRDefault="001B48E9">
      <w:pPr>
        <w:tabs>
          <w:tab w:val="left" w:pos="630"/>
        </w:tabs>
        <w:spacing w:after="240" w:line="366" w:lineRule="exact"/>
        <w:jc w:val="both"/>
        <w:rPr>
          <w:rFonts w:hint="eastAsia"/>
          <w:bCs/>
        </w:rPr>
      </w:pPr>
      <w:r>
        <w:rPr>
          <w:bCs/>
        </w:rPr>
        <w:t>27</w:t>
      </w:r>
      <w:r>
        <w:rPr>
          <w:rFonts w:hint="eastAsia"/>
          <w:bCs/>
        </w:rPr>
        <w:t>5</w:t>
      </w:r>
      <w:r>
        <w:rPr>
          <w:bCs/>
        </w:rPr>
        <w:t>.</w:t>
      </w:r>
      <w:r>
        <w:rPr>
          <w:rFonts w:hint="eastAsia"/>
          <w:bCs/>
        </w:rPr>
        <w:tab/>
      </w:r>
      <w:r>
        <w:rPr>
          <w:rFonts w:hint="eastAsia"/>
          <w:bCs/>
        </w:rPr>
        <w:t>非政府组织曾经努力通过各种方案改善农村</w:t>
      </w:r>
      <w:r>
        <w:rPr>
          <w:rFonts w:hint="eastAsia"/>
          <w:bCs/>
        </w:rPr>
        <w:t>地区妇女地位的总体状况，必须再次强调的是，这种活动非常少。这些方案大部分都涉及到了单身母亲家庭。在某种情况下，一些国际组织和机构也曾努力改善这些家庭的状况。几乎每个县都进行过此类尝试。各个地区往往都捐赠奶牛、小鸡、农机工具、缝纫机和编织机以及食物等。上述情况表明，必须更多地关注乡村妇女及其面临的问题，而且，这是一个连续的进程，同时还必须抵制传统的非书面规定及其对这些人口的消极影响。</w:t>
      </w:r>
    </w:p>
    <w:p w:rsidR="00000000" w:rsidRDefault="001B48E9">
      <w:pPr>
        <w:tabs>
          <w:tab w:val="left" w:pos="630"/>
        </w:tabs>
        <w:spacing w:after="240" w:line="366" w:lineRule="exact"/>
        <w:jc w:val="both"/>
        <w:rPr>
          <w:bCs/>
        </w:rPr>
      </w:pPr>
      <w:r>
        <w:rPr>
          <w:bCs/>
        </w:rPr>
        <w:t>2</w:t>
      </w:r>
      <w:r>
        <w:rPr>
          <w:rFonts w:hint="eastAsia"/>
          <w:bCs/>
        </w:rPr>
        <w:t>76</w:t>
      </w:r>
      <w:r>
        <w:rPr>
          <w:bCs/>
        </w:rPr>
        <w:t>.</w:t>
      </w:r>
      <w:r>
        <w:rPr>
          <w:rFonts w:hint="eastAsia"/>
          <w:bCs/>
        </w:rPr>
        <w:tab/>
      </w:r>
      <w:r>
        <w:rPr>
          <w:rFonts w:hint="eastAsia"/>
          <w:bCs/>
        </w:rPr>
        <w:t>无论是从经济意义上讲，还是从那些无收益工作的角度看，妇女在家庭的生存和发展中都起到了非常重要的作用。此外，她们还承担</w:t>
      </w:r>
      <w:r>
        <w:rPr>
          <w:rFonts w:hint="eastAsia"/>
          <w:bCs/>
        </w:rPr>
        <w:t>起了抚养孩子的责任。乡村妇女除了要在外面从事繁重的体力劳动之外，还要从事家务劳动，男子对其的帮助几乎可以忽略不计。此外，妇女还要承担起儿童保育方面的责任。</w:t>
      </w:r>
    </w:p>
    <w:p w:rsidR="00000000" w:rsidRDefault="001B48E9">
      <w:pPr>
        <w:tabs>
          <w:tab w:val="left" w:pos="630"/>
        </w:tabs>
        <w:spacing w:after="240" w:line="366" w:lineRule="exact"/>
        <w:jc w:val="both"/>
        <w:rPr>
          <w:rFonts w:hint="eastAsia"/>
          <w:bCs/>
        </w:rPr>
      </w:pPr>
      <w:r>
        <w:rPr>
          <w:bCs/>
        </w:rPr>
        <w:t>2</w:t>
      </w:r>
      <w:r>
        <w:rPr>
          <w:rFonts w:hint="eastAsia"/>
          <w:bCs/>
        </w:rPr>
        <w:t>77</w:t>
      </w:r>
      <w:r>
        <w:rPr>
          <w:bCs/>
        </w:rPr>
        <w:t>.</w:t>
      </w:r>
      <w:r>
        <w:rPr>
          <w:rFonts w:hint="eastAsia"/>
          <w:bCs/>
        </w:rPr>
        <w:tab/>
      </w:r>
      <w:r>
        <w:rPr>
          <w:rFonts w:hint="eastAsia"/>
          <w:bCs/>
        </w:rPr>
        <w:t>研究证实，乡村居民的性别敏感度非常低。贫困问题成了乡村地区的特征：未解决的居住条件、失业、粗劣的基础设施、没有提供援助的机构。离市政中心、社会工作中心、保健机构和就业机构远也是一个问题。同样，由于波黑的经济状况较差，上述机构也无法像战前一样履行职责。</w:t>
      </w:r>
    </w:p>
    <w:p w:rsidR="00000000" w:rsidRDefault="001B48E9">
      <w:pPr>
        <w:tabs>
          <w:tab w:val="left" w:pos="630"/>
        </w:tabs>
        <w:spacing w:after="240" w:line="366" w:lineRule="exact"/>
        <w:jc w:val="both"/>
        <w:rPr>
          <w:rFonts w:hint="eastAsia"/>
          <w:bCs/>
        </w:rPr>
      </w:pPr>
      <w:r>
        <w:rPr>
          <w:bCs/>
        </w:rPr>
        <w:t>2</w:t>
      </w:r>
      <w:r>
        <w:rPr>
          <w:rFonts w:hint="eastAsia"/>
          <w:bCs/>
        </w:rPr>
        <w:t>78</w:t>
      </w:r>
      <w:r>
        <w:rPr>
          <w:bCs/>
        </w:rPr>
        <w:t>.</w:t>
      </w:r>
      <w:r>
        <w:rPr>
          <w:rFonts w:hint="eastAsia"/>
          <w:bCs/>
        </w:rPr>
        <w:tab/>
      </w:r>
      <w:r>
        <w:rPr>
          <w:rFonts w:hint="eastAsia"/>
          <w:bCs/>
        </w:rPr>
        <w:t>由于不存在相关机构、地理位置较远或缺乏关于这类机构的信息，乡村妇女获取保健服务（包括</w:t>
      </w:r>
      <w:r>
        <w:rPr>
          <w:rFonts w:hint="eastAsia"/>
          <w:bCs/>
        </w:rPr>
        <w:t>获取信息和进行计划生育咨询）的渠道非常有限，但这并不意味着她们对这类机构不感兴趣。州一级的保健保护法还未获得通过，这给回返者造成了额外的难题。</w:t>
      </w:r>
    </w:p>
    <w:p w:rsidR="00000000" w:rsidRDefault="001B48E9">
      <w:pPr>
        <w:tabs>
          <w:tab w:val="left" w:pos="630"/>
        </w:tabs>
        <w:spacing w:after="240" w:line="366" w:lineRule="exact"/>
        <w:jc w:val="both"/>
        <w:rPr>
          <w:rFonts w:hint="eastAsia"/>
          <w:bCs/>
        </w:rPr>
      </w:pPr>
      <w:r>
        <w:rPr>
          <w:bCs/>
        </w:rPr>
        <w:t>2</w:t>
      </w:r>
      <w:r>
        <w:rPr>
          <w:rFonts w:hint="eastAsia"/>
          <w:bCs/>
        </w:rPr>
        <w:t>79</w:t>
      </w:r>
      <w:r>
        <w:rPr>
          <w:bCs/>
        </w:rPr>
        <w:t>.</w:t>
      </w:r>
      <w:r>
        <w:rPr>
          <w:rFonts w:hint="eastAsia"/>
          <w:bCs/>
        </w:rPr>
        <w:tab/>
      </w:r>
      <w:r>
        <w:rPr>
          <w:rFonts w:hint="eastAsia"/>
          <w:bCs/>
        </w:rPr>
        <w:t>战后时期，妇女对社会和公共生活的参与明显增多。由于工作和其他责任所带来的沉重负担，乡村妇女只是为数不多的一些协会的成员，但她们确实获得了城市妇女通过各种教育和其他性质的方案和项目所提供的支持。此外，她们中间已有很少一部分开始利用自身的权力通过社会和公共生活领域的活动来表达自己的观点和意愿。她们很少有时间从家务和其他工作中抽出身来，娱乐自己。</w:t>
      </w:r>
    </w:p>
    <w:p w:rsidR="00000000" w:rsidRDefault="001B48E9">
      <w:pPr>
        <w:tabs>
          <w:tab w:val="left" w:pos="630"/>
        </w:tabs>
        <w:spacing w:after="240" w:line="366" w:lineRule="exact"/>
        <w:jc w:val="both"/>
        <w:rPr>
          <w:rFonts w:hint="eastAsia"/>
          <w:bCs/>
        </w:rPr>
      </w:pPr>
      <w:r>
        <w:rPr>
          <w:bCs/>
        </w:rPr>
        <w:t>2</w:t>
      </w:r>
      <w:r>
        <w:rPr>
          <w:rFonts w:hint="eastAsia"/>
          <w:bCs/>
        </w:rPr>
        <w:t>80</w:t>
      </w:r>
      <w:r>
        <w:rPr>
          <w:bCs/>
        </w:rPr>
        <w:t>.</w:t>
      </w:r>
      <w:r>
        <w:rPr>
          <w:rFonts w:hint="eastAsia"/>
          <w:bCs/>
        </w:rPr>
        <w:tab/>
      </w:r>
      <w:r>
        <w:rPr>
          <w:rFonts w:hint="eastAsia"/>
          <w:bCs/>
        </w:rPr>
        <w:t>到目</w:t>
      </w:r>
      <w:r>
        <w:rPr>
          <w:rFonts w:hint="eastAsia"/>
          <w:bCs/>
        </w:rPr>
        <w:t>前为止，非政府组织的研究表明，有必要鼓励、教育、从经济上增强并提高乡村地区妇女的认识。尽管只是偶尔所为，非政府组织仍在努力改善乡村妇女的总体状况。非政府组织的各种方案不仅涉及到了单身母亲、失业人员和回返者，还包括了定居人口。非政府组织在整个国家范围内采取行动，但数量不够充足，捐助资源也非常有限。波黑的各妇女协会都致力于通过各种国家和地区一级的活动来激励并争取妇女（</w:t>
      </w:r>
      <w:r>
        <w:rPr>
          <w:bCs/>
        </w:rPr>
        <w:t>Forma F, Aldi, BH</w:t>
      </w:r>
      <w:r>
        <w:rPr>
          <w:bCs/>
        </w:rPr>
        <w:t>Ž</w:t>
      </w:r>
      <w:r>
        <w:rPr>
          <w:bCs/>
        </w:rPr>
        <w:t>EM, STAR, Most, Amica, CARE QIF</w:t>
      </w:r>
      <w:r>
        <w:rPr>
          <w:rFonts w:hint="eastAsia"/>
          <w:bCs/>
        </w:rPr>
        <w:t>……）。由于上述所有问题都没有系统地解决办法，非</w:t>
      </w:r>
      <w:r>
        <w:rPr>
          <w:rFonts w:hint="eastAsia"/>
          <w:bCs/>
        </w:rPr>
        <w:t>政府组织的工作是非常重要的，因为它们只利用捐赠资源工作。</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上述情况表明，必须更多地关注乡村妇女及其面临的问题，而且，这是一个连续的进程，同时还必须抵制传统的非书面规定及其对这些人口的消极影响。</w:t>
      </w:r>
    </w:p>
    <w:p w:rsidR="00000000" w:rsidRDefault="001B48E9">
      <w:pPr>
        <w:tabs>
          <w:tab w:val="left" w:pos="630"/>
        </w:tabs>
        <w:spacing w:after="240" w:line="360" w:lineRule="exact"/>
        <w:jc w:val="both"/>
        <w:rPr>
          <w:rFonts w:hint="eastAsia"/>
          <w:bCs/>
        </w:rPr>
      </w:pPr>
      <w:r>
        <w:rPr>
          <w:bCs/>
        </w:rPr>
        <w:t>2</w:t>
      </w:r>
      <w:r>
        <w:rPr>
          <w:rFonts w:hint="eastAsia"/>
          <w:bCs/>
        </w:rPr>
        <w:t>81</w:t>
      </w:r>
      <w:r>
        <w:rPr>
          <w:bCs/>
        </w:rPr>
        <w:t>.</w:t>
      </w:r>
      <w:r>
        <w:rPr>
          <w:rFonts w:hint="eastAsia"/>
          <w:bCs/>
        </w:rPr>
        <w:tab/>
      </w:r>
      <w:r>
        <w:rPr>
          <w:rFonts w:hint="eastAsia"/>
          <w:bCs/>
        </w:rPr>
        <w:t>在社会保护系统中，没有针对城乡地区妇女、负责实现某种权利或采取各种措施的部门。到目前为止，还没有针对乡村妇女的特殊社会保护方案。</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乡村地区的妇女的社会和经济状况非常糟糕，因为由于缺少财政资源而且提供服务的社会学和其他专家数量不足，地方社会保护服务中心很少或者是从不去这些地区现场测定这些妇女的社会需要和所面临</w:t>
      </w:r>
      <w:r>
        <w:rPr>
          <w:rFonts w:hint="eastAsia"/>
          <w:bCs/>
        </w:rPr>
        <w:t>的社会危难。</w:t>
      </w:r>
    </w:p>
    <w:p w:rsidR="00000000" w:rsidRDefault="001B48E9">
      <w:pPr>
        <w:tabs>
          <w:tab w:val="left" w:pos="630"/>
        </w:tabs>
        <w:spacing w:after="240" w:line="360" w:lineRule="exact"/>
        <w:jc w:val="both"/>
        <w:rPr>
          <w:rFonts w:hint="eastAsia"/>
          <w:bCs/>
        </w:rPr>
      </w:pPr>
      <w:r>
        <w:rPr>
          <w:bCs/>
        </w:rPr>
        <w:t>2</w:t>
      </w:r>
      <w:r>
        <w:rPr>
          <w:rFonts w:hint="eastAsia"/>
          <w:bCs/>
        </w:rPr>
        <w:t>82</w:t>
      </w:r>
      <w:r>
        <w:rPr>
          <w:bCs/>
        </w:rPr>
        <w:t>.</w:t>
      </w:r>
      <w:r>
        <w:rPr>
          <w:rFonts w:hint="eastAsia"/>
          <w:bCs/>
        </w:rPr>
        <w:tab/>
      </w:r>
      <w:r>
        <w:rPr>
          <w:rFonts w:hint="eastAsia"/>
          <w:bCs/>
        </w:rPr>
        <w:t>关于社会照顾受益人（女性受益人）的精确数据并未进行分类，我们也不能完全相信这些数据，因为预期的数字要比它们大很多。没有识别波黑人口所面临的社会危险的独特办法，也没有关于社会保护受益人的单独数据库，因为由于缺乏财政资源而且提供服务的受雇专业工作人员的数量也不够，地方社会照顾服务中心只记录了直接与服务中心联系的受益人，社会服务中心未记录的、受社会危害影响的妇女的数量应该更大。应当在妇女担当家庭支柱的地区进行研究。</w:t>
      </w:r>
    </w:p>
    <w:p w:rsidR="00000000" w:rsidRDefault="001B48E9">
      <w:pPr>
        <w:pStyle w:val="HCh"/>
        <w:jc w:val="center"/>
      </w:pPr>
      <w:bookmarkStart w:id="184" w:name="_Toc108764019"/>
      <w:bookmarkStart w:id="185" w:name="_Toc108764233"/>
      <w:r>
        <w:rPr>
          <w:rFonts w:hint="eastAsia"/>
        </w:rPr>
        <w:t>第</w:t>
      </w:r>
      <w:r>
        <w:rPr>
          <w:rFonts w:hint="eastAsia"/>
        </w:rPr>
        <w:t>15</w:t>
      </w:r>
      <w:r>
        <w:rPr>
          <w:rFonts w:hint="eastAsia"/>
        </w:rPr>
        <w:t>条</w:t>
      </w:r>
      <w:r>
        <w:rPr>
          <w:rFonts w:hint="eastAsia"/>
        </w:rPr>
        <w:t xml:space="preserve"> </w:t>
      </w:r>
      <w:r>
        <w:rPr>
          <w:rFonts w:hint="eastAsia"/>
        </w:rPr>
        <w:t>法律面前人人平等</w:t>
      </w:r>
      <w:bookmarkEnd w:id="184"/>
      <w:bookmarkEnd w:id="185"/>
    </w:p>
    <w:p w:rsidR="00000000" w:rsidRDefault="001B48E9">
      <w:pPr>
        <w:tabs>
          <w:tab w:val="left" w:pos="630"/>
        </w:tabs>
        <w:spacing w:line="120" w:lineRule="exact"/>
        <w:jc w:val="both"/>
        <w:rPr>
          <w:rFonts w:hint="eastAsia"/>
          <w:bCs/>
          <w:sz w:val="10"/>
        </w:rPr>
      </w:pPr>
    </w:p>
    <w:p w:rsidR="00000000" w:rsidRDefault="001B48E9">
      <w:pPr>
        <w:tabs>
          <w:tab w:val="left" w:pos="630"/>
        </w:tabs>
        <w:spacing w:line="120" w:lineRule="exact"/>
        <w:jc w:val="both"/>
        <w:rPr>
          <w:rFonts w:hint="eastAsia"/>
          <w:bCs/>
          <w:sz w:val="10"/>
        </w:rPr>
      </w:pPr>
    </w:p>
    <w:p w:rsidR="00000000" w:rsidRDefault="001B48E9">
      <w:pPr>
        <w:tabs>
          <w:tab w:val="left" w:pos="630"/>
        </w:tabs>
        <w:spacing w:after="220" w:line="360" w:lineRule="exact"/>
        <w:jc w:val="both"/>
        <w:rPr>
          <w:bCs/>
        </w:rPr>
      </w:pPr>
      <w:r>
        <w:rPr>
          <w:rFonts w:hint="eastAsia"/>
          <w:bCs/>
        </w:rPr>
        <w:t>283</w:t>
      </w:r>
      <w:r>
        <w:rPr>
          <w:rFonts w:hint="eastAsia"/>
          <w:bCs/>
        </w:rPr>
        <w:t>．</w:t>
      </w:r>
      <w:r>
        <w:rPr>
          <w:rFonts w:hint="eastAsia"/>
          <w:bCs/>
        </w:rPr>
        <w:tab/>
      </w:r>
      <w:r>
        <w:rPr>
          <w:rFonts w:hint="eastAsia"/>
          <w:bCs/>
        </w:rPr>
        <w:t>和其他所有适用法律一样，《波斯尼</w:t>
      </w:r>
      <w:r>
        <w:rPr>
          <w:rFonts w:hint="eastAsia"/>
          <w:bCs/>
        </w:rPr>
        <w:t>亚和黑塞哥维那宪法》承认并确保妇女在法律面前享有平等的权利，这也是对《消除对妇女一切形式歧视公约》的规定的尊重。</w:t>
      </w:r>
    </w:p>
    <w:p w:rsidR="00000000" w:rsidRDefault="001B48E9" w:rsidP="001B48E9">
      <w:pPr>
        <w:tabs>
          <w:tab w:val="left" w:pos="630"/>
        </w:tabs>
        <w:spacing w:after="220" w:line="360" w:lineRule="exact"/>
        <w:ind w:leftChars="300" w:left="31680" w:firstLineChars="200" w:firstLine="31680"/>
        <w:jc w:val="both"/>
        <w:rPr>
          <w:bCs/>
        </w:rPr>
      </w:pPr>
      <w:r>
        <w:rPr>
          <w:rFonts w:hint="eastAsia"/>
          <w:bCs/>
        </w:rPr>
        <w:t>在民政和法律事务中，无论妇女是当事人、原告、被告，还是证人、代理人或当事人的法定代表人，她们在法律和商业能力方面都具有同样的权力，她们都可以签署合同、管理财产、出庭并妥善处理诉讼程序。</w:t>
      </w:r>
    </w:p>
    <w:p w:rsidR="00000000" w:rsidRDefault="001B48E9">
      <w:pPr>
        <w:tabs>
          <w:tab w:val="left" w:pos="630"/>
        </w:tabs>
        <w:spacing w:after="240" w:line="360" w:lineRule="exact"/>
        <w:jc w:val="both"/>
        <w:rPr>
          <w:rFonts w:hint="eastAsia"/>
          <w:bCs/>
          <w:color w:val="000000"/>
        </w:rPr>
      </w:pPr>
      <w:r>
        <w:rPr>
          <w:rFonts w:hint="eastAsia"/>
          <w:bCs/>
        </w:rPr>
        <w:t>284</w:t>
      </w:r>
      <w:r>
        <w:rPr>
          <w:rFonts w:hint="eastAsia"/>
          <w:bCs/>
        </w:rPr>
        <w:t>．</w:t>
      </w:r>
      <w:r>
        <w:rPr>
          <w:rFonts w:hint="eastAsia"/>
          <w:bCs/>
        </w:rPr>
        <w:tab/>
      </w:r>
      <w:r>
        <w:rPr>
          <w:rFonts w:hint="eastAsia"/>
          <w:bCs/>
        </w:rPr>
        <w:t>波斯尼亚和黑塞哥维那的法律既不限制妇女签署合同的法律行为能力，也不限制其拥有和管理财产的权力，就像它们不限制妇女在法庭上代表自身利益的法律行为能力一样。就法律援助以及妇女求助于提供此类援助的机构的机会而</w:t>
      </w:r>
      <w:r>
        <w:rPr>
          <w:rFonts w:hint="eastAsia"/>
          <w:bCs/>
        </w:rPr>
        <w:t>言，男子和妇女是平等的。</w:t>
      </w:r>
      <w:r>
        <w:rPr>
          <w:rFonts w:hint="eastAsia"/>
          <w:bCs/>
          <w:color w:val="000000"/>
        </w:rPr>
        <w:t>大量非政府组织通过不同形式的教育和讲习班，也通过在法律援助中心框架内与妇女开展合作，向妇女提供了大量的法律援助。</w:t>
      </w:r>
    </w:p>
    <w:p w:rsidR="00000000" w:rsidRDefault="001B48E9">
      <w:pPr>
        <w:tabs>
          <w:tab w:val="left" w:pos="630"/>
        </w:tabs>
        <w:spacing w:after="240" w:line="360" w:lineRule="exact"/>
        <w:jc w:val="both"/>
        <w:rPr>
          <w:bCs/>
          <w:color w:val="000000"/>
        </w:rPr>
      </w:pPr>
      <w:r>
        <w:rPr>
          <w:rFonts w:hint="eastAsia"/>
          <w:bCs/>
        </w:rPr>
        <w:t>285</w:t>
      </w:r>
      <w:r>
        <w:rPr>
          <w:rFonts w:hint="eastAsia"/>
          <w:bCs/>
        </w:rPr>
        <w:t>．</w:t>
      </w:r>
      <w:r>
        <w:rPr>
          <w:rFonts w:hint="eastAsia"/>
          <w:bCs/>
        </w:rPr>
        <w:tab/>
      </w:r>
      <w:r>
        <w:rPr>
          <w:rFonts w:hint="eastAsia"/>
          <w:bCs/>
        </w:rPr>
        <w:t>妇女有权代表自己签署各类具有约束力的法律文件，甚至是关于信贷、有形财产和商业交易的文件。不过，按照波斯尼亚和黑塞哥维那的传统，财产的持有人是男性。</w:t>
      </w:r>
    </w:p>
    <w:p w:rsidR="00000000" w:rsidRDefault="001B48E9">
      <w:pPr>
        <w:tabs>
          <w:tab w:val="left" w:pos="630"/>
        </w:tabs>
        <w:spacing w:after="240" w:line="360" w:lineRule="exact"/>
        <w:jc w:val="both"/>
        <w:rPr>
          <w:rFonts w:hint="eastAsia"/>
          <w:bCs/>
          <w:color w:val="000000"/>
        </w:rPr>
      </w:pPr>
      <w:r>
        <w:rPr>
          <w:rFonts w:hint="eastAsia"/>
          <w:bCs/>
        </w:rPr>
        <w:t>286</w:t>
      </w:r>
      <w:r>
        <w:rPr>
          <w:rFonts w:hint="eastAsia"/>
          <w:bCs/>
        </w:rPr>
        <w:t>．</w:t>
      </w:r>
      <w:r>
        <w:rPr>
          <w:rFonts w:hint="eastAsia"/>
          <w:bCs/>
        </w:rPr>
        <w:tab/>
      </w:r>
      <w:r>
        <w:rPr>
          <w:rFonts w:hint="eastAsia"/>
          <w:bCs/>
        </w:rPr>
        <w:t>就管理财产而言，她们和男子享有同样的权力。就财产而言，她们可以是遗嘱的持有人，也同样可以管理遗产。此外，妇女还有权在未获男性亲属同意的情况下立遗嘱，也不必考虑她们所处置的财产是在婚姻期间、结婚时还是结婚之前</w:t>
      </w:r>
      <w:r>
        <w:rPr>
          <w:rFonts w:hint="eastAsia"/>
          <w:bCs/>
        </w:rPr>
        <w:t>获得的。由于继承财产的传统方法如此，尽管法律确保妇女享有同等权利，她们往往会选择把她们的那部分财产转交给男性亲属。</w:t>
      </w:r>
    </w:p>
    <w:p w:rsidR="00000000" w:rsidRDefault="001B48E9">
      <w:pPr>
        <w:tabs>
          <w:tab w:val="left" w:pos="1050"/>
        </w:tabs>
        <w:spacing w:after="224" w:line="360" w:lineRule="exact"/>
        <w:jc w:val="both"/>
        <w:rPr>
          <w:rFonts w:hint="eastAsia"/>
          <w:bCs/>
          <w:color w:val="000000"/>
        </w:rPr>
      </w:pPr>
      <w:r>
        <w:rPr>
          <w:rFonts w:hint="eastAsia"/>
          <w:bCs/>
          <w:color w:val="000000"/>
        </w:rPr>
        <w:tab/>
      </w:r>
      <w:r>
        <w:rPr>
          <w:rFonts w:hint="eastAsia"/>
          <w:bCs/>
          <w:color w:val="000000"/>
        </w:rPr>
        <w:t>选择居留地时，由于传统原因，妇女会选择居住在其丈夫的居留地。</w:t>
      </w:r>
    </w:p>
    <w:p w:rsidR="00000000" w:rsidRDefault="001B48E9">
      <w:pPr>
        <w:tabs>
          <w:tab w:val="left" w:pos="630"/>
        </w:tabs>
        <w:spacing w:after="224" w:line="360" w:lineRule="exact"/>
        <w:jc w:val="both"/>
        <w:rPr>
          <w:rFonts w:hint="eastAsia"/>
          <w:bCs/>
          <w:color w:val="000000"/>
        </w:rPr>
      </w:pPr>
      <w:r>
        <w:rPr>
          <w:rFonts w:hint="eastAsia"/>
          <w:bCs/>
        </w:rPr>
        <w:t>287</w:t>
      </w:r>
      <w:r>
        <w:rPr>
          <w:rFonts w:hint="eastAsia"/>
          <w:bCs/>
        </w:rPr>
        <w:t>．</w:t>
      </w:r>
      <w:r>
        <w:rPr>
          <w:rFonts w:hint="eastAsia"/>
          <w:bCs/>
        </w:rPr>
        <w:tab/>
      </w:r>
      <w:r>
        <w:rPr>
          <w:rFonts w:hint="eastAsia"/>
          <w:bCs/>
        </w:rPr>
        <w:t>根据波斯尼亚和黑塞哥维那的法律，妇女还可以从形式上和法律上行使法律制度中的各项职责。她们可以是代表立法权力的议会成员，可以是代表行政权力的部长、副部长、助理等，抑或是代表司法权的法院院长、法官、公诉人和辩护人。</w:t>
      </w:r>
      <w:r>
        <w:rPr>
          <w:rFonts w:hint="eastAsia"/>
          <w:bCs/>
          <w:color w:val="000000"/>
        </w:rPr>
        <w:t>传统时期的特征（也是波斯尼亚和黑塞哥维那目前的状况）是，由于传统、缺乏对法规的认识以及妇女的信息不完善，在私营部</w:t>
      </w:r>
      <w:r>
        <w:rPr>
          <w:rFonts w:hint="eastAsia"/>
          <w:bCs/>
          <w:color w:val="000000"/>
        </w:rPr>
        <w:t>门，男子经常会以其妻子的名义注册自己的公司。业务是由男子经营的，但由于妇女是形式上和法律上的负责人，也因为通常情况下，妇女受到的惩罚会比男子轻，妇女会为商业罪行的后果承担责任，尽管事实上她们并未做出任何商业决定。</w:t>
      </w:r>
    </w:p>
    <w:p w:rsidR="00000000" w:rsidRDefault="001B48E9">
      <w:pPr>
        <w:pStyle w:val="HCh"/>
        <w:spacing w:after="224" w:line="360" w:lineRule="exact"/>
        <w:jc w:val="center"/>
      </w:pPr>
      <w:bookmarkStart w:id="186" w:name="_Toc108764020"/>
      <w:bookmarkStart w:id="187" w:name="_Toc108764234"/>
      <w:r>
        <w:rPr>
          <w:rFonts w:hint="eastAsia"/>
        </w:rPr>
        <w:t>第</w:t>
      </w:r>
      <w:r>
        <w:rPr>
          <w:rFonts w:hint="eastAsia"/>
        </w:rPr>
        <w:t>16</w:t>
      </w:r>
      <w:r>
        <w:rPr>
          <w:rFonts w:hint="eastAsia"/>
        </w:rPr>
        <w:t>条</w:t>
      </w:r>
      <w:r>
        <w:rPr>
          <w:rFonts w:hint="eastAsia"/>
        </w:rPr>
        <w:t xml:space="preserve"> </w:t>
      </w:r>
      <w:r>
        <w:rPr>
          <w:rFonts w:hint="eastAsia"/>
        </w:rPr>
        <w:t>婚姻和家庭关系</w:t>
      </w:r>
      <w:bookmarkEnd w:id="186"/>
      <w:bookmarkEnd w:id="187"/>
    </w:p>
    <w:p w:rsidR="00000000" w:rsidRDefault="001B48E9">
      <w:pPr>
        <w:tabs>
          <w:tab w:val="left" w:pos="630"/>
        </w:tabs>
        <w:spacing w:after="224" w:line="360" w:lineRule="exact"/>
        <w:jc w:val="both"/>
        <w:rPr>
          <w:rFonts w:hint="eastAsia"/>
          <w:bCs/>
        </w:rPr>
      </w:pPr>
      <w:r>
        <w:rPr>
          <w:bCs/>
        </w:rPr>
        <w:t>2</w:t>
      </w:r>
      <w:r>
        <w:rPr>
          <w:rFonts w:hint="eastAsia"/>
          <w:bCs/>
        </w:rPr>
        <w:t>88</w:t>
      </w:r>
      <w:r>
        <w:rPr>
          <w:bCs/>
        </w:rPr>
        <w:t>.</w:t>
      </w:r>
      <w:r>
        <w:rPr>
          <w:rFonts w:hint="eastAsia"/>
          <w:bCs/>
        </w:rPr>
        <w:tab/>
      </w:r>
      <w:r>
        <w:rPr>
          <w:rFonts w:hint="eastAsia"/>
          <w:bCs/>
        </w:rPr>
        <w:t>在波斯尼亚和黑塞哥维那，家庭关系是由民法确定的。波黑联邦实行的是从</w:t>
      </w:r>
      <w:r>
        <w:rPr>
          <w:bCs/>
        </w:rPr>
        <w:t>SRBiH</w:t>
      </w:r>
      <w:r>
        <w:rPr>
          <w:rFonts w:hint="eastAsia"/>
          <w:bCs/>
        </w:rPr>
        <w:t>承接过来的《波黑家庭法》。斯普斯卡共和国的新《家庭法》于</w:t>
      </w:r>
      <w:r>
        <w:rPr>
          <w:rFonts w:hint="eastAsia"/>
          <w:bCs/>
        </w:rPr>
        <w:t>2002</w:t>
      </w:r>
      <w:r>
        <w:rPr>
          <w:rFonts w:hint="eastAsia"/>
          <w:bCs/>
        </w:rPr>
        <w:t>年生效。该法律涉及到了婚姻问题、家庭关系、收养和监护。家庭不是由波黑宪法和实体的宪法定义的，但关于人权和基本自由、隐私权和</w:t>
      </w:r>
      <w:r>
        <w:rPr>
          <w:rFonts w:hint="eastAsia"/>
          <w:bCs/>
        </w:rPr>
        <w:t>家庭生活、家及对应关系的部分是确定的。根据上述《家庭法》，家的定义是“由父母、孩子和其他家人组成的生命共同体”。通常，家由姻亲和同居伴侣、孩子（婚生、非婚生、养子女、继子女和收养以向其提供支助的孩子）、父亲、母亲、继父、继母、（外）祖父、（外）祖母以及配偶的兄弟姐妹组成。根据波黑的有效法律，对有子女的家庭的保护是通过以物质和其他资源保护家庭来实现的，目的是为了帮助抚养、教育和照顾孩子，并训练其独立生活和工作，所有这些都是为了孩子好。</w:t>
      </w:r>
    </w:p>
    <w:p w:rsidR="00000000" w:rsidRDefault="001B48E9">
      <w:pPr>
        <w:tabs>
          <w:tab w:val="left" w:pos="630"/>
        </w:tabs>
        <w:spacing w:after="224" w:line="360" w:lineRule="exact"/>
        <w:jc w:val="both"/>
        <w:rPr>
          <w:bCs/>
        </w:rPr>
      </w:pPr>
      <w:r>
        <w:rPr>
          <w:bCs/>
        </w:rPr>
        <w:t>2</w:t>
      </w:r>
      <w:r>
        <w:rPr>
          <w:rFonts w:hint="eastAsia"/>
          <w:bCs/>
        </w:rPr>
        <w:t>89</w:t>
      </w:r>
      <w:r>
        <w:rPr>
          <w:bCs/>
        </w:rPr>
        <w:t>.</w:t>
      </w:r>
      <w:r>
        <w:rPr>
          <w:rFonts w:hint="eastAsia"/>
          <w:bCs/>
        </w:rPr>
        <w:tab/>
      </w:r>
      <w:r>
        <w:rPr>
          <w:rFonts w:hint="eastAsia"/>
          <w:bCs/>
        </w:rPr>
        <w:t>宣传现有法律对有子女的家庭的保护，是为了根据市民道德和团结的原则</w:t>
      </w:r>
      <w:r>
        <w:rPr>
          <w:rFonts w:hint="eastAsia"/>
          <w:bCs/>
        </w:rPr>
        <w:t>，确保向所有儿童提供几近平等的环境，以使其在家庭中健康、适当地发展身体、智力和情感，确保协助实现其生育功能，帮助照顾、抚养、教育和保护孩子，改善家庭的生活质量并发展人道主义关系。根据法律规定，在涉及子女的所有关系中，姻亲和同居伴侣家属是平等的，而且必须充分考虑到子女的利益。</w:t>
      </w:r>
    </w:p>
    <w:p w:rsidR="00000000" w:rsidRDefault="001B48E9">
      <w:pPr>
        <w:tabs>
          <w:tab w:val="left" w:pos="630"/>
        </w:tabs>
        <w:spacing w:after="224" w:line="360" w:lineRule="exact"/>
        <w:jc w:val="both"/>
        <w:rPr>
          <w:rFonts w:hint="eastAsia"/>
          <w:bCs/>
        </w:rPr>
      </w:pPr>
      <w:r>
        <w:rPr>
          <w:bCs/>
        </w:rPr>
        <w:t>2</w:t>
      </w:r>
      <w:r>
        <w:rPr>
          <w:rFonts w:hint="eastAsia"/>
          <w:bCs/>
        </w:rPr>
        <w:t>90</w:t>
      </w:r>
      <w:r>
        <w:rPr>
          <w:bCs/>
        </w:rPr>
        <w:t>.</w:t>
      </w:r>
      <w:r>
        <w:rPr>
          <w:rFonts w:hint="eastAsia"/>
          <w:bCs/>
        </w:rPr>
        <w:tab/>
      </w:r>
      <w:r>
        <w:rPr>
          <w:rFonts w:hint="eastAsia"/>
          <w:bCs/>
        </w:rPr>
        <w:t>根据波斯尼亚和黑塞哥维那实施的法律，可以断定，它们的规定在很大程度上确保了两性平等，即打算结婚、已婚以及正在办理离婚或已经离婚的男子和妇女间的平等。应当重点说明的是，法律不允许一夫多妻制，和男子一样，妇女有权决定她们是否要结婚</w:t>
      </w:r>
      <w:r>
        <w:rPr>
          <w:rFonts w:hint="eastAsia"/>
          <w:bCs/>
        </w:rPr>
        <w:t>，以及在什么时候和谁结婚。这种标准化的办法实际上会产生强迫的或反复的婚姻。</w:t>
      </w:r>
    </w:p>
    <w:p w:rsidR="00000000" w:rsidRDefault="001B48E9">
      <w:pPr>
        <w:tabs>
          <w:tab w:val="left" w:pos="630"/>
        </w:tabs>
        <w:spacing w:after="224" w:line="360" w:lineRule="exact"/>
        <w:jc w:val="both"/>
        <w:rPr>
          <w:rFonts w:hint="eastAsia"/>
          <w:bCs/>
        </w:rPr>
      </w:pPr>
      <w:r>
        <w:rPr>
          <w:bCs/>
        </w:rPr>
        <w:t>29</w:t>
      </w:r>
      <w:r>
        <w:rPr>
          <w:rFonts w:hint="eastAsia"/>
          <w:bCs/>
        </w:rPr>
        <w:t>1</w:t>
      </w:r>
      <w:r>
        <w:rPr>
          <w:bCs/>
        </w:rPr>
        <w:t>.</w:t>
      </w:r>
      <w:r>
        <w:rPr>
          <w:rFonts w:hint="eastAsia"/>
          <w:bCs/>
        </w:rPr>
        <w:tab/>
      </w:r>
      <w:r>
        <w:rPr>
          <w:rFonts w:hint="eastAsia"/>
          <w:bCs/>
        </w:rPr>
        <w:t>结婚的年龄限制是由法律确定的，妇女和男子都是</w:t>
      </w:r>
      <w:r>
        <w:rPr>
          <w:rFonts w:hint="eastAsia"/>
          <w:bCs/>
        </w:rPr>
        <w:t>18</w:t>
      </w:r>
      <w:r>
        <w:rPr>
          <w:rFonts w:hint="eastAsia"/>
          <w:bCs/>
        </w:rPr>
        <w:t>岁。出于合理原因，如果法院判定有关当事人有行使婚姻所产生的各项权利的身心能力，获得授权的法院可以在庭外程序中允许超过</w:t>
      </w:r>
      <w:r>
        <w:rPr>
          <w:rFonts w:hint="eastAsia"/>
          <w:bCs/>
        </w:rPr>
        <w:t>16</w:t>
      </w:r>
      <w:r>
        <w:rPr>
          <w:rFonts w:hint="eastAsia"/>
          <w:bCs/>
        </w:rPr>
        <w:t>岁的大龄未成年人结婚。法律规定，必须在正式的登记处注册结婚。</w:t>
      </w:r>
    </w:p>
    <w:p w:rsidR="00000000" w:rsidRDefault="001B48E9">
      <w:pPr>
        <w:tabs>
          <w:tab w:val="left" w:pos="630"/>
        </w:tabs>
        <w:spacing w:after="240" w:line="376" w:lineRule="exact"/>
        <w:jc w:val="both"/>
        <w:rPr>
          <w:rFonts w:hint="eastAsia"/>
          <w:bCs/>
        </w:rPr>
      </w:pPr>
      <w:r>
        <w:rPr>
          <w:bCs/>
        </w:rPr>
        <w:t>2</w:t>
      </w:r>
      <w:r>
        <w:rPr>
          <w:rFonts w:hint="eastAsia"/>
          <w:bCs/>
        </w:rPr>
        <w:t>92</w:t>
      </w:r>
      <w:r>
        <w:rPr>
          <w:bCs/>
        </w:rPr>
        <w:t>.</w:t>
      </w:r>
      <w:r>
        <w:rPr>
          <w:rFonts w:hint="eastAsia"/>
          <w:bCs/>
        </w:rPr>
        <w:tab/>
      </w:r>
      <w:r>
        <w:rPr>
          <w:rFonts w:hint="eastAsia"/>
          <w:bCs/>
        </w:rPr>
        <w:t>关于婚姻的持续时间及其终止（无论是因为离婚还是死亡），《家庭法》授予妇女和男子同样的权利和责任。孩子（无论是婚生子女还是非婚生子女）的父母的地位是相同的，即就其孩子而言，他们有着同样的权</w:t>
      </w:r>
      <w:r>
        <w:rPr>
          <w:rFonts w:hint="eastAsia"/>
          <w:bCs/>
        </w:rPr>
        <w:t>利和责任。在监护和收养程序中，以及就抚养和照顾孩子而言，父母的责任是一样的。《家庭法》还规定，妇女和男子在做出生育选择和行使以各种方式做出这种选择的权利方面是平等的。法律禁止胁迫做法或强暴怀孕以及堕胎和绝育。</w:t>
      </w:r>
    </w:p>
    <w:p w:rsidR="00000000" w:rsidRDefault="001B48E9">
      <w:pPr>
        <w:tabs>
          <w:tab w:val="left" w:pos="1050"/>
        </w:tabs>
        <w:spacing w:after="240" w:line="376" w:lineRule="exact"/>
        <w:jc w:val="both"/>
        <w:rPr>
          <w:rFonts w:hint="eastAsia"/>
          <w:bCs/>
        </w:rPr>
      </w:pPr>
      <w:r>
        <w:rPr>
          <w:rFonts w:hint="eastAsia"/>
          <w:bCs/>
        </w:rPr>
        <w:tab/>
      </w:r>
      <w:r>
        <w:rPr>
          <w:rFonts w:hint="eastAsia"/>
          <w:bCs/>
        </w:rPr>
        <w:t>法律并未在专业、职业或姓氏的选择方面对夫妻双方加以限制。</w:t>
      </w:r>
    </w:p>
    <w:p w:rsidR="00000000" w:rsidRDefault="001B48E9">
      <w:pPr>
        <w:tabs>
          <w:tab w:val="left" w:pos="630"/>
        </w:tabs>
        <w:spacing w:after="240" w:line="376" w:lineRule="exact"/>
        <w:jc w:val="both"/>
        <w:rPr>
          <w:bCs/>
        </w:rPr>
      </w:pPr>
      <w:r>
        <w:rPr>
          <w:bCs/>
        </w:rPr>
        <w:t>2</w:t>
      </w:r>
      <w:r>
        <w:rPr>
          <w:rFonts w:hint="eastAsia"/>
          <w:bCs/>
        </w:rPr>
        <w:t>93</w:t>
      </w:r>
      <w:r>
        <w:rPr>
          <w:bCs/>
        </w:rPr>
        <w:t>.</w:t>
      </w:r>
      <w:r>
        <w:rPr>
          <w:rFonts w:hint="eastAsia"/>
          <w:bCs/>
        </w:rPr>
        <w:tab/>
      </w:r>
      <w:r>
        <w:rPr>
          <w:rFonts w:hint="eastAsia"/>
          <w:bCs/>
        </w:rPr>
        <w:t>《家庭法》第</w:t>
      </w:r>
      <w:r>
        <w:rPr>
          <w:rFonts w:hint="eastAsia"/>
          <w:bCs/>
        </w:rPr>
        <w:t>42</w:t>
      </w:r>
      <w:r>
        <w:rPr>
          <w:rFonts w:hint="eastAsia"/>
          <w:bCs/>
        </w:rPr>
        <w:t>至</w:t>
      </w:r>
      <w:r>
        <w:rPr>
          <w:rFonts w:hint="eastAsia"/>
          <w:bCs/>
        </w:rPr>
        <w:t>46</w:t>
      </w:r>
      <w:r>
        <w:rPr>
          <w:rFonts w:hint="eastAsia"/>
          <w:bCs/>
        </w:rPr>
        <w:t>条规定了个人权利以及配偶的相互义务，法律规定，婚姻伙伴在婚姻关系中是平等的，他们有责任互相帮助，彼此尊重，经双方同意决定他们的居留地，经双方同意决定对孩子的抚养，以及如何建立他们的关系并从事与婚姻（家庭共同体）</w:t>
      </w:r>
      <w:r>
        <w:rPr>
          <w:rFonts w:hint="eastAsia"/>
          <w:bCs/>
        </w:rPr>
        <w:t>有关的共同工作，而且，配偶还应就他们的姓氏达成共识，以便：</w:t>
      </w:r>
    </w:p>
    <w:p w:rsidR="00000000" w:rsidRDefault="001B48E9" w:rsidP="001B48E9">
      <w:pPr>
        <w:tabs>
          <w:tab w:val="left" w:pos="630"/>
        </w:tabs>
        <w:spacing w:after="240" w:line="376" w:lineRule="exact"/>
        <w:ind w:leftChars="300" w:left="31680" w:hangingChars="200" w:firstLine="31680"/>
        <w:jc w:val="both"/>
        <w:rPr>
          <w:bCs/>
        </w:rPr>
      </w:pPr>
      <w:r>
        <w:rPr>
          <w:bCs/>
        </w:rPr>
        <w:t>(a)</w:t>
      </w:r>
      <w:r>
        <w:rPr>
          <w:rFonts w:hint="eastAsia"/>
          <w:bCs/>
        </w:rPr>
        <w:tab/>
      </w:r>
      <w:r>
        <w:rPr>
          <w:rFonts w:hint="eastAsia"/>
          <w:bCs/>
        </w:rPr>
        <w:t>以其中一个人的姓氏为准，或保留各自的姓氏；</w:t>
      </w:r>
    </w:p>
    <w:p w:rsidR="00000000" w:rsidRDefault="001B48E9" w:rsidP="001B48E9">
      <w:pPr>
        <w:tabs>
          <w:tab w:val="left" w:pos="630"/>
        </w:tabs>
        <w:spacing w:after="240" w:line="376" w:lineRule="exact"/>
        <w:ind w:leftChars="300" w:left="31680" w:hangingChars="200" w:firstLine="31680"/>
        <w:jc w:val="both"/>
        <w:rPr>
          <w:rFonts w:hint="eastAsia"/>
          <w:bCs/>
        </w:rPr>
      </w:pPr>
      <w:r>
        <w:rPr>
          <w:bCs/>
        </w:rPr>
        <w:t>(b)</w:t>
      </w:r>
      <w:r>
        <w:rPr>
          <w:rFonts w:hint="eastAsia"/>
          <w:bCs/>
        </w:rPr>
        <w:tab/>
      </w:r>
      <w:r>
        <w:rPr>
          <w:rFonts w:hint="eastAsia"/>
          <w:bCs/>
        </w:rPr>
        <w:t>配偶双方都可以把对方的姓氏加在自己的姓氏上；</w:t>
      </w:r>
    </w:p>
    <w:p w:rsidR="00000000" w:rsidRDefault="001B48E9" w:rsidP="001B48E9">
      <w:pPr>
        <w:tabs>
          <w:tab w:val="left" w:pos="630"/>
        </w:tabs>
        <w:spacing w:after="240" w:line="376" w:lineRule="exact"/>
        <w:ind w:leftChars="300" w:left="31680" w:hangingChars="200" w:firstLine="31680"/>
        <w:jc w:val="both"/>
        <w:rPr>
          <w:bCs/>
        </w:rPr>
      </w:pPr>
      <w:r>
        <w:rPr>
          <w:bCs/>
        </w:rPr>
        <w:t>(c)</w:t>
      </w:r>
      <w:r>
        <w:rPr>
          <w:rFonts w:hint="eastAsia"/>
          <w:bCs/>
        </w:rPr>
        <w:tab/>
      </w:r>
      <w:r>
        <w:rPr>
          <w:rFonts w:hint="eastAsia"/>
          <w:bCs/>
        </w:rPr>
        <w:t>配偶有责任在结婚时就他们的姓氏做出决定；</w:t>
      </w:r>
    </w:p>
    <w:p w:rsidR="00000000" w:rsidRDefault="001B48E9" w:rsidP="001B48E9">
      <w:pPr>
        <w:tabs>
          <w:tab w:val="left" w:pos="630"/>
        </w:tabs>
        <w:spacing w:after="240" w:line="376" w:lineRule="exact"/>
        <w:ind w:leftChars="300" w:left="31680" w:hangingChars="200" w:firstLine="31680"/>
        <w:jc w:val="both"/>
        <w:rPr>
          <w:rFonts w:hint="eastAsia"/>
          <w:bCs/>
        </w:rPr>
      </w:pPr>
      <w:r>
        <w:rPr>
          <w:bCs/>
        </w:rPr>
        <w:t>(d)</w:t>
      </w:r>
      <w:r>
        <w:rPr>
          <w:rFonts w:hint="eastAsia"/>
          <w:bCs/>
        </w:rPr>
        <w:tab/>
      </w:r>
      <w:r>
        <w:rPr>
          <w:rFonts w:hint="eastAsia"/>
          <w:bCs/>
        </w:rPr>
        <w:t>配偶关于姓氏的声明将被记入已婚双方的登记簿内；</w:t>
      </w:r>
    </w:p>
    <w:p w:rsidR="00000000" w:rsidRDefault="001B48E9" w:rsidP="001B48E9">
      <w:pPr>
        <w:tabs>
          <w:tab w:val="left" w:pos="630"/>
        </w:tabs>
        <w:spacing w:after="240" w:line="376" w:lineRule="exact"/>
        <w:ind w:leftChars="300" w:left="31680" w:hangingChars="200" w:firstLine="31680"/>
        <w:jc w:val="both"/>
        <w:rPr>
          <w:rFonts w:hint="eastAsia"/>
          <w:bCs/>
        </w:rPr>
      </w:pPr>
      <w:r>
        <w:rPr>
          <w:bCs/>
        </w:rPr>
        <w:t>(e)</w:t>
      </w:r>
      <w:r>
        <w:rPr>
          <w:rFonts w:hint="eastAsia"/>
          <w:bCs/>
        </w:rPr>
        <w:tab/>
      </w:r>
      <w:r>
        <w:rPr>
          <w:rFonts w:hint="eastAsia"/>
          <w:bCs/>
        </w:rPr>
        <w:t>如果配偶的姓氏不一样，他们可经双方同意，就其孩子的姓氏达成协议。如果未能就此达成协议，可由监护机构就孩子的姓氏做出决定。</w:t>
      </w:r>
    </w:p>
    <w:p w:rsidR="00000000" w:rsidRDefault="001B48E9">
      <w:pPr>
        <w:pStyle w:val="H1"/>
        <w:spacing w:before="120"/>
        <w:jc w:val="center"/>
      </w:pPr>
      <w:bookmarkStart w:id="188" w:name="_Toc108764021"/>
      <w:bookmarkStart w:id="189" w:name="_Toc108764235"/>
      <w:r>
        <w:rPr>
          <w:rFonts w:hint="eastAsia"/>
        </w:rPr>
        <w:t>父母权</w:t>
      </w:r>
      <w:bookmarkEnd w:id="188"/>
      <w:bookmarkEnd w:id="189"/>
    </w:p>
    <w:p w:rsidR="00000000" w:rsidRDefault="001B48E9">
      <w:pPr>
        <w:tabs>
          <w:tab w:val="left" w:pos="630"/>
        </w:tabs>
        <w:spacing w:line="120" w:lineRule="exact"/>
        <w:rPr>
          <w:bCs/>
          <w:sz w:val="10"/>
        </w:rPr>
      </w:pPr>
    </w:p>
    <w:p w:rsidR="00000000" w:rsidRDefault="001B48E9">
      <w:pPr>
        <w:tabs>
          <w:tab w:val="left" w:pos="630"/>
        </w:tabs>
        <w:spacing w:line="120" w:lineRule="exact"/>
        <w:rPr>
          <w:bCs/>
          <w:sz w:val="10"/>
        </w:rPr>
      </w:pPr>
    </w:p>
    <w:p w:rsidR="00000000" w:rsidRDefault="001B48E9">
      <w:pPr>
        <w:tabs>
          <w:tab w:val="left" w:pos="630"/>
        </w:tabs>
        <w:spacing w:after="240" w:line="376" w:lineRule="exact"/>
        <w:jc w:val="both"/>
        <w:rPr>
          <w:rFonts w:hint="eastAsia"/>
          <w:bCs/>
        </w:rPr>
      </w:pPr>
      <w:r>
        <w:rPr>
          <w:bCs/>
        </w:rPr>
        <w:t>2</w:t>
      </w:r>
      <w:r>
        <w:rPr>
          <w:rFonts w:hint="eastAsia"/>
          <w:bCs/>
        </w:rPr>
        <w:t>94</w:t>
      </w:r>
      <w:r>
        <w:rPr>
          <w:bCs/>
        </w:rPr>
        <w:t>.</w:t>
      </w:r>
      <w:r>
        <w:rPr>
          <w:rFonts w:hint="eastAsia"/>
          <w:bCs/>
        </w:rPr>
        <w:tab/>
      </w:r>
      <w:r>
        <w:rPr>
          <w:rFonts w:hint="eastAsia"/>
          <w:bCs/>
        </w:rPr>
        <w:t>规定了父母权的《家庭法》赋予了父母平等的地位。父亲和母亲在履行父母的权利和义务时是平等的</w:t>
      </w:r>
      <w:r>
        <w:rPr>
          <w:rFonts w:hint="eastAsia"/>
          <w:bCs/>
        </w:rPr>
        <w:t>。父亲和母亲都不可以放弃父母权。父母的职责包括：照顾并养育未成年的孩子，照料他们的生活和健康，关心他们的教育（包括孩子的正规教育以及父母根据其能力向孩子提供进一步的学校教育的职责和权力），关注他们的能力、修养和合理要求。此外，父母还有代表其未成年子女的权利和职责。如果父母没有生活在一起，有必要告知未成年子女，这一点可以由跟孩子生活在一起的家长来完成。</w:t>
      </w:r>
    </w:p>
    <w:p w:rsidR="00000000" w:rsidRDefault="001B48E9" w:rsidP="001B48E9">
      <w:pPr>
        <w:tabs>
          <w:tab w:val="left" w:pos="630"/>
        </w:tabs>
        <w:spacing w:after="240" w:line="376" w:lineRule="exact"/>
        <w:ind w:leftChars="300" w:left="31680" w:firstLineChars="200" w:firstLine="31680"/>
        <w:jc w:val="both"/>
        <w:rPr>
          <w:bCs/>
        </w:rPr>
      </w:pPr>
      <w:r>
        <w:rPr>
          <w:rFonts w:hint="eastAsia"/>
          <w:bCs/>
        </w:rPr>
        <w:t>父母权是经双方同意，由父母行使的，如果父母出现不同意见，由监护机构决定如何行使父母权。从上述法律规定中，我们可以得出结论，在履行与未成年子女有关的义务和行使相</w:t>
      </w:r>
      <w:r>
        <w:rPr>
          <w:rFonts w:hint="eastAsia"/>
          <w:bCs/>
        </w:rPr>
        <w:t>关权利时，父母在形式上和法律上都是平等的。</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《家庭法》第</w:t>
      </w:r>
      <w:r>
        <w:rPr>
          <w:rFonts w:hint="eastAsia"/>
          <w:bCs/>
        </w:rPr>
        <w:t>231</w:t>
      </w:r>
      <w:r>
        <w:rPr>
          <w:rFonts w:hint="eastAsia"/>
          <w:bCs/>
        </w:rPr>
        <w:t>和</w:t>
      </w:r>
      <w:r>
        <w:rPr>
          <w:rFonts w:hint="eastAsia"/>
          <w:bCs/>
        </w:rPr>
        <w:t>262</w:t>
      </w:r>
      <w:r>
        <w:rPr>
          <w:rFonts w:hint="eastAsia"/>
          <w:bCs/>
        </w:rPr>
        <w:t>条规定说明了子女、父母和其他亲属的赡养义务。就赡养子女而言，父母有着完全相同的权利和义务；子女，无论是男性还是女性，都有着同样的赡养父母的义务。至于配偶间的相互赡养，法律并未以性别为基础加以区分。</w:t>
      </w:r>
    </w:p>
    <w:p w:rsidR="00000000" w:rsidRDefault="001B48E9">
      <w:pPr>
        <w:pStyle w:val="H1"/>
        <w:spacing w:before="120"/>
        <w:jc w:val="center"/>
      </w:pPr>
      <w:bookmarkStart w:id="190" w:name="_Toc108764022"/>
      <w:bookmarkStart w:id="191" w:name="_Toc108764236"/>
      <w:r>
        <w:rPr>
          <w:rFonts w:hint="eastAsia"/>
        </w:rPr>
        <w:t>婚姻伙伴的财产</w:t>
      </w:r>
      <w:bookmarkEnd w:id="190"/>
      <w:bookmarkEnd w:id="191"/>
    </w:p>
    <w:p w:rsidR="00000000" w:rsidRDefault="001B48E9">
      <w:pPr>
        <w:tabs>
          <w:tab w:val="left" w:pos="630"/>
        </w:tabs>
        <w:spacing w:line="120" w:lineRule="exact"/>
        <w:jc w:val="both"/>
        <w:rPr>
          <w:bCs/>
          <w:sz w:val="10"/>
          <w:lang w:val="hr-HR"/>
        </w:rPr>
      </w:pPr>
    </w:p>
    <w:p w:rsidR="00000000" w:rsidRDefault="001B48E9">
      <w:pPr>
        <w:tabs>
          <w:tab w:val="left" w:pos="630"/>
        </w:tabs>
        <w:spacing w:line="120" w:lineRule="exact"/>
        <w:jc w:val="both"/>
        <w:rPr>
          <w:bCs/>
          <w:sz w:val="10"/>
          <w:lang w:val="hr-HR"/>
        </w:rPr>
      </w:pPr>
    </w:p>
    <w:p w:rsidR="00000000" w:rsidRDefault="001B48E9">
      <w:pPr>
        <w:tabs>
          <w:tab w:val="left" w:pos="630"/>
        </w:tabs>
        <w:spacing w:after="240" w:line="390" w:lineRule="exact"/>
        <w:jc w:val="both"/>
        <w:rPr>
          <w:rFonts w:hint="eastAsia"/>
          <w:bCs/>
        </w:rPr>
      </w:pPr>
      <w:r>
        <w:rPr>
          <w:bCs/>
          <w:lang w:val="hr-HR"/>
        </w:rPr>
        <w:t>2</w:t>
      </w:r>
      <w:r>
        <w:rPr>
          <w:rFonts w:hint="eastAsia"/>
          <w:bCs/>
          <w:lang w:val="hr-HR"/>
        </w:rPr>
        <w:t>95</w:t>
      </w:r>
      <w:r>
        <w:rPr>
          <w:bCs/>
          <w:lang w:val="hr-HR"/>
        </w:rPr>
        <w:t>.</w:t>
      </w:r>
      <w:r>
        <w:rPr>
          <w:rFonts w:hint="eastAsia"/>
          <w:bCs/>
          <w:lang w:val="hr-HR"/>
        </w:rPr>
        <w:tab/>
      </w:r>
      <w:r>
        <w:rPr>
          <w:rFonts w:hint="eastAsia"/>
          <w:bCs/>
        </w:rPr>
        <w:t>就婚姻伙伴的财产而言</w:t>
      </w:r>
      <w:r>
        <w:rPr>
          <w:rFonts w:hint="eastAsia"/>
          <w:bCs/>
          <w:lang w:val="hr-HR"/>
        </w:rPr>
        <w:t>，</w:t>
      </w:r>
      <w:r>
        <w:rPr>
          <w:rFonts w:hint="eastAsia"/>
          <w:bCs/>
        </w:rPr>
        <w:t>可以是个别的</w:t>
      </w:r>
      <w:r>
        <w:rPr>
          <w:rFonts w:hint="eastAsia"/>
          <w:bCs/>
          <w:lang w:val="hr-HR"/>
        </w:rPr>
        <w:t>，</w:t>
      </w:r>
      <w:r>
        <w:rPr>
          <w:rFonts w:hint="eastAsia"/>
          <w:bCs/>
        </w:rPr>
        <w:t>也可以是共同的。配偶结婚时所拥有的财产仍然是他或她的个别财产。配偶在婚姻共同体存续期间通过工作挣得的财产以及从这些财产中取得的收益属于共同财产。无论是配偶中的哪一方收到的，第三方</w:t>
      </w:r>
      <w:r>
        <w:rPr>
          <w:rFonts w:hint="eastAsia"/>
          <w:bCs/>
        </w:rPr>
        <w:t>在婚姻共同体存续期间（以钱、实物、工作援助等形式）送的礼物都属于共同财产，除非礼物明显有其他意图，或者从送礼物时的环境可以得知，送礼物的人只想把礼物送给婚姻伙伴中的一方。配偶中的一方在婚姻共同体存续期间通过其他合法手段获得的财产属于他或她的个别财产。经双方同意，婚姻双方可以处置他们的共同财产。在与他或她共享共同财产的情况下，婚姻伙伴中的一方不可以在未获得另一方同意的情况下，独自处置财产，或在生活中将其用于法律事务。</w:t>
      </w:r>
    </w:p>
    <w:p w:rsidR="00000000" w:rsidRDefault="001B48E9">
      <w:pPr>
        <w:pStyle w:val="H1"/>
        <w:spacing w:before="120"/>
        <w:jc w:val="center"/>
      </w:pPr>
      <w:bookmarkStart w:id="192" w:name="_Toc108764023"/>
      <w:bookmarkStart w:id="193" w:name="_Toc108764237"/>
      <w:r>
        <w:rPr>
          <w:rFonts w:hint="eastAsia"/>
        </w:rPr>
        <w:t>共同财产的分割</w:t>
      </w:r>
      <w:bookmarkEnd w:id="192"/>
      <w:bookmarkEnd w:id="193"/>
    </w:p>
    <w:p w:rsidR="00000000" w:rsidRDefault="001B48E9">
      <w:pPr>
        <w:tabs>
          <w:tab w:val="left" w:pos="630"/>
        </w:tabs>
        <w:spacing w:line="120" w:lineRule="exact"/>
        <w:jc w:val="both"/>
        <w:rPr>
          <w:bCs/>
          <w:sz w:val="10"/>
        </w:rPr>
      </w:pPr>
    </w:p>
    <w:p w:rsidR="00000000" w:rsidRDefault="001B48E9">
      <w:pPr>
        <w:tabs>
          <w:tab w:val="left" w:pos="630"/>
        </w:tabs>
        <w:spacing w:line="120" w:lineRule="exact"/>
        <w:jc w:val="both"/>
        <w:rPr>
          <w:bCs/>
          <w:sz w:val="10"/>
        </w:rPr>
      </w:pPr>
    </w:p>
    <w:p w:rsidR="00000000" w:rsidRDefault="001B48E9">
      <w:pPr>
        <w:tabs>
          <w:tab w:val="left" w:pos="630"/>
        </w:tabs>
        <w:spacing w:after="240" w:line="390" w:lineRule="exact"/>
        <w:jc w:val="both"/>
        <w:rPr>
          <w:rFonts w:hint="eastAsia"/>
          <w:bCs/>
        </w:rPr>
      </w:pPr>
      <w:r>
        <w:rPr>
          <w:bCs/>
        </w:rPr>
        <w:t>2</w:t>
      </w:r>
      <w:r>
        <w:rPr>
          <w:rFonts w:hint="eastAsia"/>
          <w:bCs/>
        </w:rPr>
        <w:t>96</w:t>
      </w:r>
      <w:r>
        <w:rPr>
          <w:bCs/>
        </w:rPr>
        <w:t>.</w:t>
      </w:r>
      <w:r>
        <w:rPr>
          <w:rFonts w:hint="eastAsia"/>
          <w:bCs/>
        </w:rPr>
        <w:tab/>
      </w:r>
      <w:r>
        <w:rPr>
          <w:rFonts w:hint="eastAsia"/>
          <w:bCs/>
        </w:rPr>
        <w:t>《家庭法》第</w:t>
      </w:r>
      <w:r>
        <w:rPr>
          <w:rFonts w:hint="eastAsia"/>
          <w:bCs/>
        </w:rPr>
        <w:t>266</w:t>
      </w:r>
      <w:r>
        <w:rPr>
          <w:rFonts w:hint="eastAsia"/>
          <w:bCs/>
        </w:rPr>
        <w:t>至</w:t>
      </w:r>
      <w:r>
        <w:rPr>
          <w:rFonts w:hint="eastAsia"/>
          <w:bCs/>
        </w:rPr>
        <w:t>271</w:t>
      </w:r>
      <w:r>
        <w:rPr>
          <w:rFonts w:hint="eastAsia"/>
          <w:bCs/>
        </w:rPr>
        <w:t>条规定了对婚姻伙伴共同财产的分割。经</w:t>
      </w:r>
      <w:r>
        <w:rPr>
          <w:rFonts w:hint="eastAsia"/>
          <w:bCs/>
        </w:rPr>
        <w:t>双方同意，配偶可以分割财产，他们可以确定全部财产、一部分财产或个别东西的份额，也可以决定配偶各方分别从财产中获得的某些东西或某些权利，或者由配偶中的一方向另一方支付他或她那份财产的货币价值。</w:t>
      </w:r>
    </w:p>
    <w:p w:rsidR="00000000" w:rsidRDefault="001B48E9" w:rsidP="001B48E9">
      <w:pPr>
        <w:tabs>
          <w:tab w:val="left" w:pos="630"/>
        </w:tabs>
        <w:spacing w:after="240" w:line="360" w:lineRule="exact"/>
        <w:ind w:leftChars="300" w:left="31680" w:firstLineChars="200" w:firstLine="31680"/>
        <w:jc w:val="both"/>
        <w:rPr>
          <w:rFonts w:hint="eastAsia"/>
          <w:bCs/>
          <w:color w:val="FF0000"/>
        </w:rPr>
      </w:pPr>
      <w:r>
        <w:rPr>
          <w:rFonts w:hint="eastAsia"/>
          <w:bCs/>
        </w:rPr>
        <w:t>配偶各方可以通过由法院裁定的上诉查询他或她在共同财产或是部分财产或是构成财产的个别东西中的份额。在这类案件中，法院是根据配偶在获取共同财产过程中的贡献来划分各自的份额的，法院不仅会注意到配偶各方个人的收入和收益，还会注意到在家务劳动和家庭中的工作，对孩子的照顾和养育，以及在管理、维护和增加共同财产方面的所有其他形式的工</w:t>
      </w:r>
      <w:r>
        <w:rPr>
          <w:rFonts w:hint="eastAsia"/>
          <w:bCs/>
        </w:rPr>
        <w:t>作和合作。</w:t>
      </w:r>
    </w:p>
    <w:p w:rsidR="00000000" w:rsidRDefault="001B48E9">
      <w:pPr>
        <w:tabs>
          <w:tab w:val="left" w:pos="630"/>
        </w:tabs>
        <w:spacing w:after="240" w:line="390" w:lineRule="exact"/>
        <w:jc w:val="both"/>
        <w:rPr>
          <w:rFonts w:hint="eastAsia"/>
          <w:bCs/>
        </w:rPr>
      </w:pPr>
      <w:r>
        <w:rPr>
          <w:bCs/>
        </w:rPr>
        <w:t>2</w:t>
      </w:r>
      <w:r>
        <w:rPr>
          <w:rFonts w:hint="eastAsia"/>
          <w:bCs/>
        </w:rPr>
        <w:t>97</w:t>
      </w:r>
      <w:r>
        <w:rPr>
          <w:bCs/>
        </w:rPr>
        <w:t>.</w:t>
      </w:r>
      <w:r>
        <w:rPr>
          <w:rFonts w:hint="eastAsia"/>
          <w:bCs/>
        </w:rPr>
        <w:tab/>
      </w:r>
      <w:r>
        <w:rPr>
          <w:rFonts w:hint="eastAsia"/>
          <w:bCs/>
        </w:rPr>
        <w:t>如果配偶一方的行为已使另一方无法进一步获取财产，则共同财产是由配偶在婚姻关系终止之后增加的这一情形并不影响配偶财产份额的大小。在婚姻关系存续期间通过自身的工作使配偶的单独财产进一步得以保持和增值的（如通过改善种植园等），配偶可以通过上诉要求另一方给予经济补偿。当得到的共同财产份额或从共同财产中得到的个别东西的份额明显比另一方的份额少时，配偶可根据特殊情况，通过法律诉讼要求分割共同财产，以使法院责成配偶另一方在法院判决之日补偿他或她的与共同财产价值量相等的钱财。分隔共同财产期间，应配偶的</w:t>
      </w:r>
      <w:r>
        <w:rPr>
          <w:rFonts w:hint="eastAsia"/>
          <w:bCs/>
        </w:rPr>
        <w:t>请求，共同财产中用于他或她的工作的物品将被划入各自的份额。除了配偶各自的份额外，法院还会从共同财产中区分出在婚姻关系存续期间获得的、仅供配偶个人使用的物品，并将其移交相应的配偶。如果与共同财产的总价值相比，这些物品的价值所占比例过大，还将对这些物品进行分割，除非有理由获得这些物品的配偶愿意向另一方做出与另外一些物品具有同等价值的补偿，或者是在配偶另一方同意的情况下，对其放弃一些其他物品。</w:t>
      </w:r>
    </w:p>
    <w:p w:rsidR="00000000" w:rsidRDefault="001B48E9">
      <w:pPr>
        <w:tabs>
          <w:tab w:val="left" w:pos="630"/>
        </w:tabs>
        <w:spacing w:after="240" w:line="380" w:lineRule="exact"/>
        <w:jc w:val="both"/>
        <w:rPr>
          <w:rFonts w:hint="eastAsia"/>
          <w:bCs/>
        </w:rPr>
      </w:pPr>
      <w:r>
        <w:rPr>
          <w:rFonts w:hint="eastAsia"/>
          <w:bCs/>
        </w:rPr>
        <w:t>298</w:t>
      </w:r>
      <w:r>
        <w:rPr>
          <w:rFonts w:hint="eastAsia"/>
          <w:bCs/>
        </w:rPr>
        <w:t>．</w:t>
      </w:r>
      <w:r>
        <w:rPr>
          <w:rFonts w:hint="eastAsia"/>
          <w:bCs/>
        </w:rPr>
        <w:tab/>
      </w:r>
      <w:r>
        <w:rPr>
          <w:rFonts w:hint="eastAsia"/>
          <w:bCs/>
        </w:rPr>
        <w:t>除了配偶各自的份额外，被委托保护并照顾双方共同的子女的配偶还将获得那些仅供子女使用或打算用于满足其直接需要的物</w:t>
      </w:r>
      <w:r>
        <w:rPr>
          <w:rFonts w:hint="eastAsia"/>
          <w:bCs/>
        </w:rPr>
        <w:t>品。分割共同财产时，被委托保护并照顾双方共同的子女的配偶会得到那些明显属于被指定照顾孩子一方的财产或应归其所有的物品。分隔共同财产时，会将在婚姻期间的共同收入的基础上得出的债务的等效值列入每个配偶的份额。如果为了结算配偶一方的财产份额而决定出售共同财产，那么该方配偶有优先购买这些物品的权利。按执行程序，配偶一方不对另一方在结婚前的债务承担责任。就他的个别财产以及其在共同财产中的份额而言，他不对这些债务承担责任。</w:t>
      </w:r>
    </w:p>
    <w:p w:rsidR="00000000" w:rsidRDefault="001B48E9" w:rsidP="001B48E9">
      <w:pPr>
        <w:tabs>
          <w:tab w:val="left" w:pos="630"/>
        </w:tabs>
        <w:spacing w:after="240" w:line="390" w:lineRule="exact"/>
        <w:ind w:leftChars="300" w:left="31680" w:firstLineChars="200" w:firstLine="31680"/>
        <w:jc w:val="both"/>
        <w:rPr>
          <w:rFonts w:hint="eastAsia"/>
          <w:bCs/>
        </w:rPr>
      </w:pPr>
      <w:r>
        <w:rPr>
          <w:rFonts w:hint="eastAsia"/>
          <w:bCs/>
        </w:rPr>
        <w:t>根据</w:t>
      </w:r>
      <w:r>
        <w:rPr>
          <w:bCs/>
        </w:rPr>
        <w:t>PZ</w:t>
      </w:r>
      <w:r>
        <w:rPr>
          <w:rFonts w:hint="eastAsia"/>
          <w:bCs/>
        </w:rPr>
        <w:t>的规定，在所有涉及子女的关系当中，姻亲和同居伴侣家属是平等的，一切都以子女的最大利益为准</w:t>
      </w:r>
      <w:r>
        <w:rPr>
          <w:rFonts w:hint="eastAsia"/>
          <w:bCs/>
        </w:rPr>
        <w:t>。</w:t>
      </w:r>
    </w:p>
    <w:p w:rsidR="00000000" w:rsidRDefault="001B48E9">
      <w:pPr>
        <w:pStyle w:val="H1"/>
        <w:spacing w:before="120"/>
        <w:jc w:val="center"/>
      </w:pPr>
      <w:bookmarkStart w:id="194" w:name="_Toc108764024"/>
      <w:bookmarkStart w:id="195" w:name="_Toc108764238"/>
      <w:r>
        <w:rPr>
          <w:rFonts w:hint="eastAsia"/>
        </w:rPr>
        <w:t>收养</w:t>
      </w:r>
      <w:bookmarkEnd w:id="194"/>
      <w:bookmarkEnd w:id="195"/>
    </w:p>
    <w:p w:rsidR="00000000" w:rsidRDefault="001B48E9">
      <w:pPr>
        <w:tabs>
          <w:tab w:val="left" w:pos="630"/>
        </w:tabs>
        <w:spacing w:line="120" w:lineRule="exact"/>
        <w:rPr>
          <w:bCs/>
          <w:sz w:val="10"/>
          <w:lang w:val="hr-HR"/>
        </w:rPr>
      </w:pPr>
    </w:p>
    <w:p w:rsidR="00000000" w:rsidRDefault="001B48E9">
      <w:pPr>
        <w:tabs>
          <w:tab w:val="left" w:pos="630"/>
        </w:tabs>
        <w:spacing w:line="120" w:lineRule="exact"/>
        <w:rPr>
          <w:bCs/>
          <w:sz w:val="10"/>
          <w:lang w:val="hr-HR"/>
        </w:rPr>
      </w:pPr>
    </w:p>
    <w:p w:rsidR="00000000" w:rsidRDefault="001B48E9">
      <w:pPr>
        <w:tabs>
          <w:tab w:val="left" w:pos="630"/>
        </w:tabs>
        <w:spacing w:after="240" w:line="390" w:lineRule="exact"/>
        <w:jc w:val="both"/>
        <w:rPr>
          <w:rFonts w:hint="eastAsia"/>
          <w:bCs/>
        </w:rPr>
      </w:pPr>
      <w:r>
        <w:rPr>
          <w:bCs/>
          <w:lang w:val="hr-HR"/>
        </w:rPr>
        <w:t>2</w:t>
      </w:r>
      <w:r>
        <w:rPr>
          <w:rFonts w:hint="eastAsia"/>
          <w:bCs/>
          <w:lang w:val="hr-HR"/>
        </w:rPr>
        <w:t>99</w:t>
      </w:r>
      <w:r>
        <w:rPr>
          <w:bCs/>
          <w:lang w:val="hr-HR"/>
        </w:rPr>
        <w:t>.</w:t>
      </w:r>
      <w:r>
        <w:rPr>
          <w:rFonts w:hint="eastAsia"/>
          <w:bCs/>
          <w:lang w:val="hr-HR"/>
        </w:rPr>
        <w:tab/>
      </w:r>
      <w:r>
        <w:rPr>
          <w:rFonts w:hint="eastAsia"/>
          <w:bCs/>
        </w:rPr>
        <w:t>收养是对无亲代抚育的儿童的一种家庭和法律保护</w:t>
      </w:r>
      <w:r>
        <w:rPr>
          <w:bCs/>
        </w:rPr>
        <w:t>PZ</w:t>
      </w:r>
      <w:r>
        <w:rPr>
          <w:rFonts w:hint="eastAsia"/>
          <w:bCs/>
        </w:rPr>
        <w:t>条款</w:t>
      </w:r>
      <w:r>
        <w:rPr>
          <w:rFonts w:hint="eastAsia"/>
          <w:bCs/>
          <w:lang w:val="hr-HR"/>
        </w:rPr>
        <w:t>（</w:t>
      </w:r>
      <w:r>
        <w:rPr>
          <w:rFonts w:hint="eastAsia"/>
          <w:bCs/>
        </w:rPr>
        <w:t>第</w:t>
      </w:r>
      <w:r>
        <w:rPr>
          <w:rFonts w:hint="eastAsia"/>
          <w:bCs/>
          <w:lang w:val="hr-HR"/>
        </w:rPr>
        <w:t>142</w:t>
      </w:r>
      <w:r>
        <w:rPr>
          <w:rFonts w:hint="eastAsia"/>
          <w:bCs/>
        </w:rPr>
        <w:t>至</w:t>
      </w:r>
      <w:r>
        <w:rPr>
          <w:rFonts w:hint="eastAsia"/>
          <w:bCs/>
          <w:lang w:val="hr-HR"/>
        </w:rPr>
        <w:t>171</w:t>
      </w:r>
      <w:r>
        <w:rPr>
          <w:rFonts w:hint="eastAsia"/>
          <w:bCs/>
        </w:rPr>
        <w:t>条</w:t>
      </w:r>
      <w:r>
        <w:rPr>
          <w:rFonts w:hint="eastAsia"/>
          <w:bCs/>
          <w:lang w:val="hr-HR"/>
        </w:rPr>
        <w:t>）</w:t>
      </w:r>
      <w:r>
        <w:rPr>
          <w:rFonts w:hint="eastAsia"/>
          <w:bCs/>
        </w:rPr>
        <w:t>有这方面的规定。收养是为了建立起一种父母和子女之间的关系，同时向收养的孩子提供有家的孩子所拥有的生活条件。收养可以是完全的</w:t>
      </w:r>
      <w:r>
        <w:rPr>
          <w:rFonts w:hint="eastAsia"/>
          <w:bCs/>
          <w:lang w:val="hr-HR"/>
        </w:rPr>
        <w:t>，</w:t>
      </w:r>
      <w:r>
        <w:rPr>
          <w:rFonts w:hint="eastAsia"/>
          <w:bCs/>
        </w:rPr>
        <w:t>也可以是不完全的。可以完全收养的孩子包括：没有生父母、父母未知的未满五岁的孩子，被父母遗弃的孩子，居留地未知达一年以上的孩子，或者是父母在授权监护机构面前同意收养的孩子。至于不完全收养，亲属关系是建立在被收养人、收养人及其子女之间的，父母和子女之间的权利和义务亦是如此。在波黑两个实体的法律</w:t>
      </w:r>
      <w:r>
        <w:rPr>
          <w:rFonts w:hint="eastAsia"/>
          <w:bCs/>
        </w:rPr>
        <w:t>制度中，收养事务被委托给了社会工作中心，中心即授权监护机构。孩子的收养人只能是波黑公民，只有在特殊情况下，有特别正当的理由时，才允许外国公民成为收养人，该决定由主管机构做出，即波黑联邦社会政策、流离失所者和难民事务部。</w:t>
      </w:r>
    </w:p>
    <w:p w:rsidR="00000000" w:rsidRDefault="001B48E9">
      <w:pPr>
        <w:pStyle w:val="H1"/>
        <w:spacing w:before="120"/>
        <w:jc w:val="center"/>
      </w:pPr>
      <w:bookmarkStart w:id="196" w:name="_Toc108764025"/>
      <w:bookmarkStart w:id="197" w:name="_Toc108764239"/>
      <w:r>
        <w:rPr>
          <w:rFonts w:hint="eastAsia"/>
        </w:rPr>
        <w:t>监护</w:t>
      </w:r>
      <w:bookmarkEnd w:id="196"/>
      <w:bookmarkEnd w:id="197"/>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90" w:lineRule="exact"/>
        <w:jc w:val="both"/>
        <w:rPr>
          <w:rFonts w:hint="eastAsia"/>
          <w:bCs/>
        </w:rPr>
      </w:pPr>
      <w:r>
        <w:rPr>
          <w:rFonts w:hint="eastAsia"/>
          <w:bCs/>
          <w:lang w:val="hr-HR"/>
        </w:rPr>
        <w:t>300</w:t>
      </w:r>
      <w:r>
        <w:rPr>
          <w:bCs/>
          <w:lang w:val="hr-HR"/>
        </w:rPr>
        <w:t>.</w:t>
      </w:r>
      <w:r>
        <w:rPr>
          <w:rFonts w:hint="eastAsia"/>
          <w:bCs/>
          <w:lang w:val="hr-HR"/>
        </w:rPr>
        <w:tab/>
      </w:r>
      <w:r>
        <w:rPr>
          <w:rFonts w:hint="eastAsia"/>
          <w:bCs/>
        </w:rPr>
        <w:t>根据波黑联邦的实际规定</w:t>
      </w:r>
      <w:r>
        <w:rPr>
          <w:rFonts w:hint="eastAsia"/>
          <w:bCs/>
          <w:lang w:val="hr-HR"/>
        </w:rPr>
        <w:t>，</w:t>
      </w:r>
      <w:r>
        <w:rPr>
          <w:rFonts w:hint="eastAsia"/>
          <w:bCs/>
        </w:rPr>
        <w:t>监护是一种家庭和社会法律保护办法，其目的是促使社会和社区向没有亲代抚育</w:t>
      </w:r>
      <w:r>
        <w:rPr>
          <w:rFonts w:hint="eastAsia"/>
          <w:bCs/>
          <w:lang w:val="hr-HR"/>
        </w:rPr>
        <w:t>（</w:t>
      </w:r>
      <w:r>
        <w:rPr>
          <w:rFonts w:hint="eastAsia"/>
          <w:bCs/>
        </w:rPr>
        <w:t>父母死亡、失踪、居所未知、父母权被剥夺、工作能力被剥夺、疏于履行父母权、不在身边</w:t>
      </w:r>
      <w:r>
        <w:rPr>
          <w:rFonts w:hint="eastAsia"/>
          <w:bCs/>
          <w:lang w:val="hr-HR"/>
        </w:rPr>
        <w:t>）</w:t>
      </w:r>
      <w:r>
        <w:rPr>
          <w:rFonts w:hint="eastAsia"/>
          <w:bCs/>
        </w:rPr>
        <w:t>的未成年子女提供保护</w:t>
      </w:r>
      <w:r>
        <w:rPr>
          <w:rFonts w:hint="eastAsia"/>
          <w:bCs/>
          <w:lang w:val="hr-HR"/>
        </w:rPr>
        <w:t>（</w:t>
      </w:r>
      <w:r>
        <w:rPr>
          <w:bCs/>
        </w:rPr>
        <w:t>PZ</w:t>
      </w:r>
      <w:r>
        <w:rPr>
          <w:rFonts w:hint="eastAsia"/>
          <w:bCs/>
        </w:rPr>
        <w:t>第</w:t>
      </w:r>
      <w:r>
        <w:rPr>
          <w:rFonts w:hint="eastAsia"/>
          <w:bCs/>
          <w:lang w:val="hr-HR"/>
        </w:rPr>
        <w:t>13</w:t>
      </w:r>
      <w:r>
        <w:rPr>
          <w:rFonts w:hint="eastAsia"/>
          <w:bCs/>
        </w:rPr>
        <w:t>条</w:t>
      </w:r>
      <w:r>
        <w:rPr>
          <w:rFonts w:hint="eastAsia"/>
          <w:bCs/>
          <w:lang w:val="hr-HR"/>
        </w:rPr>
        <w:t>）</w:t>
      </w:r>
      <w:r>
        <w:rPr>
          <w:rFonts w:hint="eastAsia"/>
          <w:bCs/>
        </w:rPr>
        <w:t>。男子和妇女在监护子女方面享有同样的权利，而且这些权利不是</w:t>
      </w:r>
      <w:r>
        <w:rPr>
          <w:rFonts w:hint="eastAsia"/>
          <w:bCs/>
        </w:rPr>
        <w:t>由妇女的婚姻状况决定的，因为我们的法律制度规定姻亲和同居伴侣家属是平等的。在每一个案中，关于监护子女的决定都是由授权监护机构（社会照顾中心）根据孩子的最大利益做出的。</w:t>
      </w:r>
    </w:p>
    <w:p w:rsidR="00000000" w:rsidRDefault="001B48E9">
      <w:pPr>
        <w:pStyle w:val="H1"/>
        <w:spacing w:before="120"/>
        <w:jc w:val="center"/>
        <w:rPr>
          <w:rFonts w:hint="eastAsia"/>
        </w:rPr>
      </w:pPr>
      <w:bookmarkStart w:id="198" w:name="_Toc108764026"/>
      <w:bookmarkStart w:id="199" w:name="_Toc108764240"/>
      <w:r>
        <w:rPr>
          <w:rFonts w:hint="eastAsia"/>
        </w:rPr>
        <w:t>离婚期间子女的托管</w:t>
      </w:r>
      <w:bookmarkEnd w:id="198"/>
      <w:bookmarkEnd w:id="199"/>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90" w:lineRule="exact"/>
        <w:jc w:val="both"/>
        <w:rPr>
          <w:rFonts w:hint="eastAsia"/>
          <w:bCs/>
        </w:rPr>
      </w:pPr>
      <w:r>
        <w:rPr>
          <w:rFonts w:hint="eastAsia"/>
          <w:bCs/>
          <w:lang w:val="hr-HR"/>
        </w:rPr>
        <w:t>301</w:t>
      </w:r>
      <w:r>
        <w:rPr>
          <w:bCs/>
          <w:lang w:val="hr-HR"/>
        </w:rPr>
        <w:t>.</w:t>
      </w:r>
      <w:r>
        <w:rPr>
          <w:rFonts w:hint="eastAsia"/>
          <w:bCs/>
          <w:lang w:val="hr-HR"/>
        </w:rPr>
        <w:tab/>
      </w:r>
      <w:r>
        <w:rPr>
          <w:rFonts w:hint="eastAsia"/>
          <w:bCs/>
        </w:rPr>
        <w:t>离婚或结束父母一起生活的状态期间</w:t>
      </w:r>
      <w:r>
        <w:rPr>
          <w:rFonts w:hint="eastAsia"/>
          <w:bCs/>
          <w:lang w:val="hr-HR"/>
        </w:rPr>
        <w:t>，法院判决会把子女委托给父母中的一方抚养、照顾和赡养，同时另一方也有义务为这种赡养出力。确定经济支助时，法院会考虑孩子的年龄、有责任提供支助的父</w:t>
      </w:r>
      <w:r>
        <w:rPr>
          <w:rFonts w:hint="eastAsia"/>
          <w:bCs/>
          <w:lang w:val="hr-HR"/>
        </w:rPr>
        <w:t>/</w:t>
      </w:r>
      <w:r>
        <w:rPr>
          <w:rFonts w:hint="eastAsia"/>
          <w:bCs/>
          <w:lang w:val="hr-HR"/>
        </w:rPr>
        <w:t>母亲的收入以及孩子个人的需要（</w:t>
      </w:r>
      <w:r>
        <w:rPr>
          <w:bCs/>
        </w:rPr>
        <w:t>PZ</w:t>
      </w:r>
      <w:r>
        <w:rPr>
          <w:rFonts w:hint="eastAsia"/>
          <w:bCs/>
        </w:rPr>
        <w:t>第</w:t>
      </w:r>
      <w:r>
        <w:rPr>
          <w:rFonts w:hint="eastAsia"/>
          <w:bCs/>
        </w:rPr>
        <w:t>251</w:t>
      </w:r>
      <w:r>
        <w:rPr>
          <w:rFonts w:hint="eastAsia"/>
          <w:bCs/>
        </w:rPr>
        <w:t>至</w:t>
      </w:r>
      <w:r>
        <w:rPr>
          <w:rFonts w:hint="eastAsia"/>
          <w:bCs/>
        </w:rPr>
        <w:t>255</w:t>
      </w:r>
      <w:r>
        <w:rPr>
          <w:rFonts w:hint="eastAsia"/>
          <w:bCs/>
        </w:rPr>
        <w:t>条</w:t>
      </w:r>
      <w:r>
        <w:rPr>
          <w:rFonts w:hint="eastAsia"/>
          <w:bCs/>
          <w:lang w:val="hr-HR"/>
        </w:rPr>
        <w:t>）。在法院的实践中，这一规定往往得不到尊重。法院并不执行关于给予孩子经济支助（法</w:t>
      </w:r>
      <w:r>
        <w:rPr>
          <w:rFonts w:hint="eastAsia"/>
          <w:bCs/>
          <w:lang w:val="hr-HR"/>
        </w:rPr>
        <w:t>定赡养费）的决定，这样一来，</w:t>
      </w:r>
      <w:r>
        <w:rPr>
          <w:rFonts w:hint="eastAsia"/>
          <w:bCs/>
        </w:rPr>
        <w:t>就侵犯了子女获得适当生活条件的权力，而且会导致不完善的家庭即单身母亲（法院判决往往会把孩子委托给她）更加贫穷。出现这些情况，往往是因为父母（通常是孩子的父亲）不履行其给予经济支助的法定义务所造成的，或者就是由于其自身处于社会险境中，父</w:t>
      </w:r>
      <w:r>
        <w:rPr>
          <w:rFonts w:hint="eastAsia"/>
          <w:bCs/>
        </w:rPr>
        <w:t>/</w:t>
      </w:r>
      <w:r>
        <w:rPr>
          <w:rFonts w:hint="eastAsia"/>
          <w:bCs/>
        </w:rPr>
        <w:t>母亲无法履行向子女提供经济支助的义务。</w:t>
      </w:r>
    </w:p>
    <w:p w:rsidR="00000000" w:rsidRDefault="001B48E9">
      <w:pPr>
        <w:pStyle w:val="H1"/>
        <w:spacing w:before="120"/>
        <w:jc w:val="center"/>
      </w:pPr>
      <w:bookmarkStart w:id="200" w:name="_Toc86655624"/>
      <w:bookmarkStart w:id="201" w:name="_Toc108764027"/>
      <w:bookmarkStart w:id="202" w:name="_Toc108764241"/>
      <w:r>
        <w:rPr>
          <w:rFonts w:hint="eastAsia"/>
        </w:rPr>
        <w:t>针对婚姻和家庭（保护）的刑事犯罪</w:t>
      </w:r>
      <w:bookmarkEnd w:id="200"/>
      <w:bookmarkEnd w:id="201"/>
      <w:bookmarkEnd w:id="202"/>
      <w:r>
        <w:t xml:space="preserve"> </w:t>
      </w:r>
    </w:p>
    <w:p w:rsidR="00000000" w:rsidRDefault="001B48E9">
      <w:pPr>
        <w:tabs>
          <w:tab w:val="left" w:pos="630"/>
        </w:tabs>
        <w:spacing w:line="120" w:lineRule="exact"/>
        <w:rPr>
          <w:rFonts w:hint="eastAsia"/>
          <w:bCs/>
          <w:sz w:val="10"/>
          <w:lang w:val="hr-HR"/>
        </w:rPr>
      </w:pPr>
    </w:p>
    <w:p w:rsidR="00000000" w:rsidRDefault="001B48E9">
      <w:pPr>
        <w:tabs>
          <w:tab w:val="left" w:pos="630"/>
        </w:tabs>
        <w:spacing w:line="120" w:lineRule="exact"/>
        <w:rPr>
          <w:rFonts w:hint="eastAsia"/>
          <w:bCs/>
          <w:sz w:val="10"/>
          <w:lang w:val="hr-HR"/>
        </w:rPr>
      </w:pPr>
    </w:p>
    <w:p w:rsidR="00000000" w:rsidRDefault="001B48E9">
      <w:pPr>
        <w:tabs>
          <w:tab w:val="left" w:pos="630"/>
        </w:tabs>
        <w:spacing w:after="240" w:line="360" w:lineRule="exact"/>
        <w:jc w:val="both"/>
        <w:rPr>
          <w:rFonts w:hint="eastAsia"/>
          <w:bCs/>
        </w:rPr>
      </w:pPr>
      <w:r>
        <w:rPr>
          <w:rFonts w:hint="eastAsia"/>
          <w:bCs/>
          <w:lang w:val="hr-HR"/>
        </w:rPr>
        <w:t>302</w:t>
      </w:r>
      <w:r>
        <w:rPr>
          <w:bCs/>
          <w:lang w:val="hr-HR"/>
        </w:rPr>
        <w:t>.</w:t>
      </w:r>
      <w:r>
        <w:rPr>
          <w:rFonts w:hint="eastAsia"/>
          <w:bCs/>
          <w:lang w:val="hr-HR"/>
        </w:rPr>
        <w:tab/>
      </w:r>
      <w:r>
        <w:rPr>
          <w:rFonts w:hint="eastAsia"/>
          <w:bCs/>
        </w:rPr>
        <w:t>重婚：第</w:t>
      </w:r>
      <w:r>
        <w:rPr>
          <w:rFonts w:hint="eastAsia"/>
          <w:bCs/>
          <w:lang w:val="hr-HR"/>
        </w:rPr>
        <w:t>231</w:t>
      </w:r>
      <w:r>
        <w:rPr>
          <w:rFonts w:hint="eastAsia"/>
          <w:bCs/>
        </w:rPr>
        <w:t>条规定</w:t>
      </w:r>
      <w:r>
        <w:rPr>
          <w:rFonts w:hint="eastAsia"/>
          <w:bCs/>
          <w:lang w:val="hr-HR"/>
        </w:rPr>
        <w:t>：</w:t>
      </w:r>
      <w:r>
        <w:rPr>
          <w:rFonts w:hint="eastAsia"/>
          <w:bCs/>
          <w:lang w:val="hr-HR"/>
        </w:rPr>
        <w:t>(1</w:t>
      </w:r>
      <w:r>
        <w:rPr>
          <w:bCs/>
          <w:lang w:val="hr-HR"/>
        </w:rPr>
        <w:t xml:space="preserve">) </w:t>
      </w:r>
      <w:r>
        <w:rPr>
          <w:rFonts w:hint="eastAsia"/>
          <w:bCs/>
          <w:lang w:val="hr-HR"/>
        </w:rPr>
        <w:t>已经结婚但又再次结婚的人将判处以一年以下的监禁；</w:t>
      </w:r>
      <w:r>
        <w:rPr>
          <w:rFonts w:hint="eastAsia"/>
          <w:bCs/>
          <w:lang w:val="hr-HR"/>
        </w:rPr>
        <w:t>(2)</w:t>
      </w:r>
      <w:r>
        <w:rPr>
          <w:bCs/>
          <w:lang w:val="hr-HR"/>
        </w:rPr>
        <w:t xml:space="preserve"> </w:t>
      </w:r>
      <w:r>
        <w:rPr>
          <w:rFonts w:hint="eastAsia"/>
          <w:bCs/>
          <w:lang w:val="hr-HR"/>
        </w:rPr>
        <w:t>任何知道一个人已经结婚但仍与之结婚的人也将被处以与第</w:t>
      </w:r>
      <w:r>
        <w:rPr>
          <w:rFonts w:hint="eastAsia"/>
          <w:bCs/>
          <w:lang w:val="hr-HR"/>
        </w:rPr>
        <w:t>(1)</w:t>
      </w:r>
      <w:r>
        <w:rPr>
          <w:rFonts w:hint="eastAsia"/>
          <w:bCs/>
          <w:lang w:val="hr-HR"/>
        </w:rPr>
        <w:t>条相同的刑罚</w:t>
      </w:r>
      <w:r>
        <w:rPr>
          <w:rFonts w:hint="eastAsia"/>
          <w:bCs/>
        </w:rPr>
        <w:t>。</w:t>
      </w:r>
    </w:p>
    <w:p w:rsidR="00000000" w:rsidRDefault="001B48E9">
      <w:pPr>
        <w:tabs>
          <w:tab w:val="left" w:pos="630"/>
        </w:tabs>
        <w:spacing w:after="240" w:line="360" w:lineRule="exact"/>
        <w:jc w:val="both"/>
        <w:rPr>
          <w:rFonts w:hint="eastAsia"/>
          <w:bCs/>
        </w:rPr>
      </w:pPr>
      <w:r>
        <w:rPr>
          <w:rFonts w:hint="eastAsia"/>
          <w:bCs/>
        </w:rPr>
        <w:t>303</w:t>
      </w:r>
      <w:r>
        <w:rPr>
          <w:bCs/>
        </w:rPr>
        <w:t>.</w:t>
      </w:r>
      <w:r>
        <w:rPr>
          <w:rFonts w:hint="eastAsia"/>
          <w:bCs/>
        </w:rPr>
        <w:tab/>
      </w:r>
      <w:r>
        <w:rPr>
          <w:rFonts w:hint="eastAsia"/>
          <w:bCs/>
        </w:rPr>
        <w:t>成就非法婚姻：第</w:t>
      </w:r>
      <w:r>
        <w:rPr>
          <w:rFonts w:hint="eastAsia"/>
          <w:bCs/>
        </w:rPr>
        <w:t>232</w:t>
      </w:r>
      <w:r>
        <w:rPr>
          <w:rFonts w:hint="eastAsia"/>
          <w:bCs/>
        </w:rPr>
        <w:t>条：成就法律禁止的、无效的或被视为不存在的婚姻的主管人员或是因有意识地行使公职而成就此类婚姻的登记员都将被处以一年以下的监禁。</w:t>
      </w:r>
    </w:p>
    <w:p w:rsidR="00000000" w:rsidRDefault="001B48E9">
      <w:pPr>
        <w:tabs>
          <w:tab w:val="left" w:pos="630"/>
        </w:tabs>
        <w:spacing w:after="240" w:line="360" w:lineRule="exact"/>
        <w:jc w:val="both"/>
        <w:rPr>
          <w:bCs/>
        </w:rPr>
      </w:pPr>
      <w:r>
        <w:rPr>
          <w:rFonts w:hint="eastAsia"/>
          <w:bCs/>
        </w:rPr>
        <w:t>304</w:t>
      </w:r>
      <w:r>
        <w:rPr>
          <w:bCs/>
        </w:rPr>
        <w:t>.</w:t>
      </w:r>
      <w:r>
        <w:rPr>
          <w:rFonts w:hint="eastAsia"/>
          <w:bCs/>
        </w:rPr>
        <w:tab/>
      </w:r>
      <w:r>
        <w:rPr>
          <w:rFonts w:hint="eastAsia"/>
          <w:bCs/>
        </w:rPr>
        <w:t>与未满法定年龄的人同居：第</w:t>
      </w:r>
      <w:r>
        <w:rPr>
          <w:rFonts w:hint="eastAsia"/>
          <w:bCs/>
        </w:rPr>
        <w:t>233</w:t>
      </w:r>
      <w:r>
        <w:rPr>
          <w:rFonts w:hint="eastAsia"/>
          <w:bCs/>
        </w:rPr>
        <w:t>条规定：</w:t>
      </w:r>
      <w:r>
        <w:rPr>
          <w:bCs/>
        </w:rPr>
        <w:t>(</w:t>
      </w:r>
      <w:r>
        <w:rPr>
          <w:rFonts w:hint="eastAsia"/>
          <w:bCs/>
        </w:rPr>
        <w:t>1)</w:t>
      </w:r>
      <w:r>
        <w:rPr>
          <w:bCs/>
        </w:rPr>
        <w:t xml:space="preserve"> </w:t>
      </w:r>
      <w:r>
        <w:rPr>
          <w:rFonts w:hint="eastAsia"/>
          <w:bCs/>
        </w:rPr>
        <w:t>已满法定年龄的人与</w:t>
      </w:r>
      <w:r>
        <w:rPr>
          <w:rFonts w:hint="eastAsia"/>
          <w:bCs/>
        </w:rPr>
        <w:t>14</w:t>
      </w:r>
      <w:r>
        <w:rPr>
          <w:rFonts w:hint="eastAsia"/>
          <w:bCs/>
        </w:rPr>
        <w:t>岁的未成年人同居的，将被处以三个月至三年的监禁；</w:t>
      </w:r>
      <w:r>
        <w:rPr>
          <w:rFonts w:hint="eastAsia"/>
          <w:bCs/>
        </w:rPr>
        <w:t>(2)</w:t>
      </w:r>
      <w:r>
        <w:rPr>
          <w:bCs/>
        </w:rPr>
        <w:t xml:space="preserve"> </w:t>
      </w:r>
      <w:r>
        <w:rPr>
          <w:rFonts w:hint="eastAsia"/>
          <w:bCs/>
        </w:rPr>
        <w:t>允许</w:t>
      </w:r>
      <w:r>
        <w:rPr>
          <w:rFonts w:hint="eastAsia"/>
          <w:bCs/>
        </w:rPr>
        <w:t>14</w:t>
      </w:r>
      <w:r>
        <w:rPr>
          <w:rFonts w:hint="eastAsia"/>
          <w:bCs/>
        </w:rPr>
        <w:t>岁的未成年人与另一个人同居或者致使产生这种行为的父母、收养人或监护人都将被处以与本条第一款规定相同的刑罚；</w:t>
      </w:r>
      <w:r>
        <w:rPr>
          <w:rFonts w:hint="eastAsia"/>
          <w:bCs/>
        </w:rPr>
        <w:t xml:space="preserve">(3) </w:t>
      </w:r>
      <w:r>
        <w:rPr>
          <w:rFonts w:hint="eastAsia"/>
          <w:bCs/>
        </w:rPr>
        <w:t>如果本条第</w:t>
      </w:r>
      <w:r>
        <w:rPr>
          <w:rFonts w:hint="eastAsia"/>
          <w:bCs/>
        </w:rPr>
        <w:t>2</w:t>
      </w:r>
      <w:r>
        <w:rPr>
          <w:rFonts w:hint="eastAsia"/>
          <w:bCs/>
        </w:rPr>
        <w:t>款中的行为并非出于自愿，行为人将被处以六个月至五年的监禁，外加一定数量的罚金；</w:t>
      </w:r>
      <w:r>
        <w:rPr>
          <w:rFonts w:hint="eastAsia"/>
          <w:bCs/>
        </w:rPr>
        <w:t>(</w:t>
      </w:r>
      <w:r>
        <w:rPr>
          <w:rFonts w:hint="eastAsia"/>
          <w:bCs/>
        </w:rPr>
        <w:t xml:space="preserve">4) </w:t>
      </w:r>
      <w:r>
        <w:rPr>
          <w:rFonts w:hint="eastAsia"/>
          <w:bCs/>
        </w:rPr>
        <w:t>如果已经结婚，将不会提起刑事诉讼，如果已提起刑事诉讼，该婚姻将被终止。</w:t>
      </w:r>
    </w:p>
    <w:p w:rsidR="00000000" w:rsidRDefault="001B48E9">
      <w:pPr>
        <w:tabs>
          <w:tab w:val="left" w:pos="630"/>
        </w:tabs>
        <w:spacing w:after="240" w:line="360" w:lineRule="exact"/>
        <w:jc w:val="both"/>
        <w:rPr>
          <w:rFonts w:hint="eastAsia"/>
          <w:bCs/>
        </w:rPr>
      </w:pPr>
      <w:r>
        <w:rPr>
          <w:rFonts w:hint="eastAsia"/>
          <w:bCs/>
        </w:rPr>
        <w:t>305</w:t>
      </w:r>
      <w:r>
        <w:rPr>
          <w:bCs/>
        </w:rPr>
        <w:t>.</w:t>
      </w:r>
      <w:r>
        <w:rPr>
          <w:rFonts w:hint="eastAsia"/>
          <w:bCs/>
        </w:rPr>
        <w:tab/>
      </w:r>
      <w:r>
        <w:rPr>
          <w:rFonts w:hint="eastAsia"/>
          <w:bCs/>
        </w:rPr>
        <w:t>带走未满法定年龄的人（未成年人）：第</w:t>
      </w:r>
      <w:r>
        <w:rPr>
          <w:rFonts w:hint="eastAsia"/>
          <w:bCs/>
        </w:rPr>
        <w:t>234</w:t>
      </w:r>
      <w:r>
        <w:rPr>
          <w:rFonts w:hint="eastAsia"/>
          <w:bCs/>
        </w:rPr>
        <w:t>条规定：任何以非法手段将未成年人从父母、收养人或监护人或受委托人身边带走的人、拘留他们的人、阻止他们与对其享有法定权利的人在一起的人，或者使得无法执行关于托管未满法定年龄的孩子（未成年人）的行政决定的人，都将依法被处以一年以下的监禁。</w:t>
      </w:r>
    </w:p>
    <w:p w:rsidR="00000000" w:rsidRDefault="001B48E9">
      <w:pPr>
        <w:tabs>
          <w:tab w:val="left" w:pos="630"/>
        </w:tabs>
        <w:spacing w:after="240" w:line="360" w:lineRule="exact"/>
        <w:jc w:val="both"/>
        <w:rPr>
          <w:rFonts w:hint="eastAsia"/>
          <w:bCs/>
        </w:rPr>
      </w:pPr>
      <w:r>
        <w:rPr>
          <w:rFonts w:hint="eastAsia"/>
          <w:bCs/>
        </w:rPr>
        <w:t>306</w:t>
      </w:r>
      <w:r>
        <w:rPr>
          <w:bCs/>
        </w:rPr>
        <w:t>.</w:t>
      </w:r>
      <w:r>
        <w:rPr>
          <w:rFonts w:hint="eastAsia"/>
          <w:bCs/>
        </w:rPr>
        <w:tab/>
      </w:r>
      <w:r>
        <w:rPr>
          <w:rFonts w:hint="eastAsia"/>
          <w:bCs/>
        </w:rPr>
        <w:t>关于变更家庭状况的第</w:t>
      </w:r>
      <w:r>
        <w:rPr>
          <w:rFonts w:hint="eastAsia"/>
          <w:bCs/>
        </w:rPr>
        <w:t>235</w:t>
      </w:r>
      <w:r>
        <w:rPr>
          <w:rFonts w:hint="eastAsia"/>
          <w:bCs/>
        </w:rPr>
        <w:t>条规定：</w:t>
      </w:r>
      <w:r>
        <w:rPr>
          <w:rFonts w:hint="eastAsia"/>
          <w:bCs/>
        </w:rPr>
        <w:t xml:space="preserve">(1) </w:t>
      </w:r>
      <w:r>
        <w:rPr>
          <w:rFonts w:hint="eastAsia"/>
          <w:bCs/>
        </w:rPr>
        <w:t>以隐瞒、交换或其他方式变更孩子的家庭状况的人将被处以三个月至三年的监禁；</w:t>
      </w:r>
      <w:r>
        <w:rPr>
          <w:rFonts w:hint="eastAsia"/>
          <w:bCs/>
        </w:rPr>
        <w:t xml:space="preserve">(2) </w:t>
      </w:r>
      <w:r>
        <w:rPr>
          <w:rFonts w:hint="eastAsia"/>
          <w:bCs/>
        </w:rPr>
        <w:t>试图这样做的人</w:t>
      </w:r>
      <w:r>
        <w:rPr>
          <w:rFonts w:hint="eastAsia"/>
          <w:bCs/>
        </w:rPr>
        <w:t>将受到处罚。</w:t>
      </w:r>
    </w:p>
    <w:p w:rsidR="00000000" w:rsidRDefault="001B48E9">
      <w:pPr>
        <w:tabs>
          <w:tab w:val="left" w:pos="630"/>
        </w:tabs>
        <w:spacing w:after="240" w:line="360" w:lineRule="exact"/>
        <w:jc w:val="both"/>
        <w:rPr>
          <w:rFonts w:hint="eastAsia"/>
          <w:bCs/>
        </w:rPr>
      </w:pPr>
      <w:r>
        <w:rPr>
          <w:rFonts w:hint="eastAsia"/>
          <w:bCs/>
        </w:rPr>
        <w:t>307</w:t>
      </w:r>
      <w:r>
        <w:rPr>
          <w:bCs/>
        </w:rPr>
        <w:t>.</w:t>
      </w:r>
      <w:r>
        <w:rPr>
          <w:rFonts w:hint="eastAsia"/>
          <w:bCs/>
        </w:rPr>
        <w:tab/>
      </w:r>
      <w:r>
        <w:rPr>
          <w:rFonts w:hint="eastAsia"/>
          <w:bCs/>
        </w:rPr>
        <w:t>关于虐待或疏忽未满法定年龄的人（未成年人）的第</w:t>
      </w:r>
      <w:r>
        <w:rPr>
          <w:rFonts w:hint="eastAsia"/>
          <w:bCs/>
        </w:rPr>
        <w:t>236</w:t>
      </w:r>
      <w:r>
        <w:rPr>
          <w:rFonts w:hint="eastAsia"/>
          <w:bCs/>
        </w:rPr>
        <w:t>条规定：</w:t>
      </w:r>
      <w:r>
        <w:rPr>
          <w:bCs/>
        </w:rPr>
        <w:t>(</w:t>
      </w:r>
      <w:r>
        <w:rPr>
          <w:rFonts w:hint="eastAsia"/>
          <w:bCs/>
        </w:rPr>
        <w:t>1</w:t>
      </w:r>
      <w:r>
        <w:rPr>
          <w:bCs/>
        </w:rPr>
        <w:t xml:space="preserve">) </w:t>
      </w:r>
      <w:r>
        <w:rPr>
          <w:rFonts w:hint="eastAsia"/>
          <w:bCs/>
        </w:rPr>
        <w:t>父母、收养人、监护人或其他人虐待未满法定年龄的人或完全无视赡养和照顾其应当照顾的未满法定年龄的人的义务的，都将被处以三个月至三年的监禁；</w:t>
      </w:r>
      <w:r>
        <w:rPr>
          <w:rFonts w:hint="eastAsia"/>
          <w:bCs/>
        </w:rPr>
        <w:t xml:space="preserve">(2) </w:t>
      </w:r>
      <w:r>
        <w:rPr>
          <w:rFonts w:hint="eastAsia"/>
          <w:bCs/>
        </w:rPr>
        <w:t>父母、收养人、监护人或任何其他人虐待未成年人或强迫未满法定年龄的人从事过于繁重的工作或不适合未满法定年龄的人从事的工作，或致使他们在非自愿的情况下从事不利于其发展的行为（强迫他们乞讨）的，将被处以与本条第</w:t>
      </w:r>
      <w:r>
        <w:rPr>
          <w:rFonts w:hint="eastAsia"/>
          <w:bCs/>
        </w:rPr>
        <w:t>1</w:t>
      </w:r>
      <w:r>
        <w:rPr>
          <w:rFonts w:hint="eastAsia"/>
          <w:bCs/>
        </w:rPr>
        <w:t>款规定相同的刑法；</w:t>
      </w:r>
      <w:r>
        <w:rPr>
          <w:rFonts w:hint="eastAsia"/>
          <w:bCs/>
        </w:rPr>
        <w:t xml:space="preserve">(3) </w:t>
      </w:r>
      <w:r>
        <w:rPr>
          <w:rFonts w:hint="eastAsia"/>
          <w:bCs/>
        </w:rPr>
        <w:t>如果第</w:t>
      </w:r>
      <w:r>
        <w:rPr>
          <w:rFonts w:hint="eastAsia"/>
          <w:bCs/>
        </w:rPr>
        <w:t>1</w:t>
      </w:r>
      <w:r>
        <w:rPr>
          <w:rFonts w:hint="eastAsia"/>
          <w:bCs/>
        </w:rPr>
        <w:t>款和第</w:t>
      </w:r>
      <w:r>
        <w:rPr>
          <w:rFonts w:hint="eastAsia"/>
          <w:bCs/>
        </w:rPr>
        <w:t>2</w:t>
      </w:r>
      <w:r>
        <w:rPr>
          <w:rFonts w:hint="eastAsia"/>
          <w:bCs/>
        </w:rPr>
        <w:t>款中的行为对未满法定年龄的人</w:t>
      </w:r>
      <w:r>
        <w:rPr>
          <w:rFonts w:hint="eastAsia"/>
          <w:bCs/>
        </w:rPr>
        <w:t>的身心健康造成了极大的伤害，行为人将被处以一至八年的监禁。</w:t>
      </w:r>
    </w:p>
    <w:p w:rsidR="00000000" w:rsidRDefault="001B48E9">
      <w:pPr>
        <w:tabs>
          <w:tab w:val="left" w:pos="630"/>
        </w:tabs>
        <w:spacing w:after="240" w:line="360" w:lineRule="exact"/>
        <w:jc w:val="both"/>
        <w:rPr>
          <w:bCs/>
        </w:rPr>
      </w:pPr>
      <w:r>
        <w:rPr>
          <w:rFonts w:hint="eastAsia"/>
          <w:bCs/>
        </w:rPr>
        <w:t>308</w:t>
      </w:r>
      <w:r>
        <w:rPr>
          <w:bCs/>
        </w:rPr>
        <w:t>.</w:t>
      </w:r>
      <w:r>
        <w:rPr>
          <w:rFonts w:hint="eastAsia"/>
          <w:bCs/>
        </w:rPr>
        <w:tab/>
      </w:r>
      <w:r>
        <w:rPr>
          <w:rFonts w:hint="eastAsia"/>
          <w:bCs/>
          <w:spacing w:val="2"/>
        </w:rPr>
        <w:t>关于违背家庭责任的第</w:t>
      </w:r>
      <w:r>
        <w:rPr>
          <w:rFonts w:hint="eastAsia"/>
          <w:bCs/>
          <w:spacing w:val="2"/>
        </w:rPr>
        <w:t>237</w:t>
      </w:r>
      <w:r>
        <w:rPr>
          <w:rFonts w:hint="eastAsia"/>
          <w:bCs/>
          <w:spacing w:val="2"/>
        </w:rPr>
        <w:t>条规定：</w:t>
      </w:r>
      <w:r>
        <w:rPr>
          <w:rFonts w:hint="eastAsia"/>
          <w:bCs/>
          <w:spacing w:val="2"/>
        </w:rPr>
        <w:t xml:space="preserve">(1) </w:t>
      </w:r>
      <w:r>
        <w:rPr>
          <w:rFonts w:hint="eastAsia"/>
          <w:bCs/>
          <w:spacing w:val="2"/>
        </w:rPr>
        <w:t>任何人彻底违背具有法律约束力的家庭责任，使不能独立照顾自己的家庭成员处于困难境地的，将被处以三个月至三年的监禁；</w:t>
      </w:r>
      <w:r>
        <w:rPr>
          <w:rFonts w:hint="eastAsia"/>
          <w:bCs/>
          <w:spacing w:val="2"/>
        </w:rPr>
        <w:t xml:space="preserve">(2) </w:t>
      </w:r>
      <w:r>
        <w:rPr>
          <w:rFonts w:hint="eastAsia"/>
          <w:bCs/>
          <w:spacing w:val="2"/>
        </w:rPr>
        <w:t>如果一名家庭成员由于本条第</w:t>
      </w:r>
      <w:r>
        <w:rPr>
          <w:rFonts w:hint="eastAsia"/>
          <w:bCs/>
          <w:spacing w:val="2"/>
        </w:rPr>
        <w:t>1</w:t>
      </w:r>
      <w:r>
        <w:rPr>
          <w:rFonts w:hint="eastAsia"/>
          <w:bCs/>
          <w:spacing w:val="2"/>
        </w:rPr>
        <w:t>款所涉原因而丧命或健康受到极大伤害的，行为人将被处以一至八年的监禁；</w:t>
      </w:r>
      <w:r>
        <w:rPr>
          <w:bCs/>
          <w:spacing w:val="2"/>
        </w:rPr>
        <w:t>(</w:t>
      </w:r>
      <w:r>
        <w:rPr>
          <w:rFonts w:hint="eastAsia"/>
          <w:bCs/>
          <w:spacing w:val="2"/>
        </w:rPr>
        <w:t xml:space="preserve">3) </w:t>
      </w:r>
      <w:r>
        <w:rPr>
          <w:rFonts w:hint="eastAsia"/>
          <w:bCs/>
          <w:spacing w:val="2"/>
        </w:rPr>
        <w:t>对有条件的处罚做出决定时，法院可以给行为人设定一个条件，即行为人必须始终如一地履行其照顾、抚养和从经济上支助孩子的责任。</w:t>
      </w:r>
    </w:p>
    <w:p w:rsidR="00000000" w:rsidRDefault="001B48E9">
      <w:pPr>
        <w:tabs>
          <w:tab w:val="left" w:pos="630"/>
        </w:tabs>
        <w:spacing w:after="240" w:line="360" w:lineRule="exact"/>
        <w:jc w:val="both"/>
        <w:rPr>
          <w:rFonts w:hint="eastAsia"/>
          <w:bCs/>
        </w:rPr>
      </w:pPr>
      <w:r>
        <w:rPr>
          <w:rFonts w:hint="eastAsia"/>
          <w:bCs/>
        </w:rPr>
        <w:t>309</w:t>
      </w:r>
      <w:r>
        <w:rPr>
          <w:bCs/>
        </w:rPr>
        <w:t>.</w:t>
      </w:r>
      <w:r>
        <w:rPr>
          <w:rFonts w:hint="eastAsia"/>
          <w:bCs/>
        </w:rPr>
        <w:tab/>
      </w:r>
      <w:r>
        <w:rPr>
          <w:rFonts w:hint="eastAsia"/>
          <w:bCs/>
        </w:rPr>
        <w:t>关于不提供经济支助的第</w:t>
      </w:r>
      <w:r>
        <w:rPr>
          <w:bCs/>
        </w:rPr>
        <w:t>238</w:t>
      </w:r>
      <w:r>
        <w:rPr>
          <w:rFonts w:hint="eastAsia"/>
          <w:bCs/>
        </w:rPr>
        <w:t>条规定：</w:t>
      </w:r>
      <w:r>
        <w:rPr>
          <w:bCs/>
        </w:rPr>
        <w:t>(</w:t>
      </w:r>
      <w:r>
        <w:rPr>
          <w:rFonts w:hint="eastAsia"/>
          <w:bCs/>
        </w:rPr>
        <w:t xml:space="preserve">1) </w:t>
      </w:r>
      <w:r>
        <w:rPr>
          <w:rFonts w:hint="eastAsia"/>
          <w:bCs/>
        </w:rPr>
        <w:t>凡不依据法院的判决或另一主管机构得出的解决办法向依法应当赡养的人提供支助的，将被处以一年以下的监禁；</w:t>
      </w:r>
      <w:r>
        <w:rPr>
          <w:bCs/>
        </w:rPr>
        <w:t>(</w:t>
      </w:r>
      <w:r>
        <w:rPr>
          <w:rFonts w:hint="eastAsia"/>
          <w:bCs/>
        </w:rPr>
        <w:t xml:space="preserve">2) </w:t>
      </w:r>
      <w:r>
        <w:rPr>
          <w:rFonts w:hint="eastAsia"/>
          <w:bCs/>
        </w:rPr>
        <w:t>申明有条件的处罚时，法院可以给行为人设定条件，即他们必须始终如一地提供经济支助并结清费用收据；</w:t>
      </w:r>
      <w:r>
        <w:rPr>
          <w:bCs/>
        </w:rPr>
        <w:t>(3</w:t>
      </w:r>
      <w:r>
        <w:rPr>
          <w:rFonts w:hint="eastAsia"/>
          <w:bCs/>
        </w:rPr>
        <w:t xml:space="preserve">) </w:t>
      </w:r>
      <w:r>
        <w:rPr>
          <w:rFonts w:hint="eastAsia"/>
          <w:bCs/>
        </w:rPr>
        <w:t>如果本条第</w:t>
      </w:r>
      <w:r>
        <w:rPr>
          <w:rFonts w:hint="eastAsia"/>
          <w:bCs/>
        </w:rPr>
        <w:t>1</w:t>
      </w:r>
      <w:r>
        <w:rPr>
          <w:rFonts w:hint="eastAsia"/>
          <w:bCs/>
        </w:rPr>
        <w:t>款所涉及的行为人在法院做出第一级判决时履行了自己的职责，将被免于处罚。</w:t>
      </w:r>
    </w:p>
    <w:p w:rsidR="00000000" w:rsidRDefault="001B48E9">
      <w:pPr>
        <w:tabs>
          <w:tab w:val="left" w:pos="630"/>
        </w:tabs>
        <w:spacing w:after="240" w:line="360" w:lineRule="exact"/>
        <w:jc w:val="both"/>
        <w:rPr>
          <w:rFonts w:hint="eastAsia"/>
          <w:bCs/>
        </w:rPr>
      </w:pPr>
      <w:r>
        <w:rPr>
          <w:rFonts w:hint="eastAsia"/>
          <w:bCs/>
        </w:rPr>
        <w:t>310</w:t>
      </w:r>
      <w:r>
        <w:rPr>
          <w:bCs/>
        </w:rPr>
        <w:t>.</w:t>
      </w:r>
      <w:r>
        <w:rPr>
          <w:rFonts w:hint="eastAsia"/>
          <w:bCs/>
        </w:rPr>
        <w:tab/>
      </w:r>
      <w:r>
        <w:rPr>
          <w:rFonts w:hint="eastAsia"/>
          <w:bCs/>
        </w:rPr>
        <w:t>关于乱伦行为的第</w:t>
      </w:r>
      <w:r>
        <w:rPr>
          <w:rFonts w:hint="eastAsia"/>
          <w:bCs/>
        </w:rPr>
        <w:t>239</w:t>
      </w:r>
      <w:r>
        <w:rPr>
          <w:rFonts w:hint="eastAsia"/>
          <w:bCs/>
        </w:rPr>
        <w:t>条规定：与有实际血缘关系的人或与兄弟或姐妹发生乱伦的，将被处以三年以下的监禁。</w:t>
      </w:r>
    </w:p>
    <w:p w:rsidR="00000000" w:rsidRDefault="001B48E9">
      <w:pPr>
        <w:tabs>
          <w:tab w:val="left" w:pos="630"/>
        </w:tabs>
        <w:spacing w:after="240" w:line="360" w:lineRule="exact"/>
        <w:jc w:val="both"/>
        <w:rPr>
          <w:rFonts w:hint="eastAsia"/>
          <w:bCs/>
        </w:rPr>
      </w:pPr>
      <w:r>
        <w:rPr>
          <w:rFonts w:hint="eastAsia"/>
          <w:bCs/>
        </w:rPr>
        <w:t>311</w:t>
      </w:r>
      <w:r>
        <w:rPr>
          <w:bCs/>
        </w:rPr>
        <w:t>.</w:t>
      </w:r>
      <w:r>
        <w:rPr>
          <w:rFonts w:hint="eastAsia"/>
          <w:bCs/>
        </w:rPr>
        <w:tab/>
      </w:r>
      <w:r>
        <w:rPr>
          <w:rFonts w:hint="eastAsia"/>
          <w:bCs/>
        </w:rPr>
        <w:t>关于妨碍执行未成年人保护措施及该措施不完善的第</w:t>
      </w:r>
      <w:r>
        <w:rPr>
          <w:bCs/>
        </w:rPr>
        <w:t>240</w:t>
      </w:r>
      <w:r>
        <w:rPr>
          <w:rFonts w:hint="eastAsia"/>
          <w:bCs/>
        </w:rPr>
        <w:t>条规定：</w:t>
      </w:r>
      <w:r>
        <w:rPr>
          <w:bCs/>
        </w:rPr>
        <w:t>(</w:t>
      </w:r>
      <w:r>
        <w:rPr>
          <w:rFonts w:hint="eastAsia"/>
          <w:bCs/>
        </w:rPr>
        <w:t xml:space="preserve">1) </w:t>
      </w:r>
      <w:r>
        <w:rPr>
          <w:rFonts w:hint="eastAsia"/>
          <w:bCs/>
        </w:rPr>
        <w:t>妨碍执行法院和授权机构为保护</w:t>
      </w:r>
      <w:r>
        <w:rPr>
          <w:rFonts w:hint="eastAsia"/>
          <w:bCs/>
        </w:rPr>
        <w:t>未成年人而制定的监管措施或其他措施的，将被处以一年以下的监禁；</w:t>
      </w:r>
      <w:r>
        <w:rPr>
          <w:rFonts w:hint="eastAsia"/>
          <w:bCs/>
        </w:rPr>
        <w:t xml:space="preserve">(2) </w:t>
      </w:r>
      <w:r>
        <w:rPr>
          <w:rFonts w:hint="eastAsia"/>
          <w:bCs/>
        </w:rPr>
        <w:t>在未成年人保护、教育或培训机构就职的责任人因工作中玩忽职守，导致对未成年人的健康和发展造成严重伤害的，将被处以三个月至三年的监禁。</w:t>
      </w:r>
    </w:p>
    <w:p w:rsidR="00000000" w:rsidRDefault="001B48E9">
      <w:pPr>
        <w:tabs>
          <w:tab w:val="left" w:pos="630"/>
        </w:tabs>
        <w:spacing w:after="240" w:line="360" w:lineRule="exact"/>
        <w:jc w:val="both"/>
        <w:rPr>
          <w:rFonts w:hint="eastAsia"/>
          <w:bCs/>
        </w:rPr>
      </w:pPr>
      <w:r>
        <w:rPr>
          <w:rFonts w:hint="eastAsia"/>
          <w:bCs/>
        </w:rPr>
        <w:t>312</w:t>
      </w:r>
      <w:r>
        <w:rPr>
          <w:bCs/>
        </w:rPr>
        <w:t>.</w:t>
      </w:r>
      <w:r>
        <w:rPr>
          <w:rFonts w:hint="eastAsia"/>
          <w:bCs/>
        </w:rPr>
        <w:tab/>
      </w:r>
      <w:r>
        <w:rPr>
          <w:rFonts w:hint="eastAsia"/>
          <w:bCs/>
        </w:rPr>
        <w:t>非政府组织以性别为主题的项目在</w:t>
      </w:r>
      <w:r>
        <w:rPr>
          <w:rFonts w:hint="eastAsia"/>
          <w:bCs/>
        </w:rPr>
        <w:t xml:space="preserve"> </w:t>
      </w:r>
      <w:r>
        <w:rPr>
          <w:rFonts w:hint="eastAsia"/>
          <w:bCs/>
        </w:rPr>
        <w:t>“波斯尼亚和黑塞哥维那的两性平等和公正”项目框架内（试验阶段）受到了支持。一般而言，上述项目中的活动和目标（两实体共</w:t>
      </w:r>
      <w:r>
        <w:rPr>
          <w:rFonts w:hint="eastAsia"/>
          <w:bCs/>
        </w:rPr>
        <w:t>21</w:t>
      </w:r>
      <w:r>
        <w:rPr>
          <w:rFonts w:hint="eastAsia"/>
          <w:bCs/>
        </w:rPr>
        <w:t>项）都适当地涉及到了《消除对妇女一切形式歧视公约》中提出的可能的行动领域。三个项目框架涉及到了《公约》第</w:t>
      </w:r>
      <w:r>
        <w:rPr>
          <w:rFonts w:hint="eastAsia"/>
          <w:bCs/>
        </w:rPr>
        <w:t>16</w:t>
      </w:r>
      <w:r>
        <w:rPr>
          <w:rFonts w:hint="eastAsia"/>
          <w:bCs/>
        </w:rPr>
        <w:t>条中的婚姻和家庭关系中的某些方面。有两个</w:t>
      </w:r>
      <w:r>
        <w:rPr>
          <w:rFonts w:hint="eastAsia"/>
          <w:bCs/>
        </w:rPr>
        <w:t>项目旨在使姻亲和婚前伴侣了解平等权利对婚姻和家庭生活的重要性，特别是在有关儿童保育的权利和义务方面。其中一个项目十分确切地说明了关于产前的活动准备。利夫诺的第三个项目通过为</w:t>
      </w:r>
      <w:r>
        <w:rPr>
          <w:rFonts w:hint="eastAsia"/>
          <w:bCs/>
        </w:rPr>
        <w:t>7</w:t>
      </w:r>
      <w:r>
        <w:rPr>
          <w:rFonts w:hint="eastAsia"/>
          <w:bCs/>
        </w:rPr>
        <w:t>岁以下的儿童建立游戏室，使提高儿童保育工作的质量有了保障，这样一来，游戏室成了照顾儿童、儿童社会化和娱乐的惟一场所。这些项目是在国家经济落后、战后恢复且上述城市仍存在大量难民和流离失所者并因此产生各种社会问题的情况下进行的，考虑到这些因素，将性别问题纳入小型社区（试点社区）的工作取得了重大进展，这说明，《公约》不仅对国家机构实现规定的权</w:t>
      </w:r>
      <w:r>
        <w:rPr>
          <w:rFonts w:hint="eastAsia"/>
          <w:bCs/>
        </w:rPr>
        <w:t>利提出了很高的要求，而且还为有关各方和机构开辟了广阔的活动空间。</w:t>
      </w:r>
    </w:p>
    <w:p w:rsidR="00000000" w:rsidRDefault="001B48E9">
      <w:pPr>
        <w:pStyle w:val="H1"/>
        <w:spacing w:before="120"/>
        <w:jc w:val="center"/>
        <w:rPr>
          <w:rFonts w:hint="eastAsia"/>
        </w:rPr>
      </w:pPr>
      <w:bookmarkStart w:id="203" w:name="_Toc108764028"/>
      <w:bookmarkStart w:id="204" w:name="_Toc108764242"/>
      <w:r>
        <w:rPr>
          <w:rFonts w:hint="eastAsia"/>
        </w:rPr>
        <w:t>附件</w:t>
      </w:r>
      <w:bookmarkEnd w:id="203"/>
      <w:bookmarkEnd w:id="204"/>
    </w:p>
    <w:p w:rsidR="00000000" w:rsidRDefault="001B48E9">
      <w:pPr>
        <w:tabs>
          <w:tab w:val="left" w:pos="630"/>
        </w:tabs>
        <w:spacing w:line="120" w:lineRule="exact"/>
        <w:rPr>
          <w:rFonts w:hint="eastAsia"/>
          <w:bCs/>
          <w:sz w:val="10"/>
        </w:rPr>
      </w:pPr>
    </w:p>
    <w:p w:rsidR="00000000" w:rsidRDefault="001B48E9">
      <w:pPr>
        <w:tabs>
          <w:tab w:val="left" w:pos="630"/>
        </w:tabs>
        <w:spacing w:after="240" w:line="360" w:lineRule="exact"/>
        <w:rPr>
          <w:bCs/>
        </w:rPr>
      </w:pPr>
      <w:r>
        <w:rPr>
          <w:rFonts w:hint="eastAsia"/>
          <w:bCs/>
        </w:rPr>
        <w:t>附件一——法律清单</w:t>
      </w:r>
    </w:p>
    <w:p w:rsidR="00000000" w:rsidRDefault="001B48E9">
      <w:pPr>
        <w:tabs>
          <w:tab w:val="left" w:pos="630"/>
        </w:tabs>
        <w:spacing w:after="240" w:line="360" w:lineRule="exact"/>
        <w:rPr>
          <w:bCs/>
        </w:rPr>
      </w:pPr>
      <w:r>
        <w:rPr>
          <w:rFonts w:hint="eastAsia"/>
          <w:bCs/>
        </w:rPr>
        <w:t>附件二——统计数据和研究</w:t>
      </w:r>
    </w:p>
    <w:p w:rsidR="00000000" w:rsidRDefault="001B48E9">
      <w:pPr>
        <w:tabs>
          <w:tab w:val="left" w:pos="630"/>
        </w:tabs>
        <w:spacing w:after="240" w:line="360" w:lineRule="exact"/>
        <w:rPr>
          <w:rFonts w:hint="eastAsia"/>
          <w:bCs/>
        </w:rPr>
      </w:pPr>
      <w:r>
        <w:rPr>
          <w:rFonts w:hint="eastAsia"/>
          <w:bCs/>
        </w:rPr>
        <w:t>附件三——对政府调查问卷的答复</w:t>
      </w:r>
    </w:p>
    <w:p w:rsidR="00000000" w:rsidRDefault="001B48E9">
      <w:pPr>
        <w:pStyle w:val="HCh"/>
        <w:jc w:val="center"/>
        <w:rPr>
          <w:rFonts w:hint="eastAsia"/>
        </w:rPr>
      </w:pPr>
      <w:r>
        <w:br w:type="page"/>
      </w:r>
      <w:bookmarkStart w:id="205" w:name="_Toc108764029"/>
      <w:bookmarkStart w:id="206" w:name="_Toc108764243"/>
      <w:r>
        <w:rPr>
          <w:rFonts w:hint="eastAsia"/>
        </w:rPr>
        <w:t>附件一</w:t>
      </w:r>
      <w:bookmarkEnd w:id="205"/>
      <w:bookmarkEnd w:id="206"/>
    </w:p>
    <w:p w:rsidR="00000000" w:rsidRDefault="001B48E9">
      <w:pPr>
        <w:pStyle w:val="H2"/>
        <w:tabs>
          <w:tab w:val="left" w:pos="630"/>
        </w:tabs>
        <w:jc w:val="center"/>
        <w:rPr>
          <w:rFonts w:ascii="Times New Roman" w:hint="eastAsia"/>
          <w:bCs/>
          <w:sz w:val="24"/>
          <w:lang w:val="en-US"/>
        </w:rPr>
      </w:pPr>
      <w:bookmarkStart w:id="207" w:name="_Toc108764030"/>
      <w:bookmarkStart w:id="208" w:name="_Toc108764244"/>
      <w:r>
        <w:rPr>
          <w:rFonts w:ascii="Times New Roman" w:hint="eastAsia"/>
          <w:bCs/>
          <w:sz w:val="24"/>
          <w:lang w:val="en-US"/>
        </w:rPr>
        <w:t>法律清单</w:t>
      </w:r>
      <w:bookmarkEnd w:id="207"/>
      <w:bookmarkEnd w:id="208"/>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波斯尼亚和黑塞哥维那宪法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波黑两性平等法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波黑刑法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波黑联邦刑法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斯普斯卡共和国刑法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斯普斯卡共和国劳动法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波黑联邦劳动法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集体分协议</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波黑选举法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波黑高级司法和检察委员会法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波黑联邦工作安全法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斯普斯卡共和国工作安全法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波黑联邦社会和儿童保护法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斯普斯卡共和国社会和儿童保护法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波黑移民和庇护法（以前的版本）</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波黑和外国人停留法（新）</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w:t>
      </w:r>
      <w:r>
        <w:rPr>
          <w:rFonts w:eastAsia="SimHei" w:hint="eastAsia"/>
          <w:bCs/>
          <w:color w:val="FF0000"/>
        </w:rPr>
        <w:t>黑防止贩运人口行动计划</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波黑被贩运人口待遇临时指令</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波黑联邦全民投票法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斯普斯卡共和国全民投票法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波黑政治组织法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波黑基金会和协会法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波黑公民法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波黑初等和中等教育框架法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波黑联邦健康保护法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波黑联邦医疗保险法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波黑联邦终止妊娠条件法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波黑联邦预防电离辐射和辐射安全法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波黑联邦保护精神病人法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斯普斯卡共和国保护健康法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斯普斯卡共和国医疗保险法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波黑联邦药物法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斯普斯卡共和国药物法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波黑联邦健康会所法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斯普斯卡共和国健康会所法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波黑联邦有子女的家庭社会保护和战争平民受害人保护基础法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斯普斯卡共和国社会保护法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斯普斯卡共和国儿童保护法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波黑联邦国库收入所属法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波黑国家少数民族权利保护法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波黑联邦养老和伤残保险法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斯普斯卡共和国养老和伤残保险法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波黑联邦家庭法</w:t>
      </w:r>
    </w:p>
    <w:p w:rsidR="00000000" w:rsidRDefault="001B48E9">
      <w:pPr>
        <w:tabs>
          <w:tab w:val="left" w:pos="630"/>
        </w:tabs>
        <w:spacing w:after="240" w:line="360" w:lineRule="exact"/>
        <w:rPr>
          <w:rFonts w:eastAsia="SimHei" w:hint="eastAsia"/>
          <w:bCs/>
          <w:color w:val="FF0000"/>
        </w:rPr>
      </w:pPr>
      <w:r>
        <w:rPr>
          <w:rFonts w:eastAsia="SimHei" w:hint="eastAsia"/>
          <w:bCs/>
          <w:color w:val="FF0000"/>
        </w:rPr>
        <w:t>斯普斯卡共和国家庭法</w:t>
      </w:r>
    </w:p>
    <w:p w:rsidR="00000000" w:rsidRDefault="001B48E9">
      <w:pPr>
        <w:tabs>
          <w:tab w:val="left" w:pos="630"/>
        </w:tabs>
        <w:spacing w:after="240" w:line="360" w:lineRule="exact"/>
        <w:rPr>
          <w:rFonts w:hint="eastAsia"/>
          <w:bCs/>
        </w:rPr>
      </w:pPr>
    </w:p>
    <w:p w:rsidR="00000000" w:rsidRDefault="001B48E9">
      <w:pPr>
        <w:pStyle w:val="HCh"/>
        <w:spacing w:after="120"/>
        <w:jc w:val="center"/>
        <w:rPr>
          <w:rFonts w:hint="eastAsia"/>
        </w:rPr>
      </w:pPr>
      <w:r>
        <w:br w:type="page"/>
      </w:r>
      <w:bookmarkStart w:id="209" w:name="_Toc108764031"/>
      <w:bookmarkStart w:id="210" w:name="_Toc108764245"/>
      <w:r>
        <w:rPr>
          <w:rFonts w:hint="eastAsia"/>
        </w:rPr>
        <w:t>附件二</w:t>
      </w:r>
      <w:bookmarkEnd w:id="210"/>
    </w:p>
    <w:p w:rsidR="00000000" w:rsidRDefault="001B48E9">
      <w:pPr>
        <w:pStyle w:val="HCh"/>
        <w:jc w:val="center"/>
        <w:rPr>
          <w:rFonts w:hint="eastAsia"/>
        </w:rPr>
      </w:pPr>
      <w:bookmarkStart w:id="211" w:name="_Toc108764246"/>
      <w:r>
        <w:rPr>
          <w:rFonts w:hint="eastAsia"/>
        </w:rPr>
        <w:t>统计数据和研究</w:t>
      </w:r>
      <w:bookmarkEnd w:id="209"/>
      <w:bookmarkEnd w:id="211"/>
      <w:r>
        <w:rPr>
          <w:rFonts w:ascii="Times New Roman" w:hint="eastAsia"/>
          <w:vertAlign w:val="superscript"/>
        </w:rPr>
        <w:t>*</w:t>
      </w:r>
    </w:p>
    <w:p w:rsidR="00000000" w:rsidRDefault="001B48E9">
      <w:pPr>
        <w:tabs>
          <w:tab w:val="left" w:pos="630"/>
        </w:tabs>
        <w:spacing w:line="360" w:lineRule="exact"/>
        <w:jc w:val="center"/>
        <w:rPr>
          <w:rFonts w:eastAsia="SimHei" w:hint="eastAsia"/>
          <w:bCs/>
          <w:color w:val="FF0000"/>
          <w:sz w:val="24"/>
        </w:rPr>
      </w:pPr>
      <w:r>
        <w:rPr>
          <w:rFonts w:eastAsia="SimHei" w:hint="eastAsia"/>
          <w:bCs/>
          <w:color w:val="FF0000"/>
          <w:sz w:val="24"/>
        </w:rPr>
        <w:t>第</w:t>
      </w:r>
      <w:r>
        <w:rPr>
          <w:rFonts w:eastAsia="SimHei" w:hint="eastAsia"/>
          <w:bCs/>
          <w:color w:val="FF0000"/>
          <w:sz w:val="24"/>
        </w:rPr>
        <w:t>5</w:t>
      </w:r>
      <w:r>
        <w:rPr>
          <w:rFonts w:eastAsia="SimHei" w:hint="eastAsia"/>
          <w:bCs/>
          <w:color w:val="FF0000"/>
          <w:sz w:val="24"/>
        </w:rPr>
        <w:t>条：消除对男女角色的成见和偏见</w:t>
      </w:r>
    </w:p>
    <w:p w:rsidR="00000000" w:rsidRDefault="001B48E9">
      <w:pPr>
        <w:pStyle w:val="H2"/>
        <w:tabs>
          <w:tab w:val="left" w:pos="630"/>
        </w:tabs>
        <w:spacing w:after="160" w:line="380" w:lineRule="exact"/>
        <w:rPr>
          <w:rFonts w:ascii="Times New Roman" w:hint="eastAsia"/>
          <w:bCs/>
          <w:lang w:val="en-US"/>
        </w:rPr>
      </w:pPr>
      <w:bookmarkStart w:id="212" w:name="_Toc108764032"/>
      <w:bookmarkStart w:id="213" w:name="_Toc108764247"/>
      <w:r>
        <w:rPr>
          <w:bCs/>
          <w:noProof/>
          <w:sz w:val="20"/>
        </w:rPr>
        <w:pict>
          <v:shape id="_x0000_s2157" type="#_x0000_t202" style="position:absolute;left:0;text-align:left;margin-left:48pt;margin-top:19.95pt;width:413.85pt;height:184.05pt;z-index:28" filled="f" stroked="f">
            <v:textbox>
              <w:txbxContent>
                <w:p w:rsidR="00000000" w:rsidRDefault="001B48E9">
                  <w:pPr>
                    <w:spacing w:line="240" w:lineRule="auto"/>
                    <w:jc w:val="center"/>
                    <w:rPr>
                      <w:rFonts w:hint="eastAsia"/>
                    </w:rPr>
                  </w:pPr>
                  <w:r>
                    <w:pict>
                      <v:shape id="_x0000_i1054" type="#_x0000_t75" style="width:358.5pt;height:158.25pt">
                        <v:imagedata r:id="rId22" o:title=""/>
                      </v:shape>
                    </w:pict>
                  </w:r>
                </w:p>
                <w:p w:rsidR="00000000" w:rsidRDefault="001B48E9">
                  <w:pPr>
                    <w:jc w:val="center"/>
                    <w:rPr>
                      <w:rFonts w:hint="eastAsia"/>
                    </w:rPr>
                  </w:pPr>
                </w:p>
              </w:txbxContent>
            </v:textbox>
          </v:shape>
        </w:pict>
      </w:r>
      <w:r>
        <w:rPr>
          <w:rFonts w:ascii="Times New Roman" w:hint="eastAsia"/>
          <w:bCs/>
          <w:lang w:val="en-US"/>
        </w:rPr>
        <w:t>波黑联邦指标</w:t>
      </w:r>
      <w:bookmarkEnd w:id="212"/>
      <w:bookmarkEnd w:id="213"/>
    </w:p>
    <w:p w:rsidR="00000000" w:rsidRDefault="001B48E9">
      <w:pPr>
        <w:tabs>
          <w:tab w:val="left" w:pos="630"/>
        </w:tabs>
        <w:spacing w:after="240" w:line="360" w:lineRule="exact"/>
        <w:rPr>
          <w:rFonts w:ascii="KaiTi_GB2312" w:eastAsia="KaiTi_GB2312" w:hint="eastAsia"/>
          <w:bCs/>
          <w:color w:val="0000FF"/>
        </w:rPr>
      </w:pPr>
      <w:r>
        <w:rPr>
          <w:rFonts w:ascii="KaiTi_GB2312" w:eastAsia="KaiTi_GB2312"/>
          <w:bCs/>
          <w:noProof/>
          <w:color w:val="0000FF"/>
          <w:sz w:val="20"/>
        </w:rPr>
        <w:pict>
          <v:shape id="_x0000_s2197" type="#_x0000_t202" style="position:absolute;margin-left:348.15pt;margin-top:13.6pt;width:114pt;height:72.8pt;z-index:68" filled="f" stroked="f">
            <v:textbox>
              <w:txbxContent>
                <w:p w:rsidR="00000000" w:rsidRDefault="001B48E9">
                  <w:pPr>
                    <w:pStyle w:val="a0"/>
                    <w:adjustRightInd w:val="0"/>
                    <w:spacing w:line="260" w:lineRule="exact"/>
                    <w:textAlignment w:val="baseline"/>
                    <w:rPr>
                      <w:rFonts w:hint="eastAsia"/>
                      <w:kern w:val="0"/>
                      <w:szCs w:val="20"/>
                    </w:rPr>
                  </w:pPr>
                  <w:r>
                    <w:rPr>
                      <w:rFonts w:hint="eastAsia"/>
                      <w:kern w:val="0"/>
                      <w:szCs w:val="20"/>
                    </w:rPr>
                    <w:t>Dojena</w:t>
                  </w:r>
                  <w:r>
                    <w:rPr>
                      <w:kern w:val="0"/>
                      <w:szCs w:val="20"/>
                    </w:rPr>
                    <w:t>č</w:t>
                  </w:r>
                  <w:r>
                    <w:rPr>
                      <w:rFonts w:hint="eastAsia"/>
                      <w:kern w:val="0"/>
                      <w:szCs w:val="20"/>
                    </w:rPr>
                    <w:t>ka smrtnost</w:t>
                  </w:r>
                </w:p>
                <w:p w:rsidR="00000000" w:rsidRDefault="001B48E9">
                  <w:pPr>
                    <w:pStyle w:val="a0"/>
                    <w:adjustRightInd w:val="0"/>
                    <w:spacing w:line="260" w:lineRule="exact"/>
                    <w:textAlignment w:val="baseline"/>
                    <w:rPr>
                      <w:rFonts w:hint="eastAsia"/>
                      <w:kern w:val="0"/>
                      <w:szCs w:val="20"/>
                    </w:rPr>
                  </w:pPr>
                  <w:r>
                    <w:rPr>
                      <w:rFonts w:hint="eastAsia"/>
                      <w:kern w:val="0"/>
                      <w:szCs w:val="20"/>
                    </w:rPr>
                    <w:t>Prirodni pria</w:t>
                  </w:r>
                  <w:r>
                    <w:rPr>
                      <w:kern w:val="0"/>
                      <w:szCs w:val="20"/>
                    </w:rPr>
                    <w:t>š</w:t>
                  </w:r>
                  <w:r>
                    <w:rPr>
                      <w:rFonts w:hint="eastAsia"/>
                      <w:kern w:val="0"/>
                      <w:szCs w:val="20"/>
                    </w:rPr>
                    <w:t>taj</w:t>
                  </w:r>
                </w:p>
                <w:p w:rsidR="00000000" w:rsidRDefault="001B48E9">
                  <w:pPr>
                    <w:spacing w:line="260" w:lineRule="exact"/>
                    <w:rPr>
                      <w:rFonts w:hint="eastAsia"/>
                      <w:sz w:val="18"/>
                    </w:rPr>
                  </w:pPr>
                  <w:r>
                    <w:rPr>
                      <w:rFonts w:hint="eastAsia"/>
                      <w:sz w:val="18"/>
                    </w:rPr>
                    <w:t>Mortalitet</w:t>
                  </w:r>
                </w:p>
                <w:p w:rsidR="00000000" w:rsidRDefault="001B48E9">
                  <w:pPr>
                    <w:spacing w:line="260" w:lineRule="exact"/>
                    <w:rPr>
                      <w:rFonts w:hint="eastAsia"/>
                      <w:sz w:val="18"/>
                    </w:rPr>
                  </w:pPr>
                  <w:r>
                    <w:rPr>
                      <w:rFonts w:hint="eastAsia"/>
                      <w:sz w:val="18"/>
                    </w:rPr>
                    <w:t>Natalitet</w:t>
                  </w:r>
                </w:p>
              </w:txbxContent>
            </v:textbox>
          </v:shape>
        </w:pict>
      </w:r>
      <w:r>
        <w:rPr>
          <w:rFonts w:ascii="KaiTi_GB2312" w:eastAsia="KaiTi_GB2312"/>
          <w:bCs/>
          <w:noProof/>
          <w:color w:val="0000FF"/>
          <w:sz w:val="20"/>
        </w:rPr>
        <w:pict>
          <v:shape id="_x0000_s2196" type="#_x0000_t202" style="position:absolute;margin-left:125.85pt;margin-top:3.2pt;width:234pt;height:20.8pt;z-index:67" filled="f" stroked="f">
            <v:textbox>
              <w:txbxContent>
                <w:p w:rsidR="00000000" w:rsidRDefault="001B48E9">
                  <w:pPr>
                    <w:rPr>
                      <w:rFonts w:hint="eastAsia"/>
                    </w:rPr>
                  </w:pPr>
                  <w:r>
                    <w:rPr>
                      <w:rFonts w:hint="eastAsia"/>
                    </w:rPr>
                    <w:t>Vitalni dogadjaji u FBIH, 1996.-20001. Godina</w:t>
                  </w:r>
                </w:p>
              </w:txbxContent>
            </v:textbox>
          </v:shape>
        </w:pict>
      </w:r>
      <w:r>
        <w:rPr>
          <w:rFonts w:ascii="KaiTi_GB2312" w:eastAsia="KaiTi_GB2312" w:hint="eastAsia"/>
          <w:bCs/>
          <w:color w:val="0000FF"/>
        </w:rPr>
        <w:t>图</w:t>
      </w:r>
      <w:r>
        <w:rPr>
          <w:rFonts w:ascii="KaiTi_GB2312" w:eastAsia="KaiTi_GB2312" w:hint="eastAsia"/>
          <w:bCs/>
          <w:color w:val="0000FF"/>
        </w:rPr>
        <w:t>20</w: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Date"/>
        <w:tabs>
          <w:tab w:val="left" w:pos="630"/>
        </w:tabs>
        <w:spacing w:after="240" w:line="360" w:lineRule="exact"/>
        <w:rPr>
          <w:rFonts w:hint="eastAsia"/>
          <w:bCs/>
        </w:rPr>
      </w:pPr>
    </w:p>
    <w:p w:rsidR="00000000" w:rsidRDefault="001B48E9">
      <w:pPr>
        <w:pStyle w:val="Date"/>
        <w:tabs>
          <w:tab w:val="left" w:pos="630"/>
        </w:tabs>
        <w:spacing w:after="360" w:line="360" w:lineRule="exact"/>
        <w:rPr>
          <w:rFonts w:hint="eastAsia"/>
          <w:bCs/>
        </w:rPr>
      </w:pPr>
    </w:p>
    <w:p w:rsidR="00000000" w:rsidRDefault="001B48E9">
      <w:pPr>
        <w:pStyle w:val="H2"/>
        <w:tabs>
          <w:tab w:val="left" w:pos="630"/>
        </w:tabs>
        <w:spacing w:before="720" w:after="120"/>
        <w:rPr>
          <w:rFonts w:ascii="Times New Roman" w:eastAsia="SimSun" w:hint="eastAsia"/>
          <w:bCs/>
          <w:color w:val="auto"/>
          <w:lang w:val="en-US"/>
        </w:rPr>
      </w:pPr>
      <w:bookmarkStart w:id="214" w:name="_Toc108764033"/>
      <w:bookmarkStart w:id="215" w:name="_Toc108764248"/>
      <w:r>
        <w:rPr>
          <w:rFonts w:ascii="Times New Roman" w:hint="eastAsia"/>
          <w:bCs/>
          <w:lang w:val="en-US"/>
        </w:rPr>
        <w:t>斯普斯卡共和国指标</w:t>
      </w:r>
      <w:bookmarkEnd w:id="214"/>
      <w:bookmarkEnd w:id="215"/>
    </w:p>
    <w:p w:rsidR="00000000" w:rsidRDefault="001B48E9">
      <w:pPr>
        <w:tabs>
          <w:tab w:val="left" w:pos="630"/>
        </w:tabs>
        <w:spacing w:after="120" w:line="360" w:lineRule="exact"/>
        <w:rPr>
          <w:rFonts w:hint="eastAsia"/>
          <w:bCs/>
          <w:sz w:val="18"/>
        </w:rPr>
      </w:pPr>
      <w:r>
        <w:rPr>
          <w:rFonts w:hint="eastAsia"/>
          <w:bCs/>
          <w:sz w:val="18"/>
        </w:rPr>
        <w:t>1.1  2001</w:t>
      </w:r>
      <w:r>
        <w:rPr>
          <w:rFonts w:hint="eastAsia"/>
          <w:bCs/>
          <w:sz w:val="18"/>
        </w:rPr>
        <w:t>年按年龄组分列的人口（估计数）</w:t>
      </w:r>
    </w:p>
    <w:tbl>
      <w:tblPr>
        <w:tblW w:w="4887" w:type="pct"/>
        <w:tblInd w:w="108"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682"/>
        <w:gridCol w:w="1119"/>
        <w:gridCol w:w="1120"/>
        <w:gridCol w:w="1120"/>
        <w:gridCol w:w="1120"/>
        <w:gridCol w:w="1120"/>
        <w:gridCol w:w="1122"/>
        <w:gridCol w:w="1437"/>
      </w:tblGrid>
      <w:tr w:rsidR="00000000">
        <w:tblPrEx>
          <w:tblCellMar>
            <w:top w:w="0" w:type="dxa"/>
            <w:bottom w:w="0" w:type="dxa"/>
          </w:tblCellMar>
        </w:tblPrEx>
        <w:tc>
          <w:tcPr>
            <w:tcW w:w="855" w:type="pct"/>
            <w:tcBorders>
              <w:bottom w:val="single" w:sz="4" w:space="0" w:color="auto"/>
            </w:tcBorders>
          </w:tcPr>
          <w:p w:rsidR="00000000" w:rsidRDefault="001B48E9">
            <w:pPr>
              <w:tabs>
                <w:tab w:val="left" w:pos="630"/>
              </w:tabs>
              <w:spacing w:line="300" w:lineRule="exact"/>
              <w:rPr>
                <w:rFonts w:ascii="KaiTi_GB2312" w:eastAsia="KaiTi_GB2312" w:hint="eastAsia"/>
                <w:bCs/>
                <w:color w:val="0000FF"/>
                <w:sz w:val="18"/>
                <w:szCs w:val="24"/>
              </w:rPr>
            </w:pPr>
          </w:p>
        </w:tc>
        <w:tc>
          <w:tcPr>
            <w:tcW w:w="569" w:type="pct"/>
            <w:tcBorders>
              <w:bottom w:val="single" w:sz="4" w:space="0" w:color="auto"/>
            </w:tcBorders>
          </w:tcPr>
          <w:p w:rsidR="00000000" w:rsidRDefault="001B48E9">
            <w:pPr>
              <w:tabs>
                <w:tab w:val="left" w:pos="630"/>
              </w:tabs>
              <w:spacing w:line="300" w:lineRule="exact"/>
              <w:jc w:val="center"/>
              <w:rPr>
                <w:rFonts w:ascii="KaiTi_GB2312" w:eastAsia="KaiTi_GB2312" w:hint="eastAsia"/>
                <w:bCs/>
                <w:color w:val="0000FF"/>
                <w:sz w:val="15"/>
              </w:rPr>
            </w:pPr>
            <w:r>
              <w:rPr>
                <w:rFonts w:ascii="KaiTi_GB2312" w:eastAsia="KaiTi_GB2312" w:hint="eastAsia"/>
                <w:bCs/>
                <w:color w:val="0000FF"/>
                <w:sz w:val="15"/>
              </w:rPr>
              <w:t>共计</w:t>
            </w:r>
          </w:p>
        </w:tc>
        <w:tc>
          <w:tcPr>
            <w:tcW w:w="569" w:type="pct"/>
            <w:tcBorders>
              <w:bottom w:val="single" w:sz="4" w:space="0" w:color="auto"/>
            </w:tcBorders>
          </w:tcPr>
          <w:p w:rsidR="00000000" w:rsidRDefault="001B48E9">
            <w:pPr>
              <w:tabs>
                <w:tab w:val="left" w:pos="630"/>
              </w:tabs>
              <w:spacing w:line="300" w:lineRule="exact"/>
              <w:jc w:val="center"/>
              <w:rPr>
                <w:rFonts w:ascii="KaiTi_GB2312" w:eastAsia="KaiTi_GB2312" w:hint="eastAsia"/>
                <w:bCs/>
                <w:color w:val="0000FF"/>
                <w:sz w:val="15"/>
              </w:rPr>
            </w:pPr>
            <w:r>
              <w:rPr>
                <w:rFonts w:ascii="KaiTi_GB2312" w:eastAsia="KaiTi_GB2312" w:hint="eastAsia"/>
                <w:bCs/>
                <w:color w:val="0000FF"/>
                <w:sz w:val="15"/>
              </w:rPr>
              <w:t>0-19</w:t>
            </w:r>
          </w:p>
        </w:tc>
        <w:tc>
          <w:tcPr>
            <w:tcW w:w="569" w:type="pct"/>
            <w:tcBorders>
              <w:bottom w:val="single" w:sz="4" w:space="0" w:color="auto"/>
            </w:tcBorders>
          </w:tcPr>
          <w:p w:rsidR="00000000" w:rsidRDefault="001B48E9">
            <w:pPr>
              <w:tabs>
                <w:tab w:val="left" w:pos="630"/>
              </w:tabs>
              <w:spacing w:line="300" w:lineRule="exact"/>
              <w:jc w:val="center"/>
              <w:rPr>
                <w:rFonts w:ascii="KaiTi_GB2312" w:eastAsia="KaiTi_GB2312" w:hint="eastAsia"/>
                <w:bCs/>
                <w:color w:val="0000FF"/>
                <w:sz w:val="15"/>
              </w:rPr>
            </w:pPr>
            <w:r>
              <w:rPr>
                <w:rFonts w:ascii="KaiTi_GB2312" w:eastAsia="KaiTi_GB2312" w:hint="eastAsia"/>
                <w:bCs/>
                <w:color w:val="0000FF"/>
                <w:sz w:val="15"/>
              </w:rPr>
              <w:t>20-39</w:t>
            </w:r>
          </w:p>
        </w:tc>
        <w:tc>
          <w:tcPr>
            <w:tcW w:w="569" w:type="pct"/>
            <w:tcBorders>
              <w:bottom w:val="single" w:sz="4" w:space="0" w:color="auto"/>
            </w:tcBorders>
          </w:tcPr>
          <w:p w:rsidR="00000000" w:rsidRDefault="001B48E9">
            <w:pPr>
              <w:tabs>
                <w:tab w:val="left" w:pos="630"/>
              </w:tabs>
              <w:spacing w:line="300" w:lineRule="exact"/>
              <w:jc w:val="center"/>
              <w:rPr>
                <w:rFonts w:ascii="KaiTi_GB2312" w:eastAsia="KaiTi_GB2312" w:hint="eastAsia"/>
                <w:bCs/>
                <w:color w:val="0000FF"/>
                <w:sz w:val="15"/>
              </w:rPr>
            </w:pPr>
            <w:r>
              <w:rPr>
                <w:rFonts w:ascii="KaiTi_GB2312" w:eastAsia="KaiTi_GB2312" w:hint="eastAsia"/>
                <w:bCs/>
                <w:color w:val="0000FF"/>
                <w:sz w:val="15"/>
              </w:rPr>
              <w:t>40-59</w:t>
            </w:r>
          </w:p>
        </w:tc>
        <w:tc>
          <w:tcPr>
            <w:tcW w:w="569" w:type="pct"/>
            <w:tcBorders>
              <w:bottom w:val="single" w:sz="4" w:space="0" w:color="auto"/>
            </w:tcBorders>
          </w:tcPr>
          <w:p w:rsidR="00000000" w:rsidRDefault="001B48E9">
            <w:pPr>
              <w:tabs>
                <w:tab w:val="left" w:pos="630"/>
              </w:tabs>
              <w:spacing w:line="300" w:lineRule="exact"/>
              <w:jc w:val="center"/>
              <w:rPr>
                <w:rFonts w:ascii="KaiTi_GB2312" w:eastAsia="KaiTi_GB2312" w:hint="eastAsia"/>
                <w:bCs/>
                <w:color w:val="0000FF"/>
                <w:sz w:val="15"/>
              </w:rPr>
            </w:pPr>
            <w:r>
              <w:rPr>
                <w:rFonts w:ascii="KaiTi_GB2312" w:eastAsia="KaiTi_GB2312" w:hint="eastAsia"/>
                <w:bCs/>
                <w:color w:val="0000FF"/>
                <w:sz w:val="15"/>
              </w:rPr>
              <w:t>60-79</w:t>
            </w:r>
          </w:p>
        </w:tc>
        <w:tc>
          <w:tcPr>
            <w:tcW w:w="570" w:type="pct"/>
            <w:tcBorders>
              <w:bottom w:val="single" w:sz="4" w:space="0" w:color="auto"/>
            </w:tcBorders>
          </w:tcPr>
          <w:p w:rsidR="00000000" w:rsidRDefault="001B48E9">
            <w:pPr>
              <w:pStyle w:val="a0"/>
              <w:tabs>
                <w:tab w:val="left" w:pos="630"/>
              </w:tabs>
              <w:adjustRightInd w:val="0"/>
              <w:spacing w:line="300" w:lineRule="exact"/>
              <w:jc w:val="center"/>
              <w:textAlignment w:val="baseline"/>
              <w:rPr>
                <w:rFonts w:ascii="KaiTi_GB2312" w:eastAsia="KaiTi_GB2312" w:hint="eastAsia"/>
                <w:bCs/>
                <w:color w:val="0000FF"/>
                <w:kern w:val="0"/>
                <w:sz w:val="15"/>
                <w:szCs w:val="20"/>
              </w:rPr>
            </w:pPr>
            <w:r>
              <w:rPr>
                <w:rFonts w:ascii="KaiTi_GB2312" w:eastAsia="KaiTi_GB2312" w:hint="eastAsia"/>
                <w:bCs/>
                <w:color w:val="0000FF"/>
                <w:kern w:val="0"/>
                <w:sz w:val="15"/>
                <w:szCs w:val="20"/>
              </w:rPr>
              <w:t>80+</w:t>
            </w:r>
          </w:p>
        </w:tc>
        <w:tc>
          <w:tcPr>
            <w:tcW w:w="730" w:type="pct"/>
            <w:tcBorders>
              <w:bottom w:val="single" w:sz="4" w:space="0" w:color="auto"/>
            </w:tcBorders>
          </w:tcPr>
          <w:p w:rsidR="00000000" w:rsidRDefault="001B48E9">
            <w:pPr>
              <w:tabs>
                <w:tab w:val="left" w:pos="630"/>
              </w:tabs>
              <w:spacing w:line="300" w:lineRule="exact"/>
              <w:rPr>
                <w:rFonts w:ascii="KaiTi_GB2312" w:eastAsia="KaiTi_GB2312" w:hint="eastAsia"/>
                <w:bCs/>
                <w:color w:val="0000FF"/>
                <w:sz w:val="15"/>
              </w:rPr>
            </w:pPr>
          </w:p>
        </w:tc>
      </w:tr>
      <w:tr w:rsidR="00000000">
        <w:tblPrEx>
          <w:tblCellMar>
            <w:top w:w="0" w:type="dxa"/>
            <w:bottom w:w="0" w:type="dxa"/>
          </w:tblCellMar>
        </w:tblPrEx>
        <w:tc>
          <w:tcPr>
            <w:tcW w:w="855" w:type="pct"/>
            <w:tcBorders>
              <w:top w:val="single" w:sz="4" w:space="0" w:color="auto"/>
              <w:bottom w:val="nil"/>
              <w:right w:val="single" w:sz="4" w:space="0" w:color="auto"/>
            </w:tcBorders>
          </w:tcPr>
          <w:p w:rsidR="00000000" w:rsidRDefault="001B48E9">
            <w:pPr>
              <w:tabs>
                <w:tab w:val="left" w:pos="630"/>
              </w:tabs>
              <w:spacing w:line="300" w:lineRule="exact"/>
              <w:rPr>
                <w:rFonts w:hint="eastAsia"/>
                <w:bCs/>
                <w:sz w:val="18"/>
              </w:rPr>
            </w:pPr>
            <w:r>
              <w:object w:dxaOrig="431" w:dyaOrig="128">
                <v:shape id="_x0000_i1026" type="#_x0000_t75" style="width:21.75pt;height:6.75pt" o:ole="">
                  <v:imagedata r:id="rId23" o:title=""/>
                </v:shape>
                <o:OLEObject Type="Embed" ProgID="Photoshop.Image.8" ShapeID="_x0000_i1026" DrawAspect="Content" ObjectID="_1418863772" r:id="rId24">
                  <o:FieldCodes>\s</o:FieldCodes>
                </o:OLEObject>
              </w:object>
            </w:r>
          </w:p>
        </w:tc>
        <w:tc>
          <w:tcPr>
            <w:tcW w:w="569" w:type="pct"/>
            <w:tcBorders>
              <w:top w:val="single" w:sz="4" w:space="0" w:color="auto"/>
              <w:left w:val="single" w:sz="4" w:space="0" w:color="auto"/>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1 490 993</w:t>
            </w:r>
          </w:p>
        </w:tc>
        <w:tc>
          <w:tcPr>
            <w:tcW w:w="569" w:type="pct"/>
            <w:tcBorders>
              <w:top w:val="single" w:sz="4" w:space="0" w:color="auto"/>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429 406</w:t>
            </w:r>
          </w:p>
        </w:tc>
        <w:tc>
          <w:tcPr>
            <w:tcW w:w="569" w:type="pct"/>
            <w:tcBorders>
              <w:top w:val="single" w:sz="4" w:space="0" w:color="auto"/>
              <w:left w:val="nil"/>
              <w:bottom w:val="nil"/>
              <w:right w:val="nil"/>
            </w:tcBorders>
          </w:tcPr>
          <w:p w:rsidR="00000000" w:rsidRDefault="001B48E9" w:rsidP="001B48E9">
            <w:pPr>
              <w:pStyle w:val="Header"/>
              <w:tabs>
                <w:tab w:val="clear" w:pos="4320"/>
                <w:tab w:val="clear" w:pos="8640"/>
                <w:tab w:val="left" w:pos="630"/>
              </w:tabs>
              <w:spacing w:line="300" w:lineRule="exact"/>
              <w:ind w:rightChars="50" w:right="31680"/>
              <w:jc w:val="right"/>
              <w:rPr>
                <w:rFonts w:hint="eastAsia"/>
                <w:bCs/>
                <w:sz w:val="13"/>
              </w:rPr>
            </w:pPr>
            <w:r>
              <w:rPr>
                <w:rFonts w:hint="eastAsia"/>
                <w:bCs/>
                <w:sz w:val="13"/>
              </w:rPr>
              <w:t>418 969</w:t>
            </w:r>
          </w:p>
        </w:tc>
        <w:tc>
          <w:tcPr>
            <w:tcW w:w="569" w:type="pct"/>
            <w:tcBorders>
              <w:top w:val="single" w:sz="4" w:space="0" w:color="auto"/>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371 257</w:t>
            </w:r>
          </w:p>
        </w:tc>
        <w:tc>
          <w:tcPr>
            <w:tcW w:w="569" w:type="pct"/>
            <w:tcBorders>
              <w:top w:val="single" w:sz="4" w:space="0" w:color="auto"/>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247 505</w:t>
            </w:r>
          </w:p>
        </w:tc>
        <w:tc>
          <w:tcPr>
            <w:tcW w:w="570" w:type="pct"/>
            <w:tcBorders>
              <w:top w:val="single" w:sz="4" w:space="0" w:color="auto"/>
              <w:left w:val="nil"/>
              <w:bottom w:val="nil"/>
              <w:right w:val="single" w:sz="4" w:space="0" w:color="auto"/>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23 856</w:t>
            </w:r>
          </w:p>
        </w:tc>
        <w:tc>
          <w:tcPr>
            <w:tcW w:w="730" w:type="pct"/>
            <w:tcBorders>
              <w:top w:val="single" w:sz="4" w:space="0" w:color="auto"/>
              <w:left w:val="single" w:sz="4" w:space="0" w:color="auto"/>
              <w:bottom w:val="nil"/>
            </w:tcBorders>
          </w:tcPr>
          <w:p w:rsidR="00000000" w:rsidRDefault="001B48E9">
            <w:pPr>
              <w:tabs>
                <w:tab w:val="left" w:pos="630"/>
              </w:tabs>
              <w:spacing w:line="300" w:lineRule="exact"/>
              <w:rPr>
                <w:rFonts w:hint="eastAsia"/>
                <w:bCs/>
                <w:sz w:val="13"/>
              </w:rPr>
            </w:pPr>
            <w:r>
              <w:rPr>
                <w:rFonts w:hint="eastAsia"/>
                <w:bCs/>
                <w:sz w:val="13"/>
              </w:rPr>
              <w:t>共计</w:t>
            </w:r>
          </w:p>
        </w:tc>
      </w:tr>
      <w:tr w:rsidR="00000000">
        <w:tblPrEx>
          <w:tblCellMar>
            <w:top w:w="0" w:type="dxa"/>
            <w:bottom w:w="0" w:type="dxa"/>
          </w:tblCellMar>
        </w:tblPrEx>
        <w:tc>
          <w:tcPr>
            <w:tcW w:w="855" w:type="pct"/>
            <w:tcBorders>
              <w:top w:val="nil"/>
              <w:bottom w:val="nil"/>
              <w:right w:val="single" w:sz="4" w:space="0" w:color="auto"/>
            </w:tcBorders>
          </w:tcPr>
          <w:p w:rsidR="00000000" w:rsidRDefault="001B48E9">
            <w:pPr>
              <w:tabs>
                <w:tab w:val="left" w:pos="630"/>
              </w:tabs>
              <w:spacing w:line="300" w:lineRule="exact"/>
              <w:rPr>
                <w:rFonts w:hint="eastAsia"/>
                <w:bCs/>
                <w:sz w:val="18"/>
              </w:rPr>
            </w:pPr>
            <w:r>
              <w:object w:dxaOrig="416" w:dyaOrig="121">
                <v:shape id="_x0000_i1027" type="#_x0000_t75" style="width:21pt;height:6pt" o:ole="">
                  <v:imagedata r:id="rId25" o:title=""/>
                </v:shape>
                <o:OLEObject Type="Embed" ProgID="Photoshop.Image.8" ShapeID="_x0000_i1027" DrawAspect="Content" ObjectID="_1418863773" r:id="rId26">
                  <o:FieldCodes>\s</o:FieldCodes>
                </o:OLEObject>
              </w:object>
            </w:r>
          </w:p>
        </w:tc>
        <w:tc>
          <w:tcPr>
            <w:tcW w:w="569" w:type="pct"/>
            <w:tcBorders>
              <w:top w:val="nil"/>
              <w:left w:val="single" w:sz="4" w:space="0" w:color="auto"/>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737 147</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221 144</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213 036</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184 286</w:t>
            </w:r>
          </w:p>
        </w:tc>
        <w:tc>
          <w:tcPr>
            <w:tcW w:w="569" w:type="pct"/>
            <w:tcBorders>
              <w:top w:val="nil"/>
              <w:left w:val="nil"/>
              <w:bottom w:val="nil"/>
              <w:right w:val="nil"/>
            </w:tcBorders>
          </w:tcPr>
          <w:p w:rsidR="00000000" w:rsidRDefault="001B48E9" w:rsidP="001B48E9">
            <w:pPr>
              <w:pStyle w:val="Header"/>
              <w:tabs>
                <w:tab w:val="clear" w:pos="4320"/>
                <w:tab w:val="clear" w:pos="8640"/>
                <w:tab w:val="left" w:pos="630"/>
              </w:tabs>
              <w:spacing w:line="300" w:lineRule="exact"/>
              <w:ind w:rightChars="50" w:right="31680"/>
              <w:jc w:val="right"/>
              <w:rPr>
                <w:rFonts w:hint="eastAsia"/>
                <w:bCs/>
                <w:sz w:val="13"/>
              </w:rPr>
            </w:pPr>
            <w:r>
              <w:rPr>
                <w:rFonts w:hint="eastAsia"/>
                <w:bCs/>
                <w:sz w:val="13"/>
              </w:rPr>
              <w:t>110 572</w:t>
            </w:r>
          </w:p>
        </w:tc>
        <w:tc>
          <w:tcPr>
            <w:tcW w:w="570" w:type="pct"/>
            <w:tcBorders>
              <w:top w:val="nil"/>
              <w:left w:val="nil"/>
              <w:bottom w:val="nil"/>
              <w:right w:val="single" w:sz="4" w:space="0" w:color="auto"/>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8 109</w:t>
            </w:r>
          </w:p>
        </w:tc>
        <w:tc>
          <w:tcPr>
            <w:tcW w:w="730" w:type="pct"/>
            <w:tcBorders>
              <w:top w:val="nil"/>
              <w:left w:val="single" w:sz="4" w:space="0" w:color="auto"/>
              <w:bottom w:val="nil"/>
            </w:tcBorders>
          </w:tcPr>
          <w:p w:rsidR="00000000" w:rsidRDefault="001B48E9">
            <w:pPr>
              <w:tabs>
                <w:tab w:val="left" w:pos="630"/>
              </w:tabs>
              <w:spacing w:line="300" w:lineRule="exact"/>
              <w:rPr>
                <w:rFonts w:hint="eastAsia"/>
                <w:bCs/>
                <w:sz w:val="13"/>
              </w:rPr>
            </w:pPr>
            <w:r>
              <w:rPr>
                <w:rFonts w:hint="eastAsia"/>
                <w:bCs/>
                <w:sz w:val="13"/>
              </w:rPr>
              <w:t>男</w:t>
            </w:r>
          </w:p>
        </w:tc>
      </w:tr>
      <w:tr w:rsidR="00000000">
        <w:tblPrEx>
          <w:tblCellMar>
            <w:top w:w="0" w:type="dxa"/>
            <w:bottom w:w="0" w:type="dxa"/>
          </w:tblCellMar>
        </w:tblPrEx>
        <w:tc>
          <w:tcPr>
            <w:tcW w:w="855" w:type="pct"/>
            <w:tcBorders>
              <w:top w:val="nil"/>
              <w:bottom w:val="nil"/>
              <w:right w:val="single" w:sz="4" w:space="0" w:color="auto"/>
            </w:tcBorders>
          </w:tcPr>
          <w:p w:rsidR="00000000" w:rsidRDefault="001B48E9">
            <w:pPr>
              <w:tabs>
                <w:tab w:val="left" w:pos="630"/>
              </w:tabs>
              <w:spacing w:line="300" w:lineRule="exact"/>
              <w:rPr>
                <w:rFonts w:hint="eastAsia"/>
                <w:bCs/>
                <w:sz w:val="18"/>
              </w:rPr>
            </w:pPr>
            <w:r>
              <w:object w:dxaOrig="468" w:dyaOrig="105">
                <v:shape id="_x0000_i1028" type="#_x0000_t75" style="width:23.25pt;height:5.25pt" o:ole="">
                  <v:imagedata r:id="rId27" o:title=""/>
                </v:shape>
                <o:OLEObject Type="Embed" ProgID="Photoshop.Image.8" ShapeID="_x0000_i1028" DrawAspect="Content" ObjectID="_1418863774" r:id="rId28">
                  <o:FieldCodes>\s</o:FieldCodes>
                </o:OLEObject>
              </w:object>
            </w:r>
          </w:p>
        </w:tc>
        <w:tc>
          <w:tcPr>
            <w:tcW w:w="569" w:type="pct"/>
            <w:tcBorders>
              <w:top w:val="nil"/>
              <w:left w:val="single" w:sz="4" w:space="0" w:color="auto"/>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753 846</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208 262</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205 933</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186 971</w:t>
            </w:r>
          </w:p>
        </w:tc>
        <w:tc>
          <w:tcPr>
            <w:tcW w:w="569" w:type="pct"/>
            <w:tcBorders>
              <w:top w:val="nil"/>
              <w:left w:val="nil"/>
              <w:bottom w:val="nil"/>
              <w:right w:val="nil"/>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136 933</w:t>
            </w:r>
          </w:p>
        </w:tc>
        <w:tc>
          <w:tcPr>
            <w:tcW w:w="570" w:type="pct"/>
            <w:tcBorders>
              <w:top w:val="nil"/>
              <w:left w:val="nil"/>
              <w:bottom w:val="nil"/>
              <w:right w:val="single" w:sz="4" w:space="0" w:color="auto"/>
            </w:tcBorders>
          </w:tcPr>
          <w:p w:rsidR="00000000" w:rsidRDefault="001B48E9" w:rsidP="001B48E9">
            <w:pPr>
              <w:tabs>
                <w:tab w:val="left" w:pos="630"/>
              </w:tabs>
              <w:spacing w:line="300" w:lineRule="exact"/>
              <w:ind w:rightChars="50" w:right="31680"/>
              <w:jc w:val="right"/>
              <w:rPr>
                <w:rFonts w:hint="eastAsia"/>
                <w:bCs/>
                <w:sz w:val="13"/>
              </w:rPr>
            </w:pPr>
            <w:r>
              <w:rPr>
                <w:rFonts w:hint="eastAsia"/>
                <w:bCs/>
                <w:sz w:val="13"/>
              </w:rPr>
              <w:t>15 747</w:t>
            </w:r>
          </w:p>
        </w:tc>
        <w:tc>
          <w:tcPr>
            <w:tcW w:w="730" w:type="pct"/>
            <w:tcBorders>
              <w:top w:val="nil"/>
              <w:left w:val="single" w:sz="4" w:space="0" w:color="auto"/>
              <w:bottom w:val="nil"/>
            </w:tcBorders>
          </w:tcPr>
          <w:p w:rsidR="00000000" w:rsidRDefault="001B48E9">
            <w:pPr>
              <w:tabs>
                <w:tab w:val="left" w:pos="630"/>
              </w:tabs>
              <w:spacing w:line="300" w:lineRule="exact"/>
              <w:rPr>
                <w:rFonts w:hint="eastAsia"/>
                <w:bCs/>
                <w:sz w:val="13"/>
              </w:rPr>
            </w:pPr>
            <w:r>
              <w:rPr>
                <w:rFonts w:hint="eastAsia"/>
                <w:bCs/>
                <w:sz w:val="13"/>
              </w:rPr>
              <w:t>女</w:t>
            </w:r>
          </w:p>
        </w:tc>
      </w:tr>
    </w:tbl>
    <w:p w:rsidR="00000000" w:rsidRDefault="001B48E9">
      <w:pPr>
        <w:pStyle w:val="Date"/>
        <w:tabs>
          <w:tab w:val="left" w:pos="630"/>
        </w:tabs>
        <w:spacing w:line="260" w:lineRule="exact"/>
        <w:rPr>
          <w:rFonts w:hint="eastAsia"/>
          <w:bCs/>
        </w:rPr>
      </w:pPr>
    </w:p>
    <w:p w:rsidR="00000000" w:rsidRDefault="001B48E9" w:rsidP="001B48E9">
      <w:pPr>
        <w:tabs>
          <w:tab w:val="left" w:pos="630"/>
        </w:tabs>
        <w:spacing w:after="240" w:line="240" w:lineRule="auto"/>
        <w:ind w:firstLineChars="1000" w:firstLine="31680"/>
        <w:rPr>
          <w:rFonts w:hint="eastAsia"/>
          <w:bCs/>
          <w:sz w:val="18"/>
        </w:rPr>
      </w:pPr>
      <w:r>
        <w:rPr>
          <w:bCs/>
          <w:noProof/>
          <w:sz w:val="18"/>
        </w:rPr>
        <w:pict>
          <v:shape id="_x0000_s2158" type="#_x0000_t202" style="position:absolute;left:0;text-align:left;margin-left:78pt;margin-top:1.2pt;width:341.95pt;height:172.5pt;z-index:-42" filled="f" stroked="f">
            <v:textbox style="mso-next-textbox:#_x0000_s2158">
              <w:txbxContent>
                <w:p w:rsidR="00000000" w:rsidRDefault="001B48E9">
                  <w:pPr>
                    <w:spacing w:line="240" w:lineRule="auto"/>
                    <w:jc w:val="center"/>
                    <w:rPr>
                      <w:rFonts w:hint="eastAsia"/>
                    </w:rPr>
                  </w:pPr>
                  <w:r>
                    <w:pict>
                      <v:shape id="_x0000_i1053" type="#_x0000_t75" style="width:242.25pt;height:162pt">
                        <v:imagedata r:id="rId29" o:title=""/>
                      </v:shape>
                    </w:pict>
                  </w:r>
                </w:p>
                <w:p w:rsidR="00000000" w:rsidRDefault="001B48E9">
                  <w:pPr>
                    <w:pStyle w:val="H56"/>
                    <w:keepNext w:val="0"/>
                    <w:keepLines w:val="0"/>
                    <w:tabs>
                      <w:tab w:val="clear" w:pos="360"/>
                    </w:tabs>
                    <w:suppressAutoHyphens w:val="0"/>
                    <w:spacing w:line="240" w:lineRule="auto"/>
                    <w:outlineLvl w:val="9"/>
                    <w:rPr>
                      <w:rFonts w:hint="eastAsia"/>
                      <w:noProof w:val="0"/>
                      <w:spacing w:val="0"/>
                      <w:w w:val="100"/>
                    </w:rPr>
                  </w:pPr>
                </w:p>
              </w:txbxContent>
            </v:textbox>
          </v:shape>
        </w:pict>
      </w:r>
      <w:r>
        <w:rPr>
          <w:rFonts w:hint="eastAsia"/>
          <w:bCs/>
          <w:sz w:val="18"/>
        </w:rPr>
        <w:t>女</w:t>
      </w:r>
      <w:r>
        <w:rPr>
          <w:rFonts w:hint="eastAsia"/>
          <w:bCs/>
          <w:sz w:val="18"/>
        </w:rPr>
        <w:t xml:space="preserve">                                                    </w:t>
      </w:r>
      <w:r>
        <w:rPr>
          <w:rFonts w:hint="eastAsia"/>
          <w:bCs/>
          <w:sz w:val="18"/>
        </w:rPr>
        <w:t xml:space="preserve">              </w:t>
      </w:r>
      <w:r>
        <w:rPr>
          <w:rFonts w:hint="eastAsia"/>
          <w:bCs/>
          <w:sz w:val="18"/>
        </w:rPr>
        <w:t>男</w:t>
      </w:r>
    </w:p>
    <w:p w:rsidR="00000000" w:rsidRDefault="001B48E9">
      <w:pPr>
        <w:tabs>
          <w:tab w:val="left" w:pos="630"/>
        </w:tabs>
        <w:spacing w:after="240" w:line="360" w:lineRule="exact"/>
        <w:rPr>
          <w:rFonts w:hint="eastAsia"/>
          <w:bCs/>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tabs>
          <w:tab w:val="left" w:pos="630"/>
        </w:tabs>
        <w:spacing w:after="240" w:line="360" w:lineRule="exact"/>
        <w:rPr>
          <w:rFonts w:hint="eastAsia"/>
          <w:bCs/>
        </w:rPr>
      </w:pPr>
    </w:p>
    <w:p w:rsidR="00000000" w:rsidRDefault="001B48E9">
      <w:pPr>
        <w:pStyle w:val="Date"/>
        <w:tabs>
          <w:tab w:val="left" w:pos="630"/>
        </w:tabs>
        <w:spacing w:after="120" w:line="360" w:lineRule="exact"/>
        <w:rPr>
          <w:rFonts w:hint="eastAsia"/>
          <w:bCs/>
        </w:rPr>
      </w:pPr>
    </w:p>
    <w:p w:rsidR="00000000" w:rsidRDefault="001B48E9">
      <w:pPr>
        <w:tabs>
          <w:tab w:val="left" w:pos="630"/>
        </w:tabs>
        <w:spacing w:line="360" w:lineRule="exact"/>
        <w:jc w:val="center"/>
        <w:rPr>
          <w:rFonts w:hint="eastAsia"/>
          <w:bCs/>
          <w:sz w:val="18"/>
        </w:rPr>
      </w:pPr>
      <w:r>
        <w:rPr>
          <w:rFonts w:hint="eastAsia"/>
          <w:bCs/>
          <w:sz w:val="18"/>
        </w:rPr>
        <w:t>2001</w:t>
      </w:r>
      <w:r>
        <w:rPr>
          <w:rFonts w:hint="eastAsia"/>
          <w:bCs/>
          <w:sz w:val="18"/>
        </w:rPr>
        <w:t>年按性别和年龄分列的人口（估计数）</w:t>
      </w:r>
    </w:p>
    <w:p w:rsidR="00000000" w:rsidRDefault="001B48E9">
      <w:pPr>
        <w:tabs>
          <w:tab w:val="left" w:pos="630"/>
        </w:tabs>
        <w:spacing w:after="240" w:line="360" w:lineRule="exact"/>
        <w:rPr>
          <w:rFonts w:hint="eastAsia"/>
          <w:bCs/>
          <w:sz w:val="18"/>
        </w:rPr>
      </w:pPr>
      <w:r>
        <w:rPr>
          <w:rFonts w:hint="eastAsia"/>
          <w:bCs/>
          <w:sz w:val="18"/>
          <w:vertAlign w:val="superscript"/>
        </w:rPr>
        <w:t>*</w:t>
      </w:r>
      <w:r>
        <w:rPr>
          <w:bCs/>
          <w:sz w:val="18"/>
          <w:vertAlign w:val="superscript"/>
        </w:rPr>
        <w:t xml:space="preserve"> </w:t>
      </w:r>
      <w:r>
        <w:rPr>
          <w:rFonts w:hint="eastAsia"/>
          <w:bCs/>
          <w:sz w:val="18"/>
        </w:rPr>
        <w:t>本材料经转载后提交。</w:t>
      </w:r>
    </w:p>
    <w:p w:rsidR="00000000" w:rsidRDefault="001B48E9">
      <w:pPr>
        <w:tabs>
          <w:tab w:val="left" w:pos="630"/>
        </w:tabs>
        <w:spacing w:after="120" w:line="360" w:lineRule="exact"/>
        <w:rPr>
          <w:rFonts w:hint="eastAsia"/>
          <w:bCs/>
          <w:sz w:val="18"/>
        </w:rPr>
      </w:pPr>
      <w:r>
        <w:rPr>
          <w:rFonts w:hint="eastAsia"/>
          <w:bCs/>
          <w:sz w:val="18"/>
        </w:rPr>
        <w:t>1.5  1996-2002</w:t>
      </w:r>
      <w:r>
        <w:rPr>
          <w:rFonts w:hint="eastAsia"/>
          <w:bCs/>
          <w:sz w:val="18"/>
        </w:rPr>
        <w:t>年按性别分列的婴儿死亡数</w:t>
      </w:r>
    </w:p>
    <w:tbl>
      <w:tblPr>
        <w:tblW w:w="4887" w:type="pct"/>
        <w:jc w:val="center"/>
        <w:tblInd w:w="108" w:type="dxa"/>
        <w:tblLook w:val="0000" w:firstRow="0" w:lastRow="0" w:firstColumn="0" w:lastColumn="0" w:noHBand="0" w:noVBand="0"/>
      </w:tblPr>
      <w:tblGrid>
        <w:gridCol w:w="2409"/>
        <w:gridCol w:w="2517"/>
        <w:gridCol w:w="2517"/>
        <w:gridCol w:w="2397"/>
      </w:tblGrid>
      <w:tr w:rsidR="00000000">
        <w:tblPrEx>
          <w:tblCellMar>
            <w:top w:w="0" w:type="dxa"/>
            <w:bottom w:w="0" w:type="dxa"/>
          </w:tblCellMar>
        </w:tblPrEx>
        <w:trPr>
          <w:jc w:val="center"/>
        </w:trPr>
        <w:tc>
          <w:tcPr>
            <w:tcW w:w="1224" w:type="pct"/>
            <w:tcBorders>
              <w:top w:val="single" w:sz="4" w:space="0" w:color="auto"/>
              <w:bottom w:val="single" w:sz="4" w:space="0" w:color="auto"/>
              <w:right w:val="single" w:sz="4" w:space="0" w:color="auto"/>
            </w:tcBorders>
          </w:tcPr>
          <w:p w:rsidR="00000000" w:rsidRDefault="001B48E9">
            <w:pPr>
              <w:tabs>
                <w:tab w:val="left" w:pos="630"/>
              </w:tabs>
              <w:spacing w:line="240" w:lineRule="exact"/>
              <w:rPr>
                <w:rFonts w:eastAsia="KaiTi_GB2312" w:hint="eastAsia"/>
                <w:bCs/>
                <w:color w:val="0000FF"/>
                <w:sz w:val="18"/>
                <w:szCs w:val="24"/>
              </w:rPr>
            </w:pPr>
          </w:p>
        </w:tc>
        <w:tc>
          <w:tcPr>
            <w:tcW w:w="127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40" w:lineRule="exact"/>
              <w:jc w:val="center"/>
              <w:rPr>
                <w:rFonts w:eastAsia="KaiTi_GB2312" w:hint="eastAsia"/>
                <w:bCs/>
                <w:color w:val="0000FF"/>
                <w:sz w:val="18"/>
              </w:rPr>
            </w:pPr>
            <w:r>
              <w:rPr>
                <w:rFonts w:eastAsia="KaiTi_GB2312" w:hint="eastAsia"/>
                <w:bCs/>
                <w:color w:val="0000FF"/>
                <w:sz w:val="18"/>
              </w:rPr>
              <w:t>总计</w:t>
            </w:r>
          </w:p>
        </w:tc>
        <w:tc>
          <w:tcPr>
            <w:tcW w:w="127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40" w:lineRule="exact"/>
              <w:jc w:val="center"/>
              <w:rPr>
                <w:rFonts w:eastAsia="KaiTi_GB2312" w:hint="eastAsia"/>
                <w:bCs/>
                <w:color w:val="0000FF"/>
                <w:sz w:val="18"/>
              </w:rPr>
            </w:pPr>
            <w:r>
              <w:rPr>
                <w:rFonts w:eastAsia="KaiTi_GB2312" w:hint="eastAsia"/>
                <w:bCs/>
                <w:color w:val="0000FF"/>
                <w:sz w:val="18"/>
              </w:rPr>
              <w:t>男</w:t>
            </w:r>
          </w:p>
        </w:tc>
        <w:tc>
          <w:tcPr>
            <w:tcW w:w="1218" w:type="pct"/>
            <w:tcBorders>
              <w:top w:val="single" w:sz="4" w:space="0" w:color="auto"/>
              <w:left w:val="single" w:sz="4" w:space="0" w:color="auto"/>
              <w:bottom w:val="single" w:sz="4" w:space="0" w:color="auto"/>
            </w:tcBorders>
          </w:tcPr>
          <w:p w:rsidR="00000000" w:rsidRDefault="001B48E9">
            <w:pPr>
              <w:tabs>
                <w:tab w:val="left" w:pos="630"/>
              </w:tabs>
              <w:spacing w:line="24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rPr>
          <w:jc w:val="center"/>
        </w:trPr>
        <w:tc>
          <w:tcPr>
            <w:tcW w:w="1224" w:type="pct"/>
            <w:tcBorders>
              <w:top w:val="single" w:sz="4" w:space="0" w:color="auto"/>
              <w:right w:val="single" w:sz="4" w:space="0" w:color="auto"/>
            </w:tcBorders>
          </w:tcPr>
          <w:p w:rsidR="00000000" w:rsidRDefault="001B48E9">
            <w:pPr>
              <w:pStyle w:val="Header"/>
              <w:tabs>
                <w:tab w:val="clear" w:pos="4320"/>
                <w:tab w:val="clear" w:pos="8640"/>
                <w:tab w:val="left" w:pos="630"/>
              </w:tabs>
              <w:spacing w:line="200" w:lineRule="exact"/>
              <w:rPr>
                <w:rFonts w:hint="eastAsia"/>
                <w:bCs/>
                <w:szCs w:val="24"/>
              </w:rPr>
            </w:pPr>
            <w:r>
              <w:rPr>
                <w:rFonts w:hint="eastAsia"/>
                <w:bCs/>
                <w:szCs w:val="24"/>
              </w:rPr>
              <w:t>1996</w:t>
            </w:r>
          </w:p>
        </w:tc>
        <w:tc>
          <w:tcPr>
            <w:tcW w:w="1279" w:type="pct"/>
            <w:tcBorders>
              <w:top w:val="single" w:sz="4" w:space="0" w:color="auto"/>
              <w:left w:val="single" w:sz="4" w:space="0" w:color="auto"/>
            </w:tcBorders>
          </w:tcPr>
          <w:p w:rsidR="00000000" w:rsidRDefault="001B48E9">
            <w:pPr>
              <w:tabs>
                <w:tab w:val="left" w:pos="630"/>
              </w:tabs>
              <w:spacing w:line="200" w:lineRule="exact"/>
              <w:jc w:val="center"/>
              <w:rPr>
                <w:rFonts w:hint="eastAsia"/>
                <w:bCs/>
                <w:sz w:val="18"/>
                <w:szCs w:val="24"/>
              </w:rPr>
            </w:pPr>
            <w:r>
              <w:rPr>
                <w:rFonts w:hint="eastAsia"/>
                <w:bCs/>
                <w:sz w:val="18"/>
                <w:szCs w:val="24"/>
              </w:rPr>
              <w:t>179</w:t>
            </w:r>
          </w:p>
        </w:tc>
        <w:tc>
          <w:tcPr>
            <w:tcW w:w="1279" w:type="pct"/>
            <w:tcBorders>
              <w:top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99</w:t>
            </w:r>
          </w:p>
        </w:tc>
        <w:tc>
          <w:tcPr>
            <w:tcW w:w="1218" w:type="pct"/>
            <w:tcBorders>
              <w:top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80</w:t>
            </w:r>
          </w:p>
        </w:tc>
      </w:tr>
      <w:tr w:rsidR="00000000">
        <w:tblPrEx>
          <w:tblCellMar>
            <w:top w:w="0" w:type="dxa"/>
            <w:bottom w:w="0" w:type="dxa"/>
          </w:tblCellMar>
        </w:tblPrEx>
        <w:trPr>
          <w:jc w:val="center"/>
        </w:trPr>
        <w:tc>
          <w:tcPr>
            <w:tcW w:w="1224" w:type="pct"/>
            <w:tcBorders>
              <w:righ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1997</w:t>
            </w:r>
          </w:p>
        </w:tc>
        <w:tc>
          <w:tcPr>
            <w:tcW w:w="1279" w:type="pct"/>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156</w:t>
            </w:r>
          </w:p>
        </w:tc>
        <w:tc>
          <w:tcPr>
            <w:tcW w:w="1279" w:type="pct"/>
          </w:tcPr>
          <w:p w:rsidR="00000000" w:rsidRDefault="001B48E9">
            <w:pPr>
              <w:tabs>
                <w:tab w:val="left" w:pos="630"/>
              </w:tabs>
              <w:spacing w:line="200" w:lineRule="exact"/>
              <w:jc w:val="center"/>
              <w:rPr>
                <w:rFonts w:hint="eastAsia"/>
                <w:bCs/>
                <w:sz w:val="18"/>
              </w:rPr>
            </w:pPr>
            <w:r>
              <w:rPr>
                <w:rFonts w:hint="eastAsia"/>
                <w:bCs/>
                <w:sz w:val="18"/>
              </w:rPr>
              <w:t>93</w:t>
            </w:r>
          </w:p>
        </w:tc>
        <w:tc>
          <w:tcPr>
            <w:tcW w:w="1218" w:type="pct"/>
          </w:tcPr>
          <w:p w:rsidR="00000000" w:rsidRDefault="001B48E9">
            <w:pPr>
              <w:pStyle w:val="a0"/>
              <w:tabs>
                <w:tab w:val="left" w:pos="630"/>
              </w:tabs>
              <w:adjustRightInd w:val="0"/>
              <w:spacing w:line="200" w:lineRule="exact"/>
              <w:jc w:val="center"/>
              <w:textAlignment w:val="baseline"/>
              <w:rPr>
                <w:rFonts w:hint="eastAsia"/>
                <w:bCs/>
                <w:kern w:val="0"/>
                <w:szCs w:val="20"/>
              </w:rPr>
            </w:pPr>
            <w:r>
              <w:rPr>
                <w:rFonts w:hint="eastAsia"/>
                <w:bCs/>
                <w:kern w:val="0"/>
                <w:szCs w:val="20"/>
              </w:rPr>
              <w:t>63</w:t>
            </w:r>
          </w:p>
        </w:tc>
      </w:tr>
      <w:tr w:rsidR="00000000">
        <w:tblPrEx>
          <w:tblCellMar>
            <w:top w:w="0" w:type="dxa"/>
            <w:bottom w:w="0" w:type="dxa"/>
          </w:tblCellMar>
        </w:tblPrEx>
        <w:trPr>
          <w:jc w:val="center"/>
        </w:trPr>
        <w:tc>
          <w:tcPr>
            <w:tcW w:w="1224" w:type="pct"/>
            <w:tcBorders>
              <w:righ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1998</w:t>
            </w:r>
          </w:p>
        </w:tc>
        <w:tc>
          <w:tcPr>
            <w:tcW w:w="1279" w:type="pct"/>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112</w:t>
            </w:r>
          </w:p>
        </w:tc>
        <w:tc>
          <w:tcPr>
            <w:tcW w:w="1279" w:type="pct"/>
          </w:tcPr>
          <w:p w:rsidR="00000000" w:rsidRDefault="001B48E9">
            <w:pPr>
              <w:tabs>
                <w:tab w:val="left" w:pos="630"/>
              </w:tabs>
              <w:spacing w:line="200" w:lineRule="exact"/>
              <w:jc w:val="center"/>
              <w:rPr>
                <w:rFonts w:hint="eastAsia"/>
                <w:bCs/>
                <w:sz w:val="18"/>
              </w:rPr>
            </w:pPr>
            <w:r>
              <w:rPr>
                <w:rFonts w:hint="eastAsia"/>
                <w:bCs/>
                <w:sz w:val="18"/>
              </w:rPr>
              <w:t>67</w:t>
            </w:r>
          </w:p>
        </w:tc>
        <w:tc>
          <w:tcPr>
            <w:tcW w:w="1218" w:type="pct"/>
          </w:tcPr>
          <w:p w:rsidR="00000000" w:rsidRDefault="001B48E9">
            <w:pPr>
              <w:tabs>
                <w:tab w:val="left" w:pos="630"/>
              </w:tabs>
              <w:spacing w:line="200" w:lineRule="exact"/>
              <w:jc w:val="center"/>
              <w:rPr>
                <w:rFonts w:hint="eastAsia"/>
                <w:bCs/>
                <w:sz w:val="18"/>
              </w:rPr>
            </w:pPr>
            <w:r>
              <w:rPr>
                <w:rFonts w:hint="eastAsia"/>
                <w:bCs/>
                <w:sz w:val="18"/>
              </w:rPr>
              <w:t>45</w:t>
            </w:r>
          </w:p>
        </w:tc>
      </w:tr>
      <w:tr w:rsidR="00000000">
        <w:tblPrEx>
          <w:tblCellMar>
            <w:top w:w="0" w:type="dxa"/>
            <w:bottom w:w="0" w:type="dxa"/>
          </w:tblCellMar>
        </w:tblPrEx>
        <w:trPr>
          <w:jc w:val="center"/>
        </w:trPr>
        <w:tc>
          <w:tcPr>
            <w:tcW w:w="1224" w:type="pct"/>
            <w:tcBorders>
              <w:righ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1999</w:t>
            </w:r>
          </w:p>
        </w:tc>
        <w:tc>
          <w:tcPr>
            <w:tcW w:w="1279" w:type="pct"/>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119</w:t>
            </w:r>
          </w:p>
        </w:tc>
        <w:tc>
          <w:tcPr>
            <w:tcW w:w="1279" w:type="pct"/>
          </w:tcPr>
          <w:p w:rsidR="00000000" w:rsidRDefault="001B48E9">
            <w:pPr>
              <w:tabs>
                <w:tab w:val="left" w:pos="630"/>
              </w:tabs>
              <w:spacing w:line="200" w:lineRule="exact"/>
              <w:jc w:val="center"/>
              <w:rPr>
                <w:rFonts w:hint="eastAsia"/>
                <w:bCs/>
                <w:sz w:val="18"/>
              </w:rPr>
            </w:pPr>
            <w:r>
              <w:rPr>
                <w:rFonts w:hint="eastAsia"/>
                <w:bCs/>
                <w:sz w:val="18"/>
              </w:rPr>
              <w:t>68</w:t>
            </w:r>
          </w:p>
        </w:tc>
        <w:tc>
          <w:tcPr>
            <w:tcW w:w="1218" w:type="pct"/>
          </w:tcPr>
          <w:p w:rsidR="00000000" w:rsidRDefault="001B48E9">
            <w:pPr>
              <w:tabs>
                <w:tab w:val="left" w:pos="630"/>
              </w:tabs>
              <w:spacing w:line="200" w:lineRule="exact"/>
              <w:jc w:val="center"/>
              <w:rPr>
                <w:rFonts w:hint="eastAsia"/>
                <w:bCs/>
                <w:sz w:val="18"/>
              </w:rPr>
            </w:pPr>
            <w:r>
              <w:rPr>
                <w:rFonts w:hint="eastAsia"/>
                <w:bCs/>
                <w:sz w:val="18"/>
              </w:rPr>
              <w:t>51</w:t>
            </w:r>
          </w:p>
        </w:tc>
      </w:tr>
      <w:tr w:rsidR="00000000">
        <w:tblPrEx>
          <w:tblCellMar>
            <w:top w:w="0" w:type="dxa"/>
            <w:bottom w:w="0" w:type="dxa"/>
          </w:tblCellMar>
        </w:tblPrEx>
        <w:trPr>
          <w:jc w:val="center"/>
        </w:trPr>
        <w:tc>
          <w:tcPr>
            <w:tcW w:w="1224" w:type="pct"/>
            <w:tcBorders>
              <w:righ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2000</w:t>
            </w:r>
          </w:p>
        </w:tc>
        <w:tc>
          <w:tcPr>
            <w:tcW w:w="1279" w:type="pct"/>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103</w:t>
            </w:r>
          </w:p>
        </w:tc>
        <w:tc>
          <w:tcPr>
            <w:tcW w:w="1279" w:type="pct"/>
          </w:tcPr>
          <w:p w:rsidR="00000000" w:rsidRDefault="001B48E9">
            <w:pPr>
              <w:tabs>
                <w:tab w:val="left" w:pos="630"/>
              </w:tabs>
              <w:spacing w:line="200" w:lineRule="exact"/>
              <w:jc w:val="center"/>
              <w:rPr>
                <w:rFonts w:hint="eastAsia"/>
                <w:bCs/>
                <w:sz w:val="18"/>
              </w:rPr>
            </w:pPr>
            <w:r>
              <w:rPr>
                <w:rFonts w:hint="eastAsia"/>
                <w:bCs/>
                <w:sz w:val="18"/>
              </w:rPr>
              <w:t>57</w:t>
            </w:r>
          </w:p>
        </w:tc>
        <w:tc>
          <w:tcPr>
            <w:tcW w:w="1218" w:type="pct"/>
          </w:tcPr>
          <w:p w:rsidR="00000000" w:rsidRDefault="001B48E9">
            <w:pPr>
              <w:tabs>
                <w:tab w:val="left" w:pos="630"/>
              </w:tabs>
              <w:spacing w:line="200" w:lineRule="exact"/>
              <w:jc w:val="center"/>
              <w:rPr>
                <w:rFonts w:hint="eastAsia"/>
                <w:bCs/>
                <w:sz w:val="18"/>
              </w:rPr>
            </w:pPr>
            <w:r>
              <w:rPr>
                <w:rFonts w:hint="eastAsia"/>
                <w:bCs/>
                <w:sz w:val="18"/>
              </w:rPr>
              <w:t>46</w:t>
            </w:r>
          </w:p>
        </w:tc>
      </w:tr>
      <w:tr w:rsidR="00000000">
        <w:tblPrEx>
          <w:tblCellMar>
            <w:top w:w="0" w:type="dxa"/>
            <w:bottom w:w="0" w:type="dxa"/>
          </w:tblCellMar>
        </w:tblPrEx>
        <w:trPr>
          <w:jc w:val="center"/>
        </w:trPr>
        <w:tc>
          <w:tcPr>
            <w:tcW w:w="1224" w:type="pct"/>
            <w:tcBorders>
              <w:righ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2001</w:t>
            </w:r>
          </w:p>
        </w:tc>
        <w:tc>
          <w:tcPr>
            <w:tcW w:w="1279" w:type="pct"/>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73</w:t>
            </w:r>
          </w:p>
        </w:tc>
        <w:tc>
          <w:tcPr>
            <w:tcW w:w="1279" w:type="pct"/>
          </w:tcPr>
          <w:p w:rsidR="00000000" w:rsidRDefault="001B48E9">
            <w:pPr>
              <w:tabs>
                <w:tab w:val="left" w:pos="630"/>
              </w:tabs>
              <w:spacing w:line="200" w:lineRule="exact"/>
              <w:jc w:val="center"/>
              <w:rPr>
                <w:rFonts w:hint="eastAsia"/>
                <w:bCs/>
                <w:sz w:val="18"/>
              </w:rPr>
            </w:pPr>
            <w:r>
              <w:rPr>
                <w:rFonts w:hint="eastAsia"/>
                <w:bCs/>
                <w:sz w:val="18"/>
              </w:rPr>
              <w:t>41</w:t>
            </w:r>
          </w:p>
        </w:tc>
        <w:tc>
          <w:tcPr>
            <w:tcW w:w="1218" w:type="pct"/>
          </w:tcPr>
          <w:p w:rsidR="00000000" w:rsidRDefault="001B48E9">
            <w:pPr>
              <w:tabs>
                <w:tab w:val="left" w:pos="630"/>
              </w:tabs>
              <w:spacing w:line="200" w:lineRule="exact"/>
              <w:jc w:val="center"/>
              <w:rPr>
                <w:rFonts w:hint="eastAsia"/>
                <w:bCs/>
                <w:sz w:val="18"/>
              </w:rPr>
            </w:pPr>
            <w:r>
              <w:rPr>
                <w:rFonts w:hint="eastAsia"/>
                <w:bCs/>
                <w:sz w:val="18"/>
              </w:rPr>
              <w:t>32</w:t>
            </w:r>
          </w:p>
        </w:tc>
      </w:tr>
      <w:tr w:rsidR="00000000">
        <w:tblPrEx>
          <w:tblCellMar>
            <w:top w:w="0" w:type="dxa"/>
            <w:bottom w:w="0" w:type="dxa"/>
          </w:tblCellMar>
        </w:tblPrEx>
        <w:trPr>
          <w:jc w:val="center"/>
        </w:trPr>
        <w:tc>
          <w:tcPr>
            <w:tcW w:w="1224" w:type="pct"/>
            <w:tcBorders>
              <w:righ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2002</w:t>
            </w:r>
          </w:p>
        </w:tc>
        <w:tc>
          <w:tcPr>
            <w:tcW w:w="1279" w:type="pct"/>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89</w:t>
            </w:r>
          </w:p>
        </w:tc>
        <w:tc>
          <w:tcPr>
            <w:tcW w:w="1279" w:type="pct"/>
          </w:tcPr>
          <w:p w:rsidR="00000000" w:rsidRDefault="001B48E9">
            <w:pPr>
              <w:tabs>
                <w:tab w:val="left" w:pos="630"/>
              </w:tabs>
              <w:spacing w:line="200" w:lineRule="exact"/>
              <w:jc w:val="center"/>
              <w:rPr>
                <w:rFonts w:hint="eastAsia"/>
                <w:bCs/>
                <w:sz w:val="18"/>
              </w:rPr>
            </w:pPr>
            <w:r>
              <w:rPr>
                <w:rFonts w:hint="eastAsia"/>
                <w:bCs/>
                <w:sz w:val="18"/>
              </w:rPr>
              <w:t>53</w:t>
            </w:r>
          </w:p>
        </w:tc>
        <w:tc>
          <w:tcPr>
            <w:tcW w:w="1218" w:type="pct"/>
          </w:tcPr>
          <w:p w:rsidR="00000000" w:rsidRDefault="001B48E9">
            <w:pPr>
              <w:tabs>
                <w:tab w:val="left" w:pos="630"/>
              </w:tabs>
              <w:spacing w:line="200" w:lineRule="exact"/>
              <w:jc w:val="center"/>
              <w:rPr>
                <w:rFonts w:hint="eastAsia"/>
                <w:bCs/>
                <w:sz w:val="18"/>
              </w:rPr>
            </w:pPr>
            <w:r>
              <w:rPr>
                <w:rFonts w:hint="eastAsia"/>
                <w:bCs/>
                <w:sz w:val="18"/>
              </w:rPr>
              <w:t>36</w:t>
            </w:r>
          </w:p>
        </w:tc>
      </w:tr>
    </w:tbl>
    <w:p w:rsidR="00000000" w:rsidRDefault="001B48E9">
      <w:pPr>
        <w:tabs>
          <w:tab w:val="left" w:pos="630"/>
        </w:tabs>
        <w:spacing w:after="240" w:line="360" w:lineRule="exact"/>
        <w:rPr>
          <w:rFonts w:hint="eastAsia"/>
          <w:bCs/>
        </w:rPr>
      </w:pPr>
      <w:r>
        <w:rPr>
          <w:bCs/>
          <w:noProof/>
          <w:sz w:val="20"/>
        </w:rPr>
        <w:pict>
          <v:shape id="_x0000_s2159" type="#_x0000_t202" style="position:absolute;margin-left:90pt;margin-top:1.5pt;width:297.65pt;height:181.5pt;z-index:30;mso-position-horizontal-relative:text;mso-position-vertical-relative:text" filled="f" stroked="f">
            <v:textbox>
              <w:txbxContent>
                <w:p w:rsidR="00000000" w:rsidRDefault="001B48E9">
                  <w:pPr>
                    <w:spacing w:line="240" w:lineRule="auto"/>
                    <w:jc w:val="center"/>
                    <w:rPr>
                      <w:rFonts w:hint="eastAsia"/>
                    </w:rPr>
                  </w:pPr>
                  <w:r>
                    <w:pict>
                      <v:shape id="_x0000_i1052" type="#_x0000_t75" style="width:232.5pt;height:155.25pt">
                        <v:imagedata r:id="rId30" o:title=""/>
                      </v:shape>
                    </w:pict>
                  </w:r>
                </w:p>
                <w:p w:rsidR="00000000" w:rsidRDefault="001B48E9">
                  <w:pPr>
                    <w:spacing w:line="240" w:lineRule="auto"/>
                    <w:jc w:val="center"/>
                    <w:rPr>
                      <w:rFonts w:hint="eastAsia"/>
                    </w:rPr>
                  </w:pPr>
                  <w:r>
                    <w:rPr>
                      <w:rFonts w:hint="eastAsia"/>
                      <w:bCs/>
                      <w:sz w:val="18"/>
                    </w:rPr>
                    <w:t>1996-2002</w:t>
                  </w:r>
                  <w:r>
                    <w:rPr>
                      <w:rFonts w:hint="eastAsia"/>
                      <w:bCs/>
                      <w:sz w:val="18"/>
                    </w:rPr>
                    <w:t>年按性别分列的婴儿死亡数</w:t>
                  </w:r>
                </w:p>
              </w:txbxContent>
            </v:textbox>
          </v:shape>
        </w:pict>
      </w:r>
      <w:r>
        <w:rPr>
          <w:bCs/>
          <w:noProof/>
          <w:sz w:val="20"/>
        </w:rPr>
        <w:pict>
          <v:shape id="_x0000_s2160" type="#_x0000_t202" style="position:absolute;margin-left:354pt;margin-top:21.8pt;width:60pt;height:57.35pt;z-index:31;mso-position-horizontal-relative:text;mso-position-vertical-relative:text" filled="f" stroked="f">
            <v:textbox inset=",2.3mm">
              <w:txbxContent>
                <w:p w:rsidR="00000000" w:rsidRDefault="001B48E9">
                  <w:pPr>
                    <w:pStyle w:val="a0"/>
                    <w:adjustRightInd w:val="0"/>
                    <w:spacing w:afterLines="50" w:after="156" w:line="30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after="50" w:line="300" w:lineRule="exact"/>
                    <w:textAlignment w:val="baseline"/>
                    <w:rPr>
                      <w:bCs/>
                      <w:kern w:val="0"/>
                      <w:szCs w:val="20"/>
                    </w:rPr>
                  </w:pPr>
                  <w:r>
                    <w:rPr>
                      <w:rFonts w:hint="eastAsia"/>
                      <w:bCs/>
                      <w:kern w:val="0"/>
                      <w:szCs w:val="20"/>
                    </w:rPr>
                    <w:t>女</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pStyle w:val="Date"/>
        <w:tabs>
          <w:tab w:val="left" w:pos="630"/>
        </w:tabs>
        <w:spacing w:after="240" w:line="360" w:lineRule="exact"/>
        <w:rPr>
          <w:rFonts w:hint="eastAsia"/>
          <w:bCs/>
        </w:rPr>
      </w:pPr>
    </w:p>
    <w:p w:rsidR="00000000" w:rsidRDefault="001B48E9">
      <w:pPr>
        <w:tabs>
          <w:tab w:val="left" w:pos="630"/>
        </w:tabs>
        <w:spacing w:after="120" w:line="360" w:lineRule="exact"/>
        <w:rPr>
          <w:rFonts w:hint="eastAsia"/>
          <w:bCs/>
          <w:sz w:val="18"/>
        </w:rPr>
      </w:pPr>
      <w:r>
        <w:rPr>
          <w:rFonts w:hint="eastAsia"/>
          <w:bCs/>
          <w:sz w:val="18"/>
        </w:rPr>
        <w:t xml:space="preserve">1.2  </w:t>
      </w:r>
      <w:r>
        <w:rPr>
          <w:bCs/>
          <w:sz w:val="18"/>
        </w:rPr>
        <w:t>1996-2002</w:t>
      </w:r>
      <w:r>
        <w:rPr>
          <w:rFonts w:hint="eastAsia"/>
          <w:bCs/>
          <w:sz w:val="18"/>
        </w:rPr>
        <w:t>年按性别分列的活产数</w:t>
      </w:r>
    </w:p>
    <w:tbl>
      <w:tblPr>
        <w:tblW w:w="0" w:type="auto"/>
        <w:tblInd w:w="108" w:type="dxa"/>
        <w:tblLook w:val="0000" w:firstRow="0" w:lastRow="0" w:firstColumn="0" w:lastColumn="0" w:noHBand="0" w:noVBand="0"/>
      </w:tblPr>
      <w:tblGrid>
        <w:gridCol w:w="2460"/>
        <w:gridCol w:w="2460"/>
        <w:gridCol w:w="2460"/>
        <w:gridCol w:w="2460"/>
      </w:tblGrid>
      <w:tr w:rsidR="00000000">
        <w:tblPrEx>
          <w:tblCellMar>
            <w:top w:w="0" w:type="dxa"/>
            <w:bottom w:w="0" w:type="dxa"/>
          </w:tblCellMar>
        </w:tblPrEx>
        <w:tc>
          <w:tcPr>
            <w:tcW w:w="2460" w:type="dxa"/>
            <w:tcBorders>
              <w:top w:val="single" w:sz="4" w:space="0" w:color="auto"/>
              <w:bottom w:val="single" w:sz="4" w:space="0" w:color="auto"/>
              <w:right w:val="single" w:sz="4" w:space="0" w:color="auto"/>
            </w:tcBorders>
          </w:tcPr>
          <w:p w:rsidR="00000000" w:rsidRDefault="001B48E9">
            <w:pPr>
              <w:tabs>
                <w:tab w:val="left" w:pos="630"/>
              </w:tabs>
              <w:spacing w:line="260" w:lineRule="exact"/>
              <w:jc w:val="center"/>
              <w:rPr>
                <w:rFonts w:eastAsia="KaiTi_GB2312" w:hint="eastAsia"/>
                <w:bCs/>
                <w:color w:val="0000FF"/>
                <w:sz w:val="18"/>
                <w:szCs w:val="24"/>
              </w:rPr>
            </w:pPr>
          </w:p>
        </w:tc>
        <w:tc>
          <w:tcPr>
            <w:tcW w:w="246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60" w:lineRule="exact"/>
              <w:jc w:val="center"/>
              <w:rPr>
                <w:rFonts w:eastAsia="KaiTi_GB2312" w:hint="eastAsia"/>
                <w:bCs/>
                <w:color w:val="0000FF"/>
                <w:sz w:val="18"/>
              </w:rPr>
            </w:pPr>
            <w:r>
              <w:rPr>
                <w:rFonts w:eastAsia="KaiTi_GB2312" w:hint="eastAsia"/>
                <w:bCs/>
                <w:color w:val="0000FF"/>
                <w:sz w:val="18"/>
              </w:rPr>
              <w:t>总计</w:t>
            </w:r>
          </w:p>
        </w:tc>
        <w:tc>
          <w:tcPr>
            <w:tcW w:w="2460"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60" w:lineRule="exact"/>
              <w:jc w:val="center"/>
              <w:rPr>
                <w:rFonts w:eastAsia="KaiTi_GB2312" w:hint="eastAsia"/>
                <w:bCs/>
                <w:color w:val="0000FF"/>
                <w:sz w:val="18"/>
              </w:rPr>
            </w:pPr>
            <w:r>
              <w:rPr>
                <w:rFonts w:eastAsia="KaiTi_GB2312" w:hint="eastAsia"/>
                <w:bCs/>
                <w:color w:val="0000FF"/>
                <w:sz w:val="18"/>
              </w:rPr>
              <w:t>男</w:t>
            </w:r>
          </w:p>
        </w:tc>
        <w:tc>
          <w:tcPr>
            <w:tcW w:w="2460" w:type="dxa"/>
            <w:tcBorders>
              <w:top w:val="single" w:sz="4" w:space="0" w:color="auto"/>
              <w:left w:val="single" w:sz="4" w:space="0" w:color="auto"/>
              <w:bottom w:val="single" w:sz="4" w:space="0" w:color="auto"/>
            </w:tcBorders>
          </w:tcPr>
          <w:p w:rsidR="00000000" w:rsidRDefault="001B48E9">
            <w:pPr>
              <w:pStyle w:val="a0"/>
              <w:tabs>
                <w:tab w:val="left" w:pos="630"/>
              </w:tabs>
              <w:adjustRightInd w:val="0"/>
              <w:spacing w:line="260" w:lineRule="exact"/>
              <w:jc w:val="center"/>
              <w:textAlignment w:val="baseline"/>
              <w:rPr>
                <w:rFonts w:eastAsia="KaiTi_GB2312" w:hint="eastAsia"/>
                <w:bCs/>
                <w:color w:val="0000FF"/>
                <w:kern w:val="0"/>
                <w:szCs w:val="20"/>
              </w:rPr>
            </w:pPr>
            <w:r>
              <w:rPr>
                <w:rFonts w:eastAsia="KaiTi_GB2312" w:hint="eastAsia"/>
                <w:bCs/>
                <w:color w:val="0000FF"/>
                <w:kern w:val="0"/>
                <w:szCs w:val="20"/>
              </w:rPr>
              <w:t>女</w:t>
            </w:r>
          </w:p>
        </w:tc>
      </w:tr>
      <w:tr w:rsidR="00000000">
        <w:tblPrEx>
          <w:tblCellMar>
            <w:top w:w="0" w:type="dxa"/>
            <w:bottom w:w="0" w:type="dxa"/>
          </w:tblCellMar>
        </w:tblPrEx>
        <w:tc>
          <w:tcPr>
            <w:tcW w:w="2460" w:type="dxa"/>
            <w:tcBorders>
              <w:top w:val="single" w:sz="4" w:space="0" w:color="auto"/>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1996</w:t>
            </w:r>
          </w:p>
        </w:tc>
        <w:tc>
          <w:tcPr>
            <w:tcW w:w="2460" w:type="dxa"/>
            <w:tcBorders>
              <w:top w:val="single" w:sz="4" w:space="0" w:color="auto"/>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12 263</w:t>
            </w:r>
          </w:p>
        </w:tc>
        <w:tc>
          <w:tcPr>
            <w:tcW w:w="2460" w:type="dxa"/>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6 368</w:t>
            </w:r>
          </w:p>
        </w:tc>
        <w:tc>
          <w:tcPr>
            <w:tcW w:w="2460" w:type="dxa"/>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5 895</w:t>
            </w:r>
          </w:p>
        </w:tc>
      </w:tr>
      <w:tr w:rsidR="00000000">
        <w:tblPrEx>
          <w:tblCellMar>
            <w:top w:w="0" w:type="dxa"/>
            <w:bottom w:w="0" w:type="dxa"/>
          </w:tblCellMar>
        </w:tblPrEx>
        <w:tc>
          <w:tcPr>
            <w:tcW w:w="2460" w:type="dxa"/>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1997</w:t>
            </w:r>
          </w:p>
        </w:tc>
        <w:tc>
          <w:tcPr>
            <w:tcW w:w="2460" w:type="dxa"/>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13 757</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7 176</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6 581</w:t>
            </w:r>
          </w:p>
        </w:tc>
      </w:tr>
      <w:tr w:rsidR="00000000">
        <w:tblPrEx>
          <w:tblCellMar>
            <w:top w:w="0" w:type="dxa"/>
            <w:bottom w:w="0" w:type="dxa"/>
          </w:tblCellMar>
        </w:tblPrEx>
        <w:tc>
          <w:tcPr>
            <w:tcW w:w="2460" w:type="dxa"/>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1998</w:t>
            </w:r>
          </w:p>
        </w:tc>
        <w:tc>
          <w:tcPr>
            <w:tcW w:w="2460" w:type="dxa"/>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13 527</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7 081</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6 446</w:t>
            </w:r>
          </w:p>
        </w:tc>
      </w:tr>
      <w:tr w:rsidR="00000000">
        <w:tblPrEx>
          <w:tblCellMar>
            <w:top w:w="0" w:type="dxa"/>
            <w:bottom w:w="0" w:type="dxa"/>
          </w:tblCellMar>
        </w:tblPrEx>
        <w:tc>
          <w:tcPr>
            <w:tcW w:w="2460" w:type="dxa"/>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1999</w:t>
            </w:r>
          </w:p>
        </w:tc>
        <w:tc>
          <w:tcPr>
            <w:tcW w:w="2460" w:type="dxa"/>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14 500</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7 394</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7 106</w:t>
            </w:r>
          </w:p>
        </w:tc>
      </w:tr>
      <w:tr w:rsidR="00000000">
        <w:tblPrEx>
          <w:tblCellMar>
            <w:top w:w="0" w:type="dxa"/>
            <w:bottom w:w="0" w:type="dxa"/>
          </w:tblCellMar>
        </w:tblPrEx>
        <w:tc>
          <w:tcPr>
            <w:tcW w:w="2460" w:type="dxa"/>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2000</w:t>
            </w:r>
          </w:p>
        </w:tc>
        <w:tc>
          <w:tcPr>
            <w:tcW w:w="2460" w:type="dxa"/>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14 191</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7 319</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6 872</w:t>
            </w:r>
          </w:p>
        </w:tc>
      </w:tr>
      <w:tr w:rsidR="00000000">
        <w:tblPrEx>
          <w:tblCellMar>
            <w:top w:w="0" w:type="dxa"/>
            <w:bottom w:w="0" w:type="dxa"/>
          </w:tblCellMar>
        </w:tblPrEx>
        <w:tc>
          <w:tcPr>
            <w:tcW w:w="2460" w:type="dxa"/>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2001</w:t>
            </w:r>
          </w:p>
        </w:tc>
        <w:tc>
          <w:tcPr>
            <w:tcW w:w="2460" w:type="dxa"/>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13 699</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7 053</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6 646</w:t>
            </w:r>
          </w:p>
        </w:tc>
      </w:tr>
      <w:tr w:rsidR="00000000">
        <w:tblPrEx>
          <w:tblCellMar>
            <w:top w:w="0" w:type="dxa"/>
            <w:bottom w:w="0" w:type="dxa"/>
          </w:tblCellMar>
        </w:tblPrEx>
        <w:tc>
          <w:tcPr>
            <w:tcW w:w="2460" w:type="dxa"/>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2002</w:t>
            </w:r>
          </w:p>
        </w:tc>
        <w:tc>
          <w:tcPr>
            <w:tcW w:w="2460" w:type="dxa"/>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12 336</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6 365</w:t>
            </w:r>
          </w:p>
        </w:tc>
        <w:tc>
          <w:tcPr>
            <w:tcW w:w="2460" w:type="dxa"/>
          </w:tcPr>
          <w:p w:rsidR="00000000" w:rsidRDefault="001B48E9">
            <w:pPr>
              <w:tabs>
                <w:tab w:val="left" w:pos="630"/>
              </w:tabs>
              <w:spacing w:line="220" w:lineRule="exact"/>
              <w:jc w:val="center"/>
              <w:rPr>
                <w:rFonts w:hint="eastAsia"/>
                <w:bCs/>
                <w:sz w:val="18"/>
              </w:rPr>
            </w:pPr>
            <w:r>
              <w:rPr>
                <w:rFonts w:hint="eastAsia"/>
                <w:bCs/>
                <w:sz w:val="18"/>
              </w:rPr>
              <w:t>5 971</w:t>
            </w:r>
          </w:p>
        </w:tc>
      </w:tr>
    </w:tbl>
    <w:p w:rsidR="00000000" w:rsidRDefault="001B48E9">
      <w:pPr>
        <w:tabs>
          <w:tab w:val="left" w:pos="630"/>
        </w:tabs>
        <w:spacing w:after="240" w:line="360" w:lineRule="exact"/>
        <w:rPr>
          <w:rFonts w:hint="eastAsia"/>
          <w:bCs/>
        </w:rPr>
      </w:pPr>
      <w:r>
        <w:rPr>
          <w:bCs/>
          <w:noProof/>
          <w:sz w:val="20"/>
        </w:rPr>
        <w:pict>
          <v:shape id="_x0000_s2161" type="#_x0000_t202" style="position:absolute;margin-left:84pt;margin-top:10.4pt;width:312pt;height:185.2pt;z-index:32;mso-position-horizontal-relative:text;mso-position-vertical-relative:text" filled="f" stroked="f">
            <v:textbox>
              <w:txbxContent>
                <w:p w:rsidR="00000000" w:rsidRDefault="001B48E9">
                  <w:pPr>
                    <w:spacing w:line="360" w:lineRule="auto"/>
                    <w:jc w:val="center"/>
                    <w:rPr>
                      <w:rFonts w:hint="eastAsia"/>
                    </w:rPr>
                  </w:pPr>
                  <w:r>
                    <w:pict>
                      <v:shape id="_x0000_i1051" type="#_x0000_t75" style="width:244.5pt;height:147pt">
                        <v:imagedata r:id="rId31" o:title=""/>
                      </v:shape>
                    </w:pict>
                  </w:r>
                </w:p>
                <w:p w:rsidR="00000000" w:rsidRDefault="001B48E9">
                  <w:pPr>
                    <w:spacing w:line="360" w:lineRule="auto"/>
                    <w:jc w:val="center"/>
                    <w:rPr>
                      <w:rFonts w:hint="eastAsia"/>
                    </w:rPr>
                  </w:pPr>
                  <w:r>
                    <w:rPr>
                      <w:rFonts w:hint="eastAsia"/>
                      <w:bCs/>
                      <w:sz w:val="18"/>
                    </w:rPr>
                    <w:t>1996-2002</w:t>
                  </w:r>
                  <w:r>
                    <w:rPr>
                      <w:rFonts w:hint="eastAsia"/>
                      <w:bCs/>
                      <w:sz w:val="18"/>
                    </w:rPr>
                    <w:t>年按性别分列的活产数</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r>
        <w:rPr>
          <w:bCs/>
          <w:noProof/>
          <w:sz w:val="20"/>
        </w:rPr>
        <w:pict>
          <v:shape id="_x0000_s2162" type="#_x0000_t202" style="position:absolute;margin-left:5in;margin-top:1.2pt;width:60pt;height:57.35pt;z-index:33" filled="f" stroked="f">
            <v:textbox inset=",.3mm">
              <w:txbxContent>
                <w:p w:rsidR="00000000" w:rsidRDefault="001B48E9">
                  <w:pPr>
                    <w:pStyle w:val="a0"/>
                    <w:adjustRightInd w:val="0"/>
                    <w:spacing w:afterLines="50" w:after="156" w:line="340" w:lineRule="atLeast"/>
                    <w:textAlignment w:val="baseline"/>
                    <w:rPr>
                      <w:rFonts w:hint="eastAsia"/>
                      <w:bCs/>
                      <w:kern w:val="0"/>
                      <w:szCs w:val="20"/>
                    </w:rPr>
                  </w:pPr>
                  <w:r>
                    <w:rPr>
                      <w:rFonts w:hint="eastAsia"/>
                      <w:bCs/>
                      <w:kern w:val="0"/>
                      <w:szCs w:val="20"/>
                    </w:rPr>
                    <w:t>男</w:t>
                  </w:r>
                </w:p>
                <w:p w:rsidR="00000000" w:rsidRDefault="001B48E9">
                  <w:pPr>
                    <w:pStyle w:val="a0"/>
                    <w:adjustRightInd w:val="0"/>
                    <w:spacing w:after="50" w:line="340" w:lineRule="atLeast"/>
                    <w:textAlignment w:val="baseline"/>
                    <w:rPr>
                      <w:bCs/>
                      <w:kern w:val="0"/>
                      <w:szCs w:val="20"/>
                    </w:rPr>
                  </w:pPr>
                  <w:r>
                    <w:rPr>
                      <w:rFonts w:hint="eastAsia"/>
                      <w:bCs/>
                      <w:kern w:val="0"/>
                      <w:szCs w:val="20"/>
                    </w:rPr>
                    <w:t>女</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bCs/>
        </w:rPr>
      </w:pPr>
    </w:p>
    <w:p w:rsidR="00000000" w:rsidRDefault="001B48E9">
      <w:pPr>
        <w:pStyle w:val="H56"/>
        <w:keepNext w:val="0"/>
        <w:keepLines w:val="0"/>
        <w:tabs>
          <w:tab w:val="clear" w:pos="360"/>
          <w:tab w:val="left" w:pos="630"/>
        </w:tabs>
        <w:suppressAutoHyphens w:val="0"/>
        <w:spacing w:after="240" w:line="360" w:lineRule="exact"/>
        <w:outlineLvl w:val="9"/>
        <w:rPr>
          <w:bCs/>
          <w:noProof w:val="0"/>
          <w:spacing w:val="0"/>
          <w:w w:val="100"/>
        </w:rPr>
      </w:pPr>
    </w:p>
    <w:p w:rsidR="00000000" w:rsidRDefault="001B48E9">
      <w:pPr>
        <w:tabs>
          <w:tab w:val="left" w:pos="630"/>
        </w:tabs>
        <w:spacing w:after="240" w:line="360" w:lineRule="exact"/>
        <w:jc w:val="center"/>
        <w:rPr>
          <w:rFonts w:ascii="SimHei" w:eastAsia="SimHei" w:hint="eastAsia"/>
          <w:bCs/>
          <w:color w:val="FF0000"/>
          <w:sz w:val="24"/>
        </w:rPr>
      </w:pPr>
      <w:r>
        <w:rPr>
          <w:rFonts w:ascii="SimHei" w:eastAsia="SimHei" w:hint="eastAsia"/>
          <w:bCs/>
          <w:color w:val="FF0000"/>
          <w:sz w:val="24"/>
        </w:rPr>
        <w:t>第</w:t>
      </w:r>
      <w:r>
        <w:rPr>
          <w:rFonts w:ascii="SimHei" w:eastAsia="SimHei" w:hint="eastAsia"/>
          <w:bCs/>
          <w:color w:val="FF0000"/>
          <w:sz w:val="24"/>
        </w:rPr>
        <w:t>10</w:t>
      </w:r>
      <w:r>
        <w:rPr>
          <w:rFonts w:ascii="SimHei" w:eastAsia="SimHei" w:hint="eastAsia"/>
          <w:bCs/>
          <w:color w:val="FF0000"/>
          <w:sz w:val="24"/>
        </w:rPr>
        <w:t>条</w:t>
      </w:r>
      <w:r>
        <w:rPr>
          <w:rFonts w:ascii="SimHei" w:eastAsia="SimHei" w:hint="eastAsia"/>
          <w:bCs/>
          <w:color w:val="FF0000"/>
          <w:sz w:val="24"/>
        </w:rPr>
        <w:t xml:space="preserve">  </w:t>
      </w:r>
      <w:r>
        <w:rPr>
          <w:rFonts w:ascii="SimHei" w:eastAsia="SimHei" w:hint="eastAsia"/>
          <w:bCs/>
          <w:color w:val="FF0000"/>
          <w:sz w:val="24"/>
        </w:rPr>
        <w:t>教育</w:t>
      </w:r>
    </w:p>
    <w:p w:rsidR="00000000" w:rsidRDefault="001B48E9">
      <w:pPr>
        <w:pStyle w:val="Date"/>
        <w:tabs>
          <w:tab w:val="left" w:pos="630"/>
        </w:tabs>
        <w:spacing w:after="240" w:line="360" w:lineRule="exact"/>
        <w:rPr>
          <w:rFonts w:hint="eastAsia"/>
          <w:bCs/>
        </w:rPr>
      </w:pPr>
      <w:r>
        <w:rPr>
          <w:rFonts w:eastAsia="SimHei" w:hint="eastAsia"/>
          <w:bCs/>
          <w:color w:val="FF0000"/>
        </w:rPr>
        <w:t>波黑指标</w:t>
      </w:r>
    </w:p>
    <w:p w:rsidR="00000000" w:rsidRDefault="001B48E9">
      <w:pPr>
        <w:tabs>
          <w:tab w:val="left" w:pos="630"/>
        </w:tabs>
        <w:spacing w:after="240" w:line="360" w:lineRule="exact"/>
        <w:jc w:val="center"/>
        <w:rPr>
          <w:rFonts w:ascii="KaiTi_GB2312" w:eastAsia="KaiTi_GB2312" w:hint="eastAsia"/>
          <w:bCs/>
          <w:color w:val="0000FF"/>
        </w:rPr>
      </w:pPr>
      <w:r>
        <w:rPr>
          <w:bCs/>
          <w:noProof/>
          <w:sz w:val="20"/>
        </w:rPr>
        <w:pict>
          <v:shape id="_x0000_s2163" type="#_x0000_t202" style="position:absolute;left:0;text-align:left;margin-left:53.85pt;margin-top:27.6pt;width:354.4pt;height:190.8pt;z-index:34" filled="f">
            <v:textbox>
              <w:txbxContent>
                <w:p w:rsidR="00000000" w:rsidRDefault="001B48E9">
                  <w:pPr>
                    <w:spacing w:line="240" w:lineRule="auto"/>
                    <w:jc w:val="center"/>
                    <w:rPr>
                      <w:rFonts w:hint="eastAsia"/>
                    </w:rPr>
                  </w:pPr>
                  <w:r>
                    <w:pict>
                      <v:shape id="_x0000_i1050" type="#_x0000_t75" style="width:339.75pt;height:183.75pt">
                        <v:imagedata r:id="rId32" o:title=""/>
                      </v:shape>
                    </w:pict>
                  </w:r>
                </w:p>
                <w:p w:rsidR="00000000" w:rsidRDefault="001B48E9">
                  <w:pPr>
                    <w:spacing w:line="240" w:lineRule="auto"/>
                    <w:jc w:val="center"/>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3</w: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noProof/>
          <w:color w:val="0000FF"/>
        </w:rPr>
      </w:pPr>
    </w:p>
    <w:p w:rsidR="00000000" w:rsidRDefault="001B48E9">
      <w:pPr>
        <w:tabs>
          <w:tab w:val="left" w:pos="630"/>
        </w:tabs>
        <w:spacing w:after="240" w:line="360" w:lineRule="exact"/>
        <w:jc w:val="center"/>
        <w:rPr>
          <w:rFonts w:ascii="KaiTi_GB2312" w:eastAsia="KaiTi_GB2312" w:hint="eastAsia"/>
          <w:bCs/>
          <w:noProof/>
          <w:color w:val="0000FF"/>
        </w:rPr>
      </w:pPr>
      <w:r>
        <w:rPr>
          <w:rFonts w:ascii="KaiTi_GB2312" w:eastAsia="KaiTi_GB2312" w:hint="eastAsia"/>
          <w:bCs/>
          <w:noProof/>
          <w:color w:val="0000FF"/>
        </w:rPr>
        <w:t>图</w:t>
      </w:r>
      <w:r>
        <w:rPr>
          <w:rFonts w:ascii="KaiTi_GB2312" w:eastAsia="KaiTi_GB2312" w:hint="eastAsia"/>
          <w:bCs/>
          <w:noProof/>
          <w:color w:val="0000FF"/>
        </w:rPr>
        <w:t>4</w:t>
      </w:r>
    </w:p>
    <w:p w:rsidR="00000000" w:rsidRDefault="001B48E9">
      <w:pPr>
        <w:tabs>
          <w:tab w:val="left" w:pos="630"/>
        </w:tabs>
        <w:spacing w:after="240" w:line="360" w:lineRule="exact"/>
        <w:rPr>
          <w:rFonts w:hint="eastAsia"/>
          <w:bCs/>
        </w:rPr>
      </w:pPr>
      <w:r>
        <w:rPr>
          <w:bCs/>
          <w:noProof/>
          <w:sz w:val="20"/>
        </w:rPr>
        <w:pict>
          <v:shape id="_x0000_s2164" type="#_x0000_t202" style="position:absolute;margin-left:1in;margin-top:6.4pt;width:352.8pt;height:200.55pt;z-index:35" filled="f">
            <v:textbox style="mso-next-textbox:#_x0000_s2164">
              <w:txbxContent>
                <w:p w:rsidR="00000000" w:rsidRDefault="001B48E9">
                  <w:pPr>
                    <w:spacing w:line="240" w:lineRule="auto"/>
                    <w:rPr>
                      <w:rFonts w:hint="eastAsia"/>
                    </w:rPr>
                  </w:pPr>
                  <w:r>
                    <w:pict>
                      <v:shape id="_x0000_i1049" type="#_x0000_t75" style="width:337.5pt;height:192.75pt">
                        <v:imagedata r:id="rId33" o:title=""/>
                      </v:shape>
                    </w:pict>
                  </w:r>
                </w:p>
                <w:p w:rsidR="00000000" w:rsidRDefault="001B48E9">
                  <w:pPr>
                    <w:spacing w:line="240" w:lineRule="auto"/>
                    <w:rPr>
                      <w:rFonts w:hint="eastAsia"/>
                    </w:rPr>
                  </w:pP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SimHei" w:eastAsia="SimHei" w:hint="eastAsia"/>
          <w:bCs/>
          <w:color w:val="FF0000"/>
          <w:sz w:val="24"/>
        </w:rPr>
      </w:pPr>
      <w:r>
        <w:rPr>
          <w:rFonts w:ascii="SimHei" w:eastAsia="SimHei" w:hint="eastAsia"/>
          <w:bCs/>
          <w:color w:val="FF0000"/>
          <w:sz w:val="24"/>
        </w:rPr>
        <w:t>第</w:t>
      </w:r>
      <w:r>
        <w:rPr>
          <w:rFonts w:ascii="SimHei" w:eastAsia="SimHei" w:hint="eastAsia"/>
          <w:bCs/>
          <w:color w:val="FF0000"/>
          <w:sz w:val="24"/>
        </w:rPr>
        <w:t>10</w:t>
      </w:r>
      <w:r>
        <w:rPr>
          <w:rFonts w:ascii="SimHei" w:eastAsia="SimHei" w:hint="eastAsia"/>
          <w:bCs/>
          <w:color w:val="FF0000"/>
          <w:sz w:val="24"/>
        </w:rPr>
        <w:t>条</w:t>
      </w:r>
      <w:r>
        <w:rPr>
          <w:rFonts w:ascii="SimHei" w:eastAsia="SimHei" w:hint="eastAsia"/>
          <w:bCs/>
          <w:color w:val="FF0000"/>
          <w:sz w:val="24"/>
        </w:rPr>
        <w:t xml:space="preserve"> </w:t>
      </w:r>
      <w:r>
        <w:rPr>
          <w:rFonts w:ascii="SimHei" w:eastAsia="SimHei" w:hint="eastAsia"/>
          <w:bCs/>
          <w:color w:val="FF0000"/>
          <w:sz w:val="24"/>
        </w:rPr>
        <w:t>教育</w:t>
      </w:r>
    </w:p>
    <w:p w:rsidR="00000000" w:rsidRDefault="001B48E9">
      <w:pPr>
        <w:pStyle w:val="Date"/>
        <w:tabs>
          <w:tab w:val="left" w:pos="630"/>
        </w:tabs>
        <w:spacing w:after="80" w:line="360" w:lineRule="exact"/>
        <w:rPr>
          <w:rFonts w:eastAsia="SimHei" w:hint="eastAsia"/>
          <w:bCs/>
          <w:color w:val="FF0000"/>
        </w:rPr>
      </w:pPr>
      <w:r>
        <w:rPr>
          <w:rFonts w:eastAsia="SimHei" w:hint="eastAsia"/>
          <w:bCs/>
          <w:color w:val="FF0000"/>
        </w:rPr>
        <w:t>斯普斯卡共和国指标</w:t>
      </w:r>
    </w:p>
    <w:p w:rsidR="00000000" w:rsidRDefault="001B48E9">
      <w:pPr>
        <w:tabs>
          <w:tab w:val="left" w:pos="630"/>
        </w:tabs>
        <w:spacing w:after="120" w:line="300" w:lineRule="exact"/>
        <w:rPr>
          <w:rFonts w:hint="eastAsia"/>
          <w:bCs/>
          <w:sz w:val="18"/>
        </w:rPr>
      </w:pPr>
      <w:r>
        <w:rPr>
          <w:rFonts w:hint="eastAsia"/>
          <w:bCs/>
          <w:sz w:val="18"/>
        </w:rPr>
        <w:t>2.1  1996-2002</w:t>
      </w:r>
      <w:r>
        <w:rPr>
          <w:rFonts w:hint="eastAsia"/>
          <w:bCs/>
          <w:sz w:val="18"/>
        </w:rPr>
        <w:t>年基础学校的学生入学人数</w:t>
      </w:r>
    </w:p>
    <w:tbl>
      <w:tblPr>
        <w:tblW w:w="4888" w:type="pct"/>
        <w:tblInd w:w="108" w:type="dxa"/>
        <w:tblLook w:val="0000" w:firstRow="0" w:lastRow="0" w:firstColumn="0" w:lastColumn="0" w:noHBand="0" w:noVBand="0"/>
      </w:tblPr>
      <w:tblGrid>
        <w:gridCol w:w="2409"/>
        <w:gridCol w:w="2516"/>
        <w:gridCol w:w="2518"/>
        <w:gridCol w:w="2399"/>
      </w:tblGrid>
      <w:tr w:rsidR="00000000">
        <w:tblPrEx>
          <w:tblCellMar>
            <w:top w:w="0" w:type="dxa"/>
            <w:bottom w:w="0" w:type="dxa"/>
          </w:tblCellMar>
        </w:tblPrEx>
        <w:tc>
          <w:tcPr>
            <w:tcW w:w="1224" w:type="pct"/>
            <w:tcBorders>
              <w:top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szCs w:val="24"/>
              </w:rPr>
            </w:pPr>
          </w:p>
        </w:tc>
        <w:tc>
          <w:tcPr>
            <w:tcW w:w="127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共计</w:t>
            </w:r>
          </w:p>
        </w:tc>
        <w:tc>
          <w:tcPr>
            <w:tcW w:w="127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男</w:t>
            </w:r>
          </w:p>
        </w:tc>
        <w:tc>
          <w:tcPr>
            <w:tcW w:w="1219" w:type="pct"/>
            <w:tcBorders>
              <w:top w:val="single" w:sz="4" w:space="0" w:color="auto"/>
              <w:left w:val="single" w:sz="4" w:space="0" w:color="auto"/>
              <w:bottom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c>
          <w:tcPr>
            <w:tcW w:w="1224" w:type="pct"/>
            <w:tcBorders>
              <w:top w:val="single" w:sz="4" w:space="0" w:color="auto"/>
              <w:right w:val="single" w:sz="4" w:space="0" w:color="auto"/>
            </w:tcBorders>
          </w:tcPr>
          <w:p w:rsidR="00000000" w:rsidRDefault="001B48E9">
            <w:pPr>
              <w:pStyle w:val="Header"/>
              <w:tabs>
                <w:tab w:val="clear" w:pos="4320"/>
                <w:tab w:val="clear" w:pos="8640"/>
                <w:tab w:val="left" w:pos="630"/>
              </w:tabs>
              <w:spacing w:line="220" w:lineRule="exact"/>
              <w:rPr>
                <w:rFonts w:hint="eastAsia"/>
                <w:bCs/>
              </w:rPr>
            </w:pPr>
            <w:r>
              <w:rPr>
                <w:rFonts w:hint="eastAsia"/>
                <w:bCs/>
              </w:rPr>
              <w:t>1996/1997</w:t>
            </w:r>
          </w:p>
        </w:tc>
        <w:tc>
          <w:tcPr>
            <w:tcW w:w="1278" w:type="pct"/>
            <w:tcBorders>
              <w:top w:val="single" w:sz="4" w:space="0" w:color="auto"/>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127 753</w:t>
            </w:r>
          </w:p>
        </w:tc>
        <w:tc>
          <w:tcPr>
            <w:tcW w:w="1279"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65 326</w:t>
            </w:r>
          </w:p>
        </w:tc>
        <w:tc>
          <w:tcPr>
            <w:tcW w:w="1219"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62 427</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1997/1998</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127 952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65 570</w:t>
            </w:r>
          </w:p>
        </w:tc>
        <w:tc>
          <w:tcPr>
            <w:tcW w:w="1219" w:type="pct"/>
          </w:tcPr>
          <w:p w:rsidR="00000000" w:rsidRDefault="001B48E9">
            <w:pPr>
              <w:tabs>
                <w:tab w:val="left" w:pos="630"/>
              </w:tabs>
              <w:spacing w:line="220" w:lineRule="exact"/>
              <w:jc w:val="center"/>
              <w:rPr>
                <w:rFonts w:hint="eastAsia"/>
                <w:bCs/>
                <w:sz w:val="18"/>
              </w:rPr>
            </w:pPr>
            <w:r>
              <w:rPr>
                <w:rFonts w:hint="eastAsia"/>
                <w:bCs/>
                <w:sz w:val="18"/>
              </w:rPr>
              <w:t>62 382</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1998/1999</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125 812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64 356</w:t>
            </w:r>
          </w:p>
        </w:tc>
        <w:tc>
          <w:tcPr>
            <w:tcW w:w="1219" w:type="pct"/>
          </w:tcPr>
          <w:p w:rsidR="00000000" w:rsidRDefault="001B48E9">
            <w:pPr>
              <w:tabs>
                <w:tab w:val="left" w:pos="630"/>
              </w:tabs>
              <w:spacing w:line="220" w:lineRule="exact"/>
              <w:jc w:val="center"/>
              <w:rPr>
                <w:rFonts w:hint="eastAsia"/>
                <w:bCs/>
                <w:sz w:val="18"/>
              </w:rPr>
            </w:pPr>
            <w:r>
              <w:rPr>
                <w:rFonts w:hint="eastAsia"/>
                <w:bCs/>
                <w:sz w:val="18"/>
              </w:rPr>
              <w:t>61 456</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1999/2000</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122 209</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62 793</w:t>
            </w:r>
          </w:p>
        </w:tc>
        <w:tc>
          <w:tcPr>
            <w:tcW w:w="1219" w:type="pct"/>
          </w:tcPr>
          <w:p w:rsidR="00000000" w:rsidRDefault="001B48E9">
            <w:pPr>
              <w:tabs>
                <w:tab w:val="left" w:pos="630"/>
              </w:tabs>
              <w:spacing w:line="220" w:lineRule="exact"/>
              <w:jc w:val="center"/>
              <w:rPr>
                <w:rFonts w:hint="eastAsia"/>
                <w:bCs/>
                <w:sz w:val="18"/>
              </w:rPr>
            </w:pPr>
            <w:r>
              <w:rPr>
                <w:rFonts w:hint="eastAsia"/>
                <w:bCs/>
                <w:sz w:val="18"/>
              </w:rPr>
              <w:t>59 416</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2000/2001</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119 038</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61 201</w:t>
            </w:r>
          </w:p>
        </w:tc>
        <w:tc>
          <w:tcPr>
            <w:tcW w:w="1219" w:type="pct"/>
          </w:tcPr>
          <w:p w:rsidR="00000000" w:rsidRDefault="001B48E9">
            <w:pPr>
              <w:tabs>
                <w:tab w:val="left" w:pos="630"/>
              </w:tabs>
              <w:spacing w:line="220" w:lineRule="exact"/>
              <w:jc w:val="center"/>
              <w:rPr>
                <w:rFonts w:hint="eastAsia"/>
                <w:bCs/>
                <w:sz w:val="18"/>
              </w:rPr>
            </w:pPr>
            <w:r>
              <w:rPr>
                <w:rFonts w:hint="eastAsia"/>
                <w:bCs/>
                <w:sz w:val="18"/>
              </w:rPr>
              <w:t>57 837</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2001/2002</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114 816</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59 048</w:t>
            </w:r>
          </w:p>
        </w:tc>
        <w:tc>
          <w:tcPr>
            <w:tcW w:w="1219" w:type="pct"/>
          </w:tcPr>
          <w:p w:rsidR="00000000" w:rsidRDefault="001B48E9">
            <w:pPr>
              <w:tabs>
                <w:tab w:val="left" w:pos="630"/>
              </w:tabs>
              <w:spacing w:line="220" w:lineRule="exact"/>
              <w:jc w:val="center"/>
              <w:rPr>
                <w:rFonts w:hint="eastAsia"/>
                <w:bCs/>
                <w:sz w:val="18"/>
              </w:rPr>
            </w:pPr>
            <w:r>
              <w:rPr>
                <w:rFonts w:hint="eastAsia"/>
                <w:bCs/>
                <w:sz w:val="18"/>
              </w:rPr>
              <w:t>55 768</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2002/2003</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114 603</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58 713</w:t>
            </w:r>
          </w:p>
        </w:tc>
        <w:tc>
          <w:tcPr>
            <w:tcW w:w="1219" w:type="pct"/>
          </w:tcPr>
          <w:p w:rsidR="00000000" w:rsidRDefault="001B48E9">
            <w:pPr>
              <w:tabs>
                <w:tab w:val="left" w:pos="630"/>
              </w:tabs>
              <w:spacing w:line="220" w:lineRule="exact"/>
              <w:jc w:val="center"/>
              <w:rPr>
                <w:rFonts w:hint="eastAsia"/>
                <w:bCs/>
                <w:sz w:val="18"/>
              </w:rPr>
            </w:pPr>
            <w:r>
              <w:rPr>
                <w:rFonts w:hint="eastAsia"/>
                <w:bCs/>
                <w:sz w:val="18"/>
              </w:rPr>
              <w:t>55 890</w:t>
            </w:r>
          </w:p>
        </w:tc>
      </w:tr>
    </w:tbl>
    <w:p w:rsidR="00000000" w:rsidRDefault="001B48E9">
      <w:pPr>
        <w:tabs>
          <w:tab w:val="left" w:pos="630"/>
        </w:tabs>
        <w:spacing w:after="240" w:line="360" w:lineRule="exact"/>
        <w:rPr>
          <w:rFonts w:hint="eastAsia"/>
          <w:bCs/>
        </w:rPr>
      </w:pPr>
      <w:r>
        <w:rPr>
          <w:bCs/>
          <w:noProof/>
          <w:sz w:val="20"/>
        </w:rPr>
        <w:pict>
          <v:shape id="_x0000_s2165" type="#_x0000_t202" style="position:absolute;margin-left:89.85pt;margin-top:6.4pt;width:300pt;height:150.8pt;z-index:36;mso-position-horizontal-relative:text;mso-position-vertical-relative:text" filled="f" stroked="f">
            <v:textbox>
              <w:txbxContent>
                <w:p w:rsidR="00000000" w:rsidRDefault="001B48E9">
                  <w:pPr>
                    <w:pStyle w:val="Date"/>
                    <w:rPr>
                      <w:rFonts w:hint="eastAsia"/>
                    </w:rPr>
                  </w:pPr>
                  <w:r>
                    <w:pict>
                      <v:shape id="_x0000_i1048" type="#_x0000_t75" style="width:285.75pt;height:127.5pt">
                        <v:imagedata r:id="rId34" o:title=""/>
                      </v:shape>
                    </w:pict>
                  </w:r>
                </w:p>
                <w:p w:rsidR="00000000" w:rsidRDefault="001B48E9">
                  <w:pPr>
                    <w:jc w:val="center"/>
                    <w:rPr>
                      <w:rFonts w:hint="eastAsia"/>
                    </w:rPr>
                  </w:pPr>
                  <w:r>
                    <w:rPr>
                      <w:rFonts w:hint="eastAsia"/>
                      <w:bCs/>
                      <w:sz w:val="18"/>
                    </w:rPr>
                    <w:t>1996-2002</w:t>
                  </w:r>
                  <w:r>
                    <w:rPr>
                      <w:rFonts w:hint="eastAsia"/>
                      <w:bCs/>
                      <w:sz w:val="18"/>
                    </w:rPr>
                    <w:t>年基础学校的学生入学人数</w:t>
                  </w:r>
                </w:p>
              </w:txbxContent>
            </v:textbox>
          </v:shape>
        </w:pict>
      </w:r>
    </w:p>
    <w:p w:rsidR="00000000" w:rsidRDefault="001B48E9">
      <w:pPr>
        <w:pStyle w:val="Date"/>
        <w:tabs>
          <w:tab w:val="left" w:pos="630"/>
        </w:tabs>
        <w:spacing w:after="240" w:line="360" w:lineRule="exact"/>
        <w:rPr>
          <w:rFonts w:hint="eastAsia"/>
          <w:bCs/>
        </w:rPr>
      </w:pPr>
      <w:r>
        <w:rPr>
          <w:bCs/>
          <w:noProof/>
          <w:sz w:val="20"/>
        </w:rPr>
        <w:pict>
          <v:shape id="_x0000_s2166" type="#_x0000_t202" style="position:absolute;left:0;text-align:left;margin-left:378pt;margin-top:28.4pt;width:60pt;height:57.35pt;z-index:37" filled="f" stroked="f">
            <v:textbox inset=",1.3mm">
              <w:txbxContent>
                <w:p w:rsidR="00000000" w:rsidRDefault="001B48E9">
                  <w:pPr>
                    <w:pStyle w:val="a0"/>
                    <w:adjustRightInd w:val="0"/>
                    <w:spacing w:line="28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280" w:lineRule="exact"/>
                    <w:textAlignment w:val="baseline"/>
                    <w:rPr>
                      <w:bCs/>
                      <w:kern w:val="0"/>
                      <w:szCs w:val="20"/>
                    </w:rPr>
                  </w:pPr>
                  <w:r>
                    <w:rPr>
                      <w:rFonts w:hint="eastAsia"/>
                      <w:bCs/>
                      <w:kern w:val="0"/>
                      <w:szCs w:val="20"/>
                    </w:rPr>
                    <w:t>女</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Date"/>
        <w:tabs>
          <w:tab w:val="left" w:pos="630"/>
        </w:tabs>
        <w:spacing w:after="360" w:line="360" w:lineRule="exact"/>
        <w:rPr>
          <w:rFonts w:hint="eastAsia"/>
          <w:bCs/>
        </w:rPr>
      </w:pPr>
    </w:p>
    <w:p w:rsidR="00000000" w:rsidRDefault="001B48E9">
      <w:pPr>
        <w:tabs>
          <w:tab w:val="left" w:pos="630"/>
        </w:tabs>
        <w:spacing w:after="120"/>
        <w:rPr>
          <w:rFonts w:hint="eastAsia"/>
          <w:bCs/>
          <w:sz w:val="18"/>
        </w:rPr>
      </w:pPr>
      <w:r>
        <w:rPr>
          <w:rFonts w:hint="eastAsia"/>
          <w:bCs/>
          <w:sz w:val="18"/>
        </w:rPr>
        <w:t>2.2  1996-</w:t>
      </w:r>
      <w:r>
        <w:rPr>
          <w:rFonts w:hint="eastAsia"/>
          <w:bCs/>
          <w:sz w:val="18"/>
        </w:rPr>
        <w:t>2002</w:t>
      </w:r>
      <w:r>
        <w:rPr>
          <w:rFonts w:hint="eastAsia"/>
          <w:bCs/>
          <w:sz w:val="18"/>
        </w:rPr>
        <w:t>年中等学校的学生入学人数</w:t>
      </w:r>
    </w:p>
    <w:tbl>
      <w:tblPr>
        <w:tblW w:w="0" w:type="auto"/>
        <w:tblInd w:w="108" w:type="dxa"/>
        <w:tblLook w:val="0000" w:firstRow="0" w:lastRow="0" w:firstColumn="0" w:lastColumn="0" w:noHBand="0" w:noVBand="0"/>
      </w:tblPr>
      <w:tblGrid>
        <w:gridCol w:w="2022"/>
        <w:gridCol w:w="2606"/>
        <w:gridCol w:w="2606"/>
        <w:gridCol w:w="2606"/>
      </w:tblGrid>
      <w:tr w:rsidR="00000000">
        <w:tblPrEx>
          <w:tblCellMar>
            <w:top w:w="0" w:type="dxa"/>
            <w:bottom w:w="0" w:type="dxa"/>
          </w:tblCellMar>
        </w:tblPrEx>
        <w:tc>
          <w:tcPr>
            <w:tcW w:w="2022" w:type="dxa"/>
            <w:tcBorders>
              <w:top w:val="single" w:sz="4" w:space="0" w:color="auto"/>
              <w:bottom w:val="single" w:sz="4" w:space="0" w:color="auto"/>
              <w:right w:val="single" w:sz="4" w:space="0" w:color="auto"/>
            </w:tcBorders>
          </w:tcPr>
          <w:p w:rsidR="00000000" w:rsidRDefault="001B48E9">
            <w:pPr>
              <w:tabs>
                <w:tab w:val="left" w:pos="630"/>
              </w:tabs>
              <w:spacing w:line="200" w:lineRule="exact"/>
              <w:rPr>
                <w:rFonts w:eastAsia="KaiTi_GB2312" w:hint="eastAsia"/>
                <w:bCs/>
                <w:color w:val="0000FF"/>
                <w:sz w:val="18"/>
                <w:szCs w:val="24"/>
              </w:rPr>
            </w:pPr>
          </w:p>
        </w:tc>
        <w:tc>
          <w:tcPr>
            <w:tcW w:w="2606"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00" w:lineRule="exact"/>
              <w:jc w:val="center"/>
              <w:rPr>
                <w:rFonts w:eastAsia="KaiTi_GB2312" w:hint="eastAsia"/>
                <w:bCs/>
                <w:color w:val="0000FF"/>
                <w:sz w:val="18"/>
              </w:rPr>
            </w:pPr>
            <w:r>
              <w:rPr>
                <w:rFonts w:eastAsia="KaiTi_GB2312" w:hint="eastAsia"/>
                <w:bCs/>
                <w:color w:val="0000FF"/>
                <w:sz w:val="18"/>
              </w:rPr>
              <w:t>共计</w:t>
            </w:r>
          </w:p>
        </w:tc>
        <w:tc>
          <w:tcPr>
            <w:tcW w:w="2606" w:type="dxa"/>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00" w:lineRule="exact"/>
              <w:jc w:val="center"/>
              <w:rPr>
                <w:rFonts w:eastAsia="KaiTi_GB2312" w:hint="eastAsia"/>
                <w:bCs/>
                <w:color w:val="0000FF"/>
                <w:sz w:val="18"/>
              </w:rPr>
            </w:pPr>
            <w:r>
              <w:rPr>
                <w:rFonts w:eastAsia="KaiTi_GB2312" w:hint="eastAsia"/>
                <w:bCs/>
                <w:color w:val="0000FF"/>
                <w:sz w:val="18"/>
              </w:rPr>
              <w:t>男</w:t>
            </w:r>
          </w:p>
        </w:tc>
        <w:tc>
          <w:tcPr>
            <w:tcW w:w="2606" w:type="dxa"/>
            <w:tcBorders>
              <w:top w:val="single" w:sz="4" w:space="0" w:color="auto"/>
              <w:left w:val="single" w:sz="4" w:space="0" w:color="auto"/>
              <w:bottom w:val="single" w:sz="4" w:space="0" w:color="auto"/>
            </w:tcBorders>
          </w:tcPr>
          <w:p w:rsidR="00000000" w:rsidRDefault="001B48E9">
            <w:pPr>
              <w:tabs>
                <w:tab w:val="left" w:pos="630"/>
              </w:tabs>
              <w:spacing w:line="20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c>
          <w:tcPr>
            <w:tcW w:w="2022" w:type="dxa"/>
            <w:tcBorders>
              <w:top w:val="single" w:sz="4" w:space="0" w:color="auto"/>
              <w:right w:val="single" w:sz="4" w:space="0" w:color="auto"/>
            </w:tcBorders>
          </w:tcPr>
          <w:p w:rsidR="00000000" w:rsidRDefault="001B48E9">
            <w:pPr>
              <w:pStyle w:val="a0"/>
              <w:tabs>
                <w:tab w:val="left" w:pos="630"/>
              </w:tabs>
              <w:adjustRightInd w:val="0"/>
              <w:spacing w:line="200" w:lineRule="exact"/>
              <w:textAlignment w:val="baseline"/>
              <w:rPr>
                <w:rFonts w:hint="eastAsia"/>
                <w:bCs/>
                <w:kern w:val="0"/>
                <w:szCs w:val="20"/>
              </w:rPr>
            </w:pPr>
            <w:r>
              <w:rPr>
                <w:rFonts w:hint="eastAsia"/>
                <w:bCs/>
                <w:kern w:val="0"/>
                <w:szCs w:val="20"/>
              </w:rPr>
              <w:t>1996/1997</w:t>
            </w:r>
          </w:p>
        </w:tc>
        <w:tc>
          <w:tcPr>
            <w:tcW w:w="2606" w:type="dxa"/>
            <w:tcBorders>
              <w:top w:val="single" w:sz="4" w:space="0" w:color="auto"/>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50 043</w:t>
            </w:r>
          </w:p>
        </w:tc>
        <w:tc>
          <w:tcPr>
            <w:tcW w:w="2606" w:type="dxa"/>
            <w:tcBorders>
              <w:top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25 704</w:t>
            </w:r>
          </w:p>
        </w:tc>
        <w:tc>
          <w:tcPr>
            <w:tcW w:w="2606" w:type="dxa"/>
            <w:tcBorders>
              <w:top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24 339</w:t>
            </w:r>
          </w:p>
        </w:tc>
      </w:tr>
      <w:tr w:rsidR="00000000">
        <w:tblPrEx>
          <w:tblCellMar>
            <w:top w:w="0" w:type="dxa"/>
            <w:bottom w:w="0" w:type="dxa"/>
          </w:tblCellMar>
        </w:tblPrEx>
        <w:tc>
          <w:tcPr>
            <w:tcW w:w="2022" w:type="dxa"/>
            <w:tcBorders>
              <w:right w:val="single" w:sz="4" w:space="0" w:color="auto"/>
            </w:tcBorders>
          </w:tcPr>
          <w:p w:rsidR="00000000" w:rsidRDefault="001B48E9">
            <w:pPr>
              <w:tabs>
                <w:tab w:val="left" w:pos="630"/>
              </w:tabs>
              <w:spacing w:line="200" w:lineRule="exact"/>
              <w:rPr>
                <w:rFonts w:hint="eastAsia"/>
                <w:bCs/>
                <w:sz w:val="18"/>
              </w:rPr>
            </w:pPr>
            <w:r>
              <w:rPr>
                <w:rFonts w:hint="eastAsia"/>
                <w:bCs/>
                <w:sz w:val="18"/>
              </w:rPr>
              <w:t>1997/1998</w:t>
            </w:r>
          </w:p>
        </w:tc>
        <w:tc>
          <w:tcPr>
            <w:tcW w:w="2606" w:type="dxa"/>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51 908</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25 846</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26 062</w:t>
            </w:r>
          </w:p>
        </w:tc>
      </w:tr>
      <w:tr w:rsidR="00000000">
        <w:tblPrEx>
          <w:tblCellMar>
            <w:top w:w="0" w:type="dxa"/>
            <w:bottom w:w="0" w:type="dxa"/>
          </w:tblCellMar>
        </w:tblPrEx>
        <w:tc>
          <w:tcPr>
            <w:tcW w:w="2022" w:type="dxa"/>
            <w:tcBorders>
              <w:right w:val="single" w:sz="4" w:space="0" w:color="auto"/>
            </w:tcBorders>
          </w:tcPr>
          <w:p w:rsidR="00000000" w:rsidRDefault="001B48E9">
            <w:pPr>
              <w:tabs>
                <w:tab w:val="left" w:pos="630"/>
              </w:tabs>
              <w:spacing w:line="200" w:lineRule="exact"/>
              <w:rPr>
                <w:rFonts w:hint="eastAsia"/>
                <w:bCs/>
                <w:sz w:val="18"/>
              </w:rPr>
            </w:pPr>
            <w:r>
              <w:rPr>
                <w:rFonts w:hint="eastAsia"/>
                <w:bCs/>
                <w:sz w:val="18"/>
              </w:rPr>
              <w:t>1998/1999</w:t>
            </w:r>
          </w:p>
        </w:tc>
        <w:tc>
          <w:tcPr>
            <w:tcW w:w="2606" w:type="dxa"/>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53 340</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26 885</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26 455</w:t>
            </w:r>
          </w:p>
        </w:tc>
      </w:tr>
      <w:tr w:rsidR="00000000">
        <w:tblPrEx>
          <w:tblCellMar>
            <w:top w:w="0" w:type="dxa"/>
            <w:bottom w:w="0" w:type="dxa"/>
          </w:tblCellMar>
        </w:tblPrEx>
        <w:tc>
          <w:tcPr>
            <w:tcW w:w="2022" w:type="dxa"/>
            <w:tcBorders>
              <w:right w:val="single" w:sz="4" w:space="0" w:color="auto"/>
            </w:tcBorders>
          </w:tcPr>
          <w:p w:rsidR="00000000" w:rsidRDefault="001B48E9">
            <w:pPr>
              <w:tabs>
                <w:tab w:val="left" w:pos="630"/>
              </w:tabs>
              <w:spacing w:line="200" w:lineRule="exact"/>
              <w:rPr>
                <w:rFonts w:hint="eastAsia"/>
                <w:bCs/>
                <w:sz w:val="18"/>
              </w:rPr>
            </w:pPr>
            <w:r>
              <w:rPr>
                <w:rFonts w:hint="eastAsia"/>
                <w:bCs/>
                <w:sz w:val="18"/>
              </w:rPr>
              <w:t>1999/2000</w:t>
            </w:r>
          </w:p>
        </w:tc>
        <w:tc>
          <w:tcPr>
            <w:tcW w:w="2606" w:type="dxa"/>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54 238</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27 196</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27 042</w:t>
            </w:r>
          </w:p>
        </w:tc>
      </w:tr>
      <w:tr w:rsidR="00000000">
        <w:tblPrEx>
          <w:tblCellMar>
            <w:top w:w="0" w:type="dxa"/>
            <w:bottom w:w="0" w:type="dxa"/>
          </w:tblCellMar>
        </w:tblPrEx>
        <w:tc>
          <w:tcPr>
            <w:tcW w:w="2022" w:type="dxa"/>
            <w:tcBorders>
              <w:right w:val="single" w:sz="4" w:space="0" w:color="auto"/>
            </w:tcBorders>
          </w:tcPr>
          <w:p w:rsidR="00000000" w:rsidRDefault="001B48E9">
            <w:pPr>
              <w:tabs>
                <w:tab w:val="left" w:pos="630"/>
              </w:tabs>
              <w:spacing w:line="200" w:lineRule="exact"/>
              <w:rPr>
                <w:rFonts w:hint="eastAsia"/>
                <w:bCs/>
                <w:sz w:val="18"/>
              </w:rPr>
            </w:pPr>
            <w:r>
              <w:rPr>
                <w:rFonts w:hint="eastAsia"/>
                <w:bCs/>
                <w:sz w:val="18"/>
              </w:rPr>
              <w:t>2000/2001</w:t>
            </w:r>
          </w:p>
        </w:tc>
        <w:tc>
          <w:tcPr>
            <w:tcW w:w="2606" w:type="dxa"/>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54 340</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27 029</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27 311</w:t>
            </w:r>
          </w:p>
        </w:tc>
      </w:tr>
      <w:tr w:rsidR="00000000">
        <w:tblPrEx>
          <w:tblCellMar>
            <w:top w:w="0" w:type="dxa"/>
            <w:bottom w:w="0" w:type="dxa"/>
          </w:tblCellMar>
        </w:tblPrEx>
        <w:tc>
          <w:tcPr>
            <w:tcW w:w="2022" w:type="dxa"/>
            <w:tcBorders>
              <w:right w:val="single" w:sz="4" w:space="0" w:color="auto"/>
            </w:tcBorders>
          </w:tcPr>
          <w:p w:rsidR="00000000" w:rsidRDefault="001B48E9">
            <w:pPr>
              <w:tabs>
                <w:tab w:val="left" w:pos="630"/>
              </w:tabs>
              <w:spacing w:line="200" w:lineRule="exact"/>
              <w:rPr>
                <w:rFonts w:hint="eastAsia"/>
                <w:bCs/>
                <w:sz w:val="18"/>
              </w:rPr>
            </w:pPr>
            <w:r>
              <w:rPr>
                <w:rFonts w:hint="eastAsia"/>
                <w:bCs/>
                <w:sz w:val="18"/>
              </w:rPr>
              <w:t>2001/2002</w:t>
            </w:r>
          </w:p>
        </w:tc>
        <w:tc>
          <w:tcPr>
            <w:tcW w:w="2606" w:type="dxa"/>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52 140</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25 913</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26 227</w:t>
            </w:r>
          </w:p>
        </w:tc>
      </w:tr>
      <w:tr w:rsidR="00000000">
        <w:tblPrEx>
          <w:tblCellMar>
            <w:top w:w="0" w:type="dxa"/>
            <w:bottom w:w="0" w:type="dxa"/>
          </w:tblCellMar>
        </w:tblPrEx>
        <w:tc>
          <w:tcPr>
            <w:tcW w:w="2022" w:type="dxa"/>
            <w:tcBorders>
              <w:right w:val="single" w:sz="4" w:space="0" w:color="auto"/>
            </w:tcBorders>
          </w:tcPr>
          <w:p w:rsidR="00000000" w:rsidRDefault="001B48E9">
            <w:pPr>
              <w:tabs>
                <w:tab w:val="left" w:pos="630"/>
              </w:tabs>
              <w:spacing w:line="200" w:lineRule="exact"/>
              <w:rPr>
                <w:rFonts w:hint="eastAsia"/>
                <w:bCs/>
                <w:sz w:val="18"/>
              </w:rPr>
            </w:pPr>
            <w:r>
              <w:rPr>
                <w:rFonts w:hint="eastAsia"/>
                <w:bCs/>
                <w:sz w:val="18"/>
              </w:rPr>
              <w:t>2002/2003</w:t>
            </w:r>
          </w:p>
        </w:tc>
        <w:tc>
          <w:tcPr>
            <w:tcW w:w="2606" w:type="dxa"/>
            <w:tcBorders>
              <w:left w:val="single" w:sz="4" w:space="0" w:color="auto"/>
            </w:tcBorders>
          </w:tcPr>
          <w:p w:rsidR="00000000" w:rsidRDefault="001B48E9">
            <w:pPr>
              <w:tabs>
                <w:tab w:val="left" w:pos="630"/>
              </w:tabs>
              <w:spacing w:line="200" w:lineRule="exact"/>
              <w:jc w:val="center"/>
              <w:rPr>
                <w:rFonts w:hint="eastAsia"/>
                <w:bCs/>
                <w:sz w:val="18"/>
              </w:rPr>
            </w:pPr>
            <w:r>
              <w:rPr>
                <w:rFonts w:hint="eastAsia"/>
                <w:bCs/>
                <w:sz w:val="18"/>
              </w:rPr>
              <w:t>51 948</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25 853</w:t>
            </w:r>
          </w:p>
        </w:tc>
        <w:tc>
          <w:tcPr>
            <w:tcW w:w="2606" w:type="dxa"/>
          </w:tcPr>
          <w:p w:rsidR="00000000" w:rsidRDefault="001B48E9">
            <w:pPr>
              <w:tabs>
                <w:tab w:val="left" w:pos="630"/>
              </w:tabs>
              <w:spacing w:line="200" w:lineRule="exact"/>
              <w:jc w:val="center"/>
              <w:rPr>
                <w:rFonts w:hint="eastAsia"/>
                <w:bCs/>
                <w:sz w:val="18"/>
              </w:rPr>
            </w:pPr>
            <w:r>
              <w:rPr>
                <w:rFonts w:hint="eastAsia"/>
                <w:bCs/>
                <w:sz w:val="18"/>
              </w:rPr>
              <w:t>26 095</w:t>
            </w:r>
          </w:p>
        </w:tc>
      </w:tr>
    </w:tbl>
    <w:p w:rsidR="00000000" w:rsidRDefault="001B48E9">
      <w:pPr>
        <w:tabs>
          <w:tab w:val="left" w:pos="630"/>
        </w:tabs>
        <w:spacing w:after="240" w:line="360" w:lineRule="exact"/>
        <w:rPr>
          <w:rFonts w:hint="eastAsia"/>
          <w:bCs/>
        </w:rPr>
      </w:pPr>
      <w:r>
        <w:rPr>
          <w:bCs/>
          <w:noProof/>
          <w:sz w:val="20"/>
        </w:rPr>
        <w:pict>
          <v:shape id="_x0000_s2167" type="#_x0000_t202" style="position:absolute;margin-left:106.2pt;margin-top:6.25pt;width:300pt;height:178.15pt;z-index:38;mso-position-horizontal-relative:text;mso-position-vertical-relative:text" filled="f" stroked="f">
            <v:textbox>
              <w:txbxContent>
                <w:p w:rsidR="00000000" w:rsidRDefault="001B48E9">
                  <w:pPr>
                    <w:spacing w:line="240" w:lineRule="auto"/>
                    <w:rPr>
                      <w:rFonts w:hint="eastAsia"/>
                    </w:rPr>
                  </w:pPr>
                  <w:r>
                    <w:pict>
                      <v:shape id="_x0000_i1047" type="#_x0000_t75" style="width:285.75pt;height:147pt">
                        <v:imagedata r:id="rId35" o:title=""/>
                      </v:shape>
                    </w:pict>
                  </w:r>
                </w:p>
                <w:p w:rsidR="00000000" w:rsidRDefault="001B48E9">
                  <w:pPr>
                    <w:spacing w:line="240" w:lineRule="auto"/>
                    <w:jc w:val="center"/>
                    <w:rPr>
                      <w:rFonts w:hint="eastAsia"/>
                    </w:rPr>
                  </w:pPr>
                  <w:r>
                    <w:rPr>
                      <w:rFonts w:hint="eastAsia"/>
                      <w:bCs/>
                      <w:sz w:val="18"/>
                    </w:rPr>
                    <w:t>1996-2002</w:t>
                  </w:r>
                  <w:r>
                    <w:rPr>
                      <w:rFonts w:hint="eastAsia"/>
                      <w:bCs/>
                      <w:sz w:val="18"/>
                    </w:rPr>
                    <w:t>年中等学校的学生入学人数</w:t>
                  </w:r>
                </w:p>
              </w:txbxContent>
            </v:textbox>
          </v:shape>
        </w:pict>
      </w:r>
      <w:r>
        <w:rPr>
          <w:bCs/>
          <w:noProof/>
          <w:sz w:val="20"/>
        </w:rPr>
        <w:pict>
          <v:shape id="_x0000_s2168" type="#_x0000_t202" style="position:absolute;margin-left:383.85pt;margin-top:19.8pt;width:60pt;height:57.35pt;z-index:39;mso-position-horizontal-relative:text;mso-position-vertical-relative:text" filled="f" stroked="f">
            <v:textbox inset=",2.3mm">
              <w:txbxContent>
                <w:p w:rsidR="00000000" w:rsidRDefault="001B48E9">
                  <w:pPr>
                    <w:pStyle w:val="a0"/>
                    <w:adjustRightInd w:val="0"/>
                    <w:spacing w:line="30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300" w:lineRule="exact"/>
                    <w:textAlignment w:val="baseline"/>
                    <w:rPr>
                      <w:bCs/>
                      <w:kern w:val="0"/>
                      <w:szCs w:val="20"/>
                    </w:rPr>
                  </w:pPr>
                  <w:r>
                    <w:rPr>
                      <w:rFonts w:hint="eastAsia"/>
                      <w:bCs/>
                      <w:kern w:val="0"/>
                      <w:szCs w:val="20"/>
                    </w:rPr>
                    <w:t>女</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Header"/>
        <w:tabs>
          <w:tab w:val="clear" w:pos="4320"/>
          <w:tab w:val="clear" w:pos="8640"/>
          <w:tab w:val="left" w:pos="630"/>
        </w:tabs>
        <w:spacing w:after="120" w:line="320" w:lineRule="exact"/>
        <w:rPr>
          <w:rFonts w:ascii="SimSun" w:hint="eastAsia"/>
          <w:bCs/>
          <w:noProof w:val="0"/>
          <w:kern w:val="14"/>
        </w:rPr>
      </w:pPr>
    </w:p>
    <w:p w:rsidR="00000000" w:rsidRDefault="001B48E9">
      <w:pPr>
        <w:tabs>
          <w:tab w:val="left" w:pos="630"/>
        </w:tabs>
        <w:spacing w:after="120"/>
        <w:rPr>
          <w:bCs/>
          <w:sz w:val="18"/>
        </w:rPr>
      </w:pPr>
    </w:p>
    <w:p w:rsidR="00000000" w:rsidRDefault="001B48E9">
      <w:pPr>
        <w:tabs>
          <w:tab w:val="left" w:pos="630"/>
        </w:tabs>
        <w:spacing w:after="120"/>
        <w:rPr>
          <w:rFonts w:hint="eastAsia"/>
          <w:bCs/>
          <w:sz w:val="18"/>
        </w:rPr>
      </w:pPr>
      <w:r>
        <w:rPr>
          <w:rFonts w:hint="eastAsia"/>
          <w:bCs/>
          <w:sz w:val="18"/>
        </w:rPr>
        <w:t>2.3  1996-2002</w:t>
      </w:r>
      <w:r>
        <w:rPr>
          <w:rFonts w:hint="eastAsia"/>
          <w:bCs/>
          <w:sz w:val="18"/>
        </w:rPr>
        <w:t>学年初按性别分列的基础学校教师人数</w:t>
      </w:r>
    </w:p>
    <w:tbl>
      <w:tblPr>
        <w:tblW w:w="4888" w:type="pct"/>
        <w:tblInd w:w="108" w:type="dxa"/>
        <w:tblLook w:val="0000" w:firstRow="0" w:lastRow="0" w:firstColumn="0" w:lastColumn="0" w:noHBand="0" w:noVBand="0"/>
      </w:tblPr>
      <w:tblGrid>
        <w:gridCol w:w="2410"/>
        <w:gridCol w:w="2478"/>
        <w:gridCol w:w="2478"/>
        <w:gridCol w:w="2476"/>
      </w:tblGrid>
      <w:tr w:rsidR="00000000">
        <w:tblPrEx>
          <w:tblCellMar>
            <w:top w:w="0" w:type="dxa"/>
            <w:bottom w:w="0" w:type="dxa"/>
          </w:tblCellMar>
        </w:tblPrEx>
        <w:tc>
          <w:tcPr>
            <w:tcW w:w="1224" w:type="pct"/>
            <w:tcBorders>
              <w:top w:val="single" w:sz="4" w:space="0" w:color="auto"/>
              <w:bottom w:val="single" w:sz="4" w:space="0" w:color="auto"/>
              <w:right w:val="single" w:sz="4" w:space="0" w:color="auto"/>
            </w:tcBorders>
          </w:tcPr>
          <w:p w:rsidR="00000000" w:rsidRDefault="001B48E9">
            <w:pPr>
              <w:tabs>
                <w:tab w:val="left" w:pos="630"/>
              </w:tabs>
              <w:spacing w:line="220" w:lineRule="exact"/>
              <w:rPr>
                <w:rFonts w:eastAsia="KaiTi_GB2312" w:hint="eastAsia"/>
                <w:bCs/>
                <w:color w:val="0000FF"/>
                <w:sz w:val="18"/>
                <w:szCs w:val="24"/>
              </w:rPr>
            </w:pPr>
          </w:p>
        </w:tc>
        <w:tc>
          <w:tcPr>
            <w:tcW w:w="125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总计</w:t>
            </w:r>
          </w:p>
        </w:tc>
        <w:tc>
          <w:tcPr>
            <w:tcW w:w="125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男</w:t>
            </w:r>
          </w:p>
        </w:tc>
        <w:tc>
          <w:tcPr>
            <w:tcW w:w="1259" w:type="pct"/>
            <w:tcBorders>
              <w:top w:val="single" w:sz="4" w:space="0" w:color="auto"/>
              <w:left w:val="single" w:sz="4" w:space="0" w:color="auto"/>
              <w:bottom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c>
          <w:tcPr>
            <w:tcW w:w="1224" w:type="pct"/>
            <w:tcBorders>
              <w:top w:val="single" w:sz="4" w:space="0" w:color="auto"/>
              <w:right w:val="single" w:sz="4" w:space="0" w:color="auto"/>
            </w:tcBorders>
          </w:tcPr>
          <w:p w:rsidR="00000000" w:rsidRDefault="001B48E9">
            <w:pPr>
              <w:pStyle w:val="a0"/>
              <w:tabs>
                <w:tab w:val="left" w:pos="630"/>
              </w:tabs>
              <w:adjustRightInd w:val="0"/>
              <w:spacing w:line="220" w:lineRule="exact"/>
              <w:textAlignment w:val="baseline"/>
              <w:rPr>
                <w:rFonts w:hint="eastAsia"/>
                <w:bCs/>
                <w:kern w:val="0"/>
                <w:szCs w:val="20"/>
              </w:rPr>
            </w:pPr>
            <w:r>
              <w:rPr>
                <w:rFonts w:hint="eastAsia"/>
                <w:bCs/>
                <w:kern w:val="0"/>
                <w:szCs w:val="20"/>
              </w:rPr>
              <w:t>1996/1997</w:t>
            </w:r>
          </w:p>
        </w:tc>
        <w:tc>
          <w:tcPr>
            <w:tcW w:w="1259" w:type="pct"/>
            <w:tcBorders>
              <w:top w:val="single" w:sz="4" w:space="0" w:color="auto"/>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6 586</w:t>
            </w:r>
          </w:p>
        </w:tc>
        <w:tc>
          <w:tcPr>
            <w:tcW w:w="1259"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2 528</w:t>
            </w:r>
          </w:p>
        </w:tc>
        <w:tc>
          <w:tcPr>
            <w:tcW w:w="1259"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4 058</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1997/1998</w:t>
            </w:r>
          </w:p>
        </w:tc>
        <w:tc>
          <w:tcPr>
            <w:tcW w:w="1259"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6 976</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2 658</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4 318</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1998/1999</w:t>
            </w:r>
          </w:p>
        </w:tc>
        <w:tc>
          <w:tcPr>
            <w:tcW w:w="1259"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6 950</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2 580</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4 370</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1999/2000</w:t>
            </w:r>
          </w:p>
        </w:tc>
        <w:tc>
          <w:tcPr>
            <w:tcW w:w="1259"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7 060</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2 631</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4 429</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2000/2001</w:t>
            </w:r>
          </w:p>
        </w:tc>
        <w:tc>
          <w:tcPr>
            <w:tcW w:w="1259"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7 238</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2 735</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4 503</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2001/2002</w:t>
            </w:r>
          </w:p>
        </w:tc>
        <w:tc>
          <w:tcPr>
            <w:tcW w:w="1259"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6 952</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2 567</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4 385</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2002/2003</w:t>
            </w:r>
          </w:p>
        </w:tc>
        <w:tc>
          <w:tcPr>
            <w:tcW w:w="1259"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6 978</w:t>
            </w:r>
          </w:p>
        </w:tc>
        <w:tc>
          <w:tcPr>
            <w:tcW w:w="1259" w:type="pct"/>
          </w:tcPr>
          <w:p w:rsidR="00000000" w:rsidRDefault="001B48E9">
            <w:pPr>
              <w:tabs>
                <w:tab w:val="left" w:pos="630"/>
              </w:tabs>
              <w:spacing w:line="220" w:lineRule="exact"/>
              <w:jc w:val="center"/>
              <w:rPr>
                <w:rFonts w:hint="eastAsia"/>
                <w:bCs/>
                <w:sz w:val="18"/>
              </w:rPr>
            </w:pPr>
            <w:r>
              <w:rPr>
                <w:rFonts w:hint="eastAsia"/>
                <w:bCs/>
                <w:sz w:val="18"/>
              </w:rPr>
              <w:t>2 551</w:t>
            </w:r>
          </w:p>
        </w:tc>
        <w:tc>
          <w:tcPr>
            <w:tcW w:w="1259" w:type="pct"/>
          </w:tcPr>
          <w:p w:rsidR="00000000" w:rsidRDefault="001B48E9">
            <w:pPr>
              <w:pStyle w:val="Header"/>
              <w:tabs>
                <w:tab w:val="clear" w:pos="4320"/>
                <w:tab w:val="clear" w:pos="8640"/>
                <w:tab w:val="left" w:pos="630"/>
              </w:tabs>
              <w:spacing w:line="220" w:lineRule="exact"/>
              <w:rPr>
                <w:rFonts w:hint="eastAsia"/>
                <w:bCs/>
              </w:rPr>
            </w:pPr>
            <w:r>
              <w:rPr>
                <w:rFonts w:hint="eastAsia"/>
                <w:bCs/>
              </w:rPr>
              <w:t>4 427</w:t>
            </w:r>
          </w:p>
        </w:tc>
      </w:tr>
    </w:tbl>
    <w:p w:rsidR="00000000" w:rsidRDefault="001B48E9">
      <w:pPr>
        <w:tabs>
          <w:tab w:val="left" w:pos="630"/>
        </w:tabs>
        <w:spacing w:after="240" w:line="360" w:lineRule="exact"/>
        <w:rPr>
          <w:rFonts w:hint="eastAsia"/>
          <w:bCs/>
        </w:rPr>
      </w:pPr>
      <w:r>
        <w:rPr>
          <w:bCs/>
          <w:noProof/>
          <w:sz w:val="20"/>
        </w:rPr>
        <w:pict>
          <v:shape id="_x0000_s2169" type="#_x0000_t202" style="position:absolute;margin-left:78pt;margin-top:5.8pt;width:354pt;height:175pt;z-index:40;mso-position-horizontal-relative:text;mso-position-vertical-relative:text" filled="f" stroked="f">
            <v:textbox style="mso-next-textbox:#_x0000_s2169">
              <w:txbxContent>
                <w:p w:rsidR="00000000" w:rsidRDefault="001B48E9">
                  <w:pPr>
                    <w:pStyle w:val="Date"/>
                    <w:spacing w:line="240" w:lineRule="auto"/>
                    <w:rPr>
                      <w:rFonts w:hint="eastAsia"/>
                    </w:rPr>
                  </w:pPr>
                  <w:r>
                    <w:pict>
                      <v:shape id="_x0000_i1046" type="#_x0000_t75" style="width:322.5pt;height:141.75pt">
                        <v:imagedata r:id="rId36" o:title=""/>
                      </v:shape>
                    </w:pict>
                  </w:r>
                </w:p>
                <w:p w:rsidR="00000000" w:rsidRDefault="001B48E9">
                  <w:pPr>
                    <w:spacing w:line="240" w:lineRule="auto"/>
                    <w:jc w:val="center"/>
                    <w:rPr>
                      <w:rFonts w:hint="eastAsia"/>
                    </w:rPr>
                  </w:pPr>
                  <w:r>
                    <w:rPr>
                      <w:rFonts w:hint="eastAsia"/>
                      <w:bCs/>
                      <w:sz w:val="18"/>
                    </w:rPr>
                    <w:t>1996-2002</w:t>
                  </w:r>
                  <w:r>
                    <w:rPr>
                      <w:rFonts w:hint="eastAsia"/>
                      <w:bCs/>
                      <w:sz w:val="18"/>
                    </w:rPr>
                    <w:t>学年初按性别分列的基础学校教师人数</w:t>
                  </w:r>
                </w:p>
              </w:txbxContent>
            </v:textbox>
          </v:shape>
        </w:pict>
      </w:r>
    </w:p>
    <w:p w:rsidR="00000000" w:rsidRDefault="001B48E9">
      <w:pPr>
        <w:tabs>
          <w:tab w:val="left" w:pos="630"/>
        </w:tabs>
        <w:spacing w:after="240" w:line="360" w:lineRule="exact"/>
        <w:rPr>
          <w:rFonts w:hint="eastAsia"/>
          <w:bCs/>
        </w:rPr>
      </w:pPr>
      <w:r>
        <w:rPr>
          <w:bCs/>
          <w:noProof/>
          <w:sz w:val="20"/>
        </w:rPr>
        <w:pict>
          <v:shape id="_x0000_s2170" type="#_x0000_t202" style="position:absolute;margin-left:402pt;margin-top:4.2pt;width:60pt;height:57.35pt;z-index:41" filled="f" stroked="f">
            <v:textbox inset=",1.3mm">
              <w:txbxContent>
                <w:p w:rsidR="00000000" w:rsidRDefault="001B48E9">
                  <w:pPr>
                    <w:pStyle w:val="a0"/>
                    <w:adjustRightInd w:val="0"/>
                    <w:spacing w:afterLines="40" w:after="124" w:line="32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360" w:lineRule="exact"/>
                    <w:textAlignment w:val="baseline"/>
                    <w:rPr>
                      <w:bCs/>
                      <w:kern w:val="0"/>
                      <w:szCs w:val="20"/>
                    </w:rPr>
                  </w:pPr>
                  <w:r>
                    <w:rPr>
                      <w:rFonts w:hint="eastAsia"/>
                      <w:bCs/>
                      <w:kern w:val="0"/>
                      <w:szCs w:val="20"/>
                    </w:rPr>
                    <w:t>女</w:t>
                  </w:r>
                </w:p>
              </w:txbxContent>
            </v:textbox>
          </v:shape>
        </w:pict>
      </w: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tabs>
          <w:tab w:val="left" w:pos="630"/>
        </w:tabs>
        <w:spacing w:after="240" w:line="360" w:lineRule="exact"/>
        <w:rPr>
          <w:rFonts w:hint="eastAsia"/>
          <w:bCs/>
        </w:rPr>
      </w:pPr>
    </w:p>
    <w:p w:rsidR="00000000" w:rsidRDefault="001B48E9">
      <w:pPr>
        <w:pStyle w:val="Date"/>
        <w:tabs>
          <w:tab w:val="left" w:pos="630"/>
        </w:tabs>
        <w:spacing w:after="240" w:line="360" w:lineRule="exact"/>
        <w:rPr>
          <w:rFonts w:hint="eastAsia"/>
          <w:bCs/>
        </w:rPr>
      </w:pPr>
    </w:p>
    <w:p w:rsidR="00000000" w:rsidRDefault="001B48E9">
      <w:pPr>
        <w:pStyle w:val="Date"/>
        <w:tabs>
          <w:tab w:val="left" w:pos="630"/>
        </w:tabs>
        <w:spacing w:after="240" w:line="360" w:lineRule="exact"/>
        <w:rPr>
          <w:rFonts w:hint="eastAsia"/>
          <w:bCs/>
        </w:rPr>
      </w:pPr>
    </w:p>
    <w:p w:rsidR="00000000" w:rsidRDefault="001B48E9">
      <w:pPr>
        <w:tabs>
          <w:tab w:val="left" w:pos="630"/>
        </w:tabs>
        <w:spacing w:after="120"/>
        <w:rPr>
          <w:rFonts w:hint="eastAsia"/>
          <w:bCs/>
          <w:sz w:val="18"/>
        </w:rPr>
      </w:pPr>
      <w:r>
        <w:rPr>
          <w:rFonts w:hint="eastAsia"/>
          <w:bCs/>
          <w:sz w:val="18"/>
        </w:rPr>
        <w:t>2</w:t>
      </w:r>
      <w:r>
        <w:rPr>
          <w:rFonts w:hint="eastAsia"/>
          <w:bCs/>
          <w:sz w:val="18"/>
        </w:rPr>
        <w:t>.2  1996-2002</w:t>
      </w:r>
      <w:r>
        <w:rPr>
          <w:rFonts w:hint="eastAsia"/>
          <w:bCs/>
          <w:sz w:val="18"/>
        </w:rPr>
        <w:t>年中等学校的学生入学人数</w:t>
      </w:r>
    </w:p>
    <w:tbl>
      <w:tblPr>
        <w:tblW w:w="4888" w:type="pct"/>
        <w:tblInd w:w="108" w:type="dxa"/>
        <w:tblLook w:val="0000" w:firstRow="0" w:lastRow="0" w:firstColumn="0" w:lastColumn="0" w:noHBand="0" w:noVBand="0"/>
      </w:tblPr>
      <w:tblGrid>
        <w:gridCol w:w="2409"/>
        <w:gridCol w:w="2516"/>
        <w:gridCol w:w="2518"/>
        <w:gridCol w:w="2399"/>
      </w:tblGrid>
      <w:tr w:rsidR="00000000">
        <w:tblPrEx>
          <w:tblCellMar>
            <w:top w:w="0" w:type="dxa"/>
            <w:bottom w:w="0" w:type="dxa"/>
          </w:tblCellMar>
        </w:tblPrEx>
        <w:tc>
          <w:tcPr>
            <w:tcW w:w="1224" w:type="pct"/>
            <w:tcBorders>
              <w:top w:val="single" w:sz="4" w:space="0" w:color="auto"/>
              <w:bottom w:val="single" w:sz="4" w:space="0" w:color="auto"/>
              <w:right w:val="single" w:sz="4" w:space="0" w:color="auto"/>
            </w:tcBorders>
          </w:tcPr>
          <w:p w:rsidR="00000000" w:rsidRDefault="001B48E9">
            <w:pPr>
              <w:pStyle w:val="a0"/>
              <w:tabs>
                <w:tab w:val="left" w:pos="630"/>
              </w:tabs>
              <w:adjustRightInd w:val="0"/>
              <w:spacing w:line="260" w:lineRule="exact"/>
              <w:textAlignment w:val="baseline"/>
              <w:rPr>
                <w:rFonts w:eastAsia="KaiTi_GB2312" w:hint="eastAsia"/>
                <w:bCs/>
                <w:color w:val="0000FF"/>
                <w:kern w:val="0"/>
              </w:rPr>
            </w:pPr>
          </w:p>
        </w:tc>
        <w:tc>
          <w:tcPr>
            <w:tcW w:w="127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60" w:lineRule="exact"/>
              <w:jc w:val="center"/>
              <w:rPr>
                <w:rFonts w:eastAsia="KaiTi_GB2312" w:hint="eastAsia"/>
                <w:bCs/>
                <w:color w:val="0000FF"/>
                <w:sz w:val="18"/>
              </w:rPr>
            </w:pPr>
            <w:r>
              <w:rPr>
                <w:rFonts w:eastAsia="KaiTi_GB2312" w:hint="eastAsia"/>
                <w:bCs/>
                <w:color w:val="0000FF"/>
                <w:sz w:val="18"/>
              </w:rPr>
              <w:t>总计</w:t>
            </w:r>
          </w:p>
        </w:tc>
        <w:tc>
          <w:tcPr>
            <w:tcW w:w="127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60" w:lineRule="exact"/>
              <w:jc w:val="center"/>
              <w:rPr>
                <w:rFonts w:eastAsia="KaiTi_GB2312" w:hint="eastAsia"/>
                <w:bCs/>
                <w:color w:val="0000FF"/>
                <w:sz w:val="18"/>
              </w:rPr>
            </w:pPr>
            <w:r>
              <w:rPr>
                <w:rFonts w:eastAsia="KaiTi_GB2312" w:hint="eastAsia"/>
                <w:bCs/>
                <w:color w:val="0000FF"/>
                <w:sz w:val="18"/>
              </w:rPr>
              <w:t>男</w:t>
            </w:r>
          </w:p>
        </w:tc>
        <w:tc>
          <w:tcPr>
            <w:tcW w:w="1220" w:type="pct"/>
            <w:tcBorders>
              <w:top w:val="single" w:sz="4" w:space="0" w:color="auto"/>
              <w:left w:val="single" w:sz="4" w:space="0" w:color="auto"/>
              <w:bottom w:val="single" w:sz="4" w:space="0" w:color="auto"/>
            </w:tcBorders>
          </w:tcPr>
          <w:p w:rsidR="00000000" w:rsidRDefault="001B48E9">
            <w:pPr>
              <w:tabs>
                <w:tab w:val="left" w:pos="630"/>
              </w:tabs>
              <w:spacing w:line="26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c>
          <w:tcPr>
            <w:tcW w:w="1224" w:type="pct"/>
            <w:tcBorders>
              <w:top w:val="single" w:sz="4" w:space="0" w:color="auto"/>
              <w:right w:val="single" w:sz="4" w:space="0" w:color="auto"/>
            </w:tcBorders>
          </w:tcPr>
          <w:p w:rsidR="00000000" w:rsidRDefault="001B48E9">
            <w:pPr>
              <w:tabs>
                <w:tab w:val="left" w:pos="630"/>
              </w:tabs>
              <w:spacing w:line="260" w:lineRule="exact"/>
              <w:rPr>
                <w:rFonts w:hint="eastAsia"/>
                <w:bCs/>
                <w:sz w:val="18"/>
              </w:rPr>
            </w:pPr>
            <w:r>
              <w:rPr>
                <w:rFonts w:hint="eastAsia"/>
                <w:bCs/>
                <w:sz w:val="18"/>
              </w:rPr>
              <w:t>1996/1997</w:t>
            </w:r>
          </w:p>
        </w:tc>
        <w:tc>
          <w:tcPr>
            <w:tcW w:w="1278" w:type="pct"/>
            <w:tcBorders>
              <w:top w:val="single" w:sz="4" w:space="0" w:color="auto"/>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50 043</w:t>
            </w:r>
          </w:p>
        </w:tc>
        <w:tc>
          <w:tcPr>
            <w:tcW w:w="1279" w:type="pct"/>
            <w:tcBorders>
              <w:top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25 704</w:t>
            </w:r>
          </w:p>
        </w:tc>
        <w:tc>
          <w:tcPr>
            <w:tcW w:w="1220" w:type="pct"/>
            <w:tcBorders>
              <w:top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24 339</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60" w:lineRule="exact"/>
              <w:rPr>
                <w:rFonts w:hint="eastAsia"/>
                <w:bCs/>
                <w:sz w:val="18"/>
              </w:rPr>
            </w:pPr>
            <w:r>
              <w:rPr>
                <w:rFonts w:hint="eastAsia"/>
                <w:bCs/>
                <w:sz w:val="18"/>
              </w:rPr>
              <w:t>1997/1998</w:t>
            </w:r>
          </w:p>
        </w:tc>
        <w:tc>
          <w:tcPr>
            <w:tcW w:w="1278" w:type="pct"/>
            <w:tcBorders>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51 908</w:t>
            </w:r>
          </w:p>
        </w:tc>
        <w:tc>
          <w:tcPr>
            <w:tcW w:w="1279" w:type="pct"/>
          </w:tcPr>
          <w:p w:rsidR="00000000" w:rsidRDefault="001B48E9">
            <w:pPr>
              <w:tabs>
                <w:tab w:val="left" w:pos="630"/>
              </w:tabs>
              <w:spacing w:line="260" w:lineRule="exact"/>
              <w:jc w:val="center"/>
              <w:rPr>
                <w:rFonts w:hint="eastAsia"/>
                <w:bCs/>
                <w:sz w:val="18"/>
              </w:rPr>
            </w:pPr>
            <w:r>
              <w:rPr>
                <w:rFonts w:hint="eastAsia"/>
                <w:bCs/>
                <w:sz w:val="18"/>
              </w:rPr>
              <w:t>25 846</w:t>
            </w:r>
          </w:p>
        </w:tc>
        <w:tc>
          <w:tcPr>
            <w:tcW w:w="1220" w:type="pct"/>
          </w:tcPr>
          <w:p w:rsidR="00000000" w:rsidRDefault="001B48E9">
            <w:pPr>
              <w:tabs>
                <w:tab w:val="left" w:pos="630"/>
              </w:tabs>
              <w:spacing w:line="260" w:lineRule="exact"/>
              <w:jc w:val="center"/>
              <w:rPr>
                <w:rFonts w:hint="eastAsia"/>
                <w:bCs/>
                <w:sz w:val="18"/>
              </w:rPr>
            </w:pPr>
            <w:r>
              <w:rPr>
                <w:rFonts w:hint="eastAsia"/>
                <w:bCs/>
                <w:sz w:val="18"/>
              </w:rPr>
              <w:t>26 062</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60" w:lineRule="exact"/>
              <w:rPr>
                <w:rFonts w:hint="eastAsia"/>
                <w:bCs/>
                <w:sz w:val="18"/>
              </w:rPr>
            </w:pPr>
            <w:r>
              <w:rPr>
                <w:rFonts w:hint="eastAsia"/>
                <w:bCs/>
                <w:sz w:val="18"/>
              </w:rPr>
              <w:t>1998/1999</w:t>
            </w:r>
          </w:p>
        </w:tc>
        <w:tc>
          <w:tcPr>
            <w:tcW w:w="1278" w:type="pct"/>
            <w:tcBorders>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53 340</w:t>
            </w:r>
          </w:p>
        </w:tc>
        <w:tc>
          <w:tcPr>
            <w:tcW w:w="1279" w:type="pct"/>
          </w:tcPr>
          <w:p w:rsidR="00000000" w:rsidRDefault="001B48E9">
            <w:pPr>
              <w:tabs>
                <w:tab w:val="left" w:pos="630"/>
              </w:tabs>
              <w:spacing w:line="260" w:lineRule="exact"/>
              <w:jc w:val="center"/>
              <w:rPr>
                <w:rFonts w:hint="eastAsia"/>
                <w:bCs/>
                <w:sz w:val="18"/>
              </w:rPr>
            </w:pPr>
            <w:r>
              <w:rPr>
                <w:rFonts w:hint="eastAsia"/>
                <w:bCs/>
                <w:sz w:val="18"/>
              </w:rPr>
              <w:t>26 885</w:t>
            </w:r>
          </w:p>
        </w:tc>
        <w:tc>
          <w:tcPr>
            <w:tcW w:w="1220" w:type="pct"/>
          </w:tcPr>
          <w:p w:rsidR="00000000" w:rsidRDefault="001B48E9">
            <w:pPr>
              <w:tabs>
                <w:tab w:val="left" w:pos="630"/>
              </w:tabs>
              <w:spacing w:line="260" w:lineRule="exact"/>
              <w:jc w:val="center"/>
              <w:rPr>
                <w:rFonts w:hint="eastAsia"/>
                <w:bCs/>
                <w:sz w:val="18"/>
              </w:rPr>
            </w:pPr>
            <w:r>
              <w:rPr>
                <w:rFonts w:hint="eastAsia"/>
                <w:bCs/>
                <w:sz w:val="18"/>
              </w:rPr>
              <w:t>26 455</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60" w:lineRule="exact"/>
              <w:rPr>
                <w:rFonts w:hint="eastAsia"/>
                <w:bCs/>
                <w:sz w:val="18"/>
              </w:rPr>
            </w:pPr>
            <w:r>
              <w:rPr>
                <w:rFonts w:hint="eastAsia"/>
                <w:bCs/>
                <w:sz w:val="18"/>
              </w:rPr>
              <w:t>1999/2000</w:t>
            </w:r>
          </w:p>
        </w:tc>
        <w:tc>
          <w:tcPr>
            <w:tcW w:w="1278" w:type="pct"/>
            <w:tcBorders>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54 238</w:t>
            </w:r>
          </w:p>
        </w:tc>
        <w:tc>
          <w:tcPr>
            <w:tcW w:w="1279" w:type="pct"/>
          </w:tcPr>
          <w:p w:rsidR="00000000" w:rsidRDefault="001B48E9">
            <w:pPr>
              <w:tabs>
                <w:tab w:val="left" w:pos="630"/>
              </w:tabs>
              <w:spacing w:line="260" w:lineRule="exact"/>
              <w:jc w:val="center"/>
              <w:rPr>
                <w:rFonts w:hint="eastAsia"/>
                <w:bCs/>
                <w:sz w:val="18"/>
              </w:rPr>
            </w:pPr>
            <w:r>
              <w:rPr>
                <w:rFonts w:hint="eastAsia"/>
                <w:bCs/>
                <w:sz w:val="18"/>
              </w:rPr>
              <w:t>27 196</w:t>
            </w:r>
          </w:p>
        </w:tc>
        <w:tc>
          <w:tcPr>
            <w:tcW w:w="1220" w:type="pct"/>
          </w:tcPr>
          <w:p w:rsidR="00000000" w:rsidRDefault="001B48E9">
            <w:pPr>
              <w:tabs>
                <w:tab w:val="left" w:pos="630"/>
              </w:tabs>
              <w:spacing w:line="260" w:lineRule="exact"/>
              <w:jc w:val="center"/>
              <w:rPr>
                <w:rFonts w:hint="eastAsia"/>
                <w:bCs/>
                <w:sz w:val="18"/>
              </w:rPr>
            </w:pPr>
            <w:r>
              <w:rPr>
                <w:rFonts w:hint="eastAsia"/>
                <w:bCs/>
                <w:sz w:val="18"/>
              </w:rPr>
              <w:t>27 042</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60" w:lineRule="exact"/>
              <w:rPr>
                <w:rFonts w:hint="eastAsia"/>
                <w:bCs/>
                <w:sz w:val="18"/>
              </w:rPr>
            </w:pPr>
            <w:r>
              <w:rPr>
                <w:rFonts w:hint="eastAsia"/>
                <w:bCs/>
                <w:sz w:val="18"/>
              </w:rPr>
              <w:t>2000/2001</w:t>
            </w:r>
          </w:p>
        </w:tc>
        <w:tc>
          <w:tcPr>
            <w:tcW w:w="1278" w:type="pct"/>
            <w:tcBorders>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54 340</w:t>
            </w:r>
          </w:p>
        </w:tc>
        <w:tc>
          <w:tcPr>
            <w:tcW w:w="1279" w:type="pct"/>
          </w:tcPr>
          <w:p w:rsidR="00000000" w:rsidRDefault="001B48E9">
            <w:pPr>
              <w:tabs>
                <w:tab w:val="left" w:pos="630"/>
              </w:tabs>
              <w:spacing w:line="260" w:lineRule="exact"/>
              <w:jc w:val="center"/>
              <w:rPr>
                <w:rFonts w:hint="eastAsia"/>
                <w:bCs/>
                <w:sz w:val="18"/>
              </w:rPr>
            </w:pPr>
            <w:r>
              <w:rPr>
                <w:rFonts w:hint="eastAsia"/>
                <w:bCs/>
                <w:sz w:val="18"/>
              </w:rPr>
              <w:t>27 029</w:t>
            </w:r>
          </w:p>
        </w:tc>
        <w:tc>
          <w:tcPr>
            <w:tcW w:w="1220" w:type="pct"/>
          </w:tcPr>
          <w:p w:rsidR="00000000" w:rsidRDefault="001B48E9">
            <w:pPr>
              <w:tabs>
                <w:tab w:val="left" w:pos="630"/>
              </w:tabs>
              <w:spacing w:line="260" w:lineRule="exact"/>
              <w:jc w:val="center"/>
              <w:rPr>
                <w:rFonts w:hint="eastAsia"/>
                <w:bCs/>
                <w:sz w:val="18"/>
              </w:rPr>
            </w:pPr>
            <w:r>
              <w:rPr>
                <w:rFonts w:hint="eastAsia"/>
                <w:bCs/>
                <w:sz w:val="18"/>
              </w:rPr>
              <w:t>27 311</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60" w:lineRule="exact"/>
              <w:rPr>
                <w:rFonts w:hint="eastAsia"/>
                <w:bCs/>
                <w:sz w:val="18"/>
              </w:rPr>
            </w:pPr>
            <w:r>
              <w:rPr>
                <w:rFonts w:hint="eastAsia"/>
                <w:bCs/>
                <w:sz w:val="18"/>
              </w:rPr>
              <w:t>2001/2002</w:t>
            </w:r>
          </w:p>
        </w:tc>
        <w:tc>
          <w:tcPr>
            <w:tcW w:w="1278" w:type="pct"/>
            <w:tcBorders>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52 140</w:t>
            </w:r>
          </w:p>
        </w:tc>
        <w:tc>
          <w:tcPr>
            <w:tcW w:w="1279" w:type="pct"/>
          </w:tcPr>
          <w:p w:rsidR="00000000" w:rsidRDefault="001B48E9">
            <w:pPr>
              <w:tabs>
                <w:tab w:val="left" w:pos="630"/>
              </w:tabs>
              <w:spacing w:line="260" w:lineRule="exact"/>
              <w:jc w:val="center"/>
              <w:rPr>
                <w:rFonts w:hint="eastAsia"/>
                <w:bCs/>
                <w:sz w:val="18"/>
              </w:rPr>
            </w:pPr>
            <w:r>
              <w:rPr>
                <w:rFonts w:hint="eastAsia"/>
                <w:bCs/>
                <w:sz w:val="18"/>
              </w:rPr>
              <w:t>25 913</w:t>
            </w:r>
          </w:p>
        </w:tc>
        <w:tc>
          <w:tcPr>
            <w:tcW w:w="1220" w:type="pct"/>
          </w:tcPr>
          <w:p w:rsidR="00000000" w:rsidRDefault="001B48E9">
            <w:pPr>
              <w:tabs>
                <w:tab w:val="left" w:pos="630"/>
              </w:tabs>
              <w:spacing w:line="260" w:lineRule="exact"/>
              <w:jc w:val="center"/>
              <w:rPr>
                <w:rFonts w:hint="eastAsia"/>
                <w:bCs/>
                <w:sz w:val="18"/>
              </w:rPr>
            </w:pPr>
            <w:r>
              <w:rPr>
                <w:rFonts w:hint="eastAsia"/>
                <w:bCs/>
                <w:sz w:val="18"/>
              </w:rPr>
              <w:t>26 227</w:t>
            </w:r>
          </w:p>
        </w:tc>
      </w:tr>
      <w:tr w:rsidR="00000000">
        <w:tblPrEx>
          <w:tblCellMar>
            <w:top w:w="0" w:type="dxa"/>
            <w:bottom w:w="0" w:type="dxa"/>
          </w:tblCellMar>
        </w:tblPrEx>
        <w:trPr>
          <w:trHeight w:val="223"/>
        </w:trPr>
        <w:tc>
          <w:tcPr>
            <w:tcW w:w="1224" w:type="pct"/>
            <w:tcBorders>
              <w:right w:val="single" w:sz="4" w:space="0" w:color="auto"/>
            </w:tcBorders>
          </w:tcPr>
          <w:p w:rsidR="00000000" w:rsidRDefault="001B48E9">
            <w:pPr>
              <w:tabs>
                <w:tab w:val="left" w:pos="630"/>
              </w:tabs>
              <w:spacing w:line="260" w:lineRule="exact"/>
              <w:rPr>
                <w:rFonts w:hint="eastAsia"/>
                <w:bCs/>
                <w:sz w:val="18"/>
              </w:rPr>
            </w:pPr>
            <w:r>
              <w:rPr>
                <w:rFonts w:hint="eastAsia"/>
                <w:bCs/>
                <w:sz w:val="18"/>
              </w:rPr>
              <w:t>2002/2003</w:t>
            </w:r>
          </w:p>
        </w:tc>
        <w:tc>
          <w:tcPr>
            <w:tcW w:w="1278" w:type="pct"/>
            <w:tcBorders>
              <w:left w:val="single" w:sz="4" w:space="0" w:color="auto"/>
            </w:tcBorders>
          </w:tcPr>
          <w:p w:rsidR="00000000" w:rsidRDefault="001B48E9">
            <w:pPr>
              <w:tabs>
                <w:tab w:val="left" w:pos="630"/>
              </w:tabs>
              <w:spacing w:line="260" w:lineRule="exact"/>
              <w:jc w:val="center"/>
              <w:rPr>
                <w:rFonts w:hint="eastAsia"/>
                <w:bCs/>
                <w:sz w:val="18"/>
              </w:rPr>
            </w:pPr>
            <w:r>
              <w:rPr>
                <w:rFonts w:hint="eastAsia"/>
                <w:bCs/>
                <w:sz w:val="18"/>
              </w:rPr>
              <w:t>51 948</w:t>
            </w:r>
          </w:p>
        </w:tc>
        <w:tc>
          <w:tcPr>
            <w:tcW w:w="1279" w:type="pct"/>
          </w:tcPr>
          <w:p w:rsidR="00000000" w:rsidRDefault="001B48E9">
            <w:pPr>
              <w:tabs>
                <w:tab w:val="left" w:pos="630"/>
              </w:tabs>
              <w:spacing w:line="260" w:lineRule="exact"/>
              <w:jc w:val="center"/>
              <w:rPr>
                <w:rFonts w:hint="eastAsia"/>
                <w:bCs/>
                <w:sz w:val="18"/>
              </w:rPr>
            </w:pPr>
            <w:r>
              <w:rPr>
                <w:rFonts w:hint="eastAsia"/>
                <w:bCs/>
                <w:sz w:val="18"/>
              </w:rPr>
              <w:t>25 853</w:t>
            </w:r>
          </w:p>
        </w:tc>
        <w:tc>
          <w:tcPr>
            <w:tcW w:w="1220" w:type="pct"/>
          </w:tcPr>
          <w:p w:rsidR="00000000" w:rsidRDefault="001B48E9">
            <w:pPr>
              <w:tabs>
                <w:tab w:val="left" w:pos="630"/>
              </w:tabs>
              <w:spacing w:line="260" w:lineRule="exact"/>
              <w:jc w:val="center"/>
              <w:rPr>
                <w:rFonts w:hint="eastAsia"/>
                <w:bCs/>
                <w:sz w:val="18"/>
              </w:rPr>
            </w:pPr>
            <w:r>
              <w:rPr>
                <w:rFonts w:hint="eastAsia"/>
                <w:bCs/>
                <w:sz w:val="18"/>
              </w:rPr>
              <w:t>26 09</w:t>
            </w:r>
            <w:r>
              <w:rPr>
                <w:rFonts w:hint="eastAsia"/>
                <w:bCs/>
                <w:sz w:val="18"/>
              </w:rPr>
              <w:t>5</w:t>
            </w:r>
          </w:p>
        </w:tc>
      </w:tr>
    </w:tbl>
    <w:p w:rsidR="00000000" w:rsidRDefault="001B48E9">
      <w:pPr>
        <w:tabs>
          <w:tab w:val="left" w:pos="630"/>
        </w:tabs>
        <w:spacing w:after="240" w:line="360" w:lineRule="exact"/>
        <w:rPr>
          <w:rFonts w:hint="eastAsia"/>
          <w:bCs/>
        </w:rPr>
      </w:pPr>
      <w:r>
        <w:rPr>
          <w:bCs/>
          <w:noProof/>
          <w:sz w:val="20"/>
        </w:rPr>
        <w:pict>
          <v:shape id="_x0000_s2172" type="#_x0000_t202" style="position:absolute;margin-left:402pt;margin-top:28.65pt;width:60pt;height:57.35pt;z-index:43;mso-position-horizontal-relative:text;mso-position-vertical-relative:text" filled="f" stroked="f">
            <v:textbox inset=",1.3mm">
              <w:txbxContent>
                <w:p w:rsidR="00000000" w:rsidRDefault="001B48E9">
                  <w:pPr>
                    <w:pStyle w:val="a0"/>
                    <w:adjustRightInd w:val="0"/>
                    <w:spacing w:afterLines="40" w:after="124" w:line="32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360" w:lineRule="exact"/>
                    <w:textAlignment w:val="baseline"/>
                    <w:rPr>
                      <w:bCs/>
                      <w:kern w:val="0"/>
                      <w:szCs w:val="20"/>
                    </w:rPr>
                  </w:pPr>
                  <w:r>
                    <w:rPr>
                      <w:rFonts w:hint="eastAsia"/>
                      <w:bCs/>
                      <w:kern w:val="0"/>
                      <w:szCs w:val="20"/>
                    </w:rPr>
                    <w:t>女</w:t>
                  </w:r>
                </w:p>
              </w:txbxContent>
            </v:textbox>
          </v:shape>
        </w:pict>
      </w:r>
      <w:r>
        <w:rPr>
          <w:bCs/>
          <w:noProof/>
          <w:sz w:val="20"/>
        </w:rPr>
        <w:pict>
          <v:shape id="_x0000_s2171" type="#_x0000_t202" style="position:absolute;margin-left:78pt;margin-top:8pt;width:336.9pt;height:182pt;z-index:42;mso-position-horizontal-relative:text;mso-position-vertical-relative:text" filled="f" stroked="f">
            <v:textbox>
              <w:txbxContent>
                <w:p w:rsidR="00000000" w:rsidRDefault="001B48E9">
                  <w:pPr>
                    <w:pStyle w:val="Date"/>
                    <w:rPr>
                      <w:rFonts w:hint="eastAsia"/>
                    </w:rPr>
                  </w:pPr>
                  <w:r>
                    <w:pict>
                      <v:shape id="_x0000_i1045" type="#_x0000_t75" style="width:322.5pt;height:151.5pt">
                        <v:imagedata r:id="rId37" o:title=""/>
                      </v:shape>
                    </w:pict>
                  </w:r>
                </w:p>
                <w:p w:rsidR="00000000" w:rsidRDefault="001B48E9">
                  <w:pPr>
                    <w:jc w:val="center"/>
                    <w:rPr>
                      <w:rFonts w:hint="eastAsia"/>
                    </w:rPr>
                  </w:pPr>
                  <w:r>
                    <w:rPr>
                      <w:rFonts w:hint="eastAsia"/>
                      <w:bCs/>
                      <w:sz w:val="18"/>
                    </w:rPr>
                    <w:t>1996-2002</w:t>
                  </w:r>
                  <w:r>
                    <w:rPr>
                      <w:rFonts w:hint="eastAsia"/>
                      <w:bCs/>
                      <w:sz w:val="18"/>
                    </w:rPr>
                    <w:t>年中等学校的学生入学人数</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120"/>
        <w:rPr>
          <w:rFonts w:hint="eastAsia"/>
          <w:bCs/>
          <w:sz w:val="18"/>
        </w:rPr>
      </w:pPr>
      <w:r>
        <w:rPr>
          <w:rFonts w:hint="eastAsia"/>
          <w:bCs/>
          <w:sz w:val="18"/>
        </w:rPr>
        <w:t>2.3  1996-2002</w:t>
      </w:r>
      <w:r>
        <w:rPr>
          <w:rFonts w:hint="eastAsia"/>
          <w:bCs/>
          <w:sz w:val="18"/>
        </w:rPr>
        <w:t>学年初按性别分列的基础学校教师人数</w:t>
      </w:r>
    </w:p>
    <w:tbl>
      <w:tblPr>
        <w:tblW w:w="4888" w:type="pct"/>
        <w:tblInd w:w="108" w:type="dxa"/>
        <w:tblLook w:val="0000" w:firstRow="0" w:lastRow="0" w:firstColumn="0" w:lastColumn="0" w:noHBand="0" w:noVBand="0"/>
      </w:tblPr>
      <w:tblGrid>
        <w:gridCol w:w="2409"/>
        <w:gridCol w:w="2516"/>
        <w:gridCol w:w="2518"/>
        <w:gridCol w:w="2399"/>
      </w:tblGrid>
      <w:tr w:rsidR="00000000">
        <w:tblPrEx>
          <w:tblCellMar>
            <w:top w:w="0" w:type="dxa"/>
            <w:bottom w:w="0" w:type="dxa"/>
          </w:tblCellMar>
        </w:tblPrEx>
        <w:tc>
          <w:tcPr>
            <w:tcW w:w="1224" w:type="pct"/>
            <w:tcBorders>
              <w:top w:val="single" w:sz="4" w:space="0" w:color="auto"/>
              <w:bottom w:val="single" w:sz="4" w:space="0" w:color="auto"/>
              <w:right w:val="single" w:sz="4" w:space="0" w:color="auto"/>
            </w:tcBorders>
          </w:tcPr>
          <w:p w:rsidR="00000000" w:rsidRDefault="001B48E9">
            <w:pPr>
              <w:tabs>
                <w:tab w:val="left" w:pos="630"/>
              </w:tabs>
              <w:spacing w:line="220" w:lineRule="exact"/>
              <w:rPr>
                <w:rFonts w:eastAsia="KaiTi_GB2312" w:hint="eastAsia"/>
                <w:bCs/>
                <w:color w:val="0000FF"/>
                <w:sz w:val="18"/>
                <w:szCs w:val="24"/>
              </w:rPr>
            </w:pPr>
          </w:p>
        </w:tc>
        <w:tc>
          <w:tcPr>
            <w:tcW w:w="127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总计</w:t>
            </w:r>
          </w:p>
        </w:tc>
        <w:tc>
          <w:tcPr>
            <w:tcW w:w="127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男</w:t>
            </w:r>
          </w:p>
        </w:tc>
        <w:tc>
          <w:tcPr>
            <w:tcW w:w="1220" w:type="pct"/>
            <w:tcBorders>
              <w:top w:val="single" w:sz="4" w:space="0" w:color="auto"/>
              <w:left w:val="single" w:sz="4" w:space="0" w:color="auto"/>
              <w:bottom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c>
          <w:tcPr>
            <w:tcW w:w="1224" w:type="pct"/>
            <w:tcBorders>
              <w:top w:val="single" w:sz="4" w:space="0" w:color="auto"/>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1996/1997</w:t>
            </w:r>
          </w:p>
        </w:tc>
        <w:tc>
          <w:tcPr>
            <w:tcW w:w="1278" w:type="pct"/>
            <w:tcBorders>
              <w:top w:val="single" w:sz="4" w:space="0" w:color="auto"/>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6 586</w:t>
            </w:r>
          </w:p>
        </w:tc>
        <w:tc>
          <w:tcPr>
            <w:tcW w:w="1279"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2 528</w:t>
            </w:r>
          </w:p>
        </w:tc>
        <w:tc>
          <w:tcPr>
            <w:tcW w:w="1220"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4 058</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1997/1998</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6 976</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2 658</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4 318</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1998/1999</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6 950</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2 580</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4 370</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1999/2000</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7 060</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2 631</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4 429</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2000/2001</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7 238</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2 735</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4 503</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2001/2002</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6 952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2 567</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4 385</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2002/2003</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6 978</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2 551</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4 427</w:t>
            </w:r>
          </w:p>
        </w:tc>
      </w:tr>
    </w:tbl>
    <w:p w:rsidR="00000000" w:rsidRDefault="001B48E9">
      <w:pPr>
        <w:tabs>
          <w:tab w:val="left" w:pos="630"/>
        </w:tabs>
        <w:spacing w:after="240" w:line="360" w:lineRule="exact"/>
        <w:rPr>
          <w:rFonts w:hint="eastAsia"/>
          <w:bCs/>
        </w:rPr>
      </w:pPr>
      <w:r>
        <w:rPr>
          <w:bCs/>
          <w:noProof/>
          <w:sz w:val="20"/>
        </w:rPr>
        <w:pict>
          <v:shape id="_x0000_s2173" type="#_x0000_t202" style="position:absolute;margin-left:90pt;margin-top:8.2pt;width:336.6pt;height:161.2pt;z-index:44;mso-position-horizontal-relative:text;mso-position-vertical-relative:text" filled="f" stroked="f">
            <v:textbox>
              <w:txbxContent>
                <w:p w:rsidR="00000000" w:rsidRDefault="001B48E9">
                  <w:pPr>
                    <w:pStyle w:val="Date"/>
                    <w:rPr>
                      <w:rFonts w:hint="eastAsia"/>
                    </w:rPr>
                  </w:pPr>
                  <w:r>
                    <w:pict>
                      <v:shape id="_x0000_i1044" type="#_x0000_t75" style="width:322.5pt;height:132pt">
                        <v:imagedata r:id="rId38" o:title=""/>
                      </v:shape>
                    </w:pict>
                  </w:r>
                </w:p>
                <w:p w:rsidR="00000000" w:rsidRDefault="001B48E9">
                  <w:pPr>
                    <w:jc w:val="center"/>
                    <w:rPr>
                      <w:rFonts w:hint="eastAsia"/>
                    </w:rPr>
                  </w:pPr>
                  <w:r>
                    <w:rPr>
                      <w:rFonts w:hint="eastAsia"/>
                      <w:bCs/>
                      <w:sz w:val="18"/>
                    </w:rPr>
                    <w:t>1996-2002</w:t>
                  </w:r>
                  <w:r>
                    <w:rPr>
                      <w:rFonts w:hint="eastAsia"/>
                      <w:bCs/>
                      <w:sz w:val="18"/>
                    </w:rPr>
                    <w:t>学年初按性别分列的基础学校教师人数</w:t>
                  </w:r>
                </w:p>
              </w:txbxContent>
            </v:textbox>
          </v:shape>
        </w:pict>
      </w:r>
      <w:r>
        <w:rPr>
          <w:bCs/>
          <w:noProof/>
          <w:sz w:val="20"/>
        </w:rPr>
        <w:pict>
          <v:shape id="_x0000_s2174" type="#_x0000_t202" style="position:absolute;margin-left:414pt;margin-top:29pt;width:60pt;height:57.35pt;z-index:45;mso-position-horizontal-relative:text;mso-position-vertical-relative:text" filled="f" stroked="f">
            <v:textbox inset=",2.3mm">
              <w:txbxContent>
                <w:p w:rsidR="00000000" w:rsidRDefault="001B48E9">
                  <w:pPr>
                    <w:pStyle w:val="a0"/>
                    <w:adjustRightInd w:val="0"/>
                    <w:spacing w:afterLines="40" w:after="124" w:line="32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360" w:lineRule="exact"/>
                    <w:textAlignment w:val="baseline"/>
                    <w:rPr>
                      <w:bCs/>
                      <w:kern w:val="0"/>
                      <w:szCs w:val="20"/>
                    </w:rPr>
                  </w:pPr>
                  <w:r>
                    <w:rPr>
                      <w:rFonts w:hint="eastAsia"/>
                      <w:bCs/>
                      <w:kern w:val="0"/>
                      <w:szCs w:val="20"/>
                    </w:rPr>
                    <w:t>女</w:t>
                  </w:r>
                </w:p>
              </w:txbxContent>
            </v:textbox>
          </v:shape>
        </w:pict>
      </w:r>
    </w:p>
    <w:p w:rsidR="00000000" w:rsidRDefault="001B48E9">
      <w:pPr>
        <w:tabs>
          <w:tab w:val="left" w:pos="630"/>
        </w:tabs>
        <w:spacing w:after="240" w:line="360" w:lineRule="exact"/>
        <w:rPr>
          <w:rFonts w:hint="eastAsia"/>
          <w:bCs/>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pStyle w:val="Date"/>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Date"/>
        <w:tabs>
          <w:tab w:val="left" w:pos="630"/>
        </w:tabs>
        <w:spacing w:line="360" w:lineRule="exact"/>
        <w:rPr>
          <w:rFonts w:hint="eastAsia"/>
          <w:bCs/>
        </w:rPr>
      </w:pPr>
    </w:p>
    <w:p w:rsidR="00000000" w:rsidRDefault="001B48E9">
      <w:pPr>
        <w:tabs>
          <w:tab w:val="left" w:pos="630"/>
        </w:tabs>
        <w:spacing w:after="120"/>
        <w:rPr>
          <w:rFonts w:hint="eastAsia"/>
          <w:bCs/>
          <w:sz w:val="18"/>
        </w:rPr>
      </w:pPr>
      <w:r>
        <w:rPr>
          <w:rFonts w:hint="eastAsia"/>
          <w:bCs/>
          <w:sz w:val="18"/>
        </w:rPr>
        <w:t>2.4  1996-2002</w:t>
      </w:r>
      <w:r>
        <w:rPr>
          <w:rFonts w:hint="eastAsia"/>
          <w:bCs/>
          <w:sz w:val="18"/>
        </w:rPr>
        <w:t>学年初按性别分列的中等学校教师人数</w:t>
      </w:r>
    </w:p>
    <w:tbl>
      <w:tblPr>
        <w:tblW w:w="4888" w:type="pct"/>
        <w:tblInd w:w="108" w:type="dxa"/>
        <w:tblLook w:val="0000" w:firstRow="0" w:lastRow="0" w:firstColumn="0" w:lastColumn="0" w:noHBand="0" w:noVBand="0"/>
      </w:tblPr>
      <w:tblGrid>
        <w:gridCol w:w="2409"/>
        <w:gridCol w:w="2516"/>
        <w:gridCol w:w="2518"/>
        <w:gridCol w:w="2399"/>
      </w:tblGrid>
      <w:tr w:rsidR="00000000">
        <w:tblPrEx>
          <w:tblCellMar>
            <w:top w:w="0" w:type="dxa"/>
            <w:bottom w:w="0" w:type="dxa"/>
          </w:tblCellMar>
        </w:tblPrEx>
        <w:tc>
          <w:tcPr>
            <w:tcW w:w="1224" w:type="pct"/>
            <w:tcBorders>
              <w:top w:val="single" w:sz="4" w:space="0" w:color="auto"/>
              <w:bottom w:val="single" w:sz="4" w:space="0" w:color="auto"/>
              <w:right w:val="single" w:sz="4" w:space="0" w:color="auto"/>
            </w:tcBorders>
          </w:tcPr>
          <w:p w:rsidR="00000000" w:rsidRDefault="001B48E9">
            <w:pPr>
              <w:tabs>
                <w:tab w:val="left" w:pos="630"/>
              </w:tabs>
              <w:spacing w:line="220" w:lineRule="exact"/>
              <w:rPr>
                <w:rFonts w:eastAsia="KaiTi_GB2312" w:hint="eastAsia"/>
                <w:bCs/>
                <w:color w:val="0000FF"/>
                <w:sz w:val="18"/>
                <w:szCs w:val="24"/>
              </w:rPr>
            </w:pPr>
          </w:p>
        </w:tc>
        <w:tc>
          <w:tcPr>
            <w:tcW w:w="127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总计</w:t>
            </w:r>
          </w:p>
        </w:tc>
        <w:tc>
          <w:tcPr>
            <w:tcW w:w="1279"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男</w:t>
            </w:r>
          </w:p>
        </w:tc>
        <w:tc>
          <w:tcPr>
            <w:tcW w:w="1220" w:type="pct"/>
            <w:tcBorders>
              <w:top w:val="single" w:sz="4" w:space="0" w:color="auto"/>
              <w:left w:val="single" w:sz="4" w:space="0" w:color="auto"/>
              <w:bottom w:val="single" w:sz="4" w:space="0" w:color="auto"/>
            </w:tcBorders>
          </w:tcPr>
          <w:p w:rsidR="00000000" w:rsidRDefault="001B48E9">
            <w:pPr>
              <w:tabs>
                <w:tab w:val="left" w:pos="630"/>
              </w:tabs>
              <w:spacing w:line="220" w:lineRule="exact"/>
              <w:jc w:val="center"/>
              <w:rPr>
                <w:rFonts w:eastAsia="KaiTi_GB2312" w:hint="eastAsia"/>
                <w:bCs/>
                <w:color w:val="0000FF"/>
                <w:sz w:val="18"/>
              </w:rPr>
            </w:pPr>
            <w:r>
              <w:rPr>
                <w:rFonts w:eastAsia="KaiTi_GB2312" w:hint="eastAsia"/>
                <w:bCs/>
                <w:color w:val="0000FF"/>
                <w:sz w:val="18"/>
              </w:rPr>
              <w:t>女</w:t>
            </w:r>
          </w:p>
        </w:tc>
      </w:tr>
      <w:tr w:rsidR="00000000">
        <w:tblPrEx>
          <w:tblCellMar>
            <w:top w:w="0" w:type="dxa"/>
            <w:bottom w:w="0" w:type="dxa"/>
          </w:tblCellMar>
        </w:tblPrEx>
        <w:tc>
          <w:tcPr>
            <w:tcW w:w="1224" w:type="pct"/>
            <w:tcBorders>
              <w:top w:val="single" w:sz="4" w:space="0" w:color="auto"/>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1996/1997</w:t>
            </w:r>
          </w:p>
        </w:tc>
        <w:tc>
          <w:tcPr>
            <w:tcW w:w="1278" w:type="pct"/>
            <w:tcBorders>
              <w:top w:val="single" w:sz="4" w:space="0" w:color="auto"/>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2 884</w:t>
            </w:r>
          </w:p>
        </w:tc>
        <w:tc>
          <w:tcPr>
            <w:tcW w:w="1279"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1 609</w:t>
            </w:r>
          </w:p>
        </w:tc>
        <w:tc>
          <w:tcPr>
            <w:tcW w:w="1220"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1 275</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1997/1998</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2 812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1 513</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1 299</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1998/1999</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2 738</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1 476</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1 262</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1999/2000</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2 809</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1 477</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1 332</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2000/2001</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2 902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1 487</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1 415</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2001/2002</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2 892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1 488</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1 404</w:t>
            </w:r>
          </w:p>
        </w:tc>
      </w:tr>
      <w:tr w:rsidR="00000000">
        <w:tblPrEx>
          <w:tblCellMar>
            <w:top w:w="0" w:type="dxa"/>
            <w:bottom w:w="0" w:type="dxa"/>
          </w:tblCellMar>
        </w:tblPrEx>
        <w:tc>
          <w:tcPr>
            <w:tcW w:w="1224" w:type="pct"/>
            <w:tcBorders>
              <w:right w:val="single" w:sz="4" w:space="0" w:color="auto"/>
            </w:tcBorders>
          </w:tcPr>
          <w:p w:rsidR="00000000" w:rsidRDefault="001B48E9">
            <w:pPr>
              <w:tabs>
                <w:tab w:val="left" w:pos="630"/>
              </w:tabs>
              <w:spacing w:line="220" w:lineRule="exact"/>
              <w:rPr>
                <w:rFonts w:hint="eastAsia"/>
                <w:bCs/>
                <w:sz w:val="18"/>
              </w:rPr>
            </w:pPr>
            <w:r>
              <w:rPr>
                <w:rFonts w:hint="eastAsia"/>
                <w:bCs/>
                <w:sz w:val="18"/>
              </w:rPr>
              <w:t>2002/2003</w:t>
            </w:r>
          </w:p>
        </w:tc>
        <w:tc>
          <w:tcPr>
            <w:tcW w:w="127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2 892</w:t>
            </w:r>
          </w:p>
        </w:tc>
        <w:tc>
          <w:tcPr>
            <w:tcW w:w="1279" w:type="pct"/>
          </w:tcPr>
          <w:p w:rsidR="00000000" w:rsidRDefault="001B48E9">
            <w:pPr>
              <w:tabs>
                <w:tab w:val="left" w:pos="630"/>
              </w:tabs>
              <w:spacing w:line="220" w:lineRule="exact"/>
              <w:jc w:val="center"/>
              <w:rPr>
                <w:rFonts w:hint="eastAsia"/>
                <w:bCs/>
                <w:sz w:val="18"/>
              </w:rPr>
            </w:pPr>
            <w:r>
              <w:rPr>
                <w:rFonts w:hint="eastAsia"/>
                <w:bCs/>
                <w:sz w:val="18"/>
              </w:rPr>
              <w:t>1 398</w:t>
            </w:r>
          </w:p>
        </w:tc>
        <w:tc>
          <w:tcPr>
            <w:tcW w:w="1220" w:type="pct"/>
          </w:tcPr>
          <w:p w:rsidR="00000000" w:rsidRDefault="001B48E9">
            <w:pPr>
              <w:tabs>
                <w:tab w:val="left" w:pos="630"/>
              </w:tabs>
              <w:spacing w:line="220" w:lineRule="exact"/>
              <w:jc w:val="center"/>
              <w:rPr>
                <w:rFonts w:hint="eastAsia"/>
                <w:bCs/>
                <w:sz w:val="18"/>
              </w:rPr>
            </w:pPr>
            <w:r>
              <w:rPr>
                <w:rFonts w:hint="eastAsia"/>
                <w:bCs/>
                <w:sz w:val="18"/>
              </w:rPr>
              <w:t>1 494</w:t>
            </w:r>
          </w:p>
        </w:tc>
      </w:tr>
    </w:tbl>
    <w:p w:rsidR="00000000" w:rsidRDefault="001B48E9">
      <w:pPr>
        <w:tabs>
          <w:tab w:val="left" w:pos="630"/>
        </w:tabs>
        <w:spacing w:after="240" w:line="360" w:lineRule="exact"/>
        <w:rPr>
          <w:rFonts w:hint="eastAsia"/>
          <w:bCs/>
        </w:rPr>
      </w:pPr>
      <w:r>
        <w:rPr>
          <w:bCs/>
          <w:noProof/>
          <w:sz w:val="20"/>
        </w:rPr>
        <w:pict>
          <v:shape id="_x0000_s2175" type="#_x0000_t202" style="position:absolute;margin-left:84pt;margin-top:7.2pt;width:336.65pt;height:198.8pt;z-index:46;mso-position-horizontal-relative:text;mso-position-vertical-relative:text" filled="f" stroked="f">
            <v:textbox style="mso-next-textbox:#_x0000_s2175">
              <w:txbxContent>
                <w:p w:rsidR="00000000" w:rsidRDefault="001B48E9">
                  <w:pPr>
                    <w:pStyle w:val="Date"/>
                    <w:rPr>
                      <w:rFonts w:hint="eastAsia"/>
                    </w:rPr>
                  </w:pPr>
                  <w:r>
                    <w:pict>
                      <v:shape id="_x0000_i1043" type="#_x0000_t75" style="width:322.5pt;height:156pt">
                        <v:imagedata r:id="rId39" o:title=""/>
                      </v:shape>
                    </w:pict>
                  </w:r>
                </w:p>
                <w:p w:rsidR="00000000" w:rsidRDefault="001B48E9">
                  <w:pPr>
                    <w:jc w:val="center"/>
                    <w:rPr>
                      <w:rFonts w:hint="eastAsia"/>
                    </w:rPr>
                  </w:pPr>
                  <w:r>
                    <w:rPr>
                      <w:rFonts w:hint="eastAsia"/>
                      <w:bCs/>
                      <w:sz w:val="18"/>
                    </w:rPr>
                    <w:t>1996-2002</w:t>
                  </w:r>
                  <w:r>
                    <w:rPr>
                      <w:rFonts w:hint="eastAsia"/>
                      <w:bCs/>
                      <w:sz w:val="18"/>
                    </w:rPr>
                    <w:t>学年初按性别分列的中等学校教师人数</w:t>
                  </w:r>
                </w:p>
              </w:txbxContent>
            </v:textbox>
          </v:shape>
        </w:pict>
      </w:r>
    </w:p>
    <w:p w:rsidR="00000000" w:rsidRDefault="001B48E9">
      <w:pPr>
        <w:tabs>
          <w:tab w:val="left" w:pos="630"/>
        </w:tabs>
        <w:spacing w:after="240" w:line="360" w:lineRule="exact"/>
        <w:rPr>
          <w:rFonts w:hint="eastAsia"/>
          <w:bCs/>
        </w:rPr>
      </w:pPr>
      <w:r>
        <w:rPr>
          <w:bCs/>
          <w:noProof/>
          <w:sz w:val="20"/>
        </w:rPr>
        <w:pict>
          <v:shape id="_x0000_s2176" type="#_x0000_t202" style="position:absolute;margin-left:408pt;margin-top:10.65pt;width:60pt;height:57.35pt;z-index:47" filled="f" stroked="f">
            <v:textbox inset=",1.3mm">
              <w:txbxContent>
                <w:p w:rsidR="00000000" w:rsidRDefault="001B48E9">
                  <w:pPr>
                    <w:pStyle w:val="a0"/>
                    <w:adjustRightInd w:val="0"/>
                    <w:spacing w:afterLines="40" w:after="124" w:line="32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360" w:lineRule="exact"/>
                    <w:textAlignment w:val="baseline"/>
                    <w:rPr>
                      <w:bCs/>
                      <w:kern w:val="0"/>
                      <w:szCs w:val="20"/>
                    </w:rPr>
                  </w:pPr>
                  <w:r>
                    <w:rPr>
                      <w:rFonts w:hint="eastAsia"/>
                      <w:bCs/>
                      <w:kern w:val="0"/>
                      <w:szCs w:val="20"/>
                    </w:rPr>
                    <w:t>女</w:t>
                  </w: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120"/>
        <w:rPr>
          <w:rFonts w:hint="eastAsia"/>
          <w:bCs/>
          <w:sz w:val="18"/>
        </w:rPr>
      </w:pPr>
    </w:p>
    <w:p w:rsidR="00000000" w:rsidRDefault="001B48E9">
      <w:pPr>
        <w:tabs>
          <w:tab w:val="left" w:pos="630"/>
        </w:tabs>
        <w:spacing w:after="120"/>
        <w:rPr>
          <w:rFonts w:hint="eastAsia"/>
          <w:bCs/>
          <w:sz w:val="18"/>
        </w:rPr>
      </w:pPr>
    </w:p>
    <w:p w:rsidR="00000000" w:rsidRDefault="001B48E9">
      <w:pPr>
        <w:tabs>
          <w:tab w:val="left" w:pos="630"/>
        </w:tabs>
        <w:spacing w:after="120"/>
        <w:rPr>
          <w:rFonts w:hint="eastAsia"/>
          <w:bCs/>
          <w:sz w:val="18"/>
        </w:rPr>
      </w:pPr>
      <w:r>
        <w:rPr>
          <w:rFonts w:hint="eastAsia"/>
          <w:bCs/>
          <w:sz w:val="18"/>
        </w:rPr>
        <w:t>2.5  1998-2002</w:t>
      </w:r>
      <w:r>
        <w:rPr>
          <w:rFonts w:hint="eastAsia"/>
          <w:bCs/>
          <w:sz w:val="18"/>
        </w:rPr>
        <w:t>年按性别分列的毕业生人数</w:t>
      </w:r>
    </w:p>
    <w:tbl>
      <w:tblPr>
        <w:tblW w:w="4888" w:type="pct"/>
        <w:tblInd w:w="108" w:type="dxa"/>
        <w:tblLook w:val="0000" w:firstRow="0" w:lastRow="0" w:firstColumn="0" w:lastColumn="0" w:noHBand="0" w:noVBand="0"/>
      </w:tblPr>
      <w:tblGrid>
        <w:gridCol w:w="841"/>
        <w:gridCol w:w="2039"/>
        <w:gridCol w:w="1020"/>
        <w:gridCol w:w="1020"/>
        <w:gridCol w:w="1020"/>
        <w:gridCol w:w="1020"/>
        <w:gridCol w:w="2041"/>
        <w:gridCol w:w="841"/>
      </w:tblGrid>
      <w:tr w:rsidR="00000000">
        <w:tblPrEx>
          <w:tblCellMar>
            <w:top w:w="0" w:type="dxa"/>
            <w:bottom w:w="0" w:type="dxa"/>
          </w:tblCellMar>
        </w:tblPrEx>
        <w:tc>
          <w:tcPr>
            <w:tcW w:w="427" w:type="pct"/>
            <w:tcBorders>
              <w:top w:val="single" w:sz="4" w:space="0" w:color="auto"/>
              <w:bottom w:val="single" w:sz="4" w:space="0" w:color="auto"/>
              <w:right w:val="single" w:sz="4" w:space="0" w:color="auto"/>
            </w:tcBorders>
          </w:tcPr>
          <w:p w:rsidR="00000000" w:rsidRDefault="001B48E9">
            <w:pPr>
              <w:tabs>
                <w:tab w:val="left" w:pos="630"/>
              </w:tabs>
              <w:spacing w:line="220" w:lineRule="exact"/>
              <w:rPr>
                <w:rFonts w:eastAsia="KaiTi_GB2312" w:hint="eastAsia"/>
                <w:bCs/>
                <w:sz w:val="18"/>
              </w:rPr>
            </w:pPr>
          </w:p>
        </w:tc>
        <w:tc>
          <w:tcPr>
            <w:tcW w:w="1036"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rPr>
                <w:rFonts w:eastAsia="KaiTi_GB2312" w:hint="eastAsia"/>
                <w:bCs/>
                <w:sz w:val="18"/>
              </w:rPr>
            </w:pPr>
          </w:p>
        </w:tc>
        <w:tc>
          <w:tcPr>
            <w:tcW w:w="51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sz w:val="18"/>
              </w:rPr>
            </w:pPr>
            <w:r>
              <w:rPr>
                <w:rFonts w:eastAsia="KaiTi_GB2312" w:hint="eastAsia"/>
                <w:bCs/>
                <w:sz w:val="18"/>
              </w:rPr>
              <w:t>总计</w:t>
            </w:r>
          </w:p>
        </w:tc>
        <w:tc>
          <w:tcPr>
            <w:tcW w:w="51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sz w:val="18"/>
              </w:rPr>
            </w:pPr>
            <w:r>
              <w:rPr>
                <w:rFonts w:eastAsia="KaiTi_GB2312" w:hint="eastAsia"/>
                <w:bCs/>
                <w:sz w:val="18"/>
              </w:rPr>
              <w:t>高等学校</w:t>
            </w:r>
          </w:p>
        </w:tc>
        <w:tc>
          <w:tcPr>
            <w:tcW w:w="51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sz w:val="18"/>
              </w:rPr>
            </w:pPr>
            <w:r>
              <w:rPr>
                <w:rFonts w:eastAsia="KaiTi_GB2312" w:hint="eastAsia"/>
                <w:bCs/>
                <w:sz w:val="18"/>
              </w:rPr>
              <w:t>学院</w:t>
            </w:r>
          </w:p>
        </w:tc>
        <w:tc>
          <w:tcPr>
            <w:tcW w:w="518"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jc w:val="center"/>
              <w:rPr>
                <w:rFonts w:eastAsia="KaiTi_GB2312" w:hint="eastAsia"/>
                <w:bCs/>
                <w:sz w:val="18"/>
              </w:rPr>
            </w:pPr>
            <w:r>
              <w:rPr>
                <w:rFonts w:eastAsia="KaiTi_GB2312" w:hint="eastAsia"/>
                <w:bCs/>
                <w:sz w:val="18"/>
              </w:rPr>
              <w:t>研究院</w:t>
            </w:r>
          </w:p>
        </w:tc>
        <w:tc>
          <w:tcPr>
            <w:tcW w:w="1037" w:type="pct"/>
            <w:tcBorders>
              <w:top w:val="single" w:sz="4" w:space="0" w:color="auto"/>
              <w:left w:val="single" w:sz="4" w:space="0" w:color="auto"/>
              <w:bottom w:val="single" w:sz="4" w:space="0" w:color="auto"/>
              <w:right w:val="single" w:sz="4" w:space="0" w:color="auto"/>
            </w:tcBorders>
          </w:tcPr>
          <w:p w:rsidR="00000000" w:rsidRDefault="001B48E9">
            <w:pPr>
              <w:tabs>
                <w:tab w:val="left" w:pos="630"/>
              </w:tabs>
              <w:spacing w:line="220" w:lineRule="exact"/>
              <w:rPr>
                <w:rFonts w:eastAsia="KaiTi_GB2312" w:hint="eastAsia"/>
                <w:bCs/>
                <w:sz w:val="18"/>
              </w:rPr>
            </w:pPr>
          </w:p>
        </w:tc>
        <w:tc>
          <w:tcPr>
            <w:tcW w:w="427" w:type="pct"/>
            <w:tcBorders>
              <w:top w:val="single" w:sz="4" w:space="0" w:color="auto"/>
              <w:left w:val="single" w:sz="4" w:space="0" w:color="auto"/>
              <w:bottom w:val="single" w:sz="4" w:space="0" w:color="auto"/>
            </w:tcBorders>
          </w:tcPr>
          <w:p w:rsidR="00000000" w:rsidRDefault="001B48E9">
            <w:pPr>
              <w:tabs>
                <w:tab w:val="left" w:pos="630"/>
              </w:tabs>
              <w:spacing w:line="220" w:lineRule="exact"/>
              <w:rPr>
                <w:rFonts w:eastAsia="KaiTi_GB2312" w:hint="eastAsia"/>
                <w:bCs/>
                <w:sz w:val="18"/>
              </w:rPr>
            </w:pPr>
          </w:p>
        </w:tc>
      </w:tr>
      <w:tr w:rsidR="00000000">
        <w:tblPrEx>
          <w:tblCellMar>
            <w:top w:w="0" w:type="dxa"/>
            <w:bottom w:w="0" w:type="dxa"/>
          </w:tblCellMar>
        </w:tblPrEx>
        <w:tc>
          <w:tcPr>
            <w:tcW w:w="427" w:type="pct"/>
            <w:tcBorders>
              <w:top w:val="single" w:sz="4" w:space="0" w:color="auto"/>
            </w:tcBorders>
          </w:tcPr>
          <w:p w:rsidR="00000000" w:rsidRDefault="001B48E9">
            <w:pPr>
              <w:tabs>
                <w:tab w:val="left" w:pos="630"/>
              </w:tabs>
              <w:spacing w:line="220" w:lineRule="exact"/>
              <w:rPr>
                <w:rFonts w:hint="eastAsia"/>
                <w:bCs/>
                <w:sz w:val="18"/>
              </w:rPr>
            </w:pPr>
            <w:r>
              <w:rPr>
                <w:rFonts w:hint="eastAsia"/>
                <w:bCs/>
                <w:sz w:val="18"/>
              </w:rPr>
              <w:t>1998</w:t>
            </w:r>
          </w:p>
        </w:tc>
        <w:tc>
          <w:tcPr>
            <w:tcW w:w="1036" w:type="pct"/>
            <w:tcBorders>
              <w:top w:val="single" w:sz="4" w:space="0" w:color="auto"/>
              <w:right w:val="single" w:sz="4" w:space="0" w:color="auto"/>
            </w:tcBorders>
          </w:tcPr>
          <w:p w:rsidR="00000000" w:rsidRDefault="001B48E9">
            <w:pPr>
              <w:tabs>
                <w:tab w:val="left" w:pos="630"/>
              </w:tabs>
              <w:spacing w:line="220" w:lineRule="exact"/>
              <w:rPr>
                <w:rFonts w:hint="eastAsia"/>
                <w:bCs/>
                <w:sz w:val="18"/>
              </w:rPr>
            </w:pPr>
          </w:p>
        </w:tc>
        <w:tc>
          <w:tcPr>
            <w:tcW w:w="518" w:type="pct"/>
            <w:tcBorders>
              <w:top w:val="single" w:sz="4" w:space="0" w:color="auto"/>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672</w:t>
            </w:r>
          </w:p>
        </w:tc>
        <w:tc>
          <w:tcPr>
            <w:tcW w:w="518"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269</w:t>
            </w:r>
          </w:p>
        </w:tc>
        <w:tc>
          <w:tcPr>
            <w:tcW w:w="518" w:type="pct"/>
            <w:tcBorders>
              <w:top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402</w:t>
            </w:r>
          </w:p>
        </w:tc>
        <w:tc>
          <w:tcPr>
            <w:tcW w:w="518" w:type="pct"/>
            <w:tcBorders>
              <w:top w:val="single" w:sz="4" w:space="0" w:color="auto"/>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w:t>
            </w:r>
          </w:p>
        </w:tc>
        <w:tc>
          <w:tcPr>
            <w:tcW w:w="1037" w:type="pct"/>
            <w:tcBorders>
              <w:top w:val="single" w:sz="4" w:space="0" w:color="auto"/>
              <w:left w:val="single" w:sz="4" w:space="0" w:color="auto"/>
            </w:tcBorders>
          </w:tcPr>
          <w:p w:rsidR="00000000" w:rsidRDefault="001B48E9">
            <w:pPr>
              <w:tabs>
                <w:tab w:val="left" w:pos="630"/>
              </w:tabs>
              <w:spacing w:line="220" w:lineRule="exact"/>
              <w:rPr>
                <w:rFonts w:hint="eastAsia"/>
                <w:bCs/>
                <w:sz w:val="18"/>
              </w:rPr>
            </w:pPr>
            <w:r>
              <w:rPr>
                <w:rFonts w:hint="eastAsia"/>
                <w:bCs/>
                <w:sz w:val="18"/>
              </w:rPr>
              <w:t>总计</w:t>
            </w:r>
          </w:p>
        </w:tc>
        <w:tc>
          <w:tcPr>
            <w:tcW w:w="427" w:type="pct"/>
            <w:tcBorders>
              <w:top w:val="single" w:sz="4" w:space="0" w:color="auto"/>
            </w:tcBorders>
          </w:tcPr>
          <w:p w:rsidR="00000000" w:rsidRDefault="001B48E9">
            <w:pPr>
              <w:pStyle w:val="a0"/>
              <w:tabs>
                <w:tab w:val="left" w:pos="630"/>
              </w:tabs>
              <w:adjustRightInd w:val="0"/>
              <w:spacing w:line="220" w:lineRule="exact"/>
              <w:textAlignment w:val="baseline"/>
              <w:rPr>
                <w:rFonts w:hint="eastAsia"/>
                <w:bCs/>
                <w:kern w:val="0"/>
                <w:szCs w:val="20"/>
              </w:rPr>
            </w:pPr>
            <w:r>
              <w:rPr>
                <w:rFonts w:hint="eastAsia"/>
                <w:bCs/>
                <w:kern w:val="0"/>
                <w:szCs w:val="20"/>
              </w:rPr>
              <w:t>1998</w:t>
            </w: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277</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95</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181</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男</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pStyle w:val="a0"/>
              <w:tabs>
                <w:tab w:val="left" w:pos="630"/>
              </w:tabs>
              <w:adjustRightInd w:val="0"/>
              <w:spacing w:line="220" w:lineRule="exact"/>
              <w:textAlignment w:val="baseline"/>
              <w:rPr>
                <w:rFonts w:hint="eastAsia"/>
                <w:bCs/>
                <w:kern w:val="0"/>
                <w:szCs w:val="20"/>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395</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174</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221</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女</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80" w:lineRule="exact"/>
              <w:rPr>
                <w:rFonts w:hint="eastAsia"/>
                <w:bCs/>
                <w:sz w:val="18"/>
              </w:rPr>
            </w:pPr>
          </w:p>
        </w:tc>
        <w:tc>
          <w:tcPr>
            <w:tcW w:w="1036" w:type="pct"/>
            <w:tcBorders>
              <w:right w:val="single" w:sz="4" w:space="0" w:color="auto"/>
            </w:tcBorders>
          </w:tcPr>
          <w:p w:rsidR="00000000" w:rsidRDefault="001B48E9">
            <w:pPr>
              <w:pStyle w:val="a0"/>
              <w:tabs>
                <w:tab w:val="left" w:pos="630"/>
              </w:tabs>
              <w:adjustRightInd w:val="0"/>
              <w:spacing w:line="80" w:lineRule="exact"/>
              <w:textAlignment w:val="baseline"/>
              <w:rPr>
                <w:rFonts w:hint="eastAsia"/>
                <w:bCs/>
                <w:kern w:val="0"/>
                <w:szCs w:val="20"/>
              </w:rPr>
            </w:pPr>
          </w:p>
        </w:tc>
        <w:tc>
          <w:tcPr>
            <w:tcW w:w="518" w:type="pct"/>
            <w:tcBorders>
              <w:left w:val="single" w:sz="4" w:space="0" w:color="auto"/>
            </w:tcBorders>
          </w:tcPr>
          <w:p w:rsidR="00000000" w:rsidRDefault="001B48E9">
            <w:pPr>
              <w:tabs>
                <w:tab w:val="left" w:pos="630"/>
              </w:tabs>
              <w:spacing w:line="80" w:lineRule="exact"/>
              <w:jc w:val="center"/>
              <w:rPr>
                <w:rFonts w:hint="eastAsia"/>
                <w:bCs/>
                <w:sz w:val="18"/>
              </w:rPr>
            </w:pPr>
          </w:p>
        </w:tc>
        <w:tc>
          <w:tcPr>
            <w:tcW w:w="518" w:type="pct"/>
          </w:tcPr>
          <w:p w:rsidR="00000000" w:rsidRDefault="001B48E9">
            <w:pPr>
              <w:tabs>
                <w:tab w:val="left" w:pos="630"/>
              </w:tabs>
              <w:spacing w:line="80" w:lineRule="exact"/>
              <w:jc w:val="center"/>
              <w:rPr>
                <w:rFonts w:hint="eastAsia"/>
                <w:bCs/>
                <w:sz w:val="18"/>
              </w:rPr>
            </w:pPr>
          </w:p>
        </w:tc>
        <w:tc>
          <w:tcPr>
            <w:tcW w:w="518" w:type="pct"/>
          </w:tcPr>
          <w:p w:rsidR="00000000" w:rsidRDefault="001B48E9">
            <w:pPr>
              <w:tabs>
                <w:tab w:val="left" w:pos="630"/>
              </w:tabs>
              <w:spacing w:line="80" w:lineRule="exact"/>
              <w:jc w:val="center"/>
              <w:rPr>
                <w:rFonts w:hint="eastAsia"/>
                <w:bCs/>
                <w:sz w:val="18"/>
              </w:rPr>
            </w:pPr>
          </w:p>
        </w:tc>
        <w:tc>
          <w:tcPr>
            <w:tcW w:w="518" w:type="pct"/>
            <w:tcBorders>
              <w:right w:val="single" w:sz="4" w:space="0" w:color="auto"/>
            </w:tcBorders>
          </w:tcPr>
          <w:p w:rsidR="00000000" w:rsidRDefault="001B48E9">
            <w:pPr>
              <w:tabs>
                <w:tab w:val="left" w:pos="630"/>
              </w:tabs>
              <w:spacing w:line="80" w:lineRule="exact"/>
              <w:jc w:val="center"/>
              <w:rPr>
                <w:rFonts w:hint="eastAsia"/>
                <w:bCs/>
                <w:sz w:val="18"/>
              </w:rPr>
            </w:pPr>
          </w:p>
        </w:tc>
        <w:tc>
          <w:tcPr>
            <w:tcW w:w="1037" w:type="pct"/>
            <w:tcBorders>
              <w:left w:val="single" w:sz="4" w:space="0" w:color="auto"/>
            </w:tcBorders>
          </w:tcPr>
          <w:p w:rsidR="00000000" w:rsidRDefault="001B48E9">
            <w:pPr>
              <w:tabs>
                <w:tab w:val="left" w:pos="630"/>
              </w:tabs>
              <w:spacing w:line="80" w:lineRule="exact"/>
              <w:rPr>
                <w:rFonts w:hint="eastAsia"/>
                <w:bCs/>
                <w:sz w:val="18"/>
              </w:rPr>
            </w:pPr>
          </w:p>
        </w:tc>
        <w:tc>
          <w:tcPr>
            <w:tcW w:w="427" w:type="pct"/>
          </w:tcPr>
          <w:p w:rsidR="00000000" w:rsidRDefault="001B48E9">
            <w:pPr>
              <w:tabs>
                <w:tab w:val="left" w:pos="630"/>
              </w:tabs>
              <w:spacing w:line="8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r>
              <w:rPr>
                <w:rFonts w:hint="eastAsia"/>
                <w:bCs/>
                <w:sz w:val="18"/>
              </w:rPr>
              <w:t>1999</w:t>
            </w: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706</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242</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455</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9</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总计</w:t>
            </w:r>
          </w:p>
        </w:tc>
        <w:tc>
          <w:tcPr>
            <w:tcW w:w="427" w:type="pct"/>
          </w:tcPr>
          <w:p w:rsidR="00000000" w:rsidRDefault="001B48E9">
            <w:pPr>
              <w:tabs>
                <w:tab w:val="left" w:pos="630"/>
              </w:tabs>
              <w:spacing w:line="220" w:lineRule="exact"/>
              <w:rPr>
                <w:rFonts w:hint="eastAsia"/>
                <w:bCs/>
                <w:sz w:val="18"/>
              </w:rPr>
            </w:pPr>
            <w:r>
              <w:rPr>
                <w:rFonts w:hint="eastAsia"/>
                <w:bCs/>
                <w:sz w:val="18"/>
              </w:rPr>
              <w:t>1999</w:t>
            </w: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270</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96</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181</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3</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男</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436</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156</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274</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女</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80" w:lineRule="exact"/>
              <w:rPr>
                <w:rFonts w:hint="eastAsia"/>
                <w:bCs/>
                <w:sz w:val="18"/>
              </w:rPr>
            </w:pPr>
          </w:p>
        </w:tc>
        <w:tc>
          <w:tcPr>
            <w:tcW w:w="1036" w:type="pct"/>
            <w:tcBorders>
              <w:right w:val="single" w:sz="4" w:space="0" w:color="auto"/>
            </w:tcBorders>
          </w:tcPr>
          <w:p w:rsidR="00000000" w:rsidRDefault="001B48E9">
            <w:pPr>
              <w:tabs>
                <w:tab w:val="left" w:pos="630"/>
              </w:tabs>
              <w:spacing w:line="80" w:lineRule="exact"/>
              <w:rPr>
                <w:rFonts w:hint="eastAsia"/>
                <w:bCs/>
                <w:sz w:val="18"/>
              </w:rPr>
            </w:pPr>
          </w:p>
        </w:tc>
        <w:tc>
          <w:tcPr>
            <w:tcW w:w="518" w:type="pct"/>
            <w:tcBorders>
              <w:left w:val="single" w:sz="4" w:space="0" w:color="auto"/>
            </w:tcBorders>
          </w:tcPr>
          <w:p w:rsidR="00000000" w:rsidRDefault="001B48E9">
            <w:pPr>
              <w:tabs>
                <w:tab w:val="left" w:pos="630"/>
              </w:tabs>
              <w:spacing w:line="80" w:lineRule="exact"/>
              <w:rPr>
                <w:rFonts w:hint="eastAsia"/>
                <w:bCs/>
                <w:sz w:val="18"/>
              </w:rPr>
            </w:pPr>
          </w:p>
        </w:tc>
        <w:tc>
          <w:tcPr>
            <w:tcW w:w="518" w:type="pct"/>
          </w:tcPr>
          <w:p w:rsidR="00000000" w:rsidRDefault="001B48E9">
            <w:pPr>
              <w:tabs>
                <w:tab w:val="left" w:pos="630"/>
              </w:tabs>
              <w:spacing w:line="80" w:lineRule="exact"/>
              <w:rPr>
                <w:rFonts w:hint="eastAsia"/>
                <w:bCs/>
                <w:sz w:val="18"/>
              </w:rPr>
            </w:pPr>
          </w:p>
        </w:tc>
        <w:tc>
          <w:tcPr>
            <w:tcW w:w="518" w:type="pct"/>
          </w:tcPr>
          <w:p w:rsidR="00000000" w:rsidRDefault="001B48E9">
            <w:pPr>
              <w:tabs>
                <w:tab w:val="left" w:pos="630"/>
              </w:tabs>
              <w:spacing w:line="80" w:lineRule="exact"/>
              <w:rPr>
                <w:rFonts w:hint="eastAsia"/>
                <w:bCs/>
                <w:sz w:val="18"/>
              </w:rPr>
            </w:pPr>
          </w:p>
        </w:tc>
        <w:tc>
          <w:tcPr>
            <w:tcW w:w="518" w:type="pct"/>
            <w:tcBorders>
              <w:right w:val="single" w:sz="4" w:space="0" w:color="auto"/>
            </w:tcBorders>
          </w:tcPr>
          <w:p w:rsidR="00000000" w:rsidRDefault="001B48E9">
            <w:pPr>
              <w:tabs>
                <w:tab w:val="left" w:pos="630"/>
              </w:tabs>
              <w:spacing w:line="80" w:lineRule="exact"/>
              <w:rPr>
                <w:rFonts w:hint="eastAsia"/>
                <w:bCs/>
                <w:sz w:val="18"/>
              </w:rPr>
            </w:pPr>
          </w:p>
        </w:tc>
        <w:tc>
          <w:tcPr>
            <w:tcW w:w="1037" w:type="pct"/>
            <w:tcBorders>
              <w:left w:val="single" w:sz="4" w:space="0" w:color="auto"/>
            </w:tcBorders>
          </w:tcPr>
          <w:p w:rsidR="00000000" w:rsidRDefault="001B48E9">
            <w:pPr>
              <w:tabs>
                <w:tab w:val="left" w:pos="630"/>
              </w:tabs>
              <w:spacing w:line="80" w:lineRule="exact"/>
              <w:rPr>
                <w:rFonts w:hint="eastAsia"/>
                <w:bCs/>
                <w:sz w:val="18"/>
              </w:rPr>
            </w:pPr>
          </w:p>
        </w:tc>
        <w:tc>
          <w:tcPr>
            <w:tcW w:w="427" w:type="pct"/>
          </w:tcPr>
          <w:p w:rsidR="00000000" w:rsidRDefault="001B48E9">
            <w:pPr>
              <w:tabs>
                <w:tab w:val="left" w:pos="630"/>
              </w:tabs>
              <w:spacing w:line="8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r>
              <w:rPr>
                <w:rFonts w:hint="eastAsia"/>
                <w:bCs/>
                <w:sz w:val="18"/>
              </w:rPr>
              <w:t>2000</w:t>
            </w: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885</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299</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571</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15</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总计</w:t>
            </w:r>
          </w:p>
        </w:tc>
        <w:tc>
          <w:tcPr>
            <w:tcW w:w="427" w:type="pct"/>
          </w:tcPr>
          <w:p w:rsidR="00000000" w:rsidRDefault="001B48E9">
            <w:pPr>
              <w:tabs>
                <w:tab w:val="left" w:pos="630"/>
              </w:tabs>
              <w:spacing w:line="220" w:lineRule="exact"/>
              <w:rPr>
                <w:rFonts w:hint="eastAsia"/>
                <w:bCs/>
                <w:sz w:val="18"/>
              </w:rPr>
            </w:pPr>
            <w:r>
              <w:rPr>
                <w:rFonts w:hint="eastAsia"/>
                <w:bCs/>
                <w:sz w:val="18"/>
              </w:rPr>
              <w:t>2000</w:t>
            </w: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370</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112</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247</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11</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男</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515</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187</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324</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4</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女</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80" w:lineRule="exact"/>
              <w:rPr>
                <w:rFonts w:hint="eastAsia"/>
                <w:bCs/>
                <w:sz w:val="18"/>
              </w:rPr>
            </w:pPr>
          </w:p>
        </w:tc>
        <w:tc>
          <w:tcPr>
            <w:tcW w:w="1036" w:type="pct"/>
            <w:tcBorders>
              <w:right w:val="single" w:sz="4" w:space="0" w:color="auto"/>
            </w:tcBorders>
          </w:tcPr>
          <w:p w:rsidR="00000000" w:rsidRDefault="001B48E9">
            <w:pPr>
              <w:tabs>
                <w:tab w:val="left" w:pos="630"/>
              </w:tabs>
              <w:spacing w:line="80" w:lineRule="exact"/>
              <w:rPr>
                <w:rFonts w:hint="eastAsia"/>
                <w:bCs/>
                <w:sz w:val="18"/>
              </w:rPr>
            </w:pPr>
          </w:p>
        </w:tc>
        <w:tc>
          <w:tcPr>
            <w:tcW w:w="518" w:type="pct"/>
            <w:tcBorders>
              <w:left w:val="single" w:sz="4" w:space="0" w:color="auto"/>
            </w:tcBorders>
          </w:tcPr>
          <w:p w:rsidR="00000000" w:rsidRDefault="001B48E9">
            <w:pPr>
              <w:tabs>
                <w:tab w:val="left" w:pos="630"/>
              </w:tabs>
              <w:spacing w:line="80" w:lineRule="exact"/>
              <w:rPr>
                <w:rFonts w:hint="eastAsia"/>
                <w:bCs/>
                <w:sz w:val="18"/>
              </w:rPr>
            </w:pPr>
          </w:p>
        </w:tc>
        <w:tc>
          <w:tcPr>
            <w:tcW w:w="518" w:type="pct"/>
          </w:tcPr>
          <w:p w:rsidR="00000000" w:rsidRDefault="001B48E9">
            <w:pPr>
              <w:tabs>
                <w:tab w:val="left" w:pos="630"/>
              </w:tabs>
              <w:spacing w:line="80" w:lineRule="exact"/>
              <w:rPr>
                <w:rFonts w:hint="eastAsia"/>
                <w:bCs/>
                <w:sz w:val="18"/>
              </w:rPr>
            </w:pPr>
          </w:p>
        </w:tc>
        <w:tc>
          <w:tcPr>
            <w:tcW w:w="518" w:type="pct"/>
          </w:tcPr>
          <w:p w:rsidR="00000000" w:rsidRDefault="001B48E9">
            <w:pPr>
              <w:tabs>
                <w:tab w:val="left" w:pos="630"/>
              </w:tabs>
              <w:spacing w:line="80" w:lineRule="exact"/>
              <w:rPr>
                <w:rFonts w:hint="eastAsia"/>
                <w:bCs/>
                <w:sz w:val="18"/>
              </w:rPr>
            </w:pPr>
          </w:p>
        </w:tc>
        <w:tc>
          <w:tcPr>
            <w:tcW w:w="518" w:type="pct"/>
            <w:tcBorders>
              <w:right w:val="single" w:sz="4" w:space="0" w:color="auto"/>
            </w:tcBorders>
          </w:tcPr>
          <w:p w:rsidR="00000000" w:rsidRDefault="001B48E9">
            <w:pPr>
              <w:tabs>
                <w:tab w:val="left" w:pos="630"/>
              </w:tabs>
              <w:spacing w:line="80" w:lineRule="exact"/>
              <w:rPr>
                <w:rFonts w:hint="eastAsia"/>
                <w:bCs/>
                <w:sz w:val="18"/>
              </w:rPr>
            </w:pPr>
          </w:p>
        </w:tc>
        <w:tc>
          <w:tcPr>
            <w:tcW w:w="1037" w:type="pct"/>
            <w:tcBorders>
              <w:left w:val="single" w:sz="4" w:space="0" w:color="auto"/>
            </w:tcBorders>
          </w:tcPr>
          <w:p w:rsidR="00000000" w:rsidRDefault="001B48E9">
            <w:pPr>
              <w:tabs>
                <w:tab w:val="left" w:pos="630"/>
              </w:tabs>
              <w:spacing w:line="80" w:lineRule="exact"/>
              <w:rPr>
                <w:rFonts w:hint="eastAsia"/>
                <w:bCs/>
                <w:sz w:val="18"/>
              </w:rPr>
            </w:pPr>
          </w:p>
        </w:tc>
        <w:tc>
          <w:tcPr>
            <w:tcW w:w="427" w:type="pct"/>
          </w:tcPr>
          <w:p w:rsidR="00000000" w:rsidRDefault="001B48E9">
            <w:pPr>
              <w:tabs>
                <w:tab w:val="left" w:pos="630"/>
              </w:tabs>
              <w:spacing w:line="8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szCs w:val="24"/>
              </w:rPr>
            </w:pPr>
            <w:r>
              <w:rPr>
                <w:rFonts w:hint="eastAsia"/>
                <w:bCs/>
                <w:sz w:val="18"/>
                <w:szCs w:val="24"/>
              </w:rPr>
              <w:t>2001</w:t>
            </w: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1 002</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303</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690</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9</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总计</w:t>
            </w:r>
          </w:p>
        </w:tc>
        <w:tc>
          <w:tcPr>
            <w:tcW w:w="427" w:type="pct"/>
          </w:tcPr>
          <w:p w:rsidR="00000000" w:rsidRDefault="001B48E9">
            <w:pPr>
              <w:tabs>
                <w:tab w:val="left" w:pos="630"/>
              </w:tabs>
              <w:spacing w:line="220" w:lineRule="exact"/>
              <w:rPr>
                <w:rFonts w:hint="eastAsia"/>
                <w:bCs/>
                <w:sz w:val="18"/>
              </w:rPr>
            </w:pPr>
            <w:r>
              <w:rPr>
                <w:rFonts w:hint="eastAsia"/>
                <w:bCs/>
                <w:sz w:val="18"/>
              </w:rPr>
              <w:t>2001</w:t>
            </w: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368</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102</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263</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3</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男</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634</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201</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427</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6</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女</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80" w:lineRule="exact"/>
              <w:rPr>
                <w:rFonts w:hint="eastAsia"/>
                <w:bCs/>
                <w:sz w:val="18"/>
              </w:rPr>
            </w:pPr>
          </w:p>
        </w:tc>
        <w:tc>
          <w:tcPr>
            <w:tcW w:w="1036" w:type="pct"/>
            <w:tcBorders>
              <w:right w:val="single" w:sz="4" w:space="0" w:color="auto"/>
            </w:tcBorders>
          </w:tcPr>
          <w:p w:rsidR="00000000" w:rsidRDefault="001B48E9">
            <w:pPr>
              <w:tabs>
                <w:tab w:val="left" w:pos="630"/>
              </w:tabs>
              <w:spacing w:line="80" w:lineRule="exact"/>
              <w:rPr>
                <w:rFonts w:hint="eastAsia"/>
                <w:bCs/>
                <w:sz w:val="18"/>
              </w:rPr>
            </w:pPr>
          </w:p>
        </w:tc>
        <w:tc>
          <w:tcPr>
            <w:tcW w:w="518" w:type="pct"/>
            <w:tcBorders>
              <w:left w:val="single" w:sz="4" w:space="0" w:color="auto"/>
            </w:tcBorders>
          </w:tcPr>
          <w:p w:rsidR="00000000" w:rsidRDefault="001B48E9">
            <w:pPr>
              <w:tabs>
                <w:tab w:val="left" w:pos="630"/>
              </w:tabs>
              <w:spacing w:line="80" w:lineRule="exact"/>
              <w:rPr>
                <w:rFonts w:hint="eastAsia"/>
                <w:bCs/>
                <w:sz w:val="18"/>
              </w:rPr>
            </w:pPr>
          </w:p>
        </w:tc>
        <w:tc>
          <w:tcPr>
            <w:tcW w:w="518" w:type="pct"/>
          </w:tcPr>
          <w:p w:rsidR="00000000" w:rsidRDefault="001B48E9">
            <w:pPr>
              <w:tabs>
                <w:tab w:val="left" w:pos="630"/>
              </w:tabs>
              <w:spacing w:line="80" w:lineRule="exact"/>
              <w:rPr>
                <w:rFonts w:hint="eastAsia"/>
                <w:bCs/>
                <w:sz w:val="18"/>
              </w:rPr>
            </w:pPr>
          </w:p>
        </w:tc>
        <w:tc>
          <w:tcPr>
            <w:tcW w:w="518" w:type="pct"/>
          </w:tcPr>
          <w:p w:rsidR="00000000" w:rsidRDefault="001B48E9">
            <w:pPr>
              <w:tabs>
                <w:tab w:val="left" w:pos="630"/>
              </w:tabs>
              <w:spacing w:line="80" w:lineRule="exact"/>
              <w:rPr>
                <w:rFonts w:hint="eastAsia"/>
                <w:bCs/>
                <w:sz w:val="18"/>
              </w:rPr>
            </w:pPr>
          </w:p>
        </w:tc>
        <w:tc>
          <w:tcPr>
            <w:tcW w:w="518" w:type="pct"/>
            <w:tcBorders>
              <w:right w:val="single" w:sz="4" w:space="0" w:color="auto"/>
            </w:tcBorders>
          </w:tcPr>
          <w:p w:rsidR="00000000" w:rsidRDefault="001B48E9">
            <w:pPr>
              <w:tabs>
                <w:tab w:val="left" w:pos="630"/>
              </w:tabs>
              <w:spacing w:line="80" w:lineRule="exact"/>
              <w:rPr>
                <w:rFonts w:hint="eastAsia"/>
                <w:bCs/>
                <w:sz w:val="18"/>
              </w:rPr>
            </w:pPr>
          </w:p>
        </w:tc>
        <w:tc>
          <w:tcPr>
            <w:tcW w:w="1037" w:type="pct"/>
            <w:tcBorders>
              <w:left w:val="single" w:sz="4" w:space="0" w:color="auto"/>
            </w:tcBorders>
          </w:tcPr>
          <w:p w:rsidR="00000000" w:rsidRDefault="001B48E9">
            <w:pPr>
              <w:tabs>
                <w:tab w:val="left" w:pos="630"/>
              </w:tabs>
              <w:spacing w:line="80" w:lineRule="exact"/>
              <w:rPr>
                <w:rFonts w:hint="eastAsia"/>
                <w:bCs/>
                <w:sz w:val="18"/>
              </w:rPr>
            </w:pPr>
          </w:p>
        </w:tc>
        <w:tc>
          <w:tcPr>
            <w:tcW w:w="427" w:type="pct"/>
          </w:tcPr>
          <w:p w:rsidR="00000000" w:rsidRDefault="001B48E9">
            <w:pPr>
              <w:tabs>
                <w:tab w:val="left" w:pos="630"/>
              </w:tabs>
              <w:spacing w:line="8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r>
              <w:rPr>
                <w:rFonts w:hint="eastAsia"/>
                <w:bCs/>
                <w:sz w:val="18"/>
              </w:rPr>
              <w:t>2002</w:t>
            </w: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1 141</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343</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760</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38</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总计</w:t>
            </w:r>
          </w:p>
        </w:tc>
        <w:tc>
          <w:tcPr>
            <w:tcW w:w="427" w:type="pct"/>
          </w:tcPr>
          <w:p w:rsidR="00000000" w:rsidRDefault="001B48E9">
            <w:pPr>
              <w:tabs>
                <w:tab w:val="left" w:pos="630"/>
              </w:tabs>
              <w:spacing w:line="220" w:lineRule="exact"/>
              <w:rPr>
                <w:rFonts w:hint="eastAsia"/>
                <w:bCs/>
                <w:sz w:val="18"/>
              </w:rPr>
            </w:pPr>
            <w:r>
              <w:rPr>
                <w:rFonts w:hint="eastAsia"/>
                <w:bCs/>
                <w:sz w:val="18"/>
              </w:rPr>
              <w:t>2002</w:t>
            </w: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404</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110</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281</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13</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男</w:t>
            </w:r>
          </w:p>
        </w:tc>
        <w:tc>
          <w:tcPr>
            <w:tcW w:w="427" w:type="pct"/>
          </w:tcPr>
          <w:p w:rsidR="00000000" w:rsidRDefault="001B48E9">
            <w:pPr>
              <w:tabs>
                <w:tab w:val="left" w:pos="630"/>
              </w:tabs>
              <w:spacing w:line="220" w:lineRule="exact"/>
              <w:rPr>
                <w:rFonts w:hint="eastAsia"/>
                <w:bCs/>
                <w:sz w:val="18"/>
              </w:rPr>
            </w:pPr>
          </w:p>
        </w:tc>
      </w:tr>
      <w:tr w:rsidR="00000000">
        <w:tblPrEx>
          <w:tblCellMar>
            <w:top w:w="0" w:type="dxa"/>
            <w:bottom w:w="0" w:type="dxa"/>
          </w:tblCellMar>
        </w:tblPrEx>
        <w:tc>
          <w:tcPr>
            <w:tcW w:w="427" w:type="pct"/>
          </w:tcPr>
          <w:p w:rsidR="00000000" w:rsidRDefault="001B48E9">
            <w:pPr>
              <w:tabs>
                <w:tab w:val="left" w:pos="630"/>
              </w:tabs>
              <w:spacing w:line="220" w:lineRule="exact"/>
              <w:rPr>
                <w:rFonts w:hint="eastAsia"/>
                <w:bCs/>
                <w:sz w:val="18"/>
              </w:rPr>
            </w:pPr>
          </w:p>
        </w:tc>
        <w:tc>
          <w:tcPr>
            <w:tcW w:w="1036" w:type="pct"/>
            <w:tcBorders>
              <w:right w:val="single" w:sz="4" w:space="0" w:color="auto"/>
            </w:tcBorders>
          </w:tcPr>
          <w:p w:rsidR="00000000" w:rsidRDefault="001B48E9">
            <w:pPr>
              <w:tabs>
                <w:tab w:val="left" w:pos="630"/>
              </w:tabs>
              <w:spacing w:line="220" w:lineRule="exact"/>
              <w:rPr>
                <w:rFonts w:hint="eastAsia"/>
                <w:bCs/>
                <w:sz w:val="18"/>
              </w:rPr>
            </w:pPr>
          </w:p>
        </w:tc>
        <w:tc>
          <w:tcPr>
            <w:tcW w:w="518" w:type="pct"/>
            <w:tcBorders>
              <w:lef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737</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233</w:t>
            </w:r>
          </w:p>
        </w:tc>
        <w:tc>
          <w:tcPr>
            <w:tcW w:w="518" w:type="pct"/>
          </w:tcPr>
          <w:p w:rsidR="00000000" w:rsidRDefault="001B48E9">
            <w:pPr>
              <w:tabs>
                <w:tab w:val="left" w:pos="630"/>
              </w:tabs>
              <w:spacing w:line="220" w:lineRule="exact"/>
              <w:jc w:val="center"/>
              <w:rPr>
                <w:rFonts w:hint="eastAsia"/>
                <w:bCs/>
                <w:sz w:val="18"/>
              </w:rPr>
            </w:pPr>
            <w:r>
              <w:rPr>
                <w:rFonts w:hint="eastAsia"/>
                <w:bCs/>
                <w:sz w:val="18"/>
              </w:rPr>
              <w:t>479</w:t>
            </w:r>
          </w:p>
        </w:tc>
        <w:tc>
          <w:tcPr>
            <w:tcW w:w="518" w:type="pct"/>
            <w:tcBorders>
              <w:right w:val="single" w:sz="4" w:space="0" w:color="auto"/>
            </w:tcBorders>
          </w:tcPr>
          <w:p w:rsidR="00000000" w:rsidRDefault="001B48E9">
            <w:pPr>
              <w:tabs>
                <w:tab w:val="left" w:pos="630"/>
              </w:tabs>
              <w:spacing w:line="220" w:lineRule="exact"/>
              <w:jc w:val="center"/>
              <w:rPr>
                <w:rFonts w:hint="eastAsia"/>
                <w:bCs/>
                <w:sz w:val="18"/>
              </w:rPr>
            </w:pPr>
            <w:r>
              <w:rPr>
                <w:rFonts w:hint="eastAsia"/>
                <w:bCs/>
                <w:sz w:val="18"/>
              </w:rPr>
              <w:t>25</w:t>
            </w:r>
          </w:p>
        </w:tc>
        <w:tc>
          <w:tcPr>
            <w:tcW w:w="1037" w:type="pct"/>
            <w:tcBorders>
              <w:left w:val="single" w:sz="4" w:space="0" w:color="auto"/>
            </w:tcBorders>
          </w:tcPr>
          <w:p w:rsidR="00000000" w:rsidRDefault="001B48E9">
            <w:pPr>
              <w:tabs>
                <w:tab w:val="left" w:pos="630"/>
              </w:tabs>
              <w:spacing w:line="220" w:lineRule="exact"/>
              <w:rPr>
                <w:rFonts w:hint="eastAsia"/>
                <w:bCs/>
                <w:sz w:val="18"/>
              </w:rPr>
            </w:pPr>
            <w:r>
              <w:rPr>
                <w:rFonts w:hint="eastAsia"/>
                <w:bCs/>
                <w:sz w:val="18"/>
              </w:rPr>
              <w:t>女</w:t>
            </w:r>
          </w:p>
        </w:tc>
        <w:tc>
          <w:tcPr>
            <w:tcW w:w="427" w:type="pct"/>
          </w:tcPr>
          <w:p w:rsidR="00000000" w:rsidRDefault="001B48E9">
            <w:pPr>
              <w:tabs>
                <w:tab w:val="left" w:pos="630"/>
              </w:tabs>
              <w:spacing w:line="220" w:lineRule="exact"/>
              <w:rPr>
                <w:rFonts w:hint="eastAsia"/>
                <w:bCs/>
                <w:sz w:val="18"/>
              </w:rPr>
            </w:pPr>
          </w:p>
        </w:tc>
      </w:tr>
    </w:tbl>
    <w:p w:rsidR="00000000" w:rsidRDefault="001B48E9">
      <w:pPr>
        <w:tabs>
          <w:tab w:val="left" w:pos="630"/>
        </w:tabs>
        <w:spacing w:after="240" w:line="360" w:lineRule="exact"/>
        <w:rPr>
          <w:rFonts w:hint="eastAsia"/>
          <w:bCs/>
        </w:rPr>
      </w:pPr>
      <w:r>
        <w:rPr>
          <w:bCs/>
          <w:noProof/>
          <w:sz w:val="20"/>
        </w:rPr>
        <w:pict>
          <v:shape id="_x0000_s2183" type="#_x0000_t202" style="position:absolute;margin-left:444pt;margin-top:23pt;width:60pt;height:57.35pt;z-index:54;mso-position-horizontal-relative:text;mso-position-vertical-relative:text" filled="f" stroked="f">
            <v:textbox inset=",1.3mm">
              <w:txbxContent>
                <w:p w:rsidR="00000000" w:rsidRDefault="001B48E9">
                  <w:pPr>
                    <w:pStyle w:val="a0"/>
                    <w:adjustRightInd w:val="0"/>
                    <w:spacing w:afterLines="20" w:after="62" w:line="360" w:lineRule="exact"/>
                    <w:textAlignment w:val="baseline"/>
                    <w:rPr>
                      <w:rFonts w:hint="eastAsia"/>
                      <w:bCs/>
                      <w:kern w:val="0"/>
                      <w:szCs w:val="20"/>
                    </w:rPr>
                  </w:pPr>
                  <w:r>
                    <w:rPr>
                      <w:rFonts w:hint="eastAsia"/>
                      <w:bCs/>
                      <w:kern w:val="0"/>
                      <w:szCs w:val="20"/>
                    </w:rPr>
                    <w:t>男</w:t>
                  </w:r>
                </w:p>
                <w:p w:rsidR="00000000" w:rsidRDefault="001B48E9">
                  <w:pPr>
                    <w:pStyle w:val="a0"/>
                    <w:adjustRightInd w:val="0"/>
                    <w:spacing w:line="360" w:lineRule="exact"/>
                    <w:textAlignment w:val="baseline"/>
                    <w:rPr>
                      <w:bCs/>
                      <w:kern w:val="0"/>
                      <w:szCs w:val="20"/>
                    </w:rPr>
                  </w:pPr>
                  <w:r>
                    <w:rPr>
                      <w:rFonts w:hint="eastAsia"/>
                      <w:bCs/>
                      <w:kern w:val="0"/>
                      <w:szCs w:val="20"/>
                    </w:rPr>
                    <w:t>女</w:t>
                  </w:r>
                </w:p>
              </w:txbxContent>
            </v:textbox>
          </v:shape>
        </w:pict>
      </w:r>
      <w:r>
        <w:rPr>
          <w:bCs/>
          <w:noProof/>
          <w:sz w:val="20"/>
        </w:rPr>
        <w:pict>
          <v:shape id="_x0000_s2177" type="#_x0000_t202" style="position:absolute;margin-left:24pt;margin-top:2.2pt;width:437.7pt;height:181.65pt;z-index:48;mso-position-horizontal-relative:text;mso-position-vertical-relative:text" filled="f" stroked="f">
            <v:textbox>
              <w:txbxContent>
                <w:p w:rsidR="00000000" w:rsidRDefault="001B48E9">
                  <w:pPr>
                    <w:spacing w:line="240" w:lineRule="auto"/>
                    <w:rPr>
                      <w:rFonts w:hint="eastAsia"/>
                    </w:rPr>
                  </w:pPr>
                  <w:r>
                    <w:pict>
                      <v:shape id="_x0000_i1042" type="#_x0000_t75" style="width:422.25pt;height:174pt">
                        <v:imagedata r:id="rId40" o:title=""/>
                      </v:shape>
                    </w:pict>
                  </w:r>
                </w:p>
                <w:p w:rsidR="00000000" w:rsidRDefault="001B48E9">
                  <w:pPr>
                    <w:spacing w:line="240" w:lineRule="auto"/>
                    <w:rPr>
                      <w:rFonts w:hint="eastAsia"/>
                    </w:rPr>
                  </w:pP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r>
        <w:rPr>
          <w:bCs/>
          <w:noProof/>
          <w:sz w:val="20"/>
        </w:rPr>
        <w:pict>
          <v:shape id="_x0000_s2178" type="#_x0000_t202" style="position:absolute;margin-left:48pt;margin-top:21.4pt;width:90pt;height:46.8pt;z-index:49" filled="f" stroked="f">
            <v:textbox style="layout-flow:vertical;mso-layout-flow-alt:bottom-to-top">
              <w:txbxContent>
                <w:p w:rsidR="00000000" w:rsidRDefault="001B48E9">
                  <w:pPr>
                    <w:tabs>
                      <w:tab w:val="left" w:pos="630"/>
                    </w:tabs>
                    <w:spacing w:afterLines="50" w:after="156" w:line="340" w:lineRule="exact"/>
                    <w:jc w:val="right"/>
                    <w:rPr>
                      <w:rFonts w:hint="eastAsia"/>
                      <w:bCs/>
                      <w:sz w:val="15"/>
                    </w:rPr>
                  </w:pPr>
                  <w:r>
                    <w:rPr>
                      <w:rFonts w:hint="eastAsia"/>
                      <w:bCs/>
                      <w:sz w:val="15"/>
                    </w:rPr>
                    <w:t>高等学校</w:t>
                  </w:r>
                </w:p>
                <w:p w:rsidR="00000000" w:rsidRDefault="001B48E9">
                  <w:pPr>
                    <w:tabs>
                      <w:tab w:val="left" w:pos="630"/>
                    </w:tabs>
                    <w:spacing w:afterLines="50" w:after="156" w:line="340" w:lineRule="exact"/>
                    <w:jc w:val="right"/>
                    <w:rPr>
                      <w:rFonts w:hint="eastAsia"/>
                      <w:bCs/>
                      <w:sz w:val="15"/>
                    </w:rPr>
                  </w:pPr>
                  <w:r>
                    <w:rPr>
                      <w:rFonts w:hint="eastAsia"/>
                      <w:bCs/>
                      <w:sz w:val="15"/>
                    </w:rPr>
                    <w:t>学院</w:t>
                  </w:r>
                </w:p>
                <w:p w:rsidR="00000000" w:rsidRDefault="001B48E9">
                  <w:pPr>
                    <w:spacing w:afterLines="50" w:after="156" w:line="340" w:lineRule="exact"/>
                    <w:jc w:val="right"/>
                  </w:pPr>
                  <w:r>
                    <w:rPr>
                      <w:rFonts w:hint="eastAsia"/>
                      <w:bCs/>
                      <w:sz w:val="15"/>
                    </w:rPr>
                    <w:t>研究院</w:t>
                  </w:r>
                </w:p>
              </w:txbxContent>
            </v:textbox>
          </v:shape>
        </w:pict>
      </w:r>
      <w:r>
        <w:rPr>
          <w:bCs/>
          <w:noProof/>
          <w:sz w:val="20"/>
        </w:rPr>
        <w:pict>
          <v:shape id="_x0000_s2179" type="#_x0000_t202" style="position:absolute;margin-left:120pt;margin-top:21.4pt;width:90pt;height:46.8pt;z-index:50" filled="f" stroked="f">
            <v:textbox style="layout-flow:vertical;mso-layout-flow-alt:bottom-to-top">
              <w:txbxContent>
                <w:p w:rsidR="00000000" w:rsidRDefault="001B48E9">
                  <w:pPr>
                    <w:tabs>
                      <w:tab w:val="left" w:pos="630"/>
                    </w:tabs>
                    <w:spacing w:afterLines="50" w:after="156" w:line="340" w:lineRule="exact"/>
                    <w:jc w:val="right"/>
                    <w:rPr>
                      <w:rFonts w:hint="eastAsia"/>
                      <w:bCs/>
                      <w:sz w:val="15"/>
                    </w:rPr>
                  </w:pPr>
                  <w:r>
                    <w:rPr>
                      <w:rFonts w:hint="eastAsia"/>
                      <w:bCs/>
                      <w:sz w:val="15"/>
                    </w:rPr>
                    <w:t>高等学校</w:t>
                  </w:r>
                </w:p>
                <w:p w:rsidR="00000000" w:rsidRDefault="001B48E9">
                  <w:pPr>
                    <w:tabs>
                      <w:tab w:val="left" w:pos="630"/>
                    </w:tabs>
                    <w:spacing w:afterLines="50" w:after="156" w:line="340" w:lineRule="exact"/>
                    <w:jc w:val="right"/>
                    <w:rPr>
                      <w:rFonts w:hint="eastAsia"/>
                      <w:bCs/>
                      <w:sz w:val="15"/>
                    </w:rPr>
                  </w:pPr>
                  <w:r>
                    <w:rPr>
                      <w:rFonts w:hint="eastAsia"/>
                      <w:bCs/>
                      <w:sz w:val="15"/>
                    </w:rPr>
                    <w:t>学院</w:t>
                  </w:r>
                </w:p>
                <w:p w:rsidR="00000000" w:rsidRDefault="001B48E9">
                  <w:pPr>
                    <w:spacing w:afterLines="50" w:after="156" w:line="340" w:lineRule="exact"/>
                    <w:jc w:val="right"/>
                  </w:pPr>
                  <w:r>
                    <w:rPr>
                      <w:rFonts w:hint="eastAsia"/>
                      <w:bCs/>
                      <w:sz w:val="15"/>
                    </w:rPr>
                    <w:t>研究院</w:t>
                  </w:r>
                </w:p>
              </w:txbxContent>
            </v:textbox>
          </v:shape>
        </w:pict>
      </w:r>
      <w:r>
        <w:rPr>
          <w:bCs/>
          <w:noProof/>
          <w:sz w:val="20"/>
        </w:rPr>
        <w:pict>
          <v:shape id="_x0000_s2182" type="#_x0000_t202" style="position:absolute;margin-left:354pt;margin-top:21.4pt;width:90pt;height:46.8pt;z-index:53" filled="f" stroked="f">
            <v:textbox style="layout-flow:vertical;mso-layout-flow-alt:bottom-to-top">
              <w:txbxContent>
                <w:p w:rsidR="00000000" w:rsidRDefault="001B48E9">
                  <w:pPr>
                    <w:tabs>
                      <w:tab w:val="left" w:pos="630"/>
                    </w:tabs>
                    <w:spacing w:afterLines="50" w:after="156" w:line="340" w:lineRule="exact"/>
                    <w:jc w:val="right"/>
                    <w:rPr>
                      <w:rFonts w:hint="eastAsia"/>
                      <w:bCs/>
                      <w:sz w:val="15"/>
                    </w:rPr>
                  </w:pPr>
                  <w:r>
                    <w:rPr>
                      <w:rFonts w:hint="eastAsia"/>
                      <w:bCs/>
                      <w:sz w:val="15"/>
                    </w:rPr>
                    <w:t>高等学校</w:t>
                  </w:r>
                </w:p>
                <w:p w:rsidR="00000000" w:rsidRDefault="001B48E9">
                  <w:pPr>
                    <w:tabs>
                      <w:tab w:val="left" w:pos="630"/>
                    </w:tabs>
                    <w:spacing w:afterLines="50" w:after="156" w:line="340" w:lineRule="exact"/>
                    <w:jc w:val="right"/>
                    <w:rPr>
                      <w:rFonts w:hint="eastAsia"/>
                      <w:bCs/>
                      <w:sz w:val="15"/>
                    </w:rPr>
                  </w:pPr>
                  <w:r>
                    <w:rPr>
                      <w:rFonts w:hint="eastAsia"/>
                      <w:bCs/>
                      <w:sz w:val="15"/>
                    </w:rPr>
                    <w:t>学院</w:t>
                  </w:r>
                </w:p>
                <w:p w:rsidR="00000000" w:rsidRDefault="001B48E9">
                  <w:pPr>
                    <w:spacing w:afterLines="50" w:after="156" w:line="340" w:lineRule="exact"/>
                    <w:jc w:val="right"/>
                  </w:pPr>
                  <w:r>
                    <w:rPr>
                      <w:rFonts w:hint="eastAsia"/>
                      <w:bCs/>
                      <w:sz w:val="15"/>
                    </w:rPr>
                    <w:t>研究院</w:t>
                  </w:r>
                </w:p>
              </w:txbxContent>
            </v:textbox>
          </v:shape>
        </w:pict>
      </w:r>
      <w:r>
        <w:rPr>
          <w:bCs/>
          <w:noProof/>
          <w:sz w:val="20"/>
        </w:rPr>
        <w:pict>
          <v:shape id="_x0000_s2181" type="#_x0000_t202" style="position:absolute;margin-left:276pt;margin-top:21.4pt;width:90pt;height:46.8pt;z-index:52" filled="f" stroked="f">
            <v:textbox style="layout-flow:vertical;mso-layout-flow-alt:bottom-to-top">
              <w:txbxContent>
                <w:p w:rsidR="00000000" w:rsidRDefault="001B48E9">
                  <w:pPr>
                    <w:tabs>
                      <w:tab w:val="left" w:pos="630"/>
                    </w:tabs>
                    <w:spacing w:afterLines="50" w:after="156" w:line="340" w:lineRule="exact"/>
                    <w:jc w:val="right"/>
                    <w:rPr>
                      <w:rFonts w:hint="eastAsia"/>
                      <w:bCs/>
                      <w:sz w:val="15"/>
                    </w:rPr>
                  </w:pPr>
                  <w:r>
                    <w:rPr>
                      <w:rFonts w:hint="eastAsia"/>
                      <w:bCs/>
                      <w:sz w:val="15"/>
                    </w:rPr>
                    <w:t>高等学校</w:t>
                  </w:r>
                </w:p>
                <w:p w:rsidR="00000000" w:rsidRDefault="001B48E9">
                  <w:pPr>
                    <w:tabs>
                      <w:tab w:val="left" w:pos="630"/>
                    </w:tabs>
                    <w:spacing w:afterLines="50" w:after="156" w:line="340" w:lineRule="exact"/>
                    <w:jc w:val="right"/>
                    <w:rPr>
                      <w:rFonts w:hint="eastAsia"/>
                      <w:bCs/>
                      <w:sz w:val="15"/>
                    </w:rPr>
                  </w:pPr>
                  <w:r>
                    <w:rPr>
                      <w:rFonts w:hint="eastAsia"/>
                      <w:bCs/>
                      <w:sz w:val="15"/>
                    </w:rPr>
                    <w:t>学院</w:t>
                  </w:r>
                </w:p>
                <w:p w:rsidR="00000000" w:rsidRDefault="001B48E9">
                  <w:pPr>
                    <w:spacing w:afterLines="50" w:after="156" w:line="340" w:lineRule="exact"/>
                    <w:jc w:val="right"/>
                  </w:pPr>
                  <w:r>
                    <w:rPr>
                      <w:rFonts w:hint="eastAsia"/>
                      <w:bCs/>
                      <w:sz w:val="15"/>
                    </w:rPr>
                    <w:t>研究院</w:t>
                  </w:r>
                </w:p>
              </w:txbxContent>
            </v:textbox>
          </v:shape>
        </w:pict>
      </w:r>
      <w:r>
        <w:rPr>
          <w:bCs/>
          <w:noProof/>
          <w:sz w:val="20"/>
        </w:rPr>
        <w:pict>
          <v:shape id="_x0000_s2180" type="#_x0000_t202" style="position:absolute;margin-left:198pt;margin-top:21.4pt;width:90pt;height:46.8pt;z-index:51" filled="f" stroked="f">
            <v:textbox style="layout-flow:vertical;mso-layout-flow-alt:bottom-to-top">
              <w:txbxContent>
                <w:p w:rsidR="00000000" w:rsidRDefault="001B48E9">
                  <w:pPr>
                    <w:tabs>
                      <w:tab w:val="left" w:pos="630"/>
                    </w:tabs>
                    <w:spacing w:afterLines="50" w:after="156" w:line="340" w:lineRule="exact"/>
                    <w:jc w:val="right"/>
                    <w:rPr>
                      <w:rFonts w:hint="eastAsia"/>
                      <w:bCs/>
                      <w:sz w:val="15"/>
                    </w:rPr>
                  </w:pPr>
                  <w:r>
                    <w:rPr>
                      <w:rFonts w:hint="eastAsia"/>
                      <w:bCs/>
                      <w:sz w:val="15"/>
                    </w:rPr>
                    <w:t>高等学校</w:t>
                  </w:r>
                </w:p>
                <w:p w:rsidR="00000000" w:rsidRDefault="001B48E9">
                  <w:pPr>
                    <w:tabs>
                      <w:tab w:val="left" w:pos="630"/>
                    </w:tabs>
                    <w:spacing w:afterLines="50" w:after="156" w:line="340" w:lineRule="exact"/>
                    <w:jc w:val="right"/>
                    <w:rPr>
                      <w:rFonts w:hint="eastAsia"/>
                      <w:bCs/>
                      <w:sz w:val="15"/>
                    </w:rPr>
                  </w:pPr>
                  <w:r>
                    <w:rPr>
                      <w:rFonts w:hint="eastAsia"/>
                      <w:bCs/>
                      <w:sz w:val="15"/>
                    </w:rPr>
                    <w:t>学院</w:t>
                  </w:r>
                </w:p>
                <w:p w:rsidR="00000000" w:rsidRDefault="001B48E9">
                  <w:pPr>
                    <w:spacing w:afterLines="50" w:after="156" w:line="340" w:lineRule="exact"/>
                    <w:jc w:val="right"/>
                  </w:pPr>
                  <w:r>
                    <w:rPr>
                      <w:rFonts w:hint="eastAsia"/>
                      <w:bCs/>
                      <w:sz w:val="15"/>
                    </w:rPr>
                    <w:t>研究院</w:t>
                  </w:r>
                </w:p>
              </w:txbxContent>
            </v:textbox>
          </v:shape>
        </w:pict>
      </w:r>
    </w:p>
    <w:p w:rsidR="00000000" w:rsidRDefault="001B48E9">
      <w:pPr>
        <w:tabs>
          <w:tab w:val="left" w:pos="630"/>
        </w:tabs>
        <w:spacing w:after="240" w:line="360" w:lineRule="exact"/>
        <w:rPr>
          <w:rFonts w:hint="eastAsia"/>
          <w:bCs/>
        </w:rPr>
      </w:pPr>
      <w:r>
        <w:rPr>
          <w:bCs/>
          <w:noProof/>
          <w:sz w:val="20"/>
        </w:rPr>
        <w:pict>
          <v:shape id="_x0000_s2184" type="#_x0000_t202" style="position:absolute;margin-left:1in;margin-top:21pt;width:348pt;height:36.4pt;z-index:55" stroked="f">
            <v:textbox style="mso-next-textbox:#_x0000_s2184" inset=",.3mm">
              <w:txbxContent>
                <w:p w:rsidR="00000000" w:rsidRDefault="001B48E9">
                  <w:pPr>
                    <w:spacing w:line="240" w:lineRule="exact"/>
                    <w:rPr>
                      <w:rFonts w:hint="eastAsia"/>
                      <w:sz w:val="18"/>
                    </w:rPr>
                  </w:pPr>
                  <w:r>
                    <w:rPr>
                      <w:rFonts w:hint="eastAsia"/>
                      <w:sz w:val="18"/>
                    </w:rPr>
                    <w:t>1998            1999              2000             2001             2002</w:t>
                  </w:r>
                </w:p>
                <w:p w:rsidR="00000000" w:rsidRDefault="001B48E9">
                  <w:pPr>
                    <w:jc w:val="center"/>
                    <w:rPr>
                      <w:rFonts w:hint="eastAsia"/>
                      <w:sz w:val="18"/>
                    </w:rPr>
                  </w:pPr>
                  <w:r>
                    <w:rPr>
                      <w:rFonts w:hint="eastAsia"/>
                      <w:bCs/>
                      <w:sz w:val="18"/>
                    </w:rPr>
                    <w:t>1998-2002</w:t>
                  </w:r>
                  <w:r>
                    <w:rPr>
                      <w:rFonts w:hint="eastAsia"/>
                      <w:bCs/>
                      <w:sz w:val="18"/>
                    </w:rPr>
                    <w:t>年按性别分列的毕业生人数</w:t>
                  </w:r>
                </w:p>
              </w:txbxContent>
            </v:textbox>
          </v:shape>
        </w:pict>
      </w:r>
    </w:p>
    <w:p w:rsidR="00000000" w:rsidRDefault="001B48E9">
      <w:pPr>
        <w:pStyle w:val="Date"/>
        <w:tabs>
          <w:tab w:val="left" w:pos="630"/>
        </w:tabs>
        <w:spacing w:after="240" w:line="360" w:lineRule="exact"/>
        <w:rPr>
          <w:rFonts w:hint="eastAsia"/>
          <w:bCs/>
        </w:rPr>
      </w:pPr>
    </w:p>
    <w:p w:rsidR="00000000" w:rsidRDefault="001B48E9">
      <w:pPr>
        <w:tabs>
          <w:tab w:val="left" w:pos="630"/>
        </w:tabs>
        <w:spacing w:afterLines="50" w:after="156" w:line="360" w:lineRule="exact"/>
        <w:jc w:val="center"/>
        <w:rPr>
          <w:rFonts w:ascii="SimHei" w:eastAsia="SimHei" w:hint="eastAsia"/>
          <w:bCs/>
          <w:color w:val="FF0000"/>
          <w:sz w:val="24"/>
        </w:rPr>
      </w:pPr>
      <w:r>
        <w:rPr>
          <w:rFonts w:ascii="SimHei" w:eastAsia="SimHei" w:hint="eastAsia"/>
          <w:bCs/>
          <w:color w:val="FF0000"/>
          <w:sz w:val="24"/>
        </w:rPr>
        <w:t>第</w:t>
      </w:r>
      <w:r>
        <w:rPr>
          <w:rFonts w:ascii="SimHei" w:eastAsia="SimHei" w:hint="eastAsia"/>
          <w:bCs/>
          <w:color w:val="FF0000"/>
          <w:sz w:val="24"/>
        </w:rPr>
        <w:t>10</w:t>
      </w:r>
      <w:r>
        <w:rPr>
          <w:rFonts w:ascii="SimHei" w:eastAsia="SimHei" w:hint="eastAsia"/>
          <w:bCs/>
          <w:color w:val="FF0000"/>
          <w:sz w:val="24"/>
        </w:rPr>
        <w:t>条</w:t>
      </w:r>
      <w:r>
        <w:rPr>
          <w:rFonts w:ascii="SimHei" w:eastAsia="SimHei" w:hint="eastAsia"/>
          <w:bCs/>
          <w:color w:val="FF0000"/>
          <w:sz w:val="24"/>
        </w:rPr>
        <w:t xml:space="preserve"> </w:t>
      </w:r>
      <w:r>
        <w:rPr>
          <w:rFonts w:ascii="SimHei" w:eastAsia="SimHei" w:hint="eastAsia"/>
          <w:bCs/>
          <w:color w:val="FF0000"/>
          <w:sz w:val="24"/>
        </w:rPr>
        <w:t>教育</w:t>
      </w:r>
    </w:p>
    <w:p w:rsidR="00000000" w:rsidRDefault="001B48E9">
      <w:pPr>
        <w:pStyle w:val="H2"/>
        <w:tabs>
          <w:tab w:val="left" w:pos="630"/>
        </w:tabs>
        <w:rPr>
          <w:rFonts w:ascii="Times New Roman" w:hint="eastAsia"/>
          <w:bCs/>
          <w:lang w:val="en-US"/>
        </w:rPr>
      </w:pPr>
      <w:bookmarkStart w:id="216" w:name="_Toc108764034"/>
      <w:bookmarkStart w:id="217" w:name="_Toc108764249"/>
      <w:r>
        <w:rPr>
          <w:rFonts w:ascii="Times New Roman"/>
          <w:bCs/>
          <w:noProof/>
          <w:sz w:val="20"/>
          <w:lang w:val="en-US"/>
        </w:rPr>
        <w:pict>
          <v:shape id="_x0000_s2185" type="#_x0000_t202" style="position:absolute;left:0;text-align:left;margin-left:60pt;margin-top:25.4pt;width:353.8pt;height:170.8pt;z-index:56">
            <v:textbox inset=",.3mm,,.3mm">
              <w:txbxContent>
                <w:p w:rsidR="00000000" w:rsidRDefault="001B48E9">
                  <w:pPr>
                    <w:spacing w:line="240" w:lineRule="auto"/>
                    <w:jc w:val="center"/>
                    <w:rPr>
                      <w:rFonts w:hint="eastAsia"/>
                    </w:rPr>
                  </w:pPr>
                  <w:r>
                    <w:pict>
                      <v:shape id="_x0000_i1041" type="#_x0000_t75" style="width:321.75pt;height:164.25pt">
                        <v:imagedata r:id="rId41" o:title=""/>
                      </v:shape>
                    </w:pict>
                  </w:r>
                </w:p>
                <w:p w:rsidR="00000000" w:rsidRDefault="001B48E9">
                  <w:pPr>
                    <w:spacing w:line="240" w:lineRule="auto"/>
                  </w:pPr>
                </w:p>
              </w:txbxContent>
            </v:textbox>
          </v:shape>
        </w:pict>
      </w:r>
      <w:r>
        <w:rPr>
          <w:rFonts w:ascii="Times New Roman" w:hint="eastAsia"/>
          <w:bCs/>
          <w:lang w:val="en-US"/>
        </w:rPr>
        <w:t>波黑指标</w:t>
      </w:r>
      <w:r>
        <w:rPr>
          <w:rFonts w:ascii="Times New Roman" w:hint="eastAsia"/>
          <w:bCs/>
          <w:lang w:val="en-US"/>
        </w:rPr>
        <w:t xml:space="preserve">                                    </w:t>
      </w:r>
      <w:r>
        <w:rPr>
          <w:rFonts w:ascii="KaiTi_GB2312" w:eastAsia="KaiTi_GB2312" w:hint="eastAsia"/>
          <w:bCs/>
          <w:color w:val="0000FF"/>
          <w:lang w:val="en-US"/>
        </w:rPr>
        <w:t xml:space="preserve"> </w:t>
      </w:r>
      <w:r>
        <w:rPr>
          <w:rFonts w:ascii="KaiTi_GB2312" w:eastAsia="KaiTi_GB2312" w:hint="eastAsia"/>
          <w:bCs/>
          <w:color w:val="0000FF"/>
        </w:rPr>
        <w:t>图</w:t>
      </w:r>
      <w:r>
        <w:rPr>
          <w:rFonts w:ascii="KaiTi_GB2312" w:eastAsia="KaiTi_GB2312" w:hint="eastAsia"/>
          <w:bCs/>
          <w:color w:val="0000FF"/>
        </w:rPr>
        <w:t>6</w:t>
      </w:r>
      <w:bookmarkEnd w:id="216"/>
      <w:bookmarkEnd w:id="217"/>
    </w:p>
    <w:p w:rsidR="00000000" w:rsidRDefault="001B48E9">
      <w:pPr>
        <w:pStyle w:val="Date"/>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color w:val="0000FF"/>
        </w:rPr>
      </w:pPr>
      <w:r>
        <w:rPr>
          <w:rFonts w:ascii="KaiTi_GB2312" w:eastAsia="KaiTi_GB2312"/>
          <w:bCs/>
          <w:noProof/>
          <w:color w:val="0000FF"/>
          <w:sz w:val="20"/>
        </w:rPr>
        <w:pict>
          <v:shape id="_x0000_s2186" type="#_x0000_t202" style="position:absolute;left:0;text-align:left;margin-left:1in;margin-top:20.8pt;width:341.85pt;height:182pt;z-index:57">
            <v:textbox>
              <w:txbxContent>
                <w:p w:rsidR="00000000" w:rsidRDefault="001B48E9">
                  <w:pPr>
                    <w:spacing w:line="240" w:lineRule="auto"/>
                    <w:rPr>
                      <w:rFonts w:hint="eastAsia"/>
                    </w:rPr>
                  </w:pPr>
                  <w:r>
                    <w:pict>
                      <v:shape id="_x0000_i1040" type="#_x0000_t75" style="width:327pt;height:171.75pt">
                        <v:imagedata r:id="rId42" o:title=""/>
                      </v:shape>
                    </w:pict>
                  </w: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7</w: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Date"/>
        <w:tabs>
          <w:tab w:val="left" w:pos="630"/>
        </w:tabs>
        <w:spacing w:after="120" w:line="360" w:lineRule="exact"/>
        <w:rPr>
          <w:rFonts w:hint="eastAsia"/>
          <w:bCs/>
        </w:rPr>
      </w:pPr>
    </w:p>
    <w:p w:rsidR="00000000" w:rsidRDefault="001B48E9">
      <w:pPr>
        <w:tabs>
          <w:tab w:val="left" w:pos="630"/>
        </w:tabs>
        <w:spacing w:before="120" w:after="600" w:line="360" w:lineRule="exact"/>
        <w:jc w:val="center"/>
        <w:rPr>
          <w:rFonts w:ascii="KaiTi_GB2312" w:eastAsia="KaiTi_GB2312" w:hint="eastAsia"/>
          <w:bCs/>
          <w:color w:val="0000FF"/>
        </w:rPr>
      </w:pPr>
      <w:r>
        <w:rPr>
          <w:bCs/>
          <w:noProof/>
          <w:sz w:val="20"/>
        </w:rPr>
        <w:pict>
          <v:shape id="_x0000_s2187" type="#_x0000_t202" style="position:absolute;left:0;text-align:left;margin-left:1in;margin-top:19.6pt;width:341.6pt;height:156pt;z-index:58">
            <v:textbox style="mso-next-textbox:#_x0000_s2187">
              <w:txbxContent>
                <w:p w:rsidR="00000000" w:rsidRDefault="001B48E9">
                  <w:pPr>
                    <w:spacing w:line="240" w:lineRule="auto"/>
                    <w:rPr>
                      <w:rFonts w:hint="eastAsia"/>
                    </w:rPr>
                  </w:pPr>
                  <w:r>
                    <w:pict>
                      <v:shape id="_x0000_i1039" type="#_x0000_t75" style="width:326.25pt;height:146.25pt">
                        <v:imagedata r:id="rId43" o:title=""/>
                      </v:shape>
                    </w:pict>
                  </w: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8</w:t>
      </w: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before="120" w:after="240" w:line="360" w:lineRule="exact"/>
        <w:jc w:val="center"/>
        <w:rPr>
          <w:rFonts w:ascii="KaiTi_GB2312" w:eastAsia="KaiTi_GB2312" w:hint="eastAsia"/>
          <w:bCs/>
          <w:color w:val="0000FF"/>
        </w:rPr>
      </w:pPr>
      <w:r>
        <w:rPr>
          <w:bCs/>
          <w:noProof/>
          <w:sz w:val="20"/>
        </w:rPr>
        <w:pict>
          <v:shape id="_x0000_s2188" type="#_x0000_t202" style="position:absolute;left:0;text-align:left;margin-left:1in;margin-top:22pt;width:341.85pt;height:183.8pt;z-index:59">
            <v:textbox>
              <w:txbxContent>
                <w:p w:rsidR="00000000" w:rsidRDefault="001B48E9">
                  <w:pPr>
                    <w:spacing w:line="240" w:lineRule="auto"/>
                    <w:rPr>
                      <w:rFonts w:hint="eastAsia"/>
                    </w:rPr>
                  </w:pPr>
                  <w:r>
                    <w:pict>
                      <v:shape id="_x0000_i1038" type="#_x0000_t75" style="width:327pt;height:171.75pt">
                        <v:imagedata r:id="rId44" o:title=""/>
                      </v:shape>
                    </w:pict>
                  </w: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9</w: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color w:val="0000FF"/>
        </w:rPr>
      </w:pPr>
      <w:r>
        <w:rPr>
          <w:rFonts w:ascii="KaiTi_GB2312" w:eastAsia="KaiTi_GB2312"/>
          <w:bCs/>
          <w:noProof/>
          <w:color w:val="0000FF"/>
          <w:sz w:val="20"/>
        </w:rPr>
        <w:pict>
          <v:shape id="_x0000_s2189" type="#_x0000_t202" style="position:absolute;left:0;text-align:left;margin-left:1in;margin-top:20.8pt;width:341.7pt;height:176.8pt;z-index:60">
            <v:textbox>
              <w:txbxContent>
                <w:p w:rsidR="00000000" w:rsidRDefault="001B48E9">
                  <w:pPr>
                    <w:spacing w:line="240" w:lineRule="auto"/>
                    <w:rPr>
                      <w:rFonts w:hint="eastAsia"/>
                    </w:rPr>
                  </w:pPr>
                  <w:r>
                    <w:pict>
                      <v:shape id="_x0000_i1037" type="#_x0000_t75" style="width:326.25pt;height:162pt">
                        <v:imagedata r:id="rId45" o:title=""/>
                      </v:shape>
                    </w:pict>
                  </w:r>
                </w:p>
                <w:p w:rsidR="00000000" w:rsidRDefault="001B48E9">
                  <w:pPr>
                    <w:spacing w:line="240" w:lineRule="auto"/>
                    <w:rPr>
                      <w:rFonts w:hint="eastAsia"/>
                    </w:rPr>
                  </w:pP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10</w: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color w:val="0000FF"/>
        </w:rPr>
      </w:pPr>
      <w:r>
        <w:rPr>
          <w:bCs/>
          <w:noProof/>
          <w:sz w:val="20"/>
        </w:rPr>
        <w:pict>
          <v:shape id="_x0000_s2190" type="#_x0000_t202" style="position:absolute;left:0;text-align:left;margin-left:1in;margin-top:24pt;width:341.55pt;height:162.5pt;z-index:61">
            <v:textbox style="mso-next-textbox:#_x0000_s2190">
              <w:txbxContent>
                <w:p w:rsidR="00000000" w:rsidRDefault="001B48E9">
                  <w:pPr>
                    <w:spacing w:line="240" w:lineRule="auto"/>
                    <w:rPr>
                      <w:rFonts w:hint="eastAsia"/>
                    </w:rPr>
                  </w:pPr>
                  <w:r>
                    <w:pict>
                      <v:shape id="_x0000_i1036" type="#_x0000_t75" style="width:326.25pt;height:154.5pt">
                        <v:imagedata r:id="rId46" o:title=""/>
                      </v:shape>
                    </w:pict>
                  </w:r>
                </w:p>
                <w:p w:rsidR="00000000" w:rsidRDefault="001B48E9">
                  <w:pPr>
                    <w:spacing w:line="240" w:lineRule="auto"/>
                    <w:rPr>
                      <w:rFonts w:hint="eastAsia"/>
                    </w:rPr>
                  </w:pP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11</w:t>
      </w: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480" w:line="360" w:lineRule="exact"/>
        <w:jc w:val="center"/>
        <w:rPr>
          <w:rFonts w:ascii="KaiTi_GB2312" w:eastAsia="KaiTi_GB2312" w:hint="eastAsia"/>
          <w:bCs/>
          <w:color w:val="0000FF"/>
        </w:rPr>
      </w:pPr>
    </w:p>
    <w:p w:rsidR="00000000" w:rsidRDefault="001B48E9">
      <w:pPr>
        <w:tabs>
          <w:tab w:val="left" w:pos="630"/>
        </w:tabs>
        <w:spacing w:after="120" w:line="360" w:lineRule="exact"/>
        <w:jc w:val="center"/>
        <w:rPr>
          <w:rFonts w:ascii="KaiTi_GB2312" w:eastAsia="KaiTi_GB2312" w:hint="eastAsia"/>
          <w:bCs/>
          <w:color w:val="0000FF"/>
        </w:rPr>
      </w:pPr>
      <w:r>
        <w:rPr>
          <w:rFonts w:ascii="KaiTi_GB2312" w:eastAsia="KaiTi_GB2312" w:hint="eastAsia"/>
          <w:bCs/>
          <w:color w:val="0000FF"/>
        </w:rPr>
        <w:t>图</w:t>
      </w:r>
      <w:r>
        <w:rPr>
          <w:rFonts w:ascii="KaiTi_GB2312" w:eastAsia="KaiTi_GB2312" w:hint="eastAsia"/>
          <w:bCs/>
          <w:color w:val="0000FF"/>
        </w:rPr>
        <w:t>12</w:t>
      </w:r>
    </w:p>
    <w:p w:rsidR="00000000" w:rsidRDefault="001B48E9">
      <w:pPr>
        <w:tabs>
          <w:tab w:val="left" w:pos="630"/>
        </w:tabs>
        <w:spacing w:after="240" w:line="360" w:lineRule="exact"/>
        <w:rPr>
          <w:rFonts w:hint="eastAsia"/>
          <w:bCs/>
        </w:rPr>
      </w:pPr>
      <w:r>
        <w:rPr>
          <w:bCs/>
          <w:noProof/>
          <w:sz w:val="20"/>
        </w:rPr>
        <w:pict>
          <v:shape id="_x0000_s2191" type="#_x0000_t202" style="position:absolute;margin-left:73.5pt;margin-top:0;width:341.7pt;height:171.6pt;z-index:62">
            <v:textbox style="mso-next-textbox:#_x0000_s2191">
              <w:txbxContent>
                <w:p w:rsidR="00000000" w:rsidRDefault="001B48E9">
                  <w:pPr>
                    <w:spacing w:line="240" w:lineRule="auto"/>
                    <w:rPr>
                      <w:rFonts w:hint="eastAsia"/>
                    </w:rPr>
                  </w:pPr>
                  <w:r>
                    <w:pict>
                      <v:shape id="_x0000_i1034" type="#_x0000_t75" style="width:326.25pt;height:159.75pt">
                        <v:imagedata r:id="rId47" o:title=""/>
                      </v:shape>
                    </w:pict>
                  </w:r>
                </w:p>
                <w:p w:rsidR="00000000" w:rsidRDefault="001B48E9">
                  <w:pPr>
                    <w:spacing w:line="240" w:lineRule="auto"/>
                    <w:rPr>
                      <w:rFonts w:hint="eastAsia"/>
                    </w:rPr>
                  </w:pPr>
                </w:p>
                <w:p w:rsidR="00000000" w:rsidRDefault="001B48E9">
                  <w:pPr>
                    <w:spacing w:line="240" w:lineRule="auto"/>
                    <w:rPr>
                      <w:rFonts w:hint="eastAsia"/>
                    </w:rPr>
                  </w:pPr>
                  <w:r>
                    <w:pict>
                      <v:shape id="_x0000_i1035" type="#_x0000_t75" style="width:327pt;height:130.5pt">
                        <v:imagedata r:id="rId48" o:title=""/>
                      </v:shape>
                    </w:pict>
                  </w:r>
                </w:p>
                <w:p w:rsidR="00000000" w:rsidRDefault="001B48E9">
                  <w:pPr>
                    <w:spacing w:line="240" w:lineRule="auto"/>
                    <w:rPr>
                      <w:rFonts w:hint="eastAsia"/>
                    </w:rPr>
                  </w:pP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color w:val="0000FF"/>
        </w:rPr>
      </w:pPr>
      <w:r>
        <w:rPr>
          <w:rFonts w:ascii="KaiTi_GB2312" w:eastAsia="KaiTi_GB2312"/>
          <w:bCs/>
          <w:noProof/>
          <w:color w:val="0000FF"/>
          <w:sz w:val="20"/>
        </w:rPr>
        <w:pict>
          <v:shape id="_x0000_s2192" type="#_x0000_t202" style="position:absolute;left:0;text-align:left;margin-left:1in;margin-top:15.6pt;width:341.35pt;height:187.2pt;z-index:63">
            <v:textbox>
              <w:txbxContent>
                <w:p w:rsidR="00000000" w:rsidRDefault="001B48E9">
                  <w:pPr>
                    <w:spacing w:line="240" w:lineRule="auto"/>
                    <w:rPr>
                      <w:rFonts w:hint="eastAsia"/>
                    </w:rPr>
                  </w:pPr>
                  <w:r>
                    <w:pict>
                      <v:shape id="_x0000_i1033" type="#_x0000_t75" style="width:326.25pt;height:177pt">
                        <v:imagedata r:id="rId49" o:title=""/>
                      </v:shape>
                    </w:pict>
                  </w: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13</w: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color w:val="0000FF"/>
        </w:rPr>
      </w:pPr>
      <w:r>
        <w:rPr>
          <w:bCs/>
          <w:noProof/>
          <w:sz w:val="20"/>
        </w:rPr>
        <w:pict>
          <v:shape id="_x0000_s2193" type="#_x0000_t202" style="position:absolute;left:0;text-align:left;margin-left:6pt;margin-top:24pt;width:485.7pt;height:167.45pt;z-index:64">
            <v:textbox style="mso-next-textbox:#_x0000_s2193">
              <w:txbxContent>
                <w:p w:rsidR="00000000" w:rsidRDefault="001B48E9">
                  <w:pPr>
                    <w:spacing w:line="240" w:lineRule="auto"/>
                    <w:rPr>
                      <w:rFonts w:hint="eastAsia"/>
                    </w:rPr>
                  </w:pPr>
                  <w:r>
                    <w:pict>
                      <v:shape id="_x0000_i1032" type="#_x0000_t75" style="width:470.25pt;height:159.75pt">
                        <v:imagedata r:id="rId50" o:title=""/>
                      </v:shape>
                    </w:pict>
                  </w:r>
                </w:p>
                <w:p w:rsidR="00000000" w:rsidRDefault="001B48E9">
                  <w:pPr>
                    <w:spacing w:line="240" w:lineRule="auto"/>
                    <w:rPr>
                      <w:rFonts w:hint="eastAsia"/>
                    </w:rPr>
                  </w:pPr>
                </w:p>
                <w:p w:rsidR="00000000" w:rsidRDefault="001B48E9">
                  <w:pPr>
                    <w:spacing w:line="240" w:lineRule="auto"/>
                    <w:rPr>
                      <w:rFonts w:hint="eastAsia"/>
                    </w:rPr>
                  </w:pPr>
                </w:p>
                <w:p w:rsidR="00000000" w:rsidRDefault="001B48E9">
                  <w:pPr>
                    <w:spacing w:line="240" w:lineRule="auto"/>
                    <w:rPr>
                      <w:rFonts w:hint="eastAsia"/>
                    </w:rPr>
                  </w:pPr>
                </w:p>
              </w:txbxContent>
            </v:textbox>
          </v:shape>
        </w:pict>
      </w:r>
      <w:r>
        <w:rPr>
          <w:rFonts w:ascii="KaiTi_GB2312" w:eastAsia="KaiTi_GB2312" w:hint="eastAsia"/>
          <w:bCs/>
          <w:color w:val="0000FF"/>
        </w:rPr>
        <w:t>图</w:t>
      </w:r>
      <w:r>
        <w:rPr>
          <w:rFonts w:ascii="KaiTi_GB2312" w:eastAsia="KaiTi_GB2312" w:hint="eastAsia"/>
          <w:bCs/>
          <w:color w:val="0000FF"/>
        </w:rPr>
        <w:t>14</w:t>
      </w: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p>
    <w:p w:rsidR="00000000" w:rsidRDefault="001B48E9">
      <w:pPr>
        <w:tabs>
          <w:tab w:val="left" w:pos="630"/>
        </w:tabs>
        <w:spacing w:after="480" w:line="360" w:lineRule="exact"/>
        <w:jc w:val="center"/>
        <w:rPr>
          <w:rFonts w:ascii="KaiTi_GB2312" w:eastAsia="KaiTi_GB2312" w:hint="eastAsia"/>
          <w:bCs/>
          <w:color w:val="0000FF"/>
        </w:rPr>
      </w:pPr>
    </w:p>
    <w:p w:rsidR="00000000" w:rsidRDefault="001B48E9">
      <w:pPr>
        <w:tabs>
          <w:tab w:val="left" w:pos="630"/>
        </w:tabs>
        <w:spacing w:after="240" w:line="360" w:lineRule="exact"/>
        <w:jc w:val="center"/>
        <w:rPr>
          <w:rFonts w:ascii="KaiTi_GB2312" w:eastAsia="KaiTi_GB2312" w:hint="eastAsia"/>
          <w:bCs/>
          <w:color w:val="0000FF"/>
        </w:rPr>
      </w:pPr>
      <w:r>
        <w:rPr>
          <w:rFonts w:ascii="KaiTi_GB2312" w:eastAsia="KaiTi_GB2312" w:hint="eastAsia"/>
          <w:bCs/>
          <w:color w:val="0000FF"/>
        </w:rPr>
        <w:t>图</w:t>
      </w:r>
      <w:r>
        <w:rPr>
          <w:rFonts w:ascii="KaiTi_GB2312" w:eastAsia="KaiTi_GB2312" w:hint="eastAsia"/>
          <w:bCs/>
          <w:color w:val="0000FF"/>
        </w:rPr>
        <w:t>15</w:t>
      </w:r>
    </w:p>
    <w:p w:rsidR="00000000" w:rsidRDefault="001B48E9">
      <w:pPr>
        <w:tabs>
          <w:tab w:val="left" w:pos="630"/>
        </w:tabs>
        <w:spacing w:after="240" w:line="360" w:lineRule="exact"/>
        <w:rPr>
          <w:rFonts w:hint="eastAsia"/>
          <w:bCs/>
        </w:rPr>
      </w:pPr>
      <w:r>
        <w:rPr>
          <w:bCs/>
          <w:noProof/>
          <w:sz w:val="20"/>
        </w:rPr>
        <w:pict>
          <v:shape id="_x0000_s2194" type="#_x0000_t202" style="position:absolute;margin-left:6.15pt;margin-top:1.2pt;width:485.4pt;height:160.45pt;z-index:65">
            <v:textbox style="mso-next-textbox:#_x0000_s2194">
              <w:txbxContent>
                <w:p w:rsidR="00000000" w:rsidRDefault="001B48E9">
                  <w:pPr>
                    <w:spacing w:line="240" w:lineRule="auto"/>
                    <w:rPr>
                      <w:rFonts w:hint="eastAsia"/>
                    </w:rPr>
                  </w:pPr>
                  <w:r>
                    <w:pict>
                      <v:shape id="_x0000_i1031" type="#_x0000_t75" style="width:470.25pt;height:152.25pt">
                        <v:imagedata r:id="rId51" o:title=""/>
                      </v:shape>
                    </w:pict>
                  </w:r>
                </w:p>
                <w:p w:rsidR="00000000" w:rsidRDefault="001B48E9">
                  <w:pPr>
                    <w:spacing w:line="240" w:lineRule="auto"/>
                    <w:rPr>
                      <w:rFonts w:hint="eastAsia"/>
                    </w:rPr>
                  </w:pPr>
                </w:p>
                <w:p w:rsidR="00000000" w:rsidRDefault="001B48E9">
                  <w:pPr>
                    <w:spacing w:line="240" w:lineRule="auto"/>
                    <w:rPr>
                      <w:rFonts w:hint="eastAsia"/>
                    </w:rPr>
                  </w:pPr>
                </w:p>
                <w:p w:rsidR="00000000" w:rsidRDefault="001B48E9">
                  <w:pPr>
                    <w:spacing w:line="240" w:lineRule="auto"/>
                    <w:rPr>
                      <w:rFonts w:hint="eastAsia"/>
                    </w:rPr>
                  </w:pP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jc w:val="center"/>
        <w:rPr>
          <w:rFonts w:ascii="KaiTi_GB2312" w:eastAsia="KaiTi_GB2312" w:hint="eastAsia"/>
          <w:bCs/>
          <w:color w:val="0000FF"/>
        </w:rPr>
      </w:pPr>
      <w:r>
        <w:rPr>
          <w:rFonts w:ascii="KaiTi_GB2312" w:eastAsia="KaiTi_GB2312" w:hint="eastAsia"/>
          <w:bCs/>
          <w:color w:val="0000FF"/>
        </w:rPr>
        <w:t>图</w:t>
      </w:r>
      <w:r>
        <w:rPr>
          <w:rFonts w:ascii="KaiTi_GB2312" w:eastAsia="KaiTi_GB2312" w:hint="eastAsia"/>
          <w:bCs/>
          <w:color w:val="0000FF"/>
        </w:rPr>
        <w:t>16</w:t>
      </w:r>
    </w:p>
    <w:p w:rsidR="00000000" w:rsidRDefault="001B48E9">
      <w:pPr>
        <w:tabs>
          <w:tab w:val="left" w:pos="630"/>
        </w:tabs>
        <w:spacing w:after="240" w:line="360" w:lineRule="exact"/>
        <w:rPr>
          <w:rFonts w:hint="eastAsia"/>
          <w:bCs/>
        </w:rPr>
      </w:pPr>
      <w:r>
        <w:rPr>
          <w:bCs/>
          <w:noProof/>
          <w:sz w:val="20"/>
        </w:rPr>
        <w:pict>
          <v:shape id="_x0000_s2195" type="#_x0000_t202" style="position:absolute;margin-left:78pt;margin-top:22pt;width:341.75pt;height:202.4pt;z-index:66">
            <v:textbox>
              <w:txbxContent>
                <w:p w:rsidR="00000000" w:rsidRDefault="001B48E9">
                  <w:pPr>
                    <w:spacing w:line="240" w:lineRule="auto"/>
                    <w:rPr>
                      <w:rFonts w:hint="eastAsia"/>
                    </w:rPr>
                  </w:pPr>
                  <w:r>
                    <w:pict>
                      <v:shape id="_x0000_i1030" type="#_x0000_t75" style="width:327pt;height:191.25pt">
                        <v:imagedata r:id="rId52" o:title=""/>
                      </v:shape>
                    </w:pict>
                  </w:r>
                </w:p>
                <w:p w:rsidR="00000000" w:rsidRDefault="001B48E9">
                  <w:pPr>
                    <w:spacing w:line="240" w:lineRule="auto"/>
                    <w:rPr>
                      <w:rFonts w:hint="eastAsia"/>
                    </w:rPr>
                  </w:pPr>
                </w:p>
                <w:p w:rsidR="00000000" w:rsidRDefault="001B48E9">
                  <w:pPr>
                    <w:spacing w:line="240" w:lineRule="auto"/>
                    <w:rPr>
                      <w:rFonts w:hint="eastAsia"/>
                    </w:rPr>
                  </w:pPr>
                </w:p>
                <w:p w:rsidR="00000000" w:rsidRDefault="001B48E9">
                  <w:pPr>
                    <w:spacing w:line="240" w:lineRule="auto"/>
                    <w:rPr>
                      <w:rFonts w:hint="eastAsia"/>
                    </w:rPr>
                  </w:pPr>
                </w:p>
              </w:txbxContent>
            </v:textbox>
          </v:shape>
        </w:pict>
      </w: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H56"/>
        <w:keepNext w:val="0"/>
        <w:keepLines w:val="0"/>
        <w:tabs>
          <w:tab w:val="clear" w:pos="360"/>
          <w:tab w:val="left" w:pos="630"/>
        </w:tabs>
        <w:suppressAutoHyphens w:val="0"/>
        <w:spacing w:after="240" w:line="360" w:lineRule="exact"/>
        <w:outlineLvl w:val="9"/>
        <w:rPr>
          <w:rFonts w:hint="eastAsia"/>
          <w:bCs/>
          <w:noProof w:val="0"/>
          <w:spacing w:val="0"/>
          <w:w w:val="100"/>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tabs>
          <w:tab w:val="left" w:pos="630"/>
        </w:tabs>
        <w:spacing w:after="240" w:line="360" w:lineRule="exact"/>
        <w:rPr>
          <w:rFonts w:hint="eastAsia"/>
          <w:bCs/>
        </w:rPr>
      </w:pPr>
    </w:p>
    <w:p w:rsidR="00000000" w:rsidRDefault="001B48E9">
      <w:pPr>
        <w:pStyle w:val="HCh"/>
        <w:jc w:val="center"/>
        <w:rPr>
          <w:rFonts w:hint="eastAsia"/>
        </w:rPr>
      </w:pPr>
      <w:r>
        <w:br w:type="page"/>
      </w:r>
      <w:bookmarkStart w:id="218" w:name="_Toc108764035"/>
      <w:bookmarkStart w:id="219" w:name="_Toc108764250"/>
      <w:r>
        <w:rPr>
          <w:rFonts w:hint="eastAsia"/>
        </w:rPr>
        <w:t>附件三</w:t>
      </w:r>
      <w:bookmarkEnd w:id="219"/>
    </w:p>
    <w:p w:rsidR="00000000" w:rsidRDefault="001B48E9">
      <w:pPr>
        <w:pStyle w:val="HCh"/>
        <w:jc w:val="center"/>
        <w:rPr>
          <w:rFonts w:hint="eastAsia"/>
        </w:rPr>
      </w:pPr>
      <w:bookmarkStart w:id="220" w:name="_Toc108764251"/>
      <w:r>
        <w:rPr>
          <w:rFonts w:hint="eastAsia"/>
        </w:rPr>
        <w:t>对政府调查问卷的答复</w:t>
      </w:r>
      <w:bookmarkEnd w:id="218"/>
      <w:bookmarkEnd w:id="220"/>
    </w:p>
    <w:p w:rsidR="00000000" w:rsidRDefault="001B48E9">
      <w:pPr>
        <w:tabs>
          <w:tab w:val="left" w:pos="630"/>
        </w:tabs>
        <w:spacing w:line="120" w:lineRule="exact"/>
        <w:rPr>
          <w:rFonts w:eastAsia="SimHei" w:hint="eastAsia"/>
          <w:bCs/>
          <w:color w:val="FF0000"/>
          <w:sz w:val="10"/>
        </w:rPr>
      </w:pPr>
    </w:p>
    <w:p w:rsidR="00000000" w:rsidRDefault="001B48E9">
      <w:pPr>
        <w:pStyle w:val="H1"/>
        <w:keepNext w:val="0"/>
        <w:keepLines w:val="0"/>
        <w:tabs>
          <w:tab w:val="left" w:pos="630"/>
        </w:tabs>
        <w:suppressAutoHyphens w:val="0"/>
        <w:spacing w:line="120" w:lineRule="exact"/>
        <w:outlineLvl w:val="9"/>
        <w:rPr>
          <w:rFonts w:ascii="SimSun" w:hint="eastAsia"/>
          <w:bCs/>
          <w:sz w:val="10"/>
        </w:rPr>
      </w:pPr>
    </w:p>
    <w:p w:rsidR="00000000" w:rsidRDefault="001B48E9">
      <w:pPr>
        <w:pStyle w:val="H1"/>
        <w:keepNext w:val="0"/>
        <w:keepLines w:val="0"/>
        <w:tabs>
          <w:tab w:val="left" w:pos="630"/>
        </w:tabs>
        <w:suppressAutoHyphens w:val="0"/>
        <w:spacing w:after="240" w:line="360" w:lineRule="exact"/>
        <w:outlineLvl w:val="9"/>
        <w:rPr>
          <w:rFonts w:ascii="SimSun" w:hint="eastAsia"/>
          <w:bCs/>
        </w:rPr>
      </w:pPr>
      <w:r>
        <w:rPr>
          <w:rFonts w:ascii="SimSun" w:hint="eastAsia"/>
          <w:bCs/>
        </w:rPr>
        <w:t>第一部分：审查改善妇女平等和肯定妇女作用方面所取得的成果和面临的挑战</w:t>
      </w:r>
    </w:p>
    <w:p w:rsidR="00000000" w:rsidRDefault="001B48E9" w:rsidP="001B48E9">
      <w:pPr>
        <w:tabs>
          <w:tab w:val="left" w:pos="630"/>
        </w:tabs>
        <w:spacing w:after="240" w:line="372" w:lineRule="exact"/>
        <w:ind w:left="31680" w:hangingChars="300" w:firstLine="31680"/>
        <w:jc w:val="both"/>
        <w:rPr>
          <w:rFonts w:hint="eastAsia"/>
          <w:bCs/>
        </w:rPr>
      </w:pPr>
      <w:r>
        <w:rPr>
          <w:bCs/>
        </w:rPr>
        <w:t>(a)</w:t>
      </w:r>
      <w:r>
        <w:rPr>
          <w:rFonts w:hint="eastAsia"/>
          <w:bCs/>
        </w:rPr>
        <w:tab/>
      </w:r>
      <w:r>
        <w:rPr>
          <w:rFonts w:hint="eastAsia"/>
          <w:bCs/>
        </w:rPr>
        <w:t>自</w:t>
      </w:r>
      <w:r>
        <w:rPr>
          <w:rFonts w:hint="eastAsia"/>
          <w:bCs/>
        </w:rPr>
        <w:t>1996</w:t>
      </w:r>
      <w:r>
        <w:rPr>
          <w:rFonts w:hint="eastAsia"/>
          <w:bCs/>
        </w:rPr>
        <w:t>年以来，波斯尼亚和黑塞哥维那在改善妇女状况方面取得了进展，特别是制定了保护妇女所需的法律框架。</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波斯尼亚和黑塞哥维那《宪法》第</w:t>
      </w:r>
      <w:r>
        <w:rPr>
          <w:rFonts w:hint="eastAsia"/>
          <w:bCs/>
        </w:rPr>
        <w:t>11</w:t>
      </w:r>
      <w:r>
        <w:rPr>
          <w:rFonts w:hint="eastAsia"/>
          <w:bCs/>
        </w:rPr>
        <w:t>条全面涉及人权问题，它规定了一条禁令，禁止在人</w:t>
      </w:r>
      <w:r>
        <w:rPr>
          <w:rFonts w:hint="eastAsia"/>
          <w:bCs/>
        </w:rPr>
        <w:t>权承认、行使和保护方面的歧视（该条和宪法附件中的国际协定都谈到了这一点），确保波斯尼亚和黑塞哥维那的任何人都不会遭到基于任何理由，如性别、种族和语言的歧视。</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2000</w:t>
      </w:r>
      <w:r>
        <w:rPr>
          <w:rFonts w:hint="eastAsia"/>
          <w:bCs/>
        </w:rPr>
        <w:t>年</w:t>
      </w:r>
      <w:r>
        <w:rPr>
          <w:rFonts w:hint="eastAsia"/>
          <w:bCs/>
        </w:rPr>
        <w:t>5</w:t>
      </w:r>
      <w:r>
        <w:rPr>
          <w:rFonts w:hint="eastAsia"/>
          <w:bCs/>
        </w:rPr>
        <w:t>月通过的《波黑两性平等法》使得在实践中更易确认使人们处于不同境地，如受到基于性别的不同待遇的各种情况，并呼吁设立国家一级的两性平等机构。该机构于</w:t>
      </w:r>
      <w:r>
        <w:rPr>
          <w:rFonts w:hint="eastAsia"/>
          <w:bCs/>
        </w:rPr>
        <w:t>2004</w:t>
      </w:r>
      <w:r>
        <w:rPr>
          <w:rFonts w:hint="eastAsia"/>
          <w:bCs/>
        </w:rPr>
        <w:t>年</w:t>
      </w:r>
      <w:r>
        <w:rPr>
          <w:rFonts w:hint="eastAsia"/>
          <w:bCs/>
        </w:rPr>
        <w:t>2</w:t>
      </w:r>
      <w:r>
        <w:rPr>
          <w:rFonts w:hint="eastAsia"/>
          <w:bCs/>
        </w:rPr>
        <w:t>月设立，其权限如下：</w:t>
      </w:r>
    </w:p>
    <w:p w:rsidR="00000000" w:rsidRDefault="001B48E9" w:rsidP="001B48E9">
      <w:pPr>
        <w:tabs>
          <w:tab w:val="left" w:pos="630"/>
        </w:tabs>
        <w:spacing w:after="240" w:line="372" w:lineRule="exact"/>
        <w:ind w:leftChars="250" w:left="31680" w:hangingChars="300" w:firstLine="31680"/>
        <w:jc w:val="both"/>
        <w:rPr>
          <w:rFonts w:hint="eastAsia"/>
          <w:bCs/>
        </w:rPr>
      </w:pPr>
      <w:r>
        <w:rPr>
          <w:rFonts w:hAnsi="SimSun"/>
          <w:bCs/>
        </w:rPr>
        <w:t xml:space="preserve"> </w:t>
      </w:r>
      <w:r>
        <w:rPr>
          <w:rFonts w:hAnsi="SimSun" w:hint="eastAsia"/>
          <w:bCs/>
        </w:rPr>
        <w:t>㈠</w:t>
      </w:r>
      <w:r>
        <w:rPr>
          <w:rFonts w:hAnsi="SimSun"/>
          <w:bCs/>
        </w:rPr>
        <w:t xml:space="preserve">  </w:t>
      </w:r>
      <w:r>
        <w:rPr>
          <w:rFonts w:hint="eastAsia"/>
          <w:bCs/>
        </w:rPr>
        <w:t>定期制订促进两性平等的国家计划；</w:t>
      </w:r>
    </w:p>
    <w:p w:rsidR="00000000" w:rsidRDefault="001B48E9" w:rsidP="001B48E9">
      <w:pPr>
        <w:tabs>
          <w:tab w:val="left" w:pos="630"/>
        </w:tabs>
        <w:spacing w:after="240" w:line="372" w:lineRule="exact"/>
        <w:ind w:leftChars="250" w:left="31680" w:hangingChars="300" w:firstLine="31680"/>
        <w:jc w:val="both"/>
        <w:rPr>
          <w:rFonts w:hint="eastAsia"/>
          <w:bCs/>
        </w:rPr>
      </w:pPr>
      <w:r>
        <w:rPr>
          <w:rFonts w:hAnsi="SimSun"/>
          <w:bCs/>
        </w:rPr>
        <w:t xml:space="preserve"> </w:t>
      </w:r>
      <w:r>
        <w:rPr>
          <w:rFonts w:hAnsi="SimSun" w:hint="eastAsia"/>
          <w:bCs/>
        </w:rPr>
        <w:t>㈡</w:t>
      </w:r>
      <w:r>
        <w:rPr>
          <w:rFonts w:hAnsi="SimSun"/>
          <w:bCs/>
        </w:rPr>
        <w:t xml:space="preserve">  </w:t>
      </w:r>
      <w:r>
        <w:rPr>
          <w:rFonts w:hint="eastAsia"/>
          <w:bCs/>
        </w:rPr>
        <w:t>监测与国家计划一切相关主题有关的活动的实施和协调；</w:t>
      </w:r>
    </w:p>
    <w:p w:rsidR="00000000" w:rsidRDefault="001B48E9" w:rsidP="001B48E9">
      <w:pPr>
        <w:tabs>
          <w:tab w:val="left" w:pos="630"/>
        </w:tabs>
        <w:spacing w:after="240" w:line="372" w:lineRule="exact"/>
        <w:ind w:leftChars="250" w:left="31680" w:hangingChars="300" w:firstLine="31680"/>
        <w:jc w:val="both"/>
        <w:rPr>
          <w:rFonts w:hint="eastAsia"/>
          <w:bCs/>
        </w:rPr>
      </w:pPr>
      <w:r>
        <w:rPr>
          <w:rFonts w:hAnsi="SimSun"/>
          <w:bCs/>
        </w:rPr>
        <w:t xml:space="preserve"> </w:t>
      </w:r>
      <w:r>
        <w:rPr>
          <w:rFonts w:hAnsi="SimSun" w:hint="eastAsia"/>
          <w:bCs/>
        </w:rPr>
        <w:t>㈢</w:t>
      </w:r>
      <w:r>
        <w:rPr>
          <w:rFonts w:hAnsi="SimSun"/>
          <w:bCs/>
        </w:rPr>
        <w:t xml:space="preserve">  </w:t>
      </w:r>
      <w:r>
        <w:rPr>
          <w:rFonts w:hint="eastAsia"/>
          <w:bCs/>
        </w:rPr>
        <w:t>编制关于在波斯尼亚和黑塞哥维那为防止基于性别的歧视而开</w:t>
      </w:r>
      <w:r>
        <w:rPr>
          <w:rFonts w:hint="eastAsia"/>
          <w:bCs/>
        </w:rPr>
        <w:t>展的活动的年度报告；</w:t>
      </w:r>
    </w:p>
    <w:p w:rsidR="00000000" w:rsidRDefault="001B48E9" w:rsidP="001B48E9">
      <w:pPr>
        <w:tabs>
          <w:tab w:val="left" w:pos="630"/>
        </w:tabs>
        <w:spacing w:after="240" w:line="372" w:lineRule="exact"/>
        <w:ind w:leftChars="250" w:left="31680" w:hanging="516"/>
        <w:jc w:val="both"/>
        <w:rPr>
          <w:rFonts w:hint="eastAsia"/>
          <w:bCs/>
        </w:rPr>
      </w:pPr>
      <w:r>
        <w:rPr>
          <w:rFonts w:hAnsi="SimSun"/>
          <w:bCs/>
        </w:rPr>
        <w:t xml:space="preserve"> </w:t>
      </w:r>
      <w:r>
        <w:rPr>
          <w:rFonts w:hAnsi="SimSun" w:hint="eastAsia"/>
          <w:bCs/>
        </w:rPr>
        <w:t>㈣</w:t>
      </w:r>
      <w:r>
        <w:rPr>
          <w:rFonts w:hAnsi="SimSun"/>
          <w:bCs/>
        </w:rPr>
        <w:t xml:space="preserve">  </w:t>
      </w:r>
      <w:r>
        <w:rPr>
          <w:rFonts w:hint="eastAsia"/>
          <w:bCs/>
        </w:rPr>
        <w:t>分析部长会议通过的旨在监测两性平等实现情况的法律法规和一般法令，应人权和难民事务部的提议，根据现有的国际协定和欧盟条例制定修改和修正程序；</w:t>
      </w:r>
    </w:p>
    <w:p w:rsidR="00000000" w:rsidRDefault="001B48E9" w:rsidP="001B48E9">
      <w:pPr>
        <w:tabs>
          <w:tab w:val="left" w:pos="630"/>
        </w:tabs>
        <w:spacing w:after="240" w:line="372" w:lineRule="exact"/>
        <w:ind w:leftChars="250" w:left="31680" w:hangingChars="300" w:firstLine="31680"/>
        <w:jc w:val="both"/>
        <w:rPr>
          <w:rFonts w:hint="eastAsia"/>
          <w:bCs/>
        </w:rPr>
      </w:pPr>
      <w:r>
        <w:rPr>
          <w:rFonts w:hAnsi="SimSun"/>
          <w:bCs/>
        </w:rPr>
        <w:t xml:space="preserve"> </w:t>
      </w:r>
      <w:r>
        <w:rPr>
          <w:rFonts w:hAnsi="SimSun" w:hint="eastAsia"/>
          <w:bCs/>
        </w:rPr>
        <w:t>㈤</w:t>
      </w:r>
      <w:r>
        <w:rPr>
          <w:rFonts w:hAnsi="SimSun"/>
          <w:bCs/>
        </w:rPr>
        <w:t xml:space="preserve">  </w:t>
      </w:r>
      <w:r>
        <w:rPr>
          <w:rFonts w:hint="eastAsia"/>
          <w:bCs/>
        </w:rPr>
        <w:t>制定评估国家两性平等政策和项目有效性的方法；</w:t>
      </w:r>
    </w:p>
    <w:p w:rsidR="00000000" w:rsidRDefault="001B48E9" w:rsidP="001B48E9">
      <w:pPr>
        <w:tabs>
          <w:tab w:val="left" w:pos="630"/>
        </w:tabs>
        <w:spacing w:after="240" w:line="372" w:lineRule="exact"/>
        <w:ind w:leftChars="250" w:left="31680" w:hangingChars="300" w:firstLine="31680"/>
        <w:jc w:val="both"/>
        <w:rPr>
          <w:rFonts w:hint="eastAsia"/>
          <w:bCs/>
        </w:rPr>
      </w:pPr>
      <w:r>
        <w:rPr>
          <w:rFonts w:hAnsi="SimSun"/>
          <w:bCs/>
        </w:rPr>
        <w:t xml:space="preserve"> </w:t>
      </w:r>
      <w:r>
        <w:rPr>
          <w:rFonts w:hAnsi="SimSun" w:hint="eastAsia"/>
          <w:bCs/>
        </w:rPr>
        <w:t>㈥</w:t>
      </w:r>
      <w:r>
        <w:rPr>
          <w:rFonts w:hAnsi="SimSun"/>
          <w:bCs/>
        </w:rPr>
        <w:t xml:space="preserve">  </w:t>
      </w:r>
      <w:r>
        <w:rPr>
          <w:rFonts w:hint="eastAsia"/>
          <w:bCs/>
        </w:rPr>
        <w:t>除执法监督外，开展和履行其他促进两性平等的活动和职责。</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上述发展是在波斯尼亚和黑塞哥维那政府与芬兰共和国政府于</w:t>
      </w:r>
      <w:r>
        <w:rPr>
          <w:rFonts w:hint="eastAsia"/>
          <w:bCs/>
        </w:rPr>
        <w:t>1999</w:t>
      </w:r>
      <w:r>
        <w:rPr>
          <w:rFonts w:hint="eastAsia"/>
          <w:bCs/>
        </w:rPr>
        <w:t>年底签订了波黑两性平等项目协议后取得的，该协议的执行有助于在波黑创造制订和落实两性平等和肯定妇女政策的条件。</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该项目的基本目标是在波斯尼亚和黑塞哥维那创造将性别观</w:t>
      </w:r>
      <w:r>
        <w:rPr>
          <w:rFonts w:hint="eastAsia"/>
          <w:bCs/>
        </w:rPr>
        <w:t>点纳入主流的条件。作为这项努力的一部分，预期取得的结果如下：制定性别方面统一的法律和政治框架，使波黑更加重视在社会一切方面为男女创造平等机会的必要性，增强统计机构和媒体促进两性平等的能力，以及制定将性别观点纳入主流的体制框架。</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为此成立了波黑联邦性别中心和斯普斯卡共和国性别中心，提出了与非政府组织部门协调制定国家级的波斯尼亚和黑塞哥维那两性平等法来作为框架法的倡议，该法规定，各级签字机构都必须使其相关法律与该法相一致。</w:t>
      </w:r>
    </w:p>
    <w:p w:rsidR="00000000" w:rsidRDefault="001B48E9" w:rsidP="001B48E9">
      <w:pPr>
        <w:tabs>
          <w:tab w:val="left" w:pos="630"/>
        </w:tabs>
        <w:spacing w:after="240" w:line="360" w:lineRule="exact"/>
        <w:ind w:left="31680" w:hangingChars="300" w:firstLine="31680"/>
        <w:jc w:val="both"/>
        <w:rPr>
          <w:rFonts w:hint="eastAsia"/>
          <w:bCs/>
        </w:rPr>
      </w:pPr>
      <w:r>
        <w:rPr>
          <w:bCs/>
        </w:rPr>
        <w:t>(b)</w:t>
      </w:r>
      <w:r>
        <w:rPr>
          <w:rFonts w:hint="eastAsia"/>
          <w:bCs/>
        </w:rPr>
        <w:tab/>
      </w:r>
      <w:r>
        <w:rPr>
          <w:rFonts w:hint="eastAsia"/>
          <w:bCs/>
        </w:rPr>
        <w:t>第四次世界妇女大会后制订了国家计划，这是确定波黑联邦和斯普斯卡共和国性别中心任务</w:t>
      </w:r>
      <w:r>
        <w:rPr>
          <w:rFonts w:hint="eastAsia"/>
          <w:bCs/>
        </w:rPr>
        <w:t>的基础。</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2003</w:t>
      </w:r>
      <w:r>
        <w:rPr>
          <w:rFonts w:hint="eastAsia"/>
          <w:bCs/>
        </w:rPr>
        <w:t>年，在制订了实体国家计划，确定并向有关当局提交了国家计划联合草案后，波黑联邦和斯普斯卡共和国性别中心开展了一系列根据《北京宣言和行动纲要》编制国家行动计划草案的活动。</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根据协定，由波黑政府和非政府部门代表共同参与制订的国家计划草案应于</w:t>
      </w:r>
      <w:r>
        <w:rPr>
          <w:rFonts w:hint="eastAsia"/>
          <w:bCs/>
        </w:rPr>
        <w:t>2004</w:t>
      </w:r>
      <w:r>
        <w:rPr>
          <w:rFonts w:hint="eastAsia"/>
          <w:bCs/>
        </w:rPr>
        <w:t>年</w:t>
      </w:r>
      <w:r>
        <w:rPr>
          <w:rFonts w:hint="eastAsia"/>
          <w:bCs/>
        </w:rPr>
        <w:t>9</w:t>
      </w:r>
      <w:r>
        <w:rPr>
          <w:rFonts w:hint="eastAsia"/>
          <w:bCs/>
        </w:rPr>
        <w:t>月提交给人权和难民事务部。</w:t>
      </w:r>
    </w:p>
    <w:p w:rsidR="00000000" w:rsidRDefault="001B48E9" w:rsidP="001B48E9">
      <w:pPr>
        <w:tabs>
          <w:tab w:val="left" w:pos="630"/>
        </w:tabs>
        <w:spacing w:after="240" w:line="360" w:lineRule="exact"/>
        <w:ind w:left="31680" w:hangingChars="300" w:firstLine="31680"/>
        <w:jc w:val="both"/>
        <w:rPr>
          <w:rFonts w:hint="eastAsia"/>
          <w:bCs/>
        </w:rPr>
      </w:pPr>
      <w:r>
        <w:rPr>
          <w:bCs/>
        </w:rPr>
        <w:t>(c)</w:t>
      </w:r>
      <w:r>
        <w:rPr>
          <w:rFonts w:hint="eastAsia"/>
          <w:bCs/>
        </w:rPr>
        <w:tab/>
      </w:r>
      <w:r>
        <w:rPr>
          <w:rFonts w:hint="eastAsia"/>
          <w:bCs/>
        </w:rPr>
        <w:t>波黑联邦和斯普斯卡共和国性别中心参与编制了开发计划署的《人力资源发展报告》，该报告专门讨论了</w:t>
      </w:r>
      <w:r>
        <w:rPr>
          <w:rFonts w:hint="eastAsia"/>
          <w:bCs/>
        </w:rPr>
        <w:t>2003</w:t>
      </w:r>
      <w:r>
        <w:rPr>
          <w:rFonts w:hint="eastAsia"/>
          <w:bCs/>
        </w:rPr>
        <w:t>年波黑的千年发展目标。这两个性别中心积极参与实现八项目标，特别是关于两性平等的第三项目标。它们编制了考察波黑在第</w:t>
      </w:r>
      <w:r>
        <w:rPr>
          <w:rFonts w:hint="eastAsia"/>
          <w:bCs/>
        </w:rPr>
        <w:t>三项目标方面所取得进展的增列指标。这些指标如下：</w:t>
      </w:r>
    </w:p>
    <w:p w:rsidR="00000000" w:rsidRDefault="001B48E9" w:rsidP="001B48E9">
      <w:pPr>
        <w:tabs>
          <w:tab w:val="left" w:pos="630"/>
        </w:tabs>
        <w:spacing w:after="200" w:line="360" w:lineRule="exact"/>
        <w:ind w:leftChars="300" w:left="31680"/>
        <w:jc w:val="both"/>
        <w:rPr>
          <w:rFonts w:hint="eastAsia"/>
          <w:bCs/>
        </w:rPr>
      </w:pPr>
      <w:r>
        <w:rPr>
          <w:rFonts w:hint="eastAsia"/>
          <w:bCs/>
        </w:rPr>
        <w:t>普遍指标：</w:t>
      </w:r>
    </w:p>
    <w:p w:rsidR="00000000" w:rsidRDefault="001B48E9" w:rsidP="001B48E9">
      <w:pPr>
        <w:numPr>
          <w:ilvl w:val="0"/>
          <w:numId w:val="23"/>
        </w:numPr>
        <w:tabs>
          <w:tab w:val="clear" w:pos="840"/>
          <w:tab w:val="left" w:pos="1050"/>
          <w:tab w:val="num" w:pos="1155"/>
        </w:tabs>
        <w:spacing w:after="200" w:line="360" w:lineRule="exact"/>
        <w:ind w:leftChars="300" w:left="31680"/>
        <w:jc w:val="both"/>
        <w:rPr>
          <w:rFonts w:hint="eastAsia"/>
          <w:bCs/>
        </w:rPr>
      </w:pPr>
      <w:r>
        <w:rPr>
          <w:rFonts w:hint="eastAsia"/>
          <w:bCs/>
        </w:rPr>
        <w:t>指标</w:t>
      </w:r>
      <w:r>
        <w:rPr>
          <w:rFonts w:hint="eastAsia"/>
          <w:bCs/>
        </w:rPr>
        <w:t>9</w:t>
      </w:r>
      <w:r>
        <w:rPr>
          <w:rFonts w:hint="eastAsia"/>
          <w:bCs/>
        </w:rPr>
        <w:t>：各级教育的男女比例；</w:t>
      </w:r>
    </w:p>
    <w:p w:rsidR="00000000" w:rsidRDefault="001B48E9" w:rsidP="001B48E9">
      <w:pPr>
        <w:numPr>
          <w:ilvl w:val="0"/>
          <w:numId w:val="23"/>
        </w:numPr>
        <w:tabs>
          <w:tab w:val="clear" w:pos="840"/>
          <w:tab w:val="left" w:pos="1050"/>
          <w:tab w:val="num" w:pos="1155"/>
        </w:tabs>
        <w:spacing w:after="200" w:line="360" w:lineRule="exact"/>
        <w:ind w:leftChars="300" w:left="31680"/>
        <w:jc w:val="both"/>
        <w:rPr>
          <w:rFonts w:hint="eastAsia"/>
          <w:bCs/>
        </w:rPr>
      </w:pPr>
      <w:r>
        <w:rPr>
          <w:rFonts w:hint="eastAsia"/>
          <w:bCs/>
        </w:rPr>
        <w:t>指标</w:t>
      </w:r>
      <w:r>
        <w:rPr>
          <w:rFonts w:hint="eastAsia"/>
          <w:bCs/>
        </w:rPr>
        <w:t>10</w:t>
      </w:r>
      <w:r>
        <w:rPr>
          <w:rFonts w:hint="eastAsia"/>
          <w:bCs/>
        </w:rPr>
        <w:t>：</w:t>
      </w:r>
      <w:r>
        <w:rPr>
          <w:rFonts w:hint="eastAsia"/>
          <w:bCs/>
        </w:rPr>
        <w:t>15-24</w:t>
      </w:r>
      <w:r>
        <w:rPr>
          <w:rFonts w:hint="eastAsia"/>
          <w:bCs/>
        </w:rPr>
        <w:t>岁男女的识字率；</w:t>
      </w:r>
    </w:p>
    <w:p w:rsidR="00000000" w:rsidRDefault="001B48E9" w:rsidP="001B48E9">
      <w:pPr>
        <w:numPr>
          <w:ilvl w:val="0"/>
          <w:numId w:val="23"/>
        </w:numPr>
        <w:tabs>
          <w:tab w:val="clear" w:pos="840"/>
          <w:tab w:val="left" w:pos="1050"/>
          <w:tab w:val="num" w:pos="1155"/>
        </w:tabs>
        <w:spacing w:after="200" w:line="360" w:lineRule="exact"/>
        <w:ind w:leftChars="300" w:left="31680"/>
        <w:jc w:val="both"/>
        <w:rPr>
          <w:rFonts w:hint="eastAsia"/>
          <w:bCs/>
        </w:rPr>
      </w:pPr>
      <w:r>
        <w:rPr>
          <w:rFonts w:hint="eastAsia"/>
          <w:bCs/>
        </w:rPr>
        <w:t>指标</w:t>
      </w:r>
      <w:r>
        <w:rPr>
          <w:rFonts w:hint="eastAsia"/>
          <w:bCs/>
        </w:rPr>
        <w:t>11</w:t>
      </w:r>
      <w:r>
        <w:rPr>
          <w:rFonts w:hint="eastAsia"/>
          <w:bCs/>
        </w:rPr>
        <w:t>：非农业部门妇女有偿就业的比例；</w:t>
      </w:r>
    </w:p>
    <w:p w:rsidR="00000000" w:rsidRDefault="001B48E9" w:rsidP="001B48E9">
      <w:pPr>
        <w:numPr>
          <w:ilvl w:val="0"/>
          <w:numId w:val="23"/>
        </w:numPr>
        <w:tabs>
          <w:tab w:val="clear" w:pos="840"/>
          <w:tab w:val="left" w:pos="1050"/>
          <w:tab w:val="num" w:pos="1155"/>
        </w:tabs>
        <w:spacing w:after="200" w:line="360" w:lineRule="exact"/>
        <w:ind w:leftChars="300" w:left="31680"/>
        <w:jc w:val="both"/>
        <w:rPr>
          <w:rFonts w:hint="eastAsia"/>
          <w:bCs/>
        </w:rPr>
      </w:pPr>
      <w:r>
        <w:rPr>
          <w:rFonts w:hint="eastAsia"/>
          <w:bCs/>
        </w:rPr>
        <w:t>指标</w:t>
      </w:r>
      <w:r>
        <w:rPr>
          <w:rFonts w:hint="eastAsia"/>
          <w:bCs/>
        </w:rPr>
        <w:t>12</w:t>
      </w:r>
      <w:r>
        <w:rPr>
          <w:rFonts w:hint="eastAsia"/>
          <w:bCs/>
        </w:rPr>
        <w:t>：妇女占议会席位的百分比。</w:t>
      </w:r>
    </w:p>
    <w:p w:rsidR="00000000" w:rsidRDefault="001B48E9">
      <w:pPr>
        <w:tabs>
          <w:tab w:val="left" w:pos="630"/>
        </w:tabs>
        <w:spacing w:after="200" w:line="360" w:lineRule="exact"/>
        <w:ind w:left="300"/>
        <w:jc w:val="both"/>
        <w:rPr>
          <w:rFonts w:hint="eastAsia"/>
          <w:bCs/>
        </w:rPr>
      </w:pPr>
      <w:r>
        <w:rPr>
          <w:rFonts w:hint="eastAsia"/>
          <w:bCs/>
        </w:rPr>
        <w:tab/>
      </w:r>
      <w:r>
        <w:rPr>
          <w:rFonts w:hint="eastAsia"/>
          <w:bCs/>
        </w:rPr>
        <w:t>波黑的额外指标：</w:t>
      </w:r>
    </w:p>
    <w:p w:rsidR="00000000" w:rsidRDefault="001B48E9" w:rsidP="001B48E9">
      <w:pPr>
        <w:numPr>
          <w:ilvl w:val="0"/>
          <w:numId w:val="23"/>
        </w:numPr>
        <w:tabs>
          <w:tab w:val="clear" w:pos="840"/>
          <w:tab w:val="left" w:pos="1050"/>
          <w:tab w:val="num" w:pos="1155"/>
        </w:tabs>
        <w:spacing w:after="200" w:line="360" w:lineRule="exact"/>
        <w:ind w:leftChars="300" w:left="31680"/>
        <w:jc w:val="both"/>
        <w:rPr>
          <w:rFonts w:hint="eastAsia"/>
          <w:bCs/>
        </w:rPr>
      </w:pPr>
      <w:r>
        <w:rPr>
          <w:rFonts w:hint="eastAsia"/>
          <w:bCs/>
        </w:rPr>
        <w:t>妇女的登记失业率，妇女就业率（作为全部妇女人口的一部分），参与经济活动的妇女比率，参与执行机构的妇女比率，以及</w:t>
      </w:r>
      <w:r>
        <w:rPr>
          <w:rFonts w:hint="eastAsia"/>
          <w:bCs/>
        </w:rPr>
        <w:t>15</w:t>
      </w:r>
      <w:r>
        <w:rPr>
          <w:rFonts w:hint="eastAsia"/>
          <w:bCs/>
        </w:rPr>
        <w:t>岁以上的男女识字比率。</w:t>
      </w:r>
    </w:p>
    <w:p w:rsidR="00000000" w:rsidRDefault="001B48E9" w:rsidP="001B48E9">
      <w:pPr>
        <w:tabs>
          <w:tab w:val="left" w:pos="630"/>
        </w:tabs>
        <w:spacing w:after="240" w:line="360" w:lineRule="exact"/>
        <w:ind w:left="31680" w:hangingChars="300" w:firstLine="31680"/>
        <w:jc w:val="both"/>
        <w:rPr>
          <w:rFonts w:hint="eastAsia"/>
          <w:bCs/>
        </w:rPr>
      </w:pPr>
      <w:r>
        <w:rPr>
          <w:bCs/>
        </w:rPr>
        <w:t>(d)</w:t>
      </w:r>
      <w:r>
        <w:rPr>
          <w:rFonts w:hint="eastAsia"/>
          <w:bCs/>
        </w:rPr>
        <w:tab/>
        <w:t>2003</w:t>
      </w:r>
      <w:r>
        <w:rPr>
          <w:rFonts w:hint="eastAsia"/>
          <w:bCs/>
        </w:rPr>
        <w:t>年期间，波黑人权和难民事务部、波黑联邦和斯普斯卡共和国性别中心以及各级立法和执行机构代表根据《消除对妇女一切形式歧视公约》编制了《</w:t>
      </w:r>
      <w:r>
        <w:rPr>
          <w:rFonts w:hint="eastAsia"/>
          <w:bCs/>
        </w:rPr>
        <w:t>实体和国家报告》，这是波黑的初次国家报告。</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这些报告包括对公约所涉一切领域的妇女地位的估计，并做出了必须采取必要措施提高妇女在特定领域中地位的结论（改变特定领域的现有规定和做出新规定）。在这里，我们需要指出的是，根据联合国消除对妇女歧视委员会的某个建议，已经在波黑《选举法》中列入了一项积极措施，该法是</w:t>
      </w:r>
      <w:r>
        <w:rPr>
          <w:rFonts w:hint="eastAsia"/>
          <w:bCs/>
        </w:rPr>
        <w:t>2001</w:t>
      </w:r>
      <w:r>
        <w:rPr>
          <w:rFonts w:hint="eastAsia"/>
          <w:bCs/>
        </w:rPr>
        <w:t>年由波黑议会通过的，它要求一切政治主体参与各级立法机构的选举过程，在这些机构的候选人名单中列入三分之一的妇女候选人。</w:t>
      </w:r>
    </w:p>
    <w:p w:rsidR="00000000" w:rsidRDefault="001B48E9" w:rsidP="001B48E9">
      <w:pPr>
        <w:tabs>
          <w:tab w:val="left" w:pos="630"/>
        </w:tabs>
        <w:spacing w:after="240" w:line="372" w:lineRule="exact"/>
        <w:ind w:left="31680" w:hangingChars="300" w:firstLine="31680"/>
        <w:jc w:val="both"/>
        <w:rPr>
          <w:rFonts w:hint="eastAsia"/>
          <w:bCs/>
        </w:rPr>
      </w:pPr>
      <w:r>
        <w:rPr>
          <w:bCs/>
        </w:rPr>
        <w:t>(e)</w:t>
      </w:r>
      <w:r>
        <w:rPr>
          <w:rFonts w:hint="eastAsia"/>
          <w:bCs/>
        </w:rPr>
        <w:tab/>
      </w:r>
      <w:r>
        <w:rPr>
          <w:rFonts w:hint="eastAsia"/>
          <w:bCs/>
        </w:rPr>
        <w:t>过去十年在促进两性平等和肯定妇女的立法和决策方面取得的主要成果如下：</w:t>
      </w:r>
    </w:p>
    <w:p w:rsidR="00000000" w:rsidRDefault="001B48E9" w:rsidP="001B48E9">
      <w:pPr>
        <w:tabs>
          <w:tab w:val="left" w:pos="735"/>
        </w:tabs>
        <w:spacing w:after="240" w:line="372" w:lineRule="exact"/>
        <w:ind w:leftChars="250" w:left="31680" w:hangingChars="300" w:firstLine="31680"/>
        <w:jc w:val="both"/>
        <w:rPr>
          <w:rFonts w:hint="eastAsia"/>
          <w:bCs/>
        </w:rPr>
      </w:pPr>
      <w:r>
        <w:rPr>
          <w:rFonts w:hAnsi="SimSun"/>
          <w:bCs/>
        </w:rPr>
        <w:t xml:space="preserve"> </w:t>
      </w:r>
      <w:r>
        <w:rPr>
          <w:rFonts w:hAnsi="SimSun" w:hint="eastAsia"/>
          <w:bCs/>
        </w:rPr>
        <w:t>㈠</w:t>
      </w:r>
      <w:r>
        <w:rPr>
          <w:rFonts w:hAnsi="SimSun"/>
          <w:bCs/>
        </w:rPr>
        <w:t xml:space="preserve"> </w:t>
      </w:r>
      <w:r>
        <w:rPr>
          <w:rFonts w:hAnsi="SimSun"/>
          <w:bCs/>
        </w:rPr>
        <w:t xml:space="preserve"> </w:t>
      </w:r>
      <w:r>
        <w:rPr>
          <w:rFonts w:hint="eastAsia"/>
          <w:bCs/>
        </w:rPr>
        <w:t>通过了《波黑两性平等法》；</w:t>
      </w:r>
    </w:p>
    <w:p w:rsidR="00000000" w:rsidRDefault="001B48E9" w:rsidP="001B48E9">
      <w:pPr>
        <w:tabs>
          <w:tab w:val="left" w:pos="630"/>
        </w:tabs>
        <w:spacing w:after="240" w:line="372" w:lineRule="exact"/>
        <w:ind w:leftChars="250" w:left="31680" w:hanging="516"/>
        <w:jc w:val="both"/>
        <w:rPr>
          <w:rFonts w:hint="eastAsia"/>
          <w:bCs/>
        </w:rPr>
      </w:pPr>
      <w:r>
        <w:rPr>
          <w:bCs/>
        </w:rPr>
        <w:t xml:space="preserve"> </w:t>
      </w:r>
      <w:r>
        <w:rPr>
          <w:rFonts w:hAnsi="SimSun" w:hint="eastAsia"/>
          <w:bCs/>
        </w:rPr>
        <w:t>㈡</w:t>
      </w:r>
      <w:r>
        <w:rPr>
          <w:rFonts w:hAnsi="SimSun"/>
          <w:bCs/>
        </w:rPr>
        <w:t xml:space="preserve">  </w:t>
      </w:r>
      <w:r>
        <w:rPr>
          <w:rFonts w:hint="eastAsia"/>
          <w:bCs/>
        </w:rPr>
        <w:t>通过了波黑《选举法》，规定一切政治主体都要参与选举过程，提议在候选人名单中列入占名单总人数三分之一的少数性别，迄今为止波黑的少数性别一直是妇女；</w:t>
      </w:r>
    </w:p>
    <w:p w:rsidR="00000000" w:rsidRDefault="001B48E9" w:rsidP="001B48E9">
      <w:pPr>
        <w:tabs>
          <w:tab w:val="left" w:pos="630"/>
        </w:tabs>
        <w:spacing w:after="240" w:line="372" w:lineRule="exact"/>
        <w:ind w:leftChars="250" w:left="31680" w:hanging="516"/>
        <w:jc w:val="both"/>
        <w:rPr>
          <w:rFonts w:hint="eastAsia"/>
          <w:bCs/>
        </w:rPr>
      </w:pPr>
      <w:r>
        <w:rPr>
          <w:bCs/>
        </w:rPr>
        <w:t xml:space="preserve"> </w:t>
      </w:r>
      <w:r>
        <w:rPr>
          <w:rFonts w:hAnsi="SimSun" w:hint="eastAsia"/>
          <w:bCs/>
        </w:rPr>
        <w:t>㈢</w:t>
      </w:r>
      <w:r>
        <w:rPr>
          <w:rFonts w:hAnsi="SimSun"/>
          <w:bCs/>
        </w:rPr>
        <w:t xml:space="preserve">  </w:t>
      </w:r>
      <w:r>
        <w:rPr>
          <w:rFonts w:hint="eastAsia"/>
          <w:bCs/>
        </w:rPr>
        <w:t>将家庭暴力和违背性自由和道德以及因为某人的性别或性倾向而对其实施虐待的犯罪行为定为《实体刑法》中的刑事犯罪；</w:t>
      </w:r>
      <w:r>
        <w:rPr>
          <w:rFonts w:hint="eastAsia"/>
          <w:bCs/>
        </w:rPr>
        <w:t xml:space="preserve"> </w:t>
      </w:r>
    </w:p>
    <w:p w:rsidR="00000000" w:rsidRDefault="001B48E9" w:rsidP="001B48E9">
      <w:pPr>
        <w:tabs>
          <w:tab w:val="left" w:pos="630"/>
        </w:tabs>
        <w:spacing w:after="240" w:line="372" w:lineRule="exact"/>
        <w:ind w:leftChars="250" w:left="31680" w:hanging="516"/>
        <w:jc w:val="both"/>
        <w:rPr>
          <w:rFonts w:hint="eastAsia"/>
          <w:bCs/>
        </w:rPr>
      </w:pPr>
      <w:r>
        <w:rPr>
          <w:bCs/>
        </w:rPr>
        <w:t xml:space="preserve"> </w:t>
      </w:r>
      <w:r>
        <w:rPr>
          <w:rFonts w:hAnsi="SimSun" w:hint="eastAsia"/>
          <w:bCs/>
        </w:rPr>
        <w:t>㈣</w:t>
      </w:r>
      <w:r>
        <w:rPr>
          <w:rFonts w:hAnsi="SimSun"/>
          <w:bCs/>
        </w:rPr>
        <w:t xml:space="preserve">  </w:t>
      </w:r>
      <w:r>
        <w:rPr>
          <w:rFonts w:hint="eastAsia"/>
          <w:bCs/>
        </w:rPr>
        <w:t>正在编制防止家庭暴力的法律预备草案，这一过程的发起人是包括某些非政府组织在内的性别中心；</w:t>
      </w:r>
    </w:p>
    <w:p w:rsidR="00000000" w:rsidRDefault="001B48E9" w:rsidP="001B48E9">
      <w:pPr>
        <w:tabs>
          <w:tab w:val="left" w:pos="630"/>
        </w:tabs>
        <w:spacing w:after="240" w:line="372" w:lineRule="exact"/>
        <w:ind w:leftChars="250" w:left="31680" w:hanging="516"/>
        <w:jc w:val="both"/>
        <w:rPr>
          <w:rFonts w:hint="eastAsia"/>
          <w:bCs/>
        </w:rPr>
      </w:pPr>
      <w:r>
        <w:rPr>
          <w:bCs/>
        </w:rPr>
        <w:t xml:space="preserve"> </w:t>
      </w:r>
      <w:r>
        <w:rPr>
          <w:rFonts w:hAnsi="SimSun" w:hint="eastAsia"/>
          <w:bCs/>
        </w:rPr>
        <w:t>㈤</w:t>
      </w:r>
      <w:r>
        <w:rPr>
          <w:rFonts w:hAnsi="SimSun"/>
          <w:bCs/>
        </w:rPr>
        <w:t xml:space="preserve">  </w:t>
      </w:r>
      <w:r>
        <w:rPr>
          <w:rFonts w:hint="eastAsia"/>
          <w:bCs/>
        </w:rPr>
        <w:t>波黑联邦《劳动法》规定，不得因性别而在工作、教育、晋升、就业要求和条件、取消工作合同及其他雇用问题方面</w:t>
      </w:r>
      <w:r>
        <w:rPr>
          <w:rFonts w:hint="eastAsia"/>
          <w:bCs/>
        </w:rPr>
        <w:t>将任何人置于不利境地；</w:t>
      </w:r>
    </w:p>
    <w:p w:rsidR="00000000" w:rsidRDefault="001B48E9" w:rsidP="001B48E9">
      <w:pPr>
        <w:tabs>
          <w:tab w:val="left" w:pos="630"/>
        </w:tabs>
        <w:spacing w:after="240" w:line="372" w:lineRule="exact"/>
        <w:ind w:leftChars="250" w:left="31680" w:hanging="516"/>
        <w:jc w:val="both"/>
        <w:rPr>
          <w:rFonts w:hint="eastAsia"/>
          <w:bCs/>
        </w:rPr>
      </w:pPr>
      <w:r>
        <w:rPr>
          <w:bCs/>
        </w:rPr>
        <w:t xml:space="preserve"> </w:t>
      </w:r>
      <w:r>
        <w:rPr>
          <w:rFonts w:hAnsi="SimSun" w:hint="eastAsia"/>
          <w:bCs/>
        </w:rPr>
        <w:t>㈥</w:t>
      </w:r>
      <w:r>
        <w:rPr>
          <w:rFonts w:hAnsi="SimSun"/>
          <w:bCs/>
        </w:rPr>
        <w:t xml:space="preserve">  </w:t>
      </w:r>
      <w:r>
        <w:rPr>
          <w:rFonts w:hint="eastAsia"/>
          <w:bCs/>
        </w:rPr>
        <w:t>斯普斯卡共和国性别中心对斯普斯卡《就业法》和《养老</w:t>
      </w:r>
      <w:r>
        <w:rPr>
          <w:rFonts w:hAnsi="SimSun" w:hint="eastAsia"/>
          <w:bCs/>
        </w:rPr>
        <w:t>-</w:t>
      </w:r>
      <w:r>
        <w:rPr>
          <w:rFonts w:hint="eastAsia"/>
          <w:bCs/>
        </w:rPr>
        <w:t>伤残保险法》进行了修订，纳入了国家《两性平等法》中关于主管执法机构履行两性平等和不歧视义务的有关规定；</w:t>
      </w:r>
    </w:p>
    <w:p w:rsidR="00000000" w:rsidRDefault="001B48E9" w:rsidP="001B48E9">
      <w:pPr>
        <w:tabs>
          <w:tab w:val="left" w:pos="630"/>
        </w:tabs>
        <w:spacing w:after="240" w:line="372" w:lineRule="exact"/>
        <w:ind w:leftChars="250" w:left="31680" w:hanging="516"/>
        <w:jc w:val="both"/>
        <w:rPr>
          <w:rFonts w:hint="eastAsia"/>
          <w:bCs/>
        </w:rPr>
      </w:pPr>
      <w:r>
        <w:rPr>
          <w:bCs/>
        </w:rPr>
        <w:t xml:space="preserve"> </w:t>
      </w:r>
      <w:r>
        <w:rPr>
          <w:rFonts w:hAnsi="SimSun" w:hint="eastAsia"/>
          <w:bCs/>
        </w:rPr>
        <w:t>㈦</w:t>
      </w:r>
      <w:r>
        <w:rPr>
          <w:rFonts w:hAnsi="SimSun"/>
          <w:bCs/>
        </w:rPr>
        <w:t xml:space="preserve">  </w:t>
      </w:r>
      <w:r>
        <w:rPr>
          <w:rFonts w:hint="eastAsia"/>
          <w:bCs/>
        </w:rPr>
        <w:t>斯普斯卡《教育法》也应进行斯普斯卡共和国性别中心倡议的旨在与《两性平等法》实现协调一致的某些修改，这些修改是在斯普斯卡妇女社会地位和两性平等国民议会委员会会议上通过的，但尚待制订议会程序。</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关于波黑联邦初等和中等教育的州法律也有类似的规定。</w:t>
      </w:r>
    </w:p>
    <w:p w:rsidR="00000000" w:rsidRDefault="001B48E9" w:rsidP="001B48E9">
      <w:pPr>
        <w:tabs>
          <w:tab w:val="left" w:pos="630"/>
        </w:tabs>
        <w:spacing w:after="240" w:line="372" w:lineRule="exact"/>
        <w:ind w:left="31680" w:hangingChars="300" w:firstLine="31680"/>
        <w:jc w:val="both"/>
        <w:rPr>
          <w:rFonts w:hint="eastAsia"/>
          <w:bCs/>
        </w:rPr>
      </w:pPr>
      <w:r>
        <w:rPr>
          <w:bCs/>
        </w:rPr>
        <w:t>(f)</w:t>
      </w:r>
      <w:r>
        <w:rPr>
          <w:rFonts w:hint="eastAsia"/>
          <w:bCs/>
        </w:rPr>
        <w:tab/>
      </w:r>
      <w:r>
        <w:rPr>
          <w:rFonts w:hint="eastAsia"/>
          <w:bCs/>
        </w:rPr>
        <w:t>根据其</w:t>
      </w:r>
      <w:r>
        <w:rPr>
          <w:rFonts w:hint="eastAsia"/>
          <w:bCs/>
        </w:rPr>
        <w:t>2004</w:t>
      </w:r>
      <w:r>
        <w:rPr>
          <w:rFonts w:hint="eastAsia"/>
          <w:bCs/>
        </w:rPr>
        <w:t>年工作方案，实体性别中心将对一些不同级别的机构的预算</w:t>
      </w:r>
      <w:r>
        <w:rPr>
          <w:rFonts w:hint="eastAsia"/>
          <w:bCs/>
        </w:rPr>
        <w:t>干事进行将性别内容纳入今后几年预算的培训。迄今为止的数据显示，在这方面并没有取得重大进展。我们得知，在欧安组织驻波黑特派团内开展了一些旨在培训尽可能多的妇女从两性平等方面进行预算分析的活动。性别中心计划将这项活动纳入已经建立的解决性别问题的机制。</w:t>
      </w:r>
    </w:p>
    <w:p w:rsidR="00000000" w:rsidRDefault="001B48E9" w:rsidP="001B48E9">
      <w:pPr>
        <w:tabs>
          <w:tab w:val="left" w:pos="630"/>
        </w:tabs>
        <w:spacing w:after="240" w:line="372" w:lineRule="exact"/>
        <w:ind w:left="31680" w:hangingChars="300" w:firstLine="31680"/>
        <w:jc w:val="both"/>
        <w:rPr>
          <w:rFonts w:hint="eastAsia"/>
          <w:bCs/>
        </w:rPr>
      </w:pPr>
      <w:r>
        <w:rPr>
          <w:bCs/>
        </w:rPr>
        <w:t>(g)</w:t>
      </w:r>
      <w:r>
        <w:rPr>
          <w:rFonts w:hint="eastAsia"/>
          <w:bCs/>
        </w:rPr>
        <w:tab/>
      </w:r>
      <w:r>
        <w:rPr>
          <w:rFonts w:hint="eastAsia"/>
          <w:bCs/>
        </w:rPr>
        <w:t>与妇女有关的核心问题是贩卖妇女问题，国家执行机构和立法机构都在着手解决这一问题。波黑、波黑联邦和斯普斯卡刑法都禁止贩卖妇女的活动。国家级的机构通过了防止贩卖人口，包括贩卖妇女的行动计划。</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国家、实体和州级的两性平等议员委员会对有关社会生活某些方面的性别组成</w:t>
      </w:r>
      <w:r>
        <w:rPr>
          <w:rFonts w:hint="eastAsia"/>
          <w:bCs/>
        </w:rPr>
        <w:t>的文件（规章等）提出了一些建议和观点，这些文件随后将由相关法律机构审议。</w:t>
      </w:r>
    </w:p>
    <w:p w:rsidR="00000000" w:rsidRDefault="001B48E9" w:rsidP="001B48E9">
      <w:pPr>
        <w:pStyle w:val="BodyTextIndent2"/>
        <w:spacing w:after="240" w:line="372" w:lineRule="exact"/>
        <w:ind w:left="31680" w:firstLine="31680"/>
        <w:rPr>
          <w:rFonts w:hint="eastAsia"/>
          <w:bCs/>
        </w:rPr>
      </w:pPr>
      <w:r>
        <w:rPr>
          <w:rFonts w:hint="eastAsia"/>
          <w:bCs/>
        </w:rPr>
        <w:t>各级议员委员会和执行机构都通过按照《公约》编制的相关报告了解了《消除对妇女一切形式歧视公约》所涉领域的妇女地位。</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家庭暴力是最重要的问题之一，一直在努力找到这方面的解决方法，特别是对受害人的适当安置和对犯罪者的适当制裁。</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为此提出了一项由政府部门和非政府部门共同参与制定《防止家庭暴力法》的倡议。</w:t>
      </w:r>
    </w:p>
    <w:p w:rsidR="00000000" w:rsidRDefault="001B48E9" w:rsidP="001B48E9">
      <w:pPr>
        <w:tabs>
          <w:tab w:val="left" w:pos="630"/>
        </w:tabs>
        <w:spacing w:after="240" w:line="372" w:lineRule="exact"/>
        <w:ind w:left="31680" w:hangingChars="300" w:firstLine="31680"/>
        <w:rPr>
          <w:rFonts w:hint="eastAsia"/>
          <w:bCs/>
        </w:rPr>
      </w:pPr>
      <w:r>
        <w:rPr>
          <w:bCs/>
        </w:rPr>
        <w:t>(h)</w:t>
      </w:r>
      <w:r>
        <w:rPr>
          <w:rFonts w:hint="eastAsia"/>
          <w:bCs/>
        </w:rPr>
        <w:tab/>
      </w:r>
      <w:r>
        <w:rPr>
          <w:rFonts w:hint="eastAsia"/>
          <w:bCs/>
        </w:rPr>
        <w:t>在战后期间，由捐助者支持的非政府部门开始实施将妇女问题纳入重建过程的活动（如小企业创建管制规定，修改有关不动产所有权的法律法规，成立</w:t>
      </w:r>
      <w:r>
        <w:rPr>
          <w:rFonts w:hint="eastAsia"/>
          <w:bCs/>
        </w:rPr>
        <w:t>旨在实现民族群体和广泛区域内和解的协会）。</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性别中心直接参与了波黑《防卫法》的拟订，它们将性别分析方法用于法律草案，并特别回顾了联合国大会第</w:t>
      </w:r>
      <w:r>
        <w:rPr>
          <w:rFonts w:hint="eastAsia"/>
          <w:bCs/>
        </w:rPr>
        <w:t>1325</w:t>
      </w:r>
      <w:r>
        <w:rPr>
          <w:rFonts w:hint="eastAsia"/>
          <w:bCs/>
        </w:rPr>
        <w:t>号决议。</w:t>
      </w:r>
    </w:p>
    <w:p w:rsidR="00000000" w:rsidRDefault="001B48E9" w:rsidP="001B48E9">
      <w:pPr>
        <w:tabs>
          <w:tab w:val="left" w:pos="630"/>
        </w:tabs>
        <w:spacing w:after="240" w:line="372" w:lineRule="exact"/>
        <w:ind w:left="31680" w:hangingChars="300" w:firstLine="31680"/>
        <w:rPr>
          <w:rFonts w:hint="eastAsia"/>
          <w:bCs/>
        </w:rPr>
      </w:pPr>
      <w:r>
        <w:rPr>
          <w:bCs/>
        </w:rPr>
        <w:t>(i)</w:t>
      </w:r>
      <w:r>
        <w:rPr>
          <w:rFonts w:hint="eastAsia"/>
          <w:bCs/>
        </w:rPr>
        <w:tab/>
      </w:r>
      <w:r>
        <w:rPr>
          <w:rFonts w:hint="eastAsia"/>
          <w:bCs/>
        </w:rPr>
        <w:t>波斯尼亚和黑塞哥维那的变化也是大多数转型国家所经历的变化，这些变化在肯定妇女作用和适用两性平等原则方面具有不良影响（如在企业解体过程中，妇女是最先失业的）。为执行《两性平等法》而采取的步骤必将有助于抑制肯定妇女作用方面的不良影响。</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在波斯尼亚和黑塞哥维那，妇女占就业人口的</w:t>
      </w:r>
      <w:r>
        <w:rPr>
          <w:rFonts w:hint="eastAsia"/>
          <w:bCs/>
        </w:rPr>
        <w:t>37.2</w:t>
      </w:r>
      <w:r>
        <w:rPr>
          <w:rFonts w:hint="eastAsia"/>
          <w:bCs/>
        </w:rPr>
        <w:t>％，如果考虑到妇女占波黑劳动适龄人口的</w:t>
      </w:r>
      <w:r>
        <w:rPr>
          <w:rFonts w:hint="eastAsia"/>
          <w:bCs/>
        </w:rPr>
        <w:t>60</w:t>
      </w:r>
      <w:r>
        <w:rPr>
          <w:rFonts w:hint="eastAsia"/>
          <w:bCs/>
        </w:rPr>
        <w:t>％这一事实，这一数字是很</w:t>
      </w:r>
      <w:r>
        <w:rPr>
          <w:rFonts w:hint="eastAsia"/>
          <w:bCs/>
        </w:rPr>
        <w:t>低的。此外，波黑还存在一种“玻璃天花板”现象，即波黑的妇女很少会被晋升到某个级别以上，在执行和立法机构，甚至连这种趋势也有变化。波黑妇女仍然得不到高薪职位。</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对妇女兼顾职业和家庭生活的问题进行了公开辩论。新的《劳动法》使母亲（或者父亲——如果母亲从事全职工作的话）可以在子女年满一岁后，在需要额外照顾的情况下，在三年内只工作一半的时间。</w:t>
      </w:r>
    </w:p>
    <w:p w:rsidR="00000000" w:rsidRDefault="001B48E9" w:rsidP="001B48E9">
      <w:pPr>
        <w:tabs>
          <w:tab w:val="left" w:pos="630"/>
        </w:tabs>
        <w:spacing w:after="240" w:line="372" w:lineRule="exact"/>
        <w:ind w:left="31680" w:hangingChars="300" w:firstLine="31680"/>
        <w:rPr>
          <w:rFonts w:hint="eastAsia"/>
          <w:bCs/>
        </w:rPr>
      </w:pPr>
      <w:r>
        <w:rPr>
          <w:bCs/>
        </w:rPr>
        <w:t>(j)</w:t>
      </w:r>
      <w:r>
        <w:rPr>
          <w:rFonts w:hint="eastAsia"/>
          <w:bCs/>
        </w:rPr>
        <w:tab/>
      </w:r>
      <w:r>
        <w:rPr>
          <w:rFonts w:hint="eastAsia"/>
          <w:bCs/>
        </w:rPr>
        <w:t>波黑人权和难民事务部与实体性别中心合作，向开发计划署提交了《波黑两性平等法》执行项目。开发计划署还从经济上支助该项目的实施，其基本目标是协助制订促进一切社会生活领域的</w:t>
      </w:r>
      <w:r>
        <w:rPr>
          <w:rFonts w:hint="eastAsia"/>
          <w:bCs/>
        </w:rPr>
        <w:t>两性平等和肯定妇女作用的行动计划，确认歧视的某些方面和确定通过主管当局的定期活动消除这些歧视的方法。</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迄今为止，性别中心在将性别问题纳入波黑的教育体制方面开展了一些重大的活动。</w:t>
      </w:r>
    </w:p>
    <w:p w:rsidR="00000000" w:rsidRDefault="001B48E9" w:rsidP="001B48E9">
      <w:pPr>
        <w:tabs>
          <w:tab w:val="left" w:pos="630"/>
        </w:tabs>
        <w:spacing w:after="240" w:line="372" w:lineRule="exact"/>
        <w:ind w:leftChars="300" w:left="31680" w:firstLineChars="200" w:firstLine="31680"/>
        <w:rPr>
          <w:rFonts w:hint="eastAsia"/>
          <w:bCs/>
        </w:rPr>
      </w:pPr>
      <w:r>
        <w:rPr>
          <w:rFonts w:hint="eastAsia"/>
          <w:bCs/>
        </w:rPr>
        <w:t>此外还提出了性别问题司与萨拉热窝多学科研究生学习中心合作的想法。</w:t>
      </w:r>
    </w:p>
    <w:p w:rsidR="00000000" w:rsidRDefault="001B48E9" w:rsidP="001B48E9">
      <w:pPr>
        <w:tabs>
          <w:tab w:val="left" w:pos="630"/>
        </w:tabs>
        <w:spacing w:after="240" w:line="372" w:lineRule="exact"/>
        <w:ind w:left="31680" w:hangingChars="300" w:firstLine="31680"/>
        <w:jc w:val="both"/>
        <w:rPr>
          <w:rFonts w:hint="eastAsia"/>
          <w:bCs/>
        </w:rPr>
      </w:pPr>
      <w:r>
        <w:rPr>
          <w:bCs/>
        </w:rPr>
        <w:t>(k)</w:t>
      </w:r>
      <w:r>
        <w:rPr>
          <w:rFonts w:hint="eastAsia"/>
          <w:bCs/>
        </w:rPr>
        <w:tab/>
      </w:r>
      <w:r>
        <w:rPr>
          <w:rFonts w:hint="eastAsia"/>
          <w:bCs/>
        </w:rPr>
        <w:t>性别中心从建立至今，定期安排与非政府组织代表之间的联合会议，审查源自社会生活某些方面的相关专题。这些审议意见成为制定某些法规（如刑法等）的具体意见和建议。其中一项联合活动是提出和拟定《防止家庭暴力法》草案。</w:t>
      </w:r>
    </w:p>
    <w:p w:rsidR="00000000" w:rsidRDefault="001B48E9" w:rsidP="001B48E9">
      <w:pPr>
        <w:pStyle w:val="BodyTextIndent2"/>
        <w:spacing w:after="240" w:line="372" w:lineRule="exact"/>
        <w:ind w:left="31680" w:firstLine="31680"/>
        <w:jc w:val="both"/>
        <w:rPr>
          <w:rFonts w:hint="eastAsia"/>
          <w:bCs/>
        </w:rPr>
      </w:pPr>
      <w:r>
        <w:rPr>
          <w:rFonts w:hint="eastAsia"/>
          <w:bCs/>
        </w:rPr>
        <w:t>非政府组织还参与制订了《性别问题国家行动计划》和其他</w:t>
      </w:r>
      <w:r>
        <w:rPr>
          <w:rFonts w:hint="eastAsia"/>
          <w:bCs/>
        </w:rPr>
        <w:t>促进两性平等的政策和法律的制定过程。</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随着波斯尼亚和黑塞哥维那识字妇女数量的增加，目前正在制定基本目标在于建立和加强向妇女提供免费法律援助市政服务的战略。</w:t>
      </w:r>
    </w:p>
    <w:p w:rsidR="00000000" w:rsidRDefault="001B48E9" w:rsidP="001B48E9">
      <w:pPr>
        <w:tabs>
          <w:tab w:val="left" w:pos="630"/>
        </w:tabs>
        <w:spacing w:after="240" w:line="372" w:lineRule="exact"/>
        <w:ind w:left="31680" w:hangingChars="300" w:firstLine="31680"/>
        <w:jc w:val="both"/>
        <w:rPr>
          <w:rFonts w:hint="eastAsia"/>
          <w:bCs/>
        </w:rPr>
      </w:pPr>
      <w:r>
        <w:rPr>
          <w:bCs/>
        </w:rPr>
        <w:t>(l)</w:t>
      </w:r>
      <w:r>
        <w:rPr>
          <w:rFonts w:hint="eastAsia"/>
          <w:bCs/>
        </w:rPr>
        <w:tab/>
      </w:r>
      <w:r>
        <w:rPr>
          <w:rFonts w:hint="eastAsia"/>
          <w:bCs/>
        </w:rPr>
        <w:t>性别中心与其他国际干预机制不同，它们始终致力于男女的平等参与。举例来说，国家和实体机构中被指定负责性别问题的总是一男一女，各级委员会也是如此。</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虽然采取了这些措施，但男子的参与率从未超过</w:t>
      </w:r>
      <w:r>
        <w:rPr>
          <w:rFonts w:hint="eastAsia"/>
          <w:bCs/>
        </w:rPr>
        <w:t>30</w:t>
      </w:r>
      <w:r>
        <w:rPr>
          <w:rFonts w:hint="eastAsia"/>
          <w:bCs/>
        </w:rPr>
        <w:t>％。将继续为了让男子更多地参与促进两性平等的过程而采取新的措施和行动。</w:t>
      </w:r>
    </w:p>
    <w:p w:rsidR="00000000" w:rsidRDefault="001B48E9">
      <w:pPr>
        <w:pStyle w:val="H2"/>
        <w:tabs>
          <w:tab w:val="left" w:pos="630"/>
        </w:tabs>
        <w:rPr>
          <w:rFonts w:ascii="Times New Roman" w:hint="eastAsia"/>
          <w:bCs/>
          <w:sz w:val="24"/>
          <w:lang w:val="en-US"/>
        </w:rPr>
      </w:pPr>
      <w:bookmarkStart w:id="221" w:name="_Toc108764036"/>
      <w:bookmarkStart w:id="222" w:name="_Toc108764252"/>
      <w:r>
        <w:rPr>
          <w:rFonts w:ascii="Times New Roman" w:hint="eastAsia"/>
          <w:bCs/>
          <w:sz w:val="24"/>
          <w:lang w:val="en-US"/>
        </w:rPr>
        <w:t>第二部分：在执行《北京行动纲要》的关键领域和大会第二十三届特别会议确定的进一步措施和行</w:t>
      </w:r>
      <w:r>
        <w:rPr>
          <w:rFonts w:ascii="Times New Roman" w:hint="eastAsia"/>
          <w:bCs/>
          <w:sz w:val="24"/>
          <w:lang w:val="en-US"/>
        </w:rPr>
        <w:t>动方面取得的进展</w:t>
      </w:r>
      <w:bookmarkEnd w:id="221"/>
      <w:bookmarkEnd w:id="222"/>
    </w:p>
    <w:p w:rsidR="00000000" w:rsidRDefault="001B48E9">
      <w:pPr>
        <w:tabs>
          <w:tab w:val="left" w:pos="630"/>
        </w:tabs>
        <w:spacing w:after="240" w:line="360" w:lineRule="exact"/>
        <w:jc w:val="both"/>
        <w:rPr>
          <w:rFonts w:ascii="SimHei" w:eastAsia="SimHei" w:hint="eastAsia"/>
          <w:bCs/>
          <w:color w:val="FF0000"/>
        </w:rPr>
      </w:pPr>
      <w:r>
        <w:rPr>
          <w:rFonts w:ascii="SimHei" w:eastAsia="SimHei" w:hint="eastAsia"/>
          <w:bCs/>
          <w:color w:val="FF0000"/>
        </w:rPr>
        <w:t>A.</w:t>
      </w:r>
      <w:r>
        <w:rPr>
          <w:rFonts w:ascii="SimHei" w:eastAsia="SimHei" w:hint="eastAsia"/>
          <w:bCs/>
          <w:color w:val="FF0000"/>
        </w:rPr>
        <w:tab/>
      </w:r>
      <w:r>
        <w:rPr>
          <w:rFonts w:ascii="SimHei" w:eastAsia="SimHei" w:hint="eastAsia"/>
          <w:bCs/>
          <w:color w:val="FF0000"/>
        </w:rPr>
        <w:t>成功的政策、立法改革、方案和项目实例</w:t>
      </w:r>
    </w:p>
    <w:p w:rsidR="00000000" w:rsidRDefault="001B48E9" w:rsidP="001B48E9">
      <w:pPr>
        <w:tabs>
          <w:tab w:val="left" w:pos="630"/>
        </w:tabs>
        <w:spacing w:after="240" w:line="372" w:lineRule="exact"/>
        <w:ind w:left="31680" w:hangingChars="300" w:firstLine="31680"/>
        <w:jc w:val="both"/>
        <w:rPr>
          <w:rFonts w:hint="eastAsia"/>
          <w:bCs/>
        </w:rPr>
      </w:pPr>
      <w:r>
        <w:rPr>
          <w:bCs/>
        </w:rPr>
        <w:t>(a)</w:t>
      </w:r>
      <w:r>
        <w:rPr>
          <w:rFonts w:hint="eastAsia"/>
          <w:bCs/>
        </w:rPr>
        <w:tab/>
      </w:r>
      <w:r>
        <w:rPr>
          <w:rFonts w:hint="eastAsia"/>
          <w:bCs/>
        </w:rPr>
        <w:t>波斯尼亚和黑塞哥维那正在首次编制《提高妇女地位国家行动计划》——尽管它还有待通过。除了在提高妇女地位和保障《北京行动纲要》所列领域的基本权利方面已经取得的成果外，还有一些重大进展值得一提。</w:t>
      </w:r>
    </w:p>
    <w:p w:rsidR="00000000" w:rsidRDefault="001B48E9" w:rsidP="001B48E9">
      <w:pPr>
        <w:tabs>
          <w:tab w:val="left" w:pos="630"/>
        </w:tabs>
        <w:spacing w:after="240" w:line="372" w:lineRule="exact"/>
        <w:ind w:leftChars="300" w:left="31680" w:firstLineChars="200" w:firstLine="31680"/>
        <w:jc w:val="both"/>
        <w:rPr>
          <w:rFonts w:hint="eastAsia"/>
          <w:bCs/>
        </w:rPr>
      </w:pPr>
      <w:r>
        <w:rPr>
          <w:rFonts w:hint="eastAsia"/>
          <w:bCs/>
        </w:rPr>
        <w:t>波斯尼亚和黑塞哥维那通过的《两性平等法》对直接和间接歧视、基于性别的暴力、骚扰和性骚扰作了界定，并规定了对犯罪者的制裁。此外，为了在上述领域遵守两性平等原则，该法还进一步规定和阐述了各机构和机构内主体诉讼的其他一般要素，它们是：</w:t>
      </w:r>
    </w:p>
    <w:p w:rsidR="00000000" w:rsidRDefault="001B48E9" w:rsidP="001B48E9">
      <w:pPr>
        <w:tabs>
          <w:tab w:val="left" w:pos="630"/>
        </w:tabs>
        <w:spacing w:after="240" w:line="360" w:lineRule="exact"/>
        <w:ind w:leftChars="300" w:left="31680" w:hangingChars="200" w:firstLine="31680"/>
        <w:jc w:val="both"/>
        <w:rPr>
          <w:rFonts w:hint="eastAsia"/>
          <w:bCs/>
        </w:rPr>
      </w:pPr>
      <w:r>
        <w:rPr>
          <w:rFonts w:hint="eastAsia"/>
          <w:bCs/>
        </w:rPr>
        <w:t>1</w:t>
      </w:r>
      <w:r>
        <w:rPr>
          <w:rFonts w:hint="eastAsia"/>
          <w:bCs/>
        </w:rPr>
        <w:t>．</w:t>
      </w:r>
      <w:r>
        <w:rPr>
          <w:rFonts w:hint="eastAsia"/>
          <w:bCs/>
        </w:rPr>
        <w:tab/>
      </w:r>
      <w:r>
        <w:rPr>
          <w:rFonts w:hint="eastAsia"/>
          <w:bCs/>
        </w:rPr>
        <w:t>教育、工作和获得</w:t>
      </w:r>
      <w:r>
        <w:rPr>
          <w:rFonts w:hint="eastAsia"/>
          <w:bCs/>
        </w:rPr>
        <w:t>各种资源的机会；</w:t>
      </w:r>
    </w:p>
    <w:p w:rsidR="00000000" w:rsidRDefault="001B48E9" w:rsidP="001B48E9">
      <w:pPr>
        <w:tabs>
          <w:tab w:val="left" w:pos="630"/>
        </w:tabs>
        <w:spacing w:after="240" w:line="360" w:lineRule="exact"/>
        <w:ind w:leftChars="300" w:left="31680" w:hangingChars="200" w:firstLine="31680"/>
        <w:jc w:val="both"/>
        <w:rPr>
          <w:rFonts w:hint="eastAsia"/>
          <w:bCs/>
        </w:rPr>
      </w:pPr>
      <w:r>
        <w:rPr>
          <w:rFonts w:hint="eastAsia"/>
          <w:bCs/>
        </w:rPr>
        <w:t>2</w:t>
      </w:r>
      <w:r>
        <w:rPr>
          <w:rFonts w:hint="eastAsia"/>
          <w:bCs/>
        </w:rPr>
        <w:t>．</w:t>
      </w:r>
      <w:r>
        <w:rPr>
          <w:rFonts w:hint="eastAsia"/>
          <w:bCs/>
        </w:rPr>
        <w:tab/>
      </w:r>
      <w:r>
        <w:rPr>
          <w:rFonts w:hint="eastAsia"/>
          <w:bCs/>
        </w:rPr>
        <w:t>社会保护；</w:t>
      </w:r>
    </w:p>
    <w:p w:rsidR="00000000" w:rsidRDefault="001B48E9" w:rsidP="001B48E9">
      <w:pPr>
        <w:tabs>
          <w:tab w:val="left" w:pos="630"/>
        </w:tabs>
        <w:spacing w:after="240" w:line="360" w:lineRule="exact"/>
        <w:ind w:leftChars="300" w:left="31680" w:hangingChars="200" w:firstLine="31680"/>
        <w:jc w:val="both"/>
        <w:rPr>
          <w:rFonts w:hint="eastAsia"/>
          <w:bCs/>
        </w:rPr>
      </w:pPr>
      <w:r>
        <w:rPr>
          <w:rFonts w:hint="eastAsia"/>
          <w:bCs/>
        </w:rPr>
        <w:t>3</w:t>
      </w:r>
      <w:r>
        <w:rPr>
          <w:rFonts w:hint="eastAsia"/>
          <w:bCs/>
        </w:rPr>
        <w:t>．</w:t>
      </w:r>
      <w:r>
        <w:rPr>
          <w:rFonts w:hint="eastAsia"/>
          <w:bCs/>
        </w:rPr>
        <w:tab/>
      </w:r>
      <w:r>
        <w:rPr>
          <w:rFonts w:hint="eastAsia"/>
          <w:bCs/>
        </w:rPr>
        <w:t>保健；</w:t>
      </w:r>
    </w:p>
    <w:p w:rsidR="00000000" w:rsidRDefault="001B48E9" w:rsidP="001B48E9">
      <w:pPr>
        <w:tabs>
          <w:tab w:val="left" w:pos="630"/>
        </w:tabs>
        <w:spacing w:after="240" w:line="360" w:lineRule="exact"/>
        <w:ind w:leftChars="300" w:left="31680" w:hangingChars="200" w:firstLine="31680"/>
        <w:jc w:val="both"/>
        <w:rPr>
          <w:rFonts w:hint="eastAsia"/>
          <w:bCs/>
        </w:rPr>
      </w:pPr>
      <w:r>
        <w:rPr>
          <w:rFonts w:hint="eastAsia"/>
          <w:bCs/>
        </w:rPr>
        <w:t>4</w:t>
      </w:r>
      <w:r>
        <w:rPr>
          <w:rFonts w:hint="eastAsia"/>
          <w:bCs/>
        </w:rPr>
        <w:t>．</w:t>
      </w:r>
      <w:r>
        <w:rPr>
          <w:rFonts w:hint="eastAsia"/>
          <w:bCs/>
        </w:rPr>
        <w:tab/>
      </w:r>
      <w:r>
        <w:rPr>
          <w:rFonts w:hint="eastAsia"/>
          <w:bCs/>
        </w:rPr>
        <w:t>运动和文化、公共生活、媒体、禁止暴力。</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此外，该法还规定各级主管机构有义务采取方案和措施来实现一切领域的两性平等，并制定新法律或修改现有的法律，使其与《两性平等法》的规定保持一致。</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在法律方面，鉴于《两性平等法》在</w:t>
      </w:r>
      <w:r>
        <w:rPr>
          <w:rFonts w:hint="eastAsia"/>
          <w:bCs/>
        </w:rPr>
        <w:t>2003</w:t>
      </w:r>
      <w:r>
        <w:rPr>
          <w:rFonts w:hint="eastAsia"/>
          <w:bCs/>
        </w:rPr>
        <w:t>年</w:t>
      </w:r>
      <w:r>
        <w:rPr>
          <w:rFonts w:hint="eastAsia"/>
          <w:bCs/>
        </w:rPr>
        <w:t>6</w:t>
      </w:r>
      <w:r>
        <w:rPr>
          <w:rFonts w:hint="eastAsia"/>
          <w:bCs/>
        </w:rPr>
        <w:t>月才获得通过，其执行尚处在初步阶段，《国家行动计划》尚未批准等事实，我们不能说已经在《两性平等法》和《北京纲要》所规定的领域实施了改革，但显然可以说的是，两性平等正越来越被视为制定政策、战略、工作方案和法律的标准。</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2004</w:t>
      </w:r>
      <w:r>
        <w:rPr>
          <w:rFonts w:hint="eastAsia"/>
          <w:bCs/>
        </w:rPr>
        <w:t>年初以</w:t>
      </w:r>
      <w:r>
        <w:rPr>
          <w:rFonts w:hint="eastAsia"/>
          <w:bCs/>
        </w:rPr>
        <w:t>来，性别中心雇用了公共关系官员，让他们负责宣传为将性别观点纳入《两性平等法》的实施主流而开展的活动和所取得的成果。此外我们发现，媒体对两性平等话题的讨论也越来越多。性别中心还制定了一项将性别问题纳入媒体的特殊战略，对媒体工作人员进行教育和提高其认识的活动也已在进行当中。</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至于试点项目和方案，应当指出的是，通过人权和难民事务部及欧洲一体化部，波斯尼亚和黑塞哥维那与芬兰共和国于</w:t>
      </w:r>
      <w:r>
        <w:rPr>
          <w:rFonts w:hint="eastAsia"/>
          <w:bCs/>
        </w:rPr>
        <w:t>2000</w:t>
      </w:r>
      <w:r>
        <w:rPr>
          <w:rFonts w:hint="eastAsia"/>
          <w:bCs/>
        </w:rPr>
        <w:t>年签署了由芬兰政府供资的两性平等项目执行协议，该项目于</w:t>
      </w:r>
      <w:r>
        <w:rPr>
          <w:rFonts w:hint="eastAsia"/>
          <w:bCs/>
        </w:rPr>
        <w:t>2000</w:t>
      </w:r>
      <w:r>
        <w:rPr>
          <w:rFonts w:hint="eastAsia"/>
          <w:bCs/>
        </w:rPr>
        <w:t>年开始实施，预计将于</w:t>
      </w:r>
      <w:r>
        <w:rPr>
          <w:rFonts w:hint="eastAsia"/>
          <w:bCs/>
        </w:rPr>
        <w:t>2005</w:t>
      </w:r>
      <w:r>
        <w:rPr>
          <w:rFonts w:hint="eastAsia"/>
          <w:bCs/>
        </w:rPr>
        <w:t>年完成。</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项目的协调和执行工作由实体性</w:t>
      </w:r>
      <w:r>
        <w:rPr>
          <w:rFonts w:hint="eastAsia"/>
          <w:bCs/>
        </w:rPr>
        <w:t>别中心负责，执行机构是波斯尼亚和黑塞哥维那人道主义问题独立事务局（波黑人道事务局）。该项目的总体目标是创造实现两性平等的条件，这是社会民主和繁荣的前提。项目的宗旨是把综合性别问题作为一项战略来实施，并制定两性平等的方法和工具，从而实现有效利用社会中现有的人力资源这一终极目标。在两性平等项目的执行过程中贯彻落实了回答调查问卷的具体问题时所提到的许多活动和成果。</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其次（按时间先后而非重要程度）是《两性平等法》实施项目、能力建设和在政府和民间社会之间建立伙伴关系，以便在波黑实现两性平等。这些项目得到了开发计划署和</w:t>
      </w:r>
      <w:r>
        <w:rPr>
          <w:rFonts w:hint="eastAsia"/>
          <w:bCs/>
        </w:rPr>
        <w:t>日本政府的资助，执行机构为性别中心和波黑两性平等局。</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该项目的总体发展目标是增强波黑政府的机构能力，与非政府部门密切合作，促进两性平等和实施《两性平等法》。其目的是维护两性平等。通过实施《两性平等法》，这将为注重人权的公平、有效的发展过程做出贡献。该项目预计将持续两年。</w:t>
      </w:r>
    </w:p>
    <w:p w:rsidR="00000000" w:rsidRDefault="001B48E9" w:rsidP="001B48E9">
      <w:pPr>
        <w:tabs>
          <w:tab w:val="left" w:pos="630"/>
        </w:tabs>
        <w:spacing w:after="240" w:line="340" w:lineRule="exact"/>
        <w:ind w:leftChars="300" w:left="31680" w:firstLineChars="200" w:firstLine="31680"/>
        <w:rPr>
          <w:rFonts w:hint="eastAsia"/>
          <w:bCs/>
        </w:rPr>
      </w:pPr>
      <w:r>
        <w:rPr>
          <w:rFonts w:hint="eastAsia"/>
          <w:bCs/>
        </w:rPr>
        <w:t>波黑的非政府组织也在其人权和两性平等任务和活动内实施了许多项目。政府没有关于这些活动的信息，因为非政府组织可以不向政府报告所实施的项目，但可以估计，实施最多的项目是涉及选举过程和参与政府事务、妇女教育和提高认识、家庭暴力、人口贩运、妇女创业</w:t>
      </w:r>
      <w:r>
        <w:rPr>
          <w:rFonts w:hint="eastAsia"/>
          <w:bCs/>
        </w:rPr>
        <w:t>等问题的项目。</w:t>
      </w:r>
    </w:p>
    <w:p w:rsidR="00000000" w:rsidRDefault="001B48E9" w:rsidP="001B48E9">
      <w:pPr>
        <w:tabs>
          <w:tab w:val="left" w:pos="630"/>
        </w:tabs>
        <w:spacing w:after="240" w:line="360" w:lineRule="exact"/>
        <w:ind w:left="31680" w:hangingChars="300" w:firstLine="31680"/>
        <w:rPr>
          <w:bCs/>
        </w:rPr>
      </w:pPr>
      <w:r>
        <w:rPr>
          <w:bCs/>
        </w:rPr>
        <w:t>(b)</w:t>
      </w:r>
      <w:r>
        <w:rPr>
          <w:rFonts w:hint="eastAsia"/>
          <w:bCs/>
        </w:rPr>
        <w:tab/>
      </w:r>
      <w:r>
        <w:rPr>
          <w:rFonts w:hint="eastAsia"/>
          <w:bCs/>
        </w:rPr>
        <w:t>波斯尼亚和黑塞哥维那尚未通过《行动计划》，因此我们无法谈及假定义务的充分履行或其最终执行结果，但我们认为，在提高妇女地位、两性平等项目产生的结果和活动，以及《两性平等法》的通过和实施方面已经做了很多工作。</w:t>
      </w:r>
    </w:p>
    <w:p w:rsidR="00000000" w:rsidRDefault="001B48E9" w:rsidP="001B48E9">
      <w:pPr>
        <w:tabs>
          <w:tab w:val="left" w:pos="630"/>
        </w:tabs>
        <w:spacing w:after="180" w:line="340" w:lineRule="exact"/>
        <w:ind w:left="31680" w:hangingChars="300" w:firstLine="31680"/>
        <w:rPr>
          <w:rFonts w:hint="eastAsia"/>
          <w:bCs/>
        </w:rPr>
      </w:pPr>
      <w:r>
        <w:rPr>
          <w:bCs/>
        </w:rPr>
        <w:t>(</w:t>
      </w:r>
      <w:r>
        <w:rPr>
          <w:rFonts w:hint="eastAsia"/>
          <w:bCs/>
        </w:rPr>
        <w:t>c</w:t>
      </w:r>
      <w:r>
        <w:rPr>
          <w:bCs/>
        </w:rPr>
        <w:t>)</w:t>
      </w:r>
      <w:r>
        <w:rPr>
          <w:rFonts w:hint="eastAsia"/>
          <w:bCs/>
        </w:rPr>
        <w:tab/>
      </w:r>
      <w:r>
        <w:rPr>
          <w:rFonts w:hint="eastAsia"/>
          <w:bCs/>
        </w:rPr>
        <w:t>波斯尼亚和黑塞哥维那努力使两性平等原则成为它所开展的一切活动的重要标准。波黑代表参加的许多大会和会议都强调了妇女问题，并最终指出了歧视问题和实现更加平衡的两性关系的一些解决方法。主管机构和性别中心采纳了这些会议的指导方针和建议。</w:t>
      </w:r>
    </w:p>
    <w:p w:rsidR="00000000" w:rsidRDefault="001B48E9">
      <w:pPr>
        <w:tabs>
          <w:tab w:val="left" w:pos="630"/>
        </w:tabs>
        <w:spacing w:after="240" w:line="36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w:t>
      </w:r>
      <w:r>
        <w:rPr>
          <w:rFonts w:ascii="SimHei" w:eastAsia="SimHei" w:hint="eastAsia"/>
          <w:bCs/>
          <w:color w:val="FF0000"/>
        </w:rPr>
        <w:tab/>
      </w:r>
      <w:r>
        <w:rPr>
          <w:rFonts w:ascii="SimHei" w:eastAsia="SimHei" w:hint="eastAsia"/>
          <w:bCs/>
          <w:color w:val="FF0000"/>
        </w:rPr>
        <w:t>所遇到的障碍，仍然面临的差距和挑战</w:t>
      </w:r>
    </w:p>
    <w:p w:rsidR="00000000" w:rsidRDefault="001B48E9" w:rsidP="001B48E9">
      <w:pPr>
        <w:tabs>
          <w:tab w:val="left" w:pos="630"/>
        </w:tabs>
        <w:spacing w:after="180" w:line="340" w:lineRule="exact"/>
        <w:ind w:leftChars="300" w:left="31680" w:firstLineChars="200" w:firstLine="31680"/>
        <w:rPr>
          <w:rFonts w:hint="eastAsia"/>
          <w:bCs/>
        </w:rPr>
      </w:pPr>
      <w:r>
        <w:rPr>
          <w:rFonts w:hint="eastAsia"/>
          <w:bCs/>
        </w:rPr>
        <w:t>如</w:t>
      </w:r>
      <w:r>
        <w:rPr>
          <w:rFonts w:hint="eastAsia"/>
          <w:bCs/>
        </w:rPr>
        <w:t>上所述，波斯尼亚和黑塞哥维那并没有《国家行动计划》，因此我们无法谈及其实施所面临的障碍。但我们可以从总体上指出各个领域都存在的、可视为执行《两性平等法》所面临的障碍的一些问题。它们是：</w:t>
      </w:r>
    </w:p>
    <w:p w:rsidR="00000000" w:rsidRDefault="001B48E9" w:rsidP="001B48E9">
      <w:pPr>
        <w:tabs>
          <w:tab w:val="left" w:pos="630"/>
        </w:tabs>
        <w:spacing w:after="180" w:line="340" w:lineRule="exact"/>
        <w:ind w:leftChars="250" w:left="31680" w:hangingChars="300" w:firstLine="31680"/>
        <w:rPr>
          <w:rFonts w:hint="eastAsia"/>
          <w:bCs/>
        </w:rPr>
      </w:pPr>
      <w:r>
        <w:rPr>
          <w:rFonts w:hAnsi="SimSun"/>
          <w:bCs/>
        </w:rPr>
        <w:t xml:space="preserve"> </w:t>
      </w:r>
      <w:r>
        <w:rPr>
          <w:rFonts w:hAnsi="SimSun" w:hint="eastAsia"/>
          <w:bCs/>
        </w:rPr>
        <w:t>㈠</w:t>
      </w:r>
      <w:r>
        <w:rPr>
          <w:rFonts w:hAnsi="SimSun"/>
          <w:bCs/>
        </w:rPr>
        <w:t xml:space="preserve">  </w:t>
      </w:r>
      <w:r>
        <w:rPr>
          <w:rFonts w:hint="eastAsia"/>
          <w:bCs/>
        </w:rPr>
        <w:t>我们没有这方面的专家，因为没有进行有组织的性别问题调查；</w:t>
      </w:r>
    </w:p>
    <w:p w:rsidR="00000000" w:rsidRDefault="001B48E9" w:rsidP="001B48E9">
      <w:pPr>
        <w:tabs>
          <w:tab w:val="left" w:pos="630"/>
        </w:tabs>
        <w:spacing w:after="180" w:line="340" w:lineRule="exact"/>
        <w:ind w:leftChars="250" w:left="31680" w:hanging="505"/>
        <w:rPr>
          <w:rFonts w:hint="eastAsia"/>
          <w:bCs/>
        </w:rPr>
      </w:pPr>
      <w:r>
        <w:rPr>
          <w:rFonts w:hAnsi="SimSun"/>
          <w:bCs/>
        </w:rPr>
        <w:t xml:space="preserve"> </w:t>
      </w:r>
      <w:r>
        <w:rPr>
          <w:rFonts w:hAnsi="SimSun" w:hint="eastAsia"/>
          <w:bCs/>
        </w:rPr>
        <w:t>㈡</w:t>
      </w:r>
      <w:r>
        <w:rPr>
          <w:rFonts w:hAnsi="SimSun"/>
          <w:bCs/>
        </w:rPr>
        <w:t xml:space="preserve">  </w:t>
      </w:r>
      <w:r>
        <w:rPr>
          <w:rFonts w:hint="eastAsia"/>
          <w:bCs/>
        </w:rPr>
        <w:t>波斯尼亚和黑塞哥维那在战后并没有进行人口普查，因此没有全面的统计资料，也就没有按性别分类的数据，这对于《消除对妇女一切形势歧视公约》的报告目的而言似乎是一个缺陷；</w:t>
      </w:r>
    </w:p>
    <w:p w:rsidR="00000000" w:rsidRDefault="001B48E9" w:rsidP="001B48E9">
      <w:pPr>
        <w:tabs>
          <w:tab w:val="left" w:pos="630"/>
        </w:tabs>
        <w:spacing w:after="180" w:line="340" w:lineRule="exact"/>
        <w:ind w:leftChars="250" w:left="31680" w:hangingChars="300" w:firstLine="31680"/>
        <w:rPr>
          <w:rFonts w:hint="eastAsia"/>
          <w:bCs/>
        </w:rPr>
      </w:pPr>
      <w:r>
        <w:rPr>
          <w:rFonts w:hAnsi="SimSun"/>
          <w:bCs/>
        </w:rPr>
        <w:t xml:space="preserve"> </w:t>
      </w:r>
      <w:r>
        <w:rPr>
          <w:rFonts w:hAnsi="SimSun" w:hint="eastAsia"/>
          <w:bCs/>
        </w:rPr>
        <w:t>㈢</w:t>
      </w:r>
      <w:r>
        <w:rPr>
          <w:rFonts w:hAnsi="SimSun"/>
          <w:bCs/>
        </w:rPr>
        <w:t xml:space="preserve">  </w:t>
      </w:r>
      <w:r>
        <w:rPr>
          <w:rFonts w:hint="eastAsia"/>
          <w:bCs/>
        </w:rPr>
        <w:t>波黑公民对性别问题仍然不敏感，也没有认识到某些领域的歧视；</w:t>
      </w:r>
    </w:p>
    <w:p w:rsidR="00000000" w:rsidRDefault="001B48E9" w:rsidP="001B48E9">
      <w:pPr>
        <w:tabs>
          <w:tab w:val="left" w:pos="630"/>
        </w:tabs>
        <w:spacing w:after="180" w:line="340" w:lineRule="exact"/>
        <w:ind w:leftChars="250" w:left="31680" w:hangingChars="300" w:firstLine="31680"/>
        <w:rPr>
          <w:rFonts w:hint="eastAsia"/>
          <w:bCs/>
        </w:rPr>
      </w:pPr>
      <w:r>
        <w:rPr>
          <w:rFonts w:hAnsi="SimSun"/>
          <w:bCs/>
        </w:rPr>
        <w:t xml:space="preserve"> </w:t>
      </w:r>
      <w:r>
        <w:rPr>
          <w:rFonts w:hAnsi="SimSun" w:hint="eastAsia"/>
          <w:bCs/>
        </w:rPr>
        <w:t>㈣</w:t>
      </w:r>
      <w:r>
        <w:rPr>
          <w:rFonts w:hAnsi="SimSun"/>
          <w:bCs/>
        </w:rPr>
        <w:t xml:space="preserve">  </w:t>
      </w:r>
      <w:r>
        <w:rPr>
          <w:rFonts w:hint="eastAsia"/>
          <w:bCs/>
        </w:rPr>
        <w:t>虽然有了一些</w:t>
      </w:r>
      <w:r>
        <w:rPr>
          <w:rFonts w:hint="eastAsia"/>
          <w:bCs/>
        </w:rPr>
        <w:t>改善，但课本和教育工作计划和方案仍然含有一些关于男女传统角色的陈旧观念；</w:t>
      </w:r>
    </w:p>
    <w:p w:rsidR="00000000" w:rsidRDefault="001B48E9" w:rsidP="001B48E9">
      <w:pPr>
        <w:tabs>
          <w:tab w:val="left" w:pos="630"/>
        </w:tabs>
        <w:spacing w:after="180" w:line="340" w:lineRule="exact"/>
        <w:ind w:leftChars="250" w:left="31680" w:hanging="505"/>
        <w:rPr>
          <w:rFonts w:hint="eastAsia"/>
          <w:bCs/>
        </w:rPr>
      </w:pPr>
      <w:r>
        <w:rPr>
          <w:rFonts w:hAnsi="SimSun"/>
          <w:bCs/>
        </w:rPr>
        <w:t xml:space="preserve"> </w:t>
      </w:r>
      <w:r>
        <w:rPr>
          <w:rFonts w:hAnsi="SimSun" w:hint="eastAsia"/>
          <w:bCs/>
        </w:rPr>
        <w:t>㈤</w:t>
      </w:r>
      <w:r>
        <w:rPr>
          <w:rFonts w:hAnsi="SimSun"/>
          <w:bCs/>
        </w:rPr>
        <w:t xml:space="preserve">  </w:t>
      </w:r>
      <w:r>
        <w:rPr>
          <w:rFonts w:hint="eastAsia"/>
          <w:bCs/>
        </w:rPr>
        <w:t>波黑当局中的妇女代表人数仍然较少，一些决定、方案、战略和法律规定与预期的不同，对性别问题不敏感。</w:t>
      </w:r>
    </w:p>
    <w:p w:rsidR="00000000" w:rsidRDefault="001B48E9">
      <w:pPr>
        <w:tabs>
          <w:tab w:val="left" w:pos="630"/>
        </w:tabs>
        <w:spacing w:after="240" w:line="360" w:lineRule="exact"/>
        <w:rPr>
          <w:rFonts w:ascii="SimHei" w:eastAsia="SimHei" w:hint="eastAsia"/>
          <w:bCs/>
          <w:color w:val="FF0000"/>
        </w:rPr>
      </w:pPr>
      <w:r>
        <w:rPr>
          <w:rFonts w:ascii="SimHei" w:eastAsia="SimHei" w:hint="eastAsia"/>
          <w:bCs/>
          <w:color w:val="FF0000"/>
        </w:rPr>
        <w:t>C</w:t>
      </w:r>
      <w:r>
        <w:rPr>
          <w:rFonts w:ascii="SimHei" w:eastAsia="SimHei" w:hint="eastAsia"/>
          <w:bCs/>
          <w:color w:val="FF0000"/>
        </w:rPr>
        <w:t>．</w:t>
      </w:r>
      <w:r>
        <w:rPr>
          <w:rFonts w:ascii="SimHei" w:eastAsia="SimHei" w:hint="eastAsia"/>
          <w:bCs/>
          <w:color w:val="FF0000"/>
        </w:rPr>
        <w:tab/>
      </w:r>
      <w:r>
        <w:rPr>
          <w:rFonts w:ascii="SimHei" w:eastAsia="SimHei" w:hint="eastAsia"/>
          <w:bCs/>
          <w:color w:val="FF0000"/>
        </w:rPr>
        <w:t>经验教训</w:t>
      </w:r>
    </w:p>
    <w:p w:rsidR="00000000" w:rsidRDefault="001B48E9" w:rsidP="001B48E9">
      <w:pPr>
        <w:tabs>
          <w:tab w:val="left" w:pos="630"/>
        </w:tabs>
        <w:spacing w:after="180" w:line="340" w:lineRule="exact"/>
        <w:ind w:leftChars="300" w:left="31680" w:firstLineChars="200" w:firstLine="31680"/>
        <w:jc w:val="both"/>
        <w:rPr>
          <w:rFonts w:hint="eastAsia"/>
          <w:bCs/>
        </w:rPr>
      </w:pPr>
      <w:r>
        <w:rPr>
          <w:rFonts w:hint="eastAsia"/>
          <w:bCs/>
        </w:rPr>
        <w:t>《国家行动计划》尚未通过，因此我们无法谈及其实施情况。经验教训是指两性平等项目方面的经验教训。两性平等项目像在欧盟内实施时那样，在该地区引发了一些有助于提高妇女地位和促进两性平等的审议和行动。《两性平等法》实施方面的活动和成果如下：</w:t>
      </w:r>
    </w:p>
    <w:p w:rsidR="00000000" w:rsidRDefault="001B48E9" w:rsidP="001B48E9">
      <w:pPr>
        <w:tabs>
          <w:tab w:val="left" w:pos="630"/>
        </w:tabs>
        <w:spacing w:after="180" w:line="340" w:lineRule="exact"/>
        <w:ind w:leftChars="250" w:left="31680" w:hanging="505"/>
        <w:jc w:val="both"/>
        <w:rPr>
          <w:rFonts w:hint="eastAsia"/>
          <w:bCs/>
        </w:rPr>
      </w:pPr>
      <w:r>
        <w:rPr>
          <w:rFonts w:hAnsi="SimSun"/>
          <w:bCs/>
        </w:rPr>
        <w:t xml:space="preserve"> </w:t>
      </w:r>
      <w:r>
        <w:rPr>
          <w:rFonts w:hAnsi="SimSun" w:hint="eastAsia"/>
          <w:bCs/>
        </w:rPr>
        <w:t>㈠</w:t>
      </w:r>
      <w:r>
        <w:rPr>
          <w:rFonts w:hAnsi="SimSun"/>
          <w:bCs/>
        </w:rPr>
        <w:t xml:space="preserve">  </w:t>
      </w:r>
      <w:r>
        <w:rPr>
          <w:rFonts w:hint="eastAsia"/>
          <w:bCs/>
        </w:rPr>
        <w:t>波黑建立了与性别有关的机构体制，应当通过加强能力和提高对性别问题的认识来支</w:t>
      </w:r>
      <w:r>
        <w:rPr>
          <w:rFonts w:hint="eastAsia"/>
          <w:bCs/>
        </w:rPr>
        <w:t>持和加强这些机制；</w:t>
      </w:r>
    </w:p>
    <w:p w:rsidR="00000000" w:rsidRDefault="001B48E9" w:rsidP="001B48E9">
      <w:pPr>
        <w:tabs>
          <w:tab w:val="left" w:pos="630"/>
        </w:tabs>
        <w:spacing w:after="180" w:line="340" w:lineRule="exact"/>
        <w:ind w:leftChars="250" w:left="31680" w:hangingChars="300" w:firstLine="31680"/>
        <w:jc w:val="both"/>
        <w:rPr>
          <w:rFonts w:hint="eastAsia"/>
          <w:bCs/>
        </w:rPr>
      </w:pPr>
      <w:r>
        <w:rPr>
          <w:rFonts w:hAnsi="SimSun"/>
          <w:bCs/>
        </w:rPr>
        <w:t xml:space="preserve"> </w:t>
      </w:r>
      <w:r>
        <w:rPr>
          <w:rFonts w:hAnsi="SimSun" w:hint="eastAsia"/>
          <w:bCs/>
        </w:rPr>
        <w:t>㈡</w:t>
      </w:r>
      <w:r>
        <w:rPr>
          <w:rFonts w:hAnsi="SimSun"/>
          <w:bCs/>
        </w:rPr>
        <w:t xml:space="preserve">  </w:t>
      </w:r>
      <w:r>
        <w:rPr>
          <w:rFonts w:hint="eastAsia"/>
          <w:bCs/>
        </w:rPr>
        <w:t>提高对性别问题的认识；</w:t>
      </w:r>
    </w:p>
    <w:p w:rsidR="00000000" w:rsidRDefault="001B48E9" w:rsidP="001B48E9">
      <w:pPr>
        <w:tabs>
          <w:tab w:val="left" w:pos="630"/>
        </w:tabs>
        <w:spacing w:after="180" w:line="340" w:lineRule="exact"/>
        <w:ind w:leftChars="250" w:left="31680" w:hangingChars="300" w:firstLine="31680"/>
        <w:jc w:val="both"/>
        <w:rPr>
          <w:rFonts w:hint="eastAsia"/>
          <w:bCs/>
        </w:rPr>
      </w:pPr>
      <w:r>
        <w:rPr>
          <w:rFonts w:hAnsi="SimSun"/>
          <w:bCs/>
        </w:rPr>
        <w:t xml:space="preserve"> </w:t>
      </w:r>
      <w:r>
        <w:rPr>
          <w:rFonts w:hAnsi="SimSun" w:hint="eastAsia"/>
          <w:bCs/>
        </w:rPr>
        <w:t>㈢</w:t>
      </w:r>
      <w:r>
        <w:rPr>
          <w:rFonts w:hAnsi="SimSun"/>
          <w:bCs/>
        </w:rPr>
        <w:t xml:space="preserve">  </w:t>
      </w:r>
      <w:r>
        <w:rPr>
          <w:rFonts w:hint="eastAsia"/>
          <w:bCs/>
        </w:rPr>
        <w:t>改进相关的统计资料，没有这些资料将不可能采取适当的具体行动；</w:t>
      </w:r>
    </w:p>
    <w:p w:rsidR="00000000" w:rsidRDefault="001B48E9" w:rsidP="001B48E9">
      <w:pPr>
        <w:tabs>
          <w:tab w:val="left" w:pos="630"/>
        </w:tabs>
        <w:spacing w:after="180" w:line="340" w:lineRule="exact"/>
        <w:ind w:leftChars="250" w:left="31680" w:hangingChars="300" w:firstLine="31680"/>
        <w:jc w:val="both"/>
        <w:rPr>
          <w:rFonts w:hint="eastAsia"/>
          <w:bCs/>
        </w:rPr>
      </w:pPr>
      <w:r>
        <w:rPr>
          <w:rFonts w:hAnsi="SimSun"/>
          <w:bCs/>
        </w:rPr>
        <w:t xml:space="preserve"> </w:t>
      </w:r>
      <w:r>
        <w:rPr>
          <w:rFonts w:hAnsi="SimSun" w:hint="eastAsia"/>
          <w:bCs/>
        </w:rPr>
        <w:t>㈣</w:t>
      </w:r>
      <w:r>
        <w:rPr>
          <w:rFonts w:hAnsi="SimSun"/>
          <w:bCs/>
        </w:rPr>
        <w:t xml:space="preserve">  </w:t>
      </w:r>
      <w:r>
        <w:rPr>
          <w:rFonts w:hint="eastAsia"/>
          <w:bCs/>
        </w:rPr>
        <w:t>消除该地区的贩卖妇女现象；</w:t>
      </w:r>
    </w:p>
    <w:p w:rsidR="00000000" w:rsidRDefault="001B48E9" w:rsidP="001B48E9">
      <w:pPr>
        <w:tabs>
          <w:tab w:val="left" w:pos="630"/>
        </w:tabs>
        <w:spacing w:after="180" w:line="340" w:lineRule="exact"/>
        <w:ind w:leftChars="250" w:left="31680" w:hangingChars="300" w:firstLine="31680"/>
        <w:jc w:val="both"/>
        <w:rPr>
          <w:rFonts w:hint="eastAsia"/>
          <w:bCs/>
        </w:rPr>
      </w:pPr>
      <w:r>
        <w:rPr>
          <w:rFonts w:hAnsi="SimSun"/>
          <w:bCs/>
        </w:rPr>
        <w:t xml:space="preserve"> </w:t>
      </w:r>
      <w:r>
        <w:rPr>
          <w:rFonts w:hAnsi="SimSun" w:hint="eastAsia"/>
          <w:bCs/>
        </w:rPr>
        <w:t>㈤</w:t>
      </w:r>
      <w:r>
        <w:rPr>
          <w:rFonts w:hAnsi="SimSun"/>
          <w:bCs/>
        </w:rPr>
        <w:t xml:space="preserve">  </w:t>
      </w:r>
      <w:r>
        <w:rPr>
          <w:rFonts w:hint="eastAsia"/>
          <w:bCs/>
        </w:rPr>
        <w:t>改善社会基础设施，促进儿童抚养和儿童工作；</w:t>
      </w:r>
    </w:p>
    <w:p w:rsidR="00000000" w:rsidRDefault="001B48E9" w:rsidP="001B48E9">
      <w:pPr>
        <w:tabs>
          <w:tab w:val="left" w:pos="630"/>
        </w:tabs>
        <w:spacing w:after="180" w:line="340" w:lineRule="exact"/>
        <w:ind w:leftChars="250" w:left="31680" w:hangingChars="300" w:firstLine="31680"/>
        <w:jc w:val="both"/>
        <w:rPr>
          <w:rFonts w:hint="eastAsia"/>
          <w:bCs/>
        </w:rPr>
      </w:pPr>
      <w:r>
        <w:rPr>
          <w:rFonts w:hAnsi="SimSun"/>
          <w:bCs/>
        </w:rPr>
        <w:t xml:space="preserve"> </w:t>
      </w:r>
      <w:r>
        <w:rPr>
          <w:rFonts w:hAnsi="SimSun" w:hint="eastAsia"/>
          <w:bCs/>
        </w:rPr>
        <w:t>㈥</w:t>
      </w:r>
      <w:r>
        <w:rPr>
          <w:rFonts w:hAnsi="SimSun"/>
          <w:bCs/>
        </w:rPr>
        <w:t xml:space="preserve">  </w:t>
      </w:r>
      <w:r>
        <w:rPr>
          <w:rFonts w:hint="eastAsia"/>
          <w:bCs/>
        </w:rPr>
        <w:t>扩大媒体对性别问题的宣传；</w:t>
      </w:r>
    </w:p>
    <w:p w:rsidR="00000000" w:rsidRDefault="001B48E9" w:rsidP="001B48E9">
      <w:pPr>
        <w:tabs>
          <w:tab w:val="left" w:pos="630"/>
        </w:tabs>
        <w:spacing w:after="240" w:line="360" w:lineRule="exact"/>
        <w:ind w:leftChars="250" w:left="31680" w:hangingChars="300" w:firstLine="31680"/>
        <w:rPr>
          <w:rFonts w:hint="eastAsia"/>
          <w:bCs/>
        </w:rPr>
      </w:pPr>
      <w:r>
        <w:rPr>
          <w:rFonts w:hAnsi="SimSun"/>
          <w:bCs/>
        </w:rPr>
        <w:t xml:space="preserve"> </w:t>
      </w:r>
      <w:r>
        <w:rPr>
          <w:rFonts w:hAnsi="SimSun" w:hint="eastAsia"/>
          <w:bCs/>
        </w:rPr>
        <w:t>㈦</w:t>
      </w:r>
      <w:r>
        <w:rPr>
          <w:rFonts w:hAnsi="SimSun"/>
          <w:bCs/>
        </w:rPr>
        <w:t xml:space="preserve">  </w:t>
      </w:r>
      <w:r>
        <w:rPr>
          <w:rFonts w:hint="eastAsia"/>
          <w:bCs/>
        </w:rPr>
        <w:t>改善妇女的健康状况。</w:t>
      </w:r>
    </w:p>
    <w:p w:rsidR="00000000" w:rsidRDefault="001B48E9" w:rsidP="001B48E9">
      <w:pPr>
        <w:tabs>
          <w:tab w:val="left" w:pos="630"/>
        </w:tabs>
        <w:spacing w:after="240" w:line="360" w:lineRule="exact"/>
        <w:ind w:left="31680" w:hangingChars="300" w:firstLine="31680"/>
        <w:rPr>
          <w:rFonts w:ascii="SimHei" w:eastAsia="SimHei" w:hint="eastAsia"/>
          <w:bCs/>
          <w:color w:val="FF0000"/>
          <w:sz w:val="24"/>
        </w:rPr>
      </w:pPr>
      <w:r>
        <w:rPr>
          <w:rFonts w:ascii="SimHei" w:eastAsia="SimHei" w:hint="eastAsia"/>
          <w:bCs/>
          <w:color w:val="FF0000"/>
          <w:sz w:val="24"/>
        </w:rPr>
        <w:t>第三部分——体制发展</w:t>
      </w:r>
    </w:p>
    <w:p w:rsidR="00000000" w:rsidRDefault="001B48E9" w:rsidP="001B48E9">
      <w:pPr>
        <w:tabs>
          <w:tab w:val="left" w:pos="630"/>
        </w:tabs>
        <w:spacing w:after="240" w:line="360" w:lineRule="exact"/>
        <w:ind w:left="31680" w:hangingChars="300" w:firstLine="31680"/>
        <w:rPr>
          <w:bCs/>
        </w:rPr>
      </w:pPr>
      <w:r>
        <w:rPr>
          <w:bCs/>
        </w:rPr>
        <w:t>(a)</w:t>
      </w:r>
      <w:r>
        <w:rPr>
          <w:rFonts w:hint="eastAsia"/>
          <w:bCs/>
        </w:rPr>
        <w:tab/>
      </w:r>
      <w:r>
        <w:rPr>
          <w:rFonts w:hint="eastAsia"/>
          <w:bCs/>
        </w:rPr>
        <w:t>性别中心在其任务范围内，必须在波黑各级机构中建立性别问题的体制结构。根据《波黑两性平等法》，人权和难民事务部对两性平等局这个独立单位负责。以下是迄今为止在上述方面建立的体制结构：</w:t>
      </w:r>
    </w:p>
    <w:p w:rsidR="00000000" w:rsidRDefault="001B48E9">
      <w:pPr>
        <w:tabs>
          <w:tab w:val="left" w:pos="630"/>
        </w:tabs>
        <w:spacing w:after="240" w:line="360" w:lineRule="exact"/>
        <w:rPr>
          <w:bCs/>
        </w:rPr>
      </w:pPr>
      <w:r>
        <w:rPr>
          <w:bCs/>
          <w:noProof/>
        </w:rPr>
        <w:pict>
          <v:rect id="_x0000_s2139" style="position:absolute;margin-left:36pt;margin-top:10.8pt;width:342pt;height:25.6pt;z-index:16">
            <v:textbox>
              <w:txbxContent>
                <w:p w:rsidR="00000000" w:rsidRDefault="001B48E9">
                  <w:pPr>
                    <w:jc w:val="center"/>
                    <w:rPr>
                      <w:rFonts w:hint="eastAsia"/>
                    </w:rPr>
                  </w:pPr>
                  <w:r>
                    <w:rPr>
                      <w:rFonts w:hint="eastAsia"/>
                    </w:rPr>
                    <w:t>国家一级的性别问题体制结构</w:t>
                  </w:r>
                </w:p>
              </w:txbxContent>
            </v:textbox>
          </v:rect>
        </w:pict>
      </w:r>
    </w:p>
    <w:p w:rsidR="00000000" w:rsidRDefault="001B48E9">
      <w:pPr>
        <w:tabs>
          <w:tab w:val="left" w:pos="630"/>
        </w:tabs>
        <w:spacing w:after="240" w:line="360" w:lineRule="exact"/>
        <w:rPr>
          <w:bCs/>
        </w:rPr>
      </w:pPr>
    </w:p>
    <w:p w:rsidR="00000000" w:rsidRDefault="001B48E9">
      <w:pPr>
        <w:tabs>
          <w:tab w:val="left" w:pos="630"/>
        </w:tabs>
        <w:spacing w:after="240" w:line="360" w:lineRule="exact"/>
        <w:rPr>
          <w:bCs/>
        </w:rPr>
      </w:pPr>
    </w:p>
    <w:p w:rsidR="00000000" w:rsidRDefault="001B48E9">
      <w:pPr>
        <w:pStyle w:val="Date"/>
        <w:tabs>
          <w:tab w:val="left" w:pos="630"/>
        </w:tabs>
        <w:spacing w:after="240" w:line="360" w:lineRule="exact"/>
        <w:rPr>
          <w:bCs/>
        </w:rPr>
      </w:pPr>
      <w:r>
        <w:rPr>
          <w:bCs/>
          <w:noProof/>
        </w:rPr>
        <w:pict>
          <v:line id="_x0000_s2127" style="position:absolute;left:0;text-align:left;z-index:4" from="312pt,3.6pt" to="312pt,30.6pt">
            <v:stroke endarrow="block"/>
          </v:line>
        </w:pict>
      </w:r>
    </w:p>
    <w:p w:rsidR="00000000" w:rsidRDefault="001B48E9">
      <w:pPr>
        <w:tabs>
          <w:tab w:val="left" w:pos="630"/>
        </w:tabs>
        <w:spacing w:after="240" w:line="360" w:lineRule="exact"/>
        <w:rPr>
          <w:bCs/>
        </w:rPr>
      </w:pPr>
      <w:r>
        <w:rPr>
          <w:bCs/>
          <w:noProof/>
        </w:rPr>
        <w:pict>
          <v:rect id="_x0000_s2128" style="position:absolute;margin-left:234pt;margin-top:-.4pt;width:153pt;height:46.8pt;z-index:5">
            <v:textbox>
              <w:txbxContent>
                <w:p w:rsidR="00000000" w:rsidRDefault="001B48E9">
                  <w:pPr>
                    <w:jc w:val="center"/>
                    <w:rPr>
                      <w:rFonts w:hint="eastAsia"/>
                      <w:sz w:val="18"/>
                      <w:lang w:val="hr-HR"/>
                    </w:rPr>
                  </w:pPr>
                  <w:r>
                    <w:rPr>
                      <w:rFonts w:hint="eastAsia"/>
                    </w:rPr>
                    <w:t>波黑人权和难民事务部：波黑两性平等局</w:t>
                  </w:r>
                </w:p>
              </w:txbxContent>
            </v:textbox>
          </v:rect>
        </w:pict>
      </w:r>
    </w:p>
    <w:p w:rsidR="00000000" w:rsidRDefault="001B48E9">
      <w:pPr>
        <w:tabs>
          <w:tab w:val="left" w:pos="630"/>
        </w:tabs>
        <w:spacing w:after="240" w:line="360" w:lineRule="exact"/>
        <w:rPr>
          <w:bCs/>
        </w:rPr>
      </w:pPr>
    </w:p>
    <w:p w:rsidR="00000000" w:rsidRDefault="001B48E9">
      <w:pPr>
        <w:tabs>
          <w:tab w:val="left" w:pos="630"/>
        </w:tabs>
        <w:spacing w:after="240" w:line="360" w:lineRule="exact"/>
        <w:rPr>
          <w:bCs/>
        </w:rPr>
      </w:pPr>
      <w:r>
        <w:rPr>
          <w:bCs/>
          <w:noProof/>
        </w:rPr>
        <w:pict>
          <v:rect id="_x0000_s2129" style="position:absolute;margin-left:36pt;margin-top:2pt;width:351pt;height:26pt;z-index:6">
            <v:textbox>
              <w:txbxContent>
                <w:p w:rsidR="00000000" w:rsidRDefault="001B48E9">
                  <w:pPr>
                    <w:jc w:val="center"/>
                    <w:rPr>
                      <w:rFonts w:hint="eastAsia"/>
                    </w:rPr>
                  </w:pPr>
                  <w:r>
                    <w:rPr>
                      <w:rFonts w:hint="eastAsia"/>
                    </w:rPr>
                    <w:t>性别问题的实体机构体制</w:t>
                  </w:r>
                </w:p>
              </w:txbxContent>
            </v:textbox>
          </v:rect>
        </w:pict>
      </w:r>
    </w:p>
    <w:p w:rsidR="00000000" w:rsidRDefault="001B48E9">
      <w:pPr>
        <w:tabs>
          <w:tab w:val="left" w:pos="630"/>
        </w:tabs>
        <w:spacing w:after="240" w:line="360" w:lineRule="exact"/>
        <w:rPr>
          <w:bCs/>
        </w:rPr>
      </w:pPr>
      <w:r>
        <w:rPr>
          <w:bCs/>
          <w:noProof/>
        </w:rPr>
        <w:pict>
          <v:rect id="_x0000_s2132" style="position:absolute;margin-left:240pt;margin-top:8.4pt;width:126pt;height:62.4pt;z-index:9">
            <v:textbox>
              <w:txbxContent>
                <w:p w:rsidR="00000000" w:rsidRDefault="001B48E9">
                  <w:pPr>
                    <w:jc w:val="center"/>
                    <w:rPr>
                      <w:rFonts w:hint="eastAsia"/>
                    </w:rPr>
                  </w:pPr>
                  <w:r>
                    <w:rPr>
                      <w:rFonts w:hint="eastAsia"/>
                    </w:rPr>
                    <w:t>波黑联邦政府</w:t>
                  </w:r>
                </w:p>
                <w:p w:rsidR="00000000" w:rsidRDefault="001B48E9">
                  <w:pPr>
                    <w:jc w:val="center"/>
                    <w:rPr>
                      <w:b/>
                      <w:bCs/>
                      <w:sz w:val="20"/>
                      <w:lang w:val="hr-HR"/>
                    </w:rPr>
                  </w:pPr>
                  <w:r>
                    <w:rPr>
                      <w:rFonts w:hint="eastAsia"/>
                    </w:rPr>
                    <w:t>斯普斯卡共和国</w:t>
                  </w:r>
                  <w:r>
                    <w:rPr>
                      <w:rFonts w:hint="eastAsia"/>
                    </w:rPr>
                    <w:t>政府</w:t>
                  </w:r>
                </w:p>
              </w:txbxContent>
            </v:textbox>
          </v:rect>
        </w:pict>
      </w:r>
      <w:r>
        <w:rPr>
          <w:bCs/>
          <w:noProof/>
        </w:rPr>
        <w:pict>
          <v:rect id="_x0000_s2130" style="position:absolute;margin-left:36pt;margin-top:8.4pt;width:2in;height:72.8pt;z-index:7">
            <v:textbox>
              <w:txbxContent>
                <w:p w:rsidR="00000000" w:rsidRDefault="001B48E9">
                  <w:pPr>
                    <w:jc w:val="center"/>
                    <w:rPr>
                      <w:rFonts w:hint="eastAsia"/>
                    </w:rPr>
                  </w:pPr>
                  <w:r>
                    <w:rPr>
                      <w:rFonts w:hint="eastAsia"/>
                    </w:rPr>
                    <w:t>波黑联邦议会代表院：两性平等委员会；</w:t>
                  </w:r>
                </w:p>
                <w:p w:rsidR="00000000" w:rsidRDefault="001B48E9">
                  <w:pPr>
                    <w:jc w:val="center"/>
                    <w:rPr>
                      <w:rFonts w:hint="eastAsia"/>
                      <w:sz w:val="20"/>
                    </w:rPr>
                  </w:pPr>
                  <w:r>
                    <w:rPr>
                      <w:rFonts w:hint="eastAsia"/>
                    </w:rPr>
                    <w:t>波黑联邦议会民族院：两性平等委员会</w:t>
                  </w:r>
                </w:p>
              </w:txbxContent>
            </v:textbox>
          </v:rect>
        </w:pict>
      </w:r>
    </w:p>
    <w:p w:rsidR="00000000" w:rsidRDefault="001B48E9">
      <w:pPr>
        <w:tabs>
          <w:tab w:val="left" w:pos="630"/>
        </w:tabs>
        <w:spacing w:after="240" w:line="360" w:lineRule="exact"/>
        <w:rPr>
          <w:bCs/>
        </w:rPr>
      </w:pPr>
      <w:r>
        <w:rPr>
          <w:bCs/>
          <w:noProof/>
        </w:rPr>
        <w:pict>
          <v:line id="_x0000_s2131" style="position:absolute;z-index:8" from="180pt,9.6pt" to="243pt,9.6pt">
            <v:stroke endarrow="block"/>
          </v:line>
        </w:pict>
      </w:r>
    </w:p>
    <w:p w:rsidR="00000000" w:rsidRDefault="001B48E9">
      <w:pPr>
        <w:tabs>
          <w:tab w:val="left" w:pos="630"/>
        </w:tabs>
        <w:spacing w:after="240" w:line="360" w:lineRule="exact"/>
        <w:rPr>
          <w:bCs/>
        </w:rPr>
      </w:pPr>
      <w:r>
        <w:rPr>
          <w:bCs/>
          <w:noProof/>
        </w:rPr>
        <w:pict>
          <v:line id="_x0000_s2133" style="position:absolute;z-index:10" from="306pt,10.8pt" to="306pt,47.2pt">
            <v:stroke endarrow="block"/>
          </v:line>
        </w:pict>
      </w:r>
      <w:r>
        <w:rPr>
          <w:bCs/>
          <w:noProof/>
        </w:rPr>
        <w:pict>
          <v:line id="_x0000_s2135" style="position:absolute;z-index:12" from="108pt,21.2pt" to="108pt,48.2pt">
            <v:stroke endarrow="block"/>
          </v:line>
        </w:pict>
      </w:r>
    </w:p>
    <w:p w:rsidR="00000000" w:rsidRDefault="001B48E9">
      <w:pPr>
        <w:tabs>
          <w:tab w:val="left" w:pos="630"/>
        </w:tabs>
        <w:spacing w:after="240" w:line="360" w:lineRule="exact"/>
        <w:rPr>
          <w:bCs/>
        </w:rPr>
      </w:pPr>
      <w:r>
        <w:rPr>
          <w:bCs/>
          <w:noProof/>
        </w:rPr>
        <w:pict>
          <v:rect id="_x0000_s2134" style="position:absolute;margin-left:246pt;margin-top:17.2pt;width:132pt;height:45pt;z-index:11">
            <v:shadow on="t"/>
            <v:textbox>
              <w:txbxContent>
                <w:p w:rsidR="00000000" w:rsidRDefault="001B48E9">
                  <w:pPr>
                    <w:jc w:val="center"/>
                    <w:rPr>
                      <w:rFonts w:hint="eastAsia"/>
                    </w:rPr>
                  </w:pPr>
                  <w:r>
                    <w:rPr>
                      <w:rFonts w:hint="eastAsia"/>
                    </w:rPr>
                    <w:t>波黑性别中心</w:t>
                  </w:r>
                </w:p>
                <w:p w:rsidR="00000000" w:rsidRDefault="001B48E9">
                  <w:pPr>
                    <w:jc w:val="center"/>
                    <w:rPr>
                      <w:rFonts w:hint="eastAsia"/>
                      <w:b/>
                      <w:bCs/>
                      <w:lang w:val="hr-HR"/>
                    </w:rPr>
                  </w:pPr>
                  <w:r>
                    <w:rPr>
                      <w:rFonts w:hint="eastAsia"/>
                    </w:rPr>
                    <w:t>斯普斯卡共和国性别中心</w:t>
                  </w:r>
                </w:p>
              </w:txbxContent>
            </v:textbox>
          </v:rect>
        </w:pict>
      </w:r>
      <w:r>
        <w:rPr>
          <w:bCs/>
          <w:noProof/>
        </w:rPr>
        <w:pict>
          <v:rect id="_x0000_s2136" style="position:absolute;margin-left:36pt;margin-top:22.4pt;width:171pt;height:46.8pt;z-index:13">
            <v:textbox>
              <w:txbxContent>
                <w:p w:rsidR="00000000" w:rsidRDefault="001B48E9">
                  <w:pPr>
                    <w:jc w:val="center"/>
                  </w:pPr>
                  <w:r>
                    <w:rPr>
                      <w:rFonts w:hint="eastAsia"/>
                    </w:rPr>
                    <w:t>斯普斯卡国民议会：妇女社会地位和两性平等委员会</w:t>
                  </w:r>
                </w:p>
              </w:txbxContent>
            </v:textbox>
          </v:rect>
        </w:pict>
      </w:r>
    </w:p>
    <w:p w:rsidR="00000000" w:rsidRDefault="001B48E9">
      <w:pPr>
        <w:tabs>
          <w:tab w:val="left" w:pos="630"/>
        </w:tabs>
        <w:spacing w:after="240" w:line="360" w:lineRule="exact"/>
        <w:rPr>
          <w:bCs/>
        </w:rPr>
      </w:pPr>
    </w:p>
    <w:p w:rsidR="00000000" w:rsidRDefault="001B48E9">
      <w:pPr>
        <w:tabs>
          <w:tab w:val="left" w:pos="630"/>
        </w:tabs>
        <w:spacing w:after="240" w:line="360" w:lineRule="exact"/>
        <w:rPr>
          <w:bCs/>
        </w:rPr>
      </w:pPr>
      <w:r>
        <w:rPr>
          <w:bCs/>
          <w:noProof/>
        </w:rPr>
        <w:pict>
          <v:line id="_x0000_s2137" style="position:absolute;z-index:14" from="306pt,4pt" to="306pt,30pt">
            <v:stroke endarrow="block"/>
          </v:line>
        </w:pict>
      </w:r>
    </w:p>
    <w:p w:rsidR="00000000" w:rsidRDefault="001B48E9">
      <w:pPr>
        <w:tabs>
          <w:tab w:val="left" w:pos="630"/>
        </w:tabs>
        <w:spacing w:after="240" w:line="360" w:lineRule="exact"/>
        <w:rPr>
          <w:bCs/>
        </w:rPr>
      </w:pPr>
      <w:r>
        <w:rPr>
          <w:bCs/>
          <w:noProof/>
        </w:rPr>
        <w:pict>
          <v:rect id="_x0000_s2138" style="position:absolute;margin-left:246pt;margin-top:1.8pt;width:156pt;height:45pt;z-index:15">
            <v:textbox>
              <w:txbxContent>
                <w:p w:rsidR="00000000" w:rsidRDefault="001B48E9">
                  <w:pPr>
                    <w:jc w:val="center"/>
                    <w:rPr>
                      <w:rFonts w:hint="eastAsia"/>
                      <w:sz w:val="20"/>
                      <w:lang w:val="hr-HR"/>
                    </w:rPr>
                  </w:pPr>
                  <w:r>
                    <w:rPr>
                      <w:rFonts w:hint="eastAsia"/>
                    </w:rPr>
                    <w:t>实体部门指定的性别问题代表（一男一女）</w:t>
                  </w:r>
                </w:p>
              </w:txbxContent>
            </v:textbox>
          </v:rect>
        </w:pict>
      </w:r>
    </w:p>
    <w:p w:rsidR="00000000" w:rsidRDefault="001B48E9">
      <w:pPr>
        <w:tabs>
          <w:tab w:val="left" w:pos="630"/>
        </w:tabs>
        <w:spacing w:after="240" w:line="360" w:lineRule="exact"/>
        <w:rPr>
          <w:bCs/>
        </w:rPr>
      </w:pPr>
      <w:r>
        <w:rPr>
          <w:bCs/>
          <w:noProof/>
        </w:rPr>
        <w:pict>
          <v:line id="_x0000_s2141" style="position:absolute;z-index:18" from="306pt,16.8pt" to="306pt,43.8pt">
            <v:stroke endarrow="block"/>
          </v:line>
        </w:pict>
      </w:r>
    </w:p>
    <w:p w:rsidR="00000000" w:rsidRDefault="001B48E9">
      <w:pPr>
        <w:tabs>
          <w:tab w:val="left" w:pos="630"/>
        </w:tabs>
        <w:spacing w:after="240" w:line="360" w:lineRule="exact"/>
        <w:rPr>
          <w:bCs/>
        </w:rPr>
      </w:pPr>
      <w:r>
        <w:rPr>
          <w:bCs/>
          <w:noProof/>
        </w:rPr>
        <w:pict>
          <v:rect id="_x0000_s2140" style="position:absolute;margin-left:246pt;margin-top:12.8pt;width:162pt;height:63pt;z-index:17">
            <v:textbox>
              <w:txbxContent>
                <w:p w:rsidR="00000000" w:rsidRDefault="001B48E9">
                  <w:pPr>
                    <w:jc w:val="center"/>
                    <w:rPr>
                      <w:rFonts w:eastAsia="SimHei" w:hint="eastAsia"/>
                    </w:rPr>
                  </w:pPr>
                  <w:r>
                    <w:rPr>
                      <w:rFonts w:eastAsia="SimHei" w:hint="eastAsia"/>
                    </w:rPr>
                    <w:t>市政领导办公室：</w:t>
                  </w:r>
                </w:p>
                <w:p w:rsidR="00000000" w:rsidRDefault="001B48E9">
                  <w:pPr>
                    <w:jc w:val="center"/>
                    <w:rPr>
                      <w:lang w:val="hr-HR"/>
                    </w:rPr>
                  </w:pPr>
                  <w:r>
                    <w:rPr>
                      <w:rFonts w:hint="eastAsia"/>
                    </w:rPr>
                    <w:t>市政性别问题委员会；地方社区性别问题委员会</w:t>
                  </w:r>
                </w:p>
              </w:txbxContent>
            </v:textbox>
          </v:rect>
        </w:pict>
      </w:r>
      <w:r>
        <w:rPr>
          <w:bCs/>
          <w:noProof/>
        </w:rPr>
        <w:pict>
          <v:rect id="_x0000_s2126" style="position:absolute;margin-left:234pt;margin-top:-398pt;width:153pt;height:41.6pt;z-index:3">
            <v:textbox style="mso-next-textbox:#_x0000_s2126">
              <w:txbxContent>
                <w:p w:rsidR="00000000" w:rsidRDefault="001B48E9">
                  <w:pPr>
                    <w:jc w:val="center"/>
                    <w:rPr>
                      <w:rFonts w:hint="eastAsia"/>
                    </w:rPr>
                  </w:pPr>
                  <w:r>
                    <w:rPr>
                      <w:rFonts w:hint="eastAsia"/>
                    </w:rPr>
                    <w:t>波黑部长会议</w:t>
                  </w:r>
                </w:p>
              </w:txbxContent>
            </v:textbox>
          </v:rect>
        </w:pict>
      </w:r>
      <w:r>
        <w:rPr>
          <w:bCs/>
          <w:noProof/>
        </w:rPr>
        <w:pict>
          <v:rect id="_x0000_s2124" style="position:absolute;margin-left:36pt;margin-top:-398pt;width:117pt;height:41.6pt;z-index:1">
            <v:textbox style="mso-next-textbox:#_x0000_s2124">
              <w:txbxContent>
                <w:p w:rsidR="00000000" w:rsidRDefault="001B48E9">
                  <w:pPr>
                    <w:jc w:val="center"/>
                    <w:rPr>
                      <w:rFonts w:hint="eastAsia"/>
                    </w:rPr>
                  </w:pPr>
                  <w:r>
                    <w:rPr>
                      <w:rFonts w:hint="eastAsia"/>
                    </w:rPr>
                    <w:t>波黑议会：</w:t>
                  </w:r>
                </w:p>
                <w:p w:rsidR="00000000" w:rsidRDefault="001B48E9">
                  <w:pPr>
                    <w:jc w:val="center"/>
                    <w:rPr>
                      <w:rFonts w:hint="eastAsia"/>
                      <w:b/>
                      <w:bCs/>
                      <w:sz w:val="20"/>
                      <w:lang w:val="hr-HR"/>
                    </w:rPr>
                  </w:pPr>
                  <w:r>
                    <w:rPr>
                      <w:rFonts w:hint="eastAsia"/>
                      <w:lang w:val="hr-HR"/>
                    </w:rPr>
                    <w:t>两性平等委员会</w:t>
                  </w:r>
                </w:p>
              </w:txbxContent>
            </v:textbox>
          </v:rect>
        </w:pict>
      </w:r>
      <w:r>
        <w:rPr>
          <w:bCs/>
          <w:noProof/>
        </w:rPr>
        <w:pict>
          <v:line id="_x0000_s2125" style="position:absolute;z-index:2" from="156pt,-377.2pt" to="237pt,-377.2pt">
            <v:stroke endarrow="block"/>
          </v:line>
        </w:pict>
      </w:r>
    </w:p>
    <w:p w:rsidR="00000000" w:rsidRDefault="001B48E9">
      <w:pPr>
        <w:tabs>
          <w:tab w:val="left" w:pos="630"/>
        </w:tabs>
        <w:spacing w:after="240" w:line="360" w:lineRule="exact"/>
        <w:rPr>
          <w:bCs/>
        </w:rPr>
      </w:pPr>
    </w:p>
    <w:p w:rsidR="00000000" w:rsidRDefault="001B48E9">
      <w:pPr>
        <w:tabs>
          <w:tab w:val="left" w:pos="630"/>
        </w:tabs>
        <w:spacing w:after="240" w:line="360" w:lineRule="exact"/>
        <w:rPr>
          <w:bCs/>
        </w:rPr>
      </w:pP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从上表可以看出，波黑各级的立法和执行机构显然已经设立了负责性别问题的机构，即两性平等执行机构。</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作为立法机构一部分的这些机构的基本任务是审议和公布对所有法规草案和其他文件的意见，特别是这些文件与《两性平等法》的一致情况。这些机构还负责将所有当选妇女（无论她们的政治立场如何）安排在特定的立法机构中，并负责与性别中心、非政府组织和类似执行机构的协调。</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处理性别问题的议员委员会同其他议员委员会一样，可以利用一切资源，包括办公室空间、资金和人力资源。</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意见、观点和建议以</w:t>
      </w:r>
      <w:r>
        <w:rPr>
          <w:rFonts w:hint="eastAsia"/>
          <w:bCs/>
        </w:rPr>
        <w:t>按照既定程序提交给议会的报告形式陈述。</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从上面的表格可以看出，在波黑所有的执行机构中都存在着性别问题机制（性别中心、协调委员会、各部指定的官员等）。</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这些中心的基本任务是参与编制各部委负责的文件，并对这些文件与《两性平等法》的协调一致予以应有的注意。</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州协调委员会在正常履行职责时，最常见的困难是资源的缺乏，因为各州并不为这些目的提供预算拨款或资金。</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以前，波黑联邦政府曾向性别中心提供一些资金。</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积极的做法是与州议会委员会协调采取联合行动。</w:t>
      </w:r>
    </w:p>
    <w:p w:rsidR="00000000" w:rsidRDefault="001B48E9" w:rsidP="001B48E9">
      <w:pPr>
        <w:tabs>
          <w:tab w:val="left" w:pos="630"/>
        </w:tabs>
        <w:spacing w:after="240" w:line="360" w:lineRule="exact"/>
        <w:ind w:left="31680" w:hangingChars="300" w:firstLine="31680"/>
        <w:jc w:val="both"/>
        <w:rPr>
          <w:rFonts w:hint="eastAsia"/>
          <w:bCs/>
        </w:rPr>
      </w:pPr>
      <w:r>
        <w:rPr>
          <w:bCs/>
        </w:rPr>
        <w:t>(b)</w:t>
      </w:r>
      <w:r>
        <w:rPr>
          <w:rFonts w:hint="eastAsia"/>
          <w:bCs/>
        </w:rPr>
        <w:tab/>
      </w:r>
      <w:r>
        <w:rPr>
          <w:rFonts w:hint="eastAsia"/>
          <w:bCs/>
        </w:rPr>
        <w:t>各级部委指定两人——一男一女来处理性别问题，性别中心则派出专</w:t>
      </w:r>
      <w:r>
        <w:rPr>
          <w:rFonts w:hint="eastAsia"/>
          <w:bCs/>
        </w:rPr>
        <w:t>家对指定的人进行培训。</w:t>
      </w:r>
    </w:p>
    <w:p w:rsidR="00000000" w:rsidRDefault="001B48E9" w:rsidP="001B48E9">
      <w:pPr>
        <w:tabs>
          <w:tab w:val="left" w:pos="630"/>
        </w:tabs>
        <w:spacing w:after="240" w:line="360" w:lineRule="exact"/>
        <w:ind w:left="31680" w:hangingChars="300" w:firstLine="31680"/>
        <w:jc w:val="both"/>
        <w:rPr>
          <w:rFonts w:hint="eastAsia"/>
          <w:bCs/>
        </w:rPr>
      </w:pPr>
      <w:r>
        <w:rPr>
          <w:bCs/>
        </w:rPr>
        <w:t>(c)</w:t>
      </w:r>
      <w:r>
        <w:rPr>
          <w:rFonts w:hint="eastAsia"/>
          <w:bCs/>
        </w:rPr>
        <w:tab/>
      </w:r>
      <w:r>
        <w:rPr>
          <w:rFonts w:hint="eastAsia"/>
          <w:bCs/>
        </w:rPr>
        <w:t>已经建立了一些监测在促进两性平等方面所取得的进展的机制。</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提高认识的最重要的主观指标是与波黑统计局和实体统计所共同开展的一年两次的性别晴雨表定性研究。</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在上述体制机构的联合会议上对所取得的进展进行评估，方法是就取得的进展和发现的问题进行报告，并共同采取解决问题的具体措施。</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性别中心与波黑国家和实体统计机构及著名社会学家共同准备其他种类的定性研究（大学的性骚扰、家庭暴力、妇女管理人员等）。</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性别中心支持实体统计所进行年度定量分析，如“斯普斯卡共和国的男女”和“波黑联邦的男女”。</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我们认为新成立的两性平等局应当在这个领域与性别中心合作，促进现有的两性平等状况监测机制。</w:t>
      </w:r>
    </w:p>
    <w:p w:rsidR="00000000" w:rsidRDefault="001B48E9" w:rsidP="001B48E9">
      <w:pPr>
        <w:tabs>
          <w:tab w:val="left" w:pos="630"/>
        </w:tabs>
        <w:spacing w:after="240" w:line="360" w:lineRule="exact"/>
        <w:ind w:left="31680" w:hangingChars="300" w:firstLine="31680"/>
        <w:jc w:val="both"/>
        <w:rPr>
          <w:rFonts w:hint="eastAsia"/>
          <w:bCs/>
        </w:rPr>
      </w:pPr>
      <w:r>
        <w:rPr>
          <w:bCs/>
        </w:rPr>
        <w:t>(d)</w:t>
      </w:r>
      <w:r>
        <w:rPr>
          <w:rFonts w:hint="eastAsia"/>
          <w:bCs/>
        </w:rPr>
        <w:tab/>
      </w:r>
      <w:r>
        <w:rPr>
          <w:rFonts w:hint="eastAsia"/>
          <w:bCs/>
        </w:rPr>
        <w:t>继续通过以下方面进一步将性别观点纳入主流：</w:t>
      </w:r>
    </w:p>
    <w:p w:rsidR="00000000" w:rsidRDefault="001B48E9" w:rsidP="001B48E9">
      <w:pPr>
        <w:tabs>
          <w:tab w:val="left" w:pos="630"/>
        </w:tabs>
        <w:spacing w:after="240" w:line="360" w:lineRule="exact"/>
        <w:ind w:leftChars="250" w:left="31680" w:hangingChars="300" w:firstLine="31680"/>
        <w:jc w:val="both"/>
        <w:rPr>
          <w:rFonts w:hint="eastAsia"/>
          <w:bCs/>
        </w:rPr>
      </w:pPr>
      <w:r>
        <w:rPr>
          <w:rFonts w:hAnsi="SimSun"/>
          <w:bCs/>
        </w:rPr>
        <w:t xml:space="preserve"> </w:t>
      </w:r>
      <w:r>
        <w:rPr>
          <w:rFonts w:hAnsi="SimSun" w:hint="eastAsia"/>
          <w:bCs/>
        </w:rPr>
        <w:t>㈠</w:t>
      </w:r>
      <w:r>
        <w:rPr>
          <w:rFonts w:hAnsi="SimSun"/>
          <w:bCs/>
        </w:rPr>
        <w:t xml:space="preserve">  </w:t>
      </w:r>
      <w:r>
        <w:rPr>
          <w:rFonts w:hint="eastAsia"/>
          <w:bCs/>
        </w:rPr>
        <w:t>国家机制，即完成提高对性别问题的认识和性别分析培训（包括制订计划）的受训人员；</w:t>
      </w:r>
    </w:p>
    <w:p w:rsidR="00000000" w:rsidRDefault="001B48E9" w:rsidP="001B48E9">
      <w:pPr>
        <w:tabs>
          <w:tab w:val="left" w:pos="630"/>
        </w:tabs>
        <w:spacing w:after="240" w:line="360" w:lineRule="exact"/>
        <w:ind w:leftChars="250" w:left="31680" w:hangingChars="300" w:firstLine="31680"/>
        <w:jc w:val="both"/>
        <w:rPr>
          <w:rFonts w:hint="eastAsia"/>
          <w:bCs/>
        </w:rPr>
      </w:pPr>
      <w:r>
        <w:rPr>
          <w:bCs/>
        </w:rPr>
        <w:t xml:space="preserve"> </w:t>
      </w:r>
      <w:r>
        <w:rPr>
          <w:rFonts w:hAnsi="SimSun" w:hint="eastAsia"/>
          <w:bCs/>
        </w:rPr>
        <w:t>㈡</w:t>
      </w:r>
      <w:r>
        <w:rPr>
          <w:rFonts w:hAnsi="SimSun"/>
          <w:bCs/>
        </w:rPr>
        <w:t xml:space="preserve">  </w:t>
      </w:r>
      <w:r>
        <w:rPr>
          <w:rFonts w:hint="eastAsia"/>
          <w:bCs/>
        </w:rPr>
        <w:t>非政府组织部门、学生组织和完成提高对性别问题认识的培训的指定人员；</w:t>
      </w:r>
    </w:p>
    <w:p w:rsidR="00000000" w:rsidRDefault="001B48E9" w:rsidP="001B48E9">
      <w:pPr>
        <w:tabs>
          <w:tab w:val="left" w:pos="630"/>
        </w:tabs>
        <w:spacing w:after="240" w:line="360" w:lineRule="exact"/>
        <w:ind w:leftChars="250" w:left="31680" w:hangingChars="300" w:firstLine="31680"/>
        <w:jc w:val="both"/>
        <w:rPr>
          <w:rFonts w:hint="eastAsia"/>
          <w:bCs/>
        </w:rPr>
      </w:pPr>
      <w:r>
        <w:rPr>
          <w:bCs/>
        </w:rPr>
        <w:t xml:space="preserve"> </w:t>
      </w:r>
      <w:r>
        <w:rPr>
          <w:rFonts w:hAnsi="SimSun" w:hint="eastAsia"/>
          <w:bCs/>
        </w:rPr>
        <w:t>㈢</w:t>
      </w:r>
      <w:r>
        <w:rPr>
          <w:rFonts w:hAnsi="SimSun"/>
          <w:bCs/>
        </w:rPr>
        <w:t xml:space="preserve">  </w:t>
      </w:r>
      <w:r>
        <w:rPr>
          <w:rFonts w:hint="eastAsia"/>
          <w:bCs/>
        </w:rPr>
        <w:t>联盟——妇女论坛——实现了合作，并完成了培训。</w:t>
      </w:r>
    </w:p>
    <w:p w:rsidR="00000000" w:rsidRDefault="001B48E9" w:rsidP="001B48E9">
      <w:pPr>
        <w:tabs>
          <w:tab w:val="left" w:pos="630"/>
        </w:tabs>
        <w:spacing w:after="240" w:line="360" w:lineRule="exact"/>
        <w:ind w:left="31680" w:hangingChars="300" w:firstLine="31680"/>
        <w:jc w:val="both"/>
        <w:rPr>
          <w:rFonts w:hint="eastAsia"/>
          <w:bCs/>
        </w:rPr>
      </w:pPr>
      <w:r>
        <w:rPr>
          <w:bCs/>
        </w:rPr>
        <w:t>(e)</w:t>
      </w:r>
      <w:r>
        <w:rPr>
          <w:rFonts w:hint="eastAsia"/>
          <w:bCs/>
        </w:rPr>
        <w:tab/>
      </w:r>
      <w:r>
        <w:rPr>
          <w:rFonts w:hint="eastAsia"/>
          <w:bCs/>
        </w:rPr>
        <w:t>实体性别中心在过去的几年里采取了一系列与在两种实体内实施的统计研究方案有关的行动，其目标是确定现有的统计数据和这些数据是否按性别分类。</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迄今</w:t>
      </w:r>
      <w:r>
        <w:rPr>
          <w:rFonts w:hint="eastAsia"/>
          <w:bCs/>
        </w:rPr>
        <w:t>为止的调查结果发现，统计机构在其正常工作中并没有保留必要的统计数据用来监测和评估《消除对妇女一切形式歧视公约》所涉各个领域的妇女状况，这在两种实体按照该公约编制报告时尤为明显。</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为了改变目前的这种状况，人权和难民事务部开展了若干活动来建立一个单一的数据库。性别中心与统计所代表进行定期会晤，强调有必要保留某些统计数据并按性别进行分列（如统计所保留了关于刑事判决数字或教育、卫生保健及其他机构管理人员数量的数据，但并没有按性别分列）。</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性别中心开展了若干项研究，其中最重要的是波黑性别晴雨表。这些研究是由统计所进行</w:t>
      </w:r>
      <w:r>
        <w:rPr>
          <w:rFonts w:hint="eastAsia"/>
          <w:bCs/>
        </w:rPr>
        <w:t>的，但实际上它们并未成为一项经常任务。值得一提的是，成立了一个联合统计小组，该小组向统计所提议应该收集哪些数据并按照生活的具体方面予以分类。</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2002</w:t>
      </w:r>
      <w:r>
        <w:rPr>
          <w:rFonts w:hint="eastAsia"/>
          <w:bCs/>
        </w:rPr>
        <w:t>年，一位两性平等项目官员对波黑的四个统计出版物和现有的按性别分类情况进行了分析。所分析的出版物含有按性别分列的数据，特别是在以下领域：经济和薪资、保健、犯罪和决策过程。</w:t>
      </w:r>
    </w:p>
    <w:p w:rsidR="00000000" w:rsidRDefault="001B48E9" w:rsidP="001B48E9">
      <w:pPr>
        <w:tabs>
          <w:tab w:val="left" w:pos="630"/>
          <w:tab w:val="left" w:pos="1155"/>
        </w:tabs>
        <w:spacing w:after="240" w:line="360" w:lineRule="exact"/>
        <w:ind w:leftChars="300" w:left="31680" w:firstLineChars="200" w:firstLine="31680"/>
        <w:jc w:val="both"/>
        <w:rPr>
          <w:rFonts w:hint="eastAsia"/>
          <w:bCs/>
        </w:rPr>
      </w:pPr>
      <w:r>
        <w:rPr>
          <w:rFonts w:hint="eastAsia"/>
          <w:bCs/>
        </w:rPr>
        <w:t>但现有的分类没有涉及统计数据清单和性别问题指标中所确定的许多问题。所忽略的一些重要方面有：</w:t>
      </w:r>
    </w:p>
    <w:p w:rsidR="00000000" w:rsidRDefault="001B48E9" w:rsidP="001B48E9">
      <w:pPr>
        <w:tabs>
          <w:tab w:val="left" w:pos="630"/>
        </w:tabs>
        <w:spacing w:after="240" w:line="360" w:lineRule="exact"/>
        <w:ind w:leftChars="300" w:left="31680"/>
        <w:jc w:val="both"/>
        <w:rPr>
          <w:rFonts w:hint="eastAsia"/>
          <w:bCs/>
        </w:rPr>
      </w:pPr>
      <w:r>
        <w:rPr>
          <w:rFonts w:hint="eastAsia"/>
          <w:bCs/>
        </w:rPr>
        <w:t>1.</w:t>
      </w:r>
      <w:r>
        <w:rPr>
          <w:bCs/>
        </w:rPr>
        <w:t xml:space="preserve">  </w:t>
      </w:r>
      <w:r>
        <w:rPr>
          <w:rFonts w:hint="eastAsia"/>
          <w:bCs/>
        </w:rPr>
        <w:t>农村和城市的人口比率；</w:t>
      </w:r>
    </w:p>
    <w:p w:rsidR="00000000" w:rsidRDefault="001B48E9" w:rsidP="001B48E9">
      <w:pPr>
        <w:tabs>
          <w:tab w:val="left" w:pos="630"/>
        </w:tabs>
        <w:spacing w:after="240" w:line="360" w:lineRule="exact"/>
        <w:ind w:leftChars="300" w:left="31680"/>
        <w:jc w:val="both"/>
        <w:rPr>
          <w:rFonts w:hint="eastAsia"/>
          <w:bCs/>
        </w:rPr>
      </w:pPr>
      <w:r>
        <w:rPr>
          <w:rFonts w:hint="eastAsia"/>
          <w:bCs/>
        </w:rPr>
        <w:t xml:space="preserve">2. </w:t>
      </w:r>
      <w:r>
        <w:rPr>
          <w:bCs/>
        </w:rPr>
        <w:t xml:space="preserve"> </w:t>
      </w:r>
      <w:r>
        <w:rPr>
          <w:rFonts w:hint="eastAsia"/>
          <w:bCs/>
        </w:rPr>
        <w:t>关于住户的描述性统计数据（构成、户主的性别等）；</w:t>
      </w:r>
    </w:p>
    <w:p w:rsidR="00000000" w:rsidRDefault="001B48E9" w:rsidP="001B48E9">
      <w:pPr>
        <w:tabs>
          <w:tab w:val="left" w:pos="630"/>
        </w:tabs>
        <w:spacing w:after="240" w:line="360" w:lineRule="exact"/>
        <w:ind w:leftChars="300" w:left="31680"/>
        <w:jc w:val="both"/>
        <w:rPr>
          <w:rFonts w:hint="eastAsia"/>
          <w:bCs/>
        </w:rPr>
      </w:pPr>
      <w:r>
        <w:rPr>
          <w:rFonts w:hint="eastAsia"/>
          <w:bCs/>
        </w:rPr>
        <w:t>3.</w:t>
      </w:r>
      <w:r>
        <w:rPr>
          <w:bCs/>
        </w:rPr>
        <w:t xml:space="preserve">  </w:t>
      </w:r>
      <w:r>
        <w:rPr>
          <w:rFonts w:hint="eastAsia"/>
          <w:bCs/>
        </w:rPr>
        <w:t>按</w:t>
      </w:r>
      <w:r>
        <w:rPr>
          <w:rFonts w:hint="eastAsia"/>
          <w:bCs/>
        </w:rPr>
        <w:t>性别分类的工资和薪金数据。</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由各机构编制的统计出版物通常含有详细程度不同的性别分类。但有三个机构都编制了题为“男女参与</w:t>
      </w:r>
      <w:r>
        <w:rPr>
          <w:rFonts w:hAnsi="SimSun"/>
          <w:bCs/>
        </w:rPr>
        <w:t>……</w:t>
      </w:r>
      <w:r>
        <w:rPr>
          <w:rFonts w:hint="eastAsia"/>
          <w:bCs/>
        </w:rPr>
        <w:t>”的出版物，其中包括对其他出版物数据的不同的性别分类。这意味着这三个机构都没有能力按性别对其现有的数据进行分类，今后努力的重点应当是将性别分类纳入主流和实现数据收集和编排的规范化，以便更有效地解决性别指标和统计数据清单中所确定的问题。</w:t>
      </w:r>
    </w:p>
    <w:p w:rsidR="00000000" w:rsidRDefault="001B48E9" w:rsidP="001B48E9">
      <w:pPr>
        <w:tabs>
          <w:tab w:val="left" w:pos="630"/>
        </w:tabs>
        <w:spacing w:after="240" w:line="360" w:lineRule="exact"/>
        <w:ind w:left="31680" w:hangingChars="300" w:firstLine="31680"/>
        <w:jc w:val="both"/>
        <w:rPr>
          <w:rFonts w:hint="eastAsia"/>
          <w:bCs/>
        </w:rPr>
      </w:pPr>
      <w:r>
        <w:rPr>
          <w:bCs/>
        </w:rPr>
        <w:t>(f)</w:t>
      </w:r>
      <w:r>
        <w:rPr>
          <w:rFonts w:hint="eastAsia"/>
          <w:bCs/>
        </w:rPr>
        <w:tab/>
      </w:r>
      <w:r>
        <w:rPr>
          <w:rFonts w:hint="eastAsia"/>
          <w:bCs/>
        </w:rPr>
        <w:t>波黑的立法机构应当在其主管范围内，确保审议的问题中也含有性别内容，并采取必要措施来提高妇女在某些领域中的地位。</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议会的一项特殊职责是作为议会工作组</w:t>
      </w:r>
      <w:r>
        <w:rPr>
          <w:rFonts w:hint="eastAsia"/>
          <w:bCs/>
        </w:rPr>
        <w:t>参与两性平等委员会的工作。</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以往的经验表明，应当继续培训议员，特别是两性平等委员会成员，以便将性别问题更有效地纳入其工作范围。如上所述，性别中心让非政府部门也参与了它们的活动，并主张在区域一级指定非政府部门人员担任非政府部门和性别中心的联络人。非政府部门和政府部门签订了《合作协议》。</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非政府部门还参与了按照《消除对妇女一切形式歧视公约》编写报告的工作，并参与了《国家行动计划》的制订。</w:t>
      </w:r>
    </w:p>
    <w:p w:rsidR="00000000" w:rsidRDefault="001B48E9">
      <w:pPr>
        <w:tabs>
          <w:tab w:val="left" w:pos="630"/>
        </w:tabs>
        <w:spacing w:line="120" w:lineRule="exact"/>
        <w:jc w:val="both"/>
        <w:rPr>
          <w:rFonts w:eastAsia="SimHei" w:hint="eastAsia"/>
          <w:bCs/>
          <w:color w:val="FF0000"/>
          <w:sz w:val="10"/>
        </w:rPr>
      </w:pPr>
    </w:p>
    <w:p w:rsidR="00000000" w:rsidRDefault="001B48E9">
      <w:pPr>
        <w:tabs>
          <w:tab w:val="left" w:pos="630"/>
        </w:tabs>
        <w:spacing w:after="240" w:line="360" w:lineRule="exact"/>
        <w:jc w:val="both"/>
        <w:rPr>
          <w:rFonts w:eastAsia="SimHei" w:hint="eastAsia"/>
          <w:bCs/>
          <w:color w:val="FF0000"/>
          <w:sz w:val="24"/>
        </w:rPr>
      </w:pPr>
      <w:r>
        <w:rPr>
          <w:rFonts w:eastAsia="SimHei" w:hint="eastAsia"/>
          <w:bCs/>
          <w:color w:val="FF0000"/>
          <w:sz w:val="24"/>
        </w:rPr>
        <w:t>第四部分：主要挑战和克服这些挑战的方法</w:t>
      </w:r>
    </w:p>
    <w:p w:rsidR="00000000" w:rsidRDefault="001B48E9" w:rsidP="001B48E9">
      <w:pPr>
        <w:tabs>
          <w:tab w:val="left" w:pos="630"/>
        </w:tabs>
        <w:spacing w:line="120" w:lineRule="exact"/>
        <w:ind w:leftChars="300" w:left="31680" w:firstLineChars="200" w:firstLine="31680"/>
        <w:jc w:val="both"/>
        <w:rPr>
          <w:rFonts w:hint="eastAsia"/>
          <w:bCs/>
          <w:sz w:val="10"/>
        </w:rPr>
      </w:pP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波斯尼亚和黑塞哥维那尚未通过《提高妇女地位国家行动计划》。其内容是在实体一级起草</w:t>
      </w:r>
      <w:r>
        <w:rPr>
          <w:rFonts w:hint="eastAsia"/>
          <w:bCs/>
        </w:rPr>
        <w:t>的，所有建议和提议都将由协调员编成一份单独的波斯尼亚和黑塞哥维那文件。按照计划，《国家行动计划》将在</w:t>
      </w:r>
      <w:r>
        <w:rPr>
          <w:rFonts w:hint="eastAsia"/>
          <w:bCs/>
        </w:rPr>
        <w:t>2004</w:t>
      </w:r>
      <w:r>
        <w:rPr>
          <w:rFonts w:hint="eastAsia"/>
          <w:bCs/>
        </w:rPr>
        <w:t>年期间获得通过，我们相信波斯尼亚和黑塞哥维那将在下一年执行该计划，并产生相应的执行效果。《国家行动计划》将涵盖《北京行动纲要》所涉的一切领域，因此建议波黑议会和政府采取战略性的行动。《国家行动计划》的有效期为五年。</w:t>
      </w:r>
    </w:p>
    <w:p w:rsidR="00000000" w:rsidRDefault="001B48E9" w:rsidP="001B48E9">
      <w:pPr>
        <w:tabs>
          <w:tab w:val="left" w:pos="630"/>
        </w:tabs>
        <w:spacing w:after="240" w:line="360" w:lineRule="exact"/>
        <w:ind w:leftChars="300" w:left="31680" w:firstLineChars="200" w:firstLine="31680"/>
        <w:jc w:val="both"/>
        <w:rPr>
          <w:rFonts w:hint="eastAsia"/>
          <w:bCs/>
        </w:rPr>
      </w:pPr>
      <w:r>
        <w:rPr>
          <w:rFonts w:hint="eastAsia"/>
          <w:bCs/>
        </w:rPr>
        <w:t>根据主管机构和所有其他机构以前为提高妇女地位和实现两性平等而开展的工作，建议确定以下优先事项：</w:t>
      </w:r>
    </w:p>
    <w:p w:rsidR="00000000" w:rsidRDefault="001B48E9" w:rsidP="001B48E9">
      <w:pPr>
        <w:tabs>
          <w:tab w:val="left" w:pos="630"/>
        </w:tabs>
        <w:spacing w:after="240" w:line="360" w:lineRule="exact"/>
        <w:ind w:leftChars="250" w:left="31680" w:hangingChars="300" w:firstLine="31680"/>
        <w:jc w:val="both"/>
        <w:rPr>
          <w:rFonts w:hint="eastAsia"/>
          <w:bCs/>
        </w:rPr>
      </w:pPr>
      <w:r>
        <w:rPr>
          <w:rFonts w:hAnsi="SimSun"/>
          <w:bCs/>
        </w:rPr>
        <w:t xml:space="preserve"> </w:t>
      </w:r>
      <w:r>
        <w:rPr>
          <w:rFonts w:hAnsi="SimSun" w:hint="eastAsia"/>
          <w:bCs/>
        </w:rPr>
        <w:t>㈠</w:t>
      </w:r>
      <w:r>
        <w:rPr>
          <w:rFonts w:hAnsi="SimSun"/>
          <w:bCs/>
        </w:rPr>
        <w:t xml:space="preserve">  </w:t>
      </w:r>
      <w:r>
        <w:rPr>
          <w:rFonts w:hint="eastAsia"/>
          <w:bCs/>
        </w:rPr>
        <w:t>创造实施《两性平等法》的条件，包括提高政府的能力和建立有关性别和整个民间社会问题的体</w:t>
      </w:r>
      <w:r>
        <w:rPr>
          <w:rFonts w:hint="eastAsia"/>
          <w:bCs/>
        </w:rPr>
        <w:t>制结构；</w:t>
      </w:r>
    </w:p>
    <w:p w:rsidR="00000000" w:rsidRDefault="001B48E9" w:rsidP="001B48E9">
      <w:pPr>
        <w:tabs>
          <w:tab w:val="left" w:pos="630"/>
        </w:tabs>
        <w:spacing w:after="240" w:line="360" w:lineRule="exact"/>
        <w:ind w:leftChars="250" w:left="31680" w:hangingChars="300" w:firstLine="31680"/>
        <w:jc w:val="both"/>
        <w:rPr>
          <w:rFonts w:hint="eastAsia"/>
          <w:bCs/>
        </w:rPr>
      </w:pPr>
      <w:r>
        <w:rPr>
          <w:rFonts w:hAnsi="SimSun"/>
          <w:bCs/>
        </w:rPr>
        <w:t xml:space="preserve"> </w:t>
      </w:r>
      <w:r>
        <w:rPr>
          <w:rFonts w:hAnsi="SimSun" w:hint="eastAsia"/>
          <w:bCs/>
        </w:rPr>
        <w:t>㈡</w:t>
      </w:r>
      <w:r>
        <w:rPr>
          <w:rFonts w:hAnsi="SimSun"/>
          <w:bCs/>
        </w:rPr>
        <w:t xml:space="preserve">  </w:t>
      </w:r>
      <w:r>
        <w:rPr>
          <w:rFonts w:hint="eastAsia"/>
          <w:bCs/>
        </w:rPr>
        <w:t>实现各级法律与《两性平等法》的协调一致；</w:t>
      </w:r>
    </w:p>
    <w:p w:rsidR="00000000" w:rsidRDefault="001B48E9" w:rsidP="001B48E9">
      <w:pPr>
        <w:tabs>
          <w:tab w:val="left" w:pos="630"/>
        </w:tabs>
        <w:spacing w:after="240" w:line="360" w:lineRule="exact"/>
        <w:ind w:leftChars="250" w:left="31680" w:hangingChars="300" w:firstLine="31680"/>
        <w:jc w:val="both"/>
        <w:rPr>
          <w:rFonts w:hint="eastAsia"/>
          <w:bCs/>
        </w:rPr>
      </w:pPr>
      <w:r>
        <w:rPr>
          <w:rFonts w:hAnsi="SimSun"/>
          <w:bCs/>
        </w:rPr>
        <w:t xml:space="preserve"> </w:t>
      </w:r>
      <w:r>
        <w:rPr>
          <w:rFonts w:hAnsi="SimSun" w:hint="eastAsia"/>
          <w:bCs/>
        </w:rPr>
        <w:t>㈢</w:t>
      </w:r>
      <w:r>
        <w:rPr>
          <w:rFonts w:hAnsi="SimSun"/>
          <w:bCs/>
        </w:rPr>
        <w:t xml:space="preserve">  </w:t>
      </w:r>
      <w:r>
        <w:rPr>
          <w:rFonts w:hint="eastAsia"/>
          <w:bCs/>
        </w:rPr>
        <w:t>改善按性别分类的关于生活和工作一切方面的现有数据；</w:t>
      </w:r>
    </w:p>
    <w:p w:rsidR="00000000" w:rsidRDefault="001B48E9" w:rsidP="001B48E9">
      <w:pPr>
        <w:tabs>
          <w:tab w:val="left" w:pos="630"/>
        </w:tabs>
        <w:spacing w:after="240" w:line="360" w:lineRule="exact"/>
        <w:ind w:leftChars="250" w:left="31680" w:hangingChars="300" w:firstLine="31680"/>
        <w:rPr>
          <w:rFonts w:hint="eastAsia"/>
          <w:bCs/>
        </w:rPr>
      </w:pPr>
      <w:r>
        <w:rPr>
          <w:rFonts w:hAnsi="SimSun"/>
          <w:bCs/>
        </w:rPr>
        <w:t xml:space="preserve"> </w:t>
      </w:r>
      <w:r>
        <w:rPr>
          <w:rFonts w:hAnsi="SimSun" w:hint="eastAsia"/>
          <w:bCs/>
        </w:rPr>
        <w:t>㈣</w:t>
      </w:r>
      <w:r>
        <w:rPr>
          <w:rFonts w:hAnsi="SimSun"/>
          <w:bCs/>
        </w:rPr>
        <w:t xml:space="preserve">  </w:t>
      </w:r>
      <w:r>
        <w:rPr>
          <w:rFonts w:hint="eastAsia"/>
          <w:bCs/>
        </w:rPr>
        <w:t>继续将性别内容纳入各级教育；</w:t>
      </w:r>
    </w:p>
    <w:p w:rsidR="00000000" w:rsidRDefault="001B48E9" w:rsidP="001B48E9">
      <w:pPr>
        <w:tabs>
          <w:tab w:val="left" w:pos="630"/>
        </w:tabs>
        <w:spacing w:after="240" w:line="360" w:lineRule="exact"/>
        <w:ind w:leftChars="250" w:left="31680" w:hangingChars="300" w:firstLine="31680"/>
        <w:rPr>
          <w:rFonts w:hint="eastAsia"/>
          <w:bCs/>
        </w:rPr>
      </w:pPr>
      <w:r>
        <w:rPr>
          <w:rFonts w:hAnsi="SimSun"/>
          <w:bCs/>
        </w:rPr>
        <w:t xml:space="preserve"> </w:t>
      </w:r>
      <w:r>
        <w:rPr>
          <w:rFonts w:hAnsi="SimSun" w:hint="eastAsia"/>
          <w:bCs/>
        </w:rPr>
        <w:t>㈤</w:t>
      </w:r>
      <w:r>
        <w:rPr>
          <w:rFonts w:hAnsi="SimSun"/>
          <w:bCs/>
        </w:rPr>
        <w:t xml:space="preserve">  </w:t>
      </w:r>
      <w:r>
        <w:rPr>
          <w:rFonts w:hint="eastAsia"/>
          <w:bCs/>
        </w:rPr>
        <w:t>扩大媒体对性别问题的宣传和提高媒体工作人员的认识；</w:t>
      </w:r>
    </w:p>
    <w:p w:rsidR="00000000" w:rsidRDefault="001B48E9" w:rsidP="001B48E9">
      <w:pPr>
        <w:tabs>
          <w:tab w:val="left" w:pos="630"/>
        </w:tabs>
        <w:spacing w:after="240" w:line="360" w:lineRule="exact"/>
        <w:ind w:leftChars="250" w:left="31680" w:hangingChars="300" w:firstLine="31680"/>
        <w:rPr>
          <w:rFonts w:hint="eastAsia"/>
          <w:bCs/>
        </w:rPr>
      </w:pPr>
      <w:r>
        <w:rPr>
          <w:rFonts w:hAnsi="SimSun"/>
          <w:bCs/>
        </w:rPr>
        <w:t xml:space="preserve"> </w:t>
      </w:r>
      <w:r>
        <w:rPr>
          <w:rFonts w:hAnsi="SimSun" w:hint="eastAsia"/>
          <w:bCs/>
        </w:rPr>
        <w:t>㈥</w:t>
      </w:r>
      <w:r>
        <w:rPr>
          <w:rFonts w:hAnsi="SimSun"/>
          <w:bCs/>
        </w:rPr>
        <w:t xml:space="preserve">  </w:t>
      </w:r>
      <w:r>
        <w:rPr>
          <w:rFonts w:hint="eastAsia"/>
          <w:bCs/>
        </w:rPr>
        <w:t>从实现整个社会繁荣的角度，普遍提高男子和妇女对两性平等的认识；</w:t>
      </w:r>
    </w:p>
    <w:p w:rsidR="00000000" w:rsidRDefault="001B48E9" w:rsidP="001B48E9">
      <w:pPr>
        <w:tabs>
          <w:tab w:val="left" w:pos="630"/>
        </w:tabs>
        <w:spacing w:after="240" w:line="360" w:lineRule="exact"/>
        <w:ind w:leftChars="250" w:left="31680" w:hangingChars="300" w:firstLine="31680"/>
        <w:rPr>
          <w:bCs/>
        </w:rPr>
      </w:pPr>
      <w:r>
        <w:rPr>
          <w:rFonts w:hAnsi="SimSun"/>
          <w:bCs/>
        </w:rPr>
        <w:t xml:space="preserve"> </w:t>
      </w:r>
      <w:r>
        <w:rPr>
          <w:rFonts w:hAnsi="SimSun" w:hint="eastAsia"/>
          <w:bCs/>
        </w:rPr>
        <w:t>㈦</w:t>
      </w:r>
      <w:r>
        <w:rPr>
          <w:rFonts w:hAnsi="SimSun"/>
          <w:bCs/>
        </w:rPr>
        <w:t xml:space="preserve">  </w:t>
      </w:r>
      <w:r>
        <w:rPr>
          <w:rFonts w:hint="eastAsia"/>
          <w:bCs/>
        </w:rPr>
        <w:t>支持和推举女政治家。</w:t>
      </w:r>
    </w:p>
    <w:p w:rsidR="00000000" w:rsidRDefault="001B48E9" w:rsidP="001B48E9">
      <w:pPr>
        <w:tabs>
          <w:tab w:val="left" w:pos="630"/>
        </w:tabs>
        <w:spacing w:line="240" w:lineRule="auto"/>
        <w:ind w:leftChars="250" w:left="31680" w:hangingChars="300" w:firstLine="31680"/>
        <w:rPr>
          <w:bCs/>
          <w:sz w:val="20"/>
        </w:rPr>
      </w:pPr>
      <w:r>
        <w:rPr>
          <w:bCs/>
          <w:noProof/>
          <w:sz w:val="20"/>
        </w:rPr>
        <w:pict>
          <v:line id="_x0000_s2204" style="position:absolute;left:0;text-align:left;z-index:70;mso-position-horizontal:center" from="0,30pt" to="1in,30pt" strokeweight=".25pt"/>
        </w:pict>
      </w:r>
    </w:p>
    <w:p w:rsidR="00000000" w:rsidRDefault="001B48E9">
      <w:pPr>
        <w:spacing w:after="240" w:line="360" w:lineRule="atLeast"/>
        <w:rPr>
          <w:rFonts w:eastAsia="SimHei" w:hint="eastAsia"/>
          <w:sz w:val="28"/>
          <w:lang w:val="en-GB"/>
        </w:rPr>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1B48E9">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NO&gt;&gt;N0531562C&lt;&lt;ODS JOB NO&gt;&gt;</w:t>
      </w:r>
    </w:p>
    <w:p w:rsidR="00000000" w:rsidRDefault="001B48E9">
      <w:pPr>
        <w:pStyle w:val="CommentText"/>
      </w:pPr>
      <w:r>
        <w:t>&lt;&lt;ODS DOC S</w:t>
      </w:r>
      <w:r>
        <w:t>YMBOL1&gt;&gt;CEDAW/C/BIH/1-3&lt;&lt;ODS DOC SYMBOL1&gt;&gt;</w:t>
      </w:r>
    </w:p>
    <w:p w:rsidR="00000000" w:rsidRDefault="001B48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B48E9">
      <w:pPr>
        <w:spacing w:line="240" w:lineRule="auto"/>
      </w:pPr>
      <w:r>
        <w:separator/>
      </w:r>
    </w:p>
  </w:endnote>
  <w:endnote w:type="continuationSeparator" w:id="0">
    <w:p w:rsidR="00000000" w:rsidRDefault="001B48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Univers">
    <w:charset w:val="00"/>
    <w:family w:val="swiss"/>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B48E9">
          <w:pPr>
            <w:pStyle w:val="Footer"/>
          </w:pPr>
          <w:r>
            <w:fldChar w:fldCharType="begin"/>
          </w:r>
          <w:r>
            <w:instrText xml:space="preserve"> PAGE  \* MERGEFORMAT </w:instrText>
          </w:r>
          <w:r>
            <w:fldChar w:fldCharType="separate"/>
          </w:r>
          <w:r>
            <w:t>120</w:t>
          </w:r>
          <w:r>
            <w:fldChar w:fldCharType="end"/>
          </w:r>
        </w:p>
      </w:tc>
      <w:tc>
        <w:tcPr>
          <w:tcW w:w="5034" w:type="dxa"/>
          <w:vAlign w:val="bottom"/>
        </w:tcPr>
        <w:p w:rsidR="00000000" w:rsidRDefault="001B48E9">
          <w:pPr>
            <w:pStyle w:val="Footer"/>
            <w:jc w:val="right"/>
          </w:pPr>
        </w:p>
      </w:tc>
    </w:tr>
  </w:tbl>
  <w:p w:rsidR="00000000" w:rsidRDefault="001B48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1B48E9">
          <w:pPr>
            <w:pStyle w:val="Footer"/>
          </w:pPr>
        </w:p>
      </w:tc>
      <w:tc>
        <w:tcPr>
          <w:tcW w:w="5034" w:type="dxa"/>
          <w:vAlign w:val="bottom"/>
        </w:tcPr>
        <w:p w:rsidR="00000000" w:rsidRDefault="001B48E9">
          <w:pPr>
            <w:pStyle w:val="Footer"/>
            <w:jc w:val="right"/>
          </w:pPr>
          <w:r>
            <w:fldChar w:fldCharType="begin"/>
          </w:r>
          <w:r>
            <w:instrText xml:space="preserve"> PAGE  \* MERGEFORMAT </w:instrText>
          </w:r>
          <w:r>
            <w:fldChar w:fldCharType="separate"/>
          </w:r>
          <w:r>
            <w:t>15</w:t>
          </w:r>
          <w:r>
            <w:fldChar w:fldCharType="end"/>
          </w:r>
        </w:p>
      </w:tc>
    </w:tr>
  </w:tbl>
  <w:p w:rsidR="00000000" w:rsidRDefault="001B48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48E9">
    <w:pPr>
      <w:pStyle w:val="Footer"/>
      <w:rPr>
        <w:b w:val="0"/>
        <w:sz w:val="21"/>
      </w:rPr>
    </w:pPr>
    <w:r>
      <w:rPr>
        <w:b w:val="0"/>
        <w:sz w:val="21"/>
      </w:rPr>
      <w:t>05-31562 (C)    030805    040805</w:t>
    </w:r>
  </w:p>
  <w:p w:rsidR="00000000" w:rsidRDefault="001B48E9">
    <w:pPr>
      <w:spacing w:before="60" w:line="200" w:lineRule="exact"/>
      <w:rPr>
        <w:rFonts w:ascii="Barcode 3 of 9 by request" w:hAnsi="Barcode 3 of 9 by request"/>
        <w:b/>
      </w:rPr>
    </w:pPr>
    <w:r>
      <w:rPr>
        <w:rFonts w:ascii="Barcode 3 of 9 by request" w:hAnsi="Barcode 3 of 9 by request"/>
        <w:b/>
      </w:rPr>
      <w:t>*0531562*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B48E9">
      <w:pPr>
        <w:pStyle w:val="Footer"/>
        <w:spacing w:after="80"/>
        <w:ind w:left="792"/>
        <w:rPr>
          <w:sz w:val="16"/>
        </w:rPr>
      </w:pPr>
      <w:r>
        <w:rPr>
          <w:sz w:val="16"/>
        </w:rPr>
        <w:t>__________________</w:t>
      </w:r>
    </w:p>
  </w:footnote>
  <w:footnote w:type="continuationSeparator" w:id="0">
    <w:p w:rsidR="00000000" w:rsidRDefault="001B48E9">
      <w:pPr>
        <w:pStyle w:val="Footer"/>
        <w:spacing w:after="80"/>
        <w:ind w:left="792"/>
        <w:rPr>
          <w:sz w:val="16"/>
        </w:rPr>
      </w:pPr>
      <w:r>
        <w:rPr>
          <w:sz w:val="16"/>
        </w:rPr>
        <w:t>__________________</w:t>
      </w:r>
    </w:p>
  </w:footnote>
  <w:footnote w:id="1">
    <w:p w:rsidR="00000000" w:rsidRDefault="001B48E9">
      <w:pPr>
        <w:pStyle w:val="FootnoteText"/>
        <w:tabs>
          <w:tab w:val="clear" w:pos="418"/>
          <w:tab w:val="right" w:pos="1195"/>
          <w:tab w:val="left" w:pos="1264"/>
          <w:tab w:val="left" w:pos="1695"/>
          <w:tab w:val="left" w:pos="2126"/>
          <w:tab w:val="left" w:pos="2557"/>
        </w:tabs>
        <w:ind w:left="1264" w:right="1264" w:hanging="432"/>
        <w:jc w:val="both"/>
        <w:rPr>
          <w:rFonts w:hint="eastAsia"/>
        </w:rPr>
      </w:pPr>
      <w:r>
        <w:tab/>
      </w:r>
      <w:r>
        <w:rPr>
          <w:rStyle w:val="FootnoteReference"/>
        </w:rPr>
        <w:t>*</w:t>
      </w:r>
      <w:r>
        <w:tab/>
      </w:r>
      <w:r>
        <w:rPr>
          <w:rFonts w:hint="eastAsia"/>
        </w:rPr>
        <w:t>本文件未经正式编辑。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48E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B48E9">
                      <w:pPr>
                        <w:pStyle w:val="Header"/>
                        <w:spacing w:after="80"/>
                        <w:rPr>
                          <w:b/>
                          <w:sz w:val="17"/>
                        </w:rPr>
                      </w:pPr>
                      <w:r>
                        <w:rPr>
                          <w:b/>
                          <w:sz w:val="17"/>
                        </w:rPr>
                        <w:t>CEDAW/C/BIH/1-3</w:t>
                      </w:r>
                    </w:p>
                  </w:tc>
                  <w:tc>
                    <w:tcPr>
                      <w:tcW w:w="5048" w:type="dxa"/>
                      <w:vAlign w:val="bottom"/>
                    </w:tcPr>
                    <w:p w:rsidR="00000000" w:rsidRDefault="001B48E9">
                      <w:pPr>
                        <w:pStyle w:val="Header"/>
                      </w:pPr>
                    </w:p>
                  </w:tc>
                </w:tr>
              </w:tbl>
              <w:p w:rsidR="00000000" w:rsidRDefault="001B48E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48E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1B48E9">
                      <w:pPr>
                        <w:pStyle w:val="Header"/>
                      </w:pPr>
                    </w:p>
                  </w:tc>
                  <w:tc>
                    <w:tcPr>
                      <w:tcW w:w="5048" w:type="dxa"/>
                      <w:vAlign w:val="bottom"/>
                    </w:tcPr>
                    <w:p w:rsidR="00000000" w:rsidRDefault="001B48E9">
                      <w:pPr>
                        <w:pStyle w:val="Header"/>
                        <w:spacing w:after="80"/>
                        <w:jc w:val="right"/>
                        <w:rPr>
                          <w:b/>
                          <w:sz w:val="17"/>
                        </w:rPr>
                      </w:pPr>
                      <w:r>
                        <w:rPr>
                          <w:b/>
                          <w:sz w:val="17"/>
                        </w:rPr>
                        <w:t>CEDAW/C/BIH/1-3</w:t>
                      </w:r>
                    </w:p>
                  </w:tc>
                </w:tr>
              </w:tbl>
              <w:p w:rsidR="00000000" w:rsidRDefault="001B48E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1B48E9">
          <w:pPr>
            <w:pStyle w:val="Header"/>
            <w:spacing w:after="120"/>
          </w:pPr>
        </w:p>
      </w:tc>
      <w:tc>
        <w:tcPr>
          <w:tcW w:w="1872" w:type="dxa"/>
          <w:tcBorders>
            <w:top w:val="nil"/>
            <w:left w:val="nil"/>
            <w:bottom w:val="single" w:sz="4" w:space="0" w:color="auto"/>
            <w:right w:val="nil"/>
          </w:tcBorders>
          <w:vAlign w:val="bottom"/>
        </w:tcPr>
        <w:p w:rsidR="00000000" w:rsidRDefault="001B48E9">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1B48E9">
          <w:pPr>
            <w:pStyle w:val="Header"/>
            <w:spacing w:after="120"/>
          </w:pPr>
        </w:p>
      </w:tc>
      <w:tc>
        <w:tcPr>
          <w:tcW w:w="6523" w:type="dxa"/>
          <w:gridSpan w:val="3"/>
          <w:tcBorders>
            <w:top w:val="nil"/>
            <w:left w:val="nil"/>
            <w:bottom w:val="single" w:sz="4" w:space="0" w:color="auto"/>
            <w:right w:val="nil"/>
          </w:tcBorders>
          <w:vAlign w:val="bottom"/>
        </w:tcPr>
        <w:p w:rsidR="00000000" w:rsidRDefault="001B48E9">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/C/BIH/1-3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1B48E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000000" w:rsidRDefault="001B48E9">
          <w:pPr>
            <w:pStyle w:val="Header"/>
            <w:spacing w:before="109"/>
            <w:ind w:left="-72"/>
          </w:pPr>
        </w:p>
      </w:tc>
      <w:tc>
        <w:tcPr>
          <w:tcW w:w="5227" w:type="dxa"/>
          <w:gridSpan w:val="3"/>
          <w:tcBorders>
            <w:left w:val="nil"/>
            <w:bottom w:val="single" w:sz="12" w:space="0" w:color="auto"/>
            <w:right w:val="nil"/>
          </w:tcBorders>
        </w:tcPr>
        <w:p w:rsidR="00000000" w:rsidRDefault="001B48E9">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1B48E9">
          <w:pPr>
            <w:pStyle w:val="Header"/>
            <w:spacing w:before="109"/>
          </w:pPr>
        </w:p>
      </w:tc>
      <w:tc>
        <w:tcPr>
          <w:tcW w:w="3180" w:type="dxa"/>
          <w:gridSpan w:val="2"/>
          <w:tcBorders>
            <w:left w:val="nil"/>
            <w:bottom w:val="single" w:sz="12" w:space="0" w:color="auto"/>
            <w:right w:val="nil"/>
          </w:tcBorders>
        </w:tcPr>
        <w:p w:rsidR="00000000" w:rsidRDefault="001B48E9">
          <w:pPr>
            <w:spacing w:before="240" w:line="240" w:lineRule="exact"/>
            <w:rPr>
              <w:rFonts w:ascii="Times New Roman"/>
            </w:rPr>
          </w:pPr>
          <w:r>
            <w:rPr>
              <w:rFonts w:ascii="Times New Roman"/>
            </w:rPr>
            <w:t>Distr.: General</w:t>
          </w:r>
        </w:p>
        <w:p w:rsidR="00000000" w:rsidRDefault="001B48E9">
          <w:pPr>
            <w:spacing w:line="240" w:lineRule="exact"/>
            <w:rPr>
              <w:rFonts w:ascii="Times New Roman"/>
            </w:rPr>
          </w:pPr>
          <w:r>
            <w:rPr>
              <w:rFonts w:ascii="Times New Roman"/>
            </w:rPr>
            <w:t>18 April 2005</w:t>
          </w:r>
        </w:p>
        <w:p w:rsidR="00000000" w:rsidRDefault="001B48E9">
          <w:pPr>
            <w:spacing w:line="240" w:lineRule="exact"/>
            <w:rPr>
              <w:rFonts w:ascii="Times New Roman"/>
            </w:rPr>
          </w:pPr>
          <w:r>
            <w:rPr>
              <w:rFonts w:ascii="Times New Roman"/>
            </w:rPr>
            <w:t>Chinese</w:t>
          </w:r>
        </w:p>
        <w:p w:rsidR="00000000" w:rsidRDefault="001B48E9">
          <w:pPr>
            <w:spacing w:line="240" w:lineRule="exact"/>
            <w:rPr>
              <w:rFonts w:ascii="Times New Roman"/>
            </w:rPr>
          </w:pPr>
          <w:r>
            <w:rPr>
              <w:rFonts w:ascii="Times New Roman"/>
            </w:rPr>
            <w:t>Original: English</w:t>
          </w:r>
        </w:p>
      </w:tc>
    </w:tr>
  </w:tbl>
  <w:p w:rsidR="00000000" w:rsidRDefault="001B48E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B00D58"/>
    <w:lvl w:ilvl="0">
      <w:start w:val="1"/>
      <w:numFmt w:val="decimal"/>
      <w:lvlText w:val="%1."/>
      <w:lvlJc w:val="left"/>
      <w:pPr>
        <w:tabs>
          <w:tab w:val="num" w:pos="1620"/>
        </w:tabs>
        <w:ind w:left="1620" w:hanging="360"/>
      </w:pPr>
    </w:lvl>
  </w:abstractNum>
  <w:abstractNum w:abstractNumId="1">
    <w:nsid w:val="FFFFFF7E"/>
    <w:multiLevelType w:val="singleLevel"/>
    <w:tmpl w:val="CF0A4FF6"/>
    <w:lvl w:ilvl="0">
      <w:start w:val="1"/>
      <w:numFmt w:val="decimal"/>
      <w:lvlText w:val="%1."/>
      <w:lvlJc w:val="left"/>
      <w:pPr>
        <w:tabs>
          <w:tab w:val="num" w:pos="1200"/>
        </w:tabs>
        <w:ind w:left="1200" w:hanging="360"/>
      </w:pPr>
    </w:lvl>
  </w:abstractNum>
  <w:abstractNum w:abstractNumId="2">
    <w:nsid w:val="FFFFFF7F"/>
    <w:multiLevelType w:val="singleLevel"/>
    <w:tmpl w:val="316EAA50"/>
    <w:lvl w:ilvl="0">
      <w:start w:val="1"/>
      <w:numFmt w:val="decimal"/>
      <w:lvlText w:val="%1."/>
      <w:lvlJc w:val="left"/>
      <w:pPr>
        <w:tabs>
          <w:tab w:val="num" w:pos="780"/>
        </w:tabs>
        <w:ind w:left="780" w:hanging="360"/>
      </w:pPr>
    </w:lvl>
  </w:abstractNum>
  <w:abstractNum w:abstractNumId="3">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lvlText w:val="%1.%2.%3.%4.%5.%6"/>
      <w:legacy w:legacy="1" w:legacySpace="113" w:legacyIndent="0"/>
      <w:lvlJc w:val="left"/>
    </w:lvl>
    <w:lvl w:ilvl="6">
      <w:start w:val="1"/>
      <w:numFmt w:val="decimal"/>
      <w:lvlText w:val="%1.%2.%3.%4.%5.%6.%7"/>
      <w:legacy w:legacy="1" w:legacySpace="113" w:legacyIndent="0"/>
      <w:lvlJc w:val="left"/>
    </w:lvl>
    <w:lvl w:ilvl="7">
      <w:start w:val="1"/>
      <w:numFmt w:val="decimal"/>
      <w:lvlText w:val="%1.%2.%3.%4.%5.%6.%7.%8"/>
      <w:legacy w:legacy="1" w:legacySpace="113" w:legacyIndent="0"/>
      <w:lvlJc w:val="left"/>
    </w:lvl>
    <w:lvl w:ilvl="8">
      <w:start w:val="1"/>
      <w:numFmt w:val="decimal"/>
      <w:lvlText w:val="%1.%2.%3.%4.%5.%6.%7.%8.%9"/>
      <w:legacy w:legacy="1" w:legacySpace="113" w:legacyIndent="0"/>
      <w:lvlJc w:val="left"/>
    </w:lvl>
  </w:abstractNum>
  <w:abstractNum w:abstractNumId="4">
    <w:nsid w:val="10C87E13"/>
    <w:multiLevelType w:val="hybridMultilevel"/>
    <w:tmpl w:val="E7FC3D80"/>
    <w:lvl w:ilvl="0" w:tplc="B5028CD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303E7022"/>
    <w:multiLevelType w:val="hybridMultilevel"/>
    <w:tmpl w:val="7D001100"/>
    <w:lvl w:ilvl="0" w:tplc="E432FD92">
      <w:start w:val="96"/>
      <w:numFmt w:val="decimal"/>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C910B39"/>
    <w:multiLevelType w:val="hybridMultilevel"/>
    <w:tmpl w:val="8B1652E6"/>
    <w:lvl w:ilvl="0" w:tplc="B5028CD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10">
    <w:nsid w:val="519E53F5"/>
    <w:multiLevelType w:val="hybridMultilevel"/>
    <w:tmpl w:val="34CCFFC4"/>
    <w:lvl w:ilvl="0" w:tplc="B5028CD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13">
    <w:nsid w:val="73FE2902"/>
    <w:multiLevelType w:val="hybridMultilevel"/>
    <w:tmpl w:val="D9D419AC"/>
    <w:lvl w:ilvl="0" w:tplc="B5028CD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1"/>
  </w:num>
  <w:num w:numId="8">
    <w:abstractNumId w:val="11"/>
  </w:num>
  <w:num w:numId="9">
    <w:abstractNumId w:val="11"/>
  </w:num>
  <w:num w:numId="10">
    <w:abstractNumId w:val="2"/>
  </w:num>
  <w:num w:numId="11">
    <w:abstractNumId w:val="1"/>
  </w:num>
  <w:num w:numId="12">
    <w:abstractNumId w:val="0"/>
  </w:num>
  <w:num w:numId="13">
    <w:abstractNumId w:val="9"/>
  </w:num>
  <w:num w:numId="14">
    <w:abstractNumId w:val="12"/>
  </w:num>
  <w:num w:numId="15">
    <w:abstractNumId w:val="6"/>
  </w:num>
  <w:num w:numId="16">
    <w:abstractNumId w:val="7"/>
  </w:num>
  <w:num w:numId="17">
    <w:abstractNumId w:val="14"/>
  </w:num>
  <w:num w:numId="18">
    <w:abstractNumId w:val="3"/>
  </w:num>
  <w:num w:numId="19">
    <w:abstractNumId w:val="15"/>
  </w:num>
  <w:num w:numId="20">
    <w:abstractNumId w:val="10"/>
  </w:num>
  <w:num w:numId="21">
    <w:abstractNumId w:val="8"/>
  </w:num>
  <w:num w:numId="22">
    <w:abstractNumId w:val="13"/>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5 2:42: PM"/>
    <w:docVar w:name="DocCategory" w:val="Doc"/>
    <w:docVar w:name="DocType" w:val="Final"/>
    <w:docVar w:name="JobNo" w:val="0531562C"/>
    <w:docVar w:name="OandT" w:val=" "/>
    <w:docVar w:name="Symbol1" w:val="CEDAW/C/BIH/1-3"/>
    <w:docVar w:name="Symbol2" w:val="-"/>
  </w:docVars>
  <w:rsids>
    <w:rsidRoot w:val="001B48E9"/>
    <w:rsid w:val="001B48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BMGF Überschrift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aliases w:val="BMGF Fußzeile"/>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5"/>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17"/>
      </w:numPr>
      <w:autoSpaceDE w:val="0"/>
      <w:autoSpaceDN w:val="0"/>
      <w:adjustRightInd w:val="0"/>
      <w:spacing w:beforeLines="150" w:before="360" w:afterLines="150" w:after="360" w:line="240" w:lineRule="auto"/>
    </w:pPr>
    <w:rPr>
      <w:rFonts w:ascii="Times New Roman"/>
      <w:szCs w:val="21"/>
    </w:rPr>
  </w:style>
  <w:style w:type="paragraph" w:styleId="ListNumber2">
    <w:name w:val="List Number 2"/>
    <w:basedOn w:val="Normal"/>
    <w:semiHidden/>
    <w:pPr>
      <w:numPr>
        <w:ilvl w:val="1"/>
        <w:numId w:val="19"/>
      </w:numPr>
      <w:tabs>
        <w:tab w:val="clear" w:pos="792"/>
        <w:tab w:val="left" w:pos="851"/>
      </w:tabs>
      <w:spacing w:line="260" w:lineRule="atLeast"/>
      <w:ind w:left="851" w:hanging="851"/>
    </w:pPr>
    <w:rPr>
      <w:rFonts w:ascii="Univers" w:hAnsi="Univers"/>
      <w:kern w:val="0"/>
      <w:sz w:val="20"/>
      <w:lang w:val="nl-NL" w:eastAsia="nl-NL"/>
    </w:rPr>
  </w:style>
  <w:style w:type="paragraph" w:styleId="ListNumber3">
    <w:name w:val="List Number 3"/>
    <w:basedOn w:val="Normal"/>
    <w:semiHidden/>
    <w:pPr>
      <w:numPr>
        <w:ilvl w:val="2"/>
        <w:numId w:val="19"/>
      </w:numPr>
      <w:tabs>
        <w:tab w:val="clear" w:pos="1440"/>
        <w:tab w:val="left" w:pos="1134"/>
      </w:tabs>
      <w:spacing w:line="260" w:lineRule="atLeast"/>
      <w:ind w:left="1134" w:hanging="1134"/>
    </w:pPr>
    <w:rPr>
      <w:rFonts w:ascii="Univers" w:hAnsi="Univers"/>
      <w:kern w:val="0"/>
      <w:sz w:val="20"/>
      <w:lang w:val="nl-NL" w:eastAsia="nl-NL"/>
    </w:rPr>
  </w:style>
  <w:style w:type="paragraph" w:styleId="ListNumber4">
    <w:name w:val="List Number 4"/>
    <w:basedOn w:val="Normal"/>
    <w:semiHidden/>
    <w:pPr>
      <w:numPr>
        <w:ilvl w:val="3"/>
        <w:numId w:val="19"/>
      </w:numPr>
      <w:tabs>
        <w:tab w:val="clear" w:pos="2160"/>
        <w:tab w:val="left" w:pos="1418"/>
      </w:tabs>
      <w:spacing w:line="260" w:lineRule="atLeast"/>
      <w:ind w:left="1418" w:hanging="1418"/>
    </w:pPr>
    <w:rPr>
      <w:rFonts w:ascii="Univers" w:hAnsi="Univers"/>
      <w:kern w:val="0"/>
      <w:sz w:val="20"/>
      <w:lang w:val="nl-NL" w:eastAsia="nl-NL"/>
    </w:rPr>
  </w:style>
  <w:style w:type="character" w:styleId="Hyperlink">
    <w:name w:val="Hyperlink"/>
    <w:semiHidden/>
    <w:rPr>
      <w:color w:val="0000FF"/>
      <w:u w:val="none"/>
    </w:rPr>
  </w:style>
  <w:style w:type="paragraph" w:styleId="TOC2">
    <w:name w:val="toc 2"/>
    <w:basedOn w:val="Normal"/>
    <w:next w:val="Normal"/>
    <w:autoRedefine/>
    <w:semiHidden/>
    <w:pPr>
      <w:widowControl w:val="0"/>
      <w:tabs>
        <w:tab w:val="center" w:leader="dot" w:pos="8880"/>
        <w:tab w:val="right" w:pos="9720"/>
      </w:tabs>
      <w:adjustRightInd w:val="0"/>
      <w:spacing w:after="120" w:line="320" w:lineRule="atLeast"/>
      <w:ind w:leftChars="200" w:left="420"/>
      <w:jc w:val="both"/>
      <w:textAlignment w:val="baseline"/>
    </w:pPr>
    <w:rPr>
      <w:rFonts w:ascii="Times New Roman"/>
      <w:kern w:val="0"/>
    </w:rPr>
  </w:style>
  <w:style w:type="paragraph" w:styleId="TOC1">
    <w:name w:val="toc 1"/>
    <w:basedOn w:val="Normal"/>
    <w:next w:val="Normal"/>
    <w:autoRedefine/>
    <w:semiHidden/>
    <w:pPr>
      <w:widowControl w:val="0"/>
      <w:tabs>
        <w:tab w:val="right" w:leader="dot" w:pos="8302"/>
      </w:tabs>
      <w:spacing w:line="240" w:lineRule="auto"/>
      <w:jc w:val="both"/>
    </w:pPr>
    <w:rPr>
      <w:rFonts w:ascii="Times New Roman" w:eastAsia="SimHei"/>
      <w:noProof/>
      <w:kern w:val="2"/>
    </w:rPr>
  </w:style>
  <w:style w:type="paragraph" w:styleId="BodyTextIndent">
    <w:name w:val="Body Text Indent"/>
    <w:basedOn w:val="Normal"/>
    <w:semiHidden/>
    <w:pPr>
      <w:widowControl w:val="0"/>
      <w:adjustRightInd w:val="0"/>
      <w:spacing w:after="240" w:line="360" w:lineRule="exact"/>
      <w:ind w:firstLine="425"/>
      <w:jc w:val="both"/>
      <w:textAlignment w:val="baseline"/>
    </w:pPr>
    <w:rPr>
      <w:rFonts w:ascii="Times New Roman"/>
      <w:kern w:val="0"/>
    </w:rPr>
  </w:style>
  <w:style w:type="paragraph" w:styleId="Caption">
    <w:name w:val="caption"/>
    <w:basedOn w:val="Normal"/>
    <w:next w:val="Normal"/>
    <w:qFormat/>
    <w:pPr>
      <w:widowControl w:val="0"/>
      <w:adjustRightInd w:val="0"/>
      <w:spacing w:before="152" w:after="160" w:line="312" w:lineRule="atLeast"/>
      <w:jc w:val="both"/>
      <w:textAlignment w:val="baseline"/>
    </w:pPr>
    <w:rPr>
      <w:rFonts w:ascii="Arial" w:eastAsia="SimHei" w:hAnsi="Arial"/>
      <w:kern w:val="0"/>
    </w:rPr>
  </w:style>
  <w:style w:type="paragraph" w:styleId="BlockText">
    <w:name w:val="Block Text"/>
    <w:basedOn w:val="Normal"/>
    <w:semiHidden/>
    <w:pPr>
      <w:widowControl w:val="0"/>
      <w:adjustRightInd w:val="0"/>
      <w:spacing w:after="240" w:line="440" w:lineRule="exact"/>
      <w:ind w:left="794" w:right="794" w:firstLine="425"/>
      <w:jc w:val="both"/>
      <w:textAlignment w:val="baseline"/>
    </w:pPr>
    <w:rPr>
      <w:rFonts w:ascii="Times New Roman"/>
      <w:kern w:val="0"/>
    </w:rPr>
  </w:style>
  <w:style w:type="paragraph" w:styleId="BodyTextIndent3">
    <w:name w:val="Body Text Indent 3"/>
    <w:basedOn w:val="Normal"/>
    <w:semiHidden/>
    <w:pPr>
      <w:widowControl w:val="0"/>
      <w:tabs>
        <w:tab w:val="left" w:pos="2079"/>
      </w:tabs>
      <w:spacing w:line="240" w:lineRule="auto"/>
      <w:ind w:left="942"/>
      <w:jc w:val="both"/>
    </w:pPr>
    <w:rPr>
      <w:rFonts w:ascii="Times New Roman"/>
      <w:kern w:val="2"/>
    </w:rPr>
  </w:style>
  <w:style w:type="paragraph" w:styleId="TOC3">
    <w:name w:val="toc 3"/>
    <w:basedOn w:val="Normal"/>
    <w:next w:val="Normal"/>
    <w:autoRedefine/>
    <w:semiHidden/>
    <w:pPr>
      <w:widowControl w:val="0"/>
      <w:tabs>
        <w:tab w:val="left" w:pos="1320"/>
        <w:tab w:val="right" w:leader="dot" w:pos="9840"/>
      </w:tabs>
      <w:adjustRightInd w:val="0"/>
      <w:spacing w:line="312" w:lineRule="atLeast"/>
      <w:ind w:leftChars="400" w:left="840"/>
      <w:jc w:val="both"/>
      <w:textAlignment w:val="baseline"/>
    </w:pPr>
    <w:rPr>
      <w:rFonts w:ascii="Times New Roman"/>
      <w:noProof/>
      <w:kern w:val="0"/>
      <w:szCs w:val="21"/>
    </w:rPr>
  </w:style>
  <w:style w:type="paragraph" w:customStyle="1" w:styleId="a0">
    <w:name w:val="注释"/>
    <w:basedOn w:val="Normal"/>
    <w:pPr>
      <w:widowControl w:val="0"/>
      <w:spacing w:line="240" w:lineRule="auto"/>
      <w:jc w:val="both"/>
    </w:pPr>
    <w:rPr>
      <w:rFonts w:ascii="Times New Roman"/>
      <w:kern w:val="2"/>
      <w:sz w:val="18"/>
      <w:szCs w:val="24"/>
    </w:rPr>
  </w:style>
  <w:style w:type="paragraph" w:styleId="Date">
    <w:name w:val="Date"/>
    <w:basedOn w:val="Normal"/>
    <w:next w:val="Normal"/>
    <w:semiHidden/>
    <w:pPr>
      <w:widowControl w:val="0"/>
      <w:adjustRightInd w:val="0"/>
      <w:spacing w:line="312" w:lineRule="atLeast"/>
      <w:jc w:val="both"/>
      <w:textAlignment w:val="baseline"/>
    </w:pPr>
    <w:rPr>
      <w:rFonts w:ascii="Times New Roman"/>
      <w:kern w:val="0"/>
    </w:rPr>
  </w:style>
  <w:style w:type="paragraph" w:customStyle="1" w:styleId="2">
    <w:name w:val="样式2"/>
    <w:basedOn w:val="Normal"/>
    <w:pPr>
      <w:widowControl w:val="0"/>
      <w:spacing w:beforeLines="50" w:before="50" w:afterLines="50" w:after="50" w:line="240" w:lineRule="auto"/>
      <w:jc w:val="both"/>
    </w:pPr>
    <w:rPr>
      <w:rFonts w:ascii="Book Antiqua" w:eastAsia="KaiTi_GB2312" w:hAnsi="Book Antiqua"/>
      <w:kern w:val="2"/>
      <w:sz w:val="24"/>
      <w:szCs w:val="24"/>
      <w:lang w:val="es-ES"/>
    </w:rPr>
  </w:style>
  <w:style w:type="paragraph" w:customStyle="1" w:styleId="H2">
    <w:name w:val="_H_2"/>
    <w:basedOn w:val="Normal"/>
    <w:pPr>
      <w:widowControl w:val="0"/>
      <w:adjustRightInd w:val="0"/>
      <w:spacing w:after="240" w:line="360" w:lineRule="exact"/>
      <w:jc w:val="both"/>
      <w:textAlignment w:val="baseline"/>
    </w:pPr>
    <w:rPr>
      <w:rFonts w:ascii="SimHei" w:eastAsia="SimHei"/>
      <w:color w:val="FF0000"/>
      <w:kern w:val="0"/>
      <w:lang w:val="en-GB"/>
    </w:rPr>
  </w:style>
  <w:style w:type="paragraph" w:styleId="BodyTextIndent2">
    <w:name w:val="Body Text Indent 2"/>
    <w:basedOn w:val="Normal"/>
    <w:semiHidden/>
    <w:pPr>
      <w:tabs>
        <w:tab w:val="left" w:pos="630"/>
      </w:tabs>
      <w:spacing w:after="260" w:line="380" w:lineRule="exact"/>
      <w:ind w:leftChars="300" w:left="630" w:firstLineChars="200" w:firstLine="420"/>
    </w:pPr>
  </w:style>
  <w:style w:type="paragraph" w:styleId="BodyText3">
    <w:name w:val="Body Text 3"/>
    <w:basedOn w:val="Normal"/>
    <w:semiHidden/>
    <w:pPr>
      <w:spacing w:line="240" w:lineRule="exact"/>
      <w:jc w:val="center"/>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oleObject" Target="embeddings/oleObject2.bin"/><Relationship Id="rId39"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oleObject" Target="embeddings/Microsoft_Excel_Chart4.xls"/><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1.bin"/><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image" Target="media/image7.png"/><Relationship Id="rId28" Type="http://schemas.openxmlformats.org/officeDocument/2006/relationships/oleObject" Target="embeddings/oleObject3.bin"/><Relationship Id="rId36" Type="http://schemas.openxmlformats.org/officeDocument/2006/relationships/image" Target="media/image17.png"/><Relationship Id="rId49" Type="http://schemas.openxmlformats.org/officeDocument/2006/relationships/image" Target="media/image30.png"/><Relationship Id="rId10" Type="http://schemas.openxmlformats.org/officeDocument/2006/relationships/footer" Target="footer2.xml"/><Relationship Id="rId19" Type="http://schemas.openxmlformats.org/officeDocument/2006/relationships/oleObject" Target="embeddings/Microsoft_Excel_Chart3.xls"/><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png"/><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8" Type="http://schemas.openxmlformats.org/officeDocument/2006/relationships/header" Target="header2.xml"/><Relationship Id="rId51" Type="http://schemas.openxmlformats.org/officeDocument/2006/relationships/image" Target="media/image3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14947</Words>
  <Characters>85202</Characters>
  <Application>Microsoft Office Word</Application>
  <DocSecurity>4</DocSecurity>
  <Lines>710</Lines>
  <Paragraphs>170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104634</CharactersWithSpaces>
  <SharedDoc>false</SharedDoc>
  <HLinks>
    <vt:vector size="534" baseType="variant">
      <vt:variant>
        <vt:i4>1114173</vt:i4>
      </vt:variant>
      <vt:variant>
        <vt:i4>524</vt:i4>
      </vt:variant>
      <vt:variant>
        <vt:i4>0</vt:i4>
      </vt:variant>
      <vt:variant>
        <vt:i4>5</vt:i4>
      </vt:variant>
      <vt:variant>
        <vt:lpwstr/>
      </vt:variant>
      <vt:variant>
        <vt:lpwstr>_Toc108764251</vt:lpwstr>
      </vt:variant>
      <vt:variant>
        <vt:i4>1114173</vt:i4>
      </vt:variant>
      <vt:variant>
        <vt:i4>518</vt:i4>
      </vt:variant>
      <vt:variant>
        <vt:i4>0</vt:i4>
      </vt:variant>
      <vt:variant>
        <vt:i4>5</vt:i4>
      </vt:variant>
      <vt:variant>
        <vt:lpwstr/>
      </vt:variant>
      <vt:variant>
        <vt:lpwstr>_Toc108764250</vt:lpwstr>
      </vt:variant>
      <vt:variant>
        <vt:i4>1048637</vt:i4>
      </vt:variant>
      <vt:variant>
        <vt:i4>512</vt:i4>
      </vt:variant>
      <vt:variant>
        <vt:i4>0</vt:i4>
      </vt:variant>
      <vt:variant>
        <vt:i4>5</vt:i4>
      </vt:variant>
      <vt:variant>
        <vt:lpwstr/>
      </vt:variant>
      <vt:variant>
        <vt:lpwstr>_Toc108764246</vt:lpwstr>
      </vt:variant>
      <vt:variant>
        <vt:i4>1048637</vt:i4>
      </vt:variant>
      <vt:variant>
        <vt:i4>506</vt:i4>
      </vt:variant>
      <vt:variant>
        <vt:i4>0</vt:i4>
      </vt:variant>
      <vt:variant>
        <vt:i4>5</vt:i4>
      </vt:variant>
      <vt:variant>
        <vt:lpwstr/>
      </vt:variant>
      <vt:variant>
        <vt:lpwstr>_Toc108764245</vt:lpwstr>
      </vt:variant>
      <vt:variant>
        <vt:i4>1048637</vt:i4>
      </vt:variant>
      <vt:variant>
        <vt:i4>500</vt:i4>
      </vt:variant>
      <vt:variant>
        <vt:i4>0</vt:i4>
      </vt:variant>
      <vt:variant>
        <vt:i4>5</vt:i4>
      </vt:variant>
      <vt:variant>
        <vt:lpwstr/>
      </vt:variant>
      <vt:variant>
        <vt:lpwstr>_Toc108764244</vt:lpwstr>
      </vt:variant>
      <vt:variant>
        <vt:i4>1048637</vt:i4>
      </vt:variant>
      <vt:variant>
        <vt:i4>494</vt:i4>
      </vt:variant>
      <vt:variant>
        <vt:i4>0</vt:i4>
      </vt:variant>
      <vt:variant>
        <vt:i4>5</vt:i4>
      </vt:variant>
      <vt:variant>
        <vt:lpwstr/>
      </vt:variant>
      <vt:variant>
        <vt:lpwstr>_Toc108764243</vt:lpwstr>
      </vt:variant>
      <vt:variant>
        <vt:i4>1048637</vt:i4>
      </vt:variant>
      <vt:variant>
        <vt:i4>488</vt:i4>
      </vt:variant>
      <vt:variant>
        <vt:i4>0</vt:i4>
      </vt:variant>
      <vt:variant>
        <vt:i4>5</vt:i4>
      </vt:variant>
      <vt:variant>
        <vt:lpwstr/>
      </vt:variant>
      <vt:variant>
        <vt:lpwstr>_Toc108764241</vt:lpwstr>
      </vt:variant>
      <vt:variant>
        <vt:i4>1048637</vt:i4>
      </vt:variant>
      <vt:variant>
        <vt:i4>482</vt:i4>
      </vt:variant>
      <vt:variant>
        <vt:i4>0</vt:i4>
      </vt:variant>
      <vt:variant>
        <vt:i4>5</vt:i4>
      </vt:variant>
      <vt:variant>
        <vt:lpwstr/>
      </vt:variant>
      <vt:variant>
        <vt:lpwstr>_Toc108764240</vt:lpwstr>
      </vt:variant>
      <vt:variant>
        <vt:i4>1507389</vt:i4>
      </vt:variant>
      <vt:variant>
        <vt:i4>476</vt:i4>
      </vt:variant>
      <vt:variant>
        <vt:i4>0</vt:i4>
      </vt:variant>
      <vt:variant>
        <vt:i4>5</vt:i4>
      </vt:variant>
      <vt:variant>
        <vt:lpwstr/>
      </vt:variant>
      <vt:variant>
        <vt:lpwstr>_Toc108764239</vt:lpwstr>
      </vt:variant>
      <vt:variant>
        <vt:i4>1507389</vt:i4>
      </vt:variant>
      <vt:variant>
        <vt:i4>470</vt:i4>
      </vt:variant>
      <vt:variant>
        <vt:i4>0</vt:i4>
      </vt:variant>
      <vt:variant>
        <vt:i4>5</vt:i4>
      </vt:variant>
      <vt:variant>
        <vt:lpwstr/>
      </vt:variant>
      <vt:variant>
        <vt:lpwstr>_Toc108764238</vt:lpwstr>
      </vt:variant>
      <vt:variant>
        <vt:i4>1507389</vt:i4>
      </vt:variant>
      <vt:variant>
        <vt:i4>464</vt:i4>
      </vt:variant>
      <vt:variant>
        <vt:i4>0</vt:i4>
      </vt:variant>
      <vt:variant>
        <vt:i4>5</vt:i4>
      </vt:variant>
      <vt:variant>
        <vt:lpwstr/>
      </vt:variant>
      <vt:variant>
        <vt:lpwstr>_Toc108764237</vt:lpwstr>
      </vt:variant>
      <vt:variant>
        <vt:i4>1507389</vt:i4>
      </vt:variant>
      <vt:variant>
        <vt:i4>458</vt:i4>
      </vt:variant>
      <vt:variant>
        <vt:i4>0</vt:i4>
      </vt:variant>
      <vt:variant>
        <vt:i4>5</vt:i4>
      </vt:variant>
      <vt:variant>
        <vt:lpwstr/>
      </vt:variant>
      <vt:variant>
        <vt:lpwstr>_Toc108764236</vt:lpwstr>
      </vt:variant>
      <vt:variant>
        <vt:i4>1507389</vt:i4>
      </vt:variant>
      <vt:variant>
        <vt:i4>452</vt:i4>
      </vt:variant>
      <vt:variant>
        <vt:i4>0</vt:i4>
      </vt:variant>
      <vt:variant>
        <vt:i4>5</vt:i4>
      </vt:variant>
      <vt:variant>
        <vt:lpwstr/>
      </vt:variant>
      <vt:variant>
        <vt:lpwstr>_Toc108764235</vt:lpwstr>
      </vt:variant>
      <vt:variant>
        <vt:i4>1507389</vt:i4>
      </vt:variant>
      <vt:variant>
        <vt:i4>446</vt:i4>
      </vt:variant>
      <vt:variant>
        <vt:i4>0</vt:i4>
      </vt:variant>
      <vt:variant>
        <vt:i4>5</vt:i4>
      </vt:variant>
      <vt:variant>
        <vt:lpwstr/>
      </vt:variant>
      <vt:variant>
        <vt:lpwstr>_Toc108764234</vt:lpwstr>
      </vt:variant>
      <vt:variant>
        <vt:i4>1507389</vt:i4>
      </vt:variant>
      <vt:variant>
        <vt:i4>440</vt:i4>
      </vt:variant>
      <vt:variant>
        <vt:i4>0</vt:i4>
      </vt:variant>
      <vt:variant>
        <vt:i4>5</vt:i4>
      </vt:variant>
      <vt:variant>
        <vt:lpwstr/>
      </vt:variant>
      <vt:variant>
        <vt:lpwstr>_Toc108764233</vt:lpwstr>
      </vt:variant>
      <vt:variant>
        <vt:i4>1507389</vt:i4>
      </vt:variant>
      <vt:variant>
        <vt:i4>434</vt:i4>
      </vt:variant>
      <vt:variant>
        <vt:i4>0</vt:i4>
      </vt:variant>
      <vt:variant>
        <vt:i4>5</vt:i4>
      </vt:variant>
      <vt:variant>
        <vt:lpwstr/>
      </vt:variant>
      <vt:variant>
        <vt:lpwstr>_Toc108764232</vt:lpwstr>
      </vt:variant>
      <vt:variant>
        <vt:i4>1507389</vt:i4>
      </vt:variant>
      <vt:variant>
        <vt:i4>428</vt:i4>
      </vt:variant>
      <vt:variant>
        <vt:i4>0</vt:i4>
      </vt:variant>
      <vt:variant>
        <vt:i4>5</vt:i4>
      </vt:variant>
      <vt:variant>
        <vt:lpwstr/>
      </vt:variant>
      <vt:variant>
        <vt:lpwstr>_Toc108764231</vt:lpwstr>
      </vt:variant>
      <vt:variant>
        <vt:i4>1507389</vt:i4>
      </vt:variant>
      <vt:variant>
        <vt:i4>422</vt:i4>
      </vt:variant>
      <vt:variant>
        <vt:i4>0</vt:i4>
      </vt:variant>
      <vt:variant>
        <vt:i4>5</vt:i4>
      </vt:variant>
      <vt:variant>
        <vt:lpwstr/>
      </vt:variant>
      <vt:variant>
        <vt:lpwstr>_Toc108764230</vt:lpwstr>
      </vt:variant>
      <vt:variant>
        <vt:i4>1441853</vt:i4>
      </vt:variant>
      <vt:variant>
        <vt:i4>416</vt:i4>
      </vt:variant>
      <vt:variant>
        <vt:i4>0</vt:i4>
      </vt:variant>
      <vt:variant>
        <vt:i4>5</vt:i4>
      </vt:variant>
      <vt:variant>
        <vt:lpwstr/>
      </vt:variant>
      <vt:variant>
        <vt:lpwstr>_Toc108764229</vt:lpwstr>
      </vt:variant>
      <vt:variant>
        <vt:i4>1441853</vt:i4>
      </vt:variant>
      <vt:variant>
        <vt:i4>410</vt:i4>
      </vt:variant>
      <vt:variant>
        <vt:i4>0</vt:i4>
      </vt:variant>
      <vt:variant>
        <vt:i4>5</vt:i4>
      </vt:variant>
      <vt:variant>
        <vt:lpwstr/>
      </vt:variant>
      <vt:variant>
        <vt:lpwstr>_Toc108764228</vt:lpwstr>
      </vt:variant>
      <vt:variant>
        <vt:i4>1441853</vt:i4>
      </vt:variant>
      <vt:variant>
        <vt:i4>404</vt:i4>
      </vt:variant>
      <vt:variant>
        <vt:i4>0</vt:i4>
      </vt:variant>
      <vt:variant>
        <vt:i4>5</vt:i4>
      </vt:variant>
      <vt:variant>
        <vt:lpwstr/>
      </vt:variant>
      <vt:variant>
        <vt:lpwstr>_Toc108764227</vt:lpwstr>
      </vt:variant>
      <vt:variant>
        <vt:i4>1441853</vt:i4>
      </vt:variant>
      <vt:variant>
        <vt:i4>398</vt:i4>
      </vt:variant>
      <vt:variant>
        <vt:i4>0</vt:i4>
      </vt:variant>
      <vt:variant>
        <vt:i4>5</vt:i4>
      </vt:variant>
      <vt:variant>
        <vt:lpwstr/>
      </vt:variant>
      <vt:variant>
        <vt:lpwstr>_Toc108764226</vt:lpwstr>
      </vt:variant>
      <vt:variant>
        <vt:i4>1441853</vt:i4>
      </vt:variant>
      <vt:variant>
        <vt:i4>392</vt:i4>
      </vt:variant>
      <vt:variant>
        <vt:i4>0</vt:i4>
      </vt:variant>
      <vt:variant>
        <vt:i4>5</vt:i4>
      </vt:variant>
      <vt:variant>
        <vt:lpwstr/>
      </vt:variant>
      <vt:variant>
        <vt:lpwstr>_Toc108764224</vt:lpwstr>
      </vt:variant>
      <vt:variant>
        <vt:i4>1441853</vt:i4>
      </vt:variant>
      <vt:variant>
        <vt:i4>386</vt:i4>
      </vt:variant>
      <vt:variant>
        <vt:i4>0</vt:i4>
      </vt:variant>
      <vt:variant>
        <vt:i4>5</vt:i4>
      </vt:variant>
      <vt:variant>
        <vt:lpwstr/>
      </vt:variant>
      <vt:variant>
        <vt:lpwstr>_Toc108764223</vt:lpwstr>
      </vt:variant>
      <vt:variant>
        <vt:i4>1441853</vt:i4>
      </vt:variant>
      <vt:variant>
        <vt:i4>380</vt:i4>
      </vt:variant>
      <vt:variant>
        <vt:i4>0</vt:i4>
      </vt:variant>
      <vt:variant>
        <vt:i4>5</vt:i4>
      </vt:variant>
      <vt:variant>
        <vt:lpwstr/>
      </vt:variant>
      <vt:variant>
        <vt:lpwstr>_Toc108764222</vt:lpwstr>
      </vt:variant>
      <vt:variant>
        <vt:i4>1441853</vt:i4>
      </vt:variant>
      <vt:variant>
        <vt:i4>374</vt:i4>
      </vt:variant>
      <vt:variant>
        <vt:i4>0</vt:i4>
      </vt:variant>
      <vt:variant>
        <vt:i4>5</vt:i4>
      </vt:variant>
      <vt:variant>
        <vt:lpwstr/>
      </vt:variant>
      <vt:variant>
        <vt:lpwstr>_Toc108764221</vt:lpwstr>
      </vt:variant>
      <vt:variant>
        <vt:i4>1441853</vt:i4>
      </vt:variant>
      <vt:variant>
        <vt:i4>368</vt:i4>
      </vt:variant>
      <vt:variant>
        <vt:i4>0</vt:i4>
      </vt:variant>
      <vt:variant>
        <vt:i4>5</vt:i4>
      </vt:variant>
      <vt:variant>
        <vt:lpwstr/>
      </vt:variant>
      <vt:variant>
        <vt:lpwstr>_Toc108764220</vt:lpwstr>
      </vt:variant>
      <vt:variant>
        <vt:i4>1376317</vt:i4>
      </vt:variant>
      <vt:variant>
        <vt:i4>362</vt:i4>
      </vt:variant>
      <vt:variant>
        <vt:i4>0</vt:i4>
      </vt:variant>
      <vt:variant>
        <vt:i4>5</vt:i4>
      </vt:variant>
      <vt:variant>
        <vt:lpwstr/>
      </vt:variant>
      <vt:variant>
        <vt:lpwstr>_Toc108764219</vt:lpwstr>
      </vt:variant>
      <vt:variant>
        <vt:i4>1376317</vt:i4>
      </vt:variant>
      <vt:variant>
        <vt:i4>356</vt:i4>
      </vt:variant>
      <vt:variant>
        <vt:i4>0</vt:i4>
      </vt:variant>
      <vt:variant>
        <vt:i4>5</vt:i4>
      </vt:variant>
      <vt:variant>
        <vt:lpwstr/>
      </vt:variant>
      <vt:variant>
        <vt:lpwstr>_Toc108764218</vt:lpwstr>
      </vt:variant>
      <vt:variant>
        <vt:i4>1376317</vt:i4>
      </vt:variant>
      <vt:variant>
        <vt:i4>350</vt:i4>
      </vt:variant>
      <vt:variant>
        <vt:i4>0</vt:i4>
      </vt:variant>
      <vt:variant>
        <vt:i4>5</vt:i4>
      </vt:variant>
      <vt:variant>
        <vt:lpwstr/>
      </vt:variant>
      <vt:variant>
        <vt:lpwstr>_Toc108764217</vt:lpwstr>
      </vt:variant>
      <vt:variant>
        <vt:i4>1376317</vt:i4>
      </vt:variant>
      <vt:variant>
        <vt:i4>344</vt:i4>
      </vt:variant>
      <vt:variant>
        <vt:i4>0</vt:i4>
      </vt:variant>
      <vt:variant>
        <vt:i4>5</vt:i4>
      </vt:variant>
      <vt:variant>
        <vt:lpwstr/>
      </vt:variant>
      <vt:variant>
        <vt:lpwstr>_Toc108764215</vt:lpwstr>
      </vt:variant>
      <vt:variant>
        <vt:i4>1376317</vt:i4>
      </vt:variant>
      <vt:variant>
        <vt:i4>338</vt:i4>
      </vt:variant>
      <vt:variant>
        <vt:i4>0</vt:i4>
      </vt:variant>
      <vt:variant>
        <vt:i4>5</vt:i4>
      </vt:variant>
      <vt:variant>
        <vt:lpwstr/>
      </vt:variant>
      <vt:variant>
        <vt:lpwstr>_Toc108764214</vt:lpwstr>
      </vt:variant>
      <vt:variant>
        <vt:i4>1376317</vt:i4>
      </vt:variant>
      <vt:variant>
        <vt:i4>332</vt:i4>
      </vt:variant>
      <vt:variant>
        <vt:i4>0</vt:i4>
      </vt:variant>
      <vt:variant>
        <vt:i4>5</vt:i4>
      </vt:variant>
      <vt:variant>
        <vt:lpwstr/>
      </vt:variant>
      <vt:variant>
        <vt:lpwstr>_Toc108764213</vt:lpwstr>
      </vt:variant>
      <vt:variant>
        <vt:i4>1376317</vt:i4>
      </vt:variant>
      <vt:variant>
        <vt:i4>326</vt:i4>
      </vt:variant>
      <vt:variant>
        <vt:i4>0</vt:i4>
      </vt:variant>
      <vt:variant>
        <vt:i4>5</vt:i4>
      </vt:variant>
      <vt:variant>
        <vt:lpwstr/>
      </vt:variant>
      <vt:variant>
        <vt:lpwstr>_Toc108764212</vt:lpwstr>
      </vt:variant>
      <vt:variant>
        <vt:i4>1376317</vt:i4>
      </vt:variant>
      <vt:variant>
        <vt:i4>320</vt:i4>
      </vt:variant>
      <vt:variant>
        <vt:i4>0</vt:i4>
      </vt:variant>
      <vt:variant>
        <vt:i4>5</vt:i4>
      </vt:variant>
      <vt:variant>
        <vt:lpwstr/>
      </vt:variant>
      <vt:variant>
        <vt:lpwstr>_Toc108764211</vt:lpwstr>
      </vt:variant>
      <vt:variant>
        <vt:i4>1376317</vt:i4>
      </vt:variant>
      <vt:variant>
        <vt:i4>314</vt:i4>
      </vt:variant>
      <vt:variant>
        <vt:i4>0</vt:i4>
      </vt:variant>
      <vt:variant>
        <vt:i4>5</vt:i4>
      </vt:variant>
      <vt:variant>
        <vt:lpwstr/>
      </vt:variant>
      <vt:variant>
        <vt:lpwstr>_Toc108764210</vt:lpwstr>
      </vt:variant>
      <vt:variant>
        <vt:i4>1310781</vt:i4>
      </vt:variant>
      <vt:variant>
        <vt:i4>308</vt:i4>
      </vt:variant>
      <vt:variant>
        <vt:i4>0</vt:i4>
      </vt:variant>
      <vt:variant>
        <vt:i4>5</vt:i4>
      </vt:variant>
      <vt:variant>
        <vt:lpwstr/>
      </vt:variant>
      <vt:variant>
        <vt:lpwstr>_Toc108764209</vt:lpwstr>
      </vt:variant>
      <vt:variant>
        <vt:i4>1310781</vt:i4>
      </vt:variant>
      <vt:variant>
        <vt:i4>302</vt:i4>
      </vt:variant>
      <vt:variant>
        <vt:i4>0</vt:i4>
      </vt:variant>
      <vt:variant>
        <vt:i4>5</vt:i4>
      </vt:variant>
      <vt:variant>
        <vt:lpwstr/>
      </vt:variant>
      <vt:variant>
        <vt:lpwstr>_Toc108764208</vt:lpwstr>
      </vt:variant>
      <vt:variant>
        <vt:i4>1310781</vt:i4>
      </vt:variant>
      <vt:variant>
        <vt:i4>296</vt:i4>
      </vt:variant>
      <vt:variant>
        <vt:i4>0</vt:i4>
      </vt:variant>
      <vt:variant>
        <vt:i4>5</vt:i4>
      </vt:variant>
      <vt:variant>
        <vt:lpwstr/>
      </vt:variant>
      <vt:variant>
        <vt:lpwstr>_Toc108764207</vt:lpwstr>
      </vt:variant>
      <vt:variant>
        <vt:i4>1310781</vt:i4>
      </vt:variant>
      <vt:variant>
        <vt:i4>290</vt:i4>
      </vt:variant>
      <vt:variant>
        <vt:i4>0</vt:i4>
      </vt:variant>
      <vt:variant>
        <vt:i4>5</vt:i4>
      </vt:variant>
      <vt:variant>
        <vt:lpwstr/>
      </vt:variant>
      <vt:variant>
        <vt:lpwstr>_Toc108764206</vt:lpwstr>
      </vt:variant>
      <vt:variant>
        <vt:i4>1310781</vt:i4>
      </vt:variant>
      <vt:variant>
        <vt:i4>284</vt:i4>
      </vt:variant>
      <vt:variant>
        <vt:i4>0</vt:i4>
      </vt:variant>
      <vt:variant>
        <vt:i4>5</vt:i4>
      </vt:variant>
      <vt:variant>
        <vt:lpwstr/>
      </vt:variant>
      <vt:variant>
        <vt:lpwstr>_Toc108764205</vt:lpwstr>
      </vt:variant>
      <vt:variant>
        <vt:i4>1310781</vt:i4>
      </vt:variant>
      <vt:variant>
        <vt:i4>278</vt:i4>
      </vt:variant>
      <vt:variant>
        <vt:i4>0</vt:i4>
      </vt:variant>
      <vt:variant>
        <vt:i4>5</vt:i4>
      </vt:variant>
      <vt:variant>
        <vt:lpwstr/>
      </vt:variant>
      <vt:variant>
        <vt:lpwstr>_Toc108764204</vt:lpwstr>
      </vt:variant>
      <vt:variant>
        <vt:i4>1310781</vt:i4>
      </vt:variant>
      <vt:variant>
        <vt:i4>272</vt:i4>
      </vt:variant>
      <vt:variant>
        <vt:i4>0</vt:i4>
      </vt:variant>
      <vt:variant>
        <vt:i4>5</vt:i4>
      </vt:variant>
      <vt:variant>
        <vt:lpwstr/>
      </vt:variant>
      <vt:variant>
        <vt:lpwstr>_Toc108764203</vt:lpwstr>
      </vt:variant>
      <vt:variant>
        <vt:i4>1310781</vt:i4>
      </vt:variant>
      <vt:variant>
        <vt:i4>266</vt:i4>
      </vt:variant>
      <vt:variant>
        <vt:i4>0</vt:i4>
      </vt:variant>
      <vt:variant>
        <vt:i4>5</vt:i4>
      </vt:variant>
      <vt:variant>
        <vt:lpwstr/>
      </vt:variant>
      <vt:variant>
        <vt:lpwstr>_Toc108764202</vt:lpwstr>
      </vt:variant>
      <vt:variant>
        <vt:i4>1310781</vt:i4>
      </vt:variant>
      <vt:variant>
        <vt:i4>260</vt:i4>
      </vt:variant>
      <vt:variant>
        <vt:i4>0</vt:i4>
      </vt:variant>
      <vt:variant>
        <vt:i4>5</vt:i4>
      </vt:variant>
      <vt:variant>
        <vt:lpwstr/>
      </vt:variant>
      <vt:variant>
        <vt:lpwstr>_Toc108764201</vt:lpwstr>
      </vt:variant>
      <vt:variant>
        <vt:i4>1310781</vt:i4>
      </vt:variant>
      <vt:variant>
        <vt:i4>254</vt:i4>
      </vt:variant>
      <vt:variant>
        <vt:i4>0</vt:i4>
      </vt:variant>
      <vt:variant>
        <vt:i4>5</vt:i4>
      </vt:variant>
      <vt:variant>
        <vt:lpwstr/>
      </vt:variant>
      <vt:variant>
        <vt:lpwstr>_Toc108764200</vt:lpwstr>
      </vt:variant>
      <vt:variant>
        <vt:i4>1900606</vt:i4>
      </vt:variant>
      <vt:variant>
        <vt:i4>248</vt:i4>
      </vt:variant>
      <vt:variant>
        <vt:i4>0</vt:i4>
      </vt:variant>
      <vt:variant>
        <vt:i4>5</vt:i4>
      </vt:variant>
      <vt:variant>
        <vt:lpwstr/>
      </vt:variant>
      <vt:variant>
        <vt:lpwstr>_Toc108764199</vt:lpwstr>
      </vt:variant>
      <vt:variant>
        <vt:i4>1900606</vt:i4>
      </vt:variant>
      <vt:variant>
        <vt:i4>242</vt:i4>
      </vt:variant>
      <vt:variant>
        <vt:i4>0</vt:i4>
      </vt:variant>
      <vt:variant>
        <vt:i4>5</vt:i4>
      </vt:variant>
      <vt:variant>
        <vt:lpwstr/>
      </vt:variant>
      <vt:variant>
        <vt:lpwstr>_Toc108764198</vt:lpwstr>
      </vt:variant>
      <vt:variant>
        <vt:i4>1900606</vt:i4>
      </vt:variant>
      <vt:variant>
        <vt:i4>236</vt:i4>
      </vt:variant>
      <vt:variant>
        <vt:i4>0</vt:i4>
      </vt:variant>
      <vt:variant>
        <vt:i4>5</vt:i4>
      </vt:variant>
      <vt:variant>
        <vt:lpwstr/>
      </vt:variant>
      <vt:variant>
        <vt:lpwstr>_Toc108764197</vt:lpwstr>
      </vt:variant>
      <vt:variant>
        <vt:i4>1900606</vt:i4>
      </vt:variant>
      <vt:variant>
        <vt:i4>230</vt:i4>
      </vt:variant>
      <vt:variant>
        <vt:i4>0</vt:i4>
      </vt:variant>
      <vt:variant>
        <vt:i4>5</vt:i4>
      </vt:variant>
      <vt:variant>
        <vt:lpwstr/>
      </vt:variant>
      <vt:variant>
        <vt:lpwstr>_Toc108764196</vt:lpwstr>
      </vt:variant>
      <vt:variant>
        <vt:i4>1900606</vt:i4>
      </vt:variant>
      <vt:variant>
        <vt:i4>224</vt:i4>
      </vt:variant>
      <vt:variant>
        <vt:i4>0</vt:i4>
      </vt:variant>
      <vt:variant>
        <vt:i4>5</vt:i4>
      </vt:variant>
      <vt:variant>
        <vt:lpwstr/>
      </vt:variant>
      <vt:variant>
        <vt:lpwstr>_Toc108764195</vt:lpwstr>
      </vt:variant>
      <vt:variant>
        <vt:i4>1900606</vt:i4>
      </vt:variant>
      <vt:variant>
        <vt:i4>218</vt:i4>
      </vt:variant>
      <vt:variant>
        <vt:i4>0</vt:i4>
      </vt:variant>
      <vt:variant>
        <vt:i4>5</vt:i4>
      </vt:variant>
      <vt:variant>
        <vt:lpwstr/>
      </vt:variant>
      <vt:variant>
        <vt:lpwstr>_Toc108764194</vt:lpwstr>
      </vt:variant>
      <vt:variant>
        <vt:i4>1900606</vt:i4>
      </vt:variant>
      <vt:variant>
        <vt:i4>212</vt:i4>
      </vt:variant>
      <vt:variant>
        <vt:i4>0</vt:i4>
      </vt:variant>
      <vt:variant>
        <vt:i4>5</vt:i4>
      </vt:variant>
      <vt:variant>
        <vt:lpwstr/>
      </vt:variant>
      <vt:variant>
        <vt:lpwstr>_Toc108764193</vt:lpwstr>
      </vt:variant>
      <vt:variant>
        <vt:i4>1900606</vt:i4>
      </vt:variant>
      <vt:variant>
        <vt:i4>206</vt:i4>
      </vt:variant>
      <vt:variant>
        <vt:i4>0</vt:i4>
      </vt:variant>
      <vt:variant>
        <vt:i4>5</vt:i4>
      </vt:variant>
      <vt:variant>
        <vt:lpwstr/>
      </vt:variant>
      <vt:variant>
        <vt:lpwstr>_Toc108764192</vt:lpwstr>
      </vt:variant>
      <vt:variant>
        <vt:i4>1900606</vt:i4>
      </vt:variant>
      <vt:variant>
        <vt:i4>200</vt:i4>
      </vt:variant>
      <vt:variant>
        <vt:i4>0</vt:i4>
      </vt:variant>
      <vt:variant>
        <vt:i4>5</vt:i4>
      </vt:variant>
      <vt:variant>
        <vt:lpwstr/>
      </vt:variant>
      <vt:variant>
        <vt:lpwstr>_Toc108764191</vt:lpwstr>
      </vt:variant>
      <vt:variant>
        <vt:i4>1900606</vt:i4>
      </vt:variant>
      <vt:variant>
        <vt:i4>194</vt:i4>
      </vt:variant>
      <vt:variant>
        <vt:i4>0</vt:i4>
      </vt:variant>
      <vt:variant>
        <vt:i4>5</vt:i4>
      </vt:variant>
      <vt:variant>
        <vt:lpwstr/>
      </vt:variant>
      <vt:variant>
        <vt:lpwstr>_Toc108764190</vt:lpwstr>
      </vt:variant>
      <vt:variant>
        <vt:i4>1835070</vt:i4>
      </vt:variant>
      <vt:variant>
        <vt:i4>188</vt:i4>
      </vt:variant>
      <vt:variant>
        <vt:i4>0</vt:i4>
      </vt:variant>
      <vt:variant>
        <vt:i4>5</vt:i4>
      </vt:variant>
      <vt:variant>
        <vt:lpwstr/>
      </vt:variant>
      <vt:variant>
        <vt:lpwstr>_Toc108764189</vt:lpwstr>
      </vt:variant>
      <vt:variant>
        <vt:i4>1835070</vt:i4>
      </vt:variant>
      <vt:variant>
        <vt:i4>182</vt:i4>
      </vt:variant>
      <vt:variant>
        <vt:i4>0</vt:i4>
      </vt:variant>
      <vt:variant>
        <vt:i4>5</vt:i4>
      </vt:variant>
      <vt:variant>
        <vt:lpwstr/>
      </vt:variant>
      <vt:variant>
        <vt:lpwstr>_Toc108764188</vt:lpwstr>
      </vt:variant>
      <vt:variant>
        <vt:i4>1835070</vt:i4>
      </vt:variant>
      <vt:variant>
        <vt:i4>176</vt:i4>
      </vt:variant>
      <vt:variant>
        <vt:i4>0</vt:i4>
      </vt:variant>
      <vt:variant>
        <vt:i4>5</vt:i4>
      </vt:variant>
      <vt:variant>
        <vt:lpwstr/>
      </vt:variant>
      <vt:variant>
        <vt:lpwstr>_Toc108764187</vt:lpwstr>
      </vt:variant>
      <vt:variant>
        <vt:i4>1835070</vt:i4>
      </vt:variant>
      <vt:variant>
        <vt:i4>170</vt:i4>
      </vt:variant>
      <vt:variant>
        <vt:i4>0</vt:i4>
      </vt:variant>
      <vt:variant>
        <vt:i4>5</vt:i4>
      </vt:variant>
      <vt:variant>
        <vt:lpwstr/>
      </vt:variant>
      <vt:variant>
        <vt:lpwstr>_Toc108764186</vt:lpwstr>
      </vt:variant>
      <vt:variant>
        <vt:i4>1835070</vt:i4>
      </vt:variant>
      <vt:variant>
        <vt:i4>164</vt:i4>
      </vt:variant>
      <vt:variant>
        <vt:i4>0</vt:i4>
      </vt:variant>
      <vt:variant>
        <vt:i4>5</vt:i4>
      </vt:variant>
      <vt:variant>
        <vt:lpwstr/>
      </vt:variant>
      <vt:variant>
        <vt:lpwstr>_Toc108764185</vt:lpwstr>
      </vt:variant>
      <vt:variant>
        <vt:i4>1835070</vt:i4>
      </vt:variant>
      <vt:variant>
        <vt:i4>158</vt:i4>
      </vt:variant>
      <vt:variant>
        <vt:i4>0</vt:i4>
      </vt:variant>
      <vt:variant>
        <vt:i4>5</vt:i4>
      </vt:variant>
      <vt:variant>
        <vt:lpwstr/>
      </vt:variant>
      <vt:variant>
        <vt:lpwstr>_Toc108764184</vt:lpwstr>
      </vt:variant>
      <vt:variant>
        <vt:i4>1835070</vt:i4>
      </vt:variant>
      <vt:variant>
        <vt:i4>152</vt:i4>
      </vt:variant>
      <vt:variant>
        <vt:i4>0</vt:i4>
      </vt:variant>
      <vt:variant>
        <vt:i4>5</vt:i4>
      </vt:variant>
      <vt:variant>
        <vt:lpwstr/>
      </vt:variant>
      <vt:variant>
        <vt:lpwstr>_Toc108764183</vt:lpwstr>
      </vt:variant>
      <vt:variant>
        <vt:i4>1835070</vt:i4>
      </vt:variant>
      <vt:variant>
        <vt:i4>146</vt:i4>
      </vt:variant>
      <vt:variant>
        <vt:i4>0</vt:i4>
      </vt:variant>
      <vt:variant>
        <vt:i4>5</vt:i4>
      </vt:variant>
      <vt:variant>
        <vt:lpwstr/>
      </vt:variant>
      <vt:variant>
        <vt:lpwstr>_Toc108764182</vt:lpwstr>
      </vt:variant>
      <vt:variant>
        <vt:i4>1835070</vt:i4>
      </vt:variant>
      <vt:variant>
        <vt:i4>140</vt:i4>
      </vt:variant>
      <vt:variant>
        <vt:i4>0</vt:i4>
      </vt:variant>
      <vt:variant>
        <vt:i4>5</vt:i4>
      </vt:variant>
      <vt:variant>
        <vt:lpwstr/>
      </vt:variant>
      <vt:variant>
        <vt:lpwstr>_Toc108764181</vt:lpwstr>
      </vt:variant>
      <vt:variant>
        <vt:i4>1835070</vt:i4>
      </vt:variant>
      <vt:variant>
        <vt:i4>134</vt:i4>
      </vt:variant>
      <vt:variant>
        <vt:i4>0</vt:i4>
      </vt:variant>
      <vt:variant>
        <vt:i4>5</vt:i4>
      </vt:variant>
      <vt:variant>
        <vt:lpwstr/>
      </vt:variant>
      <vt:variant>
        <vt:lpwstr>_Toc108764180</vt:lpwstr>
      </vt:variant>
      <vt:variant>
        <vt:i4>1245246</vt:i4>
      </vt:variant>
      <vt:variant>
        <vt:i4>128</vt:i4>
      </vt:variant>
      <vt:variant>
        <vt:i4>0</vt:i4>
      </vt:variant>
      <vt:variant>
        <vt:i4>5</vt:i4>
      </vt:variant>
      <vt:variant>
        <vt:lpwstr/>
      </vt:variant>
      <vt:variant>
        <vt:lpwstr>_Toc108764179</vt:lpwstr>
      </vt:variant>
      <vt:variant>
        <vt:i4>1245246</vt:i4>
      </vt:variant>
      <vt:variant>
        <vt:i4>122</vt:i4>
      </vt:variant>
      <vt:variant>
        <vt:i4>0</vt:i4>
      </vt:variant>
      <vt:variant>
        <vt:i4>5</vt:i4>
      </vt:variant>
      <vt:variant>
        <vt:lpwstr/>
      </vt:variant>
      <vt:variant>
        <vt:lpwstr>_Toc108764178</vt:lpwstr>
      </vt:variant>
      <vt:variant>
        <vt:i4>1245246</vt:i4>
      </vt:variant>
      <vt:variant>
        <vt:i4>116</vt:i4>
      </vt:variant>
      <vt:variant>
        <vt:i4>0</vt:i4>
      </vt:variant>
      <vt:variant>
        <vt:i4>5</vt:i4>
      </vt:variant>
      <vt:variant>
        <vt:lpwstr/>
      </vt:variant>
      <vt:variant>
        <vt:lpwstr>_Toc108764177</vt:lpwstr>
      </vt:variant>
      <vt:variant>
        <vt:i4>1245246</vt:i4>
      </vt:variant>
      <vt:variant>
        <vt:i4>110</vt:i4>
      </vt:variant>
      <vt:variant>
        <vt:i4>0</vt:i4>
      </vt:variant>
      <vt:variant>
        <vt:i4>5</vt:i4>
      </vt:variant>
      <vt:variant>
        <vt:lpwstr/>
      </vt:variant>
      <vt:variant>
        <vt:lpwstr>_Toc108764176</vt:lpwstr>
      </vt:variant>
      <vt:variant>
        <vt:i4>1245246</vt:i4>
      </vt:variant>
      <vt:variant>
        <vt:i4>104</vt:i4>
      </vt:variant>
      <vt:variant>
        <vt:i4>0</vt:i4>
      </vt:variant>
      <vt:variant>
        <vt:i4>5</vt:i4>
      </vt:variant>
      <vt:variant>
        <vt:lpwstr/>
      </vt:variant>
      <vt:variant>
        <vt:lpwstr>_Toc108764175</vt:lpwstr>
      </vt:variant>
      <vt:variant>
        <vt:i4>1245246</vt:i4>
      </vt:variant>
      <vt:variant>
        <vt:i4>98</vt:i4>
      </vt:variant>
      <vt:variant>
        <vt:i4>0</vt:i4>
      </vt:variant>
      <vt:variant>
        <vt:i4>5</vt:i4>
      </vt:variant>
      <vt:variant>
        <vt:lpwstr/>
      </vt:variant>
      <vt:variant>
        <vt:lpwstr>_Toc108764174</vt:lpwstr>
      </vt:variant>
      <vt:variant>
        <vt:i4>1245246</vt:i4>
      </vt:variant>
      <vt:variant>
        <vt:i4>92</vt:i4>
      </vt:variant>
      <vt:variant>
        <vt:i4>0</vt:i4>
      </vt:variant>
      <vt:variant>
        <vt:i4>5</vt:i4>
      </vt:variant>
      <vt:variant>
        <vt:lpwstr/>
      </vt:variant>
      <vt:variant>
        <vt:lpwstr>_Toc108764173</vt:lpwstr>
      </vt:variant>
      <vt:variant>
        <vt:i4>1245246</vt:i4>
      </vt:variant>
      <vt:variant>
        <vt:i4>86</vt:i4>
      </vt:variant>
      <vt:variant>
        <vt:i4>0</vt:i4>
      </vt:variant>
      <vt:variant>
        <vt:i4>5</vt:i4>
      </vt:variant>
      <vt:variant>
        <vt:lpwstr/>
      </vt:variant>
      <vt:variant>
        <vt:lpwstr>_Toc108764172</vt:lpwstr>
      </vt:variant>
      <vt:variant>
        <vt:i4>1245246</vt:i4>
      </vt:variant>
      <vt:variant>
        <vt:i4>80</vt:i4>
      </vt:variant>
      <vt:variant>
        <vt:i4>0</vt:i4>
      </vt:variant>
      <vt:variant>
        <vt:i4>5</vt:i4>
      </vt:variant>
      <vt:variant>
        <vt:lpwstr/>
      </vt:variant>
      <vt:variant>
        <vt:lpwstr>_Toc108764171</vt:lpwstr>
      </vt:variant>
      <vt:variant>
        <vt:i4>1245246</vt:i4>
      </vt:variant>
      <vt:variant>
        <vt:i4>74</vt:i4>
      </vt:variant>
      <vt:variant>
        <vt:i4>0</vt:i4>
      </vt:variant>
      <vt:variant>
        <vt:i4>5</vt:i4>
      </vt:variant>
      <vt:variant>
        <vt:lpwstr/>
      </vt:variant>
      <vt:variant>
        <vt:lpwstr>_Toc108764170</vt:lpwstr>
      </vt:variant>
      <vt:variant>
        <vt:i4>1179710</vt:i4>
      </vt:variant>
      <vt:variant>
        <vt:i4>68</vt:i4>
      </vt:variant>
      <vt:variant>
        <vt:i4>0</vt:i4>
      </vt:variant>
      <vt:variant>
        <vt:i4>5</vt:i4>
      </vt:variant>
      <vt:variant>
        <vt:lpwstr/>
      </vt:variant>
      <vt:variant>
        <vt:lpwstr>_Toc108764169</vt:lpwstr>
      </vt:variant>
      <vt:variant>
        <vt:i4>1179710</vt:i4>
      </vt:variant>
      <vt:variant>
        <vt:i4>62</vt:i4>
      </vt:variant>
      <vt:variant>
        <vt:i4>0</vt:i4>
      </vt:variant>
      <vt:variant>
        <vt:i4>5</vt:i4>
      </vt:variant>
      <vt:variant>
        <vt:lpwstr/>
      </vt:variant>
      <vt:variant>
        <vt:lpwstr>_Toc108764168</vt:lpwstr>
      </vt:variant>
      <vt:variant>
        <vt:i4>1179710</vt:i4>
      </vt:variant>
      <vt:variant>
        <vt:i4>56</vt:i4>
      </vt:variant>
      <vt:variant>
        <vt:i4>0</vt:i4>
      </vt:variant>
      <vt:variant>
        <vt:i4>5</vt:i4>
      </vt:variant>
      <vt:variant>
        <vt:lpwstr/>
      </vt:variant>
      <vt:variant>
        <vt:lpwstr>_Toc108764167</vt:lpwstr>
      </vt:variant>
      <vt:variant>
        <vt:i4>1179710</vt:i4>
      </vt:variant>
      <vt:variant>
        <vt:i4>50</vt:i4>
      </vt:variant>
      <vt:variant>
        <vt:i4>0</vt:i4>
      </vt:variant>
      <vt:variant>
        <vt:i4>5</vt:i4>
      </vt:variant>
      <vt:variant>
        <vt:lpwstr/>
      </vt:variant>
      <vt:variant>
        <vt:lpwstr>_Toc108764166</vt:lpwstr>
      </vt:variant>
      <vt:variant>
        <vt:i4>1179710</vt:i4>
      </vt:variant>
      <vt:variant>
        <vt:i4>44</vt:i4>
      </vt:variant>
      <vt:variant>
        <vt:i4>0</vt:i4>
      </vt:variant>
      <vt:variant>
        <vt:i4>5</vt:i4>
      </vt:variant>
      <vt:variant>
        <vt:lpwstr/>
      </vt:variant>
      <vt:variant>
        <vt:lpwstr>_Toc108764165</vt:lpwstr>
      </vt:variant>
      <vt:variant>
        <vt:i4>1179710</vt:i4>
      </vt:variant>
      <vt:variant>
        <vt:i4>38</vt:i4>
      </vt:variant>
      <vt:variant>
        <vt:i4>0</vt:i4>
      </vt:variant>
      <vt:variant>
        <vt:i4>5</vt:i4>
      </vt:variant>
      <vt:variant>
        <vt:lpwstr/>
      </vt:variant>
      <vt:variant>
        <vt:lpwstr>_Toc108764164</vt:lpwstr>
      </vt:variant>
      <vt:variant>
        <vt:i4>1179710</vt:i4>
      </vt:variant>
      <vt:variant>
        <vt:i4>32</vt:i4>
      </vt:variant>
      <vt:variant>
        <vt:i4>0</vt:i4>
      </vt:variant>
      <vt:variant>
        <vt:i4>5</vt:i4>
      </vt:variant>
      <vt:variant>
        <vt:lpwstr/>
      </vt:variant>
      <vt:variant>
        <vt:lpwstr>_Toc108764163</vt:lpwstr>
      </vt:variant>
      <vt:variant>
        <vt:i4>1179710</vt:i4>
      </vt:variant>
      <vt:variant>
        <vt:i4>26</vt:i4>
      </vt:variant>
      <vt:variant>
        <vt:i4>0</vt:i4>
      </vt:variant>
      <vt:variant>
        <vt:i4>5</vt:i4>
      </vt:variant>
      <vt:variant>
        <vt:lpwstr/>
      </vt:variant>
      <vt:variant>
        <vt:lpwstr>_Toc108764161</vt:lpwstr>
      </vt:variant>
      <vt:variant>
        <vt:i4>1179710</vt:i4>
      </vt:variant>
      <vt:variant>
        <vt:i4>20</vt:i4>
      </vt:variant>
      <vt:variant>
        <vt:i4>0</vt:i4>
      </vt:variant>
      <vt:variant>
        <vt:i4>5</vt:i4>
      </vt:variant>
      <vt:variant>
        <vt:lpwstr/>
      </vt:variant>
      <vt:variant>
        <vt:lpwstr>_Toc108764160</vt:lpwstr>
      </vt:variant>
      <vt:variant>
        <vt:i4>1114174</vt:i4>
      </vt:variant>
      <vt:variant>
        <vt:i4>14</vt:i4>
      </vt:variant>
      <vt:variant>
        <vt:i4>0</vt:i4>
      </vt:variant>
      <vt:variant>
        <vt:i4>5</vt:i4>
      </vt:variant>
      <vt:variant>
        <vt:lpwstr/>
      </vt:variant>
      <vt:variant>
        <vt:lpwstr>_Toc108764159</vt:lpwstr>
      </vt:variant>
      <vt:variant>
        <vt:i4>1114174</vt:i4>
      </vt:variant>
      <vt:variant>
        <vt:i4>8</vt:i4>
      </vt:variant>
      <vt:variant>
        <vt:i4>0</vt:i4>
      </vt:variant>
      <vt:variant>
        <vt:i4>5</vt:i4>
      </vt:variant>
      <vt:variant>
        <vt:lpwstr/>
      </vt:variant>
      <vt:variant>
        <vt:lpwstr>_Toc108764158</vt:lpwstr>
      </vt:variant>
      <vt:variant>
        <vt:i4>1114174</vt:i4>
      </vt:variant>
      <vt:variant>
        <vt:i4>2</vt:i4>
      </vt:variant>
      <vt:variant>
        <vt:i4>0</vt:i4>
      </vt:variant>
      <vt:variant>
        <vt:i4>5</vt:i4>
      </vt:variant>
      <vt:variant>
        <vt:lpwstr/>
      </vt:variant>
      <vt:variant>
        <vt:lpwstr>_Toc108764157</vt:lpwstr>
      </vt:variant>
      <vt:variant>
        <vt:i4>4522087</vt:i4>
      </vt:variant>
      <vt:variant>
        <vt:i4>207986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Shurui Duan</dc:creator>
  <cp:keywords/>
  <dc:description/>
  <cp:lastModifiedBy>Shurui Duan</cp:lastModifiedBy>
  <cp:revision>3</cp:revision>
  <cp:lastPrinted>2005-08-04T15:32:00Z</cp:lastPrinted>
  <dcterms:created xsi:type="dcterms:W3CDTF">2005-08-04T15:36:00Z</dcterms:created>
  <dcterms:modified xsi:type="dcterms:W3CDTF">2005-08-04T15:49:00Z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0531562</vt:lpwstr>
  </property>
  <property fmtid="{D5CDD505-2E9C-101B-9397-08002B2CF9AE}" pid="3" name="Symbol1">
    <vt:lpwstr>CEDAW/C/BIH/1-3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