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4680"/>
        <w:gridCol w:w="2700"/>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pStyle w:val="Heading2"/>
              <w:rPr>
                <w:b/>
                <w:bCs/>
                <w:lang w:val="es-ES_tradnl"/>
              </w:rPr>
            </w:pPr>
            <w:r>
              <w:rPr>
                <w:rFonts w:ascii="Univers" w:hAnsi="Univers"/>
                <w:b/>
                <w:sz w:val="28"/>
                <w:lang w:val="es-ES_tradnl"/>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680" w:type="dxa"/>
            <w:tcBorders>
              <w:top w:val="nil"/>
              <w:left w:val="nil"/>
              <w:bottom w:val="single" w:sz="6" w:space="0" w:color="auto"/>
              <w:right w:val="nil"/>
            </w:tcBorders>
          </w:tcPr>
          <w:p w:rsidR="00000000" w:rsidRDefault="00000000">
            <w:pPr>
              <w:rPr>
                <w:lang w:val="es-ES_tradnl"/>
              </w:rPr>
            </w:pPr>
          </w:p>
        </w:tc>
        <w:tc>
          <w:tcPr>
            <w:tcW w:w="2700"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CRC </w:t>
            </w:r>
          </w:p>
        </w:tc>
      </w:tr>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pPr>
              <w:rPr>
                <w:lang w:val="es-ES_tradnl"/>
              </w:rPr>
            </w:pPr>
          </w:p>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58872" r:id="rId8"/>
              </w:object>
            </w:r>
          </w:p>
        </w:tc>
        <w:tc>
          <w:tcPr>
            <w:tcW w:w="468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Convención sobre los</w:t>
            </w:r>
          </w:p>
          <w:p w:rsidR="00000000" w:rsidRDefault="00000000">
            <w:pPr>
              <w:rPr>
                <w:rFonts w:ascii="Univers" w:hAnsi="Univers"/>
                <w:b/>
                <w:sz w:val="32"/>
                <w:lang w:val="es-ES_tradnl"/>
              </w:rPr>
            </w:pPr>
            <w:r>
              <w:rPr>
                <w:rFonts w:ascii="Univers" w:hAnsi="Univers"/>
                <w:b/>
                <w:sz w:val="32"/>
                <w:lang w:val="es-ES_tradnl"/>
              </w:rPr>
              <w:t>Derechos del Niño</w:t>
            </w:r>
          </w:p>
          <w:p w:rsidR="00000000" w:rsidRDefault="00000000">
            <w:pPr>
              <w:rPr>
                <w:rFonts w:ascii="Univers (W1)" w:hAnsi="Univers (W1)"/>
                <w:sz w:val="32"/>
                <w:lang w:val="es-ES_tradnl"/>
              </w:rPr>
            </w:pPr>
          </w:p>
        </w:tc>
        <w:tc>
          <w:tcPr>
            <w:tcW w:w="2700"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lang w:val="es-ES_tradnl"/>
              </w:rPr>
            </w:pPr>
            <w:r>
              <w:rPr>
                <w:lang w:val="es-ES_tradnl"/>
              </w:rPr>
              <w:t>Distr.</w:t>
            </w:r>
          </w:p>
          <w:p w:rsidR="00000000" w:rsidRDefault="00000000">
            <w:pPr>
              <w:rPr>
                <w:lang w:val="es-ES_tradnl"/>
              </w:rPr>
            </w:pPr>
            <w:fldSimple w:instr=" FILLIN &quot;Distr.&quot; \* MERGEFORMAT ">
              <w:r>
                <w:rPr>
                  <w:lang w:val="es-ES_tradnl"/>
                </w:rPr>
                <w:t>GENERAL</w:t>
              </w:r>
            </w:fldSimple>
          </w:p>
          <w:p w:rsidR="00000000" w:rsidRDefault="00000000">
            <w:pPr>
              <w:rPr>
                <w:lang w:val="es-ES_tradnl"/>
              </w:rPr>
            </w:pPr>
          </w:p>
          <w:p w:rsidR="00000000" w:rsidRDefault="00000000">
            <w:pPr>
              <w:rPr>
                <w:lang w:val="en-US"/>
              </w:rPr>
            </w:pPr>
            <w:fldSimple w:instr=" FILLIN &quot;Symbol&quot; \* MERGEFORMAT ">
              <w:r>
                <w:rPr>
                  <w:lang w:val="en-US"/>
                </w:rPr>
                <w:t>CRC/</w:t>
              </w:r>
            </w:fldSimple>
            <w:r>
              <w:rPr>
                <w:lang w:val="en-US"/>
              </w:rPr>
              <w:t>C/104/Add.4</w:t>
            </w:r>
          </w:p>
          <w:p w:rsidR="00000000" w:rsidRDefault="00000000">
            <w:pPr>
              <w:rPr>
                <w:lang w:val="es-ES_tradnl"/>
              </w:rPr>
            </w:pPr>
            <w:r>
              <w:rPr>
                <w:lang w:val="es-ES_tradnl"/>
              </w:rPr>
              <w:t>5 de abril de 2004</w:t>
            </w:r>
          </w:p>
          <w:p w:rsidR="00000000" w:rsidRDefault="00000000">
            <w:pPr>
              <w:rPr>
                <w:lang w:val="es-ES_tradnl"/>
              </w:rPr>
            </w:pPr>
          </w:p>
          <w:p w:rsidR="00000000" w:rsidRDefault="00000000">
            <w:r>
              <w:t>ESPAÑOL</w:t>
            </w:r>
          </w:p>
          <w:p w:rsidR="00000000" w:rsidRDefault="00000000">
            <w:pPr>
              <w:rPr>
                <w:sz w:val="22"/>
              </w:rPr>
            </w:pPr>
            <w:r>
              <w:t>Original</w:t>
            </w:r>
            <w:r>
              <w:rPr>
                <w:rFonts w:ascii="CG Times" w:hAnsi="CG Times"/>
                <w:sz w:val="22"/>
              </w:rPr>
              <w:t xml:space="preserve">: </w:t>
            </w:r>
            <w:r>
              <w:rPr>
                <w:rFonts w:ascii="CG Times" w:hAnsi="CG Times"/>
              </w:rPr>
              <w:t>INGLÉS</w:t>
            </w:r>
          </w:p>
          <w:p w:rsidR="00000000" w:rsidRDefault="00000000">
            <w:pPr>
              <w:rPr>
                <w:sz w:val="22"/>
              </w:rPr>
            </w:pPr>
          </w:p>
        </w:tc>
      </w:tr>
    </w:tbl>
    <w:p w:rsidR="00000000" w:rsidRDefault="00000000"/>
    <w:p w:rsidR="00000000" w:rsidRDefault="00000000">
      <w:pPr>
        <w:pStyle w:val="Heading1"/>
        <w:jc w:val="center"/>
        <w:rPr>
          <w:b/>
          <w:lang w:val="es-ES"/>
        </w:rPr>
      </w:pPr>
    </w:p>
    <w:p w:rsidR="00000000" w:rsidRDefault="00000000"/>
    <w:p w:rsidR="00000000" w:rsidRDefault="00000000"/>
    <w:p w:rsidR="00000000" w:rsidRDefault="00000000">
      <w:pPr>
        <w:pStyle w:val="Heading1"/>
        <w:ind w:left="540"/>
        <w:jc w:val="center"/>
        <w:rPr>
          <w:b/>
          <w:lang w:val="es-ES"/>
        </w:rPr>
      </w:pPr>
    </w:p>
    <w:p w:rsidR="00000000" w:rsidRDefault="00000000">
      <w:pPr>
        <w:pStyle w:val="Heading1"/>
        <w:ind w:left="540"/>
        <w:jc w:val="center"/>
        <w:rPr>
          <w:b/>
          <w:lang w:val="es-ES"/>
        </w:rPr>
      </w:pPr>
      <w:r>
        <w:rPr>
          <w:b/>
          <w:lang w:val="es-ES"/>
        </w:rPr>
        <w:t>COMITÉ DE LOS DERECHOS DEL NIÑO</w:t>
      </w:r>
    </w:p>
    <w:p w:rsidR="00000000" w:rsidRDefault="00000000">
      <w:pPr>
        <w:spacing w:after="360"/>
        <w:ind w:left="540"/>
        <w:jc w:val="center"/>
        <w:rPr>
          <w:b/>
        </w:rPr>
      </w:pPr>
    </w:p>
    <w:p w:rsidR="00000000" w:rsidRDefault="00000000">
      <w:pPr>
        <w:spacing w:after="360"/>
        <w:ind w:left="540"/>
        <w:jc w:val="center"/>
        <w:rPr>
          <w:b/>
        </w:rPr>
      </w:pPr>
      <w:r>
        <w:rPr>
          <w:b/>
        </w:rPr>
        <w:t>EXAMEN DE LOS INFORMES PRESENTADOS POR LOS ESTADOS PARTES</w:t>
      </w:r>
      <w:r>
        <w:rPr>
          <w:b/>
        </w:rPr>
        <w:br/>
        <w:t>CON ARREGLO AL ARTICULO 44 DE LA CONVENCIÓN</w:t>
      </w:r>
    </w:p>
    <w:p w:rsidR="00000000" w:rsidRDefault="00000000">
      <w:pPr>
        <w:spacing w:after="480"/>
        <w:ind w:left="540"/>
        <w:jc w:val="center"/>
        <w:rPr>
          <w:b/>
        </w:rPr>
      </w:pPr>
      <w:r>
        <w:rPr>
          <w:b/>
        </w:rPr>
        <w:t>Segundo informe periódico que los Estados Partes debían presentar en 2001</w:t>
      </w:r>
    </w:p>
    <w:p w:rsidR="00000000" w:rsidRDefault="00000000">
      <w:pPr>
        <w:spacing w:after="480"/>
        <w:ind w:left="540"/>
        <w:jc w:val="center"/>
        <w:rPr>
          <w:caps/>
        </w:rPr>
      </w:pPr>
      <w:r>
        <w:rPr>
          <w:b/>
          <w:bCs/>
          <w:caps/>
        </w:rPr>
        <w:t>KIRGUISTÁN</w:t>
      </w:r>
      <w:r>
        <w:rPr>
          <w:rStyle w:val="FootnoteReference"/>
          <w:b/>
          <w:bCs/>
          <w:caps/>
          <w:sz w:val="32"/>
        </w:rPr>
        <w:footnoteReference w:customMarkFollows="1" w:id="1"/>
        <w:t>*</w:t>
      </w:r>
    </w:p>
    <w:p w:rsidR="00000000" w:rsidRDefault="00000000">
      <w:pPr>
        <w:spacing w:after="480"/>
        <w:ind w:left="540"/>
        <w:jc w:val="center"/>
        <w:rPr>
          <w:caps/>
        </w:rPr>
      </w:pPr>
    </w:p>
    <w:p w:rsidR="00000000" w:rsidRDefault="00000000">
      <w:pPr>
        <w:keepNext/>
        <w:autoSpaceDE w:val="0"/>
        <w:autoSpaceDN w:val="0"/>
        <w:adjustRightInd w:val="0"/>
        <w:ind w:left="540"/>
        <w:jc w:val="right"/>
        <w:outlineLvl w:val="0"/>
        <w:rPr>
          <w:bCs/>
        </w:rPr>
      </w:pPr>
    </w:p>
    <w:p w:rsidR="00000000" w:rsidRDefault="00000000">
      <w:pPr>
        <w:keepNext/>
        <w:autoSpaceDE w:val="0"/>
        <w:autoSpaceDN w:val="0"/>
        <w:adjustRightInd w:val="0"/>
        <w:ind w:left="7197" w:firstLine="180"/>
        <w:outlineLvl w:val="0"/>
        <w:rPr>
          <w:bCs/>
          <w:caps/>
        </w:rPr>
      </w:pPr>
      <w:r>
        <w:rPr>
          <w:bCs/>
        </w:rPr>
        <w:t>[Original: RUSO]</w:t>
      </w:r>
    </w:p>
    <w:p w:rsidR="00000000" w:rsidRDefault="00000000">
      <w:pPr>
        <w:keepNext/>
        <w:autoSpaceDE w:val="0"/>
        <w:autoSpaceDN w:val="0"/>
        <w:adjustRightInd w:val="0"/>
        <w:ind w:left="7377"/>
        <w:outlineLvl w:val="0"/>
        <w:rPr>
          <w:bCs/>
          <w:caps/>
        </w:rPr>
      </w:pPr>
      <w:r>
        <w:rPr>
          <w:bCs/>
        </w:rPr>
        <w:t>[28 de agosto de 2002]</w:t>
      </w:r>
    </w:p>
    <w:p w:rsidR="00000000" w:rsidRDefault="00000000">
      <w:pPr>
        <w:autoSpaceDE w:val="0"/>
        <w:autoSpaceDN w:val="0"/>
        <w:adjustRightInd w:val="0"/>
        <w:spacing w:after="240" w:line="360" w:lineRule="auto"/>
        <w:ind w:left="540"/>
      </w:pPr>
    </w:p>
    <w:p w:rsidR="00000000" w:rsidRDefault="00000000">
      <w:pPr>
        <w:autoSpaceDE w:val="0"/>
        <w:autoSpaceDN w:val="0"/>
        <w:adjustRightInd w:val="0"/>
        <w:ind w:left="1077"/>
        <w:jc w:val="center"/>
        <w:rPr>
          <w:b/>
          <w:bCs/>
        </w:rPr>
      </w:pPr>
      <w:r>
        <w:br w:type="page"/>
      </w:r>
      <w:r>
        <w:rPr>
          <w:b/>
          <w:bCs/>
        </w:rPr>
        <w:t xml:space="preserve">Índice </w:t>
      </w:r>
    </w:p>
    <w:p w:rsidR="00000000" w:rsidRDefault="00000000">
      <w:pPr>
        <w:tabs>
          <w:tab w:val="center" w:pos="8460"/>
          <w:tab w:val="center" w:pos="9361"/>
        </w:tabs>
        <w:autoSpaceDE w:val="0"/>
        <w:autoSpaceDN w:val="0"/>
        <w:adjustRightInd w:val="0"/>
        <w:rPr>
          <w:b/>
          <w:bCs/>
        </w:rPr>
      </w:pPr>
      <w:r>
        <w:tab/>
      </w:r>
      <w:r>
        <w:rPr>
          <w:u w:val="single"/>
        </w:rPr>
        <w:t>Párrafos</w:t>
      </w:r>
      <w:r>
        <w:t xml:space="preserve"> </w:t>
      </w:r>
      <w:r>
        <w:tab/>
      </w:r>
      <w:r>
        <w:rPr>
          <w:u w:val="single"/>
        </w:rPr>
        <w:t>Página</w:t>
      </w:r>
      <w:r>
        <w:t xml:space="preserve"> </w:t>
      </w:r>
    </w:p>
    <w:p w:rsidR="00000000" w:rsidRDefault="00000000">
      <w:pPr>
        <w:tabs>
          <w:tab w:val="right" w:leader="dot" w:pos="7382"/>
          <w:tab w:val="center" w:pos="8460"/>
          <w:tab w:val="center" w:pos="9361"/>
        </w:tabs>
        <w:autoSpaceDE w:val="0"/>
        <w:autoSpaceDN w:val="0"/>
        <w:adjustRightInd w:val="0"/>
        <w:rPr>
          <w:bCs/>
        </w:rPr>
      </w:pPr>
    </w:p>
    <w:p w:rsidR="00000000" w:rsidRDefault="00000000">
      <w:pPr>
        <w:tabs>
          <w:tab w:val="right" w:leader="dot" w:pos="7382"/>
          <w:tab w:val="center" w:pos="8460"/>
          <w:tab w:val="center" w:pos="9361"/>
        </w:tabs>
        <w:autoSpaceDE w:val="0"/>
        <w:autoSpaceDN w:val="0"/>
        <w:adjustRightInd w:val="0"/>
        <w:rPr>
          <w:bCs/>
        </w:rPr>
      </w:pPr>
      <w:r>
        <w:rPr>
          <w:bCs/>
        </w:rPr>
        <w:t>Introducción</w:t>
      </w:r>
      <w:r>
        <w:rPr>
          <w:bCs/>
        </w:rPr>
        <w:tab/>
      </w:r>
      <w:r>
        <w:rPr>
          <w:bCs/>
        </w:rPr>
        <w:tab/>
        <w:t>1 – 4</w:t>
      </w:r>
      <w:r>
        <w:rPr>
          <w:bCs/>
        </w:rPr>
        <w:tab/>
        <w:t>7</w:t>
      </w:r>
    </w:p>
    <w:p w:rsidR="00000000" w:rsidRDefault="00000000">
      <w:pPr>
        <w:keepNext/>
        <w:tabs>
          <w:tab w:val="right" w:pos="680"/>
          <w:tab w:val="left" w:pos="902"/>
          <w:tab w:val="left" w:pos="1259"/>
          <w:tab w:val="right" w:leader="dot" w:pos="7382"/>
          <w:tab w:val="center" w:pos="8460"/>
          <w:tab w:val="center" w:pos="9361"/>
        </w:tabs>
        <w:autoSpaceDE w:val="0"/>
        <w:autoSpaceDN w:val="0"/>
        <w:adjustRightInd w:val="0"/>
        <w:outlineLvl w:val="1"/>
        <w:rPr>
          <w:bCs/>
        </w:rPr>
      </w:pPr>
    </w:p>
    <w:p w:rsidR="00000000" w:rsidRDefault="00000000">
      <w:pPr>
        <w:keepNext/>
        <w:tabs>
          <w:tab w:val="right" w:pos="680"/>
          <w:tab w:val="left" w:pos="902"/>
          <w:tab w:val="left" w:pos="1259"/>
          <w:tab w:val="right" w:leader="dot" w:pos="7382"/>
          <w:tab w:val="center" w:pos="8460"/>
          <w:tab w:val="center" w:pos="9361"/>
        </w:tabs>
        <w:autoSpaceDE w:val="0"/>
        <w:autoSpaceDN w:val="0"/>
        <w:adjustRightInd w:val="0"/>
        <w:outlineLvl w:val="1"/>
        <w:rPr>
          <w:bCs/>
        </w:rPr>
      </w:pPr>
      <w:r>
        <w:rPr>
          <w:bCs/>
        </w:rPr>
        <w:tab/>
        <w:t>I.</w:t>
      </w:r>
      <w:r>
        <w:rPr>
          <w:bCs/>
        </w:rPr>
        <w:tab/>
        <w:t xml:space="preserve">MEDIDAS GENERALES DE APLICACIÓN </w:t>
      </w:r>
      <w:r>
        <w:rPr>
          <w:bCs/>
        </w:rPr>
        <w:tab/>
      </w:r>
      <w:r>
        <w:rPr>
          <w:bCs/>
        </w:rPr>
        <w:tab/>
        <w:t>5 – 58</w:t>
      </w:r>
      <w:r>
        <w:rPr>
          <w:bCs/>
        </w:rPr>
        <w:tab/>
        <w:t>7</w:t>
      </w:r>
      <w:r>
        <w:rPr>
          <w:bCs/>
        </w:rPr>
        <w:tab/>
      </w:r>
    </w:p>
    <w:p w:rsidR="00000000" w:rsidRDefault="00000000">
      <w:pPr>
        <w:keepNext/>
        <w:tabs>
          <w:tab w:val="right" w:pos="680"/>
          <w:tab w:val="left" w:pos="902"/>
          <w:tab w:val="left" w:pos="1259"/>
          <w:tab w:val="right" w:leader="dot" w:pos="7382"/>
          <w:tab w:val="center" w:pos="8460"/>
          <w:tab w:val="center" w:pos="9361"/>
        </w:tabs>
        <w:autoSpaceDE w:val="0"/>
        <w:autoSpaceDN w:val="0"/>
        <w:adjustRightInd w:val="0"/>
        <w:outlineLvl w:val="1"/>
      </w:pPr>
      <w:r>
        <w:rPr>
          <w:bCs/>
        </w:rPr>
        <w:tab/>
        <w:t>II.</w:t>
      </w:r>
      <w:r>
        <w:rPr>
          <w:bCs/>
        </w:rPr>
        <w:tab/>
      </w:r>
      <w:r>
        <w:t xml:space="preserve">DEFINICIÓN DEL NIÑO </w:t>
      </w:r>
      <w:r>
        <w:tab/>
      </w:r>
      <w:r>
        <w:rPr>
          <w:bCs/>
        </w:rPr>
        <w:tab/>
      </w:r>
      <w:r>
        <w:t>59 – 89</w:t>
      </w:r>
      <w:r>
        <w:tab/>
        <w:t>16</w:t>
      </w:r>
    </w:p>
    <w:p w:rsidR="00000000" w:rsidRDefault="00000000">
      <w:pPr>
        <w:keepNext/>
        <w:tabs>
          <w:tab w:val="right" w:pos="680"/>
          <w:tab w:val="left" w:pos="902"/>
          <w:tab w:val="left" w:pos="1259"/>
          <w:tab w:val="right" w:leader="dot" w:pos="7382"/>
          <w:tab w:val="center" w:pos="8460"/>
          <w:tab w:val="center" w:pos="9361"/>
        </w:tabs>
        <w:autoSpaceDE w:val="0"/>
        <w:autoSpaceDN w:val="0"/>
        <w:adjustRightInd w:val="0"/>
        <w:outlineLvl w:val="1"/>
        <w:rPr>
          <w:bCs/>
        </w:rPr>
      </w:pPr>
    </w:p>
    <w:p w:rsidR="00000000" w:rsidRDefault="00000000">
      <w:pPr>
        <w:keepNext/>
        <w:tabs>
          <w:tab w:val="right" w:pos="680"/>
          <w:tab w:val="left" w:pos="902"/>
          <w:tab w:val="left" w:pos="1259"/>
          <w:tab w:val="right" w:leader="dot" w:pos="7382"/>
          <w:tab w:val="center" w:pos="8460"/>
          <w:tab w:val="center" w:pos="9361"/>
        </w:tabs>
        <w:autoSpaceDE w:val="0"/>
        <w:autoSpaceDN w:val="0"/>
        <w:adjustRightInd w:val="0"/>
        <w:outlineLvl w:val="1"/>
        <w:rPr>
          <w:bCs/>
        </w:rPr>
      </w:pPr>
      <w:r>
        <w:rPr>
          <w:bCs/>
        </w:rPr>
        <w:tab/>
        <w:t>III.</w:t>
      </w:r>
      <w:r>
        <w:rPr>
          <w:bCs/>
        </w:rPr>
        <w:tab/>
      </w:r>
      <w:r>
        <w:t xml:space="preserve">PRINCIPIOS GENERALES </w:t>
      </w:r>
      <w:r>
        <w:tab/>
      </w:r>
      <w:r>
        <w:tab/>
        <w:t>90 – 130</w:t>
      </w:r>
      <w:r>
        <w:tab/>
        <w:t>19</w:t>
      </w:r>
    </w:p>
    <w:p w:rsidR="00000000" w:rsidRDefault="00000000">
      <w:pPr>
        <w:keepNext/>
        <w:tabs>
          <w:tab w:val="right" w:pos="680"/>
          <w:tab w:val="left" w:pos="902"/>
          <w:tab w:val="left" w:pos="1259"/>
          <w:tab w:val="right" w:leader="dot" w:pos="7382"/>
          <w:tab w:val="center" w:pos="8460"/>
          <w:tab w:val="center" w:pos="9361"/>
        </w:tabs>
        <w:autoSpaceDE w:val="0"/>
        <w:autoSpaceDN w:val="0"/>
        <w:adjustRightInd w:val="0"/>
        <w:outlineLvl w:val="1"/>
      </w:pPr>
    </w:p>
    <w:p w:rsidR="00000000" w:rsidRDefault="00000000">
      <w:pPr>
        <w:keepNext/>
        <w:tabs>
          <w:tab w:val="right" w:pos="680"/>
          <w:tab w:val="left" w:pos="902"/>
          <w:tab w:val="left" w:pos="1440"/>
          <w:tab w:val="right" w:leader="dot" w:pos="7382"/>
          <w:tab w:val="center" w:pos="8460"/>
          <w:tab w:val="center" w:pos="9361"/>
        </w:tabs>
        <w:autoSpaceDE w:val="0"/>
        <w:autoSpaceDN w:val="0"/>
        <w:adjustRightInd w:val="0"/>
        <w:outlineLvl w:val="1"/>
        <w:rPr>
          <w:bCs/>
        </w:rPr>
      </w:pPr>
      <w:r>
        <w:tab/>
      </w:r>
      <w:r>
        <w:tab/>
        <w:t>A.</w:t>
      </w:r>
      <w:r>
        <w:rPr>
          <w:bCs/>
        </w:rPr>
        <w:tab/>
      </w:r>
      <w:r>
        <w:t xml:space="preserve">La no discriminación (artículo 2) </w:t>
      </w:r>
      <w:r>
        <w:rPr>
          <w:bCs/>
        </w:rPr>
        <w:tab/>
      </w:r>
      <w:r>
        <w:rPr>
          <w:bCs/>
        </w:rPr>
        <w:tab/>
      </w:r>
      <w:r>
        <w:t>90 – 106</w:t>
      </w:r>
      <w:r>
        <w:tab/>
        <w:t>19</w:t>
      </w:r>
    </w:p>
    <w:p w:rsidR="00000000" w:rsidRDefault="00000000">
      <w:pPr>
        <w:keepNext/>
        <w:tabs>
          <w:tab w:val="right" w:pos="680"/>
          <w:tab w:val="left" w:pos="902"/>
          <w:tab w:val="left" w:pos="1440"/>
          <w:tab w:val="right" w:leader="dot" w:pos="7382"/>
          <w:tab w:val="center" w:pos="8460"/>
          <w:tab w:val="center" w:pos="9361"/>
        </w:tabs>
        <w:autoSpaceDE w:val="0"/>
        <w:autoSpaceDN w:val="0"/>
        <w:adjustRightInd w:val="0"/>
        <w:outlineLvl w:val="1"/>
        <w:rPr>
          <w:bCs/>
        </w:rPr>
      </w:pPr>
    </w:p>
    <w:p w:rsidR="00000000" w:rsidRDefault="00000000">
      <w:pPr>
        <w:keepNext/>
        <w:tabs>
          <w:tab w:val="right" w:pos="680"/>
          <w:tab w:val="left" w:pos="902"/>
          <w:tab w:val="left" w:pos="1440"/>
          <w:tab w:val="right" w:leader="dot" w:pos="7382"/>
          <w:tab w:val="center" w:pos="8460"/>
          <w:tab w:val="center" w:pos="9361"/>
        </w:tabs>
        <w:autoSpaceDE w:val="0"/>
        <w:autoSpaceDN w:val="0"/>
        <w:adjustRightInd w:val="0"/>
        <w:outlineLvl w:val="1"/>
        <w:rPr>
          <w:bCs/>
        </w:rPr>
      </w:pPr>
      <w:r>
        <w:rPr>
          <w:bCs/>
        </w:rPr>
        <w:tab/>
      </w:r>
      <w:r>
        <w:rPr>
          <w:bCs/>
        </w:rPr>
        <w:tab/>
        <w:t>B.</w:t>
      </w:r>
      <w:r>
        <w:rPr>
          <w:bCs/>
        </w:rPr>
        <w:tab/>
        <w:t>El interés superior del niño (artículo 3)</w:t>
      </w:r>
      <w:r>
        <w:tab/>
      </w:r>
      <w:r>
        <w:tab/>
      </w:r>
      <w:r>
        <w:rPr>
          <w:bCs/>
        </w:rPr>
        <w:t>107 – 115</w:t>
      </w:r>
      <w:r>
        <w:rPr>
          <w:bCs/>
        </w:rPr>
        <w:tab/>
        <w:t>22</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C. </w:t>
      </w:r>
      <w:r>
        <w:rPr>
          <w:bCs/>
        </w:rPr>
        <w:tab/>
        <w:t xml:space="preserve">El derecho a la vida, la supervivencia y el desarrollo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r>
      <w:r>
        <w:rPr>
          <w:bCs/>
        </w:rPr>
        <w:tab/>
        <w:t xml:space="preserve">(artículo 6) </w:t>
      </w:r>
      <w:r>
        <w:rPr>
          <w:bCs/>
        </w:rPr>
        <w:tab/>
      </w:r>
      <w:r>
        <w:rPr>
          <w:bCs/>
        </w:rPr>
        <w:tab/>
        <w:t>116 – 123</w:t>
      </w:r>
      <w:r>
        <w:rPr>
          <w:bCs/>
        </w:rPr>
        <w:tab/>
        <w:t>23</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D. </w:t>
      </w:r>
      <w:r>
        <w:rPr>
          <w:bCs/>
        </w:rPr>
        <w:tab/>
        <w:t xml:space="preserve">El respeto a la opinión del niño (artículo 12) </w:t>
      </w:r>
      <w:r>
        <w:rPr>
          <w:bCs/>
        </w:rPr>
        <w:tab/>
      </w:r>
      <w:r>
        <w:rPr>
          <w:bCs/>
        </w:rPr>
        <w:tab/>
        <w:t>124 – 130</w:t>
      </w:r>
      <w:r>
        <w:rPr>
          <w:bCs/>
        </w:rPr>
        <w:tab/>
        <w:t>24</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r>
        <w:rPr>
          <w:bCs/>
        </w:rPr>
        <w:tab/>
        <w:t xml:space="preserve">IV. </w:t>
      </w:r>
      <w:r>
        <w:rPr>
          <w:bCs/>
        </w:rPr>
        <w:tab/>
        <w:t xml:space="preserve">DERECHOS Y LIBERTADES CIVILES </w:t>
      </w:r>
      <w:r>
        <w:rPr>
          <w:bCs/>
        </w:rPr>
        <w:tab/>
      </w:r>
      <w:r>
        <w:rPr>
          <w:bCs/>
        </w:rPr>
        <w:tab/>
        <w:t>131 – 156</w:t>
      </w:r>
      <w:r>
        <w:rPr>
          <w:bCs/>
        </w:rPr>
        <w:tab/>
        <w:t>25</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A. </w:t>
      </w:r>
      <w:r>
        <w:rPr>
          <w:bCs/>
        </w:rPr>
        <w:tab/>
        <w:t xml:space="preserve">El nombre y la nacionalidad (artículo 7) </w:t>
      </w:r>
      <w:r>
        <w:rPr>
          <w:bCs/>
        </w:rPr>
        <w:tab/>
      </w:r>
      <w:r>
        <w:rPr>
          <w:bCs/>
        </w:rPr>
        <w:tab/>
        <w:t>131 – 135</w:t>
      </w:r>
      <w:r>
        <w:rPr>
          <w:bCs/>
        </w:rPr>
        <w:tab/>
        <w:t>25</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t xml:space="preserve">B. </w:t>
      </w:r>
      <w:r>
        <w:rPr>
          <w:bCs/>
        </w:rPr>
        <w:tab/>
        <w:t xml:space="preserve">La preservación de la identidad (artículo 8) </w:t>
      </w:r>
      <w:r>
        <w:rPr>
          <w:bCs/>
        </w:rPr>
        <w:tab/>
      </w:r>
      <w:r>
        <w:rPr>
          <w:bCs/>
        </w:rPr>
        <w:tab/>
        <w:t>136 – 138</w:t>
      </w:r>
      <w:r>
        <w:rPr>
          <w:bCs/>
        </w:rPr>
        <w:tab/>
        <w:t>26</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C. </w:t>
      </w:r>
      <w:r>
        <w:rPr>
          <w:bCs/>
        </w:rPr>
        <w:tab/>
        <w:t xml:space="preserve">La libertad de expresión (artículo 13) </w:t>
      </w:r>
      <w:r>
        <w:rPr>
          <w:bCs/>
        </w:rPr>
        <w:tab/>
      </w:r>
      <w:r>
        <w:rPr>
          <w:bCs/>
        </w:rPr>
        <w:tab/>
        <w:t>139</w:t>
      </w:r>
      <w:r>
        <w:rPr>
          <w:bCs/>
        </w:rPr>
        <w:tab/>
        <w:t>26</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D. </w:t>
      </w:r>
      <w:r>
        <w:rPr>
          <w:bCs/>
        </w:rPr>
        <w:tab/>
        <w:t xml:space="preserve">La libertad de pensamiento, de conciencia y de religión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r>
      <w:r>
        <w:rPr>
          <w:bCs/>
        </w:rPr>
        <w:tab/>
        <w:t xml:space="preserve">(artículo 14) </w:t>
      </w:r>
      <w:r>
        <w:rPr>
          <w:bCs/>
        </w:rPr>
        <w:tab/>
      </w:r>
      <w:r>
        <w:rPr>
          <w:bCs/>
        </w:rPr>
        <w:tab/>
        <w:t>140 – 142</w:t>
      </w:r>
      <w:r>
        <w:rPr>
          <w:bCs/>
        </w:rPr>
        <w:tab/>
        <w:t>27</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E. </w:t>
      </w:r>
      <w:r>
        <w:rPr>
          <w:bCs/>
        </w:rPr>
        <w:tab/>
        <w:t xml:space="preserve">La libertad de asociación y de celebrar asambleas pacíficas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r>
      <w:r>
        <w:rPr>
          <w:bCs/>
        </w:rPr>
        <w:tab/>
        <w:t xml:space="preserve">(artículo 15) </w:t>
      </w:r>
      <w:r>
        <w:rPr>
          <w:bCs/>
        </w:rPr>
        <w:tab/>
      </w:r>
      <w:r>
        <w:rPr>
          <w:bCs/>
        </w:rPr>
        <w:tab/>
        <w:t>143 – 145</w:t>
      </w:r>
      <w:r>
        <w:rPr>
          <w:bCs/>
        </w:rPr>
        <w:tab/>
        <w:t>27</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F. </w:t>
      </w:r>
      <w:r>
        <w:rPr>
          <w:bCs/>
        </w:rPr>
        <w:tab/>
        <w:t xml:space="preserve">La protección de la vida privada (artículo 16) </w:t>
      </w:r>
      <w:r>
        <w:rPr>
          <w:bCs/>
        </w:rPr>
        <w:tab/>
      </w:r>
      <w:r>
        <w:rPr>
          <w:bCs/>
        </w:rPr>
        <w:tab/>
        <w:t>146</w:t>
      </w:r>
      <w:r>
        <w:rPr>
          <w:bCs/>
        </w:rPr>
        <w:tab/>
        <w:t>27</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t xml:space="preserve">G. </w:t>
      </w:r>
      <w:r>
        <w:rPr>
          <w:bCs/>
        </w:rPr>
        <w:tab/>
        <w:t xml:space="preserve">El acceso a la información pertinente (artículo 17) </w:t>
      </w:r>
      <w:r>
        <w:rPr>
          <w:bCs/>
        </w:rPr>
        <w:tab/>
      </w:r>
      <w:r>
        <w:rPr>
          <w:bCs/>
        </w:rPr>
        <w:tab/>
        <w:t>147 – 151</w:t>
      </w:r>
      <w:r>
        <w:rPr>
          <w:bCs/>
        </w:rPr>
        <w:tab/>
        <w:t>28</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numPr>
          <w:ilvl w:val="0"/>
          <w:numId w:val="46"/>
        </w:numPr>
        <w:tabs>
          <w:tab w:val="right" w:pos="680"/>
          <w:tab w:val="left" w:pos="902"/>
          <w:tab w:val="right" w:leader="dot" w:pos="7382"/>
          <w:tab w:val="center" w:pos="8460"/>
          <w:tab w:val="center" w:pos="9361"/>
        </w:tabs>
        <w:autoSpaceDE w:val="0"/>
        <w:autoSpaceDN w:val="0"/>
        <w:adjustRightInd w:val="0"/>
        <w:rPr>
          <w:bCs/>
        </w:rPr>
      </w:pPr>
      <w:r>
        <w:rPr>
          <w:bCs/>
        </w:rPr>
        <w:t xml:space="preserve">El derecho a no ser sometido a torturas ni a otros tratos o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ind w:left="1440"/>
        <w:rPr>
          <w:bCs/>
        </w:rPr>
      </w:pPr>
      <w:r>
        <w:rPr>
          <w:bCs/>
        </w:rPr>
        <w:t xml:space="preserve">penas crueles, inhumanos o degradantes (apartado a) del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ind w:left="1440"/>
        <w:rPr>
          <w:bCs/>
        </w:rPr>
      </w:pPr>
      <w:r>
        <w:rPr>
          <w:bCs/>
        </w:rPr>
        <w:t xml:space="preserve">artículo 37)  </w:t>
      </w:r>
      <w:r>
        <w:rPr>
          <w:bCs/>
        </w:rPr>
        <w:tab/>
      </w:r>
      <w:r>
        <w:rPr>
          <w:bCs/>
        </w:rPr>
        <w:tab/>
        <w:t>152 – 156</w:t>
      </w:r>
      <w:r>
        <w:rPr>
          <w:bCs/>
        </w:rPr>
        <w:tab/>
        <w:t>28</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r>
        <w:rPr>
          <w:bCs/>
        </w:rPr>
        <w:tab/>
        <w:t xml:space="preserve">V. </w:t>
      </w:r>
      <w:r>
        <w:rPr>
          <w:bCs/>
        </w:rPr>
        <w:tab/>
        <w:t xml:space="preserve">ENTORNO FAMILIAR Y OTRO TIPO DE TUTELA </w:t>
      </w:r>
      <w:r>
        <w:rPr>
          <w:bCs/>
        </w:rPr>
        <w:tab/>
      </w:r>
      <w:r>
        <w:rPr>
          <w:bCs/>
        </w:rPr>
        <w:tab/>
        <w:t>157 – 205</w:t>
      </w:r>
      <w:r>
        <w:rPr>
          <w:bCs/>
        </w:rPr>
        <w:tab/>
        <w:t>29</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A. </w:t>
      </w:r>
      <w:r>
        <w:rPr>
          <w:bCs/>
        </w:rPr>
        <w:tab/>
        <w:t xml:space="preserve">La dirección y orientación parentales (artículo 5) </w:t>
      </w:r>
      <w:r>
        <w:rPr>
          <w:bCs/>
        </w:rPr>
        <w:tab/>
      </w:r>
      <w:r>
        <w:rPr>
          <w:bCs/>
        </w:rPr>
        <w:tab/>
        <w:t>157</w:t>
      </w:r>
      <w:r>
        <w:rPr>
          <w:bCs/>
        </w:rPr>
        <w:tab/>
        <w:t>29</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B. </w:t>
      </w:r>
      <w:r>
        <w:rPr>
          <w:bCs/>
        </w:rPr>
        <w:tab/>
        <w:t xml:space="preserve">Las responsabilidades de los padres (párrafos 1 y 2 del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r>
      <w:r>
        <w:rPr>
          <w:bCs/>
        </w:rPr>
        <w:tab/>
        <w:t xml:space="preserve">artículo 18) </w:t>
      </w:r>
      <w:r>
        <w:rPr>
          <w:bCs/>
        </w:rPr>
        <w:tab/>
      </w:r>
      <w:r>
        <w:rPr>
          <w:bCs/>
        </w:rPr>
        <w:tab/>
        <w:t>158 – 167</w:t>
      </w:r>
      <w:r>
        <w:rPr>
          <w:bCs/>
        </w:rPr>
        <w:tab/>
        <w:t>29</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p>
    <w:p w:rsidR="00000000" w:rsidRDefault="00000000">
      <w:pPr>
        <w:tabs>
          <w:tab w:val="center" w:pos="8460"/>
          <w:tab w:val="center" w:pos="9361"/>
        </w:tabs>
        <w:autoSpaceDE w:val="0"/>
        <w:autoSpaceDN w:val="0"/>
        <w:adjustRightInd w:val="0"/>
        <w:jc w:val="center"/>
        <w:rPr>
          <w:b/>
          <w:bCs/>
          <w:u w:val="single"/>
        </w:rPr>
      </w:pPr>
      <w:r>
        <w:rPr>
          <w:bCs/>
        </w:rPr>
        <w:br w:type="page"/>
      </w:r>
      <w:r>
        <w:rPr>
          <w:b/>
          <w:bCs/>
        </w:rPr>
        <w:t>Índice (</w:t>
      </w:r>
      <w:r>
        <w:rPr>
          <w:b/>
          <w:bCs/>
          <w:u w:val="single"/>
        </w:rPr>
        <w:t>continuación</w:t>
      </w:r>
      <w:r>
        <w:rPr>
          <w:b/>
          <w:bCs/>
        </w:rPr>
        <w:t>)</w:t>
      </w:r>
    </w:p>
    <w:p w:rsidR="00000000" w:rsidRDefault="00000000">
      <w:pPr>
        <w:tabs>
          <w:tab w:val="center" w:pos="8460"/>
          <w:tab w:val="center" w:pos="9361"/>
        </w:tabs>
        <w:autoSpaceDE w:val="0"/>
        <w:autoSpaceDN w:val="0"/>
        <w:adjustRightInd w:val="0"/>
        <w:rPr>
          <w:b/>
          <w:bCs/>
        </w:rPr>
      </w:pPr>
      <w:r>
        <w:tab/>
      </w:r>
      <w:r>
        <w:rPr>
          <w:u w:val="single"/>
        </w:rPr>
        <w:t>Párrafos</w:t>
      </w:r>
      <w:r>
        <w:t xml:space="preserve"> </w:t>
      </w:r>
      <w:r>
        <w:tab/>
      </w:r>
      <w:r>
        <w:rPr>
          <w:u w:val="single"/>
        </w:rPr>
        <w:t>Página</w:t>
      </w:r>
      <w:r>
        <w:t xml:space="preserve">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C. </w:t>
      </w:r>
      <w:r>
        <w:rPr>
          <w:bCs/>
        </w:rPr>
        <w:tab/>
        <w:t xml:space="preserve">La separación de los padres (artículo 9) </w:t>
      </w:r>
      <w:r>
        <w:rPr>
          <w:bCs/>
        </w:rPr>
        <w:tab/>
      </w:r>
      <w:r>
        <w:rPr>
          <w:bCs/>
        </w:rPr>
        <w:tab/>
        <w:t>168 – 174</w:t>
      </w:r>
      <w:r>
        <w:rPr>
          <w:bCs/>
        </w:rPr>
        <w:tab/>
        <w:t>30</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t xml:space="preserve">D. </w:t>
      </w:r>
      <w:r>
        <w:rPr>
          <w:bCs/>
        </w:rPr>
        <w:tab/>
        <w:t xml:space="preserve">La reunión de la familia (artículo 10) </w:t>
      </w:r>
      <w:r>
        <w:rPr>
          <w:bCs/>
        </w:rPr>
        <w:tab/>
      </w:r>
      <w:r>
        <w:rPr>
          <w:bCs/>
        </w:rPr>
        <w:tab/>
        <w:t>175 – 176</w:t>
      </w:r>
      <w:r>
        <w:rPr>
          <w:bCs/>
        </w:rPr>
        <w:tab/>
        <w:t>31</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E. </w:t>
      </w:r>
      <w:r>
        <w:rPr>
          <w:bCs/>
        </w:rPr>
        <w:tab/>
        <w:t xml:space="preserve">Los traslados ilícitos y la retención ilícita (artículo 11) </w:t>
      </w:r>
      <w:r>
        <w:rPr>
          <w:bCs/>
        </w:rPr>
        <w:tab/>
      </w:r>
      <w:r>
        <w:rPr>
          <w:bCs/>
        </w:rPr>
        <w:tab/>
        <w:t>177 – 179</w:t>
      </w:r>
      <w:r>
        <w:rPr>
          <w:bCs/>
        </w:rPr>
        <w:tab/>
        <w:t>31</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F. </w:t>
      </w:r>
      <w:r>
        <w:rPr>
          <w:bCs/>
        </w:rPr>
        <w:tab/>
        <w:t xml:space="preserve">El pago de la pensión alimenticia del niño (párrafo 4 del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r>
      <w:r>
        <w:rPr>
          <w:bCs/>
        </w:rPr>
        <w:tab/>
        <w:t xml:space="preserve">artículo 27) </w:t>
      </w:r>
      <w:r>
        <w:rPr>
          <w:bCs/>
        </w:rPr>
        <w:tab/>
      </w:r>
      <w:r>
        <w:rPr>
          <w:bCs/>
        </w:rPr>
        <w:tab/>
        <w:t>180 – 188</w:t>
      </w:r>
      <w:r>
        <w:rPr>
          <w:bCs/>
        </w:rPr>
        <w:tab/>
        <w:t>31</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G. </w:t>
      </w:r>
      <w:r>
        <w:rPr>
          <w:bCs/>
        </w:rPr>
        <w:tab/>
        <w:t xml:space="preserve">Los niños privados de su entorno familiar (artículo 20) </w:t>
      </w:r>
      <w:r>
        <w:rPr>
          <w:bCs/>
        </w:rPr>
        <w:tab/>
      </w:r>
      <w:r>
        <w:rPr>
          <w:bCs/>
        </w:rPr>
        <w:tab/>
        <w:t>189 – 199</w:t>
      </w:r>
      <w:r>
        <w:rPr>
          <w:bCs/>
        </w:rPr>
        <w:tab/>
        <w:t>32</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H. </w:t>
      </w:r>
      <w:r>
        <w:rPr>
          <w:bCs/>
        </w:rPr>
        <w:tab/>
        <w:t xml:space="preserve">La adopción (artículo 21) </w:t>
      </w:r>
      <w:r>
        <w:rPr>
          <w:bCs/>
        </w:rPr>
        <w:tab/>
      </w:r>
      <w:r>
        <w:rPr>
          <w:bCs/>
        </w:rPr>
        <w:tab/>
        <w:t>200</w:t>
      </w:r>
      <w:r>
        <w:rPr>
          <w:bCs/>
        </w:rPr>
        <w:tab/>
        <w:t>33</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I. </w:t>
      </w:r>
      <w:r>
        <w:rPr>
          <w:bCs/>
        </w:rPr>
        <w:tab/>
        <w:t xml:space="preserve">Los abusos y el descuido, incluidas la recuperación física y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r>
      <w:r>
        <w:rPr>
          <w:bCs/>
        </w:rPr>
        <w:tab/>
        <w:t xml:space="preserve">psicológica y la reintegración social (artículo 39) </w:t>
      </w:r>
      <w:r>
        <w:rPr>
          <w:bCs/>
        </w:rPr>
        <w:tab/>
      </w:r>
      <w:r>
        <w:rPr>
          <w:bCs/>
        </w:rPr>
        <w:tab/>
        <w:t>201 – 205</w:t>
      </w:r>
      <w:r>
        <w:rPr>
          <w:bCs/>
        </w:rPr>
        <w:tab/>
        <w:t>33</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r>
        <w:rPr>
          <w:bCs/>
        </w:rPr>
        <w:tab/>
        <w:t xml:space="preserve">VI. </w:t>
      </w:r>
      <w:r>
        <w:rPr>
          <w:bCs/>
        </w:rPr>
        <w:tab/>
        <w:t xml:space="preserve">SALUD BÁSICA Y BIENESTAR </w:t>
      </w:r>
      <w:r>
        <w:rPr>
          <w:bCs/>
        </w:rPr>
        <w:tab/>
      </w:r>
      <w:r>
        <w:rPr>
          <w:bCs/>
        </w:rPr>
        <w:tab/>
        <w:t>206 – 255</w:t>
      </w:r>
      <w:r>
        <w:rPr>
          <w:bCs/>
        </w:rPr>
        <w:tab/>
        <w:t>34</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A. </w:t>
      </w:r>
      <w:r>
        <w:rPr>
          <w:bCs/>
        </w:rPr>
        <w:tab/>
        <w:t xml:space="preserve">Los niños con necesidades especiales (artículo 23) </w:t>
      </w:r>
      <w:r>
        <w:rPr>
          <w:bCs/>
        </w:rPr>
        <w:tab/>
      </w:r>
      <w:r>
        <w:rPr>
          <w:bCs/>
        </w:rPr>
        <w:tab/>
        <w:t>206 – 211</w:t>
      </w:r>
      <w:r>
        <w:rPr>
          <w:bCs/>
        </w:rPr>
        <w:tab/>
        <w:t>34</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B.</w:t>
      </w:r>
      <w:r>
        <w:rPr>
          <w:bCs/>
        </w:rPr>
        <w:tab/>
        <w:t xml:space="preserve">La salud y los servicios sanitarios (artículo 24) </w:t>
      </w:r>
      <w:r>
        <w:rPr>
          <w:bCs/>
        </w:rPr>
        <w:tab/>
      </w:r>
      <w:r>
        <w:rPr>
          <w:bCs/>
        </w:rPr>
        <w:tab/>
        <w:t>212 – 246</w:t>
      </w:r>
      <w:r>
        <w:rPr>
          <w:bCs/>
        </w:rPr>
        <w:tab/>
        <w:t>35</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numPr>
          <w:ilvl w:val="0"/>
          <w:numId w:val="47"/>
        </w:numPr>
        <w:tabs>
          <w:tab w:val="right" w:pos="680"/>
          <w:tab w:val="left" w:pos="902"/>
          <w:tab w:val="right" w:leader="dot" w:pos="7382"/>
          <w:tab w:val="center" w:pos="8460"/>
          <w:tab w:val="center" w:pos="9361"/>
        </w:tabs>
        <w:autoSpaceDE w:val="0"/>
        <w:autoSpaceDN w:val="0"/>
        <w:adjustRightInd w:val="0"/>
        <w:rPr>
          <w:bCs/>
        </w:rPr>
      </w:pPr>
      <w:r>
        <w:rPr>
          <w:bCs/>
        </w:rPr>
        <w:t xml:space="preserve">La seguridad social y los servicios e instalaciones de guarda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ind w:left="1440"/>
        <w:rPr>
          <w:bCs/>
        </w:rPr>
      </w:pPr>
      <w:r>
        <w:rPr>
          <w:bCs/>
        </w:rPr>
        <w:t xml:space="preserve">de niños (artículos 26 y 18) </w:t>
      </w:r>
      <w:r>
        <w:rPr>
          <w:bCs/>
        </w:rPr>
        <w:tab/>
      </w:r>
      <w:r>
        <w:rPr>
          <w:bCs/>
        </w:rPr>
        <w:tab/>
        <w:t>247 – 248</w:t>
      </w:r>
      <w:r>
        <w:rPr>
          <w:bCs/>
        </w:rPr>
        <w:tab/>
        <w:t>39</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D. </w:t>
      </w:r>
      <w:r>
        <w:rPr>
          <w:bCs/>
        </w:rPr>
        <w:tab/>
        <w:t xml:space="preserve">El nivel de vida (párrafos 1 a 3 del artículo 27) </w:t>
      </w:r>
      <w:r>
        <w:rPr>
          <w:bCs/>
        </w:rPr>
        <w:tab/>
      </w:r>
      <w:r>
        <w:rPr>
          <w:bCs/>
        </w:rPr>
        <w:tab/>
        <w:t>249 – 255</w:t>
      </w:r>
      <w:r>
        <w:rPr>
          <w:bCs/>
        </w:rPr>
        <w:tab/>
        <w:t>40</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r>
        <w:rPr>
          <w:bCs/>
        </w:rPr>
        <w:tab/>
        <w:t xml:space="preserve">VII. </w:t>
      </w:r>
      <w:r>
        <w:rPr>
          <w:bCs/>
        </w:rPr>
        <w:tab/>
        <w:t xml:space="preserve">EDUCACIÓN, ESPARCIMIENTO Y ACTIVIDADES </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r>
        <w:rPr>
          <w:bCs/>
        </w:rPr>
        <w:tab/>
      </w:r>
      <w:r>
        <w:rPr>
          <w:bCs/>
        </w:rPr>
        <w:tab/>
        <w:t xml:space="preserve">CULTURALES </w:t>
      </w:r>
      <w:r>
        <w:rPr>
          <w:bCs/>
        </w:rPr>
        <w:tab/>
      </w:r>
      <w:r>
        <w:rPr>
          <w:bCs/>
        </w:rPr>
        <w:tab/>
        <w:t>256 – 298</w:t>
      </w:r>
      <w:r>
        <w:rPr>
          <w:bCs/>
        </w:rPr>
        <w:tab/>
        <w:t>40</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A.</w:t>
      </w:r>
      <w:r>
        <w:rPr>
          <w:bCs/>
        </w:rPr>
        <w:tab/>
        <w:t xml:space="preserve">La educación, incluidas la formación y orientación </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r>
      <w:r>
        <w:rPr>
          <w:bCs/>
        </w:rPr>
        <w:tab/>
        <w:t xml:space="preserve">profesionales (artículo 28) </w:t>
      </w:r>
      <w:r>
        <w:tab/>
      </w:r>
      <w:r>
        <w:tab/>
      </w:r>
      <w:r>
        <w:rPr>
          <w:bCs/>
        </w:rPr>
        <w:t>256 – 274</w:t>
      </w:r>
      <w:r>
        <w:rPr>
          <w:bCs/>
        </w:rPr>
        <w:tab/>
        <w:t>43</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r>
        <w:rPr>
          <w:bCs/>
        </w:rPr>
        <w:tab/>
      </w:r>
      <w:r>
        <w:rPr>
          <w:bCs/>
        </w:rPr>
        <w:tab/>
        <w:t xml:space="preserve">B. </w:t>
      </w:r>
      <w:r>
        <w:rPr>
          <w:bCs/>
        </w:rPr>
        <w:tab/>
        <w:t xml:space="preserve">Los objetivos de la educación (artículo 29) </w:t>
      </w:r>
      <w:r>
        <w:rPr>
          <w:bCs/>
        </w:rPr>
        <w:tab/>
      </w:r>
      <w:r>
        <w:rPr>
          <w:bCs/>
        </w:rPr>
        <w:tab/>
        <w:t>275 – 291</w:t>
      </w:r>
      <w:r>
        <w:rPr>
          <w:bCs/>
        </w:rPr>
        <w:tab/>
        <w:t>43</w:t>
      </w:r>
    </w:p>
    <w:p w:rsidR="00000000" w:rsidRDefault="00000000">
      <w:pPr>
        <w:tabs>
          <w:tab w:val="right" w:pos="680"/>
          <w:tab w:val="left" w:pos="902"/>
          <w:tab w:val="left" w:pos="144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rPr>
          <w:bCs/>
        </w:rPr>
        <w:tab/>
      </w:r>
      <w:r>
        <w:rPr>
          <w:bCs/>
        </w:rPr>
        <w:tab/>
        <w:t xml:space="preserve">C. </w:t>
      </w:r>
      <w:r>
        <w:rPr>
          <w:bCs/>
        </w:rPr>
        <w:tab/>
        <w:t>El descanso, el esparcimiento y las actividades (artículo 31)</w:t>
      </w:r>
      <w:r>
        <w:rPr>
          <w:bCs/>
        </w:rPr>
        <w:tab/>
        <w:t xml:space="preserve"> </w:t>
      </w:r>
      <w:r>
        <w:rPr>
          <w:bCs/>
        </w:rPr>
        <w:tab/>
        <w:t>292 – 298</w:t>
      </w:r>
      <w:r>
        <w:rPr>
          <w:bCs/>
        </w:rPr>
        <w:tab/>
        <w:t>46</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pPr>
    </w:p>
    <w:p w:rsidR="00000000" w:rsidRDefault="00000000">
      <w:pPr>
        <w:tabs>
          <w:tab w:val="right" w:pos="680"/>
          <w:tab w:val="left" w:pos="902"/>
          <w:tab w:val="left" w:pos="1259"/>
          <w:tab w:val="right" w:leader="dot" w:pos="7382"/>
          <w:tab w:val="center" w:pos="8460"/>
          <w:tab w:val="center" w:pos="9361"/>
        </w:tabs>
        <w:autoSpaceDE w:val="0"/>
        <w:autoSpaceDN w:val="0"/>
        <w:adjustRightInd w:val="0"/>
      </w:pPr>
      <w:r>
        <w:tab/>
        <w:t>VIII.</w:t>
      </w:r>
      <w:r>
        <w:tab/>
        <w:t xml:space="preserve"> MEDIDAS ESPECIALES DE PROTECCIÓN </w:t>
      </w:r>
      <w:r>
        <w:tab/>
      </w:r>
      <w:r>
        <w:tab/>
        <w:t>299 – 370</w:t>
      </w:r>
      <w:r>
        <w:tab/>
        <w:t>47</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pPr>
    </w:p>
    <w:p w:rsidR="00000000" w:rsidRDefault="00000000">
      <w:pPr>
        <w:tabs>
          <w:tab w:val="right" w:pos="680"/>
          <w:tab w:val="left" w:pos="902"/>
          <w:tab w:val="left" w:pos="1440"/>
          <w:tab w:val="right" w:leader="dot" w:pos="7382"/>
          <w:tab w:val="center" w:pos="8460"/>
          <w:tab w:val="center" w:pos="9361"/>
        </w:tabs>
        <w:autoSpaceDE w:val="0"/>
        <w:autoSpaceDN w:val="0"/>
        <w:adjustRightInd w:val="0"/>
      </w:pPr>
      <w:r>
        <w:tab/>
      </w:r>
      <w:r>
        <w:tab/>
        <w:t xml:space="preserve">A. </w:t>
      </w:r>
      <w:r>
        <w:tab/>
        <w:t xml:space="preserve">Los niños en situaciones de excepción </w:t>
      </w:r>
      <w:r>
        <w:tab/>
      </w:r>
      <w:r>
        <w:tab/>
        <w:t>299 – 310</w:t>
      </w:r>
      <w:r>
        <w:tab/>
        <w:t>47</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pP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pPr>
      <w:r>
        <w:tab/>
      </w:r>
      <w:r>
        <w:tab/>
      </w:r>
      <w:r>
        <w:tab/>
        <w:t>1.</w:t>
      </w:r>
      <w:r>
        <w:tab/>
        <w:t xml:space="preserve">Los niños refugiados (artículo 22) </w:t>
      </w:r>
      <w:r>
        <w:tab/>
      </w:r>
      <w:r>
        <w:tab/>
        <w:t>299 – 307</w:t>
      </w:r>
      <w:r>
        <w:tab/>
        <w:t>47</w:t>
      </w:r>
    </w:p>
    <w:p w:rsidR="00000000" w:rsidRDefault="00000000">
      <w:pPr>
        <w:tabs>
          <w:tab w:val="right" w:pos="680"/>
          <w:tab w:val="left" w:pos="902"/>
          <w:tab w:val="left" w:pos="1259"/>
          <w:tab w:val="left" w:pos="162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t>2.</w:t>
      </w:r>
      <w:r>
        <w:rPr>
          <w:bCs/>
        </w:rPr>
        <w:tab/>
        <w:t xml:space="preserve">Los niños afectados por un conflicto armado (artículo 38),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r>
      <w:r>
        <w:rPr>
          <w:bCs/>
        </w:rPr>
        <w:tab/>
        <w:t xml:space="preserve">incluidas su recuperación física y psicológica y su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pPr>
      <w:r>
        <w:rPr>
          <w:bCs/>
        </w:rPr>
        <w:tab/>
      </w:r>
      <w:r>
        <w:rPr>
          <w:bCs/>
        </w:rPr>
        <w:tab/>
      </w:r>
      <w:r>
        <w:rPr>
          <w:bCs/>
        </w:rPr>
        <w:tab/>
      </w:r>
      <w:r>
        <w:rPr>
          <w:bCs/>
        </w:rPr>
        <w:tab/>
        <w:t xml:space="preserve">reintegración social (artículo 39) </w:t>
      </w:r>
      <w:r>
        <w:rPr>
          <w:bCs/>
        </w:rPr>
        <w:tab/>
      </w:r>
      <w:r>
        <w:rPr>
          <w:bCs/>
        </w:rPr>
        <w:tab/>
        <w:t>308 – 310</w:t>
      </w:r>
      <w:r>
        <w:rPr>
          <w:bCs/>
        </w:rPr>
        <w:tab/>
        <w:t>48</w:t>
      </w:r>
    </w:p>
    <w:p w:rsidR="00000000" w:rsidRDefault="00000000">
      <w:pPr>
        <w:tabs>
          <w:tab w:val="center" w:pos="8460"/>
          <w:tab w:val="center" w:pos="9361"/>
        </w:tabs>
        <w:autoSpaceDE w:val="0"/>
        <w:autoSpaceDN w:val="0"/>
        <w:adjustRightInd w:val="0"/>
        <w:jc w:val="center"/>
        <w:rPr>
          <w:b/>
          <w:bCs/>
          <w:u w:val="single"/>
        </w:rPr>
      </w:pPr>
      <w:r>
        <w:br w:type="page"/>
      </w:r>
      <w:r>
        <w:rPr>
          <w:b/>
          <w:bCs/>
        </w:rPr>
        <w:t>Índice (</w:t>
      </w:r>
      <w:r>
        <w:rPr>
          <w:b/>
          <w:bCs/>
          <w:u w:val="single"/>
        </w:rPr>
        <w:t>continuación</w:t>
      </w:r>
      <w:r>
        <w:rPr>
          <w:b/>
          <w:bCs/>
        </w:rPr>
        <w:t>)</w:t>
      </w:r>
    </w:p>
    <w:p w:rsidR="00000000" w:rsidRDefault="00000000">
      <w:pPr>
        <w:tabs>
          <w:tab w:val="center" w:pos="8460"/>
          <w:tab w:val="center" w:pos="9361"/>
        </w:tabs>
        <w:autoSpaceDE w:val="0"/>
        <w:autoSpaceDN w:val="0"/>
        <w:adjustRightInd w:val="0"/>
        <w:rPr>
          <w:b/>
          <w:bCs/>
        </w:rPr>
      </w:pPr>
      <w:r>
        <w:tab/>
      </w:r>
      <w:r>
        <w:rPr>
          <w:u w:val="single"/>
        </w:rPr>
        <w:t>Párrafos</w:t>
      </w:r>
      <w:r>
        <w:t xml:space="preserve"> </w:t>
      </w:r>
      <w:r>
        <w:tab/>
      </w:r>
      <w:r>
        <w:rPr>
          <w:u w:val="single"/>
        </w:rPr>
        <w:t>Página</w:t>
      </w:r>
      <w:r>
        <w:t xml:space="preserve"> </w:t>
      </w:r>
    </w:p>
    <w:p w:rsidR="00000000" w:rsidRDefault="00000000">
      <w:pPr>
        <w:tabs>
          <w:tab w:val="right" w:pos="680"/>
          <w:tab w:val="left" w:pos="902"/>
          <w:tab w:val="left" w:pos="1259"/>
          <w:tab w:val="right" w:leader="dot" w:pos="7382"/>
          <w:tab w:val="center" w:pos="8460"/>
          <w:tab w:val="center" w:pos="9361"/>
        </w:tabs>
        <w:autoSpaceDE w:val="0"/>
        <w:autoSpaceDN w:val="0"/>
        <w:adjustRightInd w:val="0"/>
        <w:rPr>
          <w:bCs/>
        </w:rPr>
      </w:pPr>
      <w:r>
        <w:rPr>
          <w:bCs/>
        </w:rPr>
        <w:tab/>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t xml:space="preserve">B. </w:t>
      </w:r>
      <w:r>
        <w:rPr>
          <w:bCs/>
        </w:rPr>
        <w:tab/>
        <w:t xml:space="preserve">Los niños que tienen conflictos con la justicia </w:t>
      </w:r>
      <w:r>
        <w:rPr>
          <w:bCs/>
        </w:rPr>
        <w:tab/>
      </w:r>
      <w:r>
        <w:rPr>
          <w:bCs/>
        </w:rPr>
        <w:tab/>
        <w:t>311 – 335</w:t>
      </w:r>
      <w:r>
        <w:rPr>
          <w:bCs/>
        </w:rPr>
        <w:tab/>
        <w:t>48</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r>
        <w:rPr>
          <w:bCs/>
        </w:rPr>
        <w:tab/>
      </w:r>
      <w:r>
        <w:rPr>
          <w:bCs/>
        </w:rPr>
        <w:tab/>
      </w:r>
      <w:r>
        <w:rPr>
          <w:bCs/>
        </w:rPr>
        <w:tab/>
        <w:t xml:space="preserve">1. </w:t>
      </w:r>
      <w:r>
        <w:rPr>
          <w:bCs/>
        </w:rPr>
        <w:tab/>
        <w:t xml:space="preserve">La administración de la justicia de menores (artículo 40)  </w:t>
      </w:r>
      <w:r>
        <w:rPr>
          <w:bCs/>
        </w:rPr>
        <w:tab/>
      </w:r>
      <w:r>
        <w:rPr>
          <w:bCs/>
        </w:rPr>
        <w:tab/>
        <w:t>311 – 320</w:t>
      </w:r>
      <w:r>
        <w:rPr>
          <w:bCs/>
        </w:rPr>
        <w:tab/>
        <w:t>48</w:t>
      </w: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r>
        <w:rPr>
          <w:bCs/>
        </w:rPr>
        <w:tab/>
      </w:r>
      <w:r>
        <w:rPr>
          <w:bCs/>
        </w:rPr>
        <w:tab/>
      </w:r>
      <w:r>
        <w:rPr>
          <w:bCs/>
        </w:rPr>
        <w:tab/>
        <w:t xml:space="preserve">2. </w:t>
      </w:r>
      <w:r>
        <w:rPr>
          <w:bCs/>
        </w:rPr>
        <w:tab/>
        <w:t xml:space="preserve">Los niños privados de libertad, incluida toda forma de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r>
      <w:r>
        <w:rPr>
          <w:bCs/>
        </w:rPr>
        <w:tab/>
        <w:t xml:space="preserve">detención, encarcelamiento o internamiento en un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r>
      <w:r>
        <w:rPr>
          <w:bCs/>
        </w:rPr>
        <w:tab/>
        <w:t xml:space="preserve">establecimiento bajo custodia (apartados b) y d) del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r>
      <w:r>
        <w:rPr>
          <w:bCs/>
        </w:rPr>
        <w:tab/>
        <w:t xml:space="preserve">artículo 37) </w:t>
      </w:r>
      <w:r>
        <w:rPr>
          <w:bCs/>
        </w:rPr>
        <w:tab/>
      </w:r>
      <w:r>
        <w:rPr>
          <w:bCs/>
        </w:rPr>
        <w:tab/>
        <w:t>321 – 329</w:t>
      </w:r>
      <w:r>
        <w:rPr>
          <w:bCs/>
        </w:rPr>
        <w:tab/>
        <w:t>49</w:t>
      </w: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r>
        <w:rPr>
          <w:bCs/>
        </w:rPr>
        <w:tab/>
      </w:r>
      <w:r>
        <w:rPr>
          <w:bCs/>
        </w:rPr>
        <w:tab/>
      </w:r>
      <w:r>
        <w:rPr>
          <w:bCs/>
        </w:rPr>
        <w:tab/>
        <w:t xml:space="preserve">3. </w:t>
      </w:r>
      <w:r>
        <w:rPr>
          <w:bCs/>
        </w:rPr>
        <w:tab/>
        <w:t xml:space="preserve">La imposición de penas a los niños, en particular la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r>
      <w:r>
        <w:rPr>
          <w:bCs/>
        </w:rPr>
        <w:tab/>
        <w:t xml:space="preserve">prohibición de la pena capital y la de prisión perpetua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r>
      <w:r>
        <w:rPr>
          <w:bCs/>
        </w:rPr>
        <w:tab/>
        <w:t xml:space="preserve">(apartado a) del artículo 37) </w:t>
      </w:r>
      <w:r>
        <w:rPr>
          <w:bCs/>
        </w:rPr>
        <w:tab/>
      </w:r>
      <w:r>
        <w:rPr>
          <w:bCs/>
        </w:rPr>
        <w:tab/>
        <w:t>330</w:t>
      </w:r>
      <w:r>
        <w:rPr>
          <w:bCs/>
        </w:rPr>
        <w:tab/>
        <w:t>51</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r>
        <w:rPr>
          <w:bCs/>
        </w:rPr>
        <w:tab/>
      </w:r>
      <w:r>
        <w:rPr>
          <w:bCs/>
        </w:rPr>
        <w:tab/>
      </w:r>
      <w:r>
        <w:rPr>
          <w:bCs/>
        </w:rPr>
        <w:tab/>
        <w:t xml:space="preserve">4. </w:t>
      </w:r>
      <w:r>
        <w:rPr>
          <w:bCs/>
        </w:rPr>
        <w:tab/>
        <w:t xml:space="preserve">La recuperación física y psicológica y la reintegración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r>
      <w:r>
        <w:rPr>
          <w:bCs/>
        </w:rPr>
        <w:tab/>
        <w:t xml:space="preserve">social del niño (artículo 39) </w:t>
      </w:r>
      <w:r>
        <w:rPr>
          <w:bCs/>
        </w:rPr>
        <w:tab/>
      </w:r>
      <w:r>
        <w:rPr>
          <w:bCs/>
        </w:rPr>
        <w:tab/>
        <w:t>331 – 335</w:t>
      </w:r>
      <w:r>
        <w:rPr>
          <w:bCs/>
        </w:rPr>
        <w:tab/>
        <w:t>51</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t xml:space="preserve">C. </w:t>
      </w:r>
      <w:r>
        <w:rPr>
          <w:bCs/>
        </w:rPr>
        <w:tab/>
        <w:t xml:space="preserve">Los niños sometidos a explotación, incluida su recuperación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t xml:space="preserve">física psicológica y su reintegración social </w:t>
      </w:r>
      <w:r>
        <w:rPr>
          <w:bCs/>
        </w:rPr>
        <w:tab/>
      </w:r>
      <w:r>
        <w:rPr>
          <w:bCs/>
        </w:rPr>
        <w:tab/>
        <w:t>336 – 367</w:t>
      </w:r>
      <w:r>
        <w:rPr>
          <w:bCs/>
        </w:rPr>
        <w:tab/>
        <w:t>52</w:t>
      </w: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r>
        <w:rPr>
          <w:bCs/>
        </w:rPr>
        <w:tab/>
      </w:r>
      <w:r>
        <w:rPr>
          <w:bCs/>
        </w:rPr>
        <w:tab/>
      </w:r>
      <w:r>
        <w:rPr>
          <w:bCs/>
        </w:rPr>
        <w:tab/>
        <w:t xml:space="preserve">1. </w:t>
      </w:r>
      <w:r>
        <w:rPr>
          <w:bCs/>
        </w:rPr>
        <w:tab/>
        <w:t xml:space="preserve">La explotación económica de los niños, incluido el  </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r>
      <w:r>
        <w:rPr>
          <w:bCs/>
        </w:rPr>
        <w:tab/>
      </w:r>
      <w:r>
        <w:rPr>
          <w:bCs/>
        </w:rPr>
        <w:tab/>
        <w:t xml:space="preserve">trabajo infantil (artículo 32) </w:t>
      </w:r>
      <w:r>
        <w:rPr>
          <w:bCs/>
        </w:rPr>
        <w:tab/>
      </w:r>
      <w:r>
        <w:rPr>
          <w:bCs/>
        </w:rPr>
        <w:tab/>
        <w:t>336 – 348</w:t>
      </w:r>
      <w:r>
        <w:rPr>
          <w:bCs/>
        </w:rPr>
        <w:tab/>
        <w:t>54</w:t>
      </w: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r>
        <w:rPr>
          <w:bCs/>
        </w:rPr>
        <w:tab/>
      </w:r>
      <w:r>
        <w:rPr>
          <w:bCs/>
        </w:rPr>
        <w:tab/>
      </w:r>
      <w:r>
        <w:rPr>
          <w:bCs/>
        </w:rPr>
        <w:tab/>
      </w: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rPr>
          <w:bCs/>
        </w:rPr>
      </w:pPr>
      <w:r>
        <w:rPr>
          <w:bCs/>
        </w:rPr>
        <w:tab/>
      </w:r>
      <w:r>
        <w:rPr>
          <w:bCs/>
        </w:rPr>
        <w:tab/>
      </w:r>
      <w:r>
        <w:rPr>
          <w:bCs/>
        </w:rPr>
        <w:tab/>
        <w:t>2.</w:t>
      </w:r>
      <w:r>
        <w:rPr>
          <w:bCs/>
        </w:rPr>
        <w:tab/>
        <w:t xml:space="preserve">El uso indebido de estupefacientes (artículo 33) </w:t>
      </w:r>
      <w:r>
        <w:rPr>
          <w:bCs/>
        </w:rPr>
        <w:tab/>
      </w:r>
      <w:r>
        <w:rPr>
          <w:bCs/>
        </w:rPr>
        <w:tab/>
        <w:t>349 – 358</w:t>
      </w:r>
      <w:r>
        <w:rPr>
          <w:bCs/>
        </w:rPr>
        <w:tab/>
        <w:t>54</w:t>
      </w: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pP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pPr>
      <w:r>
        <w:tab/>
      </w:r>
      <w:r>
        <w:tab/>
      </w:r>
      <w:r>
        <w:tab/>
        <w:t>3.</w:t>
      </w:r>
      <w:r>
        <w:tab/>
        <w:t xml:space="preserve">La explotación y los abusos sexuales (artículo 34) </w:t>
      </w:r>
      <w:r>
        <w:tab/>
      </w:r>
      <w:r>
        <w:tab/>
        <w:t>359 – 363</w:t>
      </w:r>
      <w:r>
        <w:tab/>
        <w:t>55</w:t>
      </w: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pP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pPr>
      <w:r>
        <w:tab/>
      </w:r>
      <w:r>
        <w:tab/>
      </w:r>
      <w:r>
        <w:tab/>
        <w:t xml:space="preserve">4. </w:t>
      </w:r>
      <w:r>
        <w:tab/>
        <w:t xml:space="preserve">La venta, la trata y el secuestro (artículo 35) </w:t>
      </w:r>
      <w:r>
        <w:tab/>
      </w:r>
      <w:r>
        <w:tab/>
        <w:t>364 – 365</w:t>
      </w:r>
      <w:r>
        <w:tab/>
        <w:t>56</w:t>
      </w: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pPr>
    </w:p>
    <w:p w:rsidR="00000000" w:rsidRDefault="00000000">
      <w:pPr>
        <w:tabs>
          <w:tab w:val="right" w:pos="680"/>
          <w:tab w:val="left" w:pos="902"/>
          <w:tab w:val="left" w:pos="1440"/>
          <w:tab w:val="left" w:pos="1620"/>
          <w:tab w:val="left" w:pos="1800"/>
          <w:tab w:val="right" w:leader="dot" w:pos="7382"/>
          <w:tab w:val="center" w:pos="8460"/>
          <w:tab w:val="center" w:pos="9361"/>
        </w:tabs>
        <w:autoSpaceDE w:val="0"/>
        <w:autoSpaceDN w:val="0"/>
        <w:adjustRightInd w:val="0"/>
      </w:pPr>
      <w:r>
        <w:tab/>
      </w:r>
      <w:r>
        <w:tab/>
      </w:r>
      <w:r>
        <w:tab/>
        <w:t xml:space="preserve">5. </w:t>
      </w:r>
      <w:r>
        <w:tab/>
        <w:t xml:space="preserve">Otras formas de explotación (artículo 36) </w:t>
      </w:r>
      <w:r>
        <w:tab/>
      </w:r>
      <w:r>
        <w:tab/>
        <w:t>366 – 367</w:t>
      </w:r>
      <w:r>
        <w:tab/>
        <w:t>56</w:t>
      </w: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p>
    <w:p w:rsidR="00000000" w:rsidRDefault="00000000">
      <w:pPr>
        <w:tabs>
          <w:tab w:val="right" w:pos="680"/>
          <w:tab w:val="left" w:pos="902"/>
          <w:tab w:val="left" w:pos="1440"/>
          <w:tab w:val="left" w:pos="1800"/>
          <w:tab w:val="right" w:leader="dot" w:pos="7382"/>
          <w:tab w:val="center" w:pos="8460"/>
          <w:tab w:val="center" w:pos="9361"/>
        </w:tabs>
        <w:autoSpaceDE w:val="0"/>
        <w:autoSpaceDN w:val="0"/>
        <w:adjustRightInd w:val="0"/>
        <w:rPr>
          <w:bCs/>
        </w:rPr>
      </w:pPr>
      <w:r>
        <w:rPr>
          <w:bCs/>
        </w:rPr>
        <w:tab/>
      </w:r>
      <w:r>
        <w:rPr>
          <w:bCs/>
        </w:rPr>
        <w:tab/>
        <w:t xml:space="preserve">D. </w:t>
      </w:r>
      <w:r>
        <w:rPr>
          <w:bCs/>
        </w:rPr>
        <w:tab/>
        <w:t xml:space="preserve">Los niños pertenecientes a minorías (artículo 30) </w:t>
      </w:r>
      <w:r>
        <w:rPr>
          <w:bCs/>
        </w:rPr>
        <w:tab/>
      </w:r>
      <w:r>
        <w:rPr>
          <w:bCs/>
        </w:rPr>
        <w:tab/>
        <w:t>368 – 370</w:t>
      </w:r>
      <w:r>
        <w:rPr>
          <w:bCs/>
        </w:rPr>
        <w:tab/>
        <w:t>56</w:t>
      </w:r>
    </w:p>
    <w:p w:rsidR="00000000" w:rsidRDefault="00000000">
      <w:pPr>
        <w:tabs>
          <w:tab w:val="left" w:pos="1440"/>
          <w:tab w:val="left" w:pos="1800"/>
        </w:tabs>
        <w:jc w:val="center"/>
        <w:rPr>
          <w:u w:val="single"/>
        </w:rPr>
      </w:pPr>
    </w:p>
    <w:p w:rsidR="00000000" w:rsidRDefault="00000000">
      <w:pPr>
        <w:tabs>
          <w:tab w:val="left" w:pos="1440"/>
          <w:tab w:val="left" w:pos="1800"/>
        </w:tabs>
        <w:jc w:val="center"/>
        <w:rPr>
          <w:b/>
          <w:bCs/>
        </w:rPr>
      </w:pPr>
      <w:r>
        <w:rPr>
          <w:u w:val="single"/>
        </w:rPr>
        <w:br w:type="page"/>
      </w:r>
      <w:r>
        <w:rPr>
          <w:b/>
          <w:bCs/>
        </w:rPr>
        <w:t>Anexos</w:t>
      </w:r>
    </w:p>
    <w:p w:rsidR="00000000" w:rsidRDefault="00000000">
      <w:pPr>
        <w:tabs>
          <w:tab w:val="center" w:pos="8460"/>
          <w:tab w:val="center" w:pos="9361"/>
        </w:tabs>
        <w:autoSpaceDE w:val="0"/>
        <w:autoSpaceDN w:val="0"/>
        <w:adjustRightInd w:val="0"/>
        <w:rPr>
          <w:b/>
          <w:bCs/>
        </w:rPr>
      </w:pPr>
      <w:r>
        <w:tab/>
        <w:t xml:space="preserve"> </w:t>
      </w:r>
      <w:r>
        <w:tab/>
      </w:r>
      <w:r>
        <w:rPr>
          <w:u w:val="single"/>
        </w:rPr>
        <w:t>Página</w:t>
      </w:r>
      <w:r>
        <w:t xml:space="preserve"> </w:t>
      </w:r>
    </w:p>
    <w:p w:rsidR="00000000" w:rsidRDefault="00000000">
      <w:pPr>
        <w:tabs>
          <w:tab w:val="left" w:pos="360"/>
          <w:tab w:val="left" w:pos="720"/>
          <w:tab w:val="left" w:pos="1080"/>
          <w:tab w:val="right" w:leader="dot" w:pos="7382"/>
          <w:tab w:val="center" w:pos="9361"/>
        </w:tabs>
      </w:pPr>
      <w:r>
        <w:t>I.</w:t>
      </w:r>
      <w:r>
        <w:tab/>
        <w:t>Cuadros estadísticos:</w:t>
      </w:r>
    </w:p>
    <w:p w:rsidR="00000000" w:rsidRDefault="00000000">
      <w:pPr>
        <w:tabs>
          <w:tab w:val="left" w:pos="360"/>
          <w:tab w:val="left" w:pos="720"/>
          <w:tab w:val="left" w:pos="1080"/>
          <w:tab w:val="left" w:pos="1620"/>
          <w:tab w:val="right" w:leader="dot" w:pos="8640"/>
          <w:tab w:val="center" w:pos="9361"/>
        </w:tabs>
        <w:spacing w:before="200"/>
      </w:pPr>
      <w:r>
        <w:tab/>
        <w:t>Cuadro 1</w:t>
      </w:r>
      <w:r>
        <w:tab/>
        <w:t xml:space="preserve">Número de establecimientos educativos financiados con cargo al </w:t>
      </w:r>
    </w:p>
    <w:p w:rsidR="00000000" w:rsidRDefault="00000000">
      <w:pPr>
        <w:tabs>
          <w:tab w:val="left" w:pos="360"/>
          <w:tab w:val="left" w:pos="720"/>
          <w:tab w:val="left" w:pos="1080"/>
          <w:tab w:val="left" w:pos="1620"/>
          <w:tab w:val="right" w:leader="dot" w:pos="8640"/>
          <w:tab w:val="center" w:pos="9361"/>
        </w:tabs>
        <w:spacing w:after="200"/>
      </w:pPr>
      <w:r>
        <w:tab/>
      </w:r>
      <w:r>
        <w:tab/>
      </w:r>
      <w:r>
        <w:tab/>
      </w:r>
      <w:r>
        <w:tab/>
        <w:t>presupuesto estatal</w:t>
      </w:r>
      <w:r>
        <w:tab/>
      </w:r>
      <w:r>
        <w:tab/>
        <w:t>57</w:t>
      </w:r>
    </w:p>
    <w:p w:rsidR="00000000" w:rsidRDefault="00000000">
      <w:pPr>
        <w:tabs>
          <w:tab w:val="left" w:pos="360"/>
          <w:tab w:val="left" w:pos="720"/>
          <w:tab w:val="left" w:pos="1080"/>
          <w:tab w:val="left" w:pos="1620"/>
          <w:tab w:val="right" w:leader="dot" w:pos="8640"/>
          <w:tab w:val="center" w:pos="9361"/>
        </w:tabs>
        <w:spacing w:after="200"/>
        <w:ind w:left="1440" w:hanging="1440"/>
      </w:pPr>
      <w:r>
        <w:tab/>
        <w:t xml:space="preserve">Cuadro 2 </w:t>
      </w:r>
      <w:r>
        <w:tab/>
        <w:t xml:space="preserve">Gastos con cargo al presupuesto estatal para enseñanza, 1997-2001 </w:t>
      </w:r>
      <w:r>
        <w:tab/>
      </w:r>
      <w:r>
        <w:tab/>
        <w:t>58</w:t>
      </w:r>
    </w:p>
    <w:p w:rsidR="00000000" w:rsidRDefault="00000000">
      <w:pPr>
        <w:tabs>
          <w:tab w:val="left" w:pos="360"/>
          <w:tab w:val="left" w:pos="720"/>
          <w:tab w:val="left" w:pos="1080"/>
          <w:tab w:val="left" w:pos="1620"/>
          <w:tab w:val="right" w:leader="dot" w:pos="8640"/>
          <w:tab w:val="center" w:pos="9361"/>
        </w:tabs>
        <w:ind w:left="1440" w:hanging="1440"/>
      </w:pPr>
      <w:r>
        <w:tab/>
        <w:t xml:space="preserve">Cuadro 3 </w:t>
      </w:r>
      <w:r>
        <w:tab/>
        <w:t xml:space="preserve">Financiamiento del proyecto “Desarrollo del centro de educación” del </w:t>
      </w:r>
    </w:p>
    <w:p w:rsidR="00000000" w:rsidRDefault="00000000">
      <w:pPr>
        <w:tabs>
          <w:tab w:val="left" w:pos="360"/>
          <w:tab w:val="left" w:pos="720"/>
          <w:tab w:val="left" w:pos="1080"/>
          <w:tab w:val="left" w:pos="1620"/>
          <w:tab w:val="right" w:leader="dot" w:pos="8640"/>
          <w:tab w:val="center" w:pos="9361"/>
        </w:tabs>
        <w:spacing w:after="200"/>
        <w:ind w:left="1440" w:hanging="1440"/>
      </w:pPr>
      <w:r>
        <w:tab/>
      </w:r>
      <w:r>
        <w:tab/>
      </w:r>
      <w:r>
        <w:tab/>
      </w:r>
      <w:r>
        <w:tab/>
        <w:t xml:space="preserve">Banco Asiático de Desarrollo” </w:t>
      </w:r>
      <w:r>
        <w:tab/>
      </w:r>
      <w:r>
        <w:tab/>
        <w:t>58</w:t>
      </w:r>
    </w:p>
    <w:p w:rsidR="00000000" w:rsidRDefault="00000000">
      <w:pPr>
        <w:tabs>
          <w:tab w:val="left" w:pos="360"/>
          <w:tab w:val="left" w:pos="720"/>
          <w:tab w:val="left" w:pos="1080"/>
          <w:tab w:val="left" w:pos="1620"/>
          <w:tab w:val="right" w:leader="dot" w:pos="8640"/>
          <w:tab w:val="center" w:pos="9361"/>
        </w:tabs>
        <w:ind w:left="1440" w:hanging="1440"/>
      </w:pPr>
      <w:r>
        <w:tab/>
        <w:t xml:space="preserve">Cuadro 4 </w:t>
      </w:r>
      <w:r>
        <w:tab/>
        <w:t xml:space="preserve">Gastos con cargo al presupuesto de la República para el acceso y la </w:t>
      </w:r>
    </w:p>
    <w:p w:rsidR="00000000" w:rsidRDefault="00000000">
      <w:pPr>
        <w:tabs>
          <w:tab w:val="left" w:pos="360"/>
          <w:tab w:val="left" w:pos="720"/>
          <w:tab w:val="left" w:pos="1080"/>
          <w:tab w:val="left" w:pos="1620"/>
          <w:tab w:val="right" w:leader="dot" w:pos="8640"/>
          <w:tab w:val="center" w:pos="9361"/>
        </w:tabs>
        <w:spacing w:after="200"/>
        <w:ind w:left="1440" w:hanging="1440"/>
      </w:pPr>
      <w:r>
        <w:tab/>
      </w:r>
      <w:r>
        <w:tab/>
      </w:r>
      <w:r>
        <w:tab/>
      </w:r>
      <w:r>
        <w:tab/>
        <w:t>calidad de la enseñanza</w:t>
      </w:r>
      <w:r>
        <w:tab/>
      </w:r>
      <w:r>
        <w:tab/>
        <w:t>59</w:t>
      </w:r>
    </w:p>
    <w:p w:rsidR="00000000" w:rsidRDefault="00000000">
      <w:pPr>
        <w:tabs>
          <w:tab w:val="left" w:pos="360"/>
          <w:tab w:val="left" w:pos="720"/>
          <w:tab w:val="left" w:pos="1080"/>
          <w:tab w:val="left" w:pos="1620"/>
          <w:tab w:val="right" w:leader="dot" w:pos="8640"/>
          <w:tab w:val="center" w:pos="9361"/>
        </w:tabs>
        <w:spacing w:after="200"/>
        <w:ind w:left="1440" w:hanging="1440"/>
      </w:pPr>
      <w:r>
        <w:tab/>
        <w:t xml:space="preserve">Cuadro 5 </w:t>
      </w:r>
      <w:r>
        <w:tab/>
        <w:t>Gastos en hogares infantiles de tipo familiar (familias de acogida)</w:t>
      </w:r>
      <w:r>
        <w:tab/>
      </w:r>
      <w:r>
        <w:tab/>
        <w:t>59</w:t>
      </w:r>
    </w:p>
    <w:p w:rsidR="00000000" w:rsidRDefault="00000000">
      <w:pPr>
        <w:tabs>
          <w:tab w:val="left" w:pos="360"/>
          <w:tab w:val="left" w:pos="720"/>
          <w:tab w:val="left" w:pos="1080"/>
          <w:tab w:val="left" w:pos="1620"/>
          <w:tab w:val="right" w:leader="dot" w:pos="8640"/>
          <w:tab w:val="center" w:pos="9361"/>
        </w:tabs>
        <w:spacing w:after="200"/>
        <w:ind w:left="1440" w:hanging="1440"/>
      </w:pPr>
      <w:r>
        <w:tab/>
        <w:t xml:space="preserve">Cuadro 6 </w:t>
      </w:r>
      <w:r>
        <w:tab/>
        <w:t>Gasto por tipo de institución, 1997-2001</w:t>
      </w:r>
      <w:r>
        <w:tab/>
      </w:r>
      <w:r>
        <w:tab/>
        <w:t>60</w:t>
      </w:r>
    </w:p>
    <w:p w:rsidR="00000000" w:rsidRDefault="00000000">
      <w:pPr>
        <w:tabs>
          <w:tab w:val="left" w:pos="360"/>
          <w:tab w:val="left" w:pos="720"/>
          <w:tab w:val="left" w:pos="1080"/>
          <w:tab w:val="left" w:pos="1620"/>
          <w:tab w:val="right" w:leader="dot" w:pos="8640"/>
          <w:tab w:val="center" w:pos="9361"/>
        </w:tabs>
        <w:ind w:left="1440" w:hanging="1440"/>
      </w:pPr>
      <w:r>
        <w:tab/>
        <w:t xml:space="preserve">Cuadro 7 </w:t>
      </w:r>
      <w:r>
        <w:tab/>
        <w:t xml:space="preserve">Gasto por tipo de institución, en porcentaje del gasto presupuestario en </w:t>
      </w:r>
    </w:p>
    <w:p w:rsidR="00000000" w:rsidRDefault="00000000">
      <w:pPr>
        <w:tabs>
          <w:tab w:val="left" w:pos="360"/>
          <w:tab w:val="left" w:pos="720"/>
          <w:tab w:val="left" w:pos="1080"/>
          <w:tab w:val="left" w:pos="1620"/>
          <w:tab w:val="right" w:leader="dot" w:pos="8640"/>
          <w:tab w:val="center" w:pos="9361"/>
        </w:tabs>
        <w:spacing w:after="200"/>
        <w:ind w:left="1440" w:hanging="1440"/>
      </w:pPr>
      <w:r>
        <w:tab/>
      </w:r>
      <w:r>
        <w:tab/>
      </w:r>
      <w:r>
        <w:tab/>
      </w:r>
      <w:r>
        <w:tab/>
        <w:t>educación</w:t>
      </w:r>
      <w:r>
        <w:tab/>
      </w:r>
      <w:r>
        <w:tab/>
        <w:t>61</w:t>
      </w:r>
    </w:p>
    <w:p w:rsidR="00000000" w:rsidRDefault="00000000">
      <w:pPr>
        <w:tabs>
          <w:tab w:val="left" w:pos="360"/>
          <w:tab w:val="left" w:pos="720"/>
          <w:tab w:val="left" w:pos="1080"/>
          <w:tab w:val="left" w:pos="1620"/>
          <w:tab w:val="right" w:leader="dot" w:pos="8640"/>
          <w:tab w:val="center" w:pos="9361"/>
        </w:tabs>
        <w:ind w:left="1440" w:hanging="1440"/>
      </w:pPr>
      <w:r>
        <w:tab/>
        <w:t xml:space="preserve">Cuadro 8 </w:t>
      </w:r>
      <w:r>
        <w:tab/>
        <w:t>Escuelas de educación general y hospitales comisionados, todas las</w:t>
      </w:r>
    </w:p>
    <w:p w:rsidR="00000000" w:rsidRDefault="00000000">
      <w:pPr>
        <w:tabs>
          <w:tab w:val="left" w:pos="360"/>
          <w:tab w:val="left" w:pos="720"/>
          <w:tab w:val="left" w:pos="1080"/>
          <w:tab w:val="left" w:pos="1620"/>
          <w:tab w:val="right" w:leader="dot" w:pos="8640"/>
          <w:tab w:val="center" w:pos="9361"/>
        </w:tabs>
        <w:spacing w:after="200"/>
        <w:ind w:left="1440" w:hanging="1440"/>
      </w:pPr>
      <w:r>
        <w:tab/>
      </w:r>
      <w:r>
        <w:tab/>
      </w:r>
      <w:r>
        <w:tab/>
      </w:r>
      <w:r>
        <w:tab/>
        <w:t>fuentes de financiamiento</w:t>
      </w:r>
      <w:r>
        <w:tab/>
      </w:r>
      <w:r>
        <w:tab/>
        <w:t>62</w:t>
      </w:r>
    </w:p>
    <w:p w:rsidR="00000000" w:rsidRDefault="00000000">
      <w:pPr>
        <w:tabs>
          <w:tab w:val="left" w:pos="360"/>
          <w:tab w:val="left" w:pos="720"/>
          <w:tab w:val="left" w:pos="1080"/>
          <w:tab w:val="left" w:pos="1620"/>
          <w:tab w:val="right" w:leader="dot" w:pos="8640"/>
          <w:tab w:val="center" w:pos="9361"/>
        </w:tabs>
        <w:spacing w:after="200"/>
        <w:ind w:left="1440" w:hanging="1440"/>
      </w:pPr>
      <w:r>
        <w:tab/>
        <w:t xml:space="preserve">Cuadro 9 </w:t>
      </w:r>
      <w:r>
        <w:tab/>
        <w:t xml:space="preserve">Población permanente* </w:t>
      </w:r>
      <w:r>
        <w:tab/>
      </w:r>
      <w:r>
        <w:tab/>
        <w:t>62</w:t>
      </w:r>
    </w:p>
    <w:p w:rsidR="00000000" w:rsidRDefault="00000000">
      <w:pPr>
        <w:tabs>
          <w:tab w:val="left" w:pos="360"/>
          <w:tab w:val="left" w:pos="720"/>
          <w:tab w:val="left" w:pos="1080"/>
          <w:tab w:val="left" w:pos="1620"/>
          <w:tab w:val="right" w:leader="dot" w:pos="8640"/>
          <w:tab w:val="center" w:pos="9361"/>
        </w:tabs>
        <w:spacing w:after="200"/>
        <w:ind w:left="1440" w:hanging="1440"/>
      </w:pPr>
      <w:r>
        <w:tab/>
        <w:t xml:space="preserve">Cuadro 10 </w:t>
      </w:r>
      <w:r>
        <w:tab/>
        <w:t>Población por grupo de edad</w:t>
      </w:r>
      <w:r>
        <w:tab/>
      </w:r>
      <w:r>
        <w:tab/>
        <w:t>62</w:t>
      </w:r>
    </w:p>
    <w:p w:rsidR="00000000" w:rsidRDefault="00000000">
      <w:pPr>
        <w:tabs>
          <w:tab w:val="left" w:pos="360"/>
          <w:tab w:val="left" w:pos="720"/>
          <w:tab w:val="left" w:pos="1080"/>
          <w:tab w:val="left" w:pos="1620"/>
          <w:tab w:val="right" w:leader="dot" w:pos="8640"/>
          <w:tab w:val="center" w:pos="9361"/>
        </w:tabs>
        <w:ind w:left="1440" w:hanging="1440"/>
      </w:pPr>
      <w:r>
        <w:tab/>
        <w:t xml:space="preserve">Cuadro 11 </w:t>
      </w:r>
      <w:r>
        <w:tab/>
        <w:t xml:space="preserve">Número de niños y adolescentes en el grupo de edad de 7 a 17 años que </w:t>
      </w:r>
    </w:p>
    <w:p w:rsidR="00000000" w:rsidRDefault="00000000">
      <w:pPr>
        <w:tabs>
          <w:tab w:val="left" w:pos="360"/>
          <w:tab w:val="left" w:pos="720"/>
          <w:tab w:val="left" w:pos="1080"/>
          <w:tab w:val="left" w:pos="1620"/>
          <w:tab w:val="right" w:leader="dot" w:pos="8640"/>
          <w:tab w:val="center" w:pos="9361"/>
        </w:tabs>
        <w:ind w:left="1440" w:hanging="1440"/>
      </w:pPr>
      <w:r>
        <w:tab/>
      </w:r>
      <w:r>
        <w:tab/>
      </w:r>
      <w:r>
        <w:tab/>
      </w:r>
      <w:r>
        <w:tab/>
        <w:t xml:space="preserve">No estudiaban en escuelas u otros centros educativos al comenzar el año </w:t>
      </w:r>
    </w:p>
    <w:p w:rsidR="00000000" w:rsidRDefault="00000000">
      <w:pPr>
        <w:tabs>
          <w:tab w:val="left" w:pos="360"/>
          <w:tab w:val="left" w:pos="720"/>
          <w:tab w:val="left" w:pos="1080"/>
          <w:tab w:val="left" w:pos="1620"/>
          <w:tab w:val="right" w:leader="dot" w:pos="8640"/>
          <w:tab w:val="center" w:pos="9361"/>
        </w:tabs>
        <w:ind w:left="1440" w:hanging="1440"/>
      </w:pPr>
      <w:r>
        <w:tab/>
      </w:r>
      <w:r>
        <w:tab/>
      </w:r>
      <w:r>
        <w:tab/>
      </w:r>
      <w:r>
        <w:tab/>
        <w:t xml:space="preserve">académico 2001/2002 (excluidos los niños que no reúnen las </w:t>
      </w:r>
    </w:p>
    <w:p w:rsidR="00000000" w:rsidRDefault="00000000">
      <w:pPr>
        <w:tabs>
          <w:tab w:val="left" w:pos="360"/>
          <w:tab w:val="left" w:pos="720"/>
          <w:tab w:val="left" w:pos="1080"/>
          <w:tab w:val="left" w:pos="1620"/>
          <w:tab w:val="right" w:leader="dot" w:pos="8640"/>
          <w:tab w:val="center" w:pos="9361"/>
        </w:tabs>
        <w:spacing w:after="200"/>
        <w:ind w:left="1440" w:hanging="1440"/>
      </w:pPr>
      <w:r>
        <w:tab/>
      </w:r>
      <w:r>
        <w:tab/>
      </w:r>
      <w:r>
        <w:tab/>
      </w:r>
      <w:r>
        <w:tab/>
        <w:t xml:space="preserve">condiciones para poder estudiar) </w:t>
      </w:r>
      <w:r>
        <w:tab/>
      </w:r>
      <w:r>
        <w:tab/>
        <w:t>63</w:t>
      </w:r>
    </w:p>
    <w:p w:rsidR="00000000" w:rsidRDefault="00000000">
      <w:pPr>
        <w:tabs>
          <w:tab w:val="left" w:pos="360"/>
          <w:tab w:val="left" w:pos="720"/>
          <w:tab w:val="left" w:pos="1080"/>
          <w:tab w:val="left" w:pos="1620"/>
          <w:tab w:val="right" w:leader="dot" w:pos="8640"/>
          <w:tab w:val="center" w:pos="9361"/>
        </w:tabs>
        <w:ind w:left="1440" w:hanging="1440"/>
      </w:pPr>
      <w:r>
        <w:tab/>
        <w:t xml:space="preserve">Cuadro 12 </w:t>
      </w:r>
      <w:r>
        <w:tab/>
        <w:t xml:space="preserve">Niños que, en opinión de las juntas  médico-pedagógicas, no pueden </w:t>
      </w:r>
    </w:p>
    <w:p w:rsidR="00000000" w:rsidRDefault="00000000">
      <w:pPr>
        <w:tabs>
          <w:tab w:val="left" w:pos="360"/>
          <w:tab w:val="left" w:pos="720"/>
          <w:tab w:val="left" w:pos="1080"/>
          <w:tab w:val="left" w:pos="1620"/>
          <w:tab w:val="right" w:leader="dot" w:pos="8640"/>
          <w:tab w:val="center" w:pos="9361"/>
        </w:tabs>
        <w:spacing w:after="200"/>
        <w:ind w:left="1440" w:hanging="1440"/>
      </w:pPr>
      <w:r>
        <w:tab/>
      </w:r>
      <w:r>
        <w:tab/>
      </w:r>
      <w:r>
        <w:tab/>
      </w:r>
      <w:r>
        <w:tab/>
        <w:t>estudiar, 2000</w:t>
      </w:r>
      <w:r>
        <w:tab/>
      </w:r>
      <w:r>
        <w:tab/>
        <w:t>64</w:t>
      </w:r>
    </w:p>
    <w:p w:rsidR="00000000" w:rsidRDefault="00000000">
      <w:pPr>
        <w:tabs>
          <w:tab w:val="left" w:pos="360"/>
          <w:tab w:val="left" w:pos="720"/>
          <w:tab w:val="left" w:pos="1080"/>
          <w:tab w:val="left" w:pos="1620"/>
          <w:tab w:val="right" w:leader="dot" w:pos="8640"/>
          <w:tab w:val="center" w:pos="9361"/>
        </w:tabs>
        <w:spacing w:after="200"/>
        <w:ind w:left="1440" w:hanging="1440"/>
        <w:rPr>
          <w:lang w:val="es-CO"/>
        </w:rPr>
      </w:pPr>
      <w:r>
        <w:tab/>
        <w:t xml:space="preserve">Cuadro 13 </w:t>
      </w:r>
      <w:r>
        <w:tab/>
        <w:t>Razones por las que los niños no van a la escuela, 2001</w:t>
      </w:r>
      <w:r>
        <w:tab/>
      </w:r>
      <w:r>
        <w:tab/>
        <w:t>64</w:t>
      </w:r>
    </w:p>
    <w:p w:rsidR="00000000" w:rsidRDefault="00000000">
      <w:pPr>
        <w:tabs>
          <w:tab w:val="left" w:pos="360"/>
          <w:tab w:val="left" w:pos="720"/>
          <w:tab w:val="left" w:pos="1080"/>
          <w:tab w:val="left" w:pos="1620"/>
          <w:tab w:val="right" w:leader="dot" w:pos="8640"/>
          <w:tab w:val="center" w:pos="9361"/>
        </w:tabs>
        <w:ind w:left="1440" w:hanging="1440"/>
      </w:pPr>
      <w:r>
        <w:tab/>
        <w:t xml:space="preserve">Cuadro 14 </w:t>
      </w:r>
      <w:r>
        <w:tab/>
        <w:t xml:space="preserve">Hogares infantiles e internados para huérfanos y niños que no puedan </w:t>
      </w:r>
    </w:p>
    <w:p w:rsidR="00000000" w:rsidRDefault="00000000">
      <w:pPr>
        <w:tabs>
          <w:tab w:val="left" w:pos="360"/>
          <w:tab w:val="left" w:pos="720"/>
          <w:tab w:val="left" w:pos="1080"/>
          <w:tab w:val="left" w:pos="1620"/>
          <w:tab w:val="right" w:leader="dot" w:pos="8640"/>
          <w:tab w:val="center" w:pos="9361"/>
        </w:tabs>
        <w:spacing w:after="200"/>
        <w:ind w:left="1440" w:hanging="1440"/>
      </w:pPr>
      <w:r>
        <w:tab/>
      </w:r>
      <w:r>
        <w:tab/>
      </w:r>
      <w:r>
        <w:tab/>
      </w:r>
      <w:r>
        <w:tab/>
        <w:t>recibir atención de sus padres</w:t>
      </w:r>
      <w:r>
        <w:tab/>
      </w:r>
      <w:r>
        <w:tab/>
        <w:t>65</w:t>
      </w:r>
    </w:p>
    <w:p w:rsidR="00000000" w:rsidRDefault="00000000">
      <w:pPr>
        <w:tabs>
          <w:tab w:val="left" w:pos="360"/>
          <w:tab w:val="left" w:pos="720"/>
          <w:tab w:val="left" w:pos="1080"/>
          <w:tab w:val="left" w:pos="1620"/>
          <w:tab w:val="right" w:leader="dot" w:pos="8640"/>
          <w:tab w:val="center" w:pos="9361"/>
        </w:tabs>
        <w:spacing w:after="200"/>
        <w:ind w:left="1440" w:hanging="1440"/>
      </w:pPr>
      <w:r>
        <w:tab/>
        <w:t xml:space="preserve">Cuadro 15 </w:t>
      </w:r>
      <w:r>
        <w:tab/>
        <w:t>Inmunización de niños</w:t>
      </w:r>
      <w:r>
        <w:tab/>
      </w:r>
      <w:r>
        <w:tab/>
        <w:t>65</w:t>
      </w:r>
    </w:p>
    <w:p w:rsidR="00000000" w:rsidRDefault="00000000">
      <w:pPr>
        <w:tabs>
          <w:tab w:val="left" w:pos="360"/>
          <w:tab w:val="left" w:pos="720"/>
          <w:tab w:val="left" w:pos="1080"/>
          <w:tab w:val="left" w:pos="1620"/>
          <w:tab w:val="right" w:leader="dot" w:pos="8640"/>
          <w:tab w:val="center" w:pos="9361"/>
        </w:tabs>
        <w:ind w:left="1440" w:hanging="1440"/>
      </w:pPr>
      <w:r>
        <w:tab/>
        <w:t xml:space="preserve">Cuadro 16 </w:t>
      </w:r>
      <w:r>
        <w:tab/>
        <w:t xml:space="preserve">Morbilidad infantil por 1.000 niños con edades comprendidas entre 0 y </w:t>
      </w:r>
    </w:p>
    <w:p w:rsidR="00000000" w:rsidRDefault="00000000">
      <w:pPr>
        <w:tabs>
          <w:tab w:val="left" w:pos="360"/>
          <w:tab w:val="left" w:pos="720"/>
          <w:tab w:val="left" w:pos="1080"/>
          <w:tab w:val="left" w:pos="1620"/>
          <w:tab w:val="right" w:leader="dot" w:pos="8640"/>
          <w:tab w:val="center" w:pos="9361"/>
        </w:tabs>
        <w:spacing w:after="200"/>
        <w:ind w:left="1440" w:hanging="1440"/>
      </w:pPr>
      <w:r>
        <w:tab/>
      </w:r>
      <w:r>
        <w:tab/>
      </w:r>
      <w:r>
        <w:tab/>
      </w:r>
      <w:r>
        <w:tab/>
        <w:t>14 años</w:t>
      </w:r>
      <w:r>
        <w:tab/>
      </w:r>
      <w:r>
        <w:tab/>
        <w:t>65</w:t>
      </w:r>
    </w:p>
    <w:p w:rsidR="00000000" w:rsidRDefault="00000000">
      <w:pPr>
        <w:tabs>
          <w:tab w:val="left" w:pos="360"/>
          <w:tab w:val="left" w:pos="720"/>
          <w:tab w:val="left" w:pos="1080"/>
          <w:tab w:val="left" w:pos="1620"/>
          <w:tab w:val="right" w:leader="dot" w:pos="8640"/>
          <w:tab w:val="center" w:pos="9361"/>
        </w:tabs>
        <w:spacing w:after="200"/>
        <w:ind w:left="1440" w:hanging="1440"/>
      </w:pPr>
      <w:r>
        <w:tab/>
        <w:t xml:space="preserve">Cuadro 17 </w:t>
      </w:r>
      <w:r>
        <w:tab/>
        <w:t>Tendencia de la morbilidad por tuberculosis al 1 de enero de 2001</w:t>
      </w:r>
      <w:r>
        <w:tab/>
      </w:r>
      <w:r>
        <w:tab/>
        <w:t>66</w:t>
      </w:r>
    </w:p>
    <w:p w:rsidR="00000000" w:rsidRDefault="00000000">
      <w:pPr>
        <w:tabs>
          <w:tab w:val="left" w:pos="360"/>
          <w:tab w:val="left" w:pos="720"/>
          <w:tab w:val="left" w:pos="1080"/>
          <w:tab w:val="left" w:pos="1620"/>
          <w:tab w:val="right" w:leader="dot" w:pos="8640"/>
          <w:tab w:val="center" w:pos="9361"/>
        </w:tabs>
        <w:ind w:left="1440" w:hanging="1440"/>
      </w:pPr>
      <w:r>
        <w:tab/>
        <w:t xml:space="preserve">Cuadro 18 </w:t>
      </w:r>
      <w:r>
        <w:tab/>
        <w:t xml:space="preserve">Presencia, acumulación y uso de desechos tóxicos, por clase de riesgo, </w:t>
      </w:r>
    </w:p>
    <w:p w:rsidR="00000000" w:rsidRDefault="00000000">
      <w:pPr>
        <w:tabs>
          <w:tab w:val="left" w:pos="360"/>
          <w:tab w:val="left" w:pos="720"/>
          <w:tab w:val="left" w:pos="1080"/>
          <w:tab w:val="left" w:pos="1620"/>
          <w:tab w:val="right" w:leader="dot" w:pos="8640"/>
          <w:tab w:val="center" w:pos="9361"/>
        </w:tabs>
        <w:ind w:left="1440" w:hanging="1440"/>
      </w:pPr>
      <w:r>
        <w:tab/>
      </w:r>
      <w:r>
        <w:tab/>
      </w:r>
      <w:r>
        <w:tab/>
      </w:r>
      <w:r>
        <w:tab/>
        <w:t>1999</w:t>
      </w:r>
      <w:r>
        <w:tab/>
      </w:r>
      <w:r>
        <w:tab/>
        <w:t>66</w:t>
      </w:r>
    </w:p>
    <w:p w:rsidR="00000000" w:rsidRDefault="00000000">
      <w:pPr>
        <w:tabs>
          <w:tab w:val="left" w:pos="360"/>
          <w:tab w:val="left" w:pos="720"/>
          <w:tab w:val="left" w:pos="1080"/>
          <w:tab w:val="left" w:pos="1620"/>
          <w:tab w:val="right" w:leader="dot" w:pos="8640"/>
          <w:tab w:val="center" w:pos="9361"/>
        </w:tabs>
        <w:ind w:left="1440" w:hanging="1440"/>
      </w:pPr>
    </w:p>
    <w:p w:rsidR="00000000" w:rsidRDefault="00000000">
      <w:pPr>
        <w:tabs>
          <w:tab w:val="left" w:pos="360"/>
          <w:tab w:val="left" w:pos="720"/>
          <w:tab w:val="left" w:pos="1080"/>
          <w:tab w:val="left" w:pos="1620"/>
          <w:tab w:val="right" w:leader="dot" w:pos="8640"/>
          <w:tab w:val="center" w:pos="9361"/>
        </w:tabs>
        <w:ind w:left="1440" w:hanging="1440"/>
      </w:pPr>
      <w:r>
        <w:tab/>
        <w:t xml:space="preserve">Cuadro 19 </w:t>
      </w:r>
      <w:r>
        <w:tab/>
        <w:t xml:space="preserve">Centros de distribución de leche para los niños que están en edad de </w:t>
      </w:r>
    </w:p>
    <w:p w:rsidR="00000000" w:rsidRDefault="00000000">
      <w:pPr>
        <w:tabs>
          <w:tab w:val="left" w:pos="360"/>
          <w:tab w:val="left" w:pos="720"/>
          <w:tab w:val="left" w:pos="1080"/>
          <w:tab w:val="left" w:pos="1620"/>
          <w:tab w:val="right" w:leader="dot" w:pos="8640"/>
          <w:tab w:val="center" w:pos="9361"/>
        </w:tabs>
        <w:ind w:left="1440" w:hanging="1440"/>
      </w:pPr>
      <w:r>
        <w:tab/>
      </w:r>
      <w:r>
        <w:tab/>
      </w:r>
      <w:r>
        <w:tab/>
      </w:r>
      <w:r>
        <w:tab/>
        <w:t>recibir lactancia materna</w:t>
      </w:r>
      <w:r>
        <w:tab/>
      </w:r>
      <w:r>
        <w:tab/>
        <w:t>67</w:t>
      </w:r>
    </w:p>
    <w:p w:rsidR="00000000" w:rsidRDefault="00000000">
      <w:pPr>
        <w:tabs>
          <w:tab w:val="left" w:pos="360"/>
          <w:tab w:val="left" w:pos="720"/>
          <w:tab w:val="left" w:pos="1080"/>
          <w:tab w:val="left" w:pos="1440"/>
          <w:tab w:val="right" w:leader="dot" w:pos="8640"/>
          <w:tab w:val="center" w:pos="9361"/>
        </w:tabs>
        <w:ind w:left="1440" w:hanging="1440"/>
        <w:jc w:val="center"/>
        <w:rPr>
          <w:b/>
          <w:bCs/>
        </w:rPr>
      </w:pPr>
      <w:r>
        <w:rPr>
          <w:u w:val="single"/>
        </w:rPr>
        <w:br w:type="page"/>
      </w:r>
      <w:r>
        <w:rPr>
          <w:b/>
          <w:bCs/>
        </w:rPr>
        <w:t>Anexos (</w:t>
      </w:r>
      <w:r>
        <w:rPr>
          <w:b/>
          <w:bCs/>
          <w:u w:val="single"/>
        </w:rPr>
        <w:t>continuación</w:t>
      </w:r>
      <w:r>
        <w:rPr>
          <w:b/>
          <w:bCs/>
        </w:rPr>
        <w:t>)</w:t>
      </w:r>
    </w:p>
    <w:p w:rsidR="00000000" w:rsidRDefault="00000000">
      <w:pPr>
        <w:tabs>
          <w:tab w:val="left" w:pos="360"/>
          <w:tab w:val="left" w:pos="720"/>
          <w:tab w:val="left" w:pos="1080"/>
          <w:tab w:val="left" w:pos="1440"/>
          <w:tab w:val="center" w:pos="9361"/>
        </w:tabs>
        <w:ind w:left="1440" w:hanging="1440"/>
      </w:pPr>
      <w:r>
        <w:tab/>
      </w:r>
      <w:r>
        <w:tab/>
      </w:r>
      <w:r>
        <w:tab/>
      </w:r>
      <w:r>
        <w:tab/>
      </w:r>
      <w:r>
        <w:tab/>
      </w:r>
      <w:r>
        <w:rPr>
          <w:u w:val="single"/>
        </w:rPr>
        <w:t>Página</w:t>
      </w:r>
    </w:p>
    <w:p w:rsidR="00000000" w:rsidRDefault="00000000">
      <w:pPr>
        <w:tabs>
          <w:tab w:val="left" w:pos="360"/>
          <w:tab w:val="left" w:pos="720"/>
          <w:tab w:val="left" w:pos="1080"/>
          <w:tab w:val="left" w:pos="1620"/>
          <w:tab w:val="right" w:leader="dot" w:pos="8640"/>
          <w:tab w:val="center" w:pos="9361"/>
        </w:tabs>
        <w:spacing w:before="200" w:after="200"/>
        <w:ind w:left="1620" w:hanging="1440"/>
      </w:pPr>
      <w:r>
        <w:tab/>
        <w:t xml:space="preserve">Cuadro 20 </w:t>
      </w:r>
      <w:r>
        <w:tab/>
        <w:t>Mortalidad de lactantes y niños menores de 5 años (por 1 000)</w:t>
      </w:r>
      <w:r>
        <w:tab/>
      </w:r>
      <w:r>
        <w:tab/>
        <w:t>67</w:t>
      </w:r>
    </w:p>
    <w:p w:rsidR="00000000" w:rsidRDefault="00000000">
      <w:pPr>
        <w:tabs>
          <w:tab w:val="left" w:pos="360"/>
          <w:tab w:val="left" w:pos="720"/>
          <w:tab w:val="left" w:pos="1080"/>
          <w:tab w:val="left" w:pos="1620"/>
          <w:tab w:val="right" w:leader="dot" w:pos="8640"/>
          <w:tab w:val="center" w:pos="9361"/>
        </w:tabs>
        <w:ind w:left="1620" w:hanging="1440"/>
      </w:pPr>
      <w:r>
        <w:tab/>
        <w:t xml:space="preserve">Cuadro 21 </w:t>
      </w:r>
      <w:r>
        <w:tab/>
        <w:t xml:space="preserve">Tendencias de la mortalidad perinatal y la mortalidad neonatal temprana, </w:t>
      </w:r>
    </w:p>
    <w:p w:rsidR="00000000" w:rsidRDefault="00000000">
      <w:pPr>
        <w:tabs>
          <w:tab w:val="left" w:pos="360"/>
          <w:tab w:val="left" w:pos="720"/>
          <w:tab w:val="left" w:pos="1080"/>
          <w:tab w:val="left" w:pos="1620"/>
          <w:tab w:val="right" w:leader="dot" w:pos="8640"/>
          <w:tab w:val="center" w:pos="9361"/>
        </w:tabs>
        <w:spacing w:after="200"/>
        <w:ind w:left="1620" w:hanging="1440"/>
      </w:pPr>
      <w:r>
        <w:tab/>
      </w:r>
      <w:r>
        <w:tab/>
      </w:r>
      <w:r>
        <w:tab/>
      </w:r>
      <w:r>
        <w:tab/>
        <w:t>de la mortinatalidad y de la mortalidad materna</w:t>
      </w:r>
      <w:r>
        <w:tab/>
      </w:r>
      <w:r>
        <w:tab/>
        <w:t>67</w:t>
      </w:r>
    </w:p>
    <w:p w:rsidR="00000000" w:rsidRDefault="00000000">
      <w:pPr>
        <w:tabs>
          <w:tab w:val="left" w:pos="360"/>
          <w:tab w:val="left" w:pos="720"/>
          <w:tab w:val="left" w:pos="1080"/>
          <w:tab w:val="left" w:pos="1620"/>
          <w:tab w:val="right" w:leader="dot" w:pos="8640"/>
          <w:tab w:val="center" w:pos="9361"/>
        </w:tabs>
        <w:ind w:left="1620" w:hanging="1440"/>
      </w:pPr>
      <w:r>
        <w:tab/>
        <w:t xml:space="preserve">Cuadro 22 </w:t>
      </w:r>
      <w:r>
        <w:tab/>
        <w:t xml:space="preserve">Morbilidad por enfermedades infecciosas en los niños de menos de </w:t>
      </w:r>
    </w:p>
    <w:p w:rsidR="00000000" w:rsidRDefault="00000000">
      <w:pPr>
        <w:tabs>
          <w:tab w:val="left" w:pos="360"/>
          <w:tab w:val="left" w:pos="720"/>
          <w:tab w:val="left" w:pos="1080"/>
          <w:tab w:val="left" w:pos="1620"/>
          <w:tab w:val="right" w:leader="dot" w:pos="8640"/>
          <w:tab w:val="center" w:pos="9361"/>
        </w:tabs>
        <w:spacing w:after="200"/>
        <w:ind w:left="1620" w:hanging="1440"/>
      </w:pPr>
      <w:r>
        <w:tab/>
      </w:r>
      <w:r>
        <w:tab/>
      </w:r>
      <w:r>
        <w:tab/>
      </w:r>
      <w:r>
        <w:tab/>
        <w:t xml:space="preserve">14 años </w:t>
      </w:r>
      <w:r>
        <w:tab/>
      </w:r>
      <w:r>
        <w:tab/>
        <w:t>67</w:t>
      </w:r>
    </w:p>
    <w:p w:rsidR="00000000" w:rsidRDefault="00000000">
      <w:pPr>
        <w:tabs>
          <w:tab w:val="left" w:pos="360"/>
          <w:tab w:val="left" w:pos="720"/>
          <w:tab w:val="left" w:pos="1080"/>
          <w:tab w:val="left" w:pos="1620"/>
          <w:tab w:val="right" w:leader="dot" w:pos="8640"/>
          <w:tab w:val="center" w:pos="9361"/>
        </w:tabs>
        <w:spacing w:after="200"/>
        <w:ind w:left="1620" w:hanging="1440"/>
      </w:pPr>
      <w:r>
        <w:tab/>
        <w:t xml:space="preserve">Cuadro 23 </w:t>
      </w:r>
      <w:r>
        <w:tab/>
        <w:t>Enfermedades venéreas</w:t>
      </w:r>
      <w:r>
        <w:tab/>
      </w:r>
      <w:r>
        <w:tab/>
        <w:t>68</w:t>
      </w:r>
    </w:p>
    <w:p w:rsidR="00000000" w:rsidRDefault="00000000">
      <w:pPr>
        <w:tabs>
          <w:tab w:val="left" w:pos="360"/>
          <w:tab w:val="left" w:pos="720"/>
          <w:tab w:val="left" w:pos="1080"/>
          <w:tab w:val="left" w:pos="1620"/>
          <w:tab w:val="right" w:leader="dot" w:pos="8640"/>
          <w:tab w:val="center" w:pos="9361"/>
        </w:tabs>
        <w:spacing w:after="200"/>
        <w:ind w:left="1620" w:hanging="1440"/>
      </w:pPr>
      <w:r>
        <w:tab/>
        <w:t>Cuadro 24</w:t>
      </w:r>
      <w:r>
        <w:tab/>
        <w:t>Instituciones preescolares</w:t>
      </w:r>
      <w:r>
        <w:tab/>
      </w:r>
      <w:r>
        <w:tab/>
        <w:t>69</w:t>
      </w:r>
    </w:p>
    <w:p w:rsidR="00000000" w:rsidRDefault="00000000">
      <w:pPr>
        <w:tabs>
          <w:tab w:val="left" w:pos="360"/>
          <w:tab w:val="left" w:pos="720"/>
          <w:tab w:val="left" w:pos="1080"/>
          <w:tab w:val="left" w:pos="1620"/>
          <w:tab w:val="right" w:leader="dot" w:pos="8640"/>
          <w:tab w:val="center" w:pos="9361"/>
        </w:tabs>
        <w:spacing w:after="200"/>
        <w:ind w:left="1620" w:hanging="1440"/>
      </w:pPr>
      <w:r>
        <w:tab/>
        <w:t xml:space="preserve">Cuadro 25 </w:t>
      </w:r>
      <w:r>
        <w:tab/>
        <w:t>Jardines de infancia para niños de 3 a 7 años</w:t>
      </w:r>
      <w:r>
        <w:tab/>
      </w:r>
      <w:r>
        <w:tab/>
        <w:t>69</w:t>
      </w:r>
    </w:p>
    <w:p w:rsidR="00000000" w:rsidRDefault="00000000">
      <w:pPr>
        <w:tabs>
          <w:tab w:val="left" w:pos="360"/>
          <w:tab w:val="left" w:pos="720"/>
          <w:tab w:val="left" w:pos="1080"/>
          <w:tab w:val="left" w:pos="1620"/>
          <w:tab w:val="right" w:leader="dot" w:pos="8640"/>
          <w:tab w:val="center" w:pos="9361"/>
        </w:tabs>
        <w:ind w:left="1620" w:hanging="1440"/>
      </w:pPr>
      <w:r>
        <w:tab/>
        <w:t xml:space="preserve">Cuadro 26 </w:t>
      </w:r>
      <w:r>
        <w:tab/>
        <w:t xml:space="preserve">Educación especial (en particular para niños con minusvalías mentales o </w:t>
      </w:r>
    </w:p>
    <w:p w:rsidR="00000000" w:rsidRDefault="00000000">
      <w:pPr>
        <w:tabs>
          <w:tab w:val="left" w:pos="360"/>
          <w:tab w:val="left" w:pos="720"/>
          <w:tab w:val="left" w:pos="1080"/>
          <w:tab w:val="left" w:pos="1620"/>
          <w:tab w:val="right" w:leader="dot" w:pos="8640"/>
          <w:tab w:val="center" w:pos="9361"/>
        </w:tabs>
        <w:spacing w:after="200"/>
        <w:ind w:left="1620" w:hanging="1440"/>
      </w:pPr>
      <w:r>
        <w:tab/>
      </w:r>
      <w:r>
        <w:tab/>
      </w:r>
      <w:r>
        <w:tab/>
      </w:r>
      <w:r>
        <w:tab/>
        <w:t>físicas)</w:t>
      </w:r>
      <w:r>
        <w:tab/>
      </w:r>
      <w:r>
        <w:tab/>
        <w:t>69</w:t>
      </w:r>
    </w:p>
    <w:p w:rsidR="00000000" w:rsidRDefault="00000000">
      <w:pPr>
        <w:tabs>
          <w:tab w:val="left" w:pos="360"/>
          <w:tab w:val="left" w:pos="720"/>
          <w:tab w:val="left" w:pos="1080"/>
          <w:tab w:val="left" w:pos="1620"/>
          <w:tab w:val="right" w:leader="dot" w:pos="8640"/>
          <w:tab w:val="center" w:pos="9361"/>
        </w:tabs>
        <w:ind w:left="1620" w:hanging="1440"/>
      </w:pPr>
      <w:r>
        <w:tab/>
        <w:t xml:space="preserve">Cuadro 27 </w:t>
      </w:r>
      <w:r>
        <w:tab/>
        <w:t xml:space="preserve">Escuelas de educación general (todos los tipos y formas de propiedad) y </w:t>
      </w:r>
    </w:p>
    <w:p w:rsidR="00000000" w:rsidRDefault="00000000">
      <w:pPr>
        <w:tabs>
          <w:tab w:val="left" w:pos="360"/>
          <w:tab w:val="left" w:pos="720"/>
          <w:tab w:val="left" w:pos="1080"/>
          <w:tab w:val="left" w:pos="1620"/>
          <w:tab w:val="right" w:leader="dot" w:pos="8640"/>
          <w:tab w:val="center" w:pos="9361"/>
        </w:tabs>
        <w:spacing w:after="200"/>
        <w:ind w:left="1620" w:hanging="1440"/>
      </w:pPr>
      <w:r>
        <w:tab/>
      </w:r>
      <w:r>
        <w:tab/>
      </w:r>
      <w:r>
        <w:tab/>
      </w:r>
      <w:r>
        <w:tab/>
        <w:t>alumnos que estudian en ellas</w:t>
      </w:r>
      <w:r>
        <w:tab/>
      </w:r>
      <w:r>
        <w:tab/>
        <w:t>70</w:t>
      </w:r>
    </w:p>
    <w:p w:rsidR="00000000" w:rsidRDefault="00000000">
      <w:pPr>
        <w:tabs>
          <w:tab w:val="left" w:pos="360"/>
          <w:tab w:val="left" w:pos="720"/>
          <w:tab w:val="left" w:pos="1080"/>
          <w:tab w:val="left" w:pos="1620"/>
          <w:tab w:val="right" w:leader="dot" w:pos="8640"/>
          <w:tab w:val="center" w:pos="9361"/>
        </w:tabs>
        <w:spacing w:after="200"/>
        <w:ind w:left="1620" w:hanging="1440"/>
      </w:pPr>
      <w:r>
        <w:tab/>
        <w:t xml:space="preserve">Cuadro 28 </w:t>
      </w:r>
      <w:r>
        <w:tab/>
        <w:t>Alumnos por tipo de educación</w:t>
      </w:r>
      <w:r>
        <w:tab/>
      </w:r>
      <w:r>
        <w:tab/>
        <w:t>71</w:t>
      </w:r>
    </w:p>
    <w:p w:rsidR="00000000" w:rsidRDefault="00000000">
      <w:pPr>
        <w:tabs>
          <w:tab w:val="left" w:pos="360"/>
          <w:tab w:val="left" w:pos="720"/>
          <w:tab w:val="left" w:pos="1080"/>
          <w:tab w:val="left" w:pos="1620"/>
          <w:tab w:val="right" w:leader="dot" w:pos="8640"/>
          <w:tab w:val="center" w:pos="9361"/>
        </w:tabs>
        <w:spacing w:after="200"/>
        <w:ind w:left="1620" w:hanging="1440"/>
      </w:pPr>
      <w:r>
        <w:tab/>
        <w:t xml:space="preserve">Cuadro 29 </w:t>
      </w:r>
      <w:r>
        <w:tab/>
        <w:t>Instituciones para actividades extraacadémicas</w:t>
      </w:r>
      <w:r>
        <w:tab/>
      </w:r>
      <w:r>
        <w:tab/>
        <w:t>71</w:t>
      </w:r>
    </w:p>
    <w:p w:rsidR="00000000" w:rsidRDefault="00000000">
      <w:pPr>
        <w:tabs>
          <w:tab w:val="left" w:pos="360"/>
          <w:tab w:val="left" w:pos="720"/>
          <w:tab w:val="left" w:pos="1080"/>
          <w:tab w:val="left" w:pos="1620"/>
          <w:tab w:val="right" w:leader="dot" w:pos="8640"/>
          <w:tab w:val="center" w:pos="9361"/>
        </w:tabs>
        <w:spacing w:after="200"/>
        <w:ind w:left="1620" w:hanging="1440"/>
      </w:pPr>
      <w:r>
        <w:tab/>
        <w:t xml:space="preserve">Cuadro 30 </w:t>
      </w:r>
      <w:r>
        <w:tab/>
        <w:t>Delincuentes juveniles</w:t>
      </w:r>
      <w:r>
        <w:tab/>
      </w:r>
      <w:r>
        <w:tab/>
        <w:t>71</w:t>
      </w:r>
    </w:p>
    <w:p w:rsidR="00000000" w:rsidRDefault="00000000">
      <w:pPr>
        <w:tabs>
          <w:tab w:val="left" w:pos="360"/>
          <w:tab w:val="left" w:pos="720"/>
          <w:tab w:val="left" w:pos="1080"/>
          <w:tab w:val="left" w:pos="1620"/>
          <w:tab w:val="right" w:leader="dot" w:pos="8640"/>
          <w:tab w:val="center" w:pos="9361"/>
        </w:tabs>
        <w:spacing w:after="200"/>
        <w:ind w:left="1620" w:hanging="1440"/>
      </w:pPr>
      <w:r>
        <w:tab/>
        <w:t xml:space="preserve">Cuadro 31 </w:t>
      </w:r>
      <w:r>
        <w:tab/>
        <w:t xml:space="preserve">Casos de delincuencia juvenil que merecieron condenas </w:t>
      </w:r>
      <w:r>
        <w:tab/>
      </w:r>
      <w:r>
        <w:tab/>
        <w:t>71</w:t>
      </w:r>
    </w:p>
    <w:p w:rsidR="00000000" w:rsidRDefault="00000000">
      <w:pPr>
        <w:tabs>
          <w:tab w:val="left" w:pos="360"/>
          <w:tab w:val="left" w:pos="720"/>
          <w:tab w:val="left" w:pos="1080"/>
          <w:tab w:val="left" w:pos="1620"/>
          <w:tab w:val="right" w:leader="dot" w:pos="8640"/>
          <w:tab w:val="center" w:pos="9361"/>
        </w:tabs>
        <w:spacing w:after="200"/>
        <w:ind w:left="1620" w:hanging="1440"/>
      </w:pPr>
      <w:r>
        <w:tab/>
        <w:t xml:space="preserve">Cuadro 32 </w:t>
      </w:r>
      <w:r>
        <w:tab/>
        <w:t>Delitos registrados cometidos por adultos contra menores</w:t>
      </w:r>
      <w:r>
        <w:tab/>
      </w:r>
      <w:r>
        <w:tab/>
        <w:t>72</w:t>
      </w:r>
    </w:p>
    <w:p w:rsidR="00000000" w:rsidRDefault="00000000">
      <w:pPr>
        <w:tabs>
          <w:tab w:val="left" w:pos="360"/>
          <w:tab w:val="left" w:pos="720"/>
          <w:tab w:val="left" w:pos="1080"/>
          <w:tab w:val="left" w:pos="1620"/>
          <w:tab w:val="right" w:leader="dot" w:pos="8640"/>
          <w:tab w:val="center" w:pos="9361"/>
        </w:tabs>
        <w:spacing w:after="200"/>
        <w:ind w:left="1620" w:hanging="1440"/>
      </w:pPr>
      <w:r>
        <w:tab/>
        <w:t xml:space="preserve">Cuadro 33 </w:t>
      </w:r>
      <w:r>
        <w:tab/>
        <w:t>Adolescentes expedientados por las autoridades de asuntos internos</w:t>
      </w:r>
      <w:r>
        <w:tab/>
      </w:r>
      <w:r>
        <w:tab/>
        <w:t>72</w:t>
      </w:r>
    </w:p>
    <w:p w:rsidR="00000000" w:rsidRDefault="00000000">
      <w:pPr>
        <w:tabs>
          <w:tab w:val="left" w:pos="360"/>
          <w:tab w:val="left" w:pos="720"/>
          <w:tab w:val="left" w:pos="1080"/>
          <w:tab w:val="left" w:pos="1620"/>
          <w:tab w:val="right" w:leader="dot" w:pos="8640"/>
          <w:tab w:val="center" w:pos="9361"/>
        </w:tabs>
        <w:spacing w:after="200"/>
        <w:ind w:left="1620" w:hanging="1440"/>
      </w:pPr>
      <w:r>
        <w:tab/>
        <w:t xml:space="preserve">Cuadro 34 </w:t>
      </w:r>
      <w:r>
        <w:tab/>
        <w:t xml:space="preserve">Delincuentes juveniles </w:t>
      </w:r>
      <w:r>
        <w:tab/>
      </w:r>
      <w:r>
        <w:tab/>
        <w:t>73</w:t>
      </w:r>
    </w:p>
    <w:p w:rsidR="00000000" w:rsidRDefault="00000000">
      <w:pPr>
        <w:tabs>
          <w:tab w:val="left" w:pos="360"/>
          <w:tab w:val="left" w:pos="720"/>
          <w:tab w:val="left" w:pos="1080"/>
          <w:tab w:val="left" w:pos="1620"/>
          <w:tab w:val="right" w:leader="dot" w:pos="8640"/>
          <w:tab w:val="center" w:pos="9361"/>
        </w:tabs>
        <w:ind w:left="1620" w:hanging="1440"/>
      </w:pPr>
      <w:r>
        <w:tab/>
        <w:t xml:space="preserve">Cuadro 35 </w:t>
      </w:r>
      <w:r>
        <w:tab/>
        <w:t xml:space="preserve">Delincuentes juveniles </w:t>
      </w:r>
      <w:r>
        <w:tab/>
      </w:r>
      <w:r>
        <w:tab/>
        <w:t>73</w:t>
      </w:r>
    </w:p>
    <w:p w:rsidR="00000000" w:rsidRDefault="00000000">
      <w:pPr>
        <w:tabs>
          <w:tab w:val="left" w:pos="360"/>
          <w:tab w:val="left" w:pos="720"/>
          <w:tab w:val="left" w:pos="1080"/>
          <w:tab w:val="left" w:pos="1440"/>
          <w:tab w:val="right" w:leader="dot" w:pos="8640"/>
          <w:tab w:val="center" w:pos="9361"/>
        </w:tabs>
      </w:pPr>
    </w:p>
    <w:p w:rsidR="00000000" w:rsidRDefault="00000000">
      <w:pPr>
        <w:tabs>
          <w:tab w:val="left" w:pos="360"/>
          <w:tab w:val="left" w:pos="720"/>
          <w:tab w:val="left" w:pos="1080"/>
          <w:tab w:val="left" w:pos="1440"/>
          <w:tab w:val="right" w:leader="dot" w:pos="8640"/>
          <w:tab w:val="center" w:pos="9361"/>
        </w:tabs>
      </w:pPr>
    </w:p>
    <w:p w:rsidR="00000000" w:rsidRDefault="00000000">
      <w:pPr>
        <w:tabs>
          <w:tab w:val="left" w:pos="360"/>
          <w:tab w:val="left" w:pos="720"/>
          <w:tab w:val="left" w:pos="1080"/>
          <w:tab w:val="left" w:pos="1440"/>
          <w:tab w:val="right" w:leader="dot" w:pos="8640"/>
          <w:tab w:val="center" w:pos="9361"/>
        </w:tabs>
      </w:pPr>
      <w:r>
        <w:t>II.</w:t>
      </w:r>
      <w:r>
        <w:tab/>
        <w:t>Relación de las principales leyes y reglamentos adoptados en 1998-2003 en aplicación</w:t>
      </w:r>
    </w:p>
    <w:p w:rsidR="00000000" w:rsidRDefault="00000000">
      <w:pPr>
        <w:tabs>
          <w:tab w:val="left" w:pos="360"/>
          <w:tab w:val="left" w:pos="720"/>
          <w:tab w:val="left" w:pos="1080"/>
          <w:tab w:val="left" w:pos="1440"/>
          <w:tab w:val="right" w:leader="dot" w:pos="8640"/>
          <w:tab w:val="center" w:pos="9361"/>
        </w:tabs>
      </w:pPr>
      <w:r>
        <w:tab/>
        <w:t xml:space="preserve">de los principios de la Convención sobre los Derechos del Niño </w:t>
      </w:r>
      <w:r>
        <w:tab/>
      </w:r>
      <w:r>
        <w:tab/>
        <w:t>74</w:t>
      </w:r>
    </w:p>
    <w:p w:rsidR="00000000" w:rsidRDefault="00000000">
      <w:pPr>
        <w:autoSpaceDE w:val="0"/>
        <w:autoSpaceDN w:val="0"/>
        <w:adjustRightInd w:val="0"/>
        <w:spacing w:after="240"/>
        <w:jc w:val="center"/>
        <w:rPr>
          <w:b/>
          <w:bCs/>
        </w:rPr>
      </w:pPr>
      <w:r>
        <w:br w:type="page"/>
      </w:r>
      <w:r>
        <w:rPr>
          <w:b/>
          <w:bCs/>
        </w:rPr>
        <w:t>Introducción</w:t>
      </w:r>
    </w:p>
    <w:p w:rsidR="00000000" w:rsidRDefault="00000000">
      <w:pPr>
        <w:numPr>
          <w:ilvl w:val="0"/>
          <w:numId w:val="1"/>
        </w:numPr>
        <w:tabs>
          <w:tab w:val="clear" w:pos="360"/>
        </w:tabs>
        <w:autoSpaceDE w:val="0"/>
        <w:autoSpaceDN w:val="0"/>
        <w:adjustRightInd w:val="0"/>
      </w:pPr>
      <w:r>
        <w:t>Al ratificar la Convención sobre los Derechos del Niño, el 12 de enero de 1994, la República kirguisa se comprometió a plasmar la Convención en su legislación interna y a garantizar, tanto económica como socialmente los derechos a los que aquella hace referencia. Las exigencias que la Convención representan para la sociedad kirguisa actual constituyen una importante empresa para el futuro, pues la preocupación por los niños es ante todo un deber para los adultos. El respeto a los derechos de los ciudadanos de Kirguistán comienza con la actitud de la sociedad hacia sus niños.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 xml:space="preserve">El presente informe se ha preparado teniendo en cuenta las orientaciones referentes a la forma y contenido de los informes periódicos presentados por los Estados Partes en virtud de lo dispuesto en el apartado b) del párrafo 1 del artículo 44 de la Convención y las observaciones finales del Comité de los Derechos del Niño acerca del informe inicial de Kirguistán, que se presentó al Comité en 1998. Está basada en la información recibida de los ministerios y departamentos administrativos encargados de las materias relacionadas con la situación de los niños y la salvaguardia de sus derechos, así como de organizaciones no gubernamentales interesadas en las cuestiones de la infancia. En él se describe la situación de los niños en la República kirguisa, y se observa de qué manera está relacionada con los actuales procesos sociales y económicos, y se facilita información sobre las medidas adoptadas para cumplir las obligaciones del país en virtud de la Convención, los progresos realizados, las dificultades encontradas y los planes sobre actividades futuras. </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En el informe se analizan también las principales disposiciones legislativas, incluidas las leyes ya en vigor, adoptadas en Kirguistán durante el período en cuestión para hacer efectivas las disposiciones de la Convención.</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 xml:space="preserve">Los anexos del informe contienen estadísticas y una relación de leyes y reglamentos y otras informaciones pertinentes. </w:t>
      </w:r>
    </w:p>
    <w:p w:rsidR="00000000" w:rsidRDefault="00000000">
      <w:pPr>
        <w:autoSpaceDE w:val="0"/>
        <w:autoSpaceDN w:val="0"/>
        <w:adjustRightInd w:val="0"/>
      </w:pPr>
    </w:p>
    <w:p w:rsidR="00000000" w:rsidRDefault="00000000">
      <w:pPr>
        <w:autoSpaceDE w:val="0"/>
        <w:autoSpaceDN w:val="0"/>
        <w:adjustRightInd w:val="0"/>
        <w:ind w:left="1080"/>
        <w:jc w:val="center"/>
        <w:rPr>
          <w:b/>
          <w:bCs/>
        </w:rPr>
      </w:pPr>
      <w:r>
        <w:rPr>
          <w:b/>
          <w:bCs/>
        </w:rPr>
        <w:t>I.  MEDIDAS GENERALES DE APLICACIÓN</w:t>
      </w:r>
    </w:p>
    <w:p w:rsidR="00000000" w:rsidRDefault="00000000">
      <w:pPr>
        <w:autoSpaceDE w:val="0"/>
        <w:autoSpaceDN w:val="0"/>
        <w:adjustRightInd w:val="0"/>
        <w:ind w:left="1080"/>
        <w:jc w:val="center"/>
        <w:rPr>
          <w:b/>
          <w:bCs/>
        </w:rPr>
      </w:pPr>
    </w:p>
    <w:p w:rsidR="00000000" w:rsidRDefault="00000000">
      <w:pPr>
        <w:numPr>
          <w:ilvl w:val="0"/>
          <w:numId w:val="1"/>
        </w:numPr>
        <w:tabs>
          <w:tab w:val="clear" w:pos="360"/>
        </w:tabs>
        <w:autoSpaceDE w:val="0"/>
        <w:autoSpaceDN w:val="0"/>
        <w:adjustRightInd w:val="0"/>
      </w:pPr>
      <w:r>
        <w:t>La República kirguisa ha reconocido los principios y normas del derecho internacional, ha firmado los tratados y acuerdos internacionales acerca de los derechos humanos y los derechos del niño y los ha tenido en cuenta en su propia legislación. Se está haciendo todo lo necesario para garantizar que los derechos del niño y los derechos humanos no sólo se proclamen sino que estén también protegidos por la ley.</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Las normas consagradas en la Constitución de la República kirguisa están de conformidad con la Declaración Universal de los Derechos Humanos, los pactos internacionales de derechos humanos y otros instrumentos internacionales relativos a los derechos humanos. En virtud de la legislación del país, todos los ciudadanos de Kirguistán gozan de la misma protección de sus derechos y libertades, cualquiera que sea su origen nacional o social, sexo, idioma, creencias políticas o de otra naturaleza, religión, lugar de residencia, estatuto de propiedad u otras características. Está garantizada la protección de los derechos y libertades por los tribunales.</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La Ley (de protección y defensa) de los derechos de los menores, adoptada en 1999, es la expresión concreta de las disposiciones de la Convención sobre los Derechos del Niño. Su importancia es considerable: en ella se sientan las bases para el desarrollo futuro del sistema nacional de protección y defensa de los derechos del niño y es también un modelo para la incorporación de las normas del derecho internacional referentes a los niños en la legislación nacional, que, aunque tienen menos de un decenio de antigüedad, se están revisando a fondo para garantizar su compatibilidad con la Convención. Por ejemplo, a raíz de las enmiendas introducidas el 31 de mayo de 2001, el Código Penal, promulgado inicialmente el 21 de septiembre de 1998, contiene un capítulo dedicado expresamente a los delitos contra la familia y los menores. El Código de Procedimiento Penal, 30 de junio de 1999, incluye todos los elementos de las normas de procedimiento penal aplicables a los menores, etc. Además, de conformidad con lo dispuesto en la Convención, la orden del Procurador General de 18 de mayo de 2000 sobre medidas para mejorar la eficiencia de la supervisión de la aplicación de la ley relativa a los menores y el fortalecimiento de su efecto preventivo tiene en cuenta las disposiciones de la Convención y de las Reglas mínimas de las Naciones Unidas para la administración de la justicia de menores (o Reglas de Beijing).</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Además de las disposiciones de la Constitución que contienen los principios fundamentales para la protección de los derechos humanos en Kirguistán, hay varias leyes y reglamentos cuyo sentido es ofrecer garantías adicionales de respeto de los derechos humanos y de los derechos del niño. Antes de su adopción, se llevó a cabo un atento examen de la legislación del país, con el fin de eliminar contradicciones e incoherencias, también con respecto a la Convención. Las mejoras introducidas en el ordenamiento jurídico del país, como las leyes y reglamentos adoptados en el período objeto de consideración (1997-2001), son de naturaleza y contenido compatibles con las prescripciones de la Convención. El Gobierno ha adoptado una decisión formal relativa a un proyecto de ley en virtud del cual el país se adheriría a los Protocolos facultativos de la Convención sobre los Derechos del Niño relativos a la participación de niños en los conflictos armados y a la venta de niños, la prostitución infantil y la utilización de niños en la pornografía, de 25 de mayo de 2000, y el proyecto de ley se ha presentado ahora ante el Parlamento.</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Con respecto al reconocimiento en la Constitución y otras leyes kirguisas de los derechos proclamados en la Convención, prevalece ésta, y los organismos encargados de hacer cumplir la ley, los órganos departamentales de supervisión y los tribunales pueden remitirse directamente a sus disposiciones. Por ejemplo, la práctica judicial referente a los delincuentes juveniles, que se generalizó en 2001, demuestra que los tribunales juzgan los casos relativos a la delincuentes juveniles teniendo en cuenta la legislación nacional vigente con referencia directa, en la mayoría de los casos, de los tribunales mismos a las disposiciones de la Convención y la aplicación directa de dichas disposiciones por los órganos competentes.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Con el fin de garantizar el estricto cumplimiento de la Convención y la legislación de procedimiento penal, incluidas las normas que regulan específicamente los casos juveniles, en 2002 se preparará un proyecto de ley para enmendar y complementar la Ley del Tribunal Supremo de la República kirguisa y los tribunales locales de jurisdicción general. En dicho proyecto de ley, se dividirá a los jueces en grupos especializados en casos juveniles.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Toda la legislación nacional ya aprobada o pendiente de aprobación promueve la realización de los derechos de los niños. No obstante, por una serie de razones prácticas el sistema actual para la protección jurídica del niño no es todavía lo bastante eficaz. La principal de estas razones es que no existe todavía una política gubernamental integrada para la resolución global de los problemas que afectan a los niños. Además, no hay ningún mecanismo que permita garantizar que todas las medidas del gobierno referentes a los niños entren en vigor o para supervisar la aplicación de las decisiones y exigir cuentas de su cumplimiento.</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En el año 2000, a se presentaron ante los tribunales locales de jurisdicción general un total de 1 112 casos penales. Se dictó sentencia en 888 de ellos; el resto se cerró por varias razones. Como en años anteriores, los delitos contra la propiedad fueron una de las formas más comunes de delincuencia juvenil. La mayor parte de los delincuentes juveniles convictos no tienen educación secundaria, proceden de hogares desechos o familias disfuncionales y sus condiciones de vida son poco satisfactorias. Al fijar las fechas de la audiencia en los casos juveniles, los tribunales examinan atentamente las razones presentadas para mantener al menor bajo custodia, ya que en la legislación se dispone que ello puede hacerse únicamente en circunstancias excepcionales, cuando las condiciones sean tales que no haya otra opción, y que debe estar justificado por la gravedad del delito. Los familiares próximos del menor o sus representantes legales, un especialista en educación infantil o un psicólogo pueden estar presentes en la audiencia junto con el abogado defensor; se tiene en cuenta la edad del menor. Cuando ésta no se puede (porque se han perdido los documentos de identidad o no se dispone de un certificado de nacimiento), los tribunales pedirán un examen forense. Al sentenciar a los menores, los tribunales examinan ante todo la posibilidad de imponer sentencias que no impliquen la privación de libertad, observándose también otras prescripciones pertinentes.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De conformidad con la Constitución, la Oficina del Procurador General se encarga, dentro de sus competencias, de supervisar la aplicación precisa y uniforme de la legislación. Sus agentes realizan investigaciones penales, participan en las audiencias ante los tribunales en la forma dispuesta por la ley y aplican recursos legales, también en el caso de los menores. La supervisión de la aplicación de las leyes y otros reglamentos es asimismo responsabilidad de los ministerios y departamentos gubernamentales competentes.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En 1999-2001, la Oficina del Procurador General realizó más de mil investigaciones sobre la aplicación de las leyes referentes a los menores. Dichas investigaciones dieron lugar a la presentación de 1 073 informes sobre el cumplimiento de la ley, a la declaración de 514 agentes, por diversas razones, y a la apertura y conclusión de investigaciones sobre 35 casos penales.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La verificación de la observancia de las normas y reglas de la Convención sobre los Derechos del Niño por todos los responsables de proteger la vida, la salud y los derechos de los niños y adolescentes figura entre los objetivos principales de las investigaciones llevadas a cabo por la Comisión de Menores del Gobierno de la República kirguisa, ministerios gubernamentales, Fiscalía General y las autoridades encargadas de los asuntos internos, la educación, la salud y otras cuestiones afines.</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El contenido de las medidas adoptadas para aplicar la Convención sobre los Derechos del Niños se describe en las secciones correspondientes del presente informe. De conformidad con lo dispuesto en el Convenio, las observaciones finales del Comité de los Derechos del Niño sobre el informe inicial de Kirguistán y los objetivos establecidos en el Marco Integral de Desarrollo del país, el Programa estatal “Nueva generación” para el ejercicio eficaz de los derechos del niño en el período comprendido hasta el año 2010 fueron aprobados en la decisión gubernamental No. 431 de 14 de agosto de 2001.</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 xml:space="preserve"> La elaboración de este Programa fue notable por el hecho de que intervinieron activamente, además de representantes de los órganos estatales, representantes de la sociedad civil, organizaciones no gubernamentales e internacionales y los mismos niños. Para garantizar una amplia representación de la opinión pública en la preparación del Programa, se celebraron en distintos lugares del país dos series de seminarios regionales en que participaron en total unas 1 000 personas. El resultado fue la presentación de más de 600 propuestas, que sirvieron de base para el Programa. Los participantes en estos seminarios decidieron también la metodología, los indicadores de resultados y la maquinaria de gestión para el Programa. Este tiene como objetivo crear condiciones que garanticen la supervivencia, crecimiento y desarrollo completo de todos los niños del país, así como su participación en la vida de la sociedad y el fortalecimiento de los valores éticos en las generaciones futuras.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 xml:space="preserve">Como los principales beneficiarios previstos son los niños, el Programa tiene en cuenta los intereses de las familias. En consecuencia, en el contexto del Marco Integral de Desarrollo hasta el año 2010, sobre la base de los principios de la Convención sobre los Derechos del Niño y la Estrategia nacional para el desarrollo sostenible y en consuno con la sociedad civil, desde la aldea hasta el </w:t>
      </w:r>
      <w:r>
        <w:rPr>
          <w:i/>
          <w:iCs/>
        </w:rPr>
        <w:t>oblast</w:t>
      </w:r>
      <w:r>
        <w:t>, el Gobierno ha declarado que uno de los aspectos clave del cambio social y económico es la mayor consideración posible del bienestar del niño, y ha adoptado como principal punto de mira de la política social nacional el desarrollo del niño y de la familia.</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En todos los niveles, la República kirguisa cuenta con organismos que se ocupan de los problemas de las familias, las mujeres y los niños. La Asamblea Legislativa del Zhogorku Kenesh (Parlamento) tiene un comité que se ocupa de la educación, la mujer, la familia y los jóvenes, y protege los intereses de los menores cuando se están debatiendo nuevas medidas legislativas en el Parlamento. La coordinación y aplicación de la política estatal relativa a la ciencia y la educación es competencia de la Comisión de Educación y Ciencia, adscrita a la Oficina del Presidente de la República. El Gobierno ha establecido una comisión para menores y le ha asignado las siguientes competencias: coordinar los esfuerzos de los organismos estatales y asociaciones voluntarias para prevenir el vagabundeo infantil y la delincuencia juvenil; encontrar alojamiento para los niños y adolescentes y proteger sus derechos; supervisar la reforma de los menores que se encuentran en instituciones dependientes de diversos ministerios; ayudar en las actividades relacionadas con niños y adolescentes, etc. Se han establecido organismos semejantes en las regiones. Por ejemplo, en aplicación de la Decisión No. 3 del Gobierno de 3 de enero de 2001 sobre la aplicación de los dos decretos presidenciales del 28 de diciembre de 2000 relativos a la reorganización de los órganos centrales de la gestión estatal y las medidas para mejorar las estructuras de gestión de los órganos estatales, se ha establecido dentro de la Fiscalía General una sección encargada de supervisar el respeto de los derechos humanos y las libertades, y el cumplimiento de las leyes sobre menores, la aplicación de la sentencias judiciales y el control del consumo ilícito de drogas. Esta sección se encarga también de defender los derechos del niño y de velar por su observancia, y mantiene vínculos con varias organizaciones internacionales y no gubernamentales, en particular la Organización para la Seguridad y la Cooperación en Europa (OSCE), el Fondo de las Naciones Unidas para la Infancia (UNICEF) y la Organización Internacional para las Migraciones (OIM). Se han establecido estructuras semejantes en el Ministerio de Asuntos Internos, el Ministerio de Trabajo y Protección Social, el Ministerio de Salud, el Ministerio de Educación y Cultura, etc.</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El Programa “Nueva Generación” permite coordinar eficazmente la política relativa a los niños entre los órganos centrales locales y las instituciones independientes.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 xml:space="preserve">En los últimos años, los organismos gubernamentales y las organizaciones no gubernamentales e internacionales han comenzado a realizar actividades conjuntas en beneficio de los niños (verificación del respeto de los derechos del niño y de la observancia de la Convención </w:t>
      </w:r>
    </w:p>
    <w:p w:rsidR="00000000" w:rsidRDefault="00000000">
      <w:pPr>
        <w:autoSpaceDE w:val="0"/>
        <w:autoSpaceDN w:val="0"/>
        <w:adjustRightInd w:val="0"/>
      </w:pPr>
      <w:r>
        <w:br w:type="page"/>
        <w:t>sobre los Derechos del Niño, celebración de conferencias, foros y cursos de capacitación, etc.). En la República kirguisa están registradas más de 500 organizaciones no gubernamentales relacionadas con la familia y el niño.</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El sistema educativo se ha reformado profundamente en todos los niveles, desde el de preescolar hasta el de postgrado. Ahora, la política educativa del país tiene como objetivo conservar los logros positivos del pasado y reformar la educación mediante la introducción de nuevos planteamientos y tecnologías conducentes a la transición hacia una economía de mercado y la integración en la comunidad mundial.</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La estrategia para el desarrollo de la educación está basada en la Constitución, la Ley de educación y la doctrina educativa estatal, adoptada en 2000.</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Continúa la elaboración de normas estatales para la educación. Los esfuerzos por reformar los programas de estudio, crear una mayor variedad de escuelas, adaptar los centros escolares a las personalidades y necesidades de los alumnos y las exigencias de una economía de libre mercado y la gestión descentralizada del sistema escolar tienen como fin el ejercicio eficaz del derecho del niño a la educación. El sistema educativo es cada vez más abierto, gracias al establecimiento de vínculos con instituciones extranjeras.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El país cuenta ahora con un sistema educativo en varios niveles integrado por instituciones de diferente tipo, forma de propiedad y orientación. Hay más de 1 130 000 alumnos en las escuelas estatales de enseñanza general y 7.500 en los internados de enseñanza general (véase el cuadro 1 del anexo I).</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El desarrollo de los recursos humanos del país presupone la posibilidad de acceso a educación de buena calidad. Como escasean los recursos, continúan los esfuerzos en apoyo del sistema educativo, habida cuenta de las exigencias de una economía de mercado. El gasto en educación representa una quinta parte de los gastos del presupuesto estatal (véase el cuadro 2 del anexo I), pero, en proporción del PIB, bajó del 5% en 1997 al 3,4% en 2001. En relación con el Programa Bilim [“Conocimientos”] y en apoyo de la política gubernamental de reforma del sector educativo, se está llevando a cabo ahora un programa del Banco Asiático de Desarrollo, el Programa de desarrollo del sector educativo, que abarca el período 1998-2002 y representa un valor total de 42,2 millones de dólares (véase el cuadro 3 del anexo I). Los gastos en el marco del Programa sumaron en 1999-2000 un total de 300,7 millones de soms, incluidos 41,7 millones de soms de financiamiento interno (cuota gubernamental). Para facilitar el acceso a la enseñanza, se han reconstruido los sistemas de calefacción de 130 escuelas (costo: más de 130 000 soms), y se han suministrado a los centros educativos 22 000 pupitres, 44 000 sillas para los alumnos, 5 300 sillas para los maestros, 1 600 mesas para los maestros y 1 600 armarios para los alumnos. El número de libros de texto impresos y distribuidos a las escuelas en 1999-2001 fue de 619 000, y está previsto suministrar 91 juegos de equipo para la enseñanza de la física, la química o la biología y adaptar 273 aulas para fines especiales.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Dada la insuficiencia y poca fiabilidad del financiamiento, el acceso la educación se ha ido haciendo cada vez más difícil en los últimos años, sobre todo para los miembros más pobres de la sociedad. Por ello, desde 1999, los alumnos de las familias más pobres han recibido ayuda del Fondo de Educación (véase el cuadro 4 del anexo I).</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Además, 5 hogares infantiles y 15 internados especiales que prestan servicio a un total aproximado de 3 000 niños comenzaron a recibir financiamiento del presupuesto público a partir de 1996, para garantizar su financiamiento completo y oportuno.</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Se ha previsto apoyo presupuestario a los hogares de tipo familiar para niños (véase el cuadro 5 del anexo I). En 1997-2000 la asignación total para ellos fue de 3,3 millones de soms.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En los cuadros 6 y 7 del anexo I puede verse un desglose de los gastos del presupuesto nacional por tipo de centro educativo.</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Para mejorar el financiamiento, el presupuesto se prepara ahora por programas (redistribución de los recursos a la educación básica). Ello supone la definición de los objetivos y actividades clave a medio plazo en el sector de la educación y la inclusión en el presupuesto únicamente de medidas de máxima prioridad que puedan financiarse plenamente.</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Como las asignaciones del presupuesto son insuficientes, el desarrollo depende de un sistema de contribuciones voluntarias asociado a la educación complementaria. Ello permitirá obtener financiamiento adicional para el sistema de enseñanza general y mejorar los procedimientos a través de los cuales los padres y el conjunto de la sociedad pueden participar en el funcionamiento de las escuelas de enseñanza general.</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 xml:space="preserve">El Gobierno está concediendo toda la prioridad posible al financiamiento de los gastos salariales en el sector de la educación. El nivel general de servicios educativos y la calidad de la enseñanza están disminuyendo actualmente, ya que el personal docente se transfiere a entidades comerciales debido a los bajos salarios. Con el fin de garantizar que las escuelas tengan la debida dotación de personal, se han introducido cambios en las diferencias de grado dentro del Sistema unificado de salarios para los especialistas y responsables del sector presupuestario (decisión gubernamental No. 609 de 3 de octubre de 2000) y se ha enmendado la Ley sobre la condición del personal docente, con el fin de aumentar los suplementos salariales para los encargados de curso a </w:t>
      </w:r>
    </w:p>
    <w:p w:rsidR="00000000" w:rsidRDefault="00000000">
      <w:pPr>
        <w:autoSpaceDE w:val="0"/>
        <w:autoSpaceDN w:val="0"/>
        <w:adjustRightInd w:val="0"/>
      </w:pPr>
      <w:r>
        <w:t>75 soms en los años 1 a 4 y a 100 soms en los años 5 a 11 y elevar los suplementos pagados a los profesores especializados jóvenes según su lugar de trabajo (100 soms en las ciudades, 200 soms en las aldeas y 300 soms en las zonas fronterizas).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El Ministerio de Hacienda y el Ministerio de Educación y Cultura están colaborando para coordinar la capacitación de especialistas en el número necesario y para eliminar la duplicación de actividades de capacitación en los centros de educación profesional de nivel superior y secundario, y en sus sucursales. El plan para la admisión a las actividades especializadas de capacitación del profesorado se está retocando y se están poniendo a punto los mecanismos necesarios para alentar a los posibles candidatos a capacitarse como profesores de asignaturas técnicas.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De conformidad con la decisión gubernamental No. 793 de 4 de diciembre de 1998 sobre la reinversión del ahorro en el sector de la salud, no se ha producido ningún descenso de los gastos del presupuesto público en dicho sector. En 2000 y 2001, las asignaciones del presupuesto nacional para el sector de la salud ascendieron a 320,5 y 365,3 millones de soms, respectivamente, y las proporciones de las asignaciones efectivamente gastadas fueron del 99,8% (319,9 millones de soms) y 88,6% (323,7 millones de soms), respectivamente.</w:t>
      </w:r>
    </w:p>
    <w:p w:rsidR="00000000" w:rsidRDefault="00000000">
      <w:pPr>
        <w:numPr>
          <w:ilvl w:val="0"/>
          <w:numId w:val="1"/>
        </w:numPr>
        <w:tabs>
          <w:tab w:val="clear" w:pos="360"/>
          <w:tab w:val="num" w:pos="720"/>
        </w:tabs>
        <w:autoSpaceDE w:val="0"/>
        <w:autoSpaceDN w:val="0"/>
        <w:adjustRightInd w:val="0"/>
      </w:pPr>
      <w:r>
        <w:br w:type="page"/>
        <w:t>En 1999, cuando el total del presupuesto nacional de salud era de 275,5 millones de soms, el gasto en instituciones de atención de salud infantil (un hospital clínico, el hospital Cholpon Ata para niños con tuberculosis, un instituto de comadronas y pediatría y el Centro Infantil) ascendió a 23 503 500 soms, es decir, el 100% de la cantidad prevista. El financiamiento de los hospitales infantiles con cargo al presupuesto local ascendió a 78 617 000 soms en 1999, 86 426 500 soms en 2000 y 959 342 000 soms en 2001. Los niños son tratados en centros especializados y en policlínicas junto con los adultos.</w:t>
      </w:r>
    </w:p>
    <w:p w:rsidR="00000000" w:rsidRDefault="00000000">
      <w:pPr>
        <w:autoSpaceDE w:val="0"/>
        <w:autoSpaceDN w:val="0"/>
        <w:adjustRightInd w:val="0"/>
      </w:pPr>
    </w:p>
    <w:p w:rsidR="00000000" w:rsidRDefault="00000000">
      <w:pPr>
        <w:numPr>
          <w:ilvl w:val="0"/>
          <w:numId w:val="1"/>
        </w:numPr>
        <w:tabs>
          <w:tab w:val="clear" w:pos="360"/>
        </w:tabs>
        <w:autoSpaceDE w:val="0"/>
        <w:autoSpaceDN w:val="0"/>
        <w:adjustRightInd w:val="0"/>
      </w:pPr>
      <w:r>
        <w:t>De la asistencia humanitaria recibida en 1999, 3,7 millones de soms se gastaron en inmunoprofilaxis, 1,3 millones de soms en medicinas del UNICEF y 1,5 millones de soms en exámenes médicos para niños.</w:t>
      </w:r>
    </w:p>
    <w:p w:rsidR="00000000" w:rsidRDefault="00000000">
      <w:pPr>
        <w:autoSpaceDE w:val="0"/>
        <w:autoSpaceDN w:val="0"/>
        <w:adjustRightInd w:val="0"/>
      </w:pPr>
    </w:p>
    <w:p w:rsidR="00000000" w:rsidRDefault="00000000">
      <w:pPr>
        <w:numPr>
          <w:ilvl w:val="0"/>
          <w:numId w:val="1"/>
        </w:numPr>
        <w:tabs>
          <w:tab w:val="clear" w:pos="360"/>
        </w:tabs>
      </w:pPr>
      <w:r>
        <w:t>Teniendo en cuenta todas las fuentes de financiamiento, desde 1997 se han inaugurado hospitales con un total de 1 192 camas y escuelas de enseñanza general por un total de 34 384 alumnos (véase el cuadro 8 del anexo I).</w:t>
      </w:r>
    </w:p>
    <w:p w:rsidR="00000000" w:rsidRDefault="00000000"/>
    <w:p w:rsidR="00000000" w:rsidRDefault="00000000">
      <w:pPr>
        <w:numPr>
          <w:ilvl w:val="0"/>
          <w:numId w:val="1"/>
        </w:numPr>
        <w:tabs>
          <w:tab w:val="clear" w:pos="360"/>
        </w:tabs>
      </w:pPr>
      <w:r>
        <w:t>Muchas de las iniciativas de las autoridades gubernamentales y otras autoridades centrales en favor de los niños se realizan con apoyo organizativo, metodológico y financiero de organizaciones internacionales. Así ocurrió con la elaboración y adopción del Marco Integral de Desarrollo que abarca hasta el año 2010 (Programa de las Naciones Unidas para el Desarrollo (PNUD)) y el Programa “Nueva Generación” correspondiente al mismo período (UNICEF, European Children’s Fund (Reino Unido), y Save the Children (Dinamarca), etc. Otro ejemplo: el Zhogorku Kenesh ha aprobado este año una ley en la que se ratifica la reintegración y rehabilitación de los niños huérfanos y discapacitados. En virtud del acuerdo firmado en abril de 1996 con el Ministerio de Trabajo y Protección Social acerca de la cooperación para mejorar la situación de los niños discapacitados, Save the Children está ofreciendo ayuda por valor de 4,8 millones de coronas danesas (730 000 dólares) para los niños que se encuentran en tres hogares infantiles psiconeurológicos de dicho ministerio y en una residencia infantil del Ministerio de Salud en Chui-Tokmok.</w:t>
      </w:r>
    </w:p>
    <w:p w:rsidR="00000000" w:rsidRDefault="00000000"/>
    <w:p w:rsidR="00000000" w:rsidRDefault="00000000">
      <w:pPr>
        <w:numPr>
          <w:ilvl w:val="0"/>
          <w:numId w:val="1"/>
        </w:numPr>
        <w:tabs>
          <w:tab w:val="clear" w:pos="360"/>
        </w:tabs>
      </w:pPr>
      <w:r>
        <w:t>En 1999, se inauguró una guardería para 12 niños en el hogar infantil de Chui-Tokmok. Mercy Corps, de los Estados Unidos, y Save the Children aportaron 31 500 dólares para su construcción. Save the Children entregó 1,1 millones de coronas danesas (unos 157 200 dólares) para construir y equipar, en el hogar infantil especializado de Bishkek, un centro de reintegración y rehabilitación para niños huérfanos y discapacitados.</w:t>
      </w:r>
    </w:p>
    <w:p w:rsidR="00000000" w:rsidRDefault="00000000"/>
    <w:p w:rsidR="00000000" w:rsidRDefault="00000000">
      <w:pPr>
        <w:numPr>
          <w:ilvl w:val="0"/>
          <w:numId w:val="1"/>
        </w:numPr>
        <w:tabs>
          <w:tab w:val="clear" w:pos="360"/>
        </w:tabs>
      </w:pPr>
      <w:r>
        <w:t>En 1998, el Gobierno noruego ofreció un millón de dólares para la construcción del Centro de Bishkek para niños sin hogar. Este Centro, que se inauguró en octubre de 2000, es una de las instituciones que ofrecen servicios para niños en Bishkek y aloja a 70 niños que necesitan asistencia social y jurídica.</w:t>
      </w:r>
    </w:p>
    <w:p w:rsidR="00000000" w:rsidRDefault="00000000"/>
    <w:p w:rsidR="00000000" w:rsidRDefault="00000000">
      <w:pPr>
        <w:numPr>
          <w:ilvl w:val="0"/>
          <w:numId w:val="1"/>
        </w:numPr>
        <w:tabs>
          <w:tab w:val="clear" w:pos="360"/>
        </w:tabs>
      </w:pPr>
      <w:r>
        <w:t>El refugio infantil de Az Zhol, en Bishkek, se estableció y funciona gracias a contribuciones voluntarias de organizaciones internacionales.</w:t>
      </w:r>
    </w:p>
    <w:p w:rsidR="00000000" w:rsidRDefault="00000000"/>
    <w:p w:rsidR="00000000" w:rsidRDefault="00000000">
      <w:pPr>
        <w:numPr>
          <w:ilvl w:val="0"/>
          <w:numId w:val="1"/>
        </w:numPr>
        <w:tabs>
          <w:tab w:val="clear" w:pos="360"/>
        </w:tabs>
      </w:pPr>
      <w:r>
        <w:t xml:space="preserve">La Fundación benéfica internacional Meerim realiza una labor muy útil en apoyo de la educación, los niños huérfanos y discapacitados, la salud materno-infantil y la divulgación de valores morales y artísticos entre los niños y jóvenes, incluidos los que tienen talentos especiales. </w:t>
      </w:r>
    </w:p>
    <w:p w:rsidR="00000000" w:rsidRDefault="00000000">
      <w:r>
        <w:br w:type="page"/>
        <w:t>Gracias al apoyo de la UNESCO, el UNICEF y el Gobierno, se han establecido en varios lugares del país (oblasts, ciudades y regiones) centros de educación y para la rehabilitación social de los niños discapacitados.</w:t>
      </w:r>
    </w:p>
    <w:p w:rsidR="00000000" w:rsidRDefault="00000000"/>
    <w:p w:rsidR="00000000" w:rsidRDefault="00000000">
      <w:pPr>
        <w:numPr>
          <w:ilvl w:val="0"/>
          <w:numId w:val="1"/>
        </w:numPr>
        <w:tabs>
          <w:tab w:val="clear" w:pos="360"/>
        </w:tabs>
      </w:pPr>
      <w:r>
        <w:t xml:space="preserve">Los principales resultados del Programa de apoyo a los huérfanos han sido la inauguración, con apoyo de la Fundación Meerim, SOS-Kinderdorf International y Aldeas Infantiles SOS-Kirguistán, bajo el patrocinio personal del Sr. M. D. Akaev, Director de la Fundación Meerim, de un centro de salud y ayuda para jóvenes y la construcción del Centro infantil de Altyn Balalyk, que será el único centro intensivo de rehabilitación para niños en todo el país. </w:t>
      </w:r>
    </w:p>
    <w:p w:rsidR="00000000" w:rsidRDefault="00000000"/>
    <w:p w:rsidR="00000000" w:rsidRDefault="00000000">
      <w:pPr>
        <w:numPr>
          <w:ilvl w:val="0"/>
          <w:numId w:val="1"/>
        </w:numPr>
        <w:tabs>
          <w:tab w:val="clear" w:pos="360"/>
        </w:tabs>
      </w:pPr>
      <w:r>
        <w:t>En el marco del Programa de jóvenes talentos, se organizarán festivales internacionales anuales en los que participarán los ganadores de concursos regionales y nacionales así como jóvenes de países vecinos y remotos.</w:t>
      </w:r>
    </w:p>
    <w:p w:rsidR="00000000" w:rsidRDefault="00000000"/>
    <w:p w:rsidR="00000000" w:rsidRDefault="00000000">
      <w:pPr>
        <w:numPr>
          <w:ilvl w:val="0"/>
          <w:numId w:val="1"/>
        </w:numPr>
        <w:tabs>
          <w:tab w:val="clear" w:pos="360"/>
        </w:tabs>
      </w:pPr>
      <w:r>
        <w:t>La Fundación Meerim ofrece donaciones a niños con talentos especiales para que puedan participar en concursos en muchos lugares del mundo.</w:t>
      </w:r>
    </w:p>
    <w:p w:rsidR="00000000" w:rsidRDefault="00000000"/>
    <w:p w:rsidR="00000000" w:rsidRDefault="00000000">
      <w:pPr>
        <w:numPr>
          <w:ilvl w:val="0"/>
          <w:numId w:val="1"/>
        </w:numPr>
        <w:tabs>
          <w:tab w:val="clear" w:pos="360"/>
        </w:tabs>
      </w:pPr>
      <w:r>
        <w:t>Los principales organismos que intervienen en la divulgación entre adultos y niños de la información acerca de los principios y disposiciones de la Convención sobre los Derechos del Niño son el Gobierno y su Comisión de Menores, el Ministerio de Educación y Cultura, el Ministerio de Salud, el Ministerio de Asuntos Internos, la Fiscalía General y otros ministerios y organismos gubernamentales competentes, los medios de comunicación, organizaciones no gubernamentales y el UNICEF, el PNUD, European Children’s Fund y Save the Children (Reino Unido).</w:t>
      </w:r>
    </w:p>
    <w:p w:rsidR="00000000" w:rsidRDefault="00000000"/>
    <w:p w:rsidR="00000000" w:rsidRDefault="00000000">
      <w:pPr>
        <w:numPr>
          <w:ilvl w:val="0"/>
          <w:numId w:val="1"/>
        </w:numPr>
        <w:tabs>
          <w:tab w:val="clear" w:pos="360"/>
        </w:tabs>
      </w:pPr>
      <w:r>
        <w:t xml:space="preserve">El texto de la Convención se ha enviado a todas las regiones del país y a las estructuras estatales y no estatales. En 1994, se publicó en la revista </w:t>
      </w:r>
      <w:r>
        <w:rPr>
          <w:i/>
        </w:rPr>
        <w:t>Ukuk</w:t>
      </w:r>
      <w:r>
        <w:t xml:space="preserve"> (Derecho), y en 1997, con apoyo del Gobierno y el Fondo de promoción de la educación de la ciudad de Dzhlal-Bad, se tradujo y publicó en 20 000 ejemplares en tres idiomas (kirguiso, uzbeco y ruso). En 2000, un grupo defensor de los derechos del niño publicó, para su uso en las escuelas de enseñanza general, 1 250 ejemplares en kirguiso y ruso de un libro ilustrado que contiene una versión simplificada y el texto oficial de la Convención.</w:t>
      </w:r>
    </w:p>
    <w:p w:rsidR="00000000" w:rsidRDefault="00000000"/>
    <w:p w:rsidR="00000000" w:rsidRDefault="00000000">
      <w:pPr>
        <w:numPr>
          <w:ilvl w:val="0"/>
          <w:numId w:val="1"/>
        </w:numPr>
        <w:tabs>
          <w:tab w:val="clear" w:pos="360"/>
        </w:tabs>
      </w:pPr>
      <w:r>
        <w:t>Se publica, con apoyo de la Dotación Nacional para la Democracia, un boletín sobre los derechos del niño, titulado Chaika (Gaviota) y destinado tanto a adultos como a niños.</w:t>
      </w:r>
    </w:p>
    <w:p w:rsidR="00000000" w:rsidRDefault="00000000"/>
    <w:p w:rsidR="00000000" w:rsidRDefault="00000000">
      <w:pPr>
        <w:numPr>
          <w:ilvl w:val="0"/>
          <w:numId w:val="1"/>
        </w:numPr>
        <w:tabs>
          <w:tab w:val="clear" w:pos="360"/>
        </w:tabs>
      </w:pPr>
      <w:r>
        <w:t>La Convención está plasmada en los programas de estudio escolares y en las actividades de educación para los padres. Se distribuyeron más de 2 000 ejemplares de la misma dentro del sistema educativo y entre el público en general durante el período incluido en el informe.</w:t>
      </w:r>
    </w:p>
    <w:p w:rsidR="00000000" w:rsidRDefault="00000000"/>
    <w:p w:rsidR="00000000" w:rsidRDefault="00000000">
      <w:pPr>
        <w:numPr>
          <w:ilvl w:val="0"/>
          <w:numId w:val="1"/>
        </w:numPr>
        <w:tabs>
          <w:tab w:val="clear" w:pos="360"/>
        </w:tabs>
      </w:pPr>
      <w:r>
        <w:t xml:space="preserve">Para garantizar que los funcionarios públicos y los órganos profesionales que trabajan directamente con los niños o en nombre de ellos conozcan la Convención, se ofrecen periódicamente seminarios, conferencias, cursos de capacitación e informes a los medios de comunicación; en las actividades participan trabajadores de los sectores de la educación, la salud, el empleo, la protección social, la observancia de la ley y las organizaciones no gubernamentales e internacionales. Por ejemplo, en 1999-2001 los fiscales ofrecieron más de 300 presentaciones referentes a los principios y disposiciones de la Convención a través de los medios de comunicación, seminarios, conferencias y mesas redondas, incluidos actos para los niños en centros penales o en hogares y refugios infantiles. Los ministerios de educación y cultura y de trabajo y protección social, así como otros ministerios, intervienen también activamente en este sentido. Hay material docente sobre los derechos humanos a disposición de los alumnos de los cursos escolares superiores. El Comité Internacional de la Cruz Roja y el Ministerio de Educación y Cultura han preparado un libro de texto sobre “el individuo y la sociedad”, en el que se establecen no sólo el contenido obligatorio del curso sino también ideas fundamentales del derecho humanitario internacional en relación con el niño. </w:t>
      </w:r>
    </w:p>
    <w:p w:rsidR="00000000" w:rsidRDefault="00000000"/>
    <w:p w:rsidR="00000000" w:rsidRDefault="00000000">
      <w:pPr>
        <w:numPr>
          <w:ilvl w:val="0"/>
          <w:numId w:val="1"/>
        </w:numPr>
        <w:tabs>
          <w:tab w:val="clear" w:pos="360"/>
        </w:tabs>
      </w:pPr>
      <w:r>
        <w:t>La aplicación de la Convención es el tema de un viaje de estudios a varios lugares del país organizado por la Comisión gubernamental de menores y objeto de examen en las reuniones de la Comisión.</w:t>
      </w:r>
    </w:p>
    <w:p w:rsidR="00000000" w:rsidRDefault="00000000"/>
    <w:p w:rsidR="00000000" w:rsidRDefault="00000000">
      <w:pPr>
        <w:numPr>
          <w:ilvl w:val="0"/>
          <w:numId w:val="1"/>
        </w:numPr>
        <w:tabs>
          <w:tab w:val="clear" w:pos="360"/>
        </w:tabs>
      </w:pPr>
      <w:r>
        <w:t>Con apoyo del Gobierno y organizaciones no gubernamentales internacionales, el Ministerio de Educación y Cultura y el Ministerio de Trabajo y Protección Social celebran foros anuales para niños con los siguientes títulos: “Los niños en el mundo moderno”, “Los derechos del niño, en sus propias palabras” y “Los niños y la ley”.</w:t>
      </w:r>
    </w:p>
    <w:p w:rsidR="00000000" w:rsidRDefault="00000000"/>
    <w:p w:rsidR="00000000" w:rsidRDefault="00000000">
      <w:pPr>
        <w:numPr>
          <w:ilvl w:val="0"/>
          <w:numId w:val="1"/>
        </w:numPr>
        <w:tabs>
          <w:tab w:val="clear" w:pos="360"/>
        </w:tabs>
      </w:pPr>
      <w:r>
        <w:t>Una campaña nacional asociada con el período extraordinario de sesiones de la Asamblea General de las Naciones Unidas, “Decir Sí en favor de la Infancia”, alentó a los jóvenes y niños de Kirguistán a reflexionar y formular preguntas acerca de la situación de los menores y de los adultos.</w:t>
      </w:r>
    </w:p>
    <w:p w:rsidR="00000000" w:rsidRDefault="00000000"/>
    <w:p w:rsidR="00000000" w:rsidRDefault="00000000">
      <w:pPr>
        <w:numPr>
          <w:ilvl w:val="0"/>
          <w:numId w:val="1"/>
        </w:numPr>
        <w:tabs>
          <w:tab w:val="clear" w:pos="360"/>
        </w:tabs>
      </w:pPr>
      <w:r>
        <w:t>Las medidas para garantizar la familiaridad del público con el contenido del presente informe comenzaron durante la preparación del mismo. La Orden presidencial No. 133 de 10 de abril de 2001 estableció un comité interdepartamental integrado por representantes de estructuras gubernamentales cuya misión era redactar el informe, proceso en el que intervinieron también representantes de seis organizaciones no gubernamentales y cuatro organizaciones internacionales.</w:t>
      </w:r>
    </w:p>
    <w:p w:rsidR="00000000" w:rsidRDefault="00000000"/>
    <w:p w:rsidR="00000000" w:rsidRDefault="00000000">
      <w:pPr>
        <w:numPr>
          <w:ilvl w:val="0"/>
          <w:numId w:val="1"/>
        </w:numPr>
        <w:tabs>
          <w:tab w:val="clear" w:pos="360"/>
        </w:tabs>
      </w:pPr>
      <w:r>
        <w:t>El comité interdepartamental celebró varias reuniones y consultas. El proyecto de informe se distribuyó a todos los ministerios del país, así como a los comités estatales, departamentos administrativos y comisiones estatales y organizaciones no gubernamentales e internacionales, y sus observaciones y sugerencias se tuvieron en cuenta al preparar la versión final. Se adoptaron medidas especiales para garantizar que el informe fuera ampliamente accesible al público; en particular, se imprimieron numerosos ejemplares, se publicaron extractos en la prensa y fue objeto de debates en la radio y la televisión.</w:t>
      </w:r>
    </w:p>
    <w:p w:rsidR="00000000" w:rsidRDefault="00000000"/>
    <w:p w:rsidR="00000000" w:rsidRDefault="00000000">
      <w:pPr>
        <w:numPr>
          <w:ilvl w:val="0"/>
          <w:numId w:val="1"/>
        </w:numPr>
        <w:tabs>
          <w:tab w:val="clear" w:pos="360"/>
        </w:tabs>
      </w:pPr>
      <w:r>
        <w:t>Las observaciones finales del Comité de los Derechos del Niño acerca del informe inicial del país sobre la aplicación de la Convención se examinaron repetidamente en reuniones de altos cargos del Gobierno en que tomaron también parte representantes de organizaciones gubernamentales, no gubernamentales e internacionales y miembros del Parlamento. Dichas observaciones se utilizaron ampliamente en la preparación del Programa “Nueva Generación”, y se dieron a conocer en los medios de comunicación y se notificaron a todas las estructuras estatales y a las organizaciones no gubernamentales e internacionales. Unas 40 organizaciones no gubernamentales tomaron parte en las actividades para poner en práctica las observaciones del Comité.</w:t>
      </w:r>
    </w:p>
    <w:p w:rsidR="00000000" w:rsidRDefault="00000000"/>
    <w:p w:rsidR="00000000" w:rsidRDefault="00000000">
      <w:pPr>
        <w:numPr>
          <w:ilvl w:val="0"/>
          <w:numId w:val="1"/>
        </w:numPr>
        <w:tabs>
          <w:tab w:val="clear" w:pos="360"/>
        </w:tabs>
      </w:pPr>
      <w:r>
        <w:t>El informe inicial puede consultarse en forma electrónica en dos bases de datos, Takcom y Advizer, a las que tienen acceso los funcionarios públicos, especialistas en derecho, analistas políticos y económicos, abogados, estudiantes y otras partes interesadas.</w:t>
      </w:r>
    </w:p>
    <w:p w:rsidR="00000000" w:rsidRDefault="00000000"/>
    <w:p w:rsidR="00000000" w:rsidRDefault="00000000">
      <w:pPr>
        <w:jc w:val="center"/>
        <w:rPr>
          <w:b/>
        </w:rPr>
      </w:pPr>
      <w:r>
        <w:rPr>
          <w:b/>
        </w:rPr>
        <w:br w:type="page"/>
        <w:t>II.  DEFINICIÓN DEL NIÑO</w:t>
      </w:r>
    </w:p>
    <w:p w:rsidR="00000000" w:rsidRDefault="00000000">
      <w:pPr>
        <w:jc w:val="center"/>
        <w:rPr>
          <w:b/>
        </w:rPr>
      </w:pPr>
    </w:p>
    <w:p w:rsidR="00000000" w:rsidRDefault="00000000">
      <w:pPr>
        <w:numPr>
          <w:ilvl w:val="0"/>
          <w:numId w:val="1"/>
        </w:numPr>
        <w:tabs>
          <w:tab w:val="clear" w:pos="360"/>
        </w:tabs>
      </w:pPr>
      <w:r>
        <w:t>La legislación nacional no contiene todavía ninguna definición específica del niño en cuanto entidad independiente con una clara condición jurídica. No obstante, la condición jurídica de los ciudadanos con edades correspondientes a la de “niño”, tal como se utiliza el término en la Convención, es regulada por diferentes leyes en la República kirguisa.</w:t>
      </w:r>
    </w:p>
    <w:p w:rsidR="00000000" w:rsidRDefault="00000000"/>
    <w:p w:rsidR="00000000" w:rsidRDefault="00000000">
      <w:pPr>
        <w:numPr>
          <w:ilvl w:val="0"/>
          <w:numId w:val="1"/>
        </w:numPr>
        <w:tabs>
          <w:tab w:val="clear" w:pos="360"/>
        </w:tabs>
      </w:pPr>
      <w:r>
        <w:t>Por ejemplo, la Ley (de protección y defensa) de los derechos de los menores define al menor de la siguiente manera: “En la República kirguisa, los niños son reconocidos como menores hasta que cumplen los 18 años de edad”. Más en concreto, en el Código Civil, el Código Penal y el Código de Responsabilidad Administrativa contienen una definición del menor que no impide la identificación de los conceptos de “menor” y “niño”, ya que según dichos instrumentos las personas que no han alcanzado los 18 años de edad se considera como menores.</w:t>
      </w:r>
    </w:p>
    <w:p w:rsidR="00000000" w:rsidRDefault="00000000"/>
    <w:p w:rsidR="00000000" w:rsidRDefault="00000000">
      <w:pPr>
        <w:numPr>
          <w:ilvl w:val="0"/>
          <w:numId w:val="1"/>
        </w:numPr>
        <w:tabs>
          <w:tab w:val="clear" w:pos="360"/>
        </w:tabs>
      </w:pPr>
      <w:r>
        <w:t>Los derechos de los menores están regulados por la Constitución, el Código del Matrimonio y la Familia, las leyes relativas a la salud, la educación y el trabajo, la legislación civil, penal y administrativa del país y otros documentos.</w:t>
      </w:r>
    </w:p>
    <w:p w:rsidR="00000000" w:rsidRDefault="00000000"/>
    <w:p w:rsidR="00000000" w:rsidRDefault="00000000">
      <w:pPr>
        <w:numPr>
          <w:ilvl w:val="0"/>
          <w:numId w:val="1"/>
        </w:numPr>
        <w:tabs>
          <w:tab w:val="clear" w:pos="360"/>
        </w:tabs>
      </w:pPr>
      <w:r>
        <w:t>Al 1 de enero 2001, la población permanente del país, con un total de 4 907 600 habitantes, contaba con 2 013 100 niños y otras personas de menos de 18 años de edad (véanse los cuadros 9 y 10 del anexo I).</w:t>
      </w:r>
    </w:p>
    <w:p w:rsidR="00000000" w:rsidRDefault="00000000"/>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20"/>
        <w:gridCol w:w="3607"/>
      </w:tblGrid>
      <w:tr w:rsidR="00000000">
        <w:tblPrEx>
          <w:tblCellMar>
            <w:top w:w="0" w:type="dxa"/>
            <w:bottom w:w="0" w:type="dxa"/>
          </w:tblCellMar>
        </w:tblPrEx>
        <w:tc>
          <w:tcPr>
            <w:tcW w:w="3420" w:type="dxa"/>
            <w:tcBorders>
              <w:bottom w:val="single" w:sz="4" w:space="0" w:color="auto"/>
            </w:tcBorders>
          </w:tcPr>
          <w:p w:rsidR="00000000" w:rsidRDefault="00000000">
            <w:pPr>
              <w:spacing w:before="20" w:after="20" w:line="360" w:lineRule="auto"/>
              <w:jc w:val="center"/>
            </w:pPr>
            <w:r>
              <w:t xml:space="preserve">Grupo de edad, años </w:t>
            </w:r>
          </w:p>
        </w:tc>
        <w:tc>
          <w:tcPr>
            <w:tcW w:w="3607" w:type="dxa"/>
            <w:tcBorders>
              <w:bottom w:val="single" w:sz="4" w:space="0" w:color="auto"/>
            </w:tcBorders>
          </w:tcPr>
          <w:p w:rsidR="00000000" w:rsidRDefault="00000000">
            <w:pPr>
              <w:spacing w:before="20" w:after="20" w:line="360" w:lineRule="auto"/>
              <w:jc w:val="center"/>
            </w:pPr>
            <w:r>
              <w:t>Número de personas</w:t>
            </w:r>
          </w:p>
        </w:tc>
      </w:tr>
      <w:tr w:rsidR="00000000">
        <w:tblPrEx>
          <w:tblCellMar>
            <w:top w:w="0" w:type="dxa"/>
            <w:bottom w:w="0" w:type="dxa"/>
          </w:tblCellMar>
        </w:tblPrEx>
        <w:tc>
          <w:tcPr>
            <w:tcW w:w="3420" w:type="dxa"/>
            <w:tcBorders>
              <w:bottom w:val="nil"/>
            </w:tcBorders>
          </w:tcPr>
          <w:p w:rsidR="00000000" w:rsidRDefault="00000000">
            <w:pPr>
              <w:jc w:val="center"/>
            </w:pPr>
            <w:r>
              <w:t xml:space="preserve">0 – 9 </w:t>
            </w:r>
          </w:p>
        </w:tc>
        <w:tc>
          <w:tcPr>
            <w:tcW w:w="3607" w:type="dxa"/>
            <w:tcBorders>
              <w:bottom w:val="nil"/>
            </w:tcBorders>
          </w:tcPr>
          <w:p w:rsidR="00000000" w:rsidRDefault="00000000">
            <w:pPr>
              <w:ind w:right="1309"/>
              <w:jc w:val="right"/>
            </w:pPr>
            <w:r>
              <w:t>1 093 500</w:t>
            </w:r>
          </w:p>
        </w:tc>
      </w:tr>
      <w:tr w:rsidR="00000000">
        <w:tblPrEx>
          <w:tblCellMar>
            <w:top w:w="0" w:type="dxa"/>
            <w:bottom w:w="0" w:type="dxa"/>
          </w:tblCellMar>
        </w:tblPrEx>
        <w:tc>
          <w:tcPr>
            <w:tcW w:w="3420" w:type="dxa"/>
            <w:tcBorders>
              <w:top w:val="nil"/>
              <w:bottom w:val="nil"/>
            </w:tcBorders>
          </w:tcPr>
          <w:p w:rsidR="00000000" w:rsidRDefault="00000000">
            <w:pPr>
              <w:jc w:val="center"/>
            </w:pPr>
            <w:r>
              <w:t xml:space="preserve">10 – 17 </w:t>
            </w:r>
          </w:p>
        </w:tc>
        <w:tc>
          <w:tcPr>
            <w:tcW w:w="3607" w:type="dxa"/>
            <w:tcBorders>
              <w:top w:val="nil"/>
              <w:bottom w:val="nil"/>
            </w:tcBorders>
          </w:tcPr>
          <w:p w:rsidR="00000000" w:rsidRDefault="00000000">
            <w:pPr>
              <w:ind w:right="1309"/>
              <w:jc w:val="right"/>
            </w:pPr>
            <w:r>
              <w:t>919 600</w:t>
            </w:r>
          </w:p>
        </w:tc>
      </w:tr>
      <w:tr w:rsidR="00000000">
        <w:tblPrEx>
          <w:tblCellMar>
            <w:top w:w="0" w:type="dxa"/>
            <w:bottom w:w="0" w:type="dxa"/>
          </w:tblCellMar>
        </w:tblPrEx>
        <w:tc>
          <w:tcPr>
            <w:tcW w:w="3420" w:type="dxa"/>
            <w:tcBorders>
              <w:top w:val="nil"/>
            </w:tcBorders>
          </w:tcPr>
          <w:p w:rsidR="00000000" w:rsidRDefault="00000000">
            <w:pPr>
              <w:jc w:val="center"/>
            </w:pPr>
            <w:r>
              <w:t xml:space="preserve">10 – 19 </w:t>
            </w:r>
          </w:p>
        </w:tc>
        <w:tc>
          <w:tcPr>
            <w:tcW w:w="3607" w:type="dxa"/>
            <w:tcBorders>
              <w:top w:val="nil"/>
            </w:tcBorders>
          </w:tcPr>
          <w:p w:rsidR="00000000" w:rsidRDefault="00000000">
            <w:pPr>
              <w:ind w:right="1309"/>
              <w:jc w:val="right"/>
            </w:pPr>
            <w:r>
              <w:t>1 117 400</w:t>
            </w:r>
          </w:p>
        </w:tc>
      </w:tr>
    </w:tbl>
    <w:p w:rsidR="00000000" w:rsidRDefault="00000000"/>
    <w:p w:rsidR="00000000" w:rsidRDefault="00000000">
      <w:pPr>
        <w:numPr>
          <w:ilvl w:val="0"/>
          <w:numId w:val="39"/>
        </w:numPr>
        <w:tabs>
          <w:tab w:val="clear" w:pos="360"/>
        </w:tabs>
      </w:pPr>
      <w:r>
        <w:t>De conformidad con lo dispuesto en el Código Civil de la República kirguisa, la capacidad pasiva de poseer derechos y deberes civiles se adquiere con el nacimiento y expira en el momento de fallecer, mientras que la capacidad de adquirir activamente derechos civiles y ejercerlos y de crear derechos civiles para uno mismo y cumplirlos entra plenamente en vigor únicamente cuando una persona alcanza la mayoría de edad, es decir, a los 18 años. En forma excepcional, pueden adquirir la plena capacidad civil las personas que se casan antes de cumplir los 18 años de edad, y las que han cumplido 16 años y trabajan mediante un acuerdo laboral (contrato) o que, con consentimiento de sus padres naturales, padres adoptivos o tutores, se dedican a actividades comerciales.</w:t>
      </w:r>
    </w:p>
    <w:p w:rsidR="00000000" w:rsidRDefault="00000000"/>
    <w:p w:rsidR="00000000" w:rsidRDefault="00000000">
      <w:pPr>
        <w:numPr>
          <w:ilvl w:val="0"/>
          <w:numId w:val="39"/>
        </w:numPr>
        <w:tabs>
          <w:tab w:val="clear" w:pos="360"/>
        </w:tabs>
      </w:pPr>
      <w:r>
        <w:t>La legislación kirguisa no establece una edad mínima para recibir servicios jurídicos o médicos sin consentimiento paterno. En cuanto ciudadano, un menor puede solicitar independientemente asesoramiento jurídico a las autoridades encargadas del bienestar de los niños, a la Comisión de Menores y a otros órganos estatales. El tratamiento médico y quirúrgico de menores está sujeto al consentimiento paterno, excepto los casos en que se requiere asistencia médica urgente.</w:t>
      </w:r>
    </w:p>
    <w:p w:rsidR="00000000" w:rsidRDefault="00000000"/>
    <w:p w:rsidR="00000000" w:rsidRDefault="00000000">
      <w:pPr>
        <w:numPr>
          <w:ilvl w:val="0"/>
          <w:numId w:val="39"/>
        </w:numPr>
        <w:tabs>
          <w:tab w:val="clear" w:pos="360"/>
        </w:tabs>
      </w:pPr>
      <w:r>
        <w:t>En la legislación no se estipula nada acerca de una edad mínima para la terminación de la enseñanza obligatoria, ya que todo ciudadano de la República kirguisa tiene derecho a la educación a cualquier edad. Por norma general, la escolarización comienza no más tarde de los 7 años de edad, y depende del deseo de los padres o representantes jurídicos del niño. La enseñanza desde el nivel primario hasta la terminación de los estudios secundarios (duración total: nueve años) es obligatoria y gratuita. Los padres, teniendo cuenta los derechos y capacidades de sus hijos, pueden decidir que éstos reciban enseñanza suplementaria o se inscriban en instituciones no estatales debidamente reconocidas.</w:t>
      </w:r>
    </w:p>
    <w:p w:rsidR="00000000" w:rsidRDefault="00000000"/>
    <w:p w:rsidR="00000000" w:rsidRDefault="00000000">
      <w:pPr>
        <w:numPr>
          <w:ilvl w:val="0"/>
          <w:numId w:val="39"/>
        </w:numPr>
        <w:tabs>
          <w:tab w:val="clear" w:pos="360"/>
        </w:tabs>
      </w:pPr>
      <w:r>
        <w:t>Los menores, en la medida en que su edad y nivel de desarrollo lo permiten, tienen derecho a elegir su propio centro educativo, rama de estudio y forma de educación. A este respecto, deben tenerse en cuenta las opiniones de los padres y personas que los representan.</w:t>
      </w:r>
    </w:p>
    <w:p w:rsidR="00000000" w:rsidRDefault="00000000"/>
    <w:p w:rsidR="00000000" w:rsidRDefault="00000000">
      <w:pPr>
        <w:numPr>
          <w:ilvl w:val="0"/>
          <w:numId w:val="39"/>
        </w:numPr>
        <w:tabs>
          <w:tab w:val="clear" w:pos="360"/>
        </w:tabs>
      </w:pPr>
      <w:r>
        <w:t>En el Código Penal se establecen sanciones para los casos en que se impide a un niño recibir la educación obligatoria, sanciones que pueden ser de hasta un año de trabajo compensatorio, una multa o la aplicación de medidas sociales.</w:t>
      </w:r>
    </w:p>
    <w:p w:rsidR="00000000" w:rsidRDefault="00000000"/>
    <w:p w:rsidR="00000000" w:rsidRDefault="00000000">
      <w:pPr>
        <w:numPr>
          <w:ilvl w:val="0"/>
          <w:numId w:val="39"/>
        </w:numPr>
        <w:tabs>
          <w:tab w:val="clear" w:pos="360"/>
        </w:tabs>
      </w:pPr>
      <w:r>
        <w:t>Debido a las dificultades económicas del país, hay casos en que los padres, incapaces de costear el mantenimiento o la escolarización, ponen a sus hijos a trabajar o los abandonan a sus propios medios.</w:t>
      </w:r>
    </w:p>
    <w:p w:rsidR="00000000" w:rsidRDefault="00000000"/>
    <w:p w:rsidR="00000000" w:rsidRDefault="00000000">
      <w:pPr>
        <w:numPr>
          <w:ilvl w:val="0"/>
          <w:numId w:val="39"/>
        </w:numPr>
        <w:tabs>
          <w:tab w:val="clear" w:pos="360"/>
        </w:tabs>
      </w:pPr>
      <w:r>
        <w:t>Cada año, más de 3.000 niños abandonan la escuela sin haber terminado los nueve años de educación obligatoria (véanse los cuadros 11, 12 y 13 del anexo I). El Gobierno y las autoridades locales se encargan de proteger a esos niños, ofreciéndoles asistencia financiera y tratando de reintegrarlos en la escuela. El Programa “Zhetkinchek” (Acceso a la educación) del Presidente de la República, aprobado en virtud del decreto presidencial de 11 de febrero de 1999, la recaudación de fondos voluntarios en apoyo de los comités de educación y tutela, las medidas para establecer actividades generadoras de ingresos para los centros educativos y la prestación de apoyo selectivo a los niños en situación de riesgo están demostrando ser medios eficaces para corregir este problema. Los objetivos del programa Zhetkinchek incluyen también la mayor accesibilidad a la educación para todos los niños en edad escolar y la localización e institución de nuevos medios y procedimientos para salvaguardar el derecho a la educación de todos los niños.</w:t>
      </w:r>
    </w:p>
    <w:p w:rsidR="00000000" w:rsidRDefault="00000000"/>
    <w:p w:rsidR="00000000" w:rsidRDefault="00000000">
      <w:pPr>
        <w:numPr>
          <w:ilvl w:val="0"/>
          <w:numId w:val="39"/>
        </w:numPr>
        <w:tabs>
          <w:tab w:val="clear" w:pos="360"/>
        </w:tabs>
      </w:pPr>
      <w:r>
        <w:t>Los niños, con sujeción al consentimiento escrito de sus padres o representantes jurídicos, pueden aceptar un empleo al llegar a los 14 años de edad. Los menores que hayan cumplido ya los 16 años de edad tienen plena capacidad jurídica en lo que respecta a las relaciones laborales.</w:t>
      </w:r>
    </w:p>
    <w:p w:rsidR="00000000" w:rsidRDefault="00000000"/>
    <w:p w:rsidR="00000000" w:rsidRDefault="00000000">
      <w:pPr>
        <w:numPr>
          <w:ilvl w:val="0"/>
          <w:numId w:val="39"/>
        </w:numPr>
        <w:tabs>
          <w:tab w:val="clear" w:pos="360"/>
        </w:tabs>
      </w:pPr>
      <w:r>
        <w:t>Está prohibido emplear a menores para trabajos pesados, en condiciones difíciles o insalubres, en trabajos nocturnos u horas extraordinarias, en los días de descanso estipulados y en las vacaciones oficiales o en tales condiciones que tengan dificultades para terminar su educación básica (Código de Trabajo de la República kirguisa).</w:t>
      </w:r>
    </w:p>
    <w:p w:rsidR="00000000" w:rsidRDefault="00000000"/>
    <w:p w:rsidR="00000000" w:rsidRDefault="00000000">
      <w:pPr>
        <w:numPr>
          <w:ilvl w:val="0"/>
          <w:numId w:val="39"/>
        </w:numPr>
        <w:tabs>
          <w:tab w:val="clear" w:pos="360"/>
        </w:tabs>
      </w:pPr>
      <w:r>
        <w:t>No obstante, el bajo nivel de vida está obligando a los niños y adolescentes a abandonar la escuela con el fin de obtener ingresos, en detrimento de su desarrollo intelectual. En la práctica, encuentran empleo en trabajos no especializados que algunas veces son peligrosos para los muchachos y muchachas en etapa de crecimiento, y en general en el sector privado, donde, por desgracia, no siempre se cumplen las disposiciones de la ley.</w:t>
      </w:r>
    </w:p>
    <w:p w:rsidR="00000000" w:rsidRDefault="00000000"/>
    <w:p w:rsidR="00000000" w:rsidRDefault="00000000">
      <w:pPr>
        <w:numPr>
          <w:ilvl w:val="0"/>
          <w:numId w:val="39"/>
        </w:numPr>
        <w:tabs>
          <w:tab w:val="clear" w:pos="360"/>
        </w:tabs>
      </w:pPr>
      <w:r>
        <w:t xml:space="preserve">En el artículo 18 del Código del Matrimonio y la Familia se prohíbe el matrimonio antes de los 18 años de edad. En casos excepcionales, y previa petición independiente de ambas partes, puede reducirse la edad de matrimonio de la mujer, pero no más de un año. </w:t>
      </w:r>
    </w:p>
    <w:p w:rsidR="00000000" w:rsidRDefault="00000000"/>
    <w:p w:rsidR="00000000" w:rsidRDefault="00000000">
      <w:pPr>
        <w:numPr>
          <w:ilvl w:val="0"/>
          <w:numId w:val="39"/>
        </w:numPr>
        <w:tabs>
          <w:tab w:val="clear" w:pos="360"/>
        </w:tabs>
      </w:pPr>
      <w:r>
        <w:t>En virtud del Código Penal, el mantenimiento de relaciones maritales de hecho con alguien que no ha cumplido todavía la edad oficial para el matrimonio, el obligar a alguien a mantener estas relaciones y el rapto de una persona de menos de 16 años con ese fin pueden ser castigados con privación de libertad durante un período de tres a cinco años.</w:t>
      </w:r>
    </w:p>
    <w:p w:rsidR="00000000" w:rsidRDefault="00000000"/>
    <w:p w:rsidR="00000000" w:rsidRDefault="00000000">
      <w:pPr>
        <w:numPr>
          <w:ilvl w:val="0"/>
          <w:numId w:val="39"/>
        </w:numPr>
        <w:tabs>
          <w:tab w:val="clear" w:pos="360"/>
        </w:tabs>
      </w:pPr>
      <w:r>
        <w:t>De conformidad con las disposiciones de la Ley sobre servicio militar universal, que prohíbe el reclutamiento antes de los 18 años de edad, la edad mínima para el servicio militar son los 18 años. En el artículo 25 de la Ley (de protección y defensa) de los derechos de los menores se prohíbe el uso de menores en conflictos armados.</w:t>
      </w:r>
    </w:p>
    <w:p w:rsidR="00000000" w:rsidRDefault="00000000"/>
    <w:p w:rsidR="00000000" w:rsidRDefault="00000000">
      <w:pPr>
        <w:numPr>
          <w:ilvl w:val="0"/>
          <w:numId w:val="39"/>
        </w:numPr>
        <w:tabs>
          <w:tab w:val="clear" w:pos="360"/>
        </w:tabs>
      </w:pPr>
      <w:r>
        <w:t>De conformidad con lo dispuesto en el Código Penal, la edad mínima de responsabilidad penal son los 14 años. La condición jurídica de los menores sospechosos, acusados o condenados por delitos penales se define, como el procedimiento para los casos penales relacionados con menores, en el Código Penal y en el Código de Procedimiento Penal adoptados en 1998 y 1999, respectivamente. Dichos códigos garantizan los derechos del menor en lo que respecta a los principios generales de los procedimientos judiciales y a las cuestiones concretas relacionadas con las investigaciones y juicios en los casos que afectan a menores.</w:t>
      </w:r>
    </w:p>
    <w:p w:rsidR="00000000" w:rsidRDefault="00000000"/>
    <w:p w:rsidR="00000000" w:rsidRDefault="00000000">
      <w:pPr>
        <w:numPr>
          <w:ilvl w:val="0"/>
          <w:numId w:val="39"/>
        </w:numPr>
        <w:tabs>
          <w:tab w:val="clear" w:pos="360"/>
        </w:tabs>
      </w:pPr>
      <w:r>
        <w:t>Entre esos principios figura el de la protección jurídica adicional para los menores: mediante la representación doble de sus intereses ante los tribunales por su representantes jurídicos, que gozan de amplias facultades, y por su abogado defensor; con respecto a cuestiones específicas relacionadas con las pruebas presentadas en los casos penales, la determinación de las condiciones de vida y educación los menores y de la participación de instigadores adultos en el delito; con respecto a las cuestiones adicionales consideradas por los tribunales al dictar sentencia, incluidos los detalles de las posibles sanciones y su cumplimiento y la posibilidad de sustituir una sanción que implique privación de libertad por otra que no implique dicha privación; mediante la separación de los casos de los menores y los de los posibles cómplices adultos; mediante la exigencia de que quienes intervengan en los casos relacionados con menores tengan conocimientos especializados; con respecto al procedimiento para las investigaciones y procedimientos judiciales, y con respecto a la consideración de las características particulares del sistema judicial juvenil y el conocimiento de la psicología juvenil por parte de los jueces, investigadores y fiscales.</w:t>
      </w:r>
    </w:p>
    <w:p w:rsidR="00000000" w:rsidRDefault="00000000"/>
    <w:p w:rsidR="00000000" w:rsidRDefault="00000000">
      <w:pPr>
        <w:numPr>
          <w:ilvl w:val="0"/>
          <w:numId w:val="39"/>
        </w:numPr>
        <w:tabs>
          <w:tab w:val="clear" w:pos="360"/>
        </w:tabs>
      </w:pPr>
      <w:r>
        <w:t>Desde los 14 años de edad, los ciudadanos menores de edad que hayan cometido un delito grave pueden ser privados de libertad.</w:t>
      </w:r>
    </w:p>
    <w:p w:rsidR="00000000" w:rsidRDefault="00000000"/>
    <w:p w:rsidR="00000000" w:rsidRDefault="00000000">
      <w:pPr>
        <w:numPr>
          <w:ilvl w:val="0"/>
          <w:numId w:val="39"/>
        </w:numPr>
        <w:tabs>
          <w:tab w:val="clear" w:pos="360"/>
        </w:tabs>
      </w:pPr>
      <w:r>
        <w:t>La medida preventiva de mantenimiento bajo custodia debe aplicarse a los menores únicamente como solución de último recurso.</w:t>
      </w:r>
    </w:p>
    <w:p w:rsidR="00000000" w:rsidRDefault="00000000"/>
    <w:p w:rsidR="00000000" w:rsidRDefault="00000000">
      <w:pPr>
        <w:numPr>
          <w:ilvl w:val="0"/>
          <w:numId w:val="39"/>
        </w:numPr>
        <w:tabs>
          <w:tab w:val="clear" w:pos="360"/>
        </w:tabs>
      </w:pPr>
      <w:r>
        <w:t>Los menores pueden ser convocados como testigos en los casos civiles y penales, pero, por norma general, sólo en presencia de las personas responsables de su educación.</w:t>
      </w:r>
    </w:p>
    <w:p w:rsidR="00000000" w:rsidRDefault="00000000"/>
    <w:p w:rsidR="00000000" w:rsidRDefault="00000000">
      <w:pPr>
        <w:numPr>
          <w:ilvl w:val="0"/>
          <w:numId w:val="39"/>
        </w:numPr>
        <w:tabs>
          <w:tab w:val="clear" w:pos="360"/>
        </w:tabs>
      </w:pPr>
      <w:r>
        <w:t>Cuando el primer delito de un menor puede incluirse en la categoría de “no grave” o “menos grave”, puede eximirse la responsabilidad penal si se considera que es posible rehabilitar al acusado con medidas de educación obligatoria.</w:t>
      </w:r>
    </w:p>
    <w:p w:rsidR="00000000" w:rsidRDefault="00000000">
      <w:pPr>
        <w:numPr>
          <w:ilvl w:val="0"/>
          <w:numId w:val="39"/>
        </w:numPr>
        <w:tabs>
          <w:tab w:val="clear" w:pos="360"/>
          <w:tab w:val="num" w:pos="720"/>
        </w:tabs>
      </w:pPr>
      <w:r>
        <w:br w:type="page"/>
        <w:t>Los menores cumplen sus condenas de privación de libertad independientemente de los adultos. De conformidad con el artículo 110 de Código de Procedimiento Penal, los menores convictos residentes en una institución para delincuentes jóvenes pueden, al llegar a los 18 años de edad, permanecer en la institución hasta cumplir los 21 años; ello requiere una decisión por parte del director de la institución, ratificada por un fiscal.</w:t>
      </w:r>
    </w:p>
    <w:p w:rsidR="00000000" w:rsidRDefault="00000000"/>
    <w:p w:rsidR="00000000" w:rsidRDefault="00000000">
      <w:pPr>
        <w:numPr>
          <w:ilvl w:val="0"/>
          <w:numId w:val="39"/>
        </w:numPr>
        <w:tabs>
          <w:tab w:val="clear" w:pos="360"/>
        </w:tabs>
      </w:pPr>
      <w:r>
        <w:t xml:space="preserve">Los menores no pueden ser sometidos a medidas como el uso de la camisa de fuerza. </w:t>
      </w:r>
    </w:p>
    <w:p w:rsidR="00000000" w:rsidRDefault="00000000"/>
    <w:p w:rsidR="00000000" w:rsidRDefault="00000000">
      <w:pPr>
        <w:numPr>
          <w:ilvl w:val="0"/>
          <w:numId w:val="39"/>
        </w:numPr>
        <w:tabs>
          <w:tab w:val="clear" w:pos="360"/>
        </w:tabs>
      </w:pPr>
      <w:r>
        <w:t>Una vez que el niño alcanza los 10 años de edad, sus opiniones son tenidas en cuentas por los tribunales al resolver conflictos entre los padres con respecto al lugar de residencia y la educación del niño (Código del Matrimonio y la Familia). Los ciudadanos pueden cambiar sus nombres y apellidos una vez que alcanzan los 16 años.</w:t>
      </w:r>
    </w:p>
    <w:p w:rsidR="00000000" w:rsidRDefault="00000000"/>
    <w:p w:rsidR="00000000" w:rsidRDefault="00000000">
      <w:pPr>
        <w:numPr>
          <w:ilvl w:val="0"/>
          <w:numId w:val="39"/>
        </w:numPr>
        <w:tabs>
          <w:tab w:val="clear" w:pos="360"/>
        </w:tabs>
      </w:pPr>
      <w:r>
        <w:t>Con excepción de las personas privadas de sus derechos paternos o de adopción y las eximidas de sus deberes de cuidado o tutela por no haberlos cumplido debidamente, los ciudadanos de más de 18 años con capacidad jurídica pueden ser padres adoptivos o tutores. El acceso a información referente a la familia biológica sólo puede limitarse con el fin de garantizar la confidencialidad de la adopción.</w:t>
      </w:r>
    </w:p>
    <w:p w:rsidR="00000000" w:rsidRDefault="00000000"/>
    <w:p w:rsidR="00000000" w:rsidRDefault="00000000">
      <w:pPr>
        <w:numPr>
          <w:ilvl w:val="0"/>
          <w:numId w:val="39"/>
        </w:numPr>
        <w:tabs>
          <w:tab w:val="clear" w:pos="360"/>
        </w:tabs>
      </w:pPr>
      <w:r>
        <w:t>Independientemente de las disposiciones adoptadas en un testamento, los hijos (incluidos los hijos adoptivos) del fallecido que no tengan edad suficiente o no puedan trabajar recibirán no menos de dos tercios de la parte del patrimonio a que cada uno de ellos tendría derecho en virtud de lo dispuesto en la legislación (“la legítima”).</w:t>
      </w:r>
    </w:p>
    <w:p w:rsidR="00000000" w:rsidRDefault="00000000"/>
    <w:p w:rsidR="00000000" w:rsidRDefault="00000000">
      <w:pPr>
        <w:numPr>
          <w:ilvl w:val="0"/>
          <w:numId w:val="39"/>
        </w:numPr>
        <w:tabs>
          <w:tab w:val="clear" w:pos="360"/>
        </w:tabs>
      </w:pPr>
      <w:r>
        <w:t>Los menores que no hayan cumplido todavía 14 años están sometidos a ciertas limitaciones en el ejercicio independiente de transacciones inmobiliarias, que deben ser realizadas exclusivamente por sus representantes jurídicos en nombre de los mismos.</w:t>
      </w:r>
    </w:p>
    <w:p w:rsidR="00000000" w:rsidRDefault="00000000"/>
    <w:p w:rsidR="00000000" w:rsidRDefault="00000000">
      <w:pPr>
        <w:numPr>
          <w:ilvl w:val="0"/>
          <w:numId w:val="39"/>
        </w:numPr>
        <w:tabs>
          <w:tab w:val="clear" w:pos="360"/>
        </w:tabs>
      </w:pPr>
      <w:r>
        <w:t>Los menores no están sujetos a ninguna limitación en lo que respecta a la elección de la religión o la asistencia a escuelas religiosas, siempre que los objetivos y actividades de la religión o de las escuelas no sean contrarios a la legislación kirguisa.</w:t>
      </w:r>
    </w:p>
    <w:p w:rsidR="00000000" w:rsidRDefault="00000000"/>
    <w:p w:rsidR="00000000" w:rsidRDefault="00000000">
      <w:pPr>
        <w:numPr>
          <w:ilvl w:val="0"/>
          <w:numId w:val="39"/>
        </w:numPr>
        <w:tabs>
          <w:tab w:val="clear" w:pos="360"/>
        </w:tabs>
      </w:pPr>
      <w:r>
        <w:t>De conformidad con los reglamentos relativos al comercio, la edad mínima para la compra de bebidas alcohólicas son los 21 años.</w:t>
      </w:r>
    </w:p>
    <w:p w:rsidR="00000000" w:rsidRDefault="00000000">
      <w:pPr>
        <w:jc w:val="center"/>
        <w:rPr>
          <w:b/>
        </w:rPr>
      </w:pPr>
    </w:p>
    <w:p w:rsidR="00000000" w:rsidRDefault="00000000">
      <w:pPr>
        <w:jc w:val="center"/>
        <w:rPr>
          <w:b/>
        </w:rPr>
      </w:pPr>
      <w:r>
        <w:rPr>
          <w:b/>
        </w:rPr>
        <w:t>III.  PRINCIPIOS GENERALES</w:t>
      </w:r>
    </w:p>
    <w:p w:rsidR="00000000" w:rsidRDefault="00000000">
      <w:pPr>
        <w:ind w:left="1080"/>
        <w:jc w:val="center"/>
        <w:rPr>
          <w:b/>
        </w:rPr>
      </w:pPr>
    </w:p>
    <w:p w:rsidR="00000000" w:rsidRDefault="00000000">
      <w:pPr>
        <w:jc w:val="center"/>
        <w:rPr>
          <w:b/>
        </w:rPr>
      </w:pPr>
      <w:r>
        <w:rPr>
          <w:b/>
        </w:rPr>
        <w:t>A.  La no discriminación (artículo 2)</w:t>
      </w:r>
    </w:p>
    <w:p w:rsidR="00000000" w:rsidRDefault="00000000">
      <w:pPr>
        <w:ind w:left="1080"/>
        <w:jc w:val="center"/>
        <w:rPr>
          <w:b/>
        </w:rPr>
      </w:pPr>
    </w:p>
    <w:p w:rsidR="00000000" w:rsidRDefault="00000000">
      <w:pPr>
        <w:numPr>
          <w:ilvl w:val="0"/>
          <w:numId w:val="39"/>
        </w:numPr>
        <w:tabs>
          <w:tab w:val="clear" w:pos="360"/>
        </w:tabs>
        <w:autoSpaceDE w:val="0"/>
        <w:autoSpaceDN w:val="0"/>
        <w:adjustRightInd w:val="0"/>
      </w:pPr>
      <w:r>
        <w:t>En las estadísticas gubernamentales se incluyen cifras sobre el número de niños de diversas nacionalidades residentes en el territorio de la República kirguisa, el número de niños que han migrado desde el país o hacia el país con sus padres, el número de niños no nacidos de matrimonios registrados, etc. En los últimos años, la tasa global de natalidad ha disminuido, pero el porcentaje de niños nacidos fuera de matrimonios registrados ha aumentado.</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En la Ley (de protección y defensa) de los derechos de los menores se dispone que, con el fin de promover el desarrollo de su personalidad y su integración social, los niños inválidos y física o mentalmente discapacitados tienen derecho a la enseñanza general y profesional de acuerdo con su situación y capacidad, para que puedan participar en trabajos y actividades creativas a su alcance. Se está estableciendo ahora una red de centros de rehabilitación, con diversas formas de propiedad, para dichos niños. Hay un centro especializado para niños física y mentalmente discapacitados. En 1999, sirvió de base para la construcción, gracias al apoyo financiero por valor de 33 000 dólares de Save the Children (Dinamarca) de una guardería para 10 niños inválidos.</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 xml:space="preserve">La Fundación Meerim mantiene un centro de rehabilitación para 30 niños inválidos Este centro, situado en Bishkek, enseña a estos niños a valerse por sí mismos en la vida diaria y comportamientos socialmente aceptables, además de actividades de formación profesional y terapia, según su tipo de trastorno. </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Hoy, el 97% de todos los receptores de prestaciones estatales son niños de menos de 16 años de edad. De los receptores de prestaciones mensuales unificadas, el 90% vive en zonas rurales.</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La protección social de los niños está rigurosamente dirigida a ellos y presenta las siguientes formas: pago de una prestación mensual unificada a las familias e individuos de ingreso bajo; diversas concesiones referentes a los pagos de gas, electricidad y calefacción; apoyo adicional para los más necesitados de acuerdo con los presupuestos locales y la asistencia humanitaria extranjera. En 1998 se adoptó la Ley de prestaciones estatales, en la que se prevé la adjudicación de prestaciones estatales a los niños de menos de 16 años que viven en familias de ingreso bajo. En ella se introducían nuevas prestaciones, como los subsidios por hijos individuales, gemelos y trillizos de menos de 16 años de edad.</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 xml:space="preserve">En el caso de las personas con ingresos bajos, se han reestablecido los siguientes componentes del plan de prestaciones mensuales unificadas: un subsidio excepcional por nacimiento y una prestación mensual unificada para los niños de menos de 18 meses de edad. Al 1 de enero de 2002, un total de 470 300 personas, 455 000 de las cuales eran niños de menos de 16 años de edad, recibían prestaciones en concepto de bajos ingresos. El presupuesto nacional para 2002 prevé el gasto de 557 millones de soms en prestaciones estatales, a razón de 46,5 millones de soms mensuales. </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Además, se pagan subsidios sociales a los huérfanos de padre y madre, niños inválidos y niños con parálisis cerebral, y están previstos pagos a los niños seropositivos o con SIDA.</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 xml:space="preserve">Al 1 de enero de 2002, había en el país 15 700 niños inválidos, 13 000 de los cuales tenían menos de 16 años y 2 700 tenían parálisis cerebral. En total, se pagan 11 millones de soms en prestaciones sociales cada mes, y la prestación media asciende a 268 soms. </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El número de niños que reciben prestaciones de discapacidad aumenta de año en año. En 2001, había 1 900 más que en 1999; se incluían 989 niños de menos de 16 años. Los informes médicos señalan que el aumento del número de niños con discapacidades del grupo 1 puede atribuirse, entre otros factores, a malnutrición infantil, anemia materna, trastornos heredados y retrasos en el diagnóstico y tratamiento. No obstante, las prestaciones sociales no son elevadas, ya que equivalen al 20% del presupuesto de consumo mínimo. La salud de la economía nacional determinará si pueden aumentar o no.</w:t>
      </w:r>
    </w:p>
    <w:p w:rsidR="00000000" w:rsidRDefault="00000000">
      <w:pPr>
        <w:numPr>
          <w:ilvl w:val="0"/>
          <w:numId w:val="39"/>
        </w:numPr>
        <w:tabs>
          <w:tab w:val="clear" w:pos="360"/>
          <w:tab w:val="num" w:pos="720"/>
        </w:tabs>
        <w:autoSpaceDE w:val="0"/>
        <w:autoSpaceDN w:val="0"/>
        <w:adjustRightInd w:val="0"/>
      </w:pPr>
      <w:r>
        <w:br w:type="page"/>
        <w:t>Desde 1996, el Ministerio de Trabajo y Protección Social mantiene un acuerdo con Save the Children (Dinamarca) cuyo objetivo es mejorar la situación de los niños discapacitados en la República kirguisa, incluidos los que se encuentran en instituciones residenciales. El Ministerio coopera también con organizaciones humanitarias locales internacionales, como Mercy Corps International, la Cruz Roja Internacional, etc.</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Un decreto presidencial de 31 de julio de 1998 estableció, bajo las órdenes del Presidente de la República, un Consejo Nacional sobre política de género. En 2001, este organismo se convirtió en el Consejo Nacional sobre asuntos de la mujer, la familia y el desarrollo de la perspectiva de género. Su secretaría, u órgano ejecutivo, está adscrito a la Presidencia de la República.</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Han concluido los preparativos del proyecto de Plan de acción nacional para el progreso de la mujer y la igualdad de género en el período 2002-2006 (para la ulterior aplicación de la Plataforma de Acción de Beijing).</w:t>
      </w:r>
    </w:p>
    <w:p w:rsidR="00000000" w:rsidRDefault="00000000">
      <w:pPr>
        <w:autoSpaceDE w:val="0"/>
        <w:autoSpaceDN w:val="0"/>
        <w:adjustRightInd w:val="0"/>
      </w:pPr>
    </w:p>
    <w:p w:rsidR="00000000" w:rsidRDefault="00000000">
      <w:pPr>
        <w:numPr>
          <w:ilvl w:val="0"/>
          <w:numId w:val="39"/>
        </w:numPr>
        <w:tabs>
          <w:tab w:val="clear" w:pos="360"/>
        </w:tabs>
        <w:autoSpaceDE w:val="0"/>
        <w:autoSpaceDN w:val="0"/>
        <w:adjustRightInd w:val="0"/>
      </w:pPr>
      <w:r>
        <w:t>Las medidas en apoyo de la mujer y de la familia y para la reducción de la mortalidad materna e infantil adoptadas durante el programa nacional conocido con el nombre de “Ayalzat” son las siguientes:</w:t>
      </w:r>
    </w:p>
    <w:p w:rsidR="00000000" w:rsidRDefault="00000000">
      <w:pPr>
        <w:autoSpaceDE w:val="0"/>
        <w:autoSpaceDN w:val="0"/>
        <w:adjustRightInd w:val="0"/>
      </w:pPr>
    </w:p>
    <w:p w:rsidR="00000000" w:rsidRDefault="00000000">
      <w:pPr>
        <w:autoSpaceDE w:val="0"/>
        <w:autoSpaceDN w:val="0"/>
        <w:adjustRightInd w:val="0"/>
        <w:ind w:left="720"/>
      </w:pPr>
      <w:r>
        <w:t>Elaboración de programas para mejorar la nutrición infantil;</w:t>
      </w:r>
    </w:p>
    <w:p w:rsidR="00000000" w:rsidRDefault="00000000">
      <w:pPr>
        <w:autoSpaceDE w:val="0"/>
        <w:autoSpaceDN w:val="0"/>
        <w:adjustRightInd w:val="0"/>
        <w:ind w:left="720"/>
      </w:pPr>
    </w:p>
    <w:p w:rsidR="00000000" w:rsidRDefault="00000000">
      <w:pPr>
        <w:autoSpaceDE w:val="0"/>
        <w:autoSpaceDN w:val="0"/>
        <w:adjustRightInd w:val="0"/>
        <w:ind w:left="720"/>
      </w:pPr>
      <w:r>
        <w:t>Vacaciones para los niños de menos de 14 años de edad, madres de familias numerosas y niños huérfanos e inválidos;</w:t>
      </w:r>
    </w:p>
    <w:p w:rsidR="00000000" w:rsidRDefault="00000000">
      <w:pPr>
        <w:autoSpaceDE w:val="0"/>
        <w:autoSpaceDN w:val="0"/>
        <w:adjustRightInd w:val="0"/>
        <w:ind w:left="720"/>
      </w:pPr>
    </w:p>
    <w:p w:rsidR="00000000" w:rsidRDefault="00000000">
      <w:pPr>
        <w:autoSpaceDE w:val="0"/>
        <w:autoSpaceDN w:val="0"/>
        <w:adjustRightInd w:val="0"/>
        <w:ind w:left="720"/>
      </w:pPr>
      <w:r>
        <w:t>Previsión de apoyo médico y psicológico para las adolescentes;</w:t>
      </w:r>
    </w:p>
    <w:p w:rsidR="00000000" w:rsidRDefault="00000000">
      <w:pPr>
        <w:autoSpaceDE w:val="0"/>
        <w:autoSpaceDN w:val="0"/>
        <w:adjustRightInd w:val="0"/>
        <w:ind w:left="720"/>
      </w:pPr>
    </w:p>
    <w:p w:rsidR="00000000" w:rsidRDefault="00000000">
      <w:pPr>
        <w:autoSpaceDE w:val="0"/>
        <w:autoSpaceDN w:val="0"/>
        <w:adjustRightInd w:val="0"/>
        <w:ind w:left="720"/>
      </w:pPr>
      <w:r>
        <w:t>Realización de una encuesta médico-sociológica en el oblast de Dzhalal-Abad y elaboración de un programa de educación sobre el género para las mujeres jóvenes;</w:t>
      </w:r>
    </w:p>
    <w:p w:rsidR="00000000" w:rsidRDefault="00000000">
      <w:pPr>
        <w:autoSpaceDE w:val="0"/>
        <w:autoSpaceDN w:val="0"/>
        <w:adjustRightInd w:val="0"/>
        <w:ind w:left="720"/>
      </w:pPr>
    </w:p>
    <w:p w:rsidR="00000000" w:rsidRDefault="00000000">
      <w:pPr>
        <w:autoSpaceDE w:val="0"/>
        <w:autoSpaceDN w:val="0"/>
        <w:adjustRightInd w:val="0"/>
        <w:ind w:left="720"/>
      </w:pPr>
      <w:r>
        <w:t>Elaboración de programas encaminados a preparar a las adolescentes psicológicamente para la vida familiar y a proteger sus derechos y resolver sus situaciones de conflicto;</w:t>
      </w:r>
      <w:r>
        <w:tab/>
      </w:r>
    </w:p>
    <w:p w:rsidR="00000000" w:rsidRDefault="00000000">
      <w:pPr>
        <w:autoSpaceDE w:val="0"/>
        <w:autoSpaceDN w:val="0"/>
        <w:adjustRightInd w:val="0"/>
        <w:ind w:left="720"/>
      </w:pPr>
    </w:p>
    <w:p w:rsidR="00000000" w:rsidRDefault="00000000">
      <w:pPr>
        <w:autoSpaceDE w:val="0"/>
        <w:autoSpaceDN w:val="0"/>
        <w:adjustRightInd w:val="0"/>
        <w:ind w:left="720"/>
      </w:pPr>
      <w:r>
        <w:t>Establecimiento de un teléfono directo confidencial para ofrecer ayuda psicológica de emergencia a las adolescentes.</w:t>
      </w:r>
    </w:p>
    <w:p w:rsidR="00000000" w:rsidRDefault="00000000">
      <w:pPr>
        <w:autoSpaceDE w:val="0"/>
        <w:autoSpaceDN w:val="0"/>
        <w:adjustRightInd w:val="0"/>
        <w:ind w:left="1080"/>
      </w:pPr>
    </w:p>
    <w:p w:rsidR="00000000" w:rsidRDefault="00000000">
      <w:pPr>
        <w:numPr>
          <w:ilvl w:val="0"/>
          <w:numId w:val="39"/>
        </w:numPr>
        <w:tabs>
          <w:tab w:val="clear" w:pos="360"/>
        </w:tabs>
        <w:autoSpaceDE w:val="0"/>
        <w:autoSpaceDN w:val="0"/>
        <w:adjustRightInd w:val="0"/>
      </w:pPr>
      <w:r>
        <w:t>En lo que respecta a las actividades en los oblasts:</w:t>
      </w:r>
    </w:p>
    <w:p w:rsidR="00000000" w:rsidRDefault="00000000">
      <w:pPr>
        <w:autoSpaceDE w:val="0"/>
        <w:autoSpaceDN w:val="0"/>
        <w:adjustRightInd w:val="0"/>
      </w:pPr>
    </w:p>
    <w:p w:rsidR="00000000" w:rsidRDefault="00000000">
      <w:pPr>
        <w:autoSpaceDE w:val="0"/>
        <w:autoSpaceDN w:val="0"/>
        <w:adjustRightInd w:val="0"/>
        <w:ind w:left="720"/>
      </w:pPr>
      <w:r>
        <w:t>En el oblast de Naryn, el Centro de Iniciativas de la Mujer y el personal médico ofrecen conjuntamente conferencias y organizan grupos de debate sobre la salud reproductiva para las adolescentes. Se han celebrado varios concursos, como “Kyz adebi kumbat” (El honor de las jóvenes) y “Ene sozu kyzdyn dmooru” (El Consejo de una madre, el mejor regalo para una joven);</w:t>
      </w:r>
    </w:p>
    <w:p w:rsidR="00000000" w:rsidRDefault="00000000">
      <w:pPr>
        <w:autoSpaceDE w:val="0"/>
        <w:autoSpaceDN w:val="0"/>
        <w:adjustRightInd w:val="0"/>
        <w:ind w:left="720"/>
      </w:pPr>
    </w:p>
    <w:p w:rsidR="00000000" w:rsidRDefault="00000000">
      <w:pPr>
        <w:autoSpaceDE w:val="0"/>
        <w:autoSpaceDN w:val="0"/>
        <w:adjustRightInd w:val="0"/>
        <w:ind w:left="720"/>
      </w:pPr>
      <w:r>
        <w:t>En el oblast de Issyk-Kul, el Centro de Iniciativas de la Mujer ha organizado actividades de apoyo permanente para las niñas huérfanas;</w:t>
      </w:r>
    </w:p>
    <w:p w:rsidR="00000000" w:rsidRDefault="00000000">
      <w:pPr>
        <w:autoSpaceDE w:val="0"/>
        <w:autoSpaceDN w:val="0"/>
        <w:adjustRightInd w:val="0"/>
        <w:ind w:left="720"/>
      </w:pPr>
    </w:p>
    <w:p w:rsidR="00000000" w:rsidRDefault="00000000">
      <w:pPr>
        <w:autoSpaceDE w:val="0"/>
        <w:autoSpaceDN w:val="0"/>
        <w:adjustRightInd w:val="0"/>
        <w:ind w:left="720"/>
      </w:pPr>
      <w:r>
        <w:t>En el oblast de Dzhalal-Abad, hay un programa de apoyo llamado “Kyz bala” para niñas jóvenes.</w:t>
      </w:r>
    </w:p>
    <w:p w:rsidR="00000000" w:rsidRDefault="00000000">
      <w:pPr>
        <w:autoSpaceDE w:val="0"/>
        <w:autoSpaceDN w:val="0"/>
        <w:adjustRightInd w:val="0"/>
        <w:ind w:left="1080"/>
      </w:pPr>
    </w:p>
    <w:p w:rsidR="00000000" w:rsidRDefault="00000000">
      <w:pPr>
        <w:numPr>
          <w:ilvl w:val="0"/>
          <w:numId w:val="39"/>
        </w:numPr>
        <w:autoSpaceDE w:val="0"/>
        <w:autoSpaceDN w:val="0"/>
        <w:adjustRightInd w:val="0"/>
      </w:pPr>
      <w:r>
        <w:t>La protección de los derechos de los niños refugiados y el procedimiento para el otorgamiento de la condición de refugiado están regulados por la Ley sobre la condición jurídica de los extranjeros y la Ley de refugiados y por la Reglamentación temporal sobre los refugiados en la República kirguisa aprobada mediante la decisión gubernamental No. 340 de 20 de julio de 1996. Kirguistán ha ratificado la Convención de 1951 y el Protocolo de 1967 sobre el Estatuto de los Refugiados.</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El secuestro de una mujer para contraer matrimonio con ella contra su voluntad está perseguido en virtud del Código Penal. </w:t>
      </w:r>
    </w:p>
    <w:p w:rsidR="00000000" w:rsidRDefault="00000000">
      <w:pPr>
        <w:autoSpaceDE w:val="0"/>
        <w:autoSpaceDN w:val="0"/>
        <w:adjustRightInd w:val="0"/>
      </w:pPr>
    </w:p>
    <w:p w:rsidR="00000000" w:rsidRDefault="00000000">
      <w:pPr>
        <w:numPr>
          <w:ilvl w:val="0"/>
          <w:numId w:val="39"/>
        </w:numPr>
        <w:autoSpaceDE w:val="0"/>
        <w:autoSpaceDN w:val="0"/>
        <w:adjustRightInd w:val="0"/>
      </w:pPr>
      <w:r>
        <w:t>Sobre la base de los principios de la Convención sobre los Derechos del Niño y la Estrategia nacional para el desarrollo sostenible y de común acuerdo con la sociedad civil, el Gobierno ha declarado que la mayor consideración posible del bienestar de los niños es un aspecto fundamental del cambio social y económico y ha manifestado su deseo de conseguir una población socialmente activa mediante la aplicación del Marco Integral de Desarrollo para ese mismo período.</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 xml:space="preserve">B.  El interés superior del niño (artículo 3) </w:t>
      </w:r>
    </w:p>
    <w:p w:rsidR="00000000" w:rsidRDefault="00000000">
      <w:pPr>
        <w:autoSpaceDE w:val="0"/>
        <w:autoSpaceDN w:val="0"/>
        <w:adjustRightInd w:val="0"/>
        <w:jc w:val="center"/>
      </w:pPr>
    </w:p>
    <w:p w:rsidR="00000000" w:rsidRDefault="00000000">
      <w:pPr>
        <w:numPr>
          <w:ilvl w:val="0"/>
          <w:numId w:val="39"/>
        </w:numPr>
        <w:autoSpaceDE w:val="0"/>
        <w:autoSpaceDN w:val="0"/>
        <w:adjustRightInd w:val="0"/>
      </w:pPr>
      <w:r>
        <w:t>La garantía de los derechos del niño a la vida y al desarrollo depende de la estabilidad económica del Estado y el nivel de desarrollo del sistema de seguridad social. La Constitución de la República kirguisa otorga a los niños el derecho al mantenimiento y la educación y especifica los derechos de los padres acerca de la educación de sus hijos, así como sus responsabilidades y deberes cívicos.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Código del Matrimonio y la Familia se especifica el procedimiento en virtud del cual, en circunstancias que representen una amenaza para la vida o la salud del niño, las autoridades encargadas del bienestar de los niños pueden tomar la decisión de privar a los padres de sus derechos paternos o de pedir que el hijo sea adoptado. El derecho a hacerlo está también plasmado en la decisión gubernamental No. 825 del 15 de noviembre de 1994 referente al procedimiento para la adopción de los niños que han perdido la atención paterna.</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legislación de la República kirguisa autoriza a los niños a solicitar a las autoridades encargadas de su bienestar la protección de sus derechos e intereses cuando éstos son infringidos por los padres o las personas que actúan en su nombre. En un proyecto de Código de la Familia, que ahora se está examinando en los ministerios y departamentos gubernamentales, se establece un nuevo método para proteger los derechos e intereses del niño de conformidad con la práctica internacional, a saber, el derecho de los niños de pedir resarcimiento en los tribunales desde los 14 años de edad.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Código de Trabajo garantiza a todo ciudadano el derecho a trabajar de acuerdo con su educación, deseos y capacidades. Reconoce también una serie de privilegios a los menores y prohíbe su empleo para trabajos que representen peligro para su salud o les impidan recibir educación básica.</w:t>
      </w:r>
    </w:p>
    <w:p w:rsidR="00000000" w:rsidRDefault="00000000">
      <w:pPr>
        <w:autoSpaceDE w:val="0"/>
        <w:autoSpaceDN w:val="0"/>
        <w:adjustRightInd w:val="0"/>
      </w:pPr>
    </w:p>
    <w:p w:rsidR="00000000" w:rsidRDefault="00000000">
      <w:pPr>
        <w:numPr>
          <w:ilvl w:val="0"/>
          <w:numId w:val="39"/>
        </w:numPr>
        <w:autoSpaceDE w:val="0"/>
        <w:autoSpaceDN w:val="0"/>
        <w:adjustRightInd w:val="0"/>
      </w:pPr>
      <w:r>
        <w:t>Con el fin de proteger la vida y dignidad del niño, el Código Penal define el delito, fija el castigo y establece la responsabilidad de las personas declaradas culpables de implicar a menores en la delincuencia, la mendicidad o la prostitución, de reducir a los menores a un estado de intoxicación, o de implicar a niños adolescentes en el uso con fines no médicos de medicamentos y otras sustancias de efectos estupefacientes.</w:t>
      </w:r>
    </w:p>
    <w:p w:rsidR="00000000" w:rsidRDefault="00000000">
      <w:pPr>
        <w:numPr>
          <w:ilvl w:val="0"/>
          <w:numId w:val="39"/>
        </w:numPr>
        <w:autoSpaceDE w:val="0"/>
        <w:autoSpaceDN w:val="0"/>
        <w:adjustRightInd w:val="0"/>
      </w:pPr>
      <w:r>
        <w:t xml:space="preserve">La atención y educación de los niños es un derecho constitucional de todo ciudadano. El Código del Matrimonio y la Familia define los derechos de los padres y su responsabilidad por la educación y desarrollo físico de sus hijos. Define también las normas jurídicas que regulan las relaciones entre padres e hijos y la base para sus respectivos derechos y deberes. Para proteger a los hijos, los derechos paternos están sujetos a límites y sólo pueden ejercerse en beneficio del niño. </w:t>
      </w:r>
    </w:p>
    <w:p w:rsidR="00000000" w:rsidRDefault="00000000">
      <w:pPr>
        <w:autoSpaceDE w:val="0"/>
        <w:autoSpaceDN w:val="0"/>
        <w:adjustRightInd w:val="0"/>
      </w:pPr>
    </w:p>
    <w:p w:rsidR="00000000" w:rsidRDefault="00000000">
      <w:pPr>
        <w:numPr>
          <w:ilvl w:val="0"/>
          <w:numId w:val="39"/>
        </w:numPr>
        <w:autoSpaceDE w:val="0"/>
        <w:autoSpaceDN w:val="0"/>
        <w:adjustRightInd w:val="0"/>
      </w:pPr>
      <w:r>
        <w:t>No obstante, dada la inestabilidad económica del país, las medidas jurídicas y prácticas que se han adoptado son insuficientes para garantizar que se tengan siempre en cuenta los intereses superiores del niño. Hay casos en que, debido a la falta de vestido o de suministros escolares, los niños abandonan la escuela y no llegan a recibir educación. Los derechos laborales del niño se infringen y hay problemas en el sistema de justicia penal: hay escasez de personal especialmente capacitado para trabajar con niños, y los menores no siempre se benefician de las garantías reconocidas por el derecho penal y la ley de procedimiento penal.</w:t>
      </w:r>
    </w:p>
    <w:p w:rsidR="00000000" w:rsidRDefault="00000000">
      <w:pPr>
        <w:autoSpaceDE w:val="0"/>
        <w:autoSpaceDN w:val="0"/>
        <w:adjustRightInd w:val="0"/>
      </w:pPr>
    </w:p>
    <w:p w:rsidR="00000000" w:rsidRDefault="00000000">
      <w:pPr>
        <w:numPr>
          <w:ilvl w:val="0"/>
          <w:numId w:val="39"/>
        </w:numPr>
        <w:autoSpaceDE w:val="0"/>
        <w:autoSpaceDN w:val="0"/>
        <w:adjustRightInd w:val="0"/>
      </w:pPr>
      <w:r>
        <w:t>Por las mismas razones, se producen también infracciones de los derechos de los menores en el sistema correccional penal. Debido a problemas de financiamiento, las instituciones para delincuentes jóvenes no pueden ofrecer a los reclusos mantenimiento ni capacitación adecuados. Como el país no dispone de un reformatorio para niñas, las menores cumplen sus sentencias junto con las delincuentes adultas.</w:t>
      </w:r>
    </w:p>
    <w:p w:rsidR="00000000" w:rsidRDefault="00000000">
      <w:pPr>
        <w:autoSpaceDE w:val="0"/>
        <w:autoSpaceDN w:val="0"/>
        <w:adjustRightInd w:val="0"/>
      </w:pPr>
    </w:p>
    <w:p w:rsidR="00000000" w:rsidRDefault="00000000">
      <w:pPr>
        <w:numPr>
          <w:ilvl w:val="0"/>
          <w:numId w:val="39"/>
        </w:numPr>
        <w:autoSpaceDE w:val="0"/>
        <w:autoSpaceDN w:val="0"/>
        <w:adjustRightInd w:val="0"/>
      </w:pPr>
      <w:r>
        <w:t>Como reafirmación del compromiso de la República kirguisa por el respeto de los derechos humanos y civiles fundamentales y en reconocimiento de la necesidad de reformar el sistema penal y de situar a la República kirguisa en sintonía con las normas internacionales, el decreto presidencial del 24 de octubre de 2001 sobre las medidas para continuar mejorando el sistema correccional penal del país prevé la transferencia de dicho sistema del Ministerio de Asuntos Internos al Ministerio de Justicia.</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C.  El derecho a la vida, la supervivencia y el desarrollo (artículo 6)</w:t>
      </w:r>
    </w:p>
    <w:p w:rsidR="00000000" w:rsidRDefault="00000000">
      <w:pPr>
        <w:autoSpaceDE w:val="0"/>
        <w:autoSpaceDN w:val="0"/>
        <w:adjustRightInd w:val="0"/>
        <w:jc w:val="center"/>
      </w:pPr>
    </w:p>
    <w:p w:rsidR="00000000" w:rsidRDefault="00000000">
      <w:pPr>
        <w:numPr>
          <w:ilvl w:val="0"/>
          <w:numId w:val="39"/>
        </w:numPr>
        <w:autoSpaceDE w:val="0"/>
        <w:autoSpaceDN w:val="0"/>
        <w:adjustRightInd w:val="0"/>
      </w:pPr>
      <w:r>
        <w:t>En virtud de la Constitución, todo ciudadano tiene derecho a la vida y al libre desarrollo de su personalidad.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Ley de salud pública define los fundamentos jurídicos, económicos y sociales de la salud pública, así como el derecho constitucional de los ciudadanos a la atención de salud y al uso de la red de instituciones de atención de salud del Estado.</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atención de la salud de los niños es una de las tareas más importantes del Estado. Hay todo un sistema, basado en garantías, para la protección social de los niños. En el marco de la reforma del sector de la atención de salud, el sistema está sufriendo ahora cambios cuyo objetivo es garantizar que la población, especialmente la de las zonas rurales, tenga acceso a asistencia médica garantizada.</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introducción del seguro médico comenzó el 1 de enero de 1997. La estrategia prevé un proceso gradual, y el programa de seguro médico obligatorio deberá estar plenamente coordinado con la reforma del sector de la atención de salud. Como los fondos para la atención médica son adicionales al financiamiento especial, las prioridades para el financiamiento del programa de seguro médico obligatorio básico se fijaron desde el comienzo, y hacen referencia al suministro de medicinas para la población asegurada y al establecimiento de incentivos financieros para el personal médico. Como consecuencia de la adopción, el 18 de octubre de 1999, de la Ley de seguro médico para los ciudadanos, la proporción de la población del país cubierta por el sistema de seguro médico obligatorio había subido para el año 2000 a más del 70%. Entre las personas aseguradas figuran los niños menores de 16 años que están estudiando en instituciones de enseñanza general; su cobertura llega hasta que terminan los estudios o cumplen los 18 años, cualquiera que sea la fecha más temprana.</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 medida en que lo permitan los recursos financieros, la población de todo el país tiene acceso a asistencia médica cualificada. Esta se ofrece a través de 86 hospitales generales.</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programa de garantías estatales para el suministro de asistencia médica y sanitaria en 2001 comenzó en enero de 2001. El Programa define los tipos de servicio médico disponibles gratuitamente o a precios reducidos y el alcance y condiciones de dicha disponibilidad. Por ejemplo, todas las personas registradas, incluidos los niños, tienen derecho a atención primaria gratuita de grupos de doctores familiares en la forma siguiente:</w:t>
      </w:r>
    </w:p>
    <w:p w:rsidR="00000000" w:rsidRDefault="00000000">
      <w:pPr>
        <w:autoSpaceDE w:val="0"/>
        <w:autoSpaceDN w:val="0"/>
        <w:adjustRightInd w:val="0"/>
        <w:ind w:left="1080"/>
      </w:pPr>
    </w:p>
    <w:p w:rsidR="00000000" w:rsidRDefault="00000000">
      <w:pPr>
        <w:autoSpaceDE w:val="0"/>
        <w:autoSpaceDN w:val="0"/>
        <w:adjustRightInd w:val="0"/>
        <w:ind w:left="720"/>
      </w:pPr>
      <w:r>
        <w:t>Profilaxis (vacunación, según el calendario nacional de vacunas), prevención de enfermedades y tratamiento para evitar recaídas;</w:t>
      </w:r>
    </w:p>
    <w:p w:rsidR="00000000" w:rsidRDefault="00000000">
      <w:pPr>
        <w:autoSpaceDE w:val="0"/>
        <w:autoSpaceDN w:val="0"/>
        <w:adjustRightInd w:val="0"/>
        <w:ind w:left="720"/>
      </w:pPr>
    </w:p>
    <w:p w:rsidR="00000000" w:rsidRDefault="00000000">
      <w:pPr>
        <w:autoSpaceDE w:val="0"/>
        <w:autoSpaceDN w:val="0"/>
        <w:adjustRightInd w:val="0"/>
        <w:ind w:left="720"/>
      </w:pPr>
      <w:r>
        <w:t>Tratamiento y suministro de medicinas para la diabetes dulce e insípida, la tuberculosis, los trastornos oncológicos de nivel IV, la sífilis (incluida la sífilis congénita), los trastornos mentales, el asma bronquial, la leucemia, la hemofilia y la anemia aplástica;</w:t>
      </w:r>
    </w:p>
    <w:p w:rsidR="00000000" w:rsidRDefault="00000000">
      <w:pPr>
        <w:autoSpaceDE w:val="0"/>
        <w:autoSpaceDN w:val="0"/>
        <w:adjustRightInd w:val="0"/>
        <w:ind w:left="720"/>
      </w:pPr>
    </w:p>
    <w:p w:rsidR="00000000" w:rsidRDefault="00000000">
      <w:pPr>
        <w:autoSpaceDE w:val="0"/>
        <w:autoSpaceDN w:val="0"/>
        <w:adjustRightInd w:val="0"/>
        <w:ind w:left="720"/>
      </w:pPr>
      <w:r>
        <w:t>Atención de emergencia.</w:t>
      </w:r>
    </w:p>
    <w:p w:rsidR="00000000" w:rsidRDefault="00000000">
      <w:pPr>
        <w:autoSpaceDE w:val="0"/>
        <w:autoSpaceDN w:val="0"/>
        <w:adjustRightInd w:val="0"/>
        <w:ind w:left="1080"/>
      </w:pPr>
    </w:p>
    <w:p w:rsidR="00000000" w:rsidRDefault="00000000">
      <w:pPr>
        <w:numPr>
          <w:ilvl w:val="0"/>
          <w:numId w:val="39"/>
        </w:numPr>
        <w:autoSpaceDE w:val="0"/>
        <w:autoSpaceDN w:val="0"/>
        <w:adjustRightInd w:val="0"/>
      </w:pPr>
      <w:r>
        <w:t>En agosto de 2000 se introdujo un nuevo programa de suministro de medicinas para los pacientes de los servicios de atención primaria. En virtud este programa, parte del costo de las medicinas es sufragado por el Fondo de seguro médico obligatorio. La decisión gubernamental No. 5 de 9 de enero de 2001 sobre la introducción de un nuevo mecanismo para el financiamiento de instituciones de atención de salud a partir de 2001 eximía del copago a los niños en general hasta el primer año de edad y a los niños discapacitados hasta los 16 años. Como uno de los principios del plan de seguro médico obligatorio es proteger los intereses de los ciudadanos asegurados, el Fondo de seguro médico obligatorio y sus departamentos locales comprueban constantemente la calidad de la atención médica tanto en los servicios primarios como a los enfermos internados en instituciones, y han establecido líneas telefónicas de urgencia.</w:t>
      </w:r>
    </w:p>
    <w:p w:rsidR="00000000" w:rsidRDefault="00000000">
      <w:pPr>
        <w:autoSpaceDE w:val="0"/>
        <w:autoSpaceDN w:val="0"/>
        <w:adjustRightInd w:val="0"/>
      </w:pPr>
    </w:p>
    <w:p w:rsidR="00000000" w:rsidRDefault="00000000">
      <w:pPr>
        <w:numPr>
          <w:ilvl w:val="0"/>
          <w:numId w:val="39"/>
        </w:numPr>
        <w:autoSpaceDE w:val="0"/>
        <w:autoSpaceDN w:val="0"/>
        <w:adjustRightInd w:val="0"/>
      </w:pPr>
      <w:r>
        <w:t>Un estudio exhaustivo sobre la salud infantil en Kirguistán ha revelado que sólo el 4,4% de los niños del país se encuentra en el grupo de salud 1 (“gozan de buena salud”), mientras que el 83% se encuentran en el grupo 2 (“están enfermos sólo en raras ocasiones”) y el 12,6% pertenecen al grupo 3 (“están enfermos frecuentemente”). De los niños por debajo de los tres años de edad, el 50% sufre distintos grados de anemia, el 26% presenta síntomas de crecimiento moderado o retrasado y el 11% tiene una masa ponderal moderadamente baja o muy baja para su edad.</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D.  El respeto a la opinión del niño (artículo 12)</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La Constitución exige a los ciudadanos el respeto de los derechos, libertades, honor y dignidad de los otros, incluidos los niños. En la República kirguisa todos tienen derecho a la libre expresión y difusión de sus pensamientos, ideas y opiniones.</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derechos humanos y las libertades son decisivos para configurar la estructura jurídica del país.</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La Ley de educación insiste en el carácter humanista de la misma, el libre desarrollo de la personalidad del niño y la libre formación y expresión de sus opiniones. Ello encuentra apoyo en la práctica jurídica. </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Código del Matrimonio y la Familia tiene en cuenta la opinión del niño en relación con los cambios de nombre, la determinación de la paternidad y la adopción o determinación de la adopción, siempre que el niño haya alcanzado los 10 años de edad.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caso de las cuestiones relacionadas con la vivienda, las opiniones de los menores se tienen en cuenta en el contexto de la privatización y venta del alojamiento y el derecho de los menores a la vivienda está garantizado. La venta de edificios y apartamentos donde residen menores está sujeta a la opinión de las autoridades encargadas del bienestar del niño (tutoría y tutela).</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participación de los menores en los procedimientos ante los tribunales de jurisdicción general está autorizada en los casos penales, civiles y administrativos en que las opiniones de un menor puedan ser relevantes. El menor puede ser escuchado directamente o a través de su representante legal o los representantes de las autoridades de tutoría y tutela, las comisiones para menores de los organismos gubernamentales o las inspecciones para menores de los organismos de asuntos internos.</w:t>
      </w:r>
    </w:p>
    <w:p w:rsidR="00000000" w:rsidRDefault="00000000">
      <w:pPr>
        <w:autoSpaceDE w:val="0"/>
        <w:autoSpaceDN w:val="0"/>
        <w:adjustRightInd w:val="0"/>
      </w:pPr>
    </w:p>
    <w:p w:rsidR="00000000" w:rsidRDefault="00000000">
      <w:pPr>
        <w:numPr>
          <w:ilvl w:val="0"/>
          <w:numId w:val="39"/>
        </w:numPr>
        <w:autoSpaceDE w:val="0"/>
        <w:autoSpaceDN w:val="0"/>
        <w:adjustRightInd w:val="0"/>
      </w:pPr>
      <w:r>
        <w:t>Cuando los tribunales entienden en conflictos entre padres acerca del lugar de residencia o la educación de los hijos, se tienen en cuenta las opiniones del niño, si éste ha cumplido ya los 10 años.</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IV.  DERECHOS Y LIBERTADES CIVILES</w:t>
      </w:r>
    </w:p>
    <w:p w:rsidR="00000000" w:rsidRDefault="00000000">
      <w:pPr>
        <w:autoSpaceDE w:val="0"/>
        <w:autoSpaceDN w:val="0"/>
        <w:adjustRightInd w:val="0"/>
        <w:ind w:left="1080"/>
        <w:jc w:val="center"/>
        <w:rPr>
          <w:b/>
          <w:bCs/>
        </w:rPr>
      </w:pPr>
    </w:p>
    <w:p w:rsidR="00000000" w:rsidRDefault="00000000">
      <w:pPr>
        <w:autoSpaceDE w:val="0"/>
        <w:autoSpaceDN w:val="0"/>
        <w:adjustRightInd w:val="0"/>
        <w:jc w:val="center"/>
        <w:rPr>
          <w:b/>
          <w:bCs/>
        </w:rPr>
      </w:pPr>
      <w:r>
        <w:rPr>
          <w:b/>
          <w:bCs/>
        </w:rPr>
        <w:t>A.  El nombre y la nacionalidad (artículo 7)</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De acuerdo con el Código del Matrimonio y la Familia, los nacimientos pueden ser registrados ante las autoridades encargadas del registro civil sea en el lugar de nacimiento del niño o en el lugar de residencia de ambos padres o de uno de ellos. El registro requiere una declaración oral o escrita de uno o ambos padres o, si éstos no pudieran hacerlo por enfermedad, muerte u otra razón, una declaración de los familiares, vecinos, la institución médica donde la madre dio a luz u otras personas.</w:t>
      </w:r>
    </w:p>
    <w:p w:rsidR="00000000" w:rsidRDefault="00000000">
      <w:pPr>
        <w:autoSpaceDE w:val="0"/>
        <w:autoSpaceDN w:val="0"/>
        <w:adjustRightInd w:val="0"/>
      </w:pPr>
    </w:p>
    <w:p w:rsidR="00000000" w:rsidRDefault="00000000">
      <w:pPr>
        <w:numPr>
          <w:ilvl w:val="0"/>
          <w:numId w:val="39"/>
        </w:numPr>
        <w:autoSpaceDE w:val="0"/>
        <w:autoSpaceDN w:val="0"/>
        <w:adjustRightInd w:val="0"/>
      </w:pPr>
      <w:r>
        <w:t>Con ocasión del registro debe presentarse la siguiente documentación:</w:t>
      </w:r>
    </w:p>
    <w:p w:rsidR="00000000" w:rsidRDefault="00000000">
      <w:pPr>
        <w:autoSpaceDE w:val="0"/>
        <w:autoSpaceDN w:val="0"/>
        <w:adjustRightInd w:val="0"/>
        <w:ind w:left="1077"/>
      </w:pPr>
    </w:p>
    <w:p w:rsidR="00000000" w:rsidRDefault="00000000">
      <w:pPr>
        <w:tabs>
          <w:tab w:val="left" w:pos="1260"/>
        </w:tabs>
        <w:autoSpaceDE w:val="0"/>
        <w:autoSpaceDN w:val="0"/>
        <w:adjustRightInd w:val="0"/>
        <w:ind w:firstLine="720"/>
      </w:pPr>
      <w:r>
        <w:t>a)</w:t>
      </w:r>
      <w:r>
        <w:tab/>
        <w:t>Certificado de una institución médica en la que se atestigüe el nacimiento del niño. En casos excepcionales, el nacimiento puede estar confirmado por las firmas de dos testigos;</w:t>
      </w:r>
    </w:p>
    <w:p w:rsidR="00000000" w:rsidRDefault="00000000">
      <w:pPr>
        <w:tabs>
          <w:tab w:val="left" w:pos="1260"/>
        </w:tabs>
        <w:autoSpaceDE w:val="0"/>
        <w:autoSpaceDN w:val="0"/>
        <w:adjustRightInd w:val="0"/>
        <w:ind w:firstLine="720"/>
      </w:pPr>
    </w:p>
    <w:p w:rsidR="00000000" w:rsidRDefault="00000000">
      <w:pPr>
        <w:tabs>
          <w:tab w:val="left" w:pos="1260"/>
        </w:tabs>
        <w:autoSpaceDE w:val="0"/>
        <w:autoSpaceDN w:val="0"/>
        <w:adjustRightInd w:val="0"/>
        <w:ind w:firstLine="720"/>
      </w:pPr>
      <w:r>
        <w:t>b)</w:t>
      </w:r>
      <w:r>
        <w:tab/>
        <w:t>Documentos que acrediten la identidad de los padres (o uno de los padres);</w:t>
      </w:r>
    </w:p>
    <w:p w:rsidR="00000000" w:rsidRDefault="00000000">
      <w:pPr>
        <w:tabs>
          <w:tab w:val="left" w:pos="1260"/>
        </w:tabs>
        <w:autoSpaceDE w:val="0"/>
        <w:autoSpaceDN w:val="0"/>
        <w:adjustRightInd w:val="0"/>
        <w:ind w:firstLine="720"/>
      </w:pPr>
    </w:p>
    <w:p w:rsidR="00000000" w:rsidRDefault="00000000">
      <w:pPr>
        <w:tabs>
          <w:tab w:val="left" w:pos="1260"/>
        </w:tabs>
        <w:autoSpaceDE w:val="0"/>
        <w:autoSpaceDN w:val="0"/>
        <w:adjustRightInd w:val="0"/>
        <w:ind w:firstLine="720"/>
      </w:pPr>
      <w:r>
        <w:t>c)</w:t>
      </w:r>
      <w:r>
        <w:tab/>
        <w:t>Documento que justifique el registro de la información acerca del padre o la madre y la expedición del certificado de nacimiento.</w:t>
      </w:r>
    </w:p>
    <w:p w:rsidR="00000000" w:rsidRDefault="00000000">
      <w:pPr>
        <w:autoSpaceDE w:val="0"/>
        <w:autoSpaceDN w:val="0"/>
        <w:adjustRightInd w:val="0"/>
        <w:ind w:left="1080"/>
      </w:pPr>
    </w:p>
    <w:p w:rsidR="00000000" w:rsidRDefault="00000000">
      <w:pPr>
        <w:pStyle w:val="Header"/>
        <w:numPr>
          <w:ilvl w:val="0"/>
          <w:numId w:val="39"/>
        </w:numPr>
        <w:tabs>
          <w:tab w:val="clear" w:pos="4320"/>
          <w:tab w:val="clear" w:pos="8640"/>
        </w:tabs>
        <w:autoSpaceDE w:val="0"/>
        <w:autoSpaceDN w:val="0"/>
        <w:adjustRightInd w:val="0"/>
        <w:spacing w:after="0"/>
        <w:rPr>
          <w:szCs w:val="24"/>
          <w:lang w:val="es-ES"/>
        </w:rPr>
      </w:pPr>
      <w:r>
        <w:rPr>
          <w:szCs w:val="24"/>
          <w:lang w:val="es-ES"/>
        </w:rPr>
        <w:t>Para facilitar el registro oportuno de los nacimientos, se ha introducido un sistema en virtud del cual los funcionarios del registro civil pueden (dos o tres veces por semana) expedir certificados de nacimiento directamente en las casas de maternidad.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De conformidad con la orden gubernamental No. 596 de 9 de agosto de 1994 sobre el programa estatal “Una nación sana para 1994-2000”, las autoridades estatales de estadísticas y de salud presentan estudios conjuntos anuales sobre el registro de nacimientos y defunciones, con inclusión de los niños de menos de un año de edad.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En aplicación del Programa estatal “Nueva generación” para el ejercicio eficaz de los derechos del niño en el período comprendido hasta el año 2010, aprobado mediante la decisión gubernamental No. 431 de 14 de agosto de 2001, esta labor continuará cualquiera que sea la situación o lugar de residencia de los recién nacidos. </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B.  La preservación de la identidad (artículo 8)</w:t>
      </w:r>
    </w:p>
    <w:p w:rsidR="00000000" w:rsidRDefault="00000000">
      <w:pPr>
        <w:autoSpaceDE w:val="0"/>
        <w:autoSpaceDN w:val="0"/>
        <w:adjustRightInd w:val="0"/>
        <w:jc w:val="center"/>
      </w:pPr>
    </w:p>
    <w:p w:rsidR="00000000" w:rsidRDefault="00000000">
      <w:pPr>
        <w:numPr>
          <w:ilvl w:val="0"/>
          <w:numId w:val="39"/>
        </w:numPr>
        <w:autoSpaceDE w:val="0"/>
        <w:autoSpaceDN w:val="0"/>
        <w:adjustRightInd w:val="0"/>
      </w:pPr>
      <w:r>
        <w:t>En la Constitución se dispone que todos (incluidos los niños) tienen derecho a la vida, la inviolabilidad física y moral, la libertad personal y la seguridad, la libertad de desarrollo personal, la privacidad personal y familiar, y la confidencialidad de las comunicaciones postales, telefónicas y telegráficas. Se dispone también que los derechos y libertades básicos se reconocen desde el nacimiento y tienen carácter absoluto e inalienable y están protegidos por la ley y los tribunales frente a todo tipo de infracción.</w:t>
      </w:r>
    </w:p>
    <w:p w:rsidR="00000000" w:rsidRDefault="00000000">
      <w:pPr>
        <w:autoSpaceDE w:val="0"/>
        <w:autoSpaceDN w:val="0"/>
        <w:adjustRightInd w:val="0"/>
      </w:pPr>
    </w:p>
    <w:p w:rsidR="00000000" w:rsidRDefault="00000000">
      <w:pPr>
        <w:numPr>
          <w:ilvl w:val="0"/>
          <w:numId w:val="39"/>
        </w:numPr>
        <w:autoSpaceDE w:val="0"/>
        <w:autoSpaceDN w:val="0"/>
        <w:adjustRightInd w:val="0"/>
      </w:pPr>
      <w:r>
        <w:t>De conformidad con lo dispuesto en el Código Civil, están protegidos por la ley activos intangibles como la vida, la salud, el buen nombre, la reputación comercial y la confidencialidad personal y familiar.</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 Ley (de protección y defensa) de los derechos de los menores se dispone que el Estado debe proteger los derechos reconocidos al niño en la Convención sobre los Derechos del Niño a la inviolabilidad de la persona y la preservación de su identidad (con inclusión de la nacionalidad, el nombre y las relaciones familiares, el sexo, la nacionalidad y la lengua materna), así como al honor y la dignidad, la libertad de conciencia y religión, la educación y la salud y los derechos de propiedad y otros derechos personales.</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C.  La libertad de expresión (artículo 13)</w:t>
      </w:r>
    </w:p>
    <w:p w:rsidR="00000000" w:rsidRDefault="00000000">
      <w:pPr>
        <w:autoSpaceDE w:val="0"/>
        <w:autoSpaceDN w:val="0"/>
        <w:adjustRightInd w:val="0"/>
        <w:ind w:left="1080"/>
        <w:jc w:val="center"/>
        <w:rPr>
          <w:b/>
          <w:bCs/>
        </w:rPr>
      </w:pPr>
    </w:p>
    <w:p w:rsidR="00000000" w:rsidRDefault="00000000">
      <w:pPr>
        <w:numPr>
          <w:ilvl w:val="0"/>
          <w:numId w:val="39"/>
        </w:numPr>
        <w:autoSpaceDE w:val="0"/>
        <w:autoSpaceDN w:val="0"/>
        <w:adjustRightInd w:val="0"/>
      </w:pPr>
      <w:r>
        <w:t xml:space="preserve">Como complemento de lo que se expuso en el informe inicial, entre las formas activas en que los niños pueden manifestar su opinión figuran su participación en la creación de sus propios medios de información, particularmente en las escuelas, y la expresión de sus propias opiniones en los medios de comunicación (periódico infantil </w:t>
      </w:r>
      <w:r>
        <w:rPr>
          <w:i/>
          <w:iCs/>
        </w:rPr>
        <w:t>Ai-Danek</w:t>
      </w:r>
      <w:r>
        <w:t xml:space="preserve">). En los dos últimos años, Kyrgyzalko, sociedad anónima estatal, ha ofrecido suscripciones a </w:t>
      </w:r>
      <w:r>
        <w:rPr>
          <w:i/>
          <w:iCs/>
        </w:rPr>
        <w:t>Ai-Danek</w:t>
      </w:r>
      <w:r>
        <w:t xml:space="preserve"> a todos los centros infantiles de zonas remotas y organizado sesiones de discursos pronunciados por niños en la radiotelevisión. Por desgracia, estas tendencias progresivas en la esfera de la comunicación carecen todavía de la base jurídica adecuada y de los recursos financieros necesarios. </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br w:type="page"/>
        <w:t>D.  La libertad de pensamiento, de conciencia y de religión (artículo 14)</w:t>
      </w:r>
    </w:p>
    <w:p w:rsidR="00000000" w:rsidRDefault="00000000">
      <w:pPr>
        <w:autoSpaceDE w:val="0"/>
        <w:autoSpaceDN w:val="0"/>
        <w:adjustRightInd w:val="0"/>
        <w:ind w:left="1080"/>
        <w:jc w:val="center"/>
      </w:pPr>
    </w:p>
    <w:p w:rsidR="00000000" w:rsidRDefault="00000000">
      <w:pPr>
        <w:pStyle w:val="Header"/>
        <w:numPr>
          <w:ilvl w:val="0"/>
          <w:numId w:val="39"/>
        </w:numPr>
        <w:tabs>
          <w:tab w:val="clear" w:pos="4320"/>
          <w:tab w:val="clear" w:pos="8640"/>
        </w:tabs>
        <w:autoSpaceDE w:val="0"/>
        <w:autoSpaceDN w:val="0"/>
        <w:adjustRightInd w:val="0"/>
        <w:spacing w:after="0"/>
        <w:rPr>
          <w:szCs w:val="24"/>
          <w:lang w:val="es-ES"/>
        </w:rPr>
      </w:pPr>
      <w:r>
        <w:rPr>
          <w:szCs w:val="24"/>
          <w:lang w:val="es-ES"/>
        </w:rPr>
        <w:t>El derecho de los ciudadanos a la libre expresión y difusión de sus pensamientos, ideas y opiniones y a la libertad espiritual y de religión está ampliamente reflejado en la Constitución y en la Ley de libertad de religión y organizaciones religiosas.</w:t>
      </w:r>
    </w:p>
    <w:p w:rsidR="00000000" w:rsidRDefault="00000000"/>
    <w:p w:rsidR="00000000" w:rsidRDefault="00000000">
      <w:pPr>
        <w:numPr>
          <w:ilvl w:val="0"/>
          <w:numId w:val="39"/>
        </w:numPr>
        <w:autoSpaceDE w:val="0"/>
        <w:autoSpaceDN w:val="0"/>
        <w:adjustRightInd w:val="0"/>
      </w:pPr>
      <w:r>
        <w:t xml:space="preserve">Existen ahora en el país un total de 1 338 mezquitas, 260 casas de oración y 20 lugares religiosos de carácter menos convencional. Hay también 50 escuelas religiosas, de las cuales 40 son de inspiración musulmana (el número total de niños que estudian en una </w:t>
      </w:r>
      <w:r>
        <w:rPr>
          <w:i/>
          <w:iCs/>
        </w:rPr>
        <w:t>madrassa</w:t>
      </w:r>
      <w:r>
        <w:t>, o institución islámica, es 1 863) y 40 cristianas (812 alumnos). El fuerte aumento de la sensibilidad religiosa entre los ciudadanos ha tenido influencia en la actividad religiosa de los jóvenes y niños, incluida su afiliación a religiones y creencias no tradicionales.</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organismos estatales, la sociedad y las instituciones docentes se ocupan de que los niños reciban una educación secular decente, ya que hay casos en que los padres obligan a sus hijos a estudiar en establecimientos educativos religiosos en vez de en las escuelas de enseñanza general.</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E.  La libertad de asociación y de celebrar asambleas pacíficas (artículo 15)</w:t>
      </w:r>
    </w:p>
    <w:p w:rsidR="00000000" w:rsidRDefault="00000000">
      <w:pPr>
        <w:autoSpaceDE w:val="0"/>
        <w:autoSpaceDN w:val="0"/>
        <w:adjustRightInd w:val="0"/>
        <w:jc w:val="center"/>
      </w:pPr>
    </w:p>
    <w:p w:rsidR="00000000" w:rsidRDefault="00000000">
      <w:pPr>
        <w:numPr>
          <w:ilvl w:val="0"/>
          <w:numId w:val="39"/>
        </w:numPr>
        <w:autoSpaceDE w:val="0"/>
        <w:autoSpaceDN w:val="0"/>
        <w:adjustRightInd w:val="0"/>
      </w:pPr>
      <w:r>
        <w:t>De conformidad con la Constitución, todos tienen derecho a la libertad de asamblea, a asociarse pacíficamente, sin armas, y a celebrar libremente reuniones y manifestaciones.</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En el ejercicio de su derecho a la libertad de asamblea, los alumnos de las escuelas de enseñanza general pueden establecer comités de gestión escolar, parlamentos escolares, grupos ambientales y asociaciones voluntarias. Para coordinar las actividades de las asociaciones de niños y jóvenes y ofrecer asistencia organizativa, el Centro Republicano para Niños y Jóvenes “Seitek”, del Ministerio de Educación y Cultura, ha establecido un centro de información y coordinación para impulsar el movimiento juvenil en la República. Las organizaciones infantiles y juveniles “Manas” intervienen activamente y los movimientos de exploradores juveniles, actividades ambientales y estudios jurídicos están aumentando. Otras instituciones eficaces son la Academia de Libertades Cívicas de los Niños y el Centro Infantil de Medios de Comunicación. La Academia organizó una campaña en conmemoración del décimo aniversario de la adopción de la Convención sobre los Derechos del Niño y el Centro publica desde hace dos años una revista para adolescentes titulaba </w:t>
      </w:r>
      <w:r>
        <w:rPr>
          <w:i/>
          <w:iCs/>
        </w:rPr>
        <w:t>Neboskreb Munara</w:t>
      </w:r>
      <w:r>
        <w:t>.</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 Una novedad muy importante ha sido la creación de asociaciones infantiles adscritas a organizaciones no gubernamentales. Hay asociaciones voluntarias de niños y jóvenes en 1 990 de las 1 953 escuelas del país; cuentan con un total de más de 700 000 miembros.</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F.  La protección de la vida privada (artículo 16)</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En virtud de lo dispuesto en el Código Civil de la República kirguisa, la legislación protege la vida y la salud, la dignidad personal, la inviolabilidad de la persona, el honor y el buen nombre, la reputación comercial, la inviolabilidad de la vida privada, la confidencialidad personal y familiar, la libertad de movimientos, la elección del lugar de residencia y habitación y otros bienes intangibles. En el Código se establece también que los derechos personales no relacionadas con la propiedad se ejercen y están protegidos de conformidad con la ley.</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br w:type="page"/>
        <w:t>G.  El acceso a la información pertinente (artículo 17)</w:t>
      </w:r>
    </w:p>
    <w:p w:rsidR="00000000" w:rsidRDefault="00000000">
      <w:pPr>
        <w:autoSpaceDE w:val="0"/>
        <w:autoSpaceDN w:val="0"/>
        <w:adjustRightInd w:val="0"/>
        <w:jc w:val="center"/>
      </w:pPr>
    </w:p>
    <w:p w:rsidR="00000000" w:rsidRDefault="00000000">
      <w:pPr>
        <w:numPr>
          <w:ilvl w:val="0"/>
          <w:numId w:val="39"/>
        </w:numPr>
        <w:autoSpaceDE w:val="0"/>
        <w:autoSpaceDN w:val="0"/>
        <w:adjustRightInd w:val="0"/>
      </w:pPr>
      <w:r>
        <w:t>En la Constitución se dispone que la cultura, el arte, la literatura, la ciencia y los medios de comunicación son libres. El Estado protege los monumentos históricos, fomenta y establece las condiciones necesarias para el desarrollo de la literatura, el arte, la ciencia, los medios de comunicación y los deportes, y es también responsable de garantizar el acceso de los niños a los museos, cines y estadios.</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“Derechos humanos”, programa nacional para el período 2002-2010, fue aprobado mediante decreto presidencial del 2 de enero de 2002. Presta considerable atención al acceso a la información pertinente y se prevé el establecimiento, en el marco de la Comisión de Derechos Humanos, de un centro para coordinar la educación sobre los derechos humanos. </w:t>
      </w:r>
    </w:p>
    <w:p w:rsidR="00000000" w:rsidRDefault="00000000">
      <w:pPr>
        <w:autoSpaceDE w:val="0"/>
        <w:autoSpaceDN w:val="0"/>
        <w:adjustRightInd w:val="0"/>
      </w:pPr>
    </w:p>
    <w:p w:rsidR="00000000" w:rsidRDefault="00000000">
      <w:pPr>
        <w:numPr>
          <w:ilvl w:val="0"/>
          <w:numId w:val="39"/>
        </w:numPr>
        <w:autoSpaceDE w:val="0"/>
        <w:autoSpaceDN w:val="0"/>
        <w:adjustRightInd w:val="0"/>
      </w:pPr>
      <w:r>
        <w:t>Con ayuda de fondos y de organizaciones estatales y no estatales asociadas, continúan los esfuerzos por suministrar los libros de texto necesarios y otras formas de material docente para la aplicación del programa. Desde que comenzó la reforma, se han actualizado el 35% de los libros de textos y materiales docentes. En lo que respecta a los libros de texto, se publicaron 32 títulos en el año 2000 (número total de ejemplares: 588 000); en 2001 se publicaron 22 de los 47 títulos previstos, y están ya terminados en un 80%- 90% los manuscritos de los 25 restantes.</w:t>
      </w:r>
    </w:p>
    <w:p w:rsidR="00000000" w:rsidRDefault="00000000">
      <w:pPr>
        <w:autoSpaceDE w:val="0"/>
        <w:autoSpaceDN w:val="0"/>
        <w:adjustRightInd w:val="0"/>
      </w:pPr>
    </w:p>
    <w:p w:rsidR="00000000" w:rsidRDefault="00000000">
      <w:pPr>
        <w:numPr>
          <w:ilvl w:val="0"/>
          <w:numId w:val="39"/>
        </w:numPr>
        <w:autoSpaceDE w:val="0"/>
        <w:autoSpaceDN w:val="0"/>
        <w:adjustRightInd w:val="0"/>
      </w:pPr>
      <w:r>
        <w:t>Continúan los esfuerzos por lograr la participación de los grupos de padres y organizaciones no gubernamentales en el desarrollo de las colecciones de las bibliotecas escolares para mejorar el suministro de libros de texto a los alumnos. En 2001-2002 hubo en Karakol (oblast de Issyk-Kul) y otras áreas un proyecto piloto a través del cual se ofrecen gratuitamente libros de texto y los niños de las familias necesitadas los reciben de las bibliotecas escolares.</w:t>
      </w:r>
    </w:p>
    <w:p w:rsidR="00000000" w:rsidRDefault="00000000">
      <w:pPr>
        <w:autoSpaceDE w:val="0"/>
        <w:autoSpaceDN w:val="0"/>
        <w:adjustRightInd w:val="0"/>
      </w:pPr>
    </w:p>
    <w:p w:rsidR="00000000" w:rsidRDefault="00000000">
      <w:pPr>
        <w:numPr>
          <w:ilvl w:val="0"/>
          <w:numId w:val="39"/>
        </w:numPr>
        <w:autoSpaceDE w:val="0"/>
        <w:autoSpaceDN w:val="0"/>
        <w:adjustRightInd w:val="0"/>
      </w:pPr>
      <w:r>
        <w:t>De todas formas, las dificultades financieras del país han frenado la publicación de libros, en particular los de artes y ciencias populares para niños y jóvenes y los libros de texto y material docente para instituciones educativas, y los precios de los libros han subido.</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H.  El derecho a no ser sometido a torturas ni a otros tratos o penas crueles,</w:t>
      </w:r>
    </w:p>
    <w:p w:rsidR="00000000" w:rsidRDefault="00000000">
      <w:pPr>
        <w:tabs>
          <w:tab w:val="left" w:pos="1474"/>
        </w:tabs>
        <w:autoSpaceDE w:val="0"/>
        <w:autoSpaceDN w:val="0"/>
        <w:adjustRightInd w:val="0"/>
        <w:spacing w:after="240"/>
        <w:jc w:val="center"/>
      </w:pPr>
      <w:r>
        <w:rPr>
          <w:b/>
          <w:bCs/>
        </w:rPr>
        <w:t>inhumanos o degradantes (apartado a) del artículo 37)</w:t>
      </w:r>
    </w:p>
    <w:p w:rsidR="00000000" w:rsidRDefault="00000000">
      <w:pPr>
        <w:numPr>
          <w:ilvl w:val="0"/>
          <w:numId w:val="39"/>
        </w:numPr>
        <w:autoSpaceDE w:val="0"/>
        <w:autoSpaceDN w:val="0"/>
        <w:adjustRightInd w:val="0"/>
      </w:pPr>
      <w:r>
        <w:t>En la Constitución se dispone que nadie puede ser sometido a tortura, malos tratos o castigo inhumano y degradante.</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La Ley de (protección y defensa) de los derechos de los menores prohíbe que se someta a los menores a ningún tipo de presión mental o física y que se les obligue a declarar como testigos, a reconocer su culpabilidad o a testificar sin asistencia letrada. </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crueldad hacia los niños puede perseguirse y sancionarse en virtud del derecho penal del país. Los menores sospechosos o acusados de delitos no pueden ser interrogados durante más de dos horas ininterrumpidas o durante más de cuatro horas en todo un día. A petición de su abogado defensor o representante legal o mediante decisión del tribunal, los acusados juveniles pueden ser alejados de la sala del tribunal durante el examen de las pruebas con el fin de evitar que sean influenciados negativamente por otras partes. Cuando regresen a la sala del tribunal, el presidente debe informarles de lo que ha ocurrido desde que se marcharon y darles la oportunidad de formular preguntas a las personas que fueron examinadas durante su ausencia.</w:t>
      </w:r>
    </w:p>
    <w:p w:rsidR="00000000" w:rsidRDefault="00000000">
      <w:pPr>
        <w:autoSpaceDE w:val="0"/>
        <w:autoSpaceDN w:val="0"/>
        <w:adjustRightInd w:val="0"/>
      </w:pPr>
    </w:p>
    <w:p w:rsidR="00000000" w:rsidRDefault="00000000">
      <w:pPr>
        <w:numPr>
          <w:ilvl w:val="0"/>
          <w:numId w:val="39"/>
        </w:numPr>
        <w:autoSpaceDE w:val="0"/>
        <w:autoSpaceDN w:val="0"/>
        <w:adjustRightInd w:val="0"/>
      </w:pPr>
      <w:r>
        <w:t>Hay algunos programas sobre temas como los niños de la calle y la violencia y los niños. Son competencia de organizaciones gubernamentales, no gubernamentales e internacionales. Por ejemplo, con apoyo de la Fundación Soros Kirguistán, se han celebrado en los dos últimos años seminarios regionales sobre la prevención de la violencia para personal docente, profesionales de la atención de salud, personal de organismos de asuntos internos, miembros de las comisiones de menores, etc.</w:t>
      </w:r>
    </w:p>
    <w:p w:rsidR="00000000" w:rsidRDefault="00000000">
      <w:pPr>
        <w:autoSpaceDE w:val="0"/>
        <w:autoSpaceDN w:val="0"/>
        <w:adjustRightInd w:val="0"/>
      </w:pPr>
    </w:p>
    <w:p w:rsidR="00000000" w:rsidRDefault="00000000">
      <w:pPr>
        <w:numPr>
          <w:ilvl w:val="0"/>
          <w:numId w:val="39"/>
        </w:numPr>
        <w:autoSpaceDE w:val="0"/>
        <w:autoSpaceDN w:val="0"/>
        <w:adjustRightInd w:val="0"/>
      </w:pPr>
      <w:r>
        <w:t>No obstante, ocurren casos de trato indebido de los niños. Los métodos inadecuados de educación, la violencia mental física y la degradación son males que se encuentran a veces en las familias, en los lugares de reclusión y en los establecimientos educativos y otras instituciones.</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 xml:space="preserve">V.  ENTORNO FAMILIAR Y OTRO TIPO DE TUTELA </w:t>
      </w:r>
    </w:p>
    <w:p w:rsidR="00000000" w:rsidRDefault="00000000">
      <w:pPr>
        <w:autoSpaceDE w:val="0"/>
        <w:autoSpaceDN w:val="0"/>
        <w:adjustRightInd w:val="0"/>
        <w:ind w:left="1080"/>
        <w:jc w:val="center"/>
        <w:rPr>
          <w:b/>
          <w:bCs/>
        </w:rPr>
      </w:pPr>
    </w:p>
    <w:p w:rsidR="00000000" w:rsidRDefault="00000000">
      <w:pPr>
        <w:autoSpaceDE w:val="0"/>
        <w:autoSpaceDN w:val="0"/>
        <w:adjustRightInd w:val="0"/>
        <w:jc w:val="center"/>
        <w:rPr>
          <w:b/>
          <w:bCs/>
        </w:rPr>
      </w:pPr>
      <w:r>
        <w:rPr>
          <w:b/>
          <w:bCs/>
        </w:rPr>
        <w:t>A.  La dirección y orientación parentales (artículo 5)</w:t>
      </w:r>
    </w:p>
    <w:p w:rsidR="00000000" w:rsidRDefault="00000000">
      <w:pPr>
        <w:autoSpaceDE w:val="0"/>
        <w:autoSpaceDN w:val="0"/>
        <w:adjustRightInd w:val="0"/>
      </w:pPr>
    </w:p>
    <w:p w:rsidR="00000000" w:rsidRDefault="00000000">
      <w:pPr>
        <w:numPr>
          <w:ilvl w:val="0"/>
          <w:numId w:val="39"/>
        </w:numPr>
        <w:autoSpaceDE w:val="0"/>
        <w:autoSpaceDN w:val="0"/>
        <w:adjustRightInd w:val="0"/>
      </w:pPr>
      <w:r>
        <w:t>Además de lo que se dice sobre esta materia en el informe inicial de Kirguistán, conviene señalar que, en virtud de la Ley (de protección y defensa) de los derechos de los menores, el Estado sólo puede interferir en el ejercicio de los derechos y el cumplimiento de las obligaciones de los padres acerca del menor en los casos previstos por la ley, y siempre que sea en interés del menor.</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B.  Las responsabilidades de los padres (párrafos 1 y 2 del artículo 18)</w:t>
      </w:r>
    </w:p>
    <w:p w:rsidR="00000000" w:rsidRDefault="00000000">
      <w:pPr>
        <w:autoSpaceDE w:val="0"/>
        <w:autoSpaceDN w:val="0"/>
        <w:adjustRightInd w:val="0"/>
        <w:ind w:left="1080"/>
        <w:jc w:val="center"/>
        <w:rPr>
          <w:b/>
          <w:bCs/>
        </w:rPr>
      </w:pPr>
    </w:p>
    <w:p w:rsidR="00000000" w:rsidRDefault="00000000">
      <w:pPr>
        <w:numPr>
          <w:ilvl w:val="0"/>
          <w:numId w:val="39"/>
        </w:numPr>
        <w:autoSpaceDE w:val="0"/>
        <w:autoSpaceDN w:val="0"/>
        <w:adjustRightInd w:val="0"/>
      </w:pPr>
      <w:r>
        <w:t>La Ley (de protección y defensa) de los derechos de los menores establece que los padres y las personas que actúan en su nombre deben crear las condiciones necesarias para el pleno desarrollo de los menores y para su educación y salud, y deben prepararles para vivir independientemente en la familia y en la sociedad.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Ambos padres son igualmente responsables de la educación de sus hijos. Deben ocuparse de ellos adecuadamente, garantizar su mantenimiento y ofrecerles un lugar para vivir.</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caso de conflictos de paternidad (maternidad), deben tenerse en cuenta todas las pruebas posibles para demostrar que una determinada persona es el padre (la madre) del menor.</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padres y personas encargadas del mantenimiento del menor que incumplen los derechos de éste o no respetan sus intereses legítimos incurren en las responsabilidades previstas por la ley.</w:t>
      </w:r>
    </w:p>
    <w:p w:rsidR="00000000" w:rsidRDefault="00000000">
      <w:pPr>
        <w:autoSpaceDE w:val="0"/>
        <w:autoSpaceDN w:val="0"/>
        <w:adjustRightInd w:val="0"/>
      </w:pPr>
    </w:p>
    <w:p w:rsidR="00000000" w:rsidRDefault="00000000">
      <w:pPr>
        <w:numPr>
          <w:ilvl w:val="0"/>
          <w:numId w:val="39"/>
        </w:numPr>
        <w:autoSpaceDE w:val="0"/>
        <w:autoSpaceDN w:val="0"/>
        <w:adjustRightInd w:val="0"/>
      </w:pPr>
      <w:r>
        <w:t>Si los menores incumplen la ley, sus padres o las personas que los sustituyen contraen la responsabilidad prevista por la ley.</w:t>
      </w:r>
    </w:p>
    <w:p w:rsidR="00000000" w:rsidRDefault="00000000">
      <w:pPr>
        <w:autoSpaceDE w:val="0"/>
        <w:autoSpaceDN w:val="0"/>
        <w:adjustRightInd w:val="0"/>
      </w:pPr>
    </w:p>
    <w:p w:rsidR="00000000" w:rsidRDefault="00000000">
      <w:pPr>
        <w:numPr>
          <w:ilvl w:val="0"/>
          <w:numId w:val="39"/>
        </w:numPr>
        <w:autoSpaceDE w:val="0"/>
        <w:autoSpaceDN w:val="0"/>
        <w:adjustRightInd w:val="0"/>
      </w:pPr>
      <w:r>
        <w:t>Conviene señalar que, debido a problemas presupuestarios, el Estado no ofrece todo el apoyo que necesitan los padres y guardianes para el cumplimiento de sus obligaciones.</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apoyo a la familia, es decir, la adopción de medidas económicas, sociales y jurídicas para salvaguardar el derecho de los niños a la vida en una familia, el apoyo a la capacidad de las familias de mantener y educar a sus hijos y la mejora de la vida familiar, es un objetivo fundamental del Programa estatal “Nueva generación” para el ejercicio eficaz de los derechos del niño en el período comprendido hasta el año 2010.</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Para lograr ese objetivo, se necesitará la aplicación gradual de medidas vinculadas con los mecanismos de apoyo a las familias y los niños supervisando el potencial socioeconómico de las familias (“pasaporte social” de las familias) y la situación de los niños dentro de las familias de distinto tipo, en particular las más vulnerables, y ofreciendo capacitación inicial y ulterior más amplia en contacto con las familias para los asistentes sociales y otros especialistas (psicólogos, personal docente, abogados, doctores, etc.). </w:t>
      </w:r>
    </w:p>
    <w:p w:rsidR="00000000" w:rsidRDefault="00000000">
      <w:pPr>
        <w:autoSpaceDE w:val="0"/>
        <w:autoSpaceDN w:val="0"/>
        <w:adjustRightInd w:val="0"/>
      </w:pPr>
    </w:p>
    <w:p w:rsidR="00000000" w:rsidRDefault="00000000">
      <w:pPr>
        <w:numPr>
          <w:ilvl w:val="0"/>
          <w:numId w:val="39"/>
        </w:numPr>
        <w:autoSpaceDE w:val="0"/>
        <w:autoSpaceDN w:val="0"/>
        <w:adjustRightInd w:val="0"/>
      </w:pPr>
      <w:r>
        <w:t>Con apoyo financiero y técnico del European Children’s Fund, el Ministerio de Trabajo y Protección Social viene aplicando, desde 1999, un proyecto piloto de apoyo familiar en Osh. En él se ofrecen servicios sociales preventivos para los niños y para las familias que corren riesgo de fragmentarse.</w:t>
      </w:r>
    </w:p>
    <w:p w:rsidR="00000000" w:rsidRDefault="00000000">
      <w:pPr>
        <w:autoSpaceDE w:val="0"/>
        <w:autoSpaceDN w:val="0"/>
        <w:adjustRightInd w:val="0"/>
      </w:pPr>
    </w:p>
    <w:p w:rsidR="00000000" w:rsidRDefault="00000000">
      <w:pPr>
        <w:numPr>
          <w:ilvl w:val="0"/>
          <w:numId w:val="39"/>
        </w:numPr>
        <w:autoSpaceDE w:val="0"/>
        <w:autoSpaceDN w:val="0"/>
        <w:adjustRightInd w:val="0"/>
      </w:pPr>
      <w:r>
        <w:t>Las medidas de protección social para los niños están rigurosamente dirigidas a ellos y, según el nivel de necesidad, adoptan la forma de pago de una prestación mensual unificada a las familias e individuos de ingreso bajo, concesiones relativas al pago de la electricidad y la calefacción y apoyo adicional para los más necesitados, de acuerdo con los presupuestos locales y la asistencia humanitaria extranjera.</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C.  La separación de los padres (artículo 9)</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En la Ley (de protección y defensa) de los derechos de los menores se dispone que todo menor tiene derecho a vivir en una familia, a conocer y recibir atención de ambos padres y a vivir con ellos, excepto en los casos en que la separación de uno o ambos padres sea necesaria para proteger los intereses del niño.</w:t>
      </w:r>
    </w:p>
    <w:p w:rsidR="00000000" w:rsidRDefault="00000000">
      <w:pPr>
        <w:autoSpaceDE w:val="0"/>
        <w:autoSpaceDN w:val="0"/>
        <w:adjustRightInd w:val="0"/>
      </w:pPr>
    </w:p>
    <w:p w:rsidR="00000000" w:rsidRDefault="00000000">
      <w:pPr>
        <w:numPr>
          <w:ilvl w:val="0"/>
          <w:numId w:val="39"/>
        </w:numPr>
        <w:autoSpaceDE w:val="0"/>
        <w:autoSpaceDN w:val="0"/>
        <w:adjustRightInd w:val="0"/>
      </w:pPr>
      <w:r>
        <w:t>Al alcanzar los 10 años de edad, los menores tienen derecho a vivir con uno de sus padres.</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menores separados de uno o ambos padres tienen derecho a mantener relaciones personales y contacto con ambos y con los familiares próximos, excepto cuando ello pudiera resultar en detrimento del menor.</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menores tienen derecho a recibir información acerca de un padre ausente si ello no redunda en perjuicio de su bienestar y desarrollo. Tienen también derecho a mantener secreta su adopción.</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caso de investigaciones iniciales, una investigación preliminar o una audiencia ante los tribunales en relación con la comisión de un delito por un menor, la participación del abogado defensor es obligatoria desde el momento de la detención del menor. Los menores sólo pueden ser condenados a reclusión preventiva en casos extremos.</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padres u otras personas que actúen en su nombre pueden estar presentes en todas las etapas de los procedimientos penales relacionados con un menor, salvo que ello redunde en perjuicio de los intereses de éste.</w:t>
      </w:r>
    </w:p>
    <w:p w:rsidR="00000000" w:rsidRDefault="00000000">
      <w:pPr>
        <w:autoSpaceDE w:val="0"/>
        <w:autoSpaceDN w:val="0"/>
        <w:adjustRightInd w:val="0"/>
      </w:pPr>
    </w:p>
    <w:p w:rsidR="00000000" w:rsidRDefault="00000000">
      <w:pPr>
        <w:numPr>
          <w:ilvl w:val="0"/>
          <w:numId w:val="39"/>
        </w:numPr>
        <w:autoSpaceDE w:val="0"/>
        <w:autoSpaceDN w:val="0"/>
        <w:adjustRightInd w:val="0"/>
      </w:pPr>
      <w:r>
        <w:t>Cuando sea peligroso dejar a un niño con sus padres, un tribunal puede decidir alejar al niño, privar a los padres de sus derechos paternos y colocar al niño bajo la atención de las autoridades encargadas de las medidas de tutoría y tutela.</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br w:type="page"/>
        <w:t>D.  La reunión de la familia (artículo 10)</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Un menor cuyos padres viven en países diferentes tiene derecho a mantener contactos personales y a comunicarse con ambos.</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menores y los padres de los menores tienen derecho, a los efectos de la reunión de la familia, a entrar y salir libremente de la República Kirguistán de conformidad con el procedimiento establecido (Ley (de protección y defensa) de los derechos de los menores, Código del Matrimonio y la Familia).</w:t>
      </w:r>
    </w:p>
    <w:p w:rsidR="00000000" w:rsidRDefault="00000000">
      <w:pPr>
        <w:autoSpaceDE w:val="0"/>
        <w:autoSpaceDN w:val="0"/>
        <w:adjustRightInd w:val="0"/>
        <w:jc w:val="center"/>
        <w:rPr>
          <w:b/>
          <w:bCs/>
        </w:rPr>
      </w:pPr>
      <w:r>
        <w:rPr>
          <w:b/>
          <w:bCs/>
        </w:rPr>
        <w:t>E.  Los traslados ilícitos y la retención ilícita (artículo 11)</w:t>
      </w:r>
    </w:p>
    <w:p w:rsidR="00000000" w:rsidRDefault="00000000">
      <w:pPr>
        <w:autoSpaceDE w:val="0"/>
        <w:autoSpaceDN w:val="0"/>
        <w:adjustRightInd w:val="0"/>
        <w:jc w:val="center"/>
      </w:pPr>
    </w:p>
    <w:p w:rsidR="00000000" w:rsidRDefault="00000000">
      <w:pPr>
        <w:numPr>
          <w:ilvl w:val="0"/>
          <w:numId w:val="39"/>
        </w:numPr>
        <w:autoSpaceDE w:val="0"/>
        <w:autoSpaceDN w:val="0"/>
        <w:adjustRightInd w:val="0"/>
      </w:pPr>
      <w:r>
        <w:t>El Estado tiene la obligación, en virtud de la legislación nacional e internacional, de adoptar medidas contra los traslados ilícitos de niños al extranjero y la retención ilícita de niños en el extranjero, contra el secuestro de menores y contra el tráfico de niños con cualquier fin y de cualquier forma.</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 legislación kirguisa no se incluye ninguna disposición para combatir el traslado ilícito de niños al extranjero y la retención ilícita de niños en el extranjero. No hay ninguna responsabilidad por la publicidad que dé lugar a un aumento de la prostitución o contratación y traslado fuera del país de muchachas jóvenes, incluidas las menores, para su explotación como prostitutas. De conformidad con el derecho humanitario internacional, la reclusión y la evacuación de niños en tiempo de guerra han sido, desde 1992, medidas excepcionales justificadas únicamente por motivos de seguridad.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Código Penal establece sanciones por el secuestro de un hijo, la sustitución de un hijo por motivos de lucro o personales y la toma de rehenes.</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F.  El pago de la pensión alimenticia del niño (párrafo 4 del artículo 27)</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De conformidad con la Ley estatal de seguro social y pensiones, de 21 de julio de 1997, los niños que pierden al padre o a la madre o a ambos tienen derecho a una pensión por la pérdida del sostén de la familia. En el caso de la pérdida de ambos padres, la pensión se paga separadamente por cada uno de ellos.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Las pensiones previstas en caso de pérdida del sostén de la familia deben pagarse hasta que el niño cumpla los 16 años de edad. Si el beneficiario está estudiando en un centro de enseñanza profesional, enseñanza secundaria especializada o superior, la pensión se paga hasta que alcanza los 21 años de edad. Si el niño autorizado a recibir una pensión de este tipo queda discapacitado antes de los 16 años, la pensión se pagará, cualquiera que sea la edad del niño, hasta que cese la discapacidad.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niños que dependen por completo del financiamiento estatal reciben pensiones completas en concepto de pérdida del sostén de la familia.</w:t>
      </w:r>
    </w:p>
    <w:p w:rsidR="00000000" w:rsidRDefault="00000000">
      <w:pPr>
        <w:autoSpaceDE w:val="0"/>
        <w:autoSpaceDN w:val="0"/>
        <w:adjustRightInd w:val="0"/>
      </w:pPr>
    </w:p>
    <w:p w:rsidR="00000000" w:rsidRDefault="00000000">
      <w:pPr>
        <w:numPr>
          <w:ilvl w:val="0"/>
          <w:numId w:val="39"/>
        </w:numPr>
        <w:autoSpaceDE w:val="0"/>
        <w:autoSpaceDN w:val="0"/>
        <w:adjustRightInd w:val="0"/>
      </w:pPr>
      <w:r>
        <w:t>Al 1 de enero de 2001, había 51 845 receptores de pensiones de este tipo, y recibían pensiones para 94 245 familiares a cargo.</w:t>
      </w:r>
    </w:p>
    <w:p w:rsidR="00000000" w:rsidRDefault="00000000">
      <w:pPr>
        <w:autoSpaceDE w:val="0"/>
        <w:autoSpaceDN w:val="0"/>
        <w:adjustRightInd w:val="0"/>
      </w:pPr>
    </w:p>
    <w:p w:rsidR="00000000" w:rsidRDefault="00000000">
      <w:pPr>
        <w:numPr>
          <w:ilvl w:val="0"/>
          <w:numId w:val="39"/>
        </w:numPr>
        <w:autoSpaceDE w:val="0"/>
        <w:autoSpaceDN w:val="0"/>
        <w:adjustRightInd w:val="0"/>
      </w:pPr>
      <w:r>
        <w:t>Las mujeres que han tenido cinco o más hijos y los han criado hasta los 8 años de edad y las madres de niños congénitamente discapacitados que los han criado hasta la misma edad tienen derecho a una pensión de ancianidad cinco años antes del plazo normal.</w:t>
      </w:r>
    </w:p>
    <w:p w:rsidR="00000000" w:rsidRDefault="00000000">
      <w:pPr>
        <w:autoSpaceDE w:val="0"/>
        <w:autoSpaceDN w:val="0"/>
        <w:adjustRightInd w:val="0"/>
      </w:pPr>
    </w:p>
    <w:p w:rsidR="00000000" w:rsidRDefault="00000000">
      <w:pPr>
        <w:numPr>
          <w:ilvl w:val="0"/>
          <w:numId w:val="39"/>
        </w:numPr>
        <w:autoSpaceDE w:val="0"/>
        <w:autoSpaceDN w:val="0"/>
        <w:adjustRightInd w:val="0"/>
      </w:pPr>
      <w:r>
        <w:t>Al 1 de enero de 2001, el número de madres de las categorías mencionadas que recibían pensiones de ancianidad era de 24 623.</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costo de las pensiones de ancianidad anticipadas para las madres de las categorías mencionadas se sufraga con cargo al presupuesto nacional.</w:t>
      </w:r>
    </w:p>
    <w:p w:rsidR="00000000" w:rsidRDefault="00000000">
      <w:pPr>
        <w:autoSpaceDE w:val="0"/>
        <w:autoSpaceDN w:val="0"/>
        <w:adjustRightInd w:val="0"/>
      </w:pPr>
    </w:p>
    <w:p w:rsidR="00000000" w:rsidRDefault="00000000">
      <w:pPr>
        <w:numPr>
          <w:ilvl w:val="0"/>
          <w:numId w:val="39"/>
        </w:numPr>
        <w:autoSpaceDE w:val="0"/>
        <w:autoSpaceDN w:val="0"/>
        <w:adjustRightInd w:val="0"/>
      </w:pPr>
      <w:r>
        <w:t>De conformidad con los Reglamentos para la concesión de subsidios sociales aprobados por la decisión gubernamental No. 34 de 8 de febrero de 1995, debe pagarse un subsidio en concepto de atención si uno de los padres de un niño enfermo de menos de 14 años abandona el trabajo para dedicarse a cuidar al niño. El subsidio deberá pagarse hasta que termine la enfermedad del niño, si se encuentra internado, y durante 14 días desde el comienzo de la baja del padre, si el niño recibe tratamiento en un centro ambulatorio. En el caso de que uno de los padres se dé de baja en el trabajo para poder cuidar a un niño enfermo de más de 14 años, deberá pagarse un subsidio durante siete días a partir del comienzo de la baja.</w:t>
      </w:r>
    </w:p>
    <w:p w:rsidR="00000000" w:rsidRDefault="00000000">
      <w:pPr>
        <w:autoSpaceDE w:val="0"/>
        <w:autoSpaceDN w:val="0"/>
        <w:adjustRightInd w:val="0"/>
      </w:pPr>
    </w:p>
    <w:p w:rsidR="00000000" w:rsidRDefault="00000000">
      <w:pPr>
        <w:numPr>
          <w:ilvl w:val="0"/>
          <w:numId w:val="39"/>
        </w:numPr>
        <w:autoSpaceDE w:val="0"/>
        <w:autoSpaceDN w:val="0"/>
        <w:adjustRightInd w:val="0"/>
      </w:pPr>
      <w:r>
        <w:t>De conformidad con lo dispuesto en la decisión gubernamental No. 281 del 15 de mayo de 1998 sobre la mejora del sistema de protección social para las familias y ciudadanos de ingreso bajo, los niños que reciben una pensión por la pérdida del sostén de la familia gozan de concesiones referentes al pago de electricidad, calefacción y gas natural.</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G.  Los niños privados de su entorno familiar (artículo 20)</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Los derechos de los menores huérfanos y los menores que no reciben atención paterna están salvaguardados por el Estado, fundamentalmente mediante la colocación de los niños en una familia para su adopción o tutela, o en un hogar infantil de tipo familiar, o mediante el recurso a otras formas de educación familiar.</w:t>
      </w:r>
    </w:p>
    <w:p w:rsidR="00000000" w:rsidRDefault="00000000">
      <w:pPr>
        <w:autoSpaceDE w:val="0"/>
        <w:autoSpaceDN w:val="0"/>
        <w:adjustRightInd w:val="0"/>
      </w:pPr>
    </w:p>
    <w:p w:rsidR="00000000" w:rsidRDefault="00000000">
      <w:pPr>
        <w:numPr>
          <w:ilvl w:val="0"/>
          <w:numId w:val="39"/>
        </w:numPr>
        <w:autoSpaceDE w:val="0"/>
        <w:autoSpaceDN w:val="0"/>
        <w:adjustRightInd w:val="0"/>
      </w:pPr>
      <w:r>
        <w:t>Cuando no es posible colocar a los niños en familias, se envían a un hogar infantil o un internado. El Estado cubre todos los costos. Los menores sólo pueden ser transferidos de una de estas instituciones a otra si ello redunda en su propio beneficio y en situaciones urgentes.</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subsidios, pensiones y otros pagos a los que tiene derecho un menor, así como el dinero recuperado de sus padres para su mantenimiento se pagan a la persona bajo cuya atención sea colocado el menor o, si este se encuentra en una institución infantil, se acreditan a la cuenta personal de aquél.</w:t>
      </w:r>
    </w:p>
    <w:p w:rsidR="00000000" w:rsidRDefault="00000000">
      <w:pPr>
        <w:autoSpaceDE w:val="0"/>
        <w:autoSpaceDN w:val="0"/>
        <w:adjustRightInd w:val="0"/>
      </w:pPr>
    </w:p>
    <w:p w:rsidR="00000000" w:rsidRDefault="00000000">
      <w:pPr>
        <w:numPr>
          <w:ilvl w:val="0"/>
          <w:numId w:val="39"/>
        </w:numPr>
        <w:autoSpaceDE w:val="0"/>
        <w:autoSpaceDN w:val="0"/>
        <w:adjustRightInd w:val="0"/>
      </w:pPr>
      <w:r>
        <w:t>Para garantizar su pleno desarrollo físico, intelectual y moral y su preparación para la vida como personas independientes, los menores que se encuentran en internados de cualquier tipo gozan de todas las condiciones necesarias en un entorno familiar y se les permite conservar su lengua materna y la cultura, costumbres y tradiciones autóctonas.</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personal de los centros infantiles, internados o centros semejantes cuyo comportamiento con los niños a ellos confiados no sea compatible con su función de maestros o pueda calificarse de inmoral pueden ser despedidos de sus puestos, en la forma establecida por la ley.</w:t>
      </w:r>
    </w:p>
    <w:p w:rsidR="00000000" w:rsidRDefault="00000000">
      <w:pPr>
        <w:autoSpaceDE w:val="0"/>
        <w:autoSpaceDN w:val="0"/>
        <w:adjustRightInd w:val="0"/>
      </w:pPr>
    </w:p>
    <w:p w:rsidR="00000000" w:rsidRDefault="00000000">
      <w:pPr>
        <w:numPr>
          <w:ilvl w:val="0"/>
          <w:numId w:val="39"/>
        </w:numPr>
        <w:autoSpaceDE w:val="0"/>
        <w:autoSpaceDN w:val="0"/>
        <w:adjustRightInd w:val="0"/>
      </w:pPr>
      <w:r>
        <w:t>Cuando los niños cuya estancia en instituciones residenciales ha sido sufragada completamente por el Estado abandonan las instituciones, la protección de sus derechos e intereses, el suministro prioritario de alojamiento, el pago del apoyo financiero a que tienen derecho y los mecanismos de seguro y empleo son competencia de las autoridades de las instituciones y del gobierno local.</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país tiene cinco centros infantiles y cuatro internados para niños que no reciben atención paterna. En ellos se aloja un total de 1 178 niños, de los cuales 702, es decir, el 50%, tienen padres pero no reciben atención de ellos, y los 476 restantes son huérfanos cuyos padres han fallecido (véase el cuadro 14 del anexo I).</w:t>
      </w:r>
    </w:p>
    <w:p w:rsidR="00000000" w:rsidRDefault="00000000">
      <w:pPr>
        <w:autoSpaceDE w:val="0"/>
        <w:autoSpaceDN w:val="0"/>
        <w:adjustRightInd w:val="0"/>
      </w:pPr>
    </w:p>
    <w:p w:rsidR="00000000" w:rsidRDefault="00000000">
      <w:pPr>
        <w:numPr>
          <w:ilvl w:val="0"/>
          <w:numId w:val="39"/>
        </w:numPr>
        <w:autoSpaceDE w:val="0"/>
        <w:autoSpaceDN w:val="0"/>
        <w:adjustRightInd w:val="0"/>
      </w:pPr>
      <w:r>
        <w:t>Teniendo en cuenta los requisitos nutricionales, la asignación estándar para la alimentación de los niños se ha fijado en 64 soms por niño y día. No obstante, el presupuesto nacional sufraga únicamente 17 soms, lo que significa que los niños no pueden recibir una alimentación adecuada.</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Ministerio de Trabajo y Protección Social tiene bajo su autoridad tres internados para niños mentalmente retrasados de 4 a 18 años de edad. En ellos se encuentran, bajo supervisión médica, un total de 400 niños.</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Los organismos de gobierno local ofrecen asistencia adicional a todos los centros infantiles e internados para niños que no reciben atención paterna, etc. </w:t>
      </w:r>
    </w:p>
    <w:p w:rsidR="00000000" w:rsidRDefault="00000000">
      <w:pPr>
        <w:autoSpaceDE w:val="0"/>
        <w:autoSpaceDN w:val="0"/>
        <w:adjustRightInd w:val="0"/>
      </w:pPr>
    </w:p>
    <w:p w:rsidR="00000000" w:rsidRDefault="00000000">
      <w:pPr>
        <w:numPr>
          <w:ilvl w:val="0"/>
          <w:numId w:val="39"/>
        </w:numPr>
        <w:autoSpaceDE w:val="0"/>
        <w:autoSpaceDN w:val="0"/>
        <w:adjustRightInd w:val="0"/>
      </w:pPr>
      <w:r>
        <w:t>Además de los organismos gubernamentales, las siguientes instituciones ofrecen importante ayuda para mejorar la suerte de los niños que se encuentran en instituciones y establecer centros y refugios temporales para niños abandonados: Fundación Meerim, UNICEF, European Children’s Fund, Save the Children (Reino Unido), Save the Children (Dinamarca), Fundación Soros Kirguistán, PNUD, particulares, etc.</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H.  La adopción (artículo 21)</w:t>
      </w:r>
    </w:p>
    <w:p w:rsidR="00000000" w:rsidRDefault="00000000">
      <w:pPr>
        <w:autoSpaceDE w:val="0"/>
        <w:autoSpaceDN w:val="0"/>
        <w:adjustRightInd w:val="0"/>
        <w:ind w:left="1080"/>
        <w:jc w:val="center"/>
        <w:rPr>
          <w:b/>
          <w:bCs/>
        </w:rPr>
      </w:pPr>
    </w:p>
    <w:p w:rsidR="00000000" w:rsidRDefault="00000000">
      <w:pPr>
        <w:numPr>
          <w:ilvl w:val="0"/>
          <w:numId w:val="39"/>
        </w:numPr>
        <w:autoSpaceDE w:val="0"/>
        <w:autoSpaceDN w:val="0"/>
        <w:adjustRightInd w:val="0"/>
      </w:pPr>
      <w:r>
        <w:t>En el año 2000, se tenía conocimiento de 2 696 huérfanos y niños sin atención paterna en el país. La forma más habitual de ofrecer atención a esos niños es la adopción y la tutela. Al 1 de enero de 2001, los niños bajo tutela sumaban 6 267, de los cuales 3 159 eran niñas, y se habían adoptado 8 638 niños. El país tiene actualmente 10 centros infantiles de tipo familiar (hogares colectivos) en los que viven más de 70 niños, y una aldea infantil SOS para 140 niños. La colocación en familias de acogida es una nueva alternativa al sistema tradicional de tutela. Los primeros experimentos con esta forma de atención infantil se están llevando a cabo en la región de Sokuluk y en la ciudad de Osh.</w:t>
      </w:r>
    </w:p>
    <w:p w:rsidR="00000000" w:rsidRDefault="00000000">
      <w:pPr>
        <w:autoSpaceDE w:val="0"/>
        <w:autoSpaceDN w:val="0"/>
        <w:adjustRightInd w:val="0"/>
        <w:ind w:left="1080"/>
        <w:jc w:val="center"/>
        <w:rPr>
          <w:b/>
          <w:bCs/>
        </w:rPr>
      </w:pPr>
    </w:p>
    <w:p w:rsidR="00000000" w:rsidRDefault="00000000">
      <w:pPr>
        <w:autoSpaceDE w:val="0"/>
        <w:autoSpaceDN w:val="0"/>
        <w:adjustRightInd w:val="0"/>
        <w:jc w:val="center"/>
        <w:rPr>
          <w:b/>
          <w:bCs/>
        </w:rPr>
      </w:pPr>
      <w:r>
        <w:rPr>
          <w:b/>
          <w:bCs/>
        </w:rPr>
        <w:t>I.  Los abusos y el descuido (artículo 19), incluidas la recuperación física y</w:t>
      </w:r>
    </w:p>
    <w:p w:rsidR="00000000" w:rsidRDefault="00000000">
      <w:pPr>
        <w:tabs>
          <w:tab w:val="left" w:pos="1871"/>
        </w:tabs>
        <w:autoSpaceDE w:val="0"/>
        <w:autoSpaceDN w:val="0"/>
        <w:adjustRightInd w:val="0"/>
        <w:jc w:val="center"/>
        <w:rPr>
          <w:b/>
          <w:bCs/>
        </w:rPr>
      </w:pPr>
      <w:r>
        <w:rPr>
          <w:b/>
          <w:bCs/>
        </w:rPr>
        <w:t>psicológica y la  reintegración social (artículo 39)</w:t>
      </w:r>
    </w:p>
    <w:p w:rsidR="00000000" w:rsidRDefault="00000000">
      <w:pPr>
        <w:autoSpaceDE w:val="0"/>
        <w:autoSpaceDN w:val="0"/>
        <w:adjustRightInd w:val="0"/>
        <w:jc w:val="center"/>
      </w:pPr>
    </w:p>
    <w:p w:rsidR="00000000" w:rsidRDefault="00000000">
      <w:pPr>
        <w:numPr>
          <w:ilvl w:val="0"/>
          <w:numId w:val="39"/>
        </w:numPr>
        <w:autoSpaceDE w:val="0"/>
        <w:autoSpaceDN w:val="0"/>
        <w:adjustRightInd w:val="0"/>
      </w:pPr>
      <w:r>
        <w:t>Los padres o otras personas que tengan la responsabilidad del mantenimiento de los menores que abusan de ellos o los abandonan, violan sus derechos o atentan contra sus intereses legítimos incurren en responsabilidad en la forma prevista por la ley.</w:t>
      </w:r>
    </w:p>
    <w:p w:rsidR="00000000" w:rsidRDefault="00000000">
      <w:pPr>
        <w:autoSpaceDE w:val="0"/>
        <w:autoSpaceDN w:val="0"/>
        <w:adjustRightInd w:val="0"/>
      </w:pPr>
    </w:p>
    <w:p w:rsidR="00000000" w:rsidRDefault="00000000">
      <w:pPr>
        <w:pStyle w:val="Header"/>
        <w:numPr>
          <w:ilvl w:val="0"/>
          <w:numId w:val="39"/>
        </w:numPr>
        <w:tabs>
          <w:tab w:val="clear" w:pos="4320"/>
          <w:tab w:val="clear" w:pos="8640"/>
        </w:tabs>
        <w:autoSpaceDE w:val="0"/>
        <w:autoSpaceDN w:val="0"/>
        <w:adjustRightInd w:val="0"/>
        <w:spacing w:after="0"/>
        <w:rPr>
          <w:szCs w:val="24"/>
          <w:lang w:val="es-ES"/>
        </w:rPr>
      </w:pPr>
      <w:r>
        <w:rPr>
          <w:szCs w:val="24"/>
          <w:lang w:val="es-ES"/>
        </w:rPr>
        <w:t>Se garantiza protección judicial a los derechos y libertades de todos los ciudadanos. En el Código Penal se establecen sanciones por el incumplimiento de las obligaciones de mantener a los hijos, efectuar los pagos para su mantenimiento o cumplir sus deberes como tutor. En el Código del Matrimonio y la Familia se establece que los padres y las personas que actúan en su nombre puede ser considerados responsables por maltrato, abandono y abuso de sus derechos. Entre las sanciones se incluyen la privación de los derechos paternos (unas 35 familias reciben sanciones semejantes cada año y ha habido casos en que se han anulado las decisiones sobre tutela o tutoría).</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Código Civil se exige el pago de una indemnización, en metálico o en efectivo, cuando se causa daño moral (sufrimiento físico o moral) a una persona.</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procedimiento para la presentación de quejas está regulado por la Ley sobre propuestas, peticiones y quejas de los ciudadanos (procedimiento para su consideración) y el decreto presidencial de 17 de enero de 2001 sobre nuevas mejoras en la tramitación de las peticiones y quejas de los ciudadanos por parte de las autoridades locales. Ninguno de estos instrumentos establece un límite a la capacidad de los menores de formular quejas directamente o a través de un representante.</w:t>
      </w:r>
    </w:p>
    <w:p w:rsidR="00000000" w:rsidRDefault="00000000">
      <w:pPr>
        <w:autoSpaceDE w:val="0"/>
        <w:autoSpaceDN w:val="0"/>
        <w:adjustRightInd w:val="0"/>
      </w:pPr>
    </w:p>
    <w:p w:rsidR="00000000" w:rsidRDefault="00000000">
      <w:pPr>
        <w:numPr>
          <w:ilvl w:val="0"/>
          <w:numId w:val="39"/>
        </w:numPr>
        <w:autoSpaceDE w:val="0"/>
        <w:autoSpaceDN w:val="0"/>
        <w:adjustRightInd w:val="0"/>
      </w:pPr>
      <w:r>
        <w:t>Cabe señalar que, como los niños, adolescentes y jóvenes saben poco acerca de la ley y de las autoridades de tutela y tutoría y como las comisiones de menores (responsables de supervisar el bienestar de los niños) carecen de recursos para funcionar eficazmente, los niños no gozan de la debida protección frente a abusos y violencias. Además, a pesar de la existencia de centros de ajuste y rehabilitación para los niños sin hogar y con otros problemas, todavía no es posible la cobertura completa de los niños que necesitan atención física y mental y reintegración social.</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VI.  SALUD BÁSICA Y BIENESTAR</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A.  Los niños con necesidades especiales (artículo 23)</w:t>
      </w:r>
    </w:p>
    <w:p w:rsidR="00000000" w:rsidRDefault="00000000">
      <w:pPr>
        <w:autoSpaceDE w:val="0"/>
        <w:autoSpaceDN w:val="0"/>
        <w:adjustRightInd w:val="0"/>
        <w:jc w:val="center"/>
      </w:pPr>
    </w:p>
    <w:p w:rsidR="00000000" w:rsidRDefault="00000000">
      <w:pPr>
        <w:numPr>
          <w:ilvl w:val="0"/>
          <w:numId w:val="39"/>
        </w:numPr>
        <w:autoSpaceDE w:val="0"/>
        <w:autoSpaceDN w:val="0"/>
        <w:adjustRightInd w:val="0"/>
      </w:pPr>
      <w:r>
        <w:t>El país cuenta con 19 escuelas especiales y hogares residenciales para niños mental y físicamente retrasados, con un total de 3 500 plazas.</w:t>
      </w:r>
    </w:p>
    <w:p w:rsidR="00000000" w:rsidRDefault="00000000">
      <w:pPr>
        <w:autoSpaceDE w:val="0"/>
        <w:autoSpaceDN w:val="0"/>
        <w:adjustRightInd w:val="0"/>
      </w:pPr>
    </w:p>
    <w:p w:rsidR="00000000" w:rsidRDefault="00000000">
      <w:pPr>
        <w:numPr>
          <w:ilvl w:val="0"/>
          <w:numId w:val="39"/>
        </w:numPr>
        <w:autoSpaceDE w:val="0"/>
        <w:autoSpaceDN w:val="0"/>
        <w:adjustRightInd w:val="0"/>
      </w:pPr>
      <w:r>
        <w:t>Al 1 de enero de 2001, el número de niños discapacitados era de 14 839, de los cuales 2 542 sufrían alguna forma de parálisis cerebral.</w:t>
      </w:r>
    </w:p>
    <w:p w:rsidR="00000000" w:rsidRDefault="00000000">
      <w:pPr>
        <w:autoSpaceDE w:val="0"/>
        <w:autoSpaceDN w:val="0"/>
        <w:adjustRightInd w:val="0"/>
      </w:pPr>
    </w:p>
    <w:p w:rsidR="00000000" w:rsidRDefault="00000000">
      <w:pPr>
        <w:numPr>
          <w:ilvl w:val="0"/>
          <w:numId w:val="39"/>
        </w:numPr>
        <w:autoSpaceDE w:val="0"/>
        <w:autoSpaceDN w:val="0"/>
        <w:adjustRightInd w:val="0"/>
      </w:pPr>
      <w:r>
        <w:t>Las personas discapacitadas recibieron sillas de ruedas y apoyo material con cargo a los presupuestos locales, patrocinadores y diversos fondos, así como la ayuda humanitaria ofrecida a la República.</w:t>
      </w:r>
    </w:p>
    <w:p w:rsidR="00000000" w:rsidRDefault="00000000">
      <w:pPr>
        <w:autoSpaceDE w:val="0"/>
        <w:autoSpaceDN w:val="0"/>
        <w:adjustRightInd w:val="0"/>
      </w:pPr>
    </w:p>
    <w:p w:rsidR="00000000" w:rsidRDefault="00000000">
      <w:pPr>
        <w:numPr>
          <w:ilvl w:val="0"/>
          <w:numId w:val="39"/>
        </w:numPr>
        <w:autoSpaceDE w:val="0"/>
        <w:autoSpaceDN w:val="0"/>
        <w:adjustRightInd w:val="0"/>
      </w:pPr>
      <w:r>
        <w:t>Hay centros de rehabilitación para niños con trastornos del aparato locomotor. Los centros se financian con el presupuesto nacional y fondos trasnacionales. Hay también programas conexos, en particular para la rehabilitación de adolescentes discapacitados mediante terapia laboral, fomento de la actividad laboral, capacitación profesional y búsqueda de empleo.</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Gobierno está buscando los medios de mejorar la situación de los niños con discapacidades mentales y físicas.</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La educación integrada de los niños con discapacidades en escuelas e instituciones preescolares en los lugares donde viven es cada vez más frecuente. La educación de este tipo demuestra el derecho y la capacidad de esos niños para aprender junto con los niños normales, vivir </w:t>
      </w:r>
    </w:p>
    <w:p w:rsidR="00000000" w:rsidRDefault="00000000">
      <w:pPr>
        <w:autoSpaceDE w:val="0"/>
        <w:autoSpaceDN w:val="0"/>
        <w:adjustRightInd w:val="0"/>
      </w:pPr>
      <w:r>
        <w:br w:type="page"/>
        <w:t>en familias y adaptarse a un entorno normal desde una edad muy temprana. En total, se han establecido 23 establecimientos educativos que ofrecen enseñanza integrada en los oblasts de Naryn, Osh y Chui y en Bishkek.</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B.  La salud y los servicios sanitarios (artículo 24)</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En 2001, el país tenía 1 697 000 niños de 0 a 14 años de edad; de ellos, 507 500 no tenían todavía cuatro años y 95 064 no habían cumplido el primer año de edad. Los niños y adolescentes representan el 37% de la población total. Cada año se registran entre los niños unos 500 000 nuevos casos de enfermedad. La supervisión de los pacientes no hospitalizados incluye a unos 200 000 niños con trastornos crónicos cada año. En términos generales, los trastornos más frecuentes entre los niños son las enfermedades respiratorias (37%) las enfermedades infecciosas y parasitarias (11,3%), los trastornos nerviosos (8,3%), las lesiones físicas y el envenenamiento (3,9%) (véase el cuadro 16 del anexo I).</w:t>
      </w:r>
    </w:p>
    <w:p w:rsidR="00000000" w:rsidRDefault="00000000">
      <w:pPr>
        <w:autoSpaceDE w:val="0"/>
        <w:autoSpaceDN w:val="0"/>
        <w:adjustRightInd w:val="0"/>
      </w:pPr>
    </w:p>
    <w:p w:rsidR="00000000" w:rsidRDefault="00000000">
      <w:pPr>
        <w:numPr>
          <w:ilvl w:val="0"/>
          <w:numId w:val="39"/>
        </w:numPr>
        <w:autoSpaceDE w:val="0"/>
        <w:autoSpaceDN w:val="0"/>
        <w:adjustRightInd w:val="0"/>
      </w:pPr>
      <w:r>
        <w:t>Como las enfermedades respiratorias y diarreicas representan una elevada proporción de la mortalidad infantil, se han celebrado campañas conjuntas con el UNICEF desde 1994 para reducir su incidencia entre los niños de menos de cinco años. Las medicinas para estas campañas son pagadas por el UNICEF. La cooperación con esta organización internacional durante los cinco últimos años ha dado lugar a un descenso de la mortalidad infantil asociada a enfermedades respiratorias y diarreicas.</w:t>
      </w:r>
    </w:p>
    <w:p w:rsidR="00000000" w:rsidRDefault="00000000">
      <w:pPr>
        <w:autoSpaceDE w:val="0"/>
        <w:autoSpaceDN w:val="0"/>
        <w:adjustRightInd w:val="0"/>
      </w:pPr>
    </w:p>
    <w:p w:rsidR="00000000" w:rsidRDefault="00000000">
      <w:pPr>
        <w:numPr>
          <w:ilvl w:val="0"/>
          <w:numId w:val="39"/>
        </w:numPr>
        <w:autoSpaceDE w:val="0"/>
        <w:autoSpaceDN w:val="0"/>
        <w:adjustRightInd w:val="0"/>
      </w:pPr>
      <w:r>
        <w:t>Se están generalizando la técnica de la “madre canguro” para los niños de bajo peso al nacer y la prevención de la hipotermia mediante la supervisión de la temperatura de conformidad con las recomendaciones de la OMS y el UNICEF. Los protocolos y normas clínicas para el tratamiento y diagnóstico de enfermedades pediátricas están actualmente en fase de elaboración, y en varias regiones piloto (Dzhety-Oguz, Zhail y Aravan) ha comenzado a aplicarse la atención integrada a las enfermedades prevalentes de la infancia (AIEPI).</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Está funcionando desde 1996 un proyecto conjunto con Red Barnet (Dinamarca) para mejorar la suerte de los niños mental y físicamente discapacitados. Entre los logros figuran la inauguración de dos unidades de rehabilitación en los centros infantiles de Tokmak y Bishkek y el esfuerzo por reintegrar a los niños con sus familias biológicas. En 2001 se concertó un nuevo acuerdo de cooperación hasta 2003, y se prevé construir una unidad de rehabilitación para el Centro infantil de Osh. </w:t>
      </w:r>
    </w:p>
    <w:p w:rsidR="00000000" w:rsidRDefault="00000000">
      <w:pPr>
        <w:autoSpaceDE w:val="0"/>
        <w:autoSpaceDN w:val="0"/>
        <w:adjustRightInd w:val="0"/>
      </w:pPr>
    </w:p>
    <w:p w:rsidR="00000000" w:rsidRDefault="00000000">
      <w:pPr>
        <w:numPr>
          <w:ilvl w:val="0"/>
          <w:numId w:val="39"/>
        </w:numPr>
        <w:autoSpaceDE w:val="0"/>
        <w:autoSpaceDN w:val="0"/>
        <w:adjustRightInd w:val="0"/>
      </w:pPr>
      <w:r>
        <w:t>Desde 1994, Save the Children (Dinamarca), que actúa en el marco de la Convención sobre los Derechos del Niño, ha ofrecido a instituciones infantiles especializadas ayuda por valor de 4,8 millones de coronas danesas (9 730 000 dólares) para mejorar la situación de los niños discapacitados financiando actividades de diagnóstico y tratamiento, reunificación familiar, capacitación del personal, reparaciones de edificios y construcción de centros de rehabilitación.</w:t>
      </w:r>
    </w:p>
    <w:p w:rsidR="00000000" w:rsidRDefault="00000000">
      <w:pPr>
        <w:autoSpaceDE w:val="0"/>
        <w:autoSpaceDN w:val="0"/>
        <w:adjustRightInd w:val="0"/>
      </w:pPr>
    </w:p>
    <w:p w:rsidR="00000000" w:rsidRDefault="00000000">
      <w:pPr>
        <w:numPr>
          <w:ilvl w:val="0"/>
          <w:numId w:val="39"/>
        </w:numPr>
        <w:autoSpaceDE w:val="0"/>
        <w:autoSpaceDN w:val="0"/>
        <w:adjustRightInd w:val="0"/>
      </w:pPr>
      <w:r>
        <w:t>Con cooperación y apoyo financiero de SOS Kinderdorf International, la Fundación Meerim ha construido y está gestionando la aldea infantil de Kirguistán y se ha comprometido a construir un centro de rehabilitación infantil a orillas del Lago Issyk-Kul.</w:t>
      </w:r>
    </w:p>
    <w:p w:rsidR="00000000" w:rsidRDefault="00000000">
      <w:pPr>
        <w:numPr>
          <w:ilvl w:val="0"/>
          <w:numId w:val="39"/>
        </w:numPr>
        <w:autoSpaceDE w:val="0"/>
        <w:autoSpaceDN w:val="0"/>
        <w:adjustRightInd w:val="0"/>
      </w:pPr>
      <w:r>
        <w:br w:type="page"/>
        <w:t>La inmunoprofilaxis desempeña un papel significativo en la reducción de la morbilidad y mortalidad infantil debidas a infecciones controlables. El programa nacional de inmunoprofilaxis adoptado en 1994 se terminó el año 2000. Basado en los principios del Programa ampliado de inmunización de la OMS, aumentó significativamente la cobertura de la inmunización de los niños del país.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octubre de 2000, la Comisión Regional Europea para la Certificación de la Erradicación de la Poliomielitis certificó que el país estaba libre de esta terrible infección, de la que no se habían registrado casos desde 1993. El Gobierno está examinando actualmente un proyecto del programa nacional de inmunoprofilaxis para 2001-2005 y un proyecto de ley sobre inmunoprofilaxis de enfermedades infecciosas.</w:t>
      </w:r>
    </w:p>
    <w:p w:rsidR="00000000" w:rsidRDefault="00000000">
      <w:pPr>
        <w:autoSpaceDE w:val="0"/>
        <w:autoSpaceDN w:val="0"/>
        <w:adjustRightInd w:val="0"/>
      </w:pPr>
    </w:p>
    <w:p w:rsidR="00000000" w:rsidRDefault="00000000">
      <w:pPr>
        <w:numPr>
          <w:ilvl w:val="0"/>
          <w:numId w:val="39"/>
        </w:numPr>
        <w:autoSpaceDE w:val="0"/>
        <w:autoSpaceDN w:val="0"/>
        <w:adjustRightInd w:val="0"/>
      </w:pPr>
      <w:r>
        <w:t>Un programa de inmunización planificada contra la difteria ha limitado el alcance de esta epidemia y reducido el número de casos de 704 (indicador de intensidad: 15,7) en 1995 a 66 (indicador de intensidad: 1,4) en 1999.</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inmunización planificada contra la hepatitis viral comenzó en 1999 y protegerá a la población frente a las formas más virulentas de hepatitis B. La compra de vacunas está siendo financiada por organizaciones donantes y por el presupuesto nacional.</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persistente incidencia de la tuberculosis entre los niños y adolescentes es motivo de especial preocupación. El número de casos se ha duplicado con creces en los cinco últimos años (véase el cuadro 17 del anexo I). En 1995 se adoptó un programa nacional de lucha contra la tuberculosis para garantizar la detección y tratamiento oportunos de la enfermedad y para reducir la mortalidad. Además de los métodos tradicionales de lucha contra la tuberculosis ya establecidos (vacunación de lactantes y nueva vacunación de los niños con la vacuna BCG, el diagnóstico mediante la prueba de la tuberculina y el examen fluorográfico en gran escala de la población), se están introduciendo en todo el país nuevos métodos muy eficaces para diagnosticar y tratar la tuberculosis (tratamiento breve bajo observación directa: DOTS) recomendados por la Organización Mundial de la Salud. Gracias a ellos, será posible la detección temprana de la enfermedad, mediante la prueba del frotis de esputo, y la curación del 70%-80% de los pacientes detectados en los 4-8 primeros meses después de la infección. Un préstamo del Banco Mundial para la lucha contra los tuberculosis se ha utilizado para comprar medicinas por valor de 1,2 millones de dólares – suficiente para cubrir las necesidades del país hasta 2000 –, y 170 microscopios binoculares, con el fin de mejorar el diagnóstico.</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programa nacional de lucha contra la tuberculosis se ha beneficiado también de una donación del Gobierno alemán, que ha permitido comprar equipo médico y medicamentos por un valor de 16 millones de marcos alemanes.</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El número de niños con trastornos asociados a la carencia de yodo ha aumentado en los últimos años, debido a la importación y consumo de sal no yodada. Para garantizar la adopción de medidas correctivas, el Gobierno aprobó en septiembre de 1994 una decisión sobre la erradicación de los trastornos por carencia de yodo en la población del país, para lo cual se recurrirá, entre otros medios, a la producción de sal de mesa yodada en Kirguistán. </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desechos de las actividades mineras constituyen un importante riesgo ambiental.</w:t>
      </w:r>
    </w:p>
    <w:p w:rsidR="00000000" w:rsidRDefault="00000000">
      <w:pPr>
        <w:autoSpaceDE w:val="0"/>
        <w:autoSpaceDN w:val="0"/>
        <w:adjustRightInd w:val="0"/>
      </w:pPr>
    </w:p>
    <w:p w:rsidR="00000000" w:rsidRDefault="00000000">
      <w:pPr>
        <w:numPr>
          <w:ilvl w:val="0"/>
          <w:numId w:val="39"/>
        </w:numPr>
        <w:autoSpaceDE w:val="0"/>
        <w:autoSpaceDN w:val="0"/>
        <w:adjustRightInd w:val="0"/>
      </w:pPr>
      <w:r>
        <w:t>Entre las medidas legislativas pertinentes se incluyen la Ley sobre la seguridad de la radiación, de 1999, la Ley sobre depósitos de decantación de residuos y escombreras, de 26 de julio de 2001, la Ley sobre producción y consumo, de 13 de noviembre de 2001, y la decisión gubernamental No. 76 de 14 de febrero de 2000 sobre la aplicación de la Ley sobre la seguridad de la radiación. En conjunto, han reforzado los controles sobre la importación de las fuentes radioactivas y la realización de exámenes radiológicos, además de disponer de detallados reconocimientos de rayos gamma terrestres en los depósitos de decantación de residuos y escombreras de uranio en las proximidades de las zonas habitadas y la prevención de daños ambientales (véase el cuadro 18 del anexo I).</w:t>
      </w:r>
    </w:p>
    <w:p w:rsidR="00000000" w:rsidRDefault="00000000">
      <w:pPr>
        <w:autoSpaceDE w:val="0"/>
        <w:autoSpaceDN w:val="0"/>
        <w:adjustRightInd w:val="0"/>
      </w:pPr>
    </w:p>
    <w:p w:rsidR="00000000" w:rsidRDefault="00000000">
      <w:pPr>
        <w:numPr>
          <w:ilvl w:val="0"/>
          <w:numId w:val="39"/>
        </w:numPr>
        <w:autoSpaceDE w:val="0"/>
        <w:autoSpaceDN w:val="0"/>
        <w:adjustRightInd w:val="0"/>
      </w:pPr>
      <w:r>
        <w:t>Para que los niños puedan desarrollarse en forma armoniosa y permanecer sanos es importante tener una dieta razonable y equilibrada. Por ello, continúa haciéndose hincapié en garantizar que los jóvenes estén debidamente alimentados. La lactancia materna es una práctica tradicional entre las mujeres kirguisas y, de acuerdo con las recomendaciones de la OMS/UNICEF, se alienta activamente y promueve la lactancia materna exclusiva. En consecuencia, la proporción de niños que reciben lactancia materna a los seis meses de edad ha subido del 35% al 80%, y la tasa de lactancia materna exclusiva (sin agua ni otros líquidos) ha subido del 15% 56%.</w:t>
      </w:r>
    </w:p>
    <w:p w:rsidR="00000000" w:rsidRDefault="00000000">
      <w:pPr>
        <w:autoSpaceDE w:val="0"/>
        <w:autoSpaceDN w:val="0"/>
        <w:adjustRightInd w:val="0"/>
      </w:pPr>
    </w:p>
    <w:p w:rsidR="00000000" w:rsidRDefault="00000000">
      <w:pPr>
        <w:numPr>
          <w:ilvl w:val="0"/>
          <w:numId w:val="39"/>
        </w:numPr>
        <w:autoSpaceDE w:val="0"/>
        <w:autoSpaceDN w:val="0"/>
        <w:adjustRightInd w:val="0"/>
      </w:pPr>
      <w:r>
        <w:t>De conformidad con el Programa nacional para alentar y respaldar la lactancia materna, todas las casas de maternidad del país han comenzado a tener juntos a las madres y a sus hijos y todas han adoptado la práctica de colocar a los recién nacidos en el pecho de la madre inmediatamente después del nacimiento. Dos de ellas han recibido créditos internacionales como “hospitales con condiciones favorables para los niños” y otras dos deben someterse a proceso de certificación en 2001-2002.</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La transición a una economía de mercado y la privatización y desestatalización de la propiedad estatal han dado lugar a grandes dificultades para garantizar la disponibilidad adecuada de alimentos dietéticos y para lactantes, en parte porque más del 80% de los dispensarios públicos de leche para lactantes se han cerrado en los ocho últimos años. Están realizándose enormes esfuerzos desde 1998 para reabrir dichos centros, y de hecho 44 de ellos han reanudado sus actividades en los dos últimos años (véase el cuadro 19 del anexo I). </w:t>
      </w:r>
    </w:p>
    <w:p w:rsidR="00000000" w:rsidRDefault="00000000">
      <w:pPr>
        <w:autoSpaceDE w:val="0"/>
        <w:autoSpaceDN w:val="0"/>
        <w:adjustRightInd w:val="0"/>
      </w:pPr>
    </w:p>
    <w:p w:rsidR="00000000" w:rsidRDefault="00000000">
      <w:pPr>
        <w:numPr>
          <w:ilvl w:val="0"/>
          <w:numId w:val="39"/>
        </w:numPr>
        <w:autoSpaceDE w:val="0"/>
        <w:autoSpaceDN w:val="0"/>
        <w:adjustRightInd w:val="0"/>
      </w:pPr>
      <w:r>
        <w:t>Se han establecido las instalaciones científicas y manufactureras necesarias para la producción en escala industrial de alimentos dietéticos y para lactantes. Desde hace cinco años se llevan a cabo investigaciones sobre la organización de la nutrición infantil en el Instituto de investigación sobre servicios de partería y pediatría de Kirguistán, que han servido de base para la fabricación de fórmulas especializadas y bioaditivos únicos que se consumen en Kirguistán pero se exportan también a los países vecinos.</w:t>
      </w:r>
    </w:p>
    <w:p w:rsidR="00000000" w:rsidRDefault="00000000">
      <w:pPr>
        <w:autoSpaceDE w:val="0"/>
        <w:autoSpaceDN w:val="0"/>
        <w:adjustRightInd w:val="0"/>
      </w:pPr>
    </w:p>
    <w:p w:rsidR="00000000" w:rsidRDefault="00000000">
      <w:pPr>
        <w:numPr>
          <w:ilvl w:val="0"/>
          <w:numId w:val="39"/>
        </w:numPr>
        <w:autoSpaceDE w:val="0"/>
        <w:autoSpaceDN w:val="0"/>
        <w:adjustRightInd w:val="0"/>
      </w:pPr>
      <w:r>
        <w:t>Gracias a estos esfuerzos, la mortalidad de lactantes y niños por 1 000 nacidos vivos ha bajado de 28,1 y 41,3 en 1995, respectivamente, a 22,6 y 33,2 en 2000 (véanse los cuadros 20 y 21 del anexo I).</w:t>
      </w:r>
    </w:p>
    <w:p w:rsidR="00000000" w:rsidRDefault="00000000">
      <w:pPr>
        <w:autoSpaceDE w:val="0"/>
        <w:autoSpaceDN w:val="0"/>
        <w:adjustRightInd w:val="0"/>
      </w:pPr>
    </w:p>
    <w:p w:rsidR="00000000" w:rsidRDefault="00000000">
      <w:pPr>
        <w:numPr>
          <w:ilvl w:val="0"/>
          <w:numId w:val="39"/>
        </w:numPr>
        <w:autoSpaceDE w:val="0"/>
        <w:autoSpaceDN w:val="0"/>
        <w:adjustRightInd w:val="0"/>
      </w:pPr>
      <w:r>
        <w:t>Para garantizar la comparabilidad de las estadísticas sobre mortalidad con las de Europa, se han iniciado nuevos cálculos en los que se distingue entre nacidos vivos y mortinatos, de acuerdo con la recomendación de la OMS.</w:t>
      </w:r>
    </w:p>
    <w:p w:rsidR="00000000" w:rsidRDefault="00000000">
      <w:pPr>
        <w:numPr>
          <w:ilvl w:val="0"/>
          <w:numId w:val="39"/>
        </w:numPr>
        <w:autoSpaceDE w:val="0"/>
        <w:autoSpaceDN w:val="0"/>
        <w:adjustRightInd w:val="0"/>
      </w:pPr>
      <w:r>
        <w:br w:type="page"/>
        <w:t>La anemia por carencia de hierro continúa siendo un problema tanto en las mujeres embarazadas como en las madres lactantes y entre los niños, sobre todo en los de menos de dos años de edad. Es particularmente pronunciada entre las mujeres embarazadas de las zonas meridionales y montañosas del país.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1995 comenzó, con apoyo del UNICEF, una campaña para supervisar y combatir la anemia. Se han designado como zonas piloto el oblast de Naryn y el distrito de Kara-Sui del oblast de Osh.</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situación epidemiológica referente a la infección meningocócica, la brucelosis y la hepatitis se está deteriorando (véase el cuadro 22 del anexo I).</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Ley sobre el agua potable se promulgó el 29 de septiembre de 2002 y tiene como objetivo controlar la fiebre tifoidea y las infecciones intestinales y proteger el medio ambiente.</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Gobierno ha aprobado un programa para combatir las enfermedades venéreas, incluido el VIH/SIDA. Contiene disposiciones sobre atención médica y actividades educativas, también entre los menores (véase el cuadro 23 del anexo I).</w:t>
      </w:r>
    </w:p>
    <w:p w:rsidR="00000000" w:rsidRDefault="00000000">
      <w:pPr>
        <w:autoSpaceDE w:val="0"/>
        <w:autoSpaceDN w:val="0"/>
        <w:adjustRightInd w:val="0"/>
      </w:pPr>
    </w:p>
    <w:p w:rsidR="00000000" w:rsidRDefault="00000000">
      <w:pPr>
        <w:numPr>
          <w:ilvl w:val="0"/>
          <w:numId w:val="39"/>
        </w:numPr>
        <w:autoSpaceDE w:val="0"/>
        <w:autoSpaceDN w:val="0"/>
        <w:adjustRightInd w:val="0"/>
      </w:pPr>
      <w:r>
        <w:t>Al 15 de noviembre de 2001, el número de personas registradas como seropositivas era de 172, el 80% de las cuales eran usuarios de drogas inyectables y el 60% tenían entre 17 y 29 años de edad.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marco del programa del PNUD para la prevención del SIDA y de las enfermedades de transmisión sexual en la República kirguisa, adoptado por el Gobierno, el PNUD, el Ministerio de Salud y el Ministerio de Educación y Cultura, se han formulado programas de instrucción para la creación de estilos de vida sanos con destino a las escuelas. En ellos se tratan temas como la prevención del VIH/SIDA y las enfermedades venéreas, así como la planificación familiar.</w:t>
      </w:r>
    </w:p>
    <w:p w:rsidR="00000000" w:rsidRDefault="00000000">
      <w:pPr>
        <w:autoSpaceDE w:val="0"/>
        <w:autoSpaceDN w:val="0"/>
        <w:adjustRightInd w:val="0"/>
      </w:pPr>
    </w:p>
    <w:p w:rsidR="00000000" w:rsidRDefault="00000000">
      <w:pPr>
        <w:numPr>
          <w:ilvl w:val="0"/>
          <w:numId w:val="39"/>
        </w:numPr>
        <w:autoSpaceDE w:val="0"/>
        <w:autoSpaceDN w:val="0"/>
        <w:adjustRightInd w:val="0"/>
      </w:pPr>
      <w:r>
        <w:t>Actualmente, en el programa de los centros de enseñanza general se incluye un módulo de “clases de salud” y cursos sobre el abuso del alcohol y los estupefacientes, el SIDA y estilos de vida sanos.</w:t>
      </w:r>
    </w:p>
    <w:p w:rsidR="00000000" w:rsidRDefault="00000000">
      <w:pPr>
        <w:autoSpaceDE w:val="0"/>
        <w:autoSpaceDN w:val="0"/>
        <w:adjustRightInd w:val="0"/>
      </w:pPr>
    </w:p>
    <w:p w:rsidR="00000000" w:rsidRDefault="00000000">
      <w:pPr>
        <w:numPr>
          <w:ilvl w:val="0"/>
          <w:numId w:val="39"/>
        </w:numPr>
        <w:autoSpaceDE w:val="0"/>
        <w:autoSpaceDN w:val="0"/>
        <w:adjustRightInd w:val="0"/>
      </w:pPr>
      <w:r>
        <w:t>Dentro del proyecto del Fondo de Población de las Naciones Unidas (FNUAP), el Ministerio de Educación y Cultura y el Ministerio de Salud han realizado estudios sociológicos en varias partes del país para identificar y evaluar las necesidades de salud reproductiva de los alumnos. Se han distribuido 22.750 ejemplares de un manual sobre estilos de vida sanos en kirguiso, uzbeco y ruso.</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1999-2000, más de 300 maestros recibieron actividades de capacitación especializada en este tema en 17 seminarios de capacitación.</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PNUD, el FNUAP, la OMS, el Programa Conjunto de las Naciones Unidas sobre el VIH/SIDA (ONUSIDA), Médecins sans frontières y la Fundación Soros Kirguistán han realizado importantes contribuciones a los esfuerzos por promover la profilaxis.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adquisición de medicamentos modernos para el tratamiento de la sífilis comenzó en 1996 con asistencia del PNUD. El país compró 17 000 ampollas de retagen por un total de 6 500 dólares en 1998 y 15 000 ampollas de benzatina por valor de 7 000 dólares en 1999.</w:t>
      </w:r>
    </w:p>
    <w:p w:rsidR="00000000" w:rsidRDefault="00000000">
      <w:pPr>
        <w:autoSpaceDE w:val="0"/>
        <w:autoSpaceDN w:val="0"/>
        <w:adjustRightInd w:val="0"/>
      </w:pPr>
    </w:p>
    <w:p w:rsidR="00000000" w:rsidRDefault="00000000">
      <w:pPr>
        <w:pStyle w:val="Header"/>
        <w:numPr>
          <w:ilvl w:val="0"/>
          <w:numId w:val="39"/>
        </w:numPr>
        <w:tabs>
          <w:tab w:val="clear" w:pos="4320"/>
          <w:tab w:val="clear" w:pos="8640"/>
        </w:tabs>
        <w:autoSpaceDE w:val="0"/>
        <w:autoSpaceDN w:val="0"/>
        <w:adjustRightInd w:val="0"/>
        <w:spacing w:after="0"/>
        <w:rPr>
          <w:szCs w:val="24"/>
          <w:lang w:val="es-ES"/>
        </w:rPr>
      </w:pPr>
      <w:r>
        <w:rPr>
          <w:szCs w:val="24"/>
          <w:lang w:val="es-ES"/>
        </w:rPr>
        <w:t>En total, se trataron más de 1 000 personas en el año 2000 en los 17 centros y consultorios médicos que ofrecen exámenes y atención confidencial para las enfermedades venéreas.</w:t>
      </w:r>
    </w:p>
    <w:p w:rsidR="00000000" w:rsidRDefault="00000000">
      <w:pPr>
        <w:autoSpaceDE w:val="0"/>
        <w:autoSpaceDN w:val="0"/>
        <w:adjustRightInd w:val="0"/>
      </w:pPr>
    </w:p>
    <w:p w:rsidR="00000000" w:rsidRDefault="00000000">
      <w:pPr>
        <w:numPr>
          <w:ilvl w:val="0"/>
          <w:numId w:val="39"/>
        </w:numPr>
        <w:autoSpaceDE w:val="0"/>
        <w:autoSpaceDN w:val="0"/>
        <w:adjustRightInd w:val="0"/>
      </w:pPr>
      <w:r>
        <w:t>Se mantienen estadísticas sobre la sífilis congénita desde 1993. En ellas se observa que hubo 93 casos en 1999 y 55 en 2000.</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C.  La seguridad social y los servicios e instalaciones de guarda de niños (artículos 26 y 18)</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La protección social de los menores huérfanos o que no reciben atención paterna y de los niños discapacitados, con necesidades especiales y de otras categorías está garantizada por la Constitución, el Código del Matrimonio y la Familia y otras leyes y reglamentos en que se prevé la educación y mantenimiento de los niños.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situación en lo que respecta a la disponibilidad de instituciones preescolares ha mejorado considerablemente en los últimos años. Al 1 de enero de 2001, había 460 instituciones preescolares, que prestaban servicios a un total de 45 768 niños. Así pues, había siete instituciones más que en 1997 (véanse los cuadros 24 y 25 del anexo I). Con el fin de hacer más accesibles las instituciones preescolares, se han introducido ajustes en el costo de sus servicios. No obstante, resultan todavía muy costosas para gran parte de la población.</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D.  El nivel de vida (párrafos 1 a 3 del artículo 27)</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El derecho de todo niño a condiciones de vida conducentes a su total desarrollo y la responsabilidad de los padres o personas que actúan en su nombre y del Estado se reconocen en numerosos instrumentos jurídicos, entre ellos la Constitución, el Código del Matrimonio y la Familia, la Ley de educación y la Ley (de protección y defensa) de los derechos de los menores. Se prevén garantías adicionales en decretos presidenciales y decisiones gubernamentales.</w:t>
      </w:r>
    </w:p>
    <w:p w:rsidR="00000000" w:rsidRDefault="00000000">
      <w:pPr>
        <w:autoSpaceDE w:val="0"/>
        <w:autoSpaceDN w:val="0"/>
        <w:adjustRightInd w:val="0"/>
      </w:pPr>
    </w:p>
    <w:p w:rsidR="00000000" w:rsidRDefault="00000000">
      <w:pPr>
        <w:numPr>
          <w:ilvl w:val="0"/>
          <w:numId w:val="39"/>
        </w:numPr>
        <w:autoSpaceDE w:val="0"/>
        <w:autoSpaceDN w:val="0"/>
        <w:adjustRightInd w:val="0"/>
      </w:pPr>
      <w:r>
        <w:t>Debido a la transición hacia una economía de mercado, las medidas para proteger a las familias de ingreso bajo con hijos han adquirido especial urgencia.</w:t>
      </w:r>
    </w:p>
    <w:p w:rsidR="00000000" w:rsidRDefault="00000000">
      <w:pPr>
        <w:autoSpaceDE w:val="0"/>
        <w:autoSpaceDN w:val="0"/>
        <w:adjustRightInd w:val="0"/>
      </w:pPr>
    </w:p>
    <w:p w:rsidR="00000000" w:rsidRDefault="00000000">
      <w:pPr>
        <w:numPr>
          <w:ilvl w:val="0"/>
          <w:numId w:val="39"/>
        </w:numPr>
        <w:autoSpaceDE w:val="0"/>
        <w:autoSpaceDN w:val="0"/>
        <w:adjustRightInd w:val="0"/>
      </w:pPr>
      <w:r>
        <w:t>Está previsto que las prestaciones de alcance nacional puedan complementarse en las regiones y en las empresas y organizaciones concretas, donde podrían aplicarse también criterios más amplios para la concesión de prestaciones.</w:t>
      </w:r>
    </w:p>
    <w:p w:rsidR="00000000" w:rsidRDefault="00000000">
      <w:pPr>
        <w:autoSpaceDE w:val="0"/>
        <w:autoSpaceDN w:val="0"/>
        <w:adjustRightInd w:val="0"/>
      </w:pPr>
    </w:p>
    <w:p w:rsidR="00000000" w:rsidRDefault="00000000">
      <w:pPr>
        <w:numPr>
          <w:ilvl w:val="0"/>
          <w:numId w:val="39"/>
        </w:numPr>
        <w:autoSpaceDE w:val="0"/>
        <w:autoSpaceDN w:val="0"/>
        <w:adjustRightInd w:val="0"/>
      </w:pPr>
      <w:r>
        <w:t>A pesar de los problemas del período de transición, la situación de los niños se ha estabilizado en muchos sentidos. En la esfera de la protección social, se insiste más en el apoyo selectivo a las familias más necesitadas con hijos y se han ampliado los servicios sociales, incluidos los relativos a los menores.</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Marco Integral de Desarrollo hasta el año 2010 presupone el ejercicio de los derechos del niño y la mejora de las condiciones de vida en consonancia con los planes de desarrollo socioeconómico del país.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Las prioridades en la política social del Estado no están relacionadas con la asistencia financiera sino más bien con el desarrollo de la familia y de los niños y la creación de oportunidades para que los individuos participen en la sociedad y se responsabilicen de sus propias vidas. Como primera medida, en 1999 comenzó la “expedición de pasaportes sociales”, con el fin de clasificar a las familias de acuerdo con sus perspectivas sociales. Ello ayudará a orientar el apoyo estatal de tal manera que no se centre únicamente en la supervivencia biológica de las familias sino más bien en promover su progreso socioeconómico ofreciéndoles capital generador (microfinanciamiento, microcrédito, tierras, equipo, conocimientos básicos y readaptación profesional para el mercado de trabajo).</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los centros de enseñanza general se están realizando esfuerzos por encontrar fondos extrapresupuestarios que permitan ayudar a los grupos vulnerables de niños. Entre las medidas que pueden ayudar a conseguir una educación asequible para ellos figuran la adquisición de uniformes y suministros escolares, la distribución gratuita de libros de texto de las bibliotecas escolares y la producción de alimentos en parcelas personales complementarias. En varias ciudades hay servicios de alimentación escolar y transporte escolar gratuito, y las contribuciones paternas a la adquisición de materiales docentes se han eximido de forma total o parcial en el caso de los niños en situación de “riesgo”. En 2001, con fondos del Banco Asiático de Desarrollo, en el marco del programa de acceso a la educación (“Zhetkinchek”), 21.250 alumnos de grupos desfavorecidos, incluidos niños de hogares infantiles y de internados para huérfanos, recibieron ayuda en forma de vestido, calzado y material de escritorio. No obstante, las dificultades económicas del país son tales que no siempre se pueden atender las necesidades materiales de los niños, lo que influye lógicamente en su nivel de vida.</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VII.  EDUCACIÓN, ESPARCIMIENTO Y ACTIVIDADES CULTURALES</w:t>
      </w:r>
    </w:p>
    <w:p w:rsidR="00000000" w:rsidRDefault="00000000">
      <w:pPr>
        <w:autoSpaceDE w:val="0"/>
        <w:autoSpaceDN w:val="0"/>
        <w:adjustRightInd w:val="0"/>
        <w:jc w:val="center"/>
        <w:rPr>
          <w:b/>
          <w:bCs/>
        </w:rPr>
      </w:pPr>
    </w:p>
    <w:p w:rsidR="00000000" w:rsidRDefault="00000000">
      <w:pPr>
        <w:autoSpaceDE w:val="0"/>
        <w:autoSpaceDN w:val="0"/>
        <w:adjustRightInd w:val="0"/>
        <w:jc w:val="center"/>
      </w:pPr>
      <w:r>
        <w:rPr>
          <w:b/>
          <w:bCs/>
        </w:rPr>
        <w:t>A.  La educación, incluidas la formación y orientación profesionales (artículo 28)</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Constitución y otros instrumentos prevén la cobertura total de los derechos en el terreno de la educación.</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 Ley (de protección y defensa) de los derechos de los menores se declara que todo menor tiene derecho a la educación gratuita en los establecimientos de enseñanza general del Estado y a la formación profesional inicial de conformidad con la Ley de educación.</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ciclo completo de enseñanza secundaria general es obligatorio y gratuito.</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padres pueden, teniendo en cuenta los deseos y talentos del menor, optar por un nivel superior de educación y matricularlo en instituciones no estatales debidamente reconocidas.</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padres y las personas que actúan en su nombre que impiden que un menor reciba educación contraen responsabilidades de conformidad con lo dispuesto en la ley.</w:t>
      </w:r>
    </w:p>
    <w:p w:rsidR="00000000" w:rsidRDefault="00000000">
      <w:pPr>
        <w:autoSpaceDE w:val="0"/>
        <w:autoSpaceDN w:val="0"/>
        <w:adjustRightInd w:val="0"/>
      </w:pPr>
    </w:p>
    <w:p w:rsidR="00000000" w:rsidRDefault="00000000">
      <w:pPr>
        <w:numPr>
          <w:ilvl w:val="0"/>
          <w:numId w:val="39"/>
        </w:numPr>
        <w:autoSpaceDE w:val="0"/>
        <w:autoSpaceDN w:val="0"/>
        <w:adjustRightInd w:val="0"/>
      </w:pPr>
      <w:r>
        <w:t>Para su desarrollo y rehabilitación social, los niños inválidos y física y mentalmente discapacitados tienen derecho a una enseñanza general y profesional en conformidad con su situación física y capacidades, que les prepare para participar en actividades laborales y creativas adecuadas.</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En 1997, el país preparó una Estrategia nacional de desarrollo sostenible. En ella se pide, durante un período de 15 años, la instauración de un nivel adecuado de cultura y ética en la sociedad y la protección de la institución familiar y de la actividad socioeconómica de los individuos. Se han formulado los siguientes programas nacionales en el marco de dicha Estrategia: </w:t>
      </w:r>
    </w:p>
    <w:p w:rsidR="00000000" w:rsidRDefault="00000000">
      <w:pPr>
        <w:autoSpaceDE w:val="0"/>
        <w:autoSpaceDN w:val="0"/>
        <w:adjustRightInd w:val="0"/>
      </w:pPr>
      <w:r>
        <w:br w:type="page"/>
        <w:t>“Una nación sana”, “Manas (atención de salud), “Bilim”, “Recursos humanos para el siglo XXI”, “Educación a través de la cultura”, “Zhetkinchek” (educación), “Araket”, “Emgek” (empleo y lucha contra la pobreza) y “Zhashtyk” (política para la juventud).</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objetivos del programa Zhetkinchek son hacer la educación accesible a todos los niños en edad escolar e identificar e instituir nuevos medios y procedimientos para salvaguardar el derecho a la educación de todos los niños. Las principales líneas del programa son las siguientes:</w:t>
      </w:r>
    </w:p>
    <w:p w:rsidR="00000000" w:rsidRDefault="00000000">
      <w:pPr>
        <w:autoSpaceDE w:val="0"/>
        <w:autoSpaceDN w:val="0"/>
        <w:adjustRightInd w:val="0"/>
      </w:pPr>
    </w:p>
    <w:p w:rsidR="00000000" w:rsidRDefault="00000000">
      <w:pPr>
        <w:tabs>
          <w:tab w:val="left" w:pos="720"/>
          <w:tab w:val="left" w:pos="1260"/>
        </w:tabs>
        <w:autoSpaceDE w:val="0"/>
        <w:autoSpaceDN w:val="0"/>
        <w:adjustRightInd w:val="0"/>
        <w:ind w:left="1260" w:hanging="1260"/>
      </w:pPr>
      <w:r>
        <w:tab/>
        <w:t>1.</w:t>
      </w:r>
      <w:r>
        <w:tab/>
        <w:t>Elaboración y definición de una estrategia estatal para movilizar a la sociedad en el fin de:</w:t>
      </w:r>
    </w:p>
    <w:p w:rsidR="00000000" w:rsidRDefault="00000000">
      <w:pPr>
        <w:tabs>
          <w:tab w:val="left" w:pos="720"/>
          <w:tab w:val="left" w:pos="1260"/>
        </w:tabs>
        <w:autoSpaceDE w:val="0"/>
        <w:autoSpaceDN w:val="0"/>
        <w:adjustRightInd w:val="0"/>
      </w:pPr>
    </w:p>
    <w:p w:rsidR="00000000" w:rsidRDefault="00000000">
      <w:pPr>
        <w:tabs>
          <w:tab w:val="left" w:pos="720"/>
          <w:tab w:val="left" w:pos="1260"/>
        </w:tabs>
        <w:autoSpaceDE w:val="0"/>
        <w:autoSpaceDN w:val="0"/>
        <w:adjustRightInd w:val="0"/>
      </w:pPr>
      <w:r>
        <w:tab/>
      </w:r>
      <w:r>
        <w:tab/>
        <w:t>Aceptar que los niños y su educación tienen carácter prioritario;</w:t>
      </w:r>
    </w:p>
    <w:p w:rsidR="00000000" w:rsidRDefault="00000000">
      <w:pPr>
        <w:tabs>
          <w:tab w:val="left" w:pos="720"/>
          <w:tab w:val="left" w:pos="1260"/>
        </w:tabs>
        <w:autoSpaceDE w:val="0"/>
        <w:autoSpaceDN w:val="0"/>
        <w:adjustRightInd w:val="0"/>
      </w:pPr>
    </w:p>
    <w:p w:rsidR="00000000" w:rsidRDefault="00000000">
      <w:pPr>
        <w:tabs>
          <w:tab w:val="left" w:pos="720"/>
          <w:tab w:val="left" w:pos="1260"/>
        </w:tabs>
        <w:autoSpaceDE w:val="0"/>
        <w:autoSpaceDN w:val="0"/>
        <w:adjustRightInd w:val="0"/>
        <w:ind w:left="1260"/>
      </w:pPr>
      <w:r>
        <w:t>Aumentar la sensibilidad publica hacia los problemas relacionados con el derecho del niño a la educación;</w:t>
      </w:r>
    </w:p>
    <w:p w:rsidR="00000000" w:rsidRDefault="00000000">
      <w:pPr>
        <w:tabs>
          <w:tab w:val="left" w:pos="720"/>
          <w:tab w:val="left" w:pos="1260"/>
        </w:tabs>
        <w:autoSpaceDE w:val="0"/>
        <w:autoSpaceDN w:val="0"/>
        <w:adjustRightInd w:val="0"/>
        <w:ind w:left="1260"/>
      </w:pPr>
    </w:p>
    <w:p w:rsidR="00000000" w:rsidRDefault="00000000">
      <w:pPr>
        <w:tabs>
          <w:tab w:val="left" w:pos="720"/>
          <w:tab w:val="left" w:pos="1260"/>
        </w:tabs>
        <w:autoSpaceDE w:val="0"/>
        <w:autoSpaceDN w:val="0"/>
        <w:adjustRightInd w:val="0"/>
        <w:ind w:left="1260"/>
      </w:pPr>
      <w:r>
        <w:t>Aumentar la responsabilidad de los padres y el Estado y las autoridades locales en lo que respecta a la educación de los niños en edad escolar, en particular los huérfanos e inválidos y los niños discapacitados y de familias vulnerables.</w:t>
      </w:r>
    </w:p>
    <w:p w:rsidR="00000000" w:rsidRDefault="00000000">
      <w:pPr>
        <w:tabs>
          <w:tab w:val="left" w:pos="720"/>
          <w:tab w:val="left" w:pos="1260"/>
        </w:tabs>
        <w:autoSpaceDE w:val="0"/>
        <w:autoSpaceDN w:val="0"/>
        <w:adjustRightInd w:val="0"/>
      </w:pPr>
    </w:p>
    <w:p w:rsidR="00000000" w:rsidRDefault="00000000">
      <w:pPr>
        <w:tabs>
          <w:tab w:val="left" w:pos="720"/>
          <w:tab w:val="left" w:pos="1260"/>
        </w:tabs>
        <w:autoSpaceDE w:val="0"/>
        <w:autoSpaceDN w:val="0"/>
        <w:adjustRightInd w:val="0"/>
        <w:ind w:left="1260" w:hanging="1260"/>
      </w:pPr>
      <w:r>
        <w:tab/>
        <w:t>2.</w:t>
      </w:r>
      <w:r>
        <w:tab/>
        <w:t>Instauración de nuevos procedimientos y medidas legislativas necesarias para la elaboración de nuevos mecanismos que permitan ayudar a los grupos vulnerables de niños con el fin de:</w:t>
      </w:r>
    </w:p>
    <w:p w:rsidR="00000000" w:rsidRDefault="00000000">
      <w:pPr>
        <w:tabs>
          <w:tab w:val="left" w:pos="720"/>
          <w:tab w:val="left" w:pos="1260"/>
        </w:tabs>
        <w:autoSpaceDE w:val="0"/>
        <w:autoSpaceDN w:val="0"/>
        <w:adjustRightInd w:val="0"/>
      </w:pPr>
    </w:p>
    <w:p w:rsidR="00000000" w:rsidRDefault="00000000">
      <w:pPr>
        <w:tabs>
          <w:tab w:val="left" w:pos="720"/>
          <w:tab w:val="left" w:pos="1260"/>
        </w:tabs>
        <w:autoSpaceDE w:val="0"/>
        <w:autoSpaceDN w:val="0"/>
        <w:adjustRightInd w:val="0"/>
        <w:ind w:left="1260"/>
      </w:pPr>
      <w:r>
        <w:t>Supervisar y analizar anualmente los problemas de los niños en lo que respecta al acceso a la educación;</w:t>
      </w:r>
    </w:p>
    <w:p w:rsidR="00000000" w:rsidRDefault="00000000">
      <w:pPr>
        <w:tabs>
          <w:tab w:val="left" w:pos="720"/>
          <w:tab w:val="left" w:pos="1260"/>
        </w:tabs>
        <w:autoSpaceDE w:val="0"/>
        <w:autoSpaceDN w:val="0"/>
        <w:adjustRightInd w:val="0"/>
      </w:pPr>
    </w:p>
    <w:p w:rsidR="00000000" w:rsidRDefault="00000000">
      <w:pPr>
        <w:tabs>
          <w:tab w:val="left" w:pos="720"/>
          <w:tab w:val="left" w:pos="1260"/>
        </w:tabs>
        <w:autoSpaceDE w:val="0"/>
        <w:autoSpaceDN w:val="0"/>
        <w:adjustRightInd w:val="0"/>
        <w:ind w:left="1260"/>
      </w:pPr>
      <w:r>
        <w:t>Garantizar que los niños puedan acceder sin trabas a las escuelas estatales en los lugares donde viven y cualesquiera que sean sus condiciones de vida;</w:t>
      </w:r>
    </w:p>
    <w:p w:rsidR="00000000" w:rsidRDefault="00000000">
      <w:pPr>
        <w:tabs>
          <w:tab w:val="left" w:pos="720"/>
          <w:tab w:val="left" w:pos="1260"/>
        </w:tabs>
        <w:autoSpaceDE w:val="0"/>
        <w:autoSpaceDN w:val="0"/>
        <w:adjustRightInd w:val="0"/>
      </w:pPr>
    </w:p>
    <w:p w:rsidR="00000000" w:rsidRDefault="00000000">
      <w:pPr>
        <w:tabs>
          <w:tab w:val="left" w:pos="720"/>
          <w:tab w:val="left" w:pos="1260"/>
        </w:tabs>
        <w:autoSpaceDE w:val="0"/>
        <w:autoSpaceDN w:val="0"/>
        <w:adjustRightInd w:val="0"/>
      </w:pPr>
      <w:r>
        <w:tab/>
      </w:r>
      <w:r>
        <w:tab/>
        <w:t>Desarrollar el concepto de educación familiar de los niños en las situaciones actuales;</w:t>
      </w:r>
    </w:p>
    <w:p w:rsidR="00000000" w:rsidRDefault="00000000">
      <w:pPr>
        <w:tabs>
          <w:tab w:val="left" w:pos="720"/>
          <w:tab w:val="left" w:pos="1260"/>
        </w:tabs>
        <w:autoSpaceDE w:val="0"/>
        <w:autoSpaceDN w:val="0"/>
        <w:adjustRightInd w:val="0"/>
      </w:pPr>
    </w:p>
    <w:p w:rsidR="00000000" w:rsidRDefault="00000000">
      <w:pPr>
        <w:tabs>
          <w:tab w:val="left" w:pos="720"/>
          <w:tab w:val="left" w:pos="1260"/>
        </w:tabs>
        <w:autoSpaceDE w:val="0"/>
        <w:autoSpaceDN w:val="0"/>
        <w:adjustRightInd w:val="0"/>
      </w:pPr>
      <w:r>
        <w:tab/>
      </w:r>
      <w:r>
        <w:tab/>
        <w:t>Capacitar al personal docente para que pueda trabajar con niños necesitados;</w:t>
      </w:r>
    </w:p>
    <w:p w:rsidR="00000000" w:rsidRDefault="00000000">
      <w:pPr>
        <w:tabs>
          <w:tab w:val="left" w:pos="720"/>
          <w:tab w:val="left" w:pos="1260"/>
        </w:tabs>
        <w:autoSpaceDE w:val="0"/>
        <w:autoSpaceDN w:val="0"/>
        <w:adjustRightInd w:val="0"/>
      </w:pPr>
    </w:p>
    <w:p w:rsidR="00000000" w:rsidRDefault="00000000">
      <w:pPr>
        <w:tabs>
          <w:tab w:val="left" w:pos="720"/>
          <w:tab w:val="left" w:pos="1260"/>
        </w:tabs>
        <w:autoSpaceDE w:val="0"/>
        <w:autoSpaceDN w:val="0"/>
        <w:adjustRightInd w:val="0"/>
        <w:ind w:left="1260"/>
      </w:pPr>
      <w:r>
        <w:t>Tener en cuenta las necesidades educativas de los niños de las minorías étnicas y de los niños refugiados, sin hogar y que trabajan, y elaborar los programas de estudio adecuados, etc.</w:t>
      </w:r>
    </w:p>
    <w:p w:rsidR="00000000" w:rsidRDefault="00000000">
      <w:pPr>
        <w:tabs>
          <w:tab w:val="left" w:pos="720"/>
          <w:tab w:val="left" w:pos="1260"/>
        </w:tabs>
        <w:autoSpaceDE w:val="0"/>
        <w:autoSpaceDN w:val="0"/>
        <w:adjustRightInd w:val="0"/>
        <w:ind w:left="1260"/>
      </w:pPr>
    </w:p>
    <w:p w:rsidR="00000000" w:rsidRDefault="00000000">
      <w:pPr>
        <w:numPr>
          <w:ilvl w:val="0"/>
          <w:numId w:val="39"/>
        </w:numPr>
        <w:autoSpaceDE w:val="0"/>
        <w:autoSpaceDN w:val="0"/>
        <w:adjustRightInd w:val="0"/>
      </w:pPr>
      <w:r>
        <w:t>El acceso a todas las formas de educación está garantizado por la Constitución y, como confirma la financiación estatal del sistema educativo, es una de las prioridades del Estado.</w:t>
      </w:r>
    </w:p>
    <w:p w:rsidR="00000000" w:rsidRDefault="00000000">
      <w:pPr>
        <w:autoSpaceDE w:val="0"/>
        <w:autoSpaceDN w:val="0"/>
        <w:adjustRightInd w:val="0"/>
      </w:pPr>
    </w:p>
    <w:p w:rsidR="00000000" w:rsidRDefault="00000000">
      <w:pPr>
        <w:numPr>
          <w:ilvl w:val="0"/>
          <w:numId w:val="39"/>
        </w:numPr>
        <w:autoSpaceDE w:val="0"/>
        <w:autoSpaceDN w:val="0"/>
        <w:adjustRightInd w:val="0"/>
      </w:pPr>
      <w:r>
        <w:t>No obstante, el Estado no tiene fondos suficientes para respaldar plenamente a los centros educativos. En consecuencia, los gastos familiares en la educación de los hijos están aumentando. Estos problemas se reducirán con la aplicación de un Marco Integral de Desarrollo para el período comprendido hasta el año 2010 y el Programa estatal “Nueva generación” para el ejercicio efectivo de los derechos del niño durante el mismo período.</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país tiene un sistema progresivo, continuado y en varias etapas para la educación y capacitación (preescolar, escuela elemental, estudios extraescolares, enseñanza secundaria, especial, profesional y superior).</w:t>
      </w:r>
    </w:p>
    <w:p w:rsidR="00000000" w:rsidRDefault="00000000">
      <w:pPr>
        <w:autoSpaceDE w:val="0"/>
        <w:autoSpaceDN w:val="0"/>
        <w:adjustRightInd w:val="0"/>
      </w:pPr>
    </w:p>
    <w:p w:rsidR="00000000" w:rsidRDefault="00000000">
      <w:pPr>
        <w:numPr>
          <w:ilvl w:val="0"/>
          <w:numId w:val="39"/>
        </w:numPr>
        <w:autoSpaceDE w:val="0"/>
        <w:autoSpaceDN w:val="0"/>
        <w:adjustRightInd w:val="0"/>
      </w:pPr>
      <w:r>
        <w:t>Se están generalizando nuevos tipos de instituciones extraescolares:</w:t>
      </w:r>
    </w:p>
    <w:p w:rsidR="00000000" w:rsidRDefault="00000000">
      <w:pPr>
        <w:autoSpaceDE w:val="0"/>
        <w:autoSpaceDN w:val="0"/>
        <w:adjustRightInd w:val="0"/>
        <w:ind w:left="720" w:hanging="720"/>
      </w:pPr>
    </w:p>
    <w:p w:rsidR="00000000" w:rsidRDefault="00000000">
      <w:pPr>
        <w:autoSpaceDE w:val="0"/>
        <w:autoSpaceDN w:val="0"/>
        <w:adjustRightInd w:val="0"/>
        <w:ind w:left="720" w:hanging="720"/>
      </w:pPr>
      <w:r>
        <w:tab/>
      </w:r>
      <w:r>
        <w:tab/>
        <w:t>“Centros educativos infantiles”, cuyo objetivo es garantizar la igualdad de oportunidades para los niños de todas las partes del país e integrarlos en programas educativos de alcance mundial. Estos centros tratan de conseguir una instrucción informática, ambiental y lingüística más eficaz y desarrollar el sentido moral y la sensibilidad estética de los niños y jóvenes;</w:t>
      </w:r>
      <w:r>
        <w:tab/>
      </w:r>
    </w:p>
    <w:p w:rsidR="00000000" w:rsidRDefault="00000000">
      <w:pPr>
        <w:autoSpaceDE w:val="0"/>
        <w:autoSpaceDN w:val="0"/>
        <w:adjustRightInd w:val="0"/>
        <w:ind w:left="720" w:hanging="720"/>
      </w:pPr>
    </w:p>
    <w:p w:rsidR="00000000" w:rsidRDefault="00000000">
      <w:pPr>
        <w:autoSpaceDE w:val="0"/>
        <w:autoSpaceDN w:val="0"/>
        <w:adjustRightInd w:val="0"/>
        <w:ind w:left="720" w:hanging="720"/>
      </w:pPr>
      <w:r>
        <w:tab/>
      </w:r>
      <w:r>
        <w:tab/>
        <w:t>El museo Educativo del Niño, de la Fundación Meerim (Bishkek), que enseña nuevas tecnologías a los niños, y les da a conocer programas educativos y científicos de alcance mundial, además de adiestrarlos en el mundo del arte.</w:t>
      </w:r>
    </w:p>
    <w:p w:rsidR="00000000" w:rsidRDefault="00000000">
      <w:pPr>
        <w:autoSpaceDE w:val="0"/>
        <w:autoSpaceDN w:val="0"/>
        <w:adjustRightInd w:val="0"/>
        <w:ind w:left="720" w:hanging="720"/>
      </w:pPr>
    </w:p>
    <w:p w:rsidR="00000000" w:rsidRDefault="00000000">
      <w:pPr>
        <w:numPr>
          <w:ilvl w:val="0"/>
          <w:numId w:val="39"/>
        </w:numPr>
        <w:autoSpaceDE w:val="0"/>
        <w:autoSpaceDN w:val="0"/>
        <w:adjustRightInd w:val="0"/>
      </w:pPr>
      <w:r>
        <w:t>En lo que respecta a la educación secundaria general, durante el período incluido en el informe se adoptaron medidas para conservar el sistema existente y modernizarlo y desarrollarlo teniendo en cuenta las nuevas circunstancias del país. Considerando todas las formas de establecimiento y de propiedad, el país cuenta ahora con 2 000 escuelas (es decir, 407 escuelas – 85 900 plazas – más que en 1997) y unas 500 instituciones preescolares, y 1 166 316 niños en edad preescolar o escolar (97,3% del total posible) están cursando estudios.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nivel secundario, hay 104 escuelas secundarias y 60 institutos, así como 19 centros de enseñanza general especializada para unos 4 000 alumnos con problemas de desarrollo. La educación privada está adquiriendo mayor importancia y hay varias escuelas interestatales (véanse los cuadros 27 y 28 del anexo I).</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kirguiso es la lengua más empleada en la enseñanza. Se utiliza en 1 665 escuelas; 228 tienen como idioma principal el uzbeco, 457 el ruso y ocho el tayico. Para los alumnos de pequeños grupos étnicos hay clases en sus respectivas lenguas maternas (dungan, uigur, ucraniano, kazako, turco y alemán).</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educación integrada de los niños con discapacidades en las escuelas e instituciones preescolares de la zona donde viven es cada vez más frecuente. La enseñanza de este tipo ha demostrado el derecho y la capacidad de los niños discapacitados para aprender junto con niños normales, vivir en familias y adaptarse a un entorno normal desde una edad temprana.</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las escuelas se enseñan ahora nuevas materias: “Introducción a la economía”, “Gobierno del país”, “Hombre y sociedad”, “Moral”, “Un estilo de vida sano”, etc. La tecnología para instruir y evaluar los resultados de los alumnos está mejorando. Funciona un centro nacional de realización de pruebas. Se ha formulado un proyecto de normas estatales para todas las materias principales impartidas en las escuelas de enseñanza general. Los programas gubernamentales de construcción para el período comprendido hasta el año 2005 prevén la creación de 140 escuelas. En la actualidad, 57 aldeas no tienen escuela y los edificios de 127 centros escolares están en condiciones alarmantes y necesitan reparaciones de gran envergadura. En 1 483 escuelas, incluidas 1 250 situadas en zonas rurales, la enseñanza se organiza en dos turnos; en 105 escuelas, hay tres turnos.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1999, el presupuesto estatal financió la compra, para escuelas de nueva construcción, la mayoría de los cuales se encontraban en zonas rurales, de 1 400 pupitres por un monto total de 1 335 millones de soms. En el año 2000, con fondos del Banco Asiático de Desarrollo, las escuelas recibieron 22 000 pupitres y 6 900 mesas y sillas para el personal docente y otros empleados, por un valor total de 1 475 021 dólares.</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En 2000-2001, con fondos del presupuesto estatal y del Banco Asiático de Desarrollo, las escuelas recibieron computadoras, televisiones y equipo de vídeo por valor de más de 400 000 dólares. </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B.  Los objetivos de la educación (artículo 29)</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Como se especifica en la Ley de educación, los programas nacionales “Bilim”, “Recursos humanos para el siglo XXI” y “Zhetkinchek” y otros instrumentos reguladores, la política estatal busca la plena satisfacción de las diversas necesidades e intereses educativos de los niños y el desarrollo de sus personalidades, talentos y capacidades mentales y físicas.</w:t>
      </w:r>
    </w:p>
    <w:p w:rsidR="00000000" w:rsidRDefault="00000000">
      <w:pPr>
        <w:autoSpaceDE w:val="0"/>
        <w:autoSpaceDN w:val="0"/>
        <w:adjustRightInd w:val="0"/>
      </w:pPr>
    </w:p>
    <w:p w:rsidR="00000000" w:rsidRDefault="00000000">
      <w:pPr>
        <w:numPr>
          <w:ilvl w:val="0"/>
          <w:numId w:val="39"/>
        </w:numPr>
        <w:autoSpaceDE w:val="0"/>
        <w:autoSpaceDN w:val="0"/>
        <w:adjustRightInd w:val="0"/>
      </w:pPr>
      <w:r>
        <w:t>Para conseguir un planteamiento individual, se han adoptado nuevas normas de enseñanza, se están introduciendo libros de texto alternativos y programas de estudio flexibles, se están alentando programas innovadores, se han establecido cursos opcionales y se han abierto instituciones educativas no tradicionales. Los niños con talentos especiales pueden competir por las plazas disponibles en las escuelas especiales de música, arte y deportes.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enseñanza terciaria está ahora abierta a todos los interesados. Además de sus programas tradicionales, las instituciones terciarias ofrecen programas de licenciatura y de postrado y los mejores programas de Rusia y centros educativos superiores de Europa, los Estados Unidos de América, el Japón y otros países.</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sistema de educación superior está basado en principios programados en acuerdos y convenios internacionales y en la Declaración Universal de los Derechos Humanos, así como en los valores humanistas de la población, la cultura mundial y los principios de la democracia.</w:t>
      </w:r>
    </w:p>
    <w:p w:rsidR="00000000" w:rsidRDefault="00000000">
      <w:pPr>
        <w:autoSpaceDE w:val="0"/>
        <w:autoSpaceDN w:val="0"/>
        <w:adjustRightInd w:val="0"/>
      </w:pPr>
    </w:p>
    <w:p w:rsidR="00000000" w:rsidRDefault="00000000">
      <w:pPr>
        <w:numPr>
          <w:ilvl w:val="0"/>
          <w:numId w:val="39"/>
        </w:numPr>
        <w:autoSpaceDE w:val="0"/>
        <w:autoSpaceDN w:val="0"/>
        <w:adjustRightInd w:val="0"/>
      </w:pPr>
      <w:r>
        <w:t>Tienen acceso a la educación superior todas las personas que cuenten con un certificado en el que se acredite que han terminado los estudios de enseñanza secundaria general o de formación profesional secundaria.</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La educación superior se imparte en instituciones estatales y no estatales reconocidas, debidamente certificadas o acreditadas por el Estado. Hay instituciones de este tipo en todos los centros regionales y, por consiguiente, la red de educación superior cubre todo el territorio nacional. El número de alumnos por 10 000 habitantes subió de 130 en 1999 a 350 en 2001. </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problema del acceso a la educación se ha agudizado en los últimos años, y la tasa de abandono escolar es elevada. Las medidas adoptadas para resolver la situación son, entre otras, la aprobación mediante decreto presidencial del programa “Zhetkinchek” (“Acceso a la educación”), el aumento de las contribuciones privadas en apoyo de la educación y la prestación de asistencia selectiva a los niños de grupos en situación de riesgo. Cabe mencionar también la disponibilidad de tipos alternativos de educación de acuerdo con los programas de enseñanza general (estudio independiente en calidad de alumno externo, profesores particulares a domicilio). En 2001, el número de personas que seguían un programa estándar de enseñanza general de 9 años y el de enseñanza general secundaria en calidad de alumnos externos era de 114 y 582, respectivamente. El Ministerio de Educación y Cultura y las autoridades locales comprueban cada año que los niños en edad escolar tengan igualdad de acceso a la educación básica y determinan los medios y la estrategia para conseguir dicho acceso.</w:t>
      </w:r>
      <w:r>
        <w:br/>
      </w:r>
    </w:p>
    <w:p w:rsidR="00000000" w:rsidRDefault="00000000">
      <w:pPr>
        <w:numPr>
          <w:ilvl w:val="0"/>
          <w:numId w:val="39"/>
        </w:numPr>
        <w:autoSpaceDE w:val="0"/>
        <w:autoSpaceDN w:val="0"/>
        <w:adjustRightInd w:val="0"/>
      </w:pPr>
      <w:r>
        <w:t>El sistema de educación profesional, que reacciona flexiblemente a la reestructuración de la economía, ha emprendido el camino de la reforma. Durante el período incluido en el informe (desde 1997) las escuelas de artes y oficios se han convertido, con el fin de garantizar la justicia social para los adolescentes, en institutos de enseñanza profesional, donde los alumnos, al mismo tiempo que aprenden un oficio, reciben educación secundaria general.</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Lista de profesiones para la formación profesional elemental contiene 125 profesiones y más de 350 especialidades. Las nuevas circunstancias económicas y la situación general del país, con el desplazamiento hacia el empleo por cuenta propia, han obligado a revisar la lista y a establecer nuevas prioridades para la formación profesional. Ahora se considera especialmente importante la formación en los siguientes sectores: servicios, sastrería, alimentación, agricultura, negocios, y conservación y desarrollo de las tradiciones étnicas y las formas artísticas populares. La formación profesional es ahora fácilmente accesible a los miembros más desfavorecidos de la sociedad (niños de familias numerosas de ingreso bajo o de hogares deshechos, huérfanos y niños privados de atención paterna). En total, 26 400 personas están recibiendo ahora formación profesional, y 21 400 de ellas son pagadas por el Estado. Uno de cada tres alumnos de formación profesional procede de una de las categorías mencionadas. En 1999 se adoptaron dos decisiones gubernamentales de interés: la No. 566 de 15 de octubre de 1999 sobre las medidas para garantizar el acceso de los huérfanos a la formación profesional elemental en los centros educativos, y la No. 658 de 2 de diciembre de 1999 sobre las medidas para la rehabilitación social y laboral de los menores procedentes de familias de ingreso bajo, huérfanos y discapacitados, niños de los hogares infantiles y otras categorías especialmente vulnerables. En el caso de los huérfanos de padre y madre, la asignación alimenticia ha subido a 30 soms.</w:t>
      </w:r>
    </w:p>
    <w:p w:rsidR="00000000" w:rsidRDefault="00000000">
      <w:pPr>
        <w:autoSpaceDE w:val="0"/>
        <w:autoSpaceDN w:val="0"/>
        <w:adjustRightInd w:val="0"/>
      </w:pPr>
    </w:p>
    <w:p w:rsidR="00000000" w:rsidRDefault="00000000">
      <w:pPr>
        <w:numPr>
          <w:ilvl w:val="0"/>
          <w:numId w:val="39"/>
        </w:numPr>
        <w:autoSpaceDE w:val="0"/>
        <w:autoSpaceDN w:val="0"/>
        <w:adjustRightInd w:val="0"/>
      </w:pPr>
      <w:r>
        <w:t>A la luz de los datos disponibles y otros documentos y a pesar de la difícil situación socioeconómica del país, los alumnos de las escuelas de artes y oficios reciben un mínimo garantizado en forma de donación, alimentos, prestaciones de viaje y vivienda. Los huérfanos reciben una donación social equivalente al 80% del salario mínimo. Además, cada centro educativo les distribuye prendas de vestir de acuerdo con la estación, suministros escolares y alimentos adicionales, utilizando para ello los ingresos conseguidos con actividades productivas.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los últimos años, los niños con discapacidades (problemas auditivos o de habla, minusvalías físicas o mentales) han comenzado a estudiar en escuelas de formación profesional. En Bishkek, los centros de rehabilitación se han establecido tomando como base los institutos de enseñanza profesional Nos. 4 y 18. Han elaborado un método para enseñar a los niños con defectos de audición y de habla y formulado programas de estudio para los niños con minusvalías físicas. Los niños estudian el oficio de zapatero y aprenden a producir artesanías tradicionales. La instrucción en este último terreno puede obtenerse ahora en el oblast de Narin y ha demostrado ser adecuada incluso para los niños con discapacidades de la categoría 2. Está previsto establecer centros semejantes en todas las partes del país.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enseñanza del respeto de los derechos humanos y de las libertades fundamentales así como de los principios plasmados en la Carta de las Naciones Unidas figura entre los grandes principios de la política estatal. Tanto las estructuras estatales como las organizaciones no gubernamentales se esfuerzan por informar a la población, incluidos los niños, acerca del contenido de la Convención sobre los Derechos del Niño. Los ministerios, organismos gubernamentales, organizaciones no gubernamentales internacionales, el UNICEF, Save the Children (Reino Unido) y el European Children’s Fund han contribuido financieramente a la preparación de una serie de programas radiofónicos informativos destinados a los niños, que recibió el nombre de “Los derechos del niño en Kirguistán”. La observancia de la Convención sobre los Derechos del Niño es un tema frecuente en las transmisiones de radiotelevisión sobre asuntos nacionales. Por ejemplo, en 2000-2001, la explicación y las medidas de aplicación de la Convención fueron temas constantes en las actividades de los grupos artísticos Zhash Tolkun y Zhiger y de la Corporación estatal de televisión y radio (programas “Los derechos del niño”, “El mundo a través de los ojos de los niños”, “Kush Kabar”, etc.).</w:t>
      </w:r>
    </w:p>
    <w:p w:rsidR="00000000" w:rsidRDefault="00000000">
      <w:pPr>
        <w:autoSpaceDE w:val="0"/>
        <w:autoSpaceDN w:val="0"/>
        <w:adjustRightInd w:val="0"/>
      </w:pPr>
    </w:p>
    <w:p w:rsidR="00000000" w:rsidRDefault="00000000">
      <w:pPr>
        <w:numPr>
          <w:ilvl w:val="0"/>
          <w:numId w:val="39"/>
        </w:numPr>
        <w:autoSpaceDE w:val="0"/>
        <w:autoSpaceDN w:val="0"/>
        <w:adjustRightInd w:val="0"/>
      </w:pPr>
      <w:r>
        <w:t>Gracias a la introducción de nuevos temas en las escuelas, los niños aprenden también a respetar a sus padres, su propia identidad cultural, su idioma y valores y las civilizaciones que difieren de la suya propia.</w:t>
      </w:r>
    </w:p>
    <w:p w:rsidR="00000000" w:rsidRDefault="00000000">
      <w:pPr>
        <w:autoSpaceDE w:val="0"/>
        <w:autoSpaceDN w:val="0"/>
        <w:adjustRightInd w:val="0"/>
      </w:pPr>
    </w:p>
    <w:p w:rsidR="00000000" w:rsidRDefault="00000000">
      <w:pPr>
        <w:numPr>
          <w:ilvl w:val="0"/>
          <w:numId w:val="39"/>
        </w:numPr>
        <w:autoSpaceDE w:val="0"/>
        <w:autoSpaceDN w:val="0"/>
        <w:adjustRightInd w:val="0"/>
      </w:pPr>
      <w:r>
        <w:t>Hay festivales infantiles periódicos, concursos, exhibiciones y otros acontecimientos conmemorativos de las culturas de los pueblos de la República kirguisa.</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cuanto a la preparación del niño para una vida responsable dentro de una sociedad libre, en un espíritu de comprensión, paz, tolerancia y respeto hacia los otros, incluidos los grupos religiosos, étnicos y nacionales, no hay ninguna discriminación por motivos de nacionalidad, religión o sexo. Con excepción de casos aislados, los niños y las niñas estudian juntos.</w:t>
      </w:r>
    </w:p>
    <w:p w:rsidR="00000000" w:rsidRDefault="00000000">
      <w:pPr>
        <w:autoSpaceDE w:val="0"/>
        <w:autoSpaceDN w:val="0"/>
        <w:adjustRightInd w:val="0"/>
      </w:pPr>
    </w:p>
    <w:p w:rsidR="00000000" w:rsidRDefault="00000000">
      <w:pPr>
        <w:numPr>
          <w:ilvl w:val="0"/>
          <w:numId w:val="39"/>
        </w:numPr>
        <w:autoSpaceDE w:val="0"/>
        <w:autoSpaceDN w:val="0"/>
        <w:adjustRightInd w:val="0"/>
      </w:pPr>
      <w:r>
        <w:t>Sólo las personas que tienen la educación necesaria y una preparación docente pueden llegar a ser maestros. El país tiene más de 100 000 maestros, 29 000 de los cuales enseñan en centros educativos superiores y 71 000 en escuelas de nivel inferior; el 69,3% de los maestros cursaron estudios terciarios y el 20,5% recibió educación secundaria especializada. La mejora de la calidad del personal docente del país se ha visto facilitada por la adopción en 2001 de la Ley sobre el estatuto del personal docente, en que se prevén incentivos materiales y de otro tipo para los maestros y en apoyo de los especialistas jóvenes que trabajan en las zonas rurales. El Estado otorga títulos especiales y honoríficos y premios por servicios especiales prestados por las personas que trabajan en el sistema de educación. En 2001, el Presidente de la República creó el título docente de mayor rango del país, el de “Maestro nacional de la República kirguisa”, para reconocer servicios particularmente destacados en la educación de los niños y jóvenes.</w:t>
      </w:r>
    </w:p>
    <w:p w:rsidR="00000000" w:rsidRDefault="00000000">
      <w:pPr>
        <w:autoSpaceDE w:val="0"/>
        <w:autoSpaceDN w:val="0"/>
        <w:adjustRightInd w:val="0"/>
      </w:pPr>
    </w:p>
    <w:p w:rsidR="00000000" w:rsidRDefault="00000000">
      <w:pPr>
        <w:numPr>
          <w:ilvl w:val="0"/>
          <w:numId w:val="39"/>
        </w:numPr>
        <w:autoSpaceDE w:val="0"/>
        <w:autoSpaceDN w:val="0"/>
        <w:adjustRightInd w:val="0"/>
      </w:pPr>
      <w:r>
        <w:t>No obstante, por varias razones, sólo se puede atender el 87% de la demanda de maestros de las autoridades educativas regionales. El país tiene más de 100 000 maestros, 29 000 de los cuales enseñan en centros educativos superiores y 71 000 en escuelas de nivel inferior. Debido a la escasez de fondos, sólo pueden ofrecerse cursos de reciclaje a poco más de 1 000 maestros al año. Para resolver este problema, se está estableciendo un sistema de educación a distancia con ayuda de un préstamo del Banco Asiático de Desarrollo. En 2002, se constituirán en todo el país centros de recursos para este sistema. El Programa estatal “Nueva generación” para el ejercicio eficaz de los derechos del niño en el período comprendido hasta el año 2010 prevé una aplicación gradual de las medidas para la plena ejecución de los programas de educación estatales; la elaboración de nuevos criterios educativos; el desarrollo de la investigación y de un sistema de enseñanza especial y correctiva; la expansión de las actividades preventivas y de diagnóstico en el sistema de educación con el fin de mejorar la detección y corrección temprana de los problemas de los niños; el establecimiento de un sistema de rehabilitación psicológica; la formulación de una serie de opciones de estudio (estudio a tiempo parcial para las personas con empleo, enseñanza particular a domicilio, estudio independiente en calidad de alumno externo) ; mejora del sistema salarial de los maestros ; mejor previsión de las necesidades de personal docente y mayor apoyo a los especialistas jóvenes, etc.</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C.  El descanso, el esparcimiento y las actividades (artículo 31)</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Los derechos de los niños al descanso y al ocio están protegidos en la Constitución, la Ley (de protección y defensa) de los derechos de los menores y otras medidas legislativas y reglamentos. En dicha Ley se establece que los menores tienen derecho al descanso y al ocio de acuerdo con su edad, salud y necesidades. Todos los menores tienen derecho al ocio y a la elección de las actividades no académicas de acuerdo con sus intereses, capacidades y objetivos. Las autoridades locales prohíben la degradación de las instalaciones utilizadas en las actividades recreativas de los niños y buscan fuentes adicionales de financiamiento para su desarrollo (contribuciones de empresas y fondos, donaciones).</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programa “Nueva generación” organiza campañas en los barrios de niños y adolescentes, inaugura clubes de intereses especiales (mecánica, artes, deportes) y convoca actos culturales.</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país tiene una red de 130 instituciones de actividades extraescolares (véase el cuadro 29 del anexo I) en las que intervienen más de 100 000 personas. Estas instituciones ofrecen a los niños y adolescentes distintas actividades recreativas, desarrollan sus talentos artísticos, les ofrecen actividades de educación suplementaria y preparación deportiva, etc.</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Con el fin de promover el desarrollo sano de los niños y adolescentes, el país cuenta con instalaciones para ese fin, en particular, 55 estadios deportivos, 613 campos de deportes para niños, 12 piscinas, 80 escuelas deportivas y 12 centros de educación física. Se organizan acontecimientos anuales de alcance nacional para los niños de las escuelas de enseñanza general, por ejemplo, una competición de 10 deportes y otra sobre 12 temas académicos, excursiones turísticas, foros ambientales y festivales de la amistad. </w:t>
      </w:r>
    </w:p>
    <w:p w:rsidR="00000000" w:rsidRDefault="00000000">
      <w:pPr>
        <w:autoSpaceDE w:val="0"/>
        <w:autoSpaceDN w:val="0"/>
        <w:adjustRightInd w:val="0"/>
      </w:pPr>
    </w:p>
    <w:p w:rsidR="00000000" w:rsidRDefault="00000000">
      <w:pPr>
        <w:numPr>
          <w:ilvl w:val="0"/>
          <w:numId w:val="39"/>
        </w:numPr>
        <w:autoSpaceDE w:val="0"/>
        <w:autoSpaceDN w:val="0"/>
        <w:adjustRightInd w:val="0"/>
      </w:pPr>
      <w:r>
        <w:t>Las actividades de las organizaciones no gubernamentales, financiadas sobre todo con fondos internacionales, han aumentado considerablemente en los últimos años. Esas organizaciones realizaron una labor valiosa de ejecución de proyectos en las esferas de la educación y la cultura. Destaca entre ellas la Fundación Meerim, que interviene muy activamente para conservar el patrimonio cultural kirguiso plasmado en el poema épico “Manas” y prestando apoyo a los huérfanos con talentos especiales y niños discapacitados. Organiza festivales, concursos y actos para niños. El desarrollo y apoyo al folklore y al arte clásico constituyen una parte importante de su labor. Además, la Fundación Soros Kirguistán ha realizado numerosos proyectos educativos y de otro tipo.</w:t>
      </w:r>
    </w:p>
    <w:p w:rsidR="00000000" w:rsidRDefault="00000000">
      <w:pPr>
        <w:autoSpaceDE w:val="0"/>
        <w:autoSpaceDN w:val="0"/>
        <w:adjustRightInd w:val="0"/>
      </w:pPr>
    </w:p>
    <w:p w:rsidR="00000000" w:rsidRDefault="00000000">
      <w:pPr>
        <w:numPr>
          <w:ilvl w:val="0"/>
          <w:numId w:val="39"/>
        </w:numPr>
        <w:autoSpaceDE w:val="0"/>
        <w:autoSpaceDN w:val="0"/>
        <w:adjustRightInd w:val="0"/>
      </w:pPr>
      <w:r>
        <w:t>Aunque, debido al alto costo de los viajes, el financiamiento para las actividades recreativas de verano destinadas a niños y adolescentes es insuficiente, el Gobierno organiza cada año actividades de ese tipo. La asignación presupuestaria para tal fin es de más de 2 millones de soms.</w:t>
      </w:r>
      <w:r>
        <w:br/>
      </w:r>
    </w:p>
    <w:p w:rsidR="00000000" w:rsidRDefault="00000000">
      <w:pPr>
        <w:numPr>
          <w:ilvl w:val="0"/>
          <w:numId w:val="39"/>
        </w:numPr>
        <w:autoSpaceDE w:val="0"/>
        <w:autoSpaceDN w:val="0"/>
        <w:adjustRightInd w:val="0"/>
      </w:pPr>
      <w:r>
        <w:t>La atención que el Estado presta a las actividades recreativas y culturales de los niños se pone de manifiesto en la convocatoria de celebraciones y festivales tradicionales de alcance nacional, como el Día de protección del niño, la fiesta de Navidades del Presidente “Altyn Balaty”, el baile de los estudiantes y concursos para jóvenes antes y después de su alistamiento en el ejército.</w:t>
      </w:r>
    </w:p>
    <w:p w:rsidR="00000000" w:rsidRDefault="00000000">
      <w:pPr>
        <w:autoSpaceDE w:val="0"/>
        <w:autoSpaceDN w:val="0"/>
        <w:adjustRightInd w:val="0"/>
        <w:jc w:val="center"/>
        <w:rPr>
          <w:b/>
        </w:rPr>
      </w:pPr>
      <w:r>
        <w:rPr>
          <w:b/>
        </w:rPr>
        <w:t xml:space="preserve">VIII.  MEDIDAS ESPECIALES DE PROTECCIÓN </w:t>
      </w:r>
    </w:p>
    <w:p w:rsidR="00000000" w:rsidRDefault="00000000">
      <w:pPr>
        <w:autoSpaceDE w:val="0"/>
        <w:autoSpaceDN w:val="0"/>
        <w:adjustRightInd w:val="0"/>
        <w:jc w:val="center"/>
        <w:rPr>
          <w:b/>
        </w:rPr>
      </w:pPr>
    </w:p>
    <w:p w:rsidR="00000000" w:rsidRDefault="00000000">
      <w:pPr>
        <w:autoSpaceDE w:val="0"/>
        <w:autoSpaceDN w:val="0"/>
        <w:adjustRightInd w:val="0"/>
        <w:jc w:val="center"/>
        <w:rPr>
          <w:b/>
        </w:rPr>
      </w:pPr>
      <w:r>
        <w:rPr>
          <w:b/>
        </w:rPr>
        <w:t xml:space="preserve">A.  Los niños en situaciones de excepción </w:t>
      </w:r>
    </w:p>
    <w:p w:rsidR="00000000" w:rsidRDefault="00000000">
      <w:pPr>
        <w:autoSpaceDE w:val="0"/>
        <w:autoSpaceDN w:val="0"/>
        <w:adjustRightInd w:val="0"/>
        <w:jc w:val="center"/>
        <w:rPr>
          <w:b/>
        </w:rPr>
      </w:pPr>
    </w:p>
    <w:p w:rsidR="00000000" w:rsidRDefault="00000000">
      <w:pPr>
        <w:autoSpaceDE w:val="0"/>
        <w:autoSpaceDN w:val="0"/>
        <w:adjustRightInd w:val="0"/>
        <w:jc w:val="center"/>
        <w:rPr>
          <w:b/>
        </w:rPr>
      </w:pPr>
      <w:r>
        <w:rPr>
          <w:b/>
        </w:rPr>
        <w:t>1.  Los niños refugiados (artículo 22)</w:t>
      </w:r>
    </w:p>
    <w:p w:rsidR="00000000" w:rsidRDefault="00000000">
      <w:pPr>
        <w:autoSpaceDE w:val="0"/>
        <w:autoSpaceDN w:val="0"/>
        <w:adjustRightInd w:val="0"/>
        <w:jc w:val="center"/>
        <w:rPr>
          <w:b/>
        </w:rPr>
      </w:pPr>
    </w:p>
    <w:p w:rsidR="00000000" w:rsidRDefault="00000000">
      <w:pPr>
        <w:numPr>
          <w:ilvl w:val="0"/>
          <w:numId w:val="39"/>
        </w:numPr>
        <w:autoSpaceDE w:val="0"/>
        <w:autoSpaceDN w:val="0"/>
        <w:adjustRightInd w:val="0"/>
      </w:pPr>
      <w:r>
        <w:t>El Gobierno ha adoptado varias decisiones sobre medidas generales para ayudar a las personas que se ven obligadas a abandonar Tayikistán y Afganistán y se dirigen a la República kirguisa y ofrecerles acogida y alojamiento.</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textos principales relativos a los niños refugiados son las dos convenciones de las Naciones Unidas, a saber, la Convención sobre los Derechos del Niño y la Convención sobre el Estatuto de los Refugiados. Ambas han sido ratificadas por Kirguistán, que ha promulgado también su propia Ley de refugiados, de 25 de marzo de 2002.</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1 de octubre de 2001 el número de niños refugiados era de 4</w:t>
      </w:r>
      <w:r>
        <w:rPr>
          <w:sz w:val="22"/>
          <w:szCs w:val="22"/>
        </w:rPr>
        <w:t> </w:t>
      </w:r>
      <w:r>
        <w:t>490, de los cuales 4 183 procedían de Tayikistán y 307 de Afganistán. La ley kirguisa exige que todos los refugiados jóvenes de 16 o más años reciban certificación individual como refugiados; los de menos de 16 años se registran en los documentos de sus padres.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decisión gubernamental No. 340, de 24 de julio de 1996, en la que se aprueban la reglamentos provisionales sobre refugiados en la República kirguisa, define el estatuto legal de los refugiados en el país y el procedimiento para reconocer a una persona el estatuto de refugiado, así como las garantías jurídicas, económicas y sociales sobre los derechos de los refugiados dentro del país.</w:t>
      </w:r>
    </w:p>
    <w:p w:rsidR="00000000" w:rsidRDefault="00000000">
      <w:pPr>
        <w:autoSpaceDE w:val="0"/>
        <w:autoSpaceDN w:val="0"/>
        <w:adjustRightInd w:val="0"/>
      </w:pPr>
    </w:p>
    <w:p w:rsidR="00000000" w:rsidRDefault="00000000">
      <w:pPr>
        <w:numPr>
          <w:ilvl w:val="0"/>
          <w:numId w:val="39"/>
        </w:numPr>
        <w:autoSpaceDE w:val="0"/>
        <w:autoSpaceDN w:val="0"/>
        <w:adjustRightInd w:val="0"/>
      </w:pPr>
      <w:r>
        <w:t>Todos los niños refugiados tienen los mismos derechos a la educación y servicios médicos que los ciudadanos de la República kirguisa. En el segundo año del curso de enseñanza general en los centros de Bishkek los niños de Afganistán reciben instrucción en afgano.</w:t>
      </w:r>
    </w:p>
    <w:p w:rsidR="00000000" w:rsidRDefault="00000000">
      <w:pPr>
        <w:autoSpaceDE w:val="0"/>
        <w:autoSpaceDN w:val="0"/>
        <w:adjustRightInd w:val="0"/>
      </w:pPr>
    </w:p>
    <w:p w:rsidR="00000000" w:rsidRDefault="00000000">
      <w:pPr>
        <w:numPr>
          <w:ilvl w:val="0"/>
          <w:numId w:val="39"/>
        </w:numPr>
        <w:autoSpaceDE w:val="0"/>
        <w:autoSpaceDN w:val="0"/>
        <w:adjustRightInd w:val="0"/>
      </w:pPr>
      <w:r>
        <w:t>Se han abierto escuelas dominicales para niños refugiados en los distritos de Kadamzhai, Nookat, Bazar-Korgon y Zhail y en la ciudad de Kon-Yangak. La Fundación Soros Kirguistán ha aportado 7 700 dólares de financiamiento para ellos. La Oficina de las Naciones Unidas del Alto Comisionado para los Refugiados y otras organizaciones internacionales ofrecen considerable asistencia en las esferas de la educación y la atención de salud.</w:t>
      </w:r>
    </w:p>
    <w:p w:rsidR="00000000" w:rsidRDefault="00000000">
      <w:pPr>
        <w:autoSpaceDE w:val="0"/>
        <w:autoSpaceDN w:val="0"/>
        <w:adjustRightInd w:val="0"/>
      </w:pPr>
    </w:p>
    <w:p w:rsidR="00000000" w:rsidRDefault="00000000">
      <w:pPr>
        <w:numPr>
          <w:ilvl w:val="0"/>
          <w:numId w:val="39"/>
        </w:numPr>
        <w:autoSpaceDE w:val="0"/>
        <w:autoSpaceDN w:val="0"/>
        <w:adjustRightInd w:val="0"/>
      </w:pPr>
      <w:r>
        <w:t>Por desgracia, debido a los problemas económicos del país, no todos los refugiados pueden recibir asistencia social o pensiones oficiales ni empleo. Ello repercute en la situación de los niños. Por razones económicas, más del 20% de los niños refugiados no van a la escuela; la mayoría de ellos tienen edades que les permitirían estar en los cursos superiores pero se ven obligados a trabajar con el fin de aliviar las dificultades financieras de la familia.</w:t>
      </w:r>
    </w:p>
    <w:p w:rsidR="00000000" w:rsidRDefault="00000000">
      <w:pPr>
        <w:autoSpaceDE w:val="0"/>
        <w:autoSpaceDN w:val="0"/>
        <w:adjustRightInd w:val="0"/>
      </w:pPr>
    </w:p>
    <w:p w:rsidR="00000000" w:rsidRDefault="00000000">
      <w:pPr>
        <w:numPr>
          <w:ilvl w:val="0"/>
          <w:numId w:val="39"/>
        </w:numPr>
        <w:autoSpaceDE w:val="0"/>
        <w:autoSpaceDN w:val="0"/>
        <w:adjustRightInd w:val="0"/>
      </w:pPr>
      <w:r>
        <w:t xml:space="preserve">Uno de los problemas de los refugiados es que no tienen documentación (certificados de nacimiento o pasaportes). Ello representa una dificultad a la hora de matricularse en los centros de educación secundaria o superior. Para aliviar este problema y, mediante acuerdo con la Embajada de Tayikistán, el cónsul tayico celebra, desde 2001, encuentros mensuales para informar a los refugiados sobre cuestiones relacionadas con la ciudadanía, la expedición de pasaportes y </w:t>
      </w:r>
    </w:p>
    <w:p w:rsidR="00000000" w:rsidRDefault="00000000">
      <w:pPr>
        <w:autoSpaceDE w:val="0"/>
        <w:autoSpaceDN w:val="0"/>
        <w:adjustRightInd w:val="0"/>
      </w:pPr>
      <w:r>
        <w:br w:type="page"/>
        <w:t>certificados de nacimiento y otras cuestiones de interés para ellos. De los refugiados de Tayikistán, 52 han adoptado ya la ciudadanía kirguisa. Kirguistán y Tayikistán están trabajando para poner fin a un proyecto de acuerdo sobre la ciudadanía de los refugiados.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año 2000, se concedió el estatuto de refugiado a un menor de Afganistán, Bakhtiar Asadulla, nacido en 1988. En 2001, con asistencia de la Oficina del Alto Comisionado de las Naciones Unidas para los Refugiados y la Media Luna Roja nacional, pudo reunirse con su familia, que se encontraba en Pakistán. Entre las personas que solicitaron asilo había siete menores de Chechenia.</w:t>
      </w:r>
    </w:p>
    <w:p w:rsidR="00000000" w:rsidRDefault="00000000">
      <w:pPr>
        <w:pStyle w:val="Header"/>
        <w:tabs>
          <w:tab w:val="clear" w:pos="4320"/>
          <w:tab w:val="clear" w:pos="8640"/>
        </w:tabs>
        <w:autoSpaceDE w:val="0"/>
        <w:autoSpaceDN w:val="0"/>
        <w:adjustRightInd w:val="0"/>
        <w:spacing w:after="0"/>
        <w:rPr>
          <w:szCs w:val="24"/>
          <w:lang w:val="es-ES"/>
        </w:rPr>
      </w:pPr>
    </w:p>
    <w:p w:rsidR="00000000" w:rsidRDefault="00000000">
      <w:pPr>
        <w:autoSpaceDE w:val="0"/>
        <w:autoSpaceDN w:val="0"/>
        <w:adjustRightInd w:val="0"/>
        <w:jc w:val="center"/>
        <w:rPr>
          <w:b/>
          <w:bCs/>
        </w:rPr>
      </w:pPr>
      <w:r>
        <w:rPr>
          <w:b/>
          <w:bCs/>
        </w:rPr>
        <w:t xml:space="preserve">2.  Los niños afectados por un conflicto armado (artículo 38), incluidas su </w:t>
      </w:r>
    </w:p>
    <w:p w:rsidR="00000000" w:rsidRDefault="00000000">
      <w:pPr>
        <w:tabs>
          <w:tab w:val="left" w:pos="1389"/>
        </w:tabs>
        <w:autoSpaceDE w:val="0"/>
        <w:autoSpaceDN w:val="0"/>
        <w:adjustRightInd w:val="0"/>
        <w:jc w:val="center"/>
        <w:rPr>
          <w:b/>
          <w:bCs/>
        </w:rPr>
      </w:pPr>
      <w:r>
        <w:rPr>
          <w:b/>
          <w:bCs/>
        </w:rPr>
        <w:t>recuperación física y psicológica y su reintegración social (artículo 39)</w:t>
      </w:r>
    </w:p>
    <w:p w:rsidR="00000000" w:rsidRDefault="00000000">
      <w:pPr>
        <w:autoSpaceDE w:val="0"/>
        <w:autoSpaceDN w:val="0"/>
        <w:adjustRightInd w:val="0"/>
        <w:jc w:val="center"/>
        <w:rPr>
          <w:b/>
          <w:bCs/>
        </w:rPr>
      </w:pPr>
    </w:p>
    <w:p w:rsidR="00000000" w:rsidRDefault="00000000">
      <w:pPr>
        <w:numPr>
          <w:ilvl w:val="0"/>
          <w:numId w:val="39"/>
        </w:numPr>
        <w:autoSpaceDE w:val="0"/>
        <w:autoSpaceDN w:val="0"/>
        <w:adjustRightInd w:val="0"/>
      </w:pPr>
      <w:r>
        <w:t>De conformidad con la legislación, los niños que se encuentran en situaciones de emergencia, en particular los niños refugiados y los niños afectados por conflictos armados y catástrofes naturales que necesitan recuperación física y psicológica y reintegración social, reciben asistencia material, médica y de otro tipo y, en caso necesario, se les busca un lugar en un dispensario o en un hogar infantil. De conformidad con el Programa nacional para prevención de emergencias y gestión de situaciones de catástrofe, aprobado por decisión gubernamental en 1999, el Ministerio de Medio Ambiente y Emergencias ha realizado reparaciones por valor de 6 millones de soms en siete escuelas y ha construido otras cinco, con un total de 902 plazas y un costo de 1 935 millones de soms. Las reparaciones en el centro quirúrgico de Bishkek y un policlínico en Karakol han costado 1 480 000 soms, y se han colocado 9,8 km de tubería en asentamientos de zonas remotas y montañosas del país.</w:t>
      </w:r>
    </w:p>
    <w:p w:rsidR="00000000" w:rsidRDefault="00000000">
      <w:pPr>
        <w:autoSpaceDE w:val="0"/>
        <w:autoSpaceDN w:val="0"/>
        <w:adjustRightInd w:val="0"/>
      </w:pPr>
    </w:p>
    <w:p w:rsidR="00000000" w:rsidRDefault="00000000">
      <w:pPr>
        <w:numPr>
          <w:ilvl w:val="0"/>
          <w:numId w:val="39"/>
        </w:numPr>
        <w:autoSpaceDE w:val="0"/>
        <w:autoSpaceDN w:val="0"/>
        <w:adjustRightInd w:val="0"/>
      </w:pPr>
      <w:r>
        <w:t>Por ley, las personas de menos de 18 años no pueden ser movilizadas para servir en las fuerzas armadas. Las personas de menos de 15 años de edad están completamente bajo el cuidado de sus padres o personas que actúan en su nombre, o se encuentran en internados estatales.</w:t>
      </w:r>
    </w:p>
    <w:p w:rsidR="00000000" w:rsidRDefault="00000000">
      <w:pPr>
        <w:autoSpaceDE w:val="0"/>
        <w:autoSpaceDN w:val="0"/>
        <w:adjustRightInd w:val="0"/>
      </w:pPr>
    </w:p>
    <w:p w:rsidR="00000000" w:rsidRDefault="00000000">
      <w:pPr>
        <w:numPr>
          <w:ilvl w:val="0"/>
          <w:numId w:val="39"/>
        </w:numPr>
        <w:autoSpaceDE w:val="0"/>
        <w:autoSpaceDN w:val="0"/>
        <w:adjustRightInd w:val="0"/>
      </w:pPr>
      <w:r>
        <w:t>Todos los niños refugiados reciben servicios de inmunización y atención médica en condiciones de igualdad con los niños kirguisos. Se han inaugurado centros policlínicos para refugiados en Osh y Bishkek, que cuentan con equipos de médicos que se desplazan a los barrios donde hay grandes concentraciones de refugiados para realizar operaciones quirúrgicas y exámenes. En los policlínicos se ofrecen a los niños refugiados medicinas en forma gratuita.</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B.  Los niños que tienen conflictos con la justicia</w:t>
      </w:r>
    </w:p>
    <w:p w:rsidR="00000000" w:rsidRDefault="00000000">
      <w:pPr>
        <w:autoSpaceDE w:val="0"/>
        <w:autoSpaceDN w:val="0"/>
        <w:adjustRightInd w:val="0"/>
        <w:jc w:val="center"/>
        <w:rPr>
          <w:b/>
          <w:bCs/>
        </w:rPr>
      </w:pPr>
    </w:p>
    <w:p w:rsidR="00000000" w:rsidRDefault="00000000">
      <w:pPr>
        <w:autoSpaceDE w:val="0"/>
        <w:autoSpaceDN w:val="0"/>
        <w:adjustRightInd w:val="0"/>
        <w:spacing w:after="240"/>
        <w:jc w:val="center"/>
        <w:rPr>
          <w:b/>
          <w:bCs/>
        </w:rPr>
      </w:pPr>
      <w:r>
        <w:rPr>
          <w:b/>
          <w:bCs/>
        </w:rPr>
        <w:t xml:space="preserve">1.  La administración de la justicia de menores (artículo 40) </w:t>
      </w:r>
    </w:p>
    <w:p w:rsidR="00000000" w:rsidRDefault="00000000">
      <w:pPr>
        <w:numPr>
          <w:ilvl w:val="0"/>
          <w:numId w:val="39"/>
        </w:numPr>
        <w:autoSpaceDE w:val="0"/>
        <w:autoSpaceDN w:val="0"/>
        <w:adjustRightInd w:val="0"/>
      </w:pPr>
      <w:r>
        <w:t>Las nuevas versiones del Código Penal, el Código de Procedimiento Penal, el Código de Observancia Penal, el Código de responsabilidad administrativa y los reglamentos sobre comisiones para menores aprobados mediante la decisión gubernamental No. 646 de 3 de noviembre de 2000 contienen medidas especiales para proteger a los menores. Por primera vez, incluyen secciones sobre casos relativos a menores, con lo que se cumple uno de los principales requisitos de la Convención sobre los Derechos del Niño, a saber, que ningún niño se vea privado de su libertad en forma ilegal ni arbitraria. La Ley (de protección y defensa) de los derechos de los menores prohíbe que se exponga a los menores a cualquier tipo de presión mental o física y que se les obligue a declarar como testigos, admitir su culpabilidad o testificar en ausencia de un abogado defensor.</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 legislación se estipula que los individuos que cometen un delito después de cumplir los 16 años incurren en responsabilidad penal. En el caso de los delitos más graves, la responsabilidad penal comienza a los 14 años. Los menores sospechosos o acusados de delitos no pueden ser interrogados durante más de dos horas sin un descanso ni durante más de cuatro horas en un solo día.</w:t>
      </w:r>
    </w:p>
    <w:p w:rsidR="00000000" w:rsidRDefault="00000000">
      <w:pPr>
        <w:autoSpaceDE w:val="0"/>
        <w:autoSpaceDN w:val="0"/>
        <w:adjustRightInd w:val="0"/>
      </w:pPr>
    </w:p>
    <w:p w:rsidR="00000000" w:rsidRDefault="00000000">
      <w:pPr>
        <w:numPr>
          <w:ilvl w:val="0"/>
          <w:numId w:val="39"/>
        </w:numPr>
        <w:autoSpaceDE w:val="0"/>
        <w:autoSpaceDN w:val="0"/>
        <w:adjustRightInd w:val="0"/>
      </w:pPr>
      <w:r>
        <w:t>Cuando los menores cometen un delito penal, se tiene en cuenta su edad, y los objetivos perseguidos son devolverlos a la vida normal y a una actividad socialmente útil, así como inculcarles el sentido de la dignidad y del respeto a los demás.</w:t>
      </w:r>
    </w:p>
    <w:p w:rsidR="00000000" w:rsidRDefault="00000000">
      <w:pPr>
        <w:autoSpaceDE w:val="0"/>
        <w:autoSpaceDN w:val="0"/>
        <w:adjustRightInd w:val="0"/>
      </w:pPr>
    </w:p>
    <w:p w:rsidR="00000000" w:rsidRDefault="00000000">
      <w:pPr>
        <w:numPr>
          <w:ilvl w:val="0"/>
          <w:numId w:val="39"/>
        </w:numPr>
        <w:autoSpaceDE w:val="0"/>
        <w:autoSpaceDN w:val="0"/>
        <w:adjustRightInd w:val="0"/>
      </w:pPr>
      <w:r>
        <w:t>Al sentenciar a los menores, se tienen en cuenta sus condiciones de vida y educación, su nivel de desarrollo mental y otras características personales, así como la influencia ejercida en ellos por las personas de más edad.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edad del menor se tiene en cuenta como circunstancia atenuante, así como otras circunstancias atenuantes y agravantes (Código Penal, artículo 79).</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vez de una sentencia penal, puede imponerse un tiempo de educación correctiva obligatoria si se estima que un menor que ha cometido un delito menor o menos grave puede rehabilitarse de esa manera (Código Penal, artículo 83).</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participación de los representantes legales del niño es obligatoria en los casos relativos a delitos cometidos por menores.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participación de un abogado defensor es obligatoria si una persona sospechosa o acusada o el demandado en un procedimiento penal tiene menos de 18 años. Además de un abogado, debe estar presente uno de los padres o un miembro del personal docente durante el interrogatorio de un menor acusado de un delito.</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menores convictos cumplen sus sentencias aparte de los delincuentes adultos. No pueden ser sometidos a medidas de seguridad como el uso de camisas de fuerza. Debido a la falta de fondos para construir una institución adecuada para delincuentes jóvenes, las niñas convictas (en total, de 15 a 20) cumplen su sentencia junto con las demás condenadas en un correccional.</w:t>
      </w:r>
    </w:p>
    <w:p w:rsidR="00000000" w:rsidRDefault="00000000">
      <w:pPr>
        <w:autoSpaceDE w:val="0"/>
        <w:autoSpaceDN w:val="0"/>
        <w:adjustRightInd w:val="0"/>
      </w:pPr>
    </w:p>
    <w:p w:rsidR="00000000" w:rsidRDefault="00000000">
      <w:pPr>
        <w:numPr>
          <w:ilvl w:val="0"/>
          <w:numId w:val="39"/>
        </w:numPr>
        <w:autoSpaceDE w:val="0"/>
        <w:autoSpaceDN w:val="0"/>
        <w:adjustRightInd w:val="0"/>
      </w:pPr>
      <w:r>
        <w:t>Las personas que tenían menos de 18 años de edad cuando cometieron un delito no pueden ser sentenciadas a más de 15 años de privación de libertad. Los menores no pueden ser condenados a muerte. Existen oportunidades de recibir enseñanza escolar y profesional para los menores que cumplen sentencias en un correccional.</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2.  Los niños privados de libertad, incluida toda forma de detención,</w:t>
      </w:r>
    </w:p>
    <w:p w:rsidR="00000000" w:rsidRDefault="00000000">
      <w:pPr>
        <w:tabs>
          <w:tab w:val="left" w:pos="1644"/>
        </w:tabs>
        <w:autoSpaceDE w:val="0"/>
        <w:autoSpaceDN w:val="0"/>
        <w:adjustRightInd w:val="0"/>
        <w:jc w:val="center"/>
        <w:rPr>
          <w:b/>
          <w:bCs/>
        </w:rPr>
      </w:pPr>
      <w:r>
        <w:rPr>
          <w:b/>
          <w:bCs/>
        </w:rPr>
        <w:t>encarcelamiento o internamiento en un establecimiento bajo</w:t>
      </w:r>
    </w:p>
    <w:p w:rsidR="00000000" w:rsidRDefault="00000000">
      <w:pPr>
        <w:tabs>
          <w:tab w:val="left" w:pos="1644"/>
        </w:tabs>
        <w:autoSpaceDE w:val="0"/>
        <w:autoSpaceDN w:val="0"/>
        <w:adjustRightInd w:val="0"/>
        <w:spacing w:after="240"/>
        <w:jc w:val="center"/>
      </w:pPr>
      <w:r>
        <w:rPr>
          <w:b/>
          <w:bCs/>
        </w:rPr>
        <w:t>custodia (apartados b) y d) del artículo 37)</w:t>
      </w:r>
    </w:p>
    <w:p w:rsidR="00000000" w:rsidRDefault="00000000">
      <w:pPr>
        <w:numPr>
          <w:ilvl w:val="0"/>
          <w:numId w:val="39"/>
        </w:numPr>
        <w:autoSpaceDE w:val="0"/>
        <w:autoSpaceDN w:val="0"/>
        <w:adjustRightInd w:val="0"/>
      </w:pPr>
      <w:r>
        <w:t xml:space="preserve">En la legislación se dispone que nadie podrá ser detenido si no es por orden del tribunal o con la aprobación de un fiscal. El arresto consiste en la colocación bajo custodia. Un abogado puede intervenir en un procedimiento penal desde el momento en que alguien es detenido o arrestado, y en los casos que afectan a menores la participación del abogado defensor es obligatoria. Los menores pueden ser detenidos y colocados bajo custodia sólo en circunstancias excepcionales, cuando lo </w:t>
      </w:r>
    </w:p>
    <w:p w:rsidR="00000000" w:rsidRDefault="00000000">
      <w:pPr>
        <w:autoSpaceDE w:val="0"/>
        <w:autoSpaceDN w:val="0"/>
        <w:adjustRightInd w:val="0"/>
      </w:pPr>
      <w:r>
        <w:br w:type="page"/>
        <w:t>justifique la gravedad del delito desde el punto de vista jurídico. La detención de un menor debe comunicarse inmediatamente a los padres o personas que actúan en su nombre y a la oficina del fiscal.</w:t>
      </w:r>
    </w:p>
    <w:p w:rsidR="00000000" w:rsidRDefault="00000000">
      <w:pPr>
        <w:autoSpaceDE w:val="0"/>
        <w:autoSpaceDN w:val="0"/>
        <w:adjustRightInd w:val="0"/>
      </w:pPr>
    </w:p>
    <w:p w:rsidR="00000000" w:rsidRDefault="00000000">
      <w:pPr>
        <w:numPr>
          <w:ilvl w:val="0"/>
          <w:numId w:val="39"/>
        </w:numPr>
        <w:autoSpaceDE w:val="0"/>
        <w:autoSpaceDN w:val="0"/>
        <w:adjustRightInd w:val="0"/>
      </w:pPr>
      <w:r>
        <w:t>De conformidad con el derecho penal del país, los menores privados de libertad no pueden ser condenados a prisión.</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caso de los delincuentes juveniles varones, el país cuenta con un reformatorio y un centro de reclusión provisional. En promedio, tienen entre 80 y 100 reclusos al año. A pesar de lo dispuesto en la Convención sobre los Derechos del Niño, las niñas convictas, de las que había aproximadamente 20, tienen que cohabitar con las demás mujeres condenadas.</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nuevo Código de Observancia Penal, promulgado en diciembre de 1990, regula el cumplimiento de las sentencias de privación de libertad impuestas a menores, que pueden ir acompañadas de condiciones ordinarias, mitigadas, favorables o estrictas. Entre los beneficios con que pueden contar los reclusos de la institución para delincuentes jóvenes del país en la que se cumplen condenadas acompañadas de condiciones ordinarias o mitigadas, se incluyen los siguientes:</w:t>
      </w:r>
    </w:p>
    <w:p w:rsidR="00000000" w:rsidRDefault="00000000">
      <w:pPr>
        <w:autoSpaceDE w:val="0"/>
        <w:autoSpaceDN w:val="0"/>
        <w:adjustRightInd w:val="0"/>
        <w:ind w:left="720"/>
      </w:pPr>
    </w:p>
    <w:p w:rsidR="00000000" w:rsidRDefault="00000000">
      <w:pPr>
        <w:autoSpaceDE w:val="0"/>
        <w:autoSpaceDN w:val="0"/>
        <w:adjustRightInd w:val="0"/>
        <w:ind w:left="720"/>
      </w:pPr>
      <w:r>
        <w:t>Ajuste de sus condiciones de detención según su conducta y los resultados del proceso de reforma;</w:t>
      </w:r>
    </w:p>
    <w:p w:rsidR="00000000" w:rsidRDefault="00000000">
      <w:pPr>
        <w:autoSpaceDE w:val="0"/>
        <w:autoSpaceDN w:val="0"/>
        <w:adjustRightInd w:val="0"/>
        <w:ind w:left="720"/>
      </w:pPr>
    </w:p>
    <w:p w:rsidR="00000000" w:rsidRDefault="00000000">
      <w:pPr>
        <w:autoSpaceDE w:val="0"/>
        <w:autoSpaceDN w:val="0"/>
        <w:adjustRightInd w:val="0"/>
        <w:ind w:left="720"/>
      </w:pPr>
      <w:r>
        <w:t>Acceso a la educación, en forma de enseñanza general, formación profesional y experiencia laboral;</w:t>
      </w:r>
    </w:p>
    <w:p w:rsidR="00000000" w:rsidRDefault="00000000">
      <w:pPr>
        <w:autoSpaceDE w:val="0"/>
        <w:autoSpaceDN w:val="0"/>
        <w:adjustRightInd w:val="0"/>
        <w:ind w:left="720"/>
      </w:pPr>
    </w:p>
    <w:p w:rsidR="00000000" w:rsidRDefault="00000000">
      <w:pPr>
        <w:autoSpaceDE w:val="0"/>
        <w:autoSpaceDN w:val="0"/>
        <w:adjustRightInd w:val="0"/>
        <w:ind w:left="720"/>
      </w:pPr>
      <w:r>
        <w:t>Asistencia psicológica ofrecida por unidades de diagnóstico, orientación profesional y asesoramiento psicológico;</w:t>
      </w:r>
    </w:p>
    <w:p w:rsidR="00000000" w:rsidRDefault="00000000">
      <w:pPr>
        <w:autoSpaceDE w:val="0"/>
        <w:autoSpaceDN w:val="0"/>
        <w:adjustRightInd w:val="0"/>
        <w:ind w:left="720"/>
      </w:pPr>
    </w:p>
    <w:p w:rsidR="00000000" w:rsidRDefault="00000000">
      <w:pPr>
        <w:autoSpaceDE w:val="0"/>
        <w:autoSpaceDN w:val="0"/>
        <w:adjustRightInd w:val="0"/>
        <w:ind w:left="720"/>
      </w:pPr>
      <w:r>
        <w:t>Participación de asociaciones voluntarias en la labor de la institución.</w:t>
      </w:r>
    </w:p>
    <w:p w:rsidR="00000000" w:rsidRDefault="00000000">
      <w:pPr>
        <w:autoSpaceDE w:val="0"/>
        <w:autoSpaceDN w:val="0"/>
        <w:adjustRightInd w:val="0"/>
        <w:ind w:left="720"/>
      </w:pPr>
    </w:p>
    <w:p w:rsidR="00000000" w:rsidRDefault="00000000">
      <w:pPr>
        <w:numPr>
          <w:ilvl w:val="0"/>
          <w:numId w:val="39"/>
        </w:numPr>
        <w:autoSpaceDE w:val="0"/>
        <w:autoSpaceDN w:val="0"/>
        <w:adjustRightInd w:val="0"/>
      </w:pPr>
      <w:r>
        <w:t>De acuerdo con la decisión gubernamental No. 171 de 16 de abril de 2001 en la que se aprueban los Reglamentos sobre la junta asesora para las instituciones de jóvenes delincuentes, se ha establecido una junta de asesoramiento integrada por representantes de organizaciones estatales, asociaciones voluntarias y otras instituciones y personas que actúan a título personal, con el fin de ayudar a las autoridades encargadas de la reforma a adoptar los procedimientos necesarios para la educación de los reclusos, mejorar los recursos materiales de los reformatorios, garantizar la protección social de los reclusos y encontrarles empleo y facilitar su reincorporación a la sociedad una vez liberados. La Ley para la aplicación del Código de Observancia Penal prevé la construcción en 2000-2005 de un reformatorio de régimen estricto, de sólo 150 plazas, para delincuentes varones y un reformatorio de régimen general, de sólo 100 plazas, para mujeres jóvenes delincuentes.</w:t>
      </w:r>
    </w:p>
    <w:p w:rsidR="00000000" w:rsidRDefault="00000000">
      <w:pPr>
        <w:autoSpaceDE w:val="0"/>
        <w:autoSpaceDN w:val="0"/>
        <w:adjustRightInd w:val="0"/>
      </w:pPr>
    </w:p>
    <w:p w:rsidR="00000000" w:rsidRDefault="00000000">
      <w:pPr>
        <w:numPr>
          <w:ilvl w:val="0"/>
          <w:numId w:val="39"/>
        </w:numPr>
        <w:autoSpaceDE w:val="0"/>
        <w:autoSpaceDN w:val="0"/>
        <w:adjustRightInd w:val="0"/>
      </w:pPr>
      <w:r>
        <w:t>Al carecer de los recursos financieros necesarios para la manutención de los menores que han sido condenados o privados de libertad, el país no puede aplicar plenamente las normas internacionales para el trato de los prisioneros ni las Reglas Mínimas de las Naciones Unidas para la administración de la justicia de menores (“Reglas de Beijing”).</w:t>
      </w:r>
    </w:p>
    <w:p w:rsidR="00000000" w:rsidRDefault="00000000">
      <w:pPr>
        <w:autoSpaceDE w:val="0"/>
        <w:autoSpaceDN w:val="0"/>
        <w:adjustRightInd w:val="0"/>
      </w:pPr>
    </w:p>
    <w:p w:rsidR="00000000" w:rsidRDefault="00000000">
      <w:pPr>
        <w:pStyle w:val="Header"/>
        <w:numPr>
          <w:ilvl w:val="0"/>
          <w:numId w:val="39"/>
        </w:numPr>
        <w:tabs>
          <w:tab w:val="clear" w:pos="4320"/>
          <w:tab w:val="clear" w:pos="8640"/>
        </w:tabs>
        <w:autoSpaceDE w:val="0"/>
        <w:autoSpaceDN w:val="0"/>
        <w:adjustRightInd w:val="0"/>
        <w:spacing w:after="0"/>
        <w:rPr>
          <w:szCs w:val="24"/>
          <w:lang w:val="es-ES"/>
        </w:rPr>
      </w:pPr>
      <w:r>
        <w:rPr>
          <w:szCs w:val="24"/>
          <w:lang w:val="es-ES"/>
        </w:rPr>
        <w:t>En la ley (de protección y defensa) de los derechos de los menores se establece que un tribunal o una comisión municipal regional encargada de los asuntos de los menores puede enviar a un menor a una institución educativa para niños y adolescentes que necesiten atención especial, previa solicitud de las autoridades competentes. Para tomar esa decisión, el tribunal o la comisión deben escuchar la opinión del menor y tenerla en cuenta de conformidad con su edad y madurez y escuchar la opinión de los padres del menor o de las personas que actúan en su nombre.</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menores que presentan contraindicaciones, en el sentido definido por las Instrucciones sobre el examen médico de los niños y adolescentes, no pueden ser destinados a instituciones educativas especiales.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Entre los participantes en los procedimientos para enviar a un menor a una institución educativa especial deben figurar un fiscal y un abogado. Los menores de dichas instituciones tienen derecho a trato humano, atención de salud, formación profesional, entrevistas con sus padres y familiares y otras personas y vacaciones, así como a mantener correspondencia, recibir paquetes y tener acceso a programas de radio o televisión. El objetivo de su presencia en tales instituciones debe ser reeducarlos y reintegrarlos a la vida normal y al trabajo. Habida cuenta de los cambios registrados en la legislación referente a los menores, la decisión gubernamental No. 646 de 3 de noviembre de 2000 aprobó los reglamentos revisados sobre las comisiones para de menores, en los que se prevé no sólo la presencia obligatoria de un fiscal y un abogado sino también un atento seguimiento, de conformidad con el principio del interés superior del niño, sobre el cumplimiento de la legislación relativa a la protección y defensa de los derechos del niño.</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3.  La imposición de penas a los niños, en particular la prohibición de la pena</w:t>
      </w:r>
    </w:p>
    <w:p w:rsidR="00000000" w:rsidRDefault="00000000">
      <w:pPr>
        <w:autoSpaceDE w:val="0"/>
        <w:autoSpaceDN w:val="0"/>
        <w:adjustRightInd w:val="0"/>
        <w:jc w:val="center"/>
        <w:rPr>
          <w:b/>
          <w:bCs/>
        </w:rPr>
      </w:pPr>
      <w:r>
        <w:rPr>
          <w:b/>
          <w:bCs/>
        </w:rPr>
        <w:t>capital y la de prisión perpetua (apartado a) del artículo 37)</w:t>
      </w:r>
    </w:p>
    <w:p w:rsidR="00000000" w:rsidRDefault="00000000">
      <w:pPr>
        <w:tabs>
          <w:tab w:val="num" w:pos="1800"/>
        </w:tabs>
        <w:autoSpaceDE w:val="0"/>
        <w:autoSpaceDN w:val="0"/>
        <w:adjustRightInd w:val="0"/>
        <w:ind w:firstLine="1440"/>
        <w:rPr>
          <w:b/>
          <w:bCs/>
        </w:rPr>
      </w:pPr>
    </w:p>
    <w:p w:rsidR="00000000" w:rsidRDefault="00000000">
      <w:pPr>
        <w:numPr>
          <w:ilvl w:val="0"/>
          <w:numId w:val="39"/>
        </w:numPr>
        <w:autoSpaceDE w:val="0"/>
        <w:autoSpaceDN w:val="0"/>
        <w:adjustRightInd w:val="0"/>
      </w:pPr>
      <w:r>
        <w:t>De acuerdo con la legislación sobre los delincuentes juveniles, los menores privados de libertad no pueden ser sometidos a un régimen de prisión. Las personas de menos de 18 años de edad no pueden ser condenadas a más de 15 años de privación de libertad y están sujetas a normas especiales acerca de la libertad bajo fianza. La pena capital no se aplica a los menores y la prisión perpetua no está prevista en el derecho penal de Kirguistán.</w:t>
      </w:r>
    </w:p>
    <w:p w:rsidR="00000000" w:rsidRDefault="00000000">
      <w:pPr>
        <w:autoSpaceDE w:val="0"/>
        <w:autoSpaceDN w:val="0"/>
        <w:adjustRightInd w:val="0"/>
        <w:jc w:val="center"/>
        <w:rPr>
          <w:b/>
          <w:bCs/>
        </w:rPr>
      </w:pPr>
    </w:p>
    <w:p w:rsidR="00000000" w:rsidRDefault="00000000">
      <w:pPr>
        <w:autoSpaceDE w:val="0"/>
        <w:autoSpaceDN w:val="0"/>
        <w:adjustRightInd w:val="0"/>
        <w:spacing w:after="240"/>
        <w:jc w:val="center"/>
        <w:rPr>
          <w:b/>
          <w:bCs/>
        </w:rPr>
      </w:pPr>
      <w:r>
        <w:rPr>
          <w:b/>
          <w:bCs/>
        </w:rPr>
        <w:t>4.  La recuperación física y psicológica y la reintegración social del niño (artículo 49)</w:t>
      </w:r>
    </w:p>
    <w:p w:rsidR="00000000" w:rsidRDefault="00000000">
      <w:pPr>
        <w:numPr>
          <w:ilvl w:val="0"/>
          <w:numId w:val="39"/>
        </w:numPr>
        <w:autoSpaceDE w:val="0"/>
        <w:autoSpaceDN w:val="0"/>
        <w:adjustRightInd w:val="0"/>
      </w:pPr>
      <w:r>
        <w:t>Varias formas y métodos de trabajo de asistencia social, médica y de otra naturaleza para promover la recuperación física y psicológica, la reintegración social y la protección social de los niños han adquirido especial significado en los últimos años debido a las difíciles circunstancias económicas y sociales del país y a otros problemas. La legislación, en particular la relativa a los refugiados así como la referente a la protección social de algunas categorías de niños, incluidos los huérfanos, los niños sin atención paterna y los niños discapacitados, reflejan un planteamiento integrado de dichas dificultades y problemas.</w:t>
      </w:r>
    </w:p>
    <w:p w:rsidR="00000000" w:rsidRDefault="00000000">
      <w:pPr>
        <w:pStyle w:val="Header"/>
        <w:tabs>
          <w:tab w:val="clear" w:pos="4320"/>
          <w:tab w:val="clear" w:pos="8640"/>
        </w:tabs>
        <w:autoSpaceDE w:val="0"/>
        <w:autoSpaceDN w:val="0"/>
        <w:adjustRightInd w:val="0"/>
        <w:spacing w:after="0"/>
        <w:rPr>
          <w:szCs w:val="24"/>
          <w:lang w:val="es-ES"/>
        </w:rPr>
      </w:pPr>
    </w:p>
    <w:p w:rsidR="00000000" w:rsidRDefault="00000000">
      <w:pPr>
        <w:numPr>
          <w:ilvl w:val="0"/>
          <w:numId w:val="39"/>
        </w:numPr>
        <w:autoSpaceDE w:val="0"/>
        <w:autoSpaceDN w:val="0"/>
        <w:adjustRightInd w:val="0"/>
      </w:pPr>
      <w:r>
        <w:t>En el período incluido en el examen tuvo lugar la adopción, el 15 de octubre de 1999, de la decisión gubernamental No. 566 sobre las medidas para garantizar el acceso de los huérfanos a la formación profesional elemental en los centros educativos y, el 2 de diciembre de 1999, de la decisión No. 658 sobre las medidas para la rehabilitación social y laboral de los menores procedentes de familias de ingreso bajo, niños huérfanos o discapacitados, niños de hogares infantiles y otras categorías socialmente vulnerables.</w:t>
      </w:r>
    </w:p>
    <w:p w:rsidR="00000000" w:rsidRDefault="00000000">
      <w:pPr>
        <w:autoSpaceDE w:val="0"/>
        <w:autoSpaceDN w:val="0"/>
        <w:adjustRightInd w:val="0"/>
      </w:pPr>
    </w:p>
    <w:p w:rsidR="00000000" w:rsidRDefault="00000000">
      <w:pPr>
        <w:numPr>
          <w:ilvl w:val="0"/>
          <w:numId w:val="39"/>
        </w:numPr>
        <w:autoSpaceDE w:val="0"/>
        <w:autoSpaceDN w:val="0"/>
        <w:adjustRightInd w:val="0"/>
      </w:pPr>
      <w:r>
        <w:t>Desde 1997, se ha producido un aumento significativo del número de centros y refugios que ofrecen a los niños y adolescentes apoyo social y psicológico y les ayudan a resolver los problemas sociales, psicológicos, educativos, jurídicos y morales con que se encuentran al crecer y para poner remedio a situaciones producidas en las familias disfuncionales. Estas instituciones ofrecen ayuda a las autoridades encargadas de la educación, la salud y los asuntos internos y a otras entidades estatales y voluntarias en su labor preventiva en favor de los adolescentes.</w:t>
      </w:r>
    </w:p>
    <w:p w:rsidR="00000000" w:rsidRDefault="00000000">
      <w:pPr>
        <w:autoSpaceDE w:val="0"/>
        <w:autoSpaceDN w:val="0"/>
        <w:adjustRightInd w:val="0"/>
      </w:pPr>
    </w:p>
    <w:p w:rsidR="00000000" w:rsidRDefault="00000000">
      <w:pPr>
        <w:numPr>
          <w:ilvl w:val="0"/>
          <w:numId w:val="39"/>
        </w:numPr>
        <w:autoSpaceDE w:val="0"/>
        <w:autoSpaceDN w:val="0"/>
        <w:adjustRightInd w:val="0"/>
      </w:pPr>
      <w:r>
        <w:t>Desde 1997 se ha inaugurado un total de 4 hogares e internados para niños que se han quedado sin atención paterna. En Bishkek los centros de rehabilitación para niños discapacitados y menores vulnerables se han establecido tomando como base los institutos de enseñanza profesional Nos. 14 y 18; hay un centro de protección social para 20 niños de 3 a 7 años en el distrito de Alamudun, y la Fundación Meerim ha construido un centro para la rehabilitación social de los niños discapacitados, un centro de desarrollo para huérfanos y un centro de salud y beneficencia para jóvenes, y en la actualidad se está construyendo a orillas del Lago Issyk-Kul el Centro Infantil Altyn Balalyk, que será el único centro de rehabilitación intensiva para niños. Entre las instituciones para niños sin hogar de Bishkek se incluye un centro con 70 plazas que se construyó con ayuda financiera del Gobierno de Noruega y el refugio infantil Ak Zhol.</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el Marco Integral de Desarrollo para el período comprendido hasta el año 2010 se especifica que la mayor consideración posible de los intereses del niño es un aspecto fundamental de la reforma social y económica.</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 xml:space="preserve">C.  Los niños sometidos a explotación, incluida su recuperación física psicológica </w:t>
      </w:r>
    </w:p>
    <w:p w:rsidR="00000000" w:rsidRDefault="00000000">
      <w:pPr>
        <w:tabs>
          <w:tab w:val="left" w:pos="992"/>
        </w:tabs>
        <w:autoSpaceDE w:val="0"/>
        <w:autoSpaceDN w:val="0"/>
        <w:adjustRightInd w:val="0"/>
        <w:rPr>
          <w:b/>
          <w:bCs/>
        </w:rPr>
      </w:pPr>
      <w:r>
        <w:rPr>
          <w:b/>
          <w:bCs/>
        </w:rPr>
        <w:tab/>
        <w:t xml:space="preserve"> y su reintegración social</w:t>
      </w:r>
    </w:p>
    <w:p w:rsidR="00000000" w:rsidRDefault="00000000">
      <w:pPr>
        <w:autoSpaceDE w:val="0"/>
        <w:autoSpaceDN w:val="0"/>
        <w:adjustRightInd w:val="0"/>
        <w:jc w:val="center"/>
        <w:rPr>
          <w:b/>
          <w:bCs/>
        </w:rPr>
      </w:pPr>
    </w:p>
    <w:p w:rsidR="00000000" w:rsidRDefault="00000000">
      <w:pPr>
        <w:autoSpaceDE w:val="0"/>
        <w:autoSpaceDN w:val="0"/>
        <w:adjustRightInd w:val="0"/>
        <w:spacing w:after="240"/>
        <w:jc w:val="center"/>
        <w:rPr>
          <w:b/>
          <w:bCs/>
        </w:rPr>
      </w:pPr>
      <w:r>
        <w:rPr>
          <w:b/>
          <w:bCs/>
        </w:rPr>
        <w:t>1.  La explotación económica de los niños, incluido el trabajo infantil (artículo 32)</w:t>
      </w:r>
    </w:p>
    <w:p w:rsidR="00000000" w:rsidRDefault="00000000">
      <w:pPr>
        <w:numPr>
          <w:ilvl w:val="0"/>
          <w:numId w:val="39"/>
        </w:numPr>
        <w:autoSpaceDE w:val="0"/>
        <w:autoSpaceDN w:val="0"/>
        <w:adjustRightInd w:val="0"/>
      </w:pPr>
      <w:r>
        <w:t xml:space="preserve">La política gubernamental y su proceso de reforma democrática han establecido una base firme para la protección de los intereses del niño. En la Ley (de protección y defensa) de los derechos de los menores se dispone que los menores tienen derecho a participar en la actividad laboral de conformidad con su edad, salud y nivel de enseñanza general y formación profesional. </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las relaciones laborales, los menores tienen los mismos derechos que los adultos, pero con respecto a la protección laboral, horario de trabajo, vacaciones y algunos aspectos de las condiciones laborales gozan de los privilegios establecidos por la ley.</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menores no pueden utilizarse para trabajos forzados o insalubres de ningún tipo en empresas o instituciones, organizaciones o cooperativas, en empresas familiares o mediante contratos de arrendamiento.</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menores no pueden utilizarse en trabajos nocturnos, trabajos que obliguen a levantar y transportar pesos que superen la norma legal o realizar trabajos subterráneos.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Las personas que estudian en establecimientos educativos no pueden ser empleadas durante el año académico en actividades agrícolas o de otro tipo no vinculadas con sus estudios. Independientemente de que su trabajo sea manual o no, los menores tienen garantizado el derecho al descanso. Tienen horario de trabajo reducido y vacaciones anuales más prolongadas, y tienen derecho a vacaciones en verano o en otro momento del año, según deseen.</w:t>
      </w:r>
    </w:p>
    <w:p w:rsidR="00000000" w:rsidRDefault="00000000">
      <w:pPr>
        <w:numPr>
          <w:ilvl w:val="0"/>
          <w:numId w:val="39"/>
        </w:numPr>
        <w:autoSpaceDE w:val="0"/>
        <w:autoSpaceDN w:val="0"/>
        <w:adjustRightInd w:val="0"/>
      </w:pPr>
      <w:r>
        <w:br w:type="page"/>
        <w:t>Los organismos gubernamentales y las comisiones de las autoridades encargadas de los menores así como la Inspección laboral estatal del Ministerio de Trabajo y Protección Social controlan y supervisan el respeto de los derechos laborales de los menores y ponen los medios para evitar que éstos sean objeto de discriminación en cualquier forma.</w:t>
      </w:r>
    </w:p>
    <w:p w:rsidR="00000000" w:rsidRDefault="00000000">
      <w:pPr>
        <w:autoSpaceDE w:val="0"/>
        <w:autoSpaceDN w:val="0"/>
        <w:adjustRightInd w:val="0"/>
      </w:pPr>
    </w:p>
    <w:p w:rsidR="00000000" w:rsidRDefault="00000000">
      <w:pPr>
        <w:numPr>
          <w:ilvl w:val="0"/>
          <w:numId w:val="39"/>
        </w:numPr>
        <w:autoSpaceDE w:val="0"/>
        <w:autoSpaceDN w:val="0"/>
        <w:adjustRightInd w:val="0"/>
      </w:pPr>
      <w:r>
        <w:t>No obstante, debido a la transición a la economía de mercado, el país se ha encontrado en los últimos años con graves problemas económicos y sociales, en particular el aumento del desempleo y la pobreza, lo que ha repercutido negativamente en los segmentos más vulnerables de la población. Ello explica la situación especial de los menores en el mercado de trabajo: muchos alumnos que han terminado sus estudios profesionales ordinarios o han acabado la escuela secundaria especializada pasan a engrosar las filas de los desempleados.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este período de crisis económica, los niños están mostrando más interés en ganarse la vida. En consecuencia, la explotación de su trabajo en empresas familiares y en parcelas agrícolas es cada vez más frecuente.</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virtud de la Ley de empleo, los ciudadanos de 16 o más años pueden ser reconocidos oficialmente como desempleados. Existen varios organismos nacionales, de oblast y municipales encargados del empleo, cuya principal función es ayudar a los jóvenes adolescentes a encontrar trabajo. Entre las actividades de dichos organismos figuran las siguientes:</w:t>
      </w:r>
    </w:p>
    <w:p w:rsidR="00000000" w:rsidRDefault="00000000">
      <w:pPr>
        <w:autoSpaceDE w:val="0"/>
        <w:autoSpaceDN w:val="0"/>
        <w:adjustRightInd w:val="0"/>
        <w:ind w:left="720"/>
      </w:pPr>
    </w:p>
    <w:p w:rsidR="00000000" w:rsidRDefault="00000000">
      <w:pPr>
        <w:autoSpaceDE w:val="0"/>
        <w:autoSpaceDN w:val="0"/>
        <w:adjustRightInd w:val="0"/>
        <w:ind w:left="720"/>
      </w:pPr>
      <w:r>
        <w:t>Organización y prestación de servicios de orientación profesional, psicológicos y de asesoramiento jurídico;</w:t>
      </w:r>
    </w:p>
    <w:p w:rsidR="00000000" w:rsidRDefault="00000000">
      <w:pPr>
        <w:autoSpaceDE w:val="0"/>
        <w:autoSpaceDN w:val="0"/>
        <w:adjustRightInd w:val="0"/>
        <w:ind w:left="720"/>
      </w:pPr>
    </w:p>
    <w:p w:rsidR="00000000" w:rsidRDefault="00000000">
      <w:pPr>
        <w:autoSpaceDE w:val="0"/>
        <w:autoSpaceDN w:val="0"/>
        <w:adjustRightInd w:val="0"/>
        <w:ind w:left="720"/>
      </w:pPr>
      <w:r>
        <w:t>Concertación con los centros de enseñanza de acuerdos que permitan a los menores de grupos especialmente vulnerables estudiar pagando tasas académicas más bajas;</w:t>
      </w:r>
    </w:p>
    <w:p w:rsidR="00000000" w:rsidRDefault="00000000">
      <w:pPr>
        <w:autoSpaceDE w:val="0"/>
        <w:autoSpaceDN w:val="0"/>
        <w:adjustRightInd w:val="0"/>
        <w:ind w:left="720"/>
      </w:pPr>
    </w:p>
    <w:p w:rsidR="00000000" w:rsidRDefault="00000000">
      <w:pPr>
        <w:autoSpaceDE w:val="0"/>
        <w:autoSpaceDN w:val="0"/>
        <w:adjustRightInd w:val="0"/>
        <w:ind w:left="720"/>
      </w:pPr>
      <w:r>
        <w:t>Concertación con las empresas y organizaciones de acuerdos que permitan a los menores obtener experiencia laboral y encontrar empleo;</w:t>
      </w:r>
    </w:p>
    <w:p w:rsidR="00000000" w:rsidRDefault="00000000">
      <w:pPr>
        <w:autoSpaceDE w:val="0"/>
        <w:autoSpaceDN w:val="0"/>
        <w:adjustRightInd w:val="0"/>
        <w:ind w:left="720"/>
      </w:pPr>
    </w:p>
    <w:p w:rsidR="00000000" w:rsidRDefault="00000000">
      <w:pPr>
        <w:autoSpaceDE w:val="0"/>
        <w:autoSpaceDN w:val="0"/>
        <w:adjustRightInd w:val="0"/>
        <w:ind w:left="720"/>
      </w:pPr>
      <w:r>
        <w:t>Organización y celebración de ferias de empleo para dar a conocer puestos de trabajo vacantes que no requieran experiencia ni especialización;</w:t>
      </w:r>
    </w:p>
    <w:p w:rsidR="00000000" w:rsidRDefault="00000000">
      <w:pPr>
        <w:autoSpaceDE w:val="0"/>
        <w:autoSpaceDN w:val="0"/>
        <w:adjustRightInd w:val="0"/>
        <w:ind w:left="720"/>
      </w:pPr>
    </w:p>
    <w:p w:rsidR="00000000" w:rsidRDefault="00000000">
      <w:pPr>
        <w:autoSpaceDE w:val="0"/>
        <w:autoSpaceDN w:val="0"/>
        <w:adjustRightInd w:val="0"/>
        <w:ind w:left="720"/>
      </w:pPr>
      <w:r>
        <w:t>Organización de campañas de publicidad para informar a los adolescentes acerca de la situación del mercado de trabajo.</w:t>
      </w:r>
    </w:p>
    <w:p w:rsidR="00000000" w:rsidRDefault="00000000">
      <w:pPr>
        <w:autoSpaceDE w:val="0"/>
        <w:autoSpaceDN w:val="0"/>
        <w:adjustRightInd w:val="0"/>
        <w:ind w:left="720"/>
      </w:pPr>
    </w:p>
    <w:p w:rsidR="00000000" w:rsidRDefault="00000000">
      <w:pPr>
        <w:numPr>
          <w:ilvl w:val="0"/>
          <w:numId w:val="39"/>
        </w:numPr>
        <w:autoSpaceDE w:val="0"/>
        <w:autoSpaceDN w:val="0"/>
        <w:adjustRightInd w:val="0"/>
      </w:pPr>
      <w:r>
        <w:t>Con el fin de encontrar empleos de verano para los menores, se mantienen contactos con empleadores de los sectores del comercio y de los servicios.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 segunda mitad de 2001, un total de 1 617 personas con edades comprendidas entre 16 y 18 años solicitaron trabajo a través de los centros de empleo. Se encontró empleo para 567 de ellos, mientras que 182 fueron destinados a actividades de servicio comunitario y 803 a formación profesional. De estos últimos, 284 encontraron trabajo.</w:t>
      </w:r>
    </w:p>
    <w:p w:rsidR="00000000" w:rsidRDefault="00000000">
      <w:pPr>
        <w:autoSpaceDE w:val="0"/>
        <w:autoSpaceDN w:val="0"/>
        <w:adjustRightInd w:val="0"/>
      </w:pPr>
    </w:p>
    <w:p w:rsidR="00000000" w:rsidRDefault="00000000">
      <w:pPr>
        <w:numPr>
          <w:ilvl w:val="0"/>
          <w:numId w:val="39"/>
        </w:numPr>
        <w:autoSpaceDE w:val="0"/>
        <w:autoSpaceDN w:val="0"/>
        <w:adjustRightInd w:val="0"/>
      </w:pPr>
      <w:r>
        <w:t>Kirguistán ha aprobado un programa especial formulado por la Organización Internacional del Trabajo en el que se prevé la preparación y aplicación de medidas especiales para eliminar el trabajo infantil.</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ministerios y departamentos gubernamentales están examinando actualmente la posibilidad de proponer la ratificación del convenio No. 182 de la OIT, sobre la prohibición de las peores formas de trabajo infantil.</w:t>
      </w:r>
    </w:p>
    <w:p w:rsidR="00000000" w:rsidRDefault="00000000">
      <w:pPr>
        <w:autoSpaceDE w:val="0"/>
        <w:autoSpaceDN w:val="0"/>
        <w:adjustRightInd w:val="0"/>
      </w:pPr>
    </w:p>
    <w:p w:rsidR="00000000" w:rsidRDefault="00000000">
      <w:pPr>
        <w:autoSpaceDE w:val="0"/>
        <w:autoSpaceDN w:val="0"/>
        <w:adjustRightInd w:val="0"/>
        <w:spacing w:after="240"/>
        <w:jc w:val="center"/>
        <w:rPr>
          <w:b/>
          <w:bCs/>
        </w:rPr>
      </w:pPr>
      <w:r>
        <w:rPr>
          <w:b/>
          <w:bCs/>
        </w:rPr>
        <w:t>2.  El uso indebido de estupefacientes (artículo 33)</w:t>
      </w:r>
    </w:p>
    <w:p w:rsidR="00000000" w:rsidRDefault="00000000">
      <w:pPr>
        <w:numPr>
          <w:ilvl w:val="0"/>
          <w:numId w:val="39"/>
        </w:numPr>
        <w:autoSpaceDE w:val="0"/>
        <w:autoSpaceDN w:val="0"/>
        <w:adjustRightInd w:val="0"/>
      </w:pPr>
      <w:r>
        <w:t>El número de adolescentes y jóvenes inmersos en el mundo de la droga ha aumentado en los últimos años. Ello ocurre en un contexto de deterioro de la situación del país en este terreno. Por ejemplo, debido a la existencia de zonas de cultivo de adormidera, se observa un fuerte aumento del contrabando de opio afgano hacia Kirguistán, la mayor parte de él en tránsito hacia otros países.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política nacional de lucha contra el uso indebido de estupefacientes entre los jóvenes está basada en instrumentos jurídicos internacionales.</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1994, Kirguistán se incorporó al sistema internacional para combatir el uso indebido de estupefacientes adhiriéndose a las convenciones de las Naciones Unidas de lucha contra la droga de 1961, 1971 y 1988. Tiene relaciones de trabajo con varias organizaciones internacionales de fiscalización de drogas. Por ejemplo, el 30 de noviembre de 2000 firmó un acuerdo sobre la cooperación en este terreno entre los países de la CEI.</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Gobierno ha aprobado un Programa estatal para combatir el uso indebido de estupefacientes y el tráfico de drogas durante el período 2001-2003. En él se prevén medidas para la identificación oportuna y tratamiento y rehabilitación de los jóvenes consumidores de estupefacientes.</w:t>
      </w:r>
    </w:p>
    <w:p w:rsidR="00000000" w:rsidRDefault="00000000">
      <w:pPr>
        <w:autoSpaceDE w:val="0"/>
        <w:autoSpaceDN w:val="0"/>
        <w:adjustRightInd w:val="0"/>
      </w:pPr>
    </w:p>
    <w:p w:rsidR="00000000" w:rsidRDefault="00000000">
      <w:pPr>
        <w:numPr>
          <w:ilvl w:val="0"/>
          <w:numId w:val="39"/>
        </w:numPr>
        <w:autoSpaceDE w:val="0"/>
        <w:autoSpaceDN w:val="0"/>
        <w:adjustRightInd w:val="0"/>
      </w:pPr>
      <w:r>
        <w:t>Se han establecido varios programas para combatir el uso indebido de estupefacientes entre las mujeres y los jóvenes. En ellos se tienen en cuenta las características regionales. Se ha realizado un considerable esfuerzo en este sentido en aplicación del decreto presidencial que proclamaba el año 2000 como Año de la Juventud y la Educación.</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virtud de un proyecto tripartito en que participan el Gobierno del PNUD y ONUSIDA, el Ministerio de Salud ha concebido y aprobado módulos de enseñanza sobre los efectos del uso indebido de estupefacientes, así como un programa de estudio experimental para alentar a los alumnos a adoptar estilos de vida sanos. Hay centros de orientación sobre estupefacientes para adolescentes en Bishkek y en el oblast de Osh. En ellos se ofrecen servicios de tratamiento y diagnóstico así como asesoramiento y apoyo a los adolescentes y drogadictos. Los centros semejantes inaugurados en otros lugares del país en 1999 se han cerrado por falta de fondos. El país tiene un total de 303 camas, si se incluyen las destinadas a adolescentes, para el tratamiento de drogadictos. Hay un total de 49 dispensarios relacionados con las drogas, que están vinculados a los hospitales de las grandes ciudades y de distrito.</w:t>
      </w:r>
    </w:p>
    <w:p w:rsidR="00000000" w:rsidRDefault="00000000">
      <w:pPr>
        <w:autoSpaceDE w:val="0"/>
        <w:autoSpaceDN w:val="0"/>
        <w:adjustRightInd w:val="0"/>
      </w:pPr>
    </w:p>
    <w:p w:rsidR="00000000" w:rsidRDefault="00000000">
      <w:pPr>
        <w:numPr>
          <w:ilvl w:val="0"/>
          <w:numId w:val="39"/>
        </w:numPr>
        <w:autoSpaceDE w:val="0"/>
        <w:autoSpaceDN w:val="0"/>
        <w:adjustRightInd w:val="0"/>
      </w:pPr>
      <w:r>
        <w:t>Los centros educativos del país organizan actos sobre temas concretos, conferencias, seminarios y exposiciones de periódicos, revistas y libros referentes al uso indebido de estupefacientes. Desde comienzos de 2000, el Ministerio de Salud ha organizado transmisiones periódicas con apoyo de las Naciones Unidas – más de 20 hasta el momento – sobre la lucha contra el uso indebido de estupefacientes.</w:t>
      </w:r>
    </w:p>
    <w:p w:rsidR="00000000" w:rsidRDefault="00000000">
      <w:pPr>
        <w:numPr>
          <w:ilvl w:val="0"/>
          <w:numId w:val="39"/>
        </w:numPr>
        <w:autoSpaceDE w:val="0"/>
        <w:autoSpaceDN w:val="0"/>
        <w:adjustRightInd w:val="0"/>
      </w:pPr>
      <w:r>
        <w:br w:type="page"/>
        <w:t>Las organizaciones no gubernamentales participan también en los esfuerzos por combatir las drogas. Entre ellas cabe señalar, en particular, las siguientes: “Estudiantes contra las drogas”, fundada en Bishkek y que cuenta con una filial en Osh; “Kirguistán contra las drogas”; el fondo internacional “Niños contra las drogas” y “SANITAC”, organización benéfica para combatir el uso indebido de alcohol, estupefacientes y tabaco. Kirguistán está examinando actualmente la posibilidad de emprender una acción conjunta con sociedades de amistad y cooperación de otros países de la CEI (Rusia y Kazajstán) en relación con un programa global denominado “Una generación sana”, en cuyo marco otros países combinarían sus esfuerzos por promover el desarrollo moral, intelectual y físico de los jóvenes y protegerlos frente a los efectos nocivos de los estupefacientes animándoles a adoptar estilos de vida sanos.</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incitación a los menores a consumir estupefacientes o al consumo de medicinas y de otras sustancias estupefacientes no justificado con fines médicos constituyen delitos en virtud del Código Penal.</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 actualidad, hay 552 adolescentes en libertad provisional por consumo ocasional de estupefacientes y de alcohol. En el año 2000, los delitos relacionados con los estupefacientes representaron el 15% de todos los delitos juveniles registrados.</w:t>
      </w:r>
    </w:p>
    <w:p w:rsidR="00000000" w:rsidRDefault="00000000">
      <w:pPr>
        <w:autoSpaceDE w:val="0"/>
        <w:autoSpaceDN w:val="0"/>
        <w:adjustRightInd w:val="0"/>
        <w:jc w:val="center"/>
        <w:rPr>
          <w:b/>
        </w:rPr>
      </w:pPr>
    </w:p>
    <w:p w:rsidR="00000000" w:rsidRDefault="00000000">
      <w:pPr>
        <w:autoSpaceDE w:val="0"/>
        <w:autoSpaceDN w:val="0"/>
        <w:adjustRightInd w:val="0"/>
        <w:spacing w:after="240"/>
        <w:jc w:val="center"/>
        <w:rPr>
          <w:b/>
        </w:rPr>
      </w:pPr>
      <w:r>
        <w:rPr>
          <w:b/>
        </w:rPr>
        <w:t>3.  La explotación y el abuso sexuales (artículo 34)</w:t>
      </w:r>
    </w:p>
    <w:p w:rsidR="00000000" w:rsidRDefault="00000000">
      <w:pPr>
        <w:numPr>
          <w:ilvl w:val="0"/>
          <w:numId w:val="39"/>
        </w:numPr>
        <w:autoSpaceDE w:val="0"/>
        <w:autoSpaceDN w:val="0"/>
        <w:adjustRightInd w:val="0"/>
      </w:pPr>
      <w:r>
        <w:t>En la legislación de Kirguistán se prevén diversas medidas para proteger a los niños de abusos sexuales, en particular la regulación de la admisión de niños en establecimientos (clubes) donde se proyectan vídeos y la prohibición de importar material pornográfico y obras en que se exalte la violencia y la crueldad.</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virtud del Código Penal, el rapto de una menor, los actos de sodomía con un menor, la relación sexual con una persona de menos de 15 años, el mantenimiento de relaciones maritales de hecho con una persona por debajo de la edad mínima para el matrimonio y la participación de menores en actividades delictivas, en particular la prostitución, constituyen delitos agravados, que pueden ser castigados con la privación de libertad.</w:t>
      </w:r>
    </w:p>
    <w:p w:rsidR="00000000" w:rsidRDefault="00000000">
      <w:pPr>
        <w:autoSpaceDE w:val="0"/>
        <w:autoSpaceDN w:val="0"/>
        <w:adjustRightInd w:val="0"/>
      </w:pPr>
    </w:p>
    <w:p w:rsidR="00000000" w:rsidRDefault="00000000">
      <w:pPr>
        <w:numPr>
          <w:ilvl w:val="0"/>
          <w:numId w:val="39"/>
        </w:numPr>
        <w:autoSpaceDE w:val="0"/>
        <w:autoSpaceDN w:val="0"/>
        <w:adjustRightInd w:val="0"/>
      </w:pPr>
      <w:r>
        <w:t>El país trata también de cumplir las normas internacionales contra la explotación sexual de los niños mediante la aplicación de instrumentos recientes, en particular el Convenio No. 182 de la OIT, la Convención de las Naciones Unidas contra la Delincuencia Organizada Trasnacional, el documento resultante del período extraordinario de sesiones de la Asamblea General de las Naciones Unidas sobre la infancia y el proyecto de documento final del segundo Congreso Mundial contra la Explotación Sexual Comercial de los Niños.</w:t>
      </w:r>
    </w:p>
    <w:p w:rsidR="00000000" w:rsidRDefault="00000000">
      <w:pPr>
        <w:autoSpaceDE w:val="0"/>
        <w:autoSpaceDN w:val="0"/>
        <w:adjustRightInd w:val="0"/>
      </w:pPr>
    </w:p>
    <w:p w:rsidR="00000000" w:rsidRDefault="00000000">
      <w:pPr>
        <w:numPr>
          <w:ilvl w:val="0"/>
          <w:numId w:val="39"/>
        </w:numPr>
        <w:autoSpaceDE w:val="0"/>
        <w:autoSpaceDN w:val="0"/>
        <w:adjustRightInd w:val="0"/>
      </w:pPr>
      <w:r>
        <w:t>Puede incurrirse en responsabilidad por publicidad que dé lugar a un aumento de la prostitución o a la contratación y transferencia fuera del país de muchachas jóvenes, incluidas menores, para su explotación como prostitutas. El Programa estatal “Nueva generación” para el ejercicio eficaz de los derechos del niño en el período comprendido hasta el año 2010 contiene algunas medidas para mejorar la situación en ese sentido.</w:t>
      </w:r>
    </w:p>
    <w:p w:rsidR="00000000" w:rsidRDefault="00000000">
      <w:pPr>
        <w:autoSpaceDE w:val="0"/>
        <w:autoSpaceDN w:val="0"/>
        <w:adjustRightInd w:val="0"/>
      </w:pPr>
    </w:p>
    <w:p w:rsidR="00000000" w:rsidRDefault="00000000">
      <w:pPr>
        <w:numPr>
          <w:ilvl w:val="0"/>
          <w:numId w:val="39"/>
        </w:numPr>
        <w:autoSpaceDE w:val="0"/>
        <w:autoSpaceDN w:val="0"/>
        <w:adjustRightInd w:val="0"/>
      </w:pPr>
      <w:r>
        <w:t>Según las investigaciones realizadas por el Servicio de Seguridad Nacional, el 10% de los profesionales del sexo del país son menores.</w:t>
      </w:r>
    </w:p>
    <w:p w:rsidR="00000000" w:rsidRDefault="00000000">
      <w:pPr>
        <w:autoSpaceDE w:val="0"/>
        <w:autoSpaceDN w:val="0"/>
        <w:adjustRightInd w:val="0"/>
        <w:jc w:val="center"/>
        <w:rPr>
          <w:b/>
        </w:rPr>
      </w:pPr>
    </w:p>
    <w:p w:rsidR="00000000" w:rsidRDefault="00000000">
      <w:pPr>
        <w:autoSpaceDE w:val="0"/>
        <w:autoSpaceDN w:val="0"/>
        <w:adjustRightInd w:val="0"/>
        <w:spacing w:after="240"/>
        <w:jc w:val="center"/>
        <w:rPr>
          <w:b/>
        </w:rPr>
      </w:pPr>
      <w:r>
        <w:rPr>
          <w:b/>
        </w:rPr>
        <w:br w:type="page"/>
        <w:t>4.  La venta, la trata y el secuestro (artículo 35)</w:t>
      </w:r>
    </w:p>
    <w:p w:rsidR="00000000" w:rsidRDefault="00000000">
      <w:pPr>
        <w:numPr>
          <w:ilvl w:val="0"/>
          <w:numId w:val="39"/>
        </w:numPr>
        <w:autoSpaceDE w:val="0"/>
        <w:autoSpaceDN w:val="0"/>
        <w:adjustRightInd w:val="0"/>
      </w:pPr>
      <w:r>
        <w:t>En la Ley (de protección y defensa) de los derechos de los menores se dispone que el Estado deberá, de conformidad con la legislación nacional vigente y las normas del derecho internacional, adoptar medidas contra el traslado ilegal de niños a través de las fronteras del país y su retención en el extranjero y contra el secuestro y la trata de niños para cualquier fin y en cualquier forma.</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sustitución de niños, la trata de niños y el secuestro de personas de menos de 16 años de edad para mantener relaciones maritales de hecho constituyen delitos en virtud del Código Penal.</w:t>
      </w:r>
    </w:p>
    <w:p w:rsidR="00000000" w:rsidRDefault="00000000">
      <w:pPr>
        <w:autoSpaceDE w:val="0"/>
        <w:autoSpaceDN w:val="0"/>
        <w:adjustRightInd w:val="0"/>
        <w:jc w:val="center"/>
        <w:rPr>
          <w:b/>
        </w:rPr>
      </w:pPr>
    </w:p>
    <w:p w:rsidR="00000000" w:rsidRDefault="00000000">
      <w:pPr>
        <w:autoSpaceDE w:val="0"/>
        <w:autoSpaceDN w:val="0"/>
        <w:adjustRightInd w:val="0"/>
        <w:spacing w:after="240"/>
        <w:jc w:val="center"/>
        <w:rPr>
          <w:b/>
        </w:rPr>
      </w:pPr>
      <w:r>
        <w:rPr>
          <w:b/>
        </w:rPr>
        <w:t>5.  Otras formas de explotación (artículo 36)</w:t>
      </w:r>
    </w:p>
    <w:p w:rsidR="00000000" w:rsidRDefault="00000000">
      <w:pPr>
        <w:numPr>
          <w:ilvl w:val="0"/>
          <w:numId w:val="39"/>
        </w:numPr>
        <w:autoSpaceDE w:val="0"/>
        <w:autoSpaceDN w:val="0"/>
        <w:adjustRightInd w:val="0"/>
      </w:pPr>
      <w:r>
        <w:t xml:space="preserve">A pesar de las medidas adoptadas, se producen casos de jóvenes obligados a trabajar o a dedicarse a la mendicidad o al robo. Es culpa de los padres de los niños y de la delincuencia organizada, que ha establecido fuertes vínculos internacionales y atrae a los niños hacia el entorno de la delincuencia y la prostitución. </w:t>
      </w:r>
    </w:p>
    <w:p w:rsidR="00000000" w:rsidRDefault="00000000">
      <w:pPr>
        <w:autoSpaceDE w:val="0"/>
        <w:autoSpaceDN w:val="0"/>
        <w:adjustRightInd w:val="0"/>
      </w:pPr>
    </w:p>
    <w:p w:rsidR="00000000" w:rsidRDefault="00000000">
      <w:pPr>
        <w:numPr>
          <w:ilvl w:val="0"/>
          <w:numId w:val="39"/>
        </w:numPr>
        <w:autoSpaceDE w:val="0"/>
        <w:autoSpaceDN w:val="0"/>
        <w:adjustRightInd w:val="0"/>
      </w:pPr>
      <w:r>
        <w:t>Han aparecido nuevas formas de explotación de los niños: toma de rehenes como forma de promover la resolución de conflictos entre agentes económicos; incitación de los niños a emprender prácticas sexuales ilegales, y trata de menores para dedicarlos a la prostitución.</w:t>
      </w:r>
    </w:p>
    <w:p w:rsidR="00000000" w:rsidRDefault="00000000">
      <w:pPr>
        <w:autoSpaceDE w:val="0"/>
        <w:autoSpaceDN w:val="0"/>
        <w:adjustRightInd w:val="0"/>
        <w:jc w:val="center"/>
        <w:rPr>
          <w:b/>
          <w:bCs/>
        </w:rPr>
      </w:pPr>
    </w:p>
    <w:p w:rsidR="00000000" w:rsidRDefault="00000000">
      <w:pPr>
        <w:autoSpaceDE w:val="0"/>
        <w:autoSpaceDN w:val="0"/>
        <w:adjustRightInd w:val="0"/>
        <w:spacing w:after="240"/>
        <w:jc w:val="center"/>
        <w:rPr>
          <w:b/>
          <w:bCs/>
        </w:rPr>
      </w:pPr>
      <w:r>
        <w:rPr>
          <w:b/>
          <w:bCs/>
        </w:rPr>
        <w:t>D.  Los niños pertenecientes a minorías (artículo 30)</w:t>
      </w:r>
    </w:p>
    <w:p w:rsidR="00000000" w:rsidRDefault="00000000">
      <w:pPr>
        <w:numPr>
          <w:ilvl w:val="0"/>
          <w:numId w:val="39"/>
        </w:numPr>
        <w:autoSpaceDE w:val="0"/>
        <w:autoSpaceDN w:val="0"/>
        <w:adjustRightInd w:val="0"/>
      </w:pPr>
      <w:r>
        <w:t>De acuerdo con la Constitución, los niños pertenecientes a minorías nacionales tienen los mismos derechos, cualquiera que sea su origen, sexo, raza, nacionalidad, idioma, religión o creencia religiosa.</w:t>
      </w:r>
    </w:p>
    <w:p w:rsidR="00000000" w:rsidRDefault="00000000">
      <w:pPr>
        <w:autoSpaceDE w:val="0"/>
        <w:autoSpaceDN w:val="0"/>
        <w:adjustRightInd w:val="0"/>
      </w:pPr>
    </w:p>
    <w:p w:rsidR="00000000" w:rsidRDefault="00000000">
      <w:pPr>
        <w:numPr>
          <w:ilvl w:val="0"/>
          <w:numId w:val="39"/>
        </w:numPr>
        <w:autoSpaceDE w:val="0"/>
        <w:autoSpaceDN w:val="0"/>
        <w:adjustRightInd w:val="0"/>
      </w:pPr>
      <w:r>
        <w:t>En la Ley sobre el estatuto del personal docente, adoptada en 2001, se establece que los principios de la actividades de los docentes deben ser los siguientes: planteamiento humanista que garantice el respeto de los derechos y libertades de los niños y las tradiciones étnicas y culturales; inadmisibilidad de la discriminación directa, encubierta o indirecta a favor o en contra de algunos alumnos o la restricción de sus derechos por motivos de sexo, origen étnico, idioma, religión o cualquier otra condición o circunstancia personal o social</w:t>
      </w:r>
    </w:p>
    <w:p w:rsidR="00000000" w:rsidRDefault="00000000">
      <w:pPr>
        <w:autoSpaceDE w:val="0"/>
        <w:autoSpaceDN w:val="0"/>
        <w:adjustRightInd w:val="0"/>
      </w:pPr>
    </w:p>
    <w:p w:rsidR="00000000" w:rsidRDefault="00000000">
      <w:pPr>
        <w:numPr>
          <w:ilvl w:val="0"/>
          <w:numId w:val="39"/>
        </w:numPr>
        <w:autoSpaceDE w:val="0"/>
        <w:autoSpaceDN w:val="0"/>
        <w:adjustRightInd w:val="0"/>
      </w:pPr>
      <w:r>
        <w:t>La asociación Asamblea del Pueblo de Kirguistán tiene como objetivo la aplicación eficaz y la protección de los intereses de las minorías étnicas que, junto con la población kirguisa, constituyen el pueblo de Kirguistán.</w:t>
      </w:r>
    </w:p>
    <w:p w:rsidR="00000000" w:rsidRDefault="00000000">
      <w:pPr>
        <w:autoSpaceDE w:val="0"/>
        <w:autoSpaceDN w:val="0"/>
        <w:adjustRightInd w:val="0"/>
        <w:sectPr w:rsidR="00000000">
          <w:headerReference w:type="even" r:id="rId9"/>
          <w:headerReference w:type="default" r:id="rId10"/>
          <w:footerReference w:type="first" r:id="rId11"/>
          <w:endnotePr>
            <w:numFmt w:val="decimal"/>
          </w:endnotePr>
          <w:pgSz w:w="11907" w:h="16840" w:code="9"/>
          <w:pgMar w:top="851" w:right="1134" w:bottom="1474" w:left="1134" w:header="851" w:footer="1474" w:gutter="0"/>
          <w:cols w:space="720"/>
          <w:titlePg/>
          <w:docGrid w:linePitch="360"/>
        </w:sectPr>
      </w:pPr>
    </w:p>
    <w:p w:rsidR="00000000" w:rsidRDefault="00000000">
      <w:pPr>
        <w:pStyle w:val="Heading2"/>
        <w:spacing w:after="60"/>
        <w:jc w:val="center"/>
        <w:rPr>
          <w:b/>
          <w:lang w:val="es-ES"/>
        </w:rPr>
      </w:pPr>
      <w:r>
        <w:rPr>
          <w:b/>
          <w:lang w:val="es-ES"/>
        </w:rPr>
        <w:t xml:space="preserve">ANEXOS </w:t>
      </w:r>
    </w:p>
    <w:p w:rsidR="00000000" w:rsidRDefault="00000000">
      <w:pPr>
        <w:pStyle w:val="Heading2"/>
        <w:spacing w:after="60"/>
        <w:jc w:val="center"/>
        <w:rPr>
          <w:b/>
          <w:lang w:val="es-ES"/>
        </w:rPr>
      </w:pPr>
      <w:r>
        <w:rPr>
          <w:b/>
          <w:lang w:val="es-ES"/>
        </w:rPr>
        <w:t>Anexo I</w:t>
      </w:r>
    </w:p>
    <w:p w:rsidR="00000000" w:rsidRDefault="00000000">
      <w:pPr>
        <w:pStyle w:val="Heading2"/>
        <w:spacing w:after="60"/>
        <w:jc w:val="center"/>
        <w:rPr>
          <w:b/>
          <w:lang w:val="es-ES"/>
        </w:rPr>
      </w:pPr>
      <w:r>
        <w:rPr>
          <w:b/>
          <w:lang w:val="es-ES"/>
        </w:rPr>
        <w:t xml:space="preserve">Cuadros estadísticos </w:t>
      </w:r>
    </w:p>
    <w:p w:rsidR="00000000" w:rsidRDefault="00000000">
      <w:pPr>
        <w:pStyle w:val="Heading2"/>
        <w:spacing w:after="60"/>
        <w:jc w:val="center"/>
        <w:rPr>
          <w:b/>
          <w:lang w:val="es-ES"/>
        </w:rPr>
      </w:pPr>
      <w:r>
        <w:rPr>
          <w:b/>
          <w:lang w:val="es-ES"/>
        </w:rPr>
        <w:t>Cuadro 1</w:t>
      </w:r>
    </w:p>
    <w:p w:rsidR="00000000" w:rsidRDefault="00000000">
      <w:pPr>
        <w:pStyle w:val="Heading2"/>
        <w:spacing w:after="120"/>
        <w:jc w:val="center"/>
        <w:rPr>
          <w:b/>
          <w:lang w:val="es-ES"/>
        </w:rPr>
      </w:pPr>
      <w:r>
        <w:rPr>
          <w:b/>
          <w:lang w:val="es-ES"/>
        </w:rPr>
        <w:t>Número de establecimientos educativos financiados con cargo al presupuesto estatal</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900"/>
        <w:gridCol w:w="900"/>
        <w:gridCol w:w="900"/>
        <w:gridCol w:w="900"/>
        <w:gridCol w:w="1620"/>
      </w:tblGrid>
      <w:tr w:rsidR="00000000">
        <w:tblPrEx>
          <w:tblCellMar>
            <w:top w:w="0" w:type="dxa"/>
            <w:bottom w:w="0" w:type="dxa"/>
          </w:tblCellMar>
        </w:tblPrEx>
        <w:tc>
          <w:tcPr>
            <w:tcW w:w="4500" w:type="dxa"/>
          </w:tcPr>
          <w:p w:rsidR="00000000" w:rsidRDefault="00000000">
            <w:pPr>
              <w:rPr>
                <w:sz w:val="22"/>
                <w:szCs w:val="22"/>
              </w:rPr>
            </w:pPr>
          </w:p>
        </w:tc>
        <w:tc>
          <w:tcPr>
            <w:tcW w:w="900" w:type="dxa"/>
          </w:tcPr>
          <w:p w:rsidR="00000000" w:rsidRDefault="00000000">
            <w:pPr>
              <w:spacing w:before="120"/>
              <w:jc w:val="center"/>
              <w:rPr>
                <w:sz w:val="22"/>
                <w:szCs w:val="22"/>
              </w:rPr>
            </w:pPr>
            <w:r>
              <w:rPr>
                <w:sz w:val="22"/>
                <w:szCs w:val="22"/>
              </w:rPr>
              <w:t>1997</w:t>
            </w:r>
          </w:p>
        </w:tc>
        <w:tc>
          <w:tcPr>
            <w:tcW w:w="900" w:type="dxa"/>
          </w:tcPr>
          <w:p w:rsidR="00000000" w:rsidRDefault="00000000">
            <w:pPr>
              <w:spacing w:before="120"/>
              <w:jc w:val="center"/>
              <w:rPr>
                <w:sz w:val="22"/>
                <w:szCs w:val="22"/>
              </w:rPr>
            </w:pPr>
            <w:r>
              <w:rPr>
                <w:sz w:val="22"/>
                <w:szCs w:val="22"/>
              </w:rPr>
              <w:t>1998</w:t>
            </w:r>
          </w:p>
        </w:tc>
        <w:tc>
          <w:tcPr>
            <w:tcW w:w="900" w:type="dxa"/>
          </w:tcPr>
          <w:p w:rsidR="00000000" w:rsidRDefault="00000000">
            <w:pPr>
              <w:spacing w:before="120"/>
              <w:jc w:val="center"/>
              <w:rPr>
                <w:sz w:val="22"/>
                <w:szCs w:val="22"/>
              </w:rPr>
            </w:pPr>
            <w:r>
              <w:rPr>
                <w:sz w:val="22"/>
                <w:szCs w:val="22"/>
              </w:rPr>
              <w:t>1999</w:t>
            </w:r>
          </w:p>
        </w:tc>
        <w:tc>
          <w:tcPr>
            <w:tcW w:w="900" w:type="dxa"/>
          </w:tcPr>
          <w:p w:rsidR="00000000" w:rsidRDefault="00000000">
            <w:pPr>
              <w:spacing w:before="120"/>
              <w:jc w:val="center"/>
              <w:rPr>
                <w:sz w:val="22"/>
                <w:szCs w:val="22"/>
              </w:rPr>
            </w:pPr>
            <w:r>
              <w:rPr>
                <w:sz w:val="22"/>
                <w:szCs w:val="22"/>
              </w:rPr>
              <w:t>2000</w:t>
            </w:r>
          </w:p>
        </w:tc>
        <w:tc>
          <w:tcPr>
            <w:tcW w:w="1620" w:type="dxa"/>
          </w:tcPr>
          <w:p w:rsidR="00000000" w:rsidRDefault="00000000">
            <w:pPr>
              <w:jc w:val="center"/>
              <w:rPr>
                <w:sz w:val="22"/>
                <w:szCs w:val="22"/>
              </w:rPr>
            </w:pPr>
            <w:r>
              <w:rPr>
                <w:sz w:val="22"/>
                <w:szCs w:val="22"/>
              </w:rPr>
              <w:t>2001, presupuestado</w:t>
            </w:r>
          </w:p>
        </w:tc>
      </w:tr>
      <w:tr w:rsidR="00000000">
        <w:tblPrEx>
          <w:tblCellMar>
            <w:top w:w="0" w:type="dxa"/>
            <w:bottom w:w="0" w:type="dxa"/>
          </w:tblCellMar>
        </w:tblPrEx>
        <w:trPr>
          <w:cantSplit/>
        </w:trPr>
        <w:tc>
          <w:tcPr>
            <w:tcW w:w="9720" w:type="dxa"/>
            <w:gridSpan w:val="6"/>
            <w:vAlign w:val="center"/>
          </w:tcPr>
          <w:p w:rsidR="00000000" w:rsidRDefault="00000000">
            <w:pPr>
              <w:pStyle w:val="Header"/>
              <w:tabs>
                <w:tab w:val="clear" w:pos="4320"/>
                <w:tab w:val="clear" w:pos="8640"/>
              </w:tabs>
              <w:spacing w:after="0"/>
              <w:jc w:val="center"/>
              <w:rPr>
                <w:sz w:val="22"/>
                <w:szCs w:val="22"/>
                <w:lang w:val="es-ES"/>
              </w:rPr>
            </w:pPr>
            <w:r>
              <w:rPr>
                <w:sz w:val="22"/>
                <w:szCs w:val="22"/>
                <w:lang w:val="es-ES"/>
              </w:rPr>
              <w:t>Presupuesto local</w:t>
            </w:r>
          </w:p>
        </w:tc>
      </w:tr>
      <w:tr w:rsidR="00000000">
        <w:tblPrEx>
          <w:tblCellMar>
            <w:top w:w="0" w:type="dxa"/>
            <w:bottom w:w="0" w:type="dxa"/>
          </w:tblCellMar>
        </w:tblPrEx>
        <w:tc>
          <w:tcPr>
            <w:tcW w:w="4500" w:type="dxa"/>
            <w:tcBorders>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Instituciones preescolares</w:t>
            </w:r>
          </w:p>
        </w:tc>
        <w:tc>
          <w:tcPr>
            <w:tcW w:w="900" w:type="dxa"/>
            <w:tcBorders>
              <w:bottom w:val="nil"/>
            </w:tcBorders>
          </w:tcPr>
          <w:p w:rsidR="00000000" w:rsidRDefault="00000000">
            <w:pPr>
              <w:jc w:val="right"/>
              <w:rPr>
                <w:sz w:val="22"/>
                <w:szCs w:val="22"/>
              </w:rPr>
            </w:pPr>
            <w:r>
              <w:rPr>
                <w:sz w:val="22"/>
                <w:szCs w:val="22"/>
              </w:rPr>
              <w:t>377</w:t>
            </w:r>
          </w:p>
        </w:tc>
        <w:tc>
          <w:tcPr>
            <w:tcW w:w="900" w:type="dxa"/>
            <w:tcBorders>
              <w:bottom w:val="nil"/>
            </w:tcBorders>
          </w:tcPr>
          <w:p w:rsidR="00000000" w:rsidRDefault="00000000">
            <w:pPr>
              <w:jc w:val="right"/>
              <w:rPr>
                <w:sz w:val="22"/>
                <w:szCs w:val="22"/>
              </w:rPr>
            </w:pPr>
            <w:r>
              <w:rPr>
                <w:sz w:val="22"/>
                <w:szCs w:val="22"/>
              </w:rPr>
              <w:t>380</w:t>
            </w:r>
          </w:p>
        </w:tc>
        <w:tc>
          <w:tcPr>
            <w:tcW w:w="900" w:type="dxa"/>
            <w:tcBorders>
              <w:bottom w:val="nil"/>
            </w:tcBorders>
          </w:tcPr>
          <w:p w:rsidR="00000000" w:rsidRDefault="00000000">
            <w:pPr>
              <w:jc w:val="right"/>
              <w:rPr>
                <w:sz w:val="22"/>
                <w:szCs w:val="22"/>
              </w:rPr>
            </w:pPr>
            <w:r>
              <w:rPr>
                <w:sz w:val="22"/>
                <w:szCs w:val="22"/>
              </w:rPr>
              <w:t>381</w:t>
            </w:r>
          </w:p>
        </w:tc>
        <w:tc>
          <w:tcPr>
            <w:tcW w:w="900" w:type="dxa"/>
            <w:tcBorders>
              <w:bottom w:val="nil"/>
            </w:tcBorders>
          </w:tcPr>
          <w:p w:rsidR="00000000" w:rsidRDefault="00000000">
            <w:pPr>
              <w:jc w:val="right"/>
              <w:rPr>
                <w:sz w:val="22"/>
                <w:szCs w:val="22"/>
              </w:rPr>
            </w:pPr>
            <w:r>
              <w:rPr>
                <w:sz w:val="22"/>
                <w:szCs w:val="22"/>
              </w:rPr>
              <w:t>384</w:t>
            </w:r>
          </w:p>
        </w:tc>
        <w:tc>
          <w:tcPr>
            <w:tcW w:w="1620" w:type="dxa"/>
            <w:tcBorders>
              <w:bottom w:val="nil"/>
            </w:tcBorders>
          </w:tcPr>
          <w:p w:rsidR="00000000" w:rsidRDefault="00000000">
            <w:pPr>
              <w:ind w:right="340"/>
              <w:jc w:val="right"/>
              <w:rPr>
                <w:sz w:val="22"/>
                <w:szCs w:val="22"/>
              </w:rPr>
            </w:pPr>
            <w:r>
              <w:rPr>
                <w:sz w:val="22"/>
                <w:szCs w:val="22"/>
              </w:rPr>
              <w:t>387</w:t>
            </w:r>
          </w:p>
        </w:tc>
      </w:tr>
      <w:tr w:rsidR="00000000">
        <w:tblPrEx>
          <w:tblCellMar>
            <w:top w:w="0" w:type="dxa"/>
            <w:bottom w:w="0" w:type="dxa"/>
          </w:tblCellMar>
        </w:tblPrEx>
        <w:tc>
          <w:tcPr>
            <w:tcW w:w="450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Niños</w:t>
            </w:r>
          </w:p>
        </w:tc>
        <w:tc>
          <w:tcPr>
            <w:tcW w:w="900" w:type="dxa"/>
            <w:tcBorders>
              <w:top w:val="nil"/>
              <w:bottom w:val="nil"/>
            </w:tcBorders>
          </w:tcPr>
          <w:p w:rsidR="00000000" w:rsidRDefault="00000000">
            <w:pPr>
              <w:jc w:val="right"/>
              <w:rPr>
                <w:sz w:val="22"/>
                <w:szCs w:val="22"/>
              </w:rPr>
            </w:pPr>
            <w:r>
              <w:rPr>
                <w:sz w:val="22"/>
                <w:szCs w:val="22"/>
              </w:rPr>
              <w:t>41 385</w:t>
            </w:r>
          </w:p>
        </w:tc>
        <w:tc>
          <w:tcPr>
            <w:tcW w:w="900" w:type="dxa"/>
            <w:tcBorders>
              <w:top w:val="nil"/>
              <w:bottom w:val="nil"/>
            </w:tcBorders>
          </w:tcPr>
          <w:p w:rsidR="00000000" w:rsidRDefault="00000000">
            <w:pPr>
              <w:jc w:val="right"/>
              <w:rPr>
                <w:sz w:val="22"/>
                <w:szCs w:val="22"/>
              </w:rPr>
            </w:pPr>
            <w:r>
              <w:rPr>
                <w:sz w:val="22"/>
                <w:szCs w:val="22"/>
              </w:rPr>
              <w:t>41 526</w:t>
            </w:r>
          </w:p>
        </w:tc>
        <w:tc>
          <w:tcPr>
            <w:tcW w:w="900" w:type="dxa"/>
            <w:tcBorders>
              <w:top w:val="nil"/>
              <w:bottom w:val="nil"/>
            </w:tcBorders>
          </w:tcPr>
          <w:p w:rsidR="00000000" w:rsidRDefault="00000000">
            <w:pPr>
              <w:jc w:val="right"/>
              <w:rPr>
                <w:sz w:val="22"/>
                <w:szCs w:val="22"/>
              </w:rPr>
            </w:pPr>
            <w:r>
              <w:rPr>
                <w:sz w:val="22"/>
                <w:szCs w:val="22"/>
              </w:rPr>
              <w:t>40 639</w:t>
            </w:r>
          </w:p>
        </w:tc>
        <w:tc>
          <w:tcPr>
            <w:tcW w:w="900" w:type="dxa"/>
            <w:tcBorders>
              <w:top w:val="nil"/>
              <w:bottom w:val="nil"/>
            </w:tcBorders>
          </w:tcPr>
          <w:p w:rsidR="00000000" w:rsidRDefault="00000000">
            <w:pPr>
              <w:jc w:val="right"/>
              <w:rPr>
                <w:sz w:val="22"/>
                <w:szCs w:val="22"/>
              </w:rPr>
            </w:pPr>
            <w:r>
              <w:rPr>
                <w:sz w:val="22"/>
                <w:szCs w:val="22"/>
              </w:rPr>
              <w:t>39 357</w:t>
            </w:r>
          </w:p>
        </w:tc>
        <w:tc>
          <w:tcPr>
            <w:tcW w:w="1620" w:type="dxa"/>
            <w:tcBorders>
              <w:top w:val="nil"/>
              <w:bottom w:val="nil"/>
            </w:tcBorders>
          </w:tcPr>
          <w:p w:rsidR="00000000" w:rsidRDefault="00000000">
            <w:pPr>
              <w:ind w:right="340"/>
              <w:jc w:val="right"/>
              <w:rPr>
                <w:sz w:val="22"/>
                <w:szCs w:val="22"/>
              </w:rPr>
            </w:pPr>
            <w:r>
              <w:rPr>
                <w:sz w:val="22"/>
                <w:szCs w:val="22"/>
              </w:rPr>
              <w:t>40 487</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Escuelas</w:t>
            </w:r>
          </w:p>
        </w:tc>
        <w:tc>
          <w:tcPr>
            <w:tcW w:w="900" w:type="dxa"/>
            <w:tcBorders>
              <w:top w:val="nil"/>
              <w:bottom w:val="nil"/>
            </w:tcBorders>
          </w:tcPr>
          <w:p w:rsidR="00000000" w:rsidRDefault="00000000">
            <w:pPr>
              <w:jc w:val="right"/>
              <w:rPr>
                <w:sz w:val="22"/>
                <w:szCs w:val="22"/>
              </w:rPr>
            </w:pPr>
            <w:r>
              <w:rPr>
                <w:sz w:val="22"/>
                <w:szCs w:val="22"/>
              </w:rPr>
              <w:t>1 844</w:t>
            </w:r>
          </w:p>
        </w:tc>
        <w:tc>
          <w:tcPr>
            <w:tcW w:w="900" w:type="dxa"/>
            <w:tcBorders>
              <w:top w:val="nil"/>
              <w:bottom w:val="nil"/>
            </w:tcBorders>
          </w:tcPr>
          <w:p w:rsidR="00000000" w:rsidRDefault="00000000">
            <w:pPr>
              <w:jc w:val="right"/>
              <w:rPr>
                <w:sz w:val="22"/>
                <w:szCs w:val="22"/>
              </w:rPr>
            </w:pPr>
            <w:r>
              <w:rPr>
                <w:sz w:val="22"/>
                <w:szCs w:val="22"/>
              </w:rPr>
              <w:t>1 886</w:t>
            </w:r>
          </w:p>
        </w:tc>
        <w:tc>
          <w:tcPr>
            <w:tcW w:w="900" w:type="dxa"/>
            <w:tcBorders>
              <w:top w:val="nil"/>
              <w:bottom w:val="nil"/>
            </w:tcBorders>
          </w:tcPr>
          <w:p w:rsidR="00000000" w:rsidRDefault="00000000">
            <w:pPr>
              <w:jc w:val="right"/>
              <w:rPr>
                <w:sz w:val="22"/>
                <w:szCs w:val="22"/>
              </w:rPr>
            </w:pPr>
            <w:r>
              <w:rPr>
                <w:sz w:val="22"/>
                <w:szCs w:val="22"/>
              </w:rPr>
              <w:t>1 898</w:t>
            </w:r>
          </w:p>
        </w:tc>
        <w:tc>
          <w:tcPr>
            <w:tcW w:w="900" w:type="dxa"/>
            <w:tcBorders>
              <w:top w:val="nil"/>
              <w:bottom w:val="nil"/>
            </w:tcBorders>
          </w:tcPr>
          <w:p w:rsidR="00000000" w:rsidRDefault="00000000">
            <w:pPr>
              <w:jc w:val="right"/>
              <w:rPr>
                <w:sz w:val="22"/>
                <w:szCs w:val="22"/>
              </w:rPr>
            </w:pPr>
            <w:r>
              <w:rPr>
                <w:sz w:val="22"/>
                <w:szCs w:val="22"/>
              </w:rPr>
              <w:t>1 922</w:t>
            </w:r>
          </w:p>
        </w:tc>
        <w:tc>
          <w:tcPr>
            <w:tcW w:w="1620" w:type="dxa"/>
            <w:tcBorders>
              <w:top w:val="nil"/>
              <w:bottom w:val="nil"/>
            </w:tcBorders>
          </w:tcPr>
          <w:p w:rsidR="00000000" w:rsidRDefault="00000000">
            <w:pPr>
              <w:ind w:right="340"/>
              <w:jc w:val="right"/>
              <w:rPr>
                <w:sz w:val="22"/>
                <w:szCs w:val="22"/>
              </w:rPr>
            </w:pPr>
            <w:r>
              <w:rPr>
                <w:sz w:val="22"/>
                <w:szCs w:val="22"/>
              </w:rPr>
              <w:t xml:space="preserve">1 928 </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Alumnos</w:t>
            </w:r>
          </w:p>
        </w:tc>
        <w:tc>
          <w:tcPr>
            <w:tcW w:w="900" w:type="dxa"/>
            <w:tcBorders>
              <w:top w:val="nil"/>
              <w:bottom w:val="nil"/>
            </w:tcBorders>
          </w:tcPr>
          <w:p w:rsidR="00000000" w:rsidRDefault="00000000">
            <w:pPr>
              <w:jc w:val="right"/>
              <w:rPr>
                <w:sz w:val="22"/>
                <w:szCs w:val="22"/>
              </w:rPr>
            </w:pPr>
            <w:r>
              <w:rPr>
                <w:sz w:val="22"/>
                <w:szCs w:val="22"/>
              </w:rPr>
              <w:t>1 033,2</w:t>
            </w:r>
          </w:p>
        </w:tc>
        <w:tc>
          <w:tcPr>
            <w:tcW w:w="900" w:type="dxa"/>
            <w:tcBorders>
              <w:top w:val="nil"/>
              <w:bottom w:val="nil"/>
            </w:tcBorders>
          </w:tcPr>
          <w:p w:rsidR="00000000" w:rsidRDefault="00000000">
            <w:pPr>
              <w:jc w:val="right"/>
              <w:rPr>
                <w:sz w:val="22"/>
                <w:szCs w:val="22"/>
              </w:rPr>
            </w:pPr>
            <w:r>
              <w:rPr>
                <w:sz w:val="22"/>
                <w:szCs w:val="22"/>
              </w:rPr>
              <w:t>1 058</w:t>
            </w:r>
          </w:p>
        </w:tc>
        <w:tc>
          <w:tcPr>
            <w:tcW w:w="900" w:type="dxa"/>
            <w:tcBorders>
              <w:top w:val="nil"/>
              <w:bottom w:val="nil"/>
            </w:tcBorders>
          </w:tcPr>
          <w:p w:rsidR="00000000" w:rsidRDefault="00000000">
            <w:pPr>
              <w:jc w:val="right"/>
              <w:rPr>
                <w:sz w:val="22"/>
                <w:szCs w:val="22"/>
              </w:rPr>
            </w:pPr>
            <w:r>
              <w:rPr>
                <w:sz w:val="22"/>
                <w:szCs w:val="22"/>
              </w:rPr>
              <w:t>1 089</w:t>
            </w:r>
          </w:p>
        </w:tc>
        <w:tc>
          <w:tcPr>
            <w:tcW w:w="900" w:type="dxa"/>
            <w:tcBorders>
              <w:top w:val="nil"/>
              <w:bottom w:val="nil"/>
            </w:tcBorders>
          </w:tcPr>
          <w:p w:rsidR="00000000" w:rsidRDefault="00000000">
            <w:pPr>
              <w:jc w:val="right"/>
              <w:rPr>
                <w:sz w:val="22"/>
                <w:szCs w:val="22"/>
              </w:rPr>
            </w:pPr>
            <w:r>
              <w:rPr>
                <w:sz w:val="22"/>
                <w:szCs w:val="22"/>
              </w:rPr>
              <w:t>1 094</w:t>
            </w:r>
          </w:p>
        </w:tc>
        <w:tc>
          <w:tcPr>
            <w:tcW w:w="1620" w:type="dxa"/>
            <w:tcBorders>
              <w:top w:val="nil"/>
              <w:bottom w:val="nil"/>
            </w:tcBorders>
          </w:tcPr>
          <w:p w:rsidR="00000000" w:rsidRDefault="00000000">
            <w:pPr>
              <w:ind w:right="340"/>
              <w:jc w:val="right"/>
              <w:rPr>
                <w:sz w:val="22"/>
                <w:szCs w:val="22"/>
              </w:rPr>
            </w:pPr>
            <w:r>
              <w:rPr>
                <w:sz w:val="22"/>
                <w:szCs w:val="22"/>
              </w:rPr>
              <w:t xml:space="preserve">1 121 </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Internados</w:t>
            </w:r>
          </w:p>
        </w:tc>
        <w:tc>
          <w:tcPr>
            <w:tcW w:w="900" w:type="dxa"/>
            <w:tcBorders>
              <w:top w:val="nil"/>
              <w:bottom w:val="nil"/>
            </w:tcBorders>
          </w:tcPr>
          <w:p w:rsidR="00000000" w:rsidRDefault="00000000">
            <w:pPr>
              <w:jc w:val="right"/>
              <w:rPr>
                <w:sz w:val="22"/>
                <w:szCs w:val="22"/>
              </w:rPr>
            </w:pPr>
            <w:r>
              <w:rPr>
                <w:sz w:val="22"/>
                <w:szCs w:val="22"/>
              </w:rPr>
              <w:t>29</w:t>
            </w:r>
          </w:p>
        </w:tc>
        <w:tc>
          <w:tcPr>
            <w:tcW w:w="900" w:type="dxa"/>
            <w:tcBorders>
              <w:top w:val="nil"/>
              <w:bottom w:val="nil"/>
            </w:tcBorders>
          </w:tcPr>
          <w:p w:rsidR="00000000" w:rsidRDefault="00000000">
            <w:pPr>
              <w:jc w:val="right"/>
              <w:rPr>
                <w:sz w:val="22"/>
                <w:szCs w:val="22"/>
              </w:rPr>
            </w:pPr>
            <w:r>
              <w:rPr>
                <w:sz w:val="22"/>
                <w:szCs w:val="22"/>
              </w:rPr>
              <w:t>30</w:t>
            </w:r>
          </w:p>
        </w:tc>
        <w:tc>
          <w:tcPr>
            <w:tcW w:w="900" w:type="dxa"/>
            <w:tcBorders>
              <w:top w:val="nil"/>
              <w:bottom w:val="nil"/>
            </w:tcBorders>
          </w:tcPr>
          <w:p w:rsidR="00000000" w:rsidRDefault="00000000">
            <w:pPr>
              <w:jc w:val="right"/>
              <w:rPr>
                <w:sz w:val="22"/>
                <w:szCs w:val="22"/>
              </w:rPr>
            </w:pPr>
            <w:r>
              <w:rPr>
                <w:sz w:val="22"/>
                <w:szCs w:val="22"/>
              </w:rPr>
              <w:t>30</w:t>
            </w:r>
          </w:p>
        </w:tc>
        <w:tc>
          <w:tcPr>
            <w:tcW w:w="900" w:type="dxa"/>
            <w:tcBorders>
              <w:top w:val="nil"/>
              <w:bottom w:val="nil"/>
            </w:tcBorders>
          </w:tcPr>
          <w:p w:rsidR="00000000" w:rsidRDefault="00000000">
            <w:pPr>
              <w:jc w:val="right"/>
              <w:rPr>
                <w:sz w:val="22"/>
                <w:szCs w:val="22"/>
              </w:rPr>
            </w:pPr>
            <w:r>
              <w:rPr>
                <w:sz w:val="22"/>
                <w:szCs w:val="22"/>
              </w:rPr>
              <w:t>32</w:t>
            </w:r>
          </w:p>
        </w:tc>
        <w:tc>
          <w:tcPr>
            <w:tcW w:w="1620" w:type="dxa"/>
            <w:tcBorders>
              <w:top w:val="nil"/>
              <w:bottom w:val="nil"/>
            </w:tcBorders>
          </w:tcPr>
          <w:p w:rsidR="00000000" w:rsidRDefault="00000000">
            <w:pPr>
              <w:ind w:right="340"/>
              <w:jc w:val="right"/>
              <w:rPr>
                <w:sz w:val="22"/>
                <w:szCs w:val="22"/>
              </w:rPr>
            </w:pPr>
            <w:r>
              <w:rPr>
                <w:sz w:val="22"/>
                <w:szCs w:val="22"/>
              </w:rPr>
              <w:t xml:space="preserve">32 </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Alumnos</w:t>
            </w:r>
          </w:p>
        </w:tc>
        <w:tc>
          <w:tcPr>
            <w:tcW w:w="900" w:type="dxa"/>
            <w:tcBorders>
              <w:top w:val="nil"/>
              <w:bottom w:val="nil"/>
            </w:tcBorders>
          </w:tcPr>
          <w:p w:rsidR="00000000" w:rsidRDefault="00000000">
            <w:pPr>
              <w:jc w:val="right"/>
              <w:rPr>
                <w:sz w:val="22"/>
                <w:szCs w:val="22"/>
              </w:rPr>
            </w:pPr>
            <w:r>
              <w:rPr>
                <w:sz w:val="22"/>
                <w:szCs w:val="22"/>
              </w:rPr>
              <w:t>7</w:t>
            </w:r>
          </w:p>
        </w:tc>
        <w:tc>
          <w:tcPr>
            <w:tcW w:w="900" w:type="dxa"/>
            <w:tcBorders>
              <w:top w:val="nil"/>
              <w:bottom w:val="nil"/>
            </w:tcBorders>
          </w:tcPr>
          <w:p w:rsidR="00000000" w:rsidRDefault="00000000">
            <w:pPr>
              <w:jc w:val="right"/>
              <w:rPr>
                <w:sz w:val="22"/>
                <w:szCs w:val="22"/>
              </w:rPr>
            </w:pPr>
            <w:r>
              <w:rPr>
                <w:sz w:val="22"/>
                <w:szCs w:val="22"/>
              </w:rPr>
              <w:t>7</w:t>
            </w:r>
          </w:p>
        </w:tc>
        <w:tc>
          <w:tcPr>
            <w:tcW w:w="900" w:type="dxa"/>
            <w:tcBorders>
              <w:top w:val="nil"/>
              <w:bottom w:val="nil"/>
            </w:tcBorders>
          </w:tcPr>
          <w:p w:rsidR="00000000" w:rsidRDefault="00000000">
            <w:pPr>
              <w:jc w:val="right"/>
              <w:rPr>
                <w:sz w:val="22"/>
                <w:szCs w:val="22"/>
              </w:rPr>
            </w:pPr>
            <w:r>
              <w:rPr>
                <w:sz w:val="22"/>
                <w:szCs w:val="22"/>
              </w:rPr>
              <w:t>6</w:t>
            </w:r>
          </w:p>
        </w:tc>
        <w:tc>
          <w:tcPr>
            <w:tcW w:w="900" w:type="dxa"/>
            <w:tcBorders>
              <w:top w:val="nil"/>
              <w:bottom w:val="nil"/>
            </w:tcBorders>
          </w:tcPr>
          <w:p w:rsidR="00000000" w:rsidRDefault="00000000">
            <w:pPr>
              <w:jc w:val="right"/>
              <w:rPr>
                <w:sz w:val="22"/>
                <w:szCs w:val="22"/>
              </w:rPr>
            </w:pPr>
            <w:r>
              <w:rPr>
                <w:sz w:val="22"/>
                <w:szCs w:val="22"/>
              </w:rPr>
              <w:t>6</w:t>
            </w:r>
          </w:p>
        </w:tc>
        <w:tc>
          <w:tcPr>
            <w:tcW w:w="1620" w:type="dxa"/>
            <w:tcBorders>
              <w:top w:val="nil"/>
              <w:bottom w:val="nil"/>
            </w:tcBorders>
          </w:tcPr>
          <w:p w:rsidR="00000000" w:rsidRDefault="00000000">
            <w:pPr>
              <w:ind w:right="340"/>
              <w:jc w:val="right"/>
              <w:rPr>
                <w:sz w:val="22"/>
                <w:szCs w:val="22"/>
              </w:rPr>
            </w:pPr>
            <w:r>
              <w:rPr>
                <w:sz w:val="22"/>
                <w:szCs w:val="22"/>
              </w:rPr>
              <w:t xml:space="preserve">7 </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Escuelas de música</w:t>
            </w:r>
          </w:p>
        </w:tc>
        <w:tc>
          <w:tcPr>
            <w:tcW w:w="900" w:type="dxa"/>
            <w:tcBorders>
              <w:top w:val="nil"/>
              <w:bottom w:val="nil"/>
            </w:tcBorders>
          </w:tcPr>
          <w:p w:rsidR="00000000" w:rsidRDefault="00000000">
            <w:pPr>
              <w:jc w:val="right"/>
              <w:rPr>
                <w:sz w:val="22"/>
                <w:szCs w:val="22"/>
              </w:rPr>
            </w:pPr>
            <w:r>
              <w:rPr>
                <w:sz w:val="22"/>
                <w:szCs w:val="22"/>
              </w:rPr>
              <w:t>82</w:t>
            </w:r>
          </w:p>
        </w:tc>
        <w:tc>
          <w:tcPr>
            <w:tcW w:w="900" w:type="dxa"/>
            <w:tcBorders>
              <w:top w:val="nil"/>
              <w:bottom w:val="nil"/>
            </w:tcBorders>
          </w:tcPr>
          <w:p w:rsidR="00000000" w:rsidRDefault="00000000">
            <w:pPr>
              <w:jc w:val="right"/>
              <w:rPr>
                <w:sz w:val="22"/>
                <w:szCs w:val="22"/>
              </w:rPr>
            </w:pPr>
            <w:r>
              <w:rPr>
                <w:sz w:val="22"/>
                <w:szCs w:val="22"/>
              </w:rPr>
              <w:t>86</w:t>
            </w:r>
          </w:p>
        </w:tc>
        <w:tc>
          <w:tcPr>
            <w:tcW w:w="900" w:type="dxa"/>
            <w:tcBorders>
              <w:top w:val="nil"/>
              <w:bottom w:val="nil"/>
            </w:tcBorders>
          </w:tcPr>
          <w:p w:rsidR="00000000" w:rsidRDefault="00000000">
            <w:pPr>
              <w:jc w:val="right"/>
              <w:rPr>
                <w:sz w:val="22"/>
                <w:szCs w:val="22"/>
              </w:rPr>
            </w:pPr>
            <w:r>
              <w:rPr>
                <w:sz w:val="22"/>
                <w:szCs w:val="22"/>
              </w:rPr>
              <w:t>88</w:t>
            </w:r>
          </w:p>
        </w:tc>
        <w:tc>
          <w:tcPr>
            <w:tcW w:w="900" w:type="dxa"/>
            <w:tcBorders>
              <w:top w:val="nil"/>
              <w:bottom w:val="nil"/>
            </w:tcBorders>
          </w:tcPr>
          <w:p w:rsidR="00000000" w:rsidRDefault="00000000">
            <w:pPr>
              <w:jc w:val="right"/>
              <w:rPr>
                <w:sz w:val="22"/>
                <w:szCs w:val="22"/>
              </w:rPr>
            </w:pPr>
            <w:r>
              <w:rPr>
                <w:sz w:val="22"/>
                <w:szCs w:val="22"/>
              </w:rPr>
              <w:t>85</w:t>
            </w:r>
          </w:p>
        </w:tc>
        <w:tc>
          <w:tcPr>
            <w:tcW w:w="1620" w:type="dxa"/>
            <w:tcBorders>
              <w:top w:val="nil"/>
              <w:bottom w:val="nil"/>
            </w:tcBorders>
          </w:tcPr>
          <w:p w:rsidR="00000000" w:rsidRDefault="00000000">
            <w:pPr>
              <w:ind w:right="340"/>
              <w:jc w:val="right"/>
              <w:rPr>
                <w:sz w:val="22"/>
                <w:szCs w:val="22"/>
              </w:rPr>
            </w:pPr>
            <w:r>
              <w:rPr>
                <w:sz w:val="22"/>
                <w:szCs w:val="22"/>
              </w:rPr>
              <w:t xml:space="preserve">86 </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Instituciones para actividades extraacadémicas</w:t>
            </w:r>
          </w:p>
        </w:tc>
        <w:tc>
          <w:tcPr>
            <w:tcW w:w="900" w:type="dxa"/>
            <w:tcBorders>
              <w:top w:val="nil"/>
              <w:bottom w:val="nil"/>
            </w:tcBorders>
          </w:tcPr>
          <w:p w:rsidR="00000000" w:rsidRDefault="00000000">
            <w:pPr>
              <w:jc w:val="right"/>
              <w:rPr>
                <w:sz w:val="22"/>
                <w:szCs w:val="22"/>
              </w:rPr>
            </w:pPr>
            <w:r>
              <w:rPr>
                <w:sz w:val="22"/>
                <w:szCs w:val="22"/>
              </w:rPr>
              <w:t>120</w:t>
            </w:r>
          </w:p>
        </w:tc>
        <w:tc>
          <w:tcPr>
            <w:tcW w:w="900" w:type="dxa"/>
            <w:tcBorders>
              <w:top w:val="nil"/>
              <w:bottom w:val="nil"/>
            </w:tcBorders>
          </w:tcPr>
          <w:p w:rsidR="00000000" w:rsidRDefault="00000000">
            <w:pPr>
              <w:jc w:val="right"/>
              <w:rPr>
                <w:sz w:val="22"/>
                <w:szCs w:val="22"/>
              </w:rPr>
            </w:pPr>
            <w:r>
              <w:rPr>
                <w:sz w:val="22"/>
                <w:szCs w:val="22"/>
              </w:rPr>
              <w:t>129</w:t>
            </w:r>
          </w:p>
        </w:tc>
        <w:tc>
          <w:tcPr>
            <w:tcW w:w="900" w:type="dxa"/>
            <w:tcBorders>
              <w:top w:val="nil"/>
              <w:bottom w:val="nil"/>
            </w:tcBorders>
          </w:tcPr>
          <w:p w:rsidR="00000000" w:rsidRDefault="00000000">
            <w:pPr>
              <w:jc w:val="right"/>
              <w:rPr>
                <w:sz w:val="22"/>
                <w:szCs w:val="22"/>
              </w:rPr>
            </w:pPr>
            <w:r>
              <w:rPr>
                <w:sz w:val="22"/>
                <w:szCs w:val="22"/>
              </w:rPr>
              <w:t>134</w:t>
            </w:r>
          </w:p>
        </w:tc>
        <w:tc>
          <w:tcPr>
            <w:tcW w:w="900" w:type="dxa"/>
            <w:tcBorders>
              <w:top w:val="nil"/>
              <w:bottom w:val="nil"/>
            </w:tcBorders>
          </w:tcPr>
          <w:p w:rsidR="00000000" w:rsidRDefault="00000000">
            <w:pPr>
              <w:jc w:val="right"/>
              <w:rPr>
                <w:sz w:val="22"/>
                <w:szCs w:val="22"/>
              </w:rPr>
            </w:pPr>
            <w:r>
              <w:rPr>
                <w:sz w:val="22"/>
                <w:szCs w:val="22"/>
              </w:rPr>
              <w:t>136</w:t>
            </w:r>
          </w:p>
        </w:tc>
        <w:tc>
          <w:tcPr>
            <w:tcW w:w="1620" w:type="dxa"/>
            <w:tcBorders>
              <w:top w:val="nil"/>
              <w:bottom w:val="nil"/>
            </w:tcBorders>
          </w:tcPr>
          <w:p w:rsidR="00000000" w:rsidRDefault="00000000">
            <w:pPr>
              <w:ind w:right="340"/>
              <w:jc w:val="right"/>
              <w:rPr>
                <w:sz w:val="22"/>
                <w:szCs w:val="22"/>
              </w:rPr>
            </w:pPr>
            <w:r>
              <w:rPr>
                <w:sz w:val="22"/>
                <w:szCs w:val="22"/>
              </w:rPr>
              <w:t xml:space="preserve">136 </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Escuelas de enseñanza profesional</w:t>
            </w:r>
          </w:p>
        </w:tc>
        <w:tc>
          <w:tcPr>
            <w:tcW w:w="900" w:type="dxa"/>
            <w:tcBorders>
              <w:top w:val="nil"/>
              <w:bottom w:val="nil"/>
            </w:tcBorders>
          </w:tcPr>
          <w:p w:rsidR="00000000" w:rsidRDefault="00000000">
            <w:pPr>
              <w:jc w:val="right"/>
              <w:rPr>
                <w:sz w:val="22"/>
                <w:szCs w:val="22"/>
              </w:rPr>
            </w:pPr>
            <w:r>
              <w:rPr>
                <w:sz w:val="22"/>
                <w:szCs w:val="22"/>
              </w:rPr>
              <w:t>50</w:t>
            </w:r>
          </w:p>
        </w:tc>
        <w:tc>
          <w:tcPr>
            <w:tcW w:w="900" w:type="dxa"/>
            <w:tcBorders>
              <w:top w:val="nil"/>
              <w:bottom w:val="nil"/>
            </w:tcBorders>
          </w:tcPr>
          <w:p w:rsidR="00000000" w:rsidRDefault="00000000">
            <w:pPr>
              <w:jc w:val="right"/>
              <w:rPr>
                <w:sz w:val="22"/>
                <w:szCs w:val="22"/>
              </w:rPr>
            </w:pPr>
            <w:r>
              <w:rPr>
                <w:sz w:val="22"/>
                <w:szCs w:val="22"/>
              </w:rPr>
              <w:t>46</w:t>
            </w:r>
          </w:p>
        </w:tc>
        <w:tc>
          <w:tcPr>
            <w:tcW w:w="900" w:type="dxa"/>
            <w:tcBorders>
              <w:top w:val="nil"/>
              <w:bottom w:val="nil"/>
            </w:tcBorders>
          </w:tcPr>
          <w:p w:rsidR="00000000" w:rsidRDefault="00000000">
            <w:pPr>
              <w:jc w:val="right"/>
              <w:rPr>
                <w:sz w:val="22"/>
                <w:szCs w:val="22"/>
              </w:rPr>
            </w:pPr>
            <w:r>
              <w:rPr>
                <w:sz w:val="22"/>
                <w:szCs w:val="22"/>
              </w:rPr>
              <w:t>47</w:t>
            </w:r>
          </w:p>
        </w:tc>
        <w:tc>
          <w:tcPr>
            <w:tcW w:w="900" w:type="dxa"/>
            <w:tcBorders>
              <w:top w:val="nil"/>
              <w:bottom w:val="nil"/>
            </w:tcBorders>
          </w:tcPr>
          <w:p w:rsidR="00000000" w:rsidRDefault="00000000">
            <w:pPr>
              <w:jc w:val="right"/>
              <w:rPr>
                <w:sz w:val="22"/>
                <w:szCs w:val="22"/>
              </w:rPr>
            </w:pPr>
            <w:r>
              <w:rPr>
                <w:sz w:val="22"/>
                <w:szCs w:val="22"/>
              </w:rPr>
              <w:t>46</w:t>
            </w:r>
          </w:p>
        </w:tc>
        <w:tc>
          <w:tcPr>
            <w:tcW w:w="1620" w:type="dxa"/>
            <w:tcBorders>
              <w:top w:val="nil"/>
              <w:bottom w:val="nil"/>
            </w:tcBorders>
          </w:tcPr>
          <w:p w:rsidR="00000000" w:rsidRDefault="00000000">
            <w:pPr>
              <w:ind w:right="340"/>
              <w:jc w:val="right"/>
              <w:rPr>
                <w:sz w:val="22"/>
                <w:szCs w:val="22"/>
              </w:rPr>
            </w:pPr>
            <w:r>
              <w:rPr>
                <w:sz w:val="22"/>
                <w:szCs w:val="22"/>
              </w:rPr>
              <w:t xml:space="preserve">44 </w:t>
            </w:r>
          </w:p>
        </w:tc>
      </w:tr>
      <w:tr w:rsidR="00000000">
        <w:tblPrEx>
          <w:tblCellMar>
            <w:top w:w="0" w:type="dxa"/>
            <w:bottom w:w="0" w:type="dxa"/>
          </w:tblCellMar>
        </w:tblPrEx>
        <w:tc>
          <w:tcPr>
            <w:tcW w:w="4500" w:type="dxa"/>
            <w:tcBorders>
              <w:top w:val="nil"/>
              <w:bottom w:val="nil"/>
            </w:tcBorders>
          </w:tcPr>
          <w:p w:rsidR="00000000" w:rsidRDefault="00000000">
            <w:pPr>
              <w:ind w:right="-113"/>
              <w:rPr>
                <w:sz w:val="22"/>
                <w:szCs w:val="22"/>
              </w:rPr>
            </w:pPr>
            <w:r>
              <w:rPr>
                <w:sz w:val="22"/>
                <w:szCs w:val="22"/>
              </w:rPr>
              <w:t>Escuelas secundarias especializadas</w:t>
            </w:r>
          </w:p>
        </w:tc>
        <w:tc>
          <w:tcPr>
            <w:tcW w:w="900" w:type="dxa"/>
            <w:tcBorders>
              <w:top w:val="nil"/>
              <w:bottom w:val="nil"/>
            </w:tcBorders>
          </w:tcPr>
          <w:p w:rsidR="00000000" w:rsidRDefault="00000000">
            <w:pPr>
              <w:jc w:val="right"/>
              <w:rPr>
                <w:sz w:val="22"/>
                <w:szCs w:val="22"/>
              </w:rPr>
            </w:pPr>
            <w:r>
              <w:rPr>
                <w:sz w:val="22"/>
                <w:szCs w:val="22"/>
              </w:rPr>
              <w:t>16</w:t>
            </w:r>
          </w:p>
        </w:tc>
        <w:tc>
          <w:tcPr>
            <w:tcW w:w="900" w:type="dxa"/>
            <w:tcBorders>
              <w:top w:val="nil"/>
              <w:bottom w:val="nil"/>
            </w:tcBorders>
          </w:tcPr>
          <w:p w:rsidR="00000000" w:rsidRDefault="00000000">
            <w:pPr>
              <w:jc w:val="right"/>
              <w:rPr>
                <w:sz w:val="22"/>
                <w:szCs w:val="22"/>
              </w:rPr>
            </w:pPr>
            <w:r>
              <w:rPr>
                <w:sz w:val="22"/>
                <w:szCs w:val="22"/>
              </w:rPr>
              <w:t>16</w:t>
            </w:r>
          </w:p>
        </w:tc>
        <w:tc>
          <w:tcPr>
            <w:tcW w:w="900" w:type="dxa"/>
            <w:tcBorders>
              <w:top w:val="nil"/>
              <w:bottom w:val="nil"/>
            </w:tcBorders>
          </w:tcPr>
          <w:p w:rsidR="00000000" w:rsidRDefault="00000000">
            <w:pPr>
              <w:jc w:val="right"/>
              <w:rPr>
                <w:sz w:val="22"/>
                <w:szCs w:val="22"/>
              </w:rPr>
            </w:pPr>
            <w:r>
              <w:rPr>
                <w:sz w:val="22"/>
                <w:szCs w:val="22"/>
              </w:rPr>
              <w:t>16</w:t>
            </w:r>
          </w:p>
        </w:tc>
        <w:tc>
          <w:tcPr>
            <w:tcW w:w="900" w:type="dxa"/>
            <w:tcBorders>
              <w:top w:val="nil"/>
              <w:bottom w:val="nil"/>
            </w:tcBorders>
          </w:tcPr>
          <w:p w:rsidR="00000000" w:rsidRDefault="00000000">
            <w:pPr>
              <w:jc w:val="right"/>
              <w:rPr>
                <w:sz w:val="22"/>
                <w:szCs w:val="22"/>
              </w:rPr>
            </w:pPr>
            <w:r>
              <w:rPr>
                <w:sz w:val="22"/>
                <w:szCs w:val="22"/>
              </w:rPr>
              <w:t>16</w:t>
            </w:r>
          </w:p>
        </w:tc>
        <w:tc>
          <w:tcPr>
            <w:tcW w:w="1620" w:type="dxa"/>
            <w:tcBorders>
              <w:top w:val="nil"/>
              <w:bottom w:val="nil"/>
            </w:tcBorders>
          </w:tcPr>
          <w:p w:rsidR="00000000" w:rsidRDefault="00000000">
            <w:pPr>
              <w:ind w:right="340"/>
              <w:jc w:val="right"/>
              <w:rPr>
                <w:sz w:val="22"/>
                <w:szCs w:val="22"/>
              </w:rPr>
            </w:pPr>
            <w:r>
              <w:rPr>
                <w:sz w:val="22"/>
                <w:szCs w:val="22"/>
              </w:rPr>
              <w:t xml:space="preserve">16 </w:t>
            </w:r>
          </w:p>
        </w:tc>
      </w:tr>
      <w:tr w:rsidR="00000000">
        <w:tblPrEx>
          <w:tblCellMar>
            <w:top w:w="0" w:type="dxa"/>
            <w:bottom w:w="0" w:type="dxa"/>
          </w:tblCellMar>
        </w:tblPrEx>
        <w:tc>
          <w:tcPr>
            <w:tcW w:w="4500" w:type="dxa"/>
            <w:tcBorders>
              <w:top w:val="nil"/>
            </w:tcBorders>
          </w:tcPr>
          <w:p w:rsidR="00000000" w:rsidRDefault="00000000">
            <w:pPr>
              <w:rPr>
                <w:sz w:val="22"/>
                <w:szCs w:val="22"/>
              </w:rPr>
            </w:pPr>
            <w:r>
              <w:rPr>
                <w:sz w:val="22"/>
                <w:szCs w:val="22"/>
              </w:rPr>
              <w:t>Centros de enseñanza superior</w:t>
            </w:r>
          </w:p>
        </w:tc>
        <w:tc>
          <w:tcPr>
            <w:tcW w:w="900" w:type="dxa"/>
            <w:tcBorders>
              <w:top w:val="nil"/>
            </w:tcBorders>
          </w:tcPr>
          <w:p w:rsidR="00000000" w:rsidRDefault="00000000">
            <w:pPr>
              <w:jc w:val="right"/>
              <w:rPr>
                <w:sz w:val="22"/>
                <w:szCs w:val="22"/>
              </w:rPr>
            </w:pPr>
            <w:r>
              <w:rPr>
                <w:sz w:val="22"/>
                <w:szCs w:val="22"/>
              </w:rPr>
              <w:t>0</w:t>
            </w:r>
          </w:p>
        </w:tc>
        <w:tc>
          <w:tcPr>
            <w:tcW w:w="900" w:type="dxa"/>
            <w:tcBorders>
              <w:top w:val="nil"/>
            </w:tcBorders>
          </w:tcPr>
          <w:p w:rsidR="00000000" w:rsidRDefault="00000000">
            <w:pPr>
              <w:jc w:val="right"/>
              <w:rPr>
                <w:sz w:val="22"/>
                <w:szCs w:val="22"/>
              </w:rPr>
            </w:pPr>
            <w:r>
              <w:rPr>
                <w:sz w:val="22"/>
                <w:szCs w:val="22"/>
              </w:rPr>
              <w:t>0</w:t>
            </w:r>
          </w:p>
        </w:tc>
        <w:tc>
          <w:tcPr>
            <w:tcW w:w="900" w:type="dxa"/>
            <w:tcBorders>
              <w:top w:val="nil"/>
            </w:tcBorders>
          </w:tcPr>
          <w:p w:rsidR="00000000" w:rsidRDefault="00000000">
            <w:pPr>
              <w:jc w:val="right"/>
              <w:rPr>
                <w:sz w:val="22"/>
                <w:szCs w:val="22"/>
              </w:rPr>
            </w:pPr>
            <w:r>
              <w:rPr>
                <w:sz w:val="22"/>
                <w:szCs w:val="22"/>
              </w:rPr>
              <w:t>0</w:t>
            </w:r>
          </w:p>
        </w:tc>
        <w:tc>
          <w:tcPr>
            <w:tcW w:w="900" w:type="dxa"/>
            <w:tcBorders>
              <w:top w:val="nil"/>
            </w:tcBorders>
          </w:tcPr>
          <w:p w:rsidR="00000000" w:rsidRDefault="00000000">
            <w:pPr>
              <w:jc w:val="right"/>
              <w:rPr>
                <w:sz w:val="22"/>
                <w:szCs w:val="22"/>
              </w:rPr>
            </w:pPr>
            <w:r>
              <w:rPr>
                <w:sz w:val="22"/>
                <w:szCs w:val="22"/>
              </w:rPr>
              <w:t>0</w:t>
            </w:r>
          </w:p>
        </w:tc>
        <w:tc>
          <w:tcPr>
            <w:tcW w:w="1620" w:type="dxa"/>
            <w:tcBorders>
              <w:top w:val="nil"/>
            </w:tcBorders>
          </w:tcPr>
          <w:p w:rsidR="00000000" w:rsidRDefault="00000000">
            <w:pPr>
              <w:ind w:right="340"/>
              <w:jc w:val="right"/>
              <w:rPr>
                <w:sz w:val="22"/>
                <w:szCs w:val="22"/>
              </w:rPr>
            </w:pPr>
            <w:r>
              <w:rPr>
                <w:sz w:val="22"/>
                <w:szCs w:val="22"/>
              </w:rPr>
              <w:t xml:space="preserve">0 </w:t>
            </w:r>
          </w:p>
        </w:tc>
      </w:tr>
      <w:tr w:rsidR="00000000">
        <w:tblPrEx>
          <w:tblCellMar>
            <w:top w:w="0" w:type="dxa"/>
            <w:bottom w:w="0" w:type="dxa"/>
          </w:tblCellMar>
        </w:tblPrEx>
        <w:trPr>
          <w:cantSplit/>
          <w:trHeight w:val="285"/>
        </w:trPr>
        <w:tc>
          <w:tcPr>
            <w:tcW w:w="9720" w:type="dxa"/>
            <w:gridSpan w:val="6"/>
          </w:tcPr>
          <w:p w:rsidR="00000000" w:rsidRDefault="00000000">
            <w:pPr>
              <w:pStyle w:val="Heading2"/>
              <w:jc w:val="center"/>
              <w:rPr>
                <w:b/>
                <w:bCs/>
                <w:sz w:val="22"/>
                <w:szCs w:val="22"/>
                <w:lang w:val="es-ES"/>
              </w:rPr>
            </w:pPr>
            <w:r>
              <w:rPr>
                <w:b/>
                <w:bCs/>
                <w:sz w:val="22"/>
                <w:szCs w:val="22"/>
                <w:lang w:val="es-ES"/>
              </w:rPr>
              <w:t>Presupuesto de la República</w:t>
            </w:r>
          </w:p>
        </w:tc>
      </w:tr>
      <w:tr w:rsidR="00000000">
        <w:tblPrEx>
          <w:tblCellMar>
            <w:top w:w="0" w:type="dxa"/>
            <w:bottom w:w="0" w:type="dxa"/>
          </w:tblCellMar>
        </w:tblPrEx>
        <w:trPr>
          <w:cantSplit/>
          <w:trHeight w:val="285"/>
        </w:trPr>
        <w:tc>
          <w:tcPr>
            <w:tcW w:w="4500" w:type="dxa"/>
            <w:tcBorders>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Instituciones preescolares</w:t>
            </w:r>
          </w:p>
        </w:tc>
        <w:tc>
          <w:tcPr>
            <w:tcW w:w="900" w:type="dxa"/>
            <w:tcBorders>
              <w:bottom w:val="nil"/>
            </w:tcBorders>
          </w:tcPr>
          <w:p w:rsidR="00000000" w:rsidRDefault="00000000">
            <w:pPr>
              <w:pStyle w:val="BodyText"/>
              <w:spacing w:after="0"/>
              <w:jc w:val="right"/>
              <w:rPr>
                <w:sz w:val="22"/>
                <w:szCs w:val="22"/>
                <w:lang w:val="es-ES"/>
              </w:rPr>
            </w:pPr>
            <w:r>
              <w:rPr>
                <w:sz w:val="22"/>
                <w:szCs w:val="22"/>
                <w:lang w:val="es-ES"/>
              </w:rPr>
              <w:t>18</w:t>
            </w:r>
          </w:p>
        </w:tc>
        <w:tc>
          <w:tcPr>
            <w:tcW w:w="900" w:type="dxa"/>
            <w:tcBorders>
              <w:bottom w:val="nil"/>
            </w:tcBorders>
          </w:tcPr>
          <w:p w:rsidR="00000000" w:rsidRDefault="00000000">
            <w:pPr>
              <w:pStyle w:val="BodyText"/>
              <w:spacing w:after="0"/>
              <w:jc w:val="right"/>
              <w:rPr>
                <w:sz w:val="22"/>
                <w:szCs w:val="22"/>
                <w:lang w:val="es-ES"/>
              </w:rPr>
            </w:pPr>
            <w:r>
              <w:rPr>
                <w:sz w:val="22"/>
                <w:szCs w:val="22"/>
                <w:lang w:val="es-ES"/>
              </w:rPr>
              <w:t>18</w:t>
            </w:r>
          </w:p>
        </w:tc>
        <w:tc>
          <w:tcPr>
            <w:tcW w:w="900" w:type="dxa"/>
            <w:tcBorders>
              <w:bottom w:val="nil"/>
            </w:tcBorders>
          </w:tcPr>
          <w:p w:rsidR="00000000" w:rsidRDefault="00000000">
            <w:pPr>
              <w:pStyle w:val="BodyText"/>
              <w:spacing w:after="0"/>
              <w:jc w:val="right"/>
              <w:rPr>
                <w:sz w:val="22"/>
                <w:szCs w:val="22"/>
                <w:lang w:val="es-ES"/>
              </w:rPr>
            </w:pPr>
            <w:r>
              <w:rPr>
                <w:sz w:val="22"/>
                <w:szCs w:val="22"/>
                <w:lang w:val="es-ES"/>
              </w:rPr>
              <w:t>18</w:t>
            </w:r>
          </w:p>
        </w:tc>
        <w:tc>
          <w:tcPr>
            <w:tcW w:w="900" w:type="dxa"/>
            <w:tcBorders>
              <w:bottom w:val="nil"/>
            </w:tcBorders>
          </w:tcPr>
          <w:p w:rsidR="00000000" w:rsidRDefault="00000000">
            <w:pPr>
              <w:pStyle w:val="BodyText"/>
              <w:spacing w:after="0"/>
              <w:jc w:val="right"/>
              <w:rPr>
                <w:sz w:val="22"/>
                <w:szCs w:val="22"/>
                <w:lang w:val="es-ES"/>
              </w:rPr>
            </w:pPr>
            <w:r>
              <w:rPr>
                <w:sz w:val="22"/>
                <w:szCs w:val="22"/>
                <w:lang w:val="es-ES"/>
              </w:rPr>
              <w:t>18</w:t>
            </w:r>
          </w:p>
        </w:tc>
        <w:tc>
          <w:tcPr>
            <w:tcW w:w="1620" w:type="dxa"/>
            <w:tcBorders>
              <w:bottom w:val="nil"/>
            </w:tcBorders>
          </w:tcPr>
          <w:p w:rsidR="00000000" w:rsidRDefault="00000000">
            <w:pPr>
              <w:pStyle w:val="BodyText"/>
              <w:spacing w:after="0"/>
              <w:ind w:right="340"/>
              <w:jc w:val="right"/>
              <w:rPr>
                <w:sz w:val="22"/>
                <w:szCs w:val="22"/>
                <w:lang w:val="es-ES"/>
              </w:rPr>
            </w:pPr>
            <w:r>
              <w:rPr>
                <w:sz w:val="22"/>
                <w:szCs w:val="22"/>
                <w:lang w:val="es-ES"/>
              </w:rPr>
              <w:t>18</w:t>
            </w:r>
          </w:p>
        </w:tc>
      </w:tr>
      <w:tr w:rsidR="00000000">
        <w:tblPrEx>
          <w:tblCellMar>
            <w:top w:w="0" w:type="dxa"/>
            <w:bottom w:w="0" w:type="dxa"/>
          </w:tblCellMar>
        </w:tblPrEx>
        <w:tc>
          <w:tcPr>
            <w:tcW w:w="450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Niños</w:t>
            </w:r>
          </w:p>
        </w:tc>
        <w:tc>
          <w:tcPr>
            <w:tcW w:w="900" w:type="dxa"/>
            <w:tcBorders>
              <w:top w:val="nil"/>
              <w:bottom w:val="nil"/>
            </w:tcBorders>
          </w:tcPr>
          <w:p w:rsidR="00000000" w:rsidRDefault="00000000">
            <w:pPr>
              <w:jc w:val="right"/>
              <w:rPr>
                <w:sz w:val="22"/>
                <w:szCs w:val="22"/>
              </w:rPr>
            </w:pPr>
            <w:r>
              <w:rPr>
                <w:sz w:val="22"/>
                <w:szCs w:val="22"/>
              </w:rPr>
              <w:t>1 410</w:t>
            </w:r>
          </w:p>
        </w:tc>
        <w:tc>
          <w:tcPr>
            <w:tcW w:w="900" w:type="dxa"/>
            <w:tcBorders>
              <w:top w:val="nil"/>
              <w:bottom w:val="nil"/>
            </w:tcBorders>
          </w:tcPr>
          <w:p w:rsidR="00000000" w:rsidRDefault="00000000">
            <w:pPr>
              <w:jc w:val="right"/>
              <w:rPr>
                <w:sz w:val="22"/>
                <w:szCs w:val="22"/>
              </w:rPr>
            </w:pPr>
            <w:r>
              <w:rPr>
                <w:sz w:val="22"/>
                <w:szCs w:val="22"/>
              </w:rPr>
              <w:t>1 415</w:t>
            </w:r>
          </w:p>
        </w:tc>
        <w:tc>
          <w:tcPr>
            <w:tcW w:w="900" w:type="dxa"/>
            <w:tcBorders>
              <w:top w:val="nil"/>
              <w:bottom w:val="nil"/>
            </w:tcBorders>
          </w:tcPr>
          <w:p w:rsidR="00000000" w:rsidRDefault="00000000">
            <w:pPr>
              <w:jc w:val="right"/>
              <w:rPr>
                <w:sz w:val="22"/>
                <w:szCs w:val="22"/>
              </w:rPr>
            </w:pPr>
            <w:r>
              <w:rPr>
                <w:sz w:val="22"/>
                <w:szCs w:val="22"/>
              </w:rPr>
              <w:t>1 390</w:t>
            </w:r>
          </w:p>
        </w:tc>
        <w:tc>
          <w:tcPr>
            <w:tcW w:w="900" w:type="dxa"/>
            <w:tcBorders>
              <w:top w:val="nil"/>
              <w:bottom w:val="nil"/>
            </w:tcBorders>
          </w:tcPr>
          <w:p w:rsidR="00000000" w:rsidRDefault="00000000">
            <w:pPr>
              <w:jc w:val="right"/>
              <w:rPr>
                <w:sz w:val="22"/>
                <w:szCs w:val="22"/>
              </w:rPr>
            </w:pPr>
            <w:r>
              <w:rPr>
                <w:sz w:val="22"/>
                <w:szCs w:val="22"/>
              </w:rPr>
              <w:t>1 420</w:t>
            </w:r>
          </w:p>
        </w:tc>
        <w:tc>
          <w:tcPr>
            <w:tcW w:w="1620" w:type="dxa"/>
            <w:tcBorders>
              <w:top w:val="nil"/>
              <w:bottom w:val="nil"/>
            </w:tcBorders>
          </w:tcPr>
          <w:p w:rsidR="00000000" w:rsidRDefault="00000000">
            <w:pPr>
              <w:ind w:right="340"/>
              <w:jc w:val="right"/>
              <w:rPr>
                <w:sz w:val="22"/>
                <w:szCs w:val="22"/>
              </w:rPr>
            </w:pPr>
            <w:r>
              <w:rPr>
                <w:sz w:val="22"/>
                <w:szCs w:val="22"/>
              </w:rPr>
              <w:t>1 420</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Escuelas</w:t>
            </w:r>
          </w:p>
        </w:tc>
        <w:tc>
          <w:tcPr>
            <w:tcW w:w="900" w:type="dxa"/>
            <w:tcBorders>
              <w:top w:val="nil"/>
              <w:bottom w:val="nil"/>
            </w:tcBorders>
          </w:tcPr>
          <w:p w:rsidR="00000000" w:rsidRDefault="00000000">
            <w:pPr>
              <w:jc w:val="right"/>
              <w:rPr>
                <w:sz w:val="22"/>
                <w:szCs w:val="22"/>
              </w:rPr>
            </w:pPr>
            <w:r>
              <w:rPr>
                <w:sz w:val="22"/>
                <w:szCs w:val="22"/>
              </w:rPr>
              <w:t>3</w:t>
            </w:r>
          </w:p>
        </w:tc>
        <w:tc>
          <w:tcPr>
            <w:tcW w:w="900" w:type="dxa"/>
            <w:tcBorders>
              <w:top w:val="nil"/>
              <w:bottom w:val="nil"/>
            </w:tcBorders>
          </w:tcPr>
          <w:p w:rsidR="00000000" w:rsidRDefault="00000000">
            <w:pPr>
              <w:jc w:val="right"/>
              <w:rPr>
                <w:sz w:val="22"/>
                <w:szCs w:val="22"/>
              </w:rPr>
            </w:pPr>
            <w:r>
              <w:rPr>
                <w:sz w:val="22"/>
                <w:szCs w:val="22"/>
              </w:rPr>
              <w:t>3</w:t>
            </w:r>
          </w:p>
        </w:tc>
        <w:tc>
          <w:tcPr>
            <w:tcW w:w="900" w:type="dxa"/>
            <w:tcBorders>
              <w:top w:val="nil"/>
              <w:bottom w:val="nil"/>
            </w:tcBorders>
          </w:tcPr>
          <w:p w:rsidR="00000000" w:rsidRDefault="00000000">
            <w:pPr>
              <w:jc w:val="right"/>
              <w:rPr>
                <w:sz w:val="22"/>
                <w:szCs w:val="22"/>
              </w:rPr>
            </w:pPr>
            <w:r>
              <w:rPr>
                <w:sz w:val="22"/>
                <w:szCs w:val="22"/>
              </w:rPr>
              <w:t>2</w:t>
            </w:r>
          </w:p>
        </w:tc>
        <w:tc>
          <w:tcPr>
            <w:tcW w:w="900" w:type="dxa"/>
            <w:tcBorders>
              <w:top w:val="nil"/>
              <w:bottom w:val="nil"/>
            </w:tcBorders>
          </w:tcPr>
          <w:p w:rsidR="00000000" w:rsidRDefault="00000000">
            <w:pPr>
              <w:jc w:val="right"/>
              <w:rPr>
                <w:sz w:val="22"/>
                <w:szCs w:val="22"/>
              </w:rPr>
            </w:pPr>
            <w:r>
              <w:rPr>
                <w:sz w:val="22"/>
                <w:szCs w:val="22"/>
              </w:rPr>
              <w:t>4</w:t>
            </w:r>
          </w:p>
        </w:tc>
        <w:tc>
          <w:tcPr>
            <w:tcW w:w="1620" w:type="dxa"/>
            <w:tcBorders>
              <w:top w:val="nil"/>
              <w:bottom w:val="nil"/>
            </w:tcBorders>
          </w:tcPr>
          <w:p w:rsidR="00000000" w:rsidRDefault="00000000">
            <w:pPr>
              <w:ind w:right="340"/>
              <w:jc w:val="right"/>
              <w:rPr>
                <w:sz w:val="22"/>
                <w:szCs w:val="22"/>
              </w:rPr>
            </w:pPr>
            <w:r>
              <w:rPr>
                <w:sz w:val="22"/>
                <w:szCs w:val="22"/>
              </w:rPr>
              <w:t>4</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Alumnos</w:t>
            </w:r>
          </w:p>
        </w:tc>
        <w:tc>
          <w:tcPr>
            <w:tcW w:w="900" w:type="dxa"/>
            <w:tcBorders>
              <w:top w:val="nil"/>
              <w:bottom w:val="nil"/>
            </w:tcBorders>
          </w:tcPr>
          <w:p w:rsidR="00000000" w:rsidRDefault="00000000">
            <w:pPr>
              <w:jc w:val="right"/>
              <w:rPr>
                <w:sz w:val="22"/>
                <w:szCs w:val="22"/>
              </w:rPr>
            </w:pPr>
            <w:r>
              <w:rPr>
                <w:sz w:val="22"/>
                <w:szCs w:val="22"/>
              </w:rPr>
              <w:t>2.4</w:t>
            </w:r>
          </w:p>
        </w:tc>
        <w:tc>
          <w:tcPr>
            <w:tcW w:w="900" w:type="dxa"/>
            <w:tcBorders>
              <w:top w:val="nil"/>
              <w:bottom w:val="nil"/>
            </w:tcBorders>
          </w:tcPr>
          <w:p w:rsidR="00000000" w:rsidRDefault="00000000">
            <w:pPr>
              <w:jc w:val="right"/>
              <w:rPr>
                <w:sz w:val="22"/>
                <w:szCs w:val="22"/>
              </w:rPr>
            </w:pPr>
            <w:r>
              <w:rPr>
                <w:sz w:val="22"/>
                <w:szCs w:val="22"/>
              </w:rPr>
              <w:t>2.4</w:t>
            </w:r>
          </w:p>
        </w:tc>
        <w:tc>
          <w:tcPr>
            <w:tcW w:w="900" w:type="dxa"/>
            <w:tcBorders>
              <w:top w:val="nil"/>
              <w:bottom w:val="nil"/>
            </w:tcBorders>
          </w:tcPr>
          <w:p w:rsidR="00000000" w:rsidRDefault="00000000">
            <w:pPr>
              <w:jc w:val="right"/>
              <w:rPr>
                <w:sz w:val="22"/>
                <w:szCs w:val="22"/>
              </w:rPr>
            </w:pPr>
            <w:r>
              <w:rPr>
                <w:sz w:val="22"/>
                <w:szCs w:val="22"/>
              </w:rPr>
              <w:t>2.3</w:t>
            </w:r>
          </w:p>
        </w:tc>
        <w:tc>
          <w:tcPr>
            <w:tcW w:w="900" w:type="dxa"/>
            <w:tcBorders>
              <w:top w:val="nil"/>
              <w:bottom w:val="nil"/>
            </w:tcBorders>
          </w:tcPr>
          <w:p w:rsidR="00000000" w:rsidRDefault="00000000">
            <w:pPr>
              <w:jc w:val="right"/>
              <w:rPr>
                <w:sz w:val="22"/>
                <w:szCs w:val="22"/>
              </w:rPr>
            </w:pPr>
            <w:r>
              <w:rPr>
                <w:sz w:val="22"/>
                <w:szCs w:val="22"/>
              </w:rPr>
              <w:t>4.5</w:t>
            </w:r>
          </w:p>
        </w:tc>
        <w:tc>
          <w:tcPr>
            <w:tcW w:w="1620" w:type="dxa"/>
            <w:tcBorders>
              <w:top w:val="nil"/>
              <w:bottom w:val="nil"/>
            </w:tcBorders>
          </w:tcPr>
          <w:p w:rsidR="00000000" w:rsidRDefault="00000000">
            <w:pPr>
              <w:ind w:right="340"/>
              <w:jc w:val="right"/>
              <w:rPr>
                <w:sz w:val="22"/>
                <w:szCs w:val="22"/>
              </w:rPr>
            </w:pPr>
            <w:r>
              <w:rPr>
                <w:sz w:val="22"/>
                <w:szCs w:val="22"/>
              </w:rPr>
              <w:t>4.6</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Internados</w:t>
            </w:r>
          </w:p>
        </w:tc>
        <w:tc>
          <w:tcPr>
            <w:tcW w:w="900" w:type="dxa"/>
            <w:tcBorders>
              <w:top w:val="nil"/>
              <w:bottom w:val="nil"/>
            </w:tcBorders>
          </w:tcPr>
          <w:p w:rsidR="00000000" w:rsidRDefault="00000000">
            <w:pPr>
              <w:jc w:val="right"/>
              <w:rPr>
                <w:sz w:val="22"/>
                <w:szCs w:val="22"/>
              </w:rPr>
            </w:pPr>
            <w:r>
              <w:rPr>
                <w:sz w:val="22"/>
                <w:szCs w:val="22"/>
              </w:rPr>
              <w:t>3</w:t>
            </w:r>
          </w:p>
        </w:tc>
        <w:tc>
          <w:tcPr>
            <w:tcW w:w="900" w:type="dxa"/>
            <w:tcBorders>
              <w:top w:val="nil"/>
              <w:bottom w:val="nil"/>
            </w:tcBorders>
          </w:tcPr>
          <w:p w:rsidR="00000000" w:rsidRDefault="00000000">
            <w:pPr>
              <w:jc w:val="right"/>
              <w:rPr>
                <w:sz w:val="22"/>
                <w:szCs w:val="22"/>
              </w:rPr>
            </w:pPr>
            <w:r>
              <w:rPr>
                <w:sz w:val="22"/>
                <w:szCs w:val="22"/>
              </w:rPr>
              <w:t>3</w:t>
            </w:r>
          </w:p>
        </w:tc>
        <w:tc>
          <w:tcPr>
            <w:tcW w:w="900" w:type="dxa"/>
            <w:tcBorders>
              <w:top w:val="nil"/>
              <w:bottom w:val="nil"/>
            </w:tcBorders>
          </w:tcPr>
          <w:p w:rsidR="00000000" w:rsidRDefault="00000000">
            <w:pPr>
              <w:jc w:val="right"/>
              <w:rPr>
                <w:sz w:val="22"/>
                <w:szCs w:val="22"/>
              </w:rPr>
            </w:pPr>
            <w:r>
              <w:rPr>
                <w:sz w:val="22"/>
                <w:szCs w:val="22"/>
              </w:rPr>
              <w:t>3</w:t>
            </w:r>
          </w:p>
        </w:tc>
        <w:tc>
          <w:tcPr>
            <w:tcW w:w="900" w:type="dxa"/>
            <w:tcBorders>
              <w:top w:val="nil"/>
              <w:bottom w:val="nil"/>
            </w:tcBorders>
          </w:tcPr>
          <w:p w:rsidR="00000000" w:rsidRDefault="00000000">
            <w:pPr>
              <w:jc w:val="right"/>
              <w:rPr>
                <w:sz w:val="22"/>
                <w:szCs w:val="22"/>
              </w:rPr>
            </w:pPr>
            <w:r>
              <w:rPr>
                <w:sz w:val="22"/>
                <w:szCs w:val="22"/>
              </w:rPr>
              <w:t>3</w:t>
            </w:r>
          </w:p>
        </w:tc>
        <w:tc>
          <w:tcPr>
            <w:tcW w:w="1620" w:type="dxa"/>
            <w:tcBorders>
              <w:top w:val="nil"/>
              <w:bottom w:val="nil"/>
            </w:tcBorders>
          </w:tcPr>
          <w:p w:rsidR="00000000" w:rsidRDefault="00000000">
            <w:pPr>
              <w:ind w:right="340"/>
              <w:jc w:val="right"/>
              <w:rPr>
                <w:sz w:val="22"/>
                <w:szCs w:val="22"/>
              </w:rPr>
            </w:pPr>
            <w:r>
              <w:rPr>
                <w:sz w:val="22"/>
                <w:szCs w:val="22"/>
              </w:rPr>
              <w:t>3</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Alumnos</w:t>
            </w:r>
          </w:p>
        </w:tc>
        <w:tc>
          <w:tcPr>
            <w:tcW w:w="900" w:type="dxa"/>
            <w:tcBorders>
              <w:top w:val="nil"/>
              <w:bottom w:val="nil"/>
            </w:tcBorders>
          </w:tcPr>
          <w:p w:rsidR="00000000" w:rsidRDefault="00000000">
            <w:pPr>
              <w:jc w:val="right"/>
              <w:rPr>
                <w:sz w:val="22"/>
                <w:szCs w:val="22"/>
              </w:rPr>
            </w:pPr>
            <w:r>
              <w:rPr>
                <w:sz w:val="22"/>
                <w:szCs w:val="22"/>
              </w:rPr>
              <w:t>0,7</w:t>
            </w:r>
          </w:p>
        </w:tc>
        <w:tc>
          <w:tcPr>
            <w:tcW w:w="900" w:type="dxa"/>
            <w:tcBorders>
              <w:top w:val="nil"/>
              <w:bottom w:val="nil"/>
            </w:tcBorders>
          </w:tcPr>
          <w:p w:rsidR="00000000" w:rsidRDefault="00000000">
            <w:pPr>
              <w:jc w:val="right"/>
              <w:rPr>
                <w:sz w:val="22"/>
                <w:szCs w:val="22"/>
              </w:rPr>
            </w:pPr>
            <w:r>
              <w:rPr>
                <w:sz w:val="22"/>
                <w:szCs w:val="22"/>
              </w:rPr>
              <w:t>0,8</w:t>
            </w:r>
          </w:p>
        </w:tc>
        <w:tc>
          <w:tcPr>
            <w:tcW w:w="900" w:type="dxa"/>
            <w:tcBorders>
              <w:top w:val="nil"/>
              <w:bottom w:val="nil"/>
            </w:tcBorders>
          </w:tcPr>
          <w:p w:rsidR="00000000" w:rsidRDefault="00000000">
            <w:pPr>
              <w:jc w:val="right"/>
              <w:rPr>
                <w:sz w:val="22"/>
                <w:szCs w:val="22"/>
              </w:rPr>
            </w:pPr>
            <w:r>
              <w:rPr>
                <w:sz w:val="22"/>
                <w:szCs w:val="22"/>
              </w:rPr>
              <w:t>0,8</w:t>
            </w:r>
          </w:p>
        </w:tc>
        <w:tc>
          <w:tcPr>
            <w:tcW w:w="900" w:type="dxa"/>
            <w:tcBorders>
              <w:top w:val="nil"/>
              <w:bottom w:val="nil"/>
            </w:tcBorders>
          </w:tcPr>
          <w:p w:rsidR="00000000" w:rsidRDefault="00000000">
            <w:pPr>
              <w:jc w:val="right"/>
              <w:rPr>
                <w:sz w:val="22"/>
                <w:szCs w:val="22"/>
              </w:rPr>
            </w:pPr>
            <w:r>
              <w:rPr>
                <w:sz w:val="22"/>
                <w:szCs w:val="22"/>
              </w:rPr>
              <w:t>0,8</w:t>
            </w:r>
          </w:p>
        </w:tc>
        <w:tc>
          <w:tcPr>
            <w:tcW w:w="1620" w:type="dxa"/>
            <w:tcBorders>
              <w:top w:val="nil"/>
              <w:bottom w:val="nil"/>
            </w:tcBorders>
          </w:tcPr>
          <w:p w:rsidR="00000000" w:rsidRDefault="00000000">
            <w:pPr>
              <w:ind w:right="340"/>
              <w:jc w:val="right"/>
              <w:rPr>
                <w:sz w:val="22"/>
                <w:szCs w:val="22"/>
              </w:rPr>
            </w:pPr>
            <w:r>
              <w:rPr>
                <w:sz w:val="22"/>
                <w:szCs w:val="22"/>
              </w:rPr>
              <w:t>0,9</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Escuelas de música</w:t>
            </w:r>
          </w:p>
        </w:tc>
        <w:tc>
          <w:tcPr>
            <w:tcW w:w="900" w:type="dxa"/>
            <w:tcBorders>
              <w:top w:val="nil"/>
              <w:bottom w:val="nil"/>
            </w:tcBorders>
          </w:tcPr>
          <w:p w:rsidR="00000000" w:rsidRDefault="00000000">
            <w:pPr>
              <w:jc w:val="right"/>
              <w:rPr>
                <w:sz w:val="22"/>
                <w:szCs w:val="22"/>
              </w:rPr>
            </w:pPr>
            <w:r>
              <w:rPr>
                <w:sz w:val="22"/>
                <w:szCs w:val="22"/>
              </w:rPr>
              <w:t>1</w:t>
            </w:r>
          </w:p>
        </w:tc>
        <w:tc>
          <w:tcPr>
            <w:tcW w:w="900" w:type="dxa"/>
            <w:tcBorders>
              <w:top w:val="nil"/>
              <w:bottom w:val="nil"/>
            </w:tcBorders>
          </w:tcPr>
          <w:p w:rsidR="00000000" w:rsidRDefault="00000000">
            <w:pPr>
              <w:jc w:val="right"/>
              <w:rPr>
                <w:sz w:val="22"/>
                <w:szCs w:val="22"/>
              </w:rPr>
            </w:pPr>
            <w:r>
              <w:rPr>
                <w:sz w:val="22"/>
                <w:szCs w:val="22"/>
              </w:rPr>
              <w:t>1</w:t>
            </w:r>
          </w:p>
        </w:tc>
        <w:tc>
          <w:tcPr>
            <w:tcW w:w="900" w:type="dxa"/>
            <w:tcBorders>
              <w:top w:val="nil"/>
              <w:bottom w:val="nil"/>
            </w:tcBorders>
          </w:tcPr>
          <w:p w:rsidR="00000000" w:rsidRDefault="00000000">
            <w:pPr>
              <w:jc w:val="right"/>
              <w:rPr>
                <w:sz w:val="22"/>
                <w:szCs w:val="22"/>
              </w:rPr>
            </w:pPr>
            <w:r>
              <w:rPr>
                <w:sz w:val="22"/>
                <w:szCs w:val="22"/>
              </w:rPr>
              <w:t>1</w:t>
            </w:r>
          </w:p>
        </w:tc>
        <w:tc>
          <w:tcPr>
            <w:tcW w:w="900" w:type="dxa"/>
            <w:tcBorders>
              <w:top w:val="nil"/>
              <w:bottom w:val="nil"/>
            </w:tcBorders>
          </w:tcPr>
          <w:p w:rsidR="00000000" w:rsidRDefault="00000000">
            <w:pPr>
              <w:jc w:val="right"/>
              <w:rPr>
                <w:sz w:val="22"/>
                <w:szCs w:val="22"/>
              </w:rPr>
            </w:pPr>
            <w:r>
              <w:rPr>
                <w:sz w:val="22"/>
                <w:szCs w:val="22"/>
              </w:rPr>
              <w:t>1</w:t>
            </w:r>
          </w:p>
        </w:tc>
        <w:tc>
          <w:tcPr>
            <w:tcW w:w="1620" w:type="dxa"/>
            <w:tcBorders>
              <w:top w:val="nil"/>
              <w:bottom w:val="nil"/>
            </w:tcBorders>
          </w:tcPr>
          <w:p w:rsidR="00000000" w:rsidRDefault="00000000">
            <w:pPr>
              <w:ind w:right="340"/>
              <w:jc w:val="right"/>
              <w:rPr>
                <w:sz w:val="22"/>
                <w:szCs w:val="22"/>
              </w:rPr>
            </w:pPr>
            <w:r>
              <w:rPr>
                <w:sz w:val="22"/>
                <w:szCs w:val="22"/>
              </w:rPr>
              <w:t>1</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Instituciones para actividades extraacadémicas</w:t>
            </w:r>
          </w:p>
        </w:tc>
        <w:tc>
          <w:tcPr>
            <w:tcW w:w="900" w:type="dxa"/>
            <w:tcBorders>
              <w:top w:val="nil"/>
              <w:bottom w:val="nil"/>
            </w:tcBorders>
          </w:tcPr>
          <w:p w:rsidR="00000000" w:rsidRDefault="00000000">
            <w:pPr>
              <w:jc w:val="right"/>
              <w:rPr>
                <w:sz w:val="22"/>
                <w:szCs w:val="22"/>
              </w:rPr>
            </w:pPr>
            <w:r>
              <w:rPr>
                <w:sz w:val="22"/>
                <w:szCs w:val="22"/>
              </w:rPr>
              <w:t>5</w:t>
            </w:r>
          </w:p>
        </w:tc>
        <w:tc>
          <w:tcPr>
            <w:tcW w:w="900" w:type="dxa"/>
            <w:tcBorders>
              <w:top w:val="nil"/>
              <w:bottom w:val="nil"/>
            </w:tcBorders>
          </w:tcPr>
          <w:p w:rsidR="00000000" w:rsidRDefault="00000000">
            <w:pPr>
              <w:jc w:val="right"/>
              <w:rPr>
                <w:sz w:val="22"/>
                <w:szCs w:val="22"/>
              </w:rPr>
            </w:pPr>
            <w:r>
              <w:rPr>
                <w:sz w:val="22"/>
                <w:szCs w:val="22"/>
              </w:rPr>
              <w:t>5</w:t>
            </w:r>
          </w:p>
        </w:tc>
        <w:tc>
          <w:tcPr>
            <w:tcW w:w="900" w:type="dxa"/>
            <w:tcBorders>
              <w:top w:val="nil"/>
              <w:bottom w:val="nil"/>
            </w:tcBorders>
          </w:tcPr>
          <w:p w:rsidR="00000000" w:rsidRDefault="00000000">
            <w:pPr>
              <w:jc w:val="right"/>
              <w:rPr>
                <w:sz w:val="22"/>
                <w:szCs w:val="22"/>
              </w:rPr>
            </w:pPr>
            <w:r>
              <w:rPr>
                <w:sz w:val="22"/>
                <w:szCs w:val="22"/>
              </w:rPr>
              <w:t>5</w:t>
            </w:r>
          </w:p>
        </w:tc>
        <w:tc>
          <w:tcPr>
            <w:tcW w:w="900" w:type="dxa"/>
            <w:tcBorders>
              <w:top w:val="nil"/>
              <w:bottom w:val="nil"/>
            </w:tcBorders>
          </w:tcPr>
          <w:p w:rsidR="00000000" w:rsidRDefault="00000000">
            <w:pPr>
              <w:jc w:val="right"/>
              <w:rPr>
                <w:sz w:val="22"/>
                <w:szCs w:val="22"/>
              </w:rPr>
            </w:pPr>
            <w:r>
              <w:rPr>
                <w:sz w:val="22"/>
                <w:szCs w:val="22"/>
              </w:rPr>
              <w:t>5</w:t>
            </w:r>
          </w:p>
        </w:tc>
        <w:tc>
          <w:tcPr>
            <w:tcW w:w="1620" w:type="dxa"/>
            <w:tcBorders>
              <w:top w:val="nil"/>
              <w:bottom w:val="nil"/>
            </w:tcBorders>
          </w:tcPr>
          <w:p w:rsidR="00000000" w:rsidRDefault="00000000">
            <w:pPr>
              <w:ind w:right="340"/>
              <w:jc w:val="right"/>
              <w:rPr>
                <w:sz w:val="22"/>
                <w:szCs w:val="22"/>
              </w:rPr>
            </w:pPr>
            <w:r>
              <w:rPr>
                <w:sz w:val="22"/>
                <w:szCs w:val="22"/>
              </w:rPr>
              <w:t>5</w:t>
            </w:r>
          </w:p>
        </w:tc>
      </w:tr>
      <w:tr w:rsidR="00000000">
        <w:tblPrEx>
          <w:tblCellMar>
            <w:top w:w="0" w:type="dxa"/>
            <w:bottom w:w="0" w:type="dxa"/>
          </w:tblCellMar>
        </w:tblPrEx>
        <w:tc>
          <w:tcPr>
            <w:tcW w:w="4500" w:type="dxa"/>
            <w:tcBorders>
              <w:top w:val="nil"/>
              <w:bottom w:val="nil"/>
            </w:tcBorders>
          </w:tcPr>
          <w:p w:rsidR="00000000" w:rsidRDefault="00000000">
            <w:pPr>
              <w:rPr>
                <w:sz w:val="22"/>
                <w:szCs w:val="22"/>
              </w:rPr>
            </w:pPr>
            <w:r>
              <w:rPr>
                <w:sz w:val="22"/>
                <w:szCs w:val="22"/>
              </w:rPr>
              <w:t>Escuelas de enseñanza profesional</w:t>
            </w:r>
          </w:p>
        </w:tc>
        <w:tc>
          <w:tcPr>
            <w:tcW w:w="900" w:type="dxa"/>
            <w:tcBorders>
              <w:top w:val="nil"/>
              <w:bottom w:val="nil"/>
            </w:tcBorders>
          </w:tcPr>
          <w:p w:rsidR="00000000" w:rsidRDefault="00000000">
            <w:pPr>
              <w:jc w:val="right"/>
              <w:rPr>
                <w:sz w:val="22"/>
                <w:szCs w:val="22"/>
              </w:rPr>
            </w:pPr>
            <w:r>
              <w:rPr>
                <w:sz w:val="22"/>
                <w:szCs w:val="22"/>
              </w:rPr>
              <w:t>55</w:t>
            </w:r>
          </w:p>
        </w:tc>
        <w:tc>
          <w:tcPr>
            <w:tcW w:w="900" w:type="dxa"/>
            <w:tcBorders>
              <w:top w:val="nil"/>
              <w:bottom w:val="nil"/>
            </w:tcBorders>
          </w:tcPr>
          <w:p w:rsidR="00000000" w:rsidRDefault="00000000">
            <w:pPr>
              <w:jc w:val="right"/>
              <w:rPr>
                <w:sz w:val="22"/>
                <w:szCs w:val="22"/>
              </w:rPr>
            </w:pPr>
            <w:r>
              <w:rPr>
                <w:sz w:val="22"/>
                <w:szCs w:val="22"/>
              </w:rPr>
              <w:t>58</w:t>
            </w:r>
          </w:p>
        </w:tc>
        <w:tc>
          <w:tcPr>
            <w:tcW w:w="900" w:type="dxa"/>
            <w:tcBorders>
              <w:top w:val="nil"/>
              <w:bottom w:val="nil"/>
            </w:tcBorders>
          </w:tcPr>
          <w:p w:rsidR="00000000" w:rsidRDefault="00000000">
            <w:pPr>
              <w:jc w:val="right"/>
              <w:rPr>
                <w:sz w:val="22"/>
                <w:szCs w:val="22"/>
              </w:rPr>
            </w:pPr>
            <w:r>
              <w:rPr>
                <w:sz w:val="22"/>
                <w:szCs w:val="22"/>
              </w:rPr>
              <w:t>57</w:t>
            </w:r>
          </w:p>
        </w:tc>
        <w:tc>
          <w:tcPr>
            <w:tcW w:w="900" w:type="dxa"/>
            <w:tcBorders>
              <w:top w:val="nil"/>
              <w:bottom w:val="nil"/>
            </w:tcBorders>
          </w:tcPr>
          <w:p w:rsidR="00000000" w:rsidRDefault="00000000">
            <w:pPr>
              <w:jc w:val="right"/>
              <w:rPr>
                <w:sz w:val="22"/>
                <w:szCs w:val="22"/>
              </w:rPr>
            </w:pPr>
            <w:r>
              <w:rPr>
                <w:sz w:val="22"/>
                <w:szCs w:val="22"/>
              </w:rPr>
              <w:t>58</w:t>
            </w:r>
          </w:p>
        </w:tc>
        <w:tc>
          <w:tcPr>
            <w:tcW w:w="1620" w:type="dxa"/>
            <w:tcBorders>
              <w:top w:val="nil"/>
              <w:bottom w:val="nil"/>
            </w:tcBorders>
          </w:tcPr>
          <w:p w:rsidR="00000000" w:rsidRDefault="00000000">
            <w:pPr>
              <w:ind w:right="340"/>
              <w:jc w:val="right"/>
              <w:rPr>
                <w:sz w:val="22"/>
                <w:szCs w:val="22"/>
              </w:rPr>
            </w:pPr>
            <w:r>
              <w:rPr>
                <w:sz w:val="22"/>
                <w:szCs w:val="22"/>
              </w:rPr>
              <w:t>60</w:t>
            </w:r>
          </w:p>
        </w:tc>
      </w:tr>
      <w:tr w:rsidR="00000000">
        <w:tblPrEx>
          <w:tblCellMar>
            <w:top w:w="0" w:type="dxa"/>
            <w:bottom w:w="0" w:type="dxa"/>
          </w:tblCellMar>
        </w:tblPrEx>
        <w:tc>
          <w:tcPr>
            <w:tcW w:w="4500" w:type="dxa"/>
            <w:tcBorders>
              <w:top w:val="nil"/>
              <w:bottom w:val="nil"/>
            </w:tcBorders>
          </w:tcPr>
          <w:p w:rsidR="00000000" w:rsidRDefault="00000000">
            <w:pPr>
              <w:ind w:right="-57"/>
              <w:rPr>
                <w:sz w:val="22"/>
                <w:szCs w:val="22"/>
              </w:rPr>
            </w:pPr>
            <w:r>
              <w:rPr>
                <w:sz w:val="22"/>
                <w:szCs w:val="22"/>
              </w:rPr>
              <w:t>Escuelas secundarias especializadas</w:t>
            </w:r>
          </w:p>
        </w:tc>
        <w:tc>
          <w:tcPr>
            <w:tcW w:w="900" w:type="dxa"/>
            <w:tcBorders>
              <w:top w:val="nil"/>
              <w:bottom w:val="nil"/>
            </w:tcBorders>
          </w:tcPr>
          <w:p w:rsidR="00000000" w:rsidRDefault="00000000">
            <w:pPr>
              <w:jc w:val="right"/>
              <w:rPr>
                <w:sz w:val="22"/>
                <w:szCs w:val="22"/>
              </w:rPr>
            </w:pPr>
            <w:r>
              <w:rPr>
                <w:sz w:val="22"/>
                <w:szCs w:val="22"/>
              </w:rPr>
              <w:t>28</w:t>
            </w:r>
          </w:p>
        </w:tc>
        <w:tc>
          <w:tcPr>
            <w:tcW w:w="900" w:type="dxa"/>
            <w:tcBorders>
              <w:top w:val="nil"/>
              <w:bottom w:val="nil"/>
            </w:tcBorders>
          </w:tcPr>
          <w:p w:rsidR="00000000" w:rsidRDefault="00000000">
            <w:pPr>
              <w:jc w:val="right"/>
              <w:rPr>
                <w:sz w:val="22"/>
                <w:szCs w:val="22"/>
              </w:rPr>
            </w:pPr>
            <w:r>
              <w:rPr>
                <w:sz w:val="22"/>
                <w:szCs w:val="22"/>
              </w:rPr>
              <w:t>28</w:t>
            </w:r>
          </w:p>
        </w:tc>
        <w:tc>
          <w:tcPr>
            <w:tcW w:w="900" w:type="dxa"/>
            <w:tcBorders>
              <w:top w:val="nil"/>
              <w:bottom w:val="nil"/>
            </w:tcBorders>
          </w:tcPr>
          <w:p w:rsidR="00000000" w:rsidRDefault="00000000">
            <w:pPr>
              <w:jc w:val="right"/>
              <w:rPr>
                <w:sz w:val="22"/>
                <w:szCs w:val="22"/>
              </w:rPr>
            </w:pPr>
            <w:r>
              <w:rPr>
                <w:sz w:val="22"/>
                <w:szCs w:val="22"/>
              </w:rPr>
              <w:t>28</w:t>
            </w:r>
          </w:p>
        </w:tc>
        <w:tc>
          <w:tcPr>
            <w:tcW w:w="900" w:type="dxa"/>
            <w:tcBorders>
              <w:top w:val="nil"/>
              <w:bottom w:val="nil"/>
            </w:tcBorders>
          </w:tcPr>
          <w:p w:rsidR="00000000" w:rsidRDefault="00000000">
            <w:pPr>
              <w:jc w:val="right"/>
              <w:rPr>
                <w:sz w:val="22"/>
                <w:szCs w:val="22"/>
              </w:rPr>
            </w:pPr>
            <w:r>
              <w:rPr>
                <w:sz w:val="22"/>
                <w:szCs w:val="22"/>
              </w:rPr>
              <w:t xml:space="preserve">28  </w:t>
            </w:r>
          </w:p>
        </w:tc>
        <w:tc>
          <w:tcPr>
            <w:tcW w:w="1620" w:type="dxa"/>
            <w:tcBorders>
              <w:top w:val="nil"/>
              <w:bottom w:val="nil"/>
            </w:tcBorders>
          </w:tcPr>
          <w:p w:rsidR="00000000" w:rsidRDefault="00000000">
            <w:pPr>
              <w:ind w:right="340"/>
              <w:jc w:val="right"/>
              <w:rPr>
                <w:sz w:val="22"/>
                <w:szCs w:val="22"/>
              </w:rPr>
            </w:pPr>
            <w:r>
              <w:rPr>
                <w:sz w:val="22"/>
                <w:szCs w:val="22"/>
              </w:rPr>
              <w:t>28</w:t>
            </w:r>
          </w:p>
        </w:tc>
      </w:tr>
      <w:tr w:rsidR="00000000">
        <w:tblPrEx>
          <w:tblCellMar>
            <w:top w:w="0" w:type="dxa"/>
            <w:bottom w:w="0" w:type="dxa"/>
          </w:tblCellMar>
        </w:tblPrEx>
        <w:tc>
          <w:tcPr>
            <w:tcW w:w="4500" w:type="dxa"/>
            <w:tcBorders>
              <w:top w:val="nil"/>
            </w:tcBorders>
          </w:tcPr>
          <w:p w:rsidR="00000000" w:rsidRDefault="00000000">
            <w:pPr>
              <w:rPr>
                <w:sz w:val="22"/>
                <w:szCs w:val="22"/>
              </w:rPr>
            </w:pPr>
            <w:r>
              <w:rPr>
                <w:sz w:val="22"/>
                <w:szCs w:val="22"/>
              </w:rPr>
              <w:t>Centros de enseñanza superior</w:t>
            </w:r>
          </w:p>
        </w:tc>
        <w:tc>
          <w:tcPr>
            <w:tcW w:w="900" w:type="dxa"/>
            <w:tcBorders>
              <w:top w:val="nil"/>
            </w:tcBorders>
          </w:tcPr>
          <w:p w:rsidR="00000000" w:rsidRDefault="00000000">
            <w:pPr>
              <w:jc w:val="right"/>
              <w:rPr>
                <w:sz w:val="22"/>
                <w:szCs w:val="22"/>
              </w:rPr>
            </w:pPr>
            <w:r>
              <w:rPr>
                <w:sz w:val="22"/>
                <w:szCs w:val="22"/>
              </w:rPr>
              <w:t>21</w:t>
            </w:r>
          </w:p>
        </w:tc>
        <w:tc>
          <w:tcPr>
            <w:tcW w:w="900" w:type="dxa"/>
            <w:tcBorders>
              <w:top w:val="nil"/>
            </w:tcBorders>
          </w:tcPr>
          <w:p w:rsidR="00000000" w:rsidRDefault="00000000">
            <w:pPr>
              <w:jc w:val="right"/>
              <w:rPr>
                <w:sz w:val="22"/>
                <w:szCs w:val="22"/>
              </w:rPr>
            </w:pPr>
            <w:r>
              <w:rPr>
                <w:sz w:val="22"/>
                <w:szCs w:val="22"/>
              </w:rPr>
              <w:t>21</w:t>
            </w:r>
          </w:p>
        </w:tc>
        <w:tc>
          <w:tcPr>
            <w:tcW w:w="900" w:type="dxa"/>
            <w:tcBorders>
              <w:top w:val="nil"/>
            </w:tcBorders>
          </w:tcPr>
          <w:p w:rsidR="00000000" w:rsidRDefault="00000000">
            <w:pPr>
              <w:jc w:val="right"/>
              <w:rPr>
                <w:sz w:val="22"/>
                <w:szCs w:val="22"/>
              </w:rPr>
            </w:pPr>
            <w:r>
              <w:rPr>
                <w:sz w:val="22"/>
                <w:szCs w:val="22"/>
              </w:rPr>
              <w:t>21</w:t>
            </w:r>
          </w:p>
        </w:tc>
        <w:tc>
          <w:tcPr>
            <w:tcW w:w="900" w:type="dxa"/>
            <w:tcBorders>
              <w:top w:val="nil"/>
            </w:tcBorders>
          </w:tcPr>
          <w:p w:rsidR="00000000" w:rsidRDefault="00000000">
            <w:pPr>
              <w:jc w:val="right"/>
              <w:rPr>
                <w:sz w:val="22"/>
                <w:szCs w:val="22"/>
              </w:rPr>
            </w:pPr>
            <w:r>
              <w:rPr>
                <w:sz w:val="22"/>
                <w:szCs w:val="22"/>
              </w:rPr>
              <w:t>21</w:t>
            </w:r>
          </w:p>
        </w:tc>
        <w:tc>
          <w:tcPr>
            <w:tcW w:w="1620" w:type="dxa"/>
            <w:tcBorders>
              <w:top w:val="nil"/>
            </w:tcBorders>
          </w:tcPr>
          <w:p w:rsidR="00000000" w:rsidRDefault="00000000">
            <w:pPr>
              <w:ind w:right="340"/>
              <w:jc w:val="right"/>
              <w:rPr>
                <w:sz w:val="22"/>
                <w:szCs w:val="22"/>
              </w:rPr>
            </w:pPr>
            <w:r>
              <w:rPr>
                <w:sz w:val="22"/>
                <w:szCs w:val="22"/>
              </w:rPr>
              <w:t>25</w:t>
            </w:r>
          </w:p>
        </w:tc>
      </w:tr>
      <w:tr w:rsidR="00000000">
        <w:tblPrEx>
          <w:tblCellMar>
            <w:top w:w="0" w:type="dxa"/>
            <w:bottom w:w="0" w:type="dxa"/>
          </w:tblCellMar>
        </w:tblPrEx>
        <w:trPr>
          <w:cantSplit/>
        </w:trPr>
        <w:tc>
          <w:tcPr>
            <w:tcW w:w="9720" w:type="dxa"/>
            <w:gridSpan w:val="6"/>
          </w:tcPr>
          <w:p w:rsidR="00000000" w:rsidRDefault="00000000">
            <w:pPr>
              <w:pStyle w:val="Heading2"/>
              <w:jc w:val="center"/>
              <w:rPr>
                <w:b/>
                <w:bCs/>
                <w:sz w:val="22"/>
                <w:szCs w:val="22"/>
                <w:lang w:val="es-ES"/>
              </w:rPr>
            </w:pPr>
            <w:r>
              <w:rPr>
                <w:b/>
                <w:bCs/>
                <w:sz w:val="22"/>
                <w:szCs w:val="22"/>
                <w:lang w:val="es-ES"/>
              </w:rPr>
              <w:t>Presupuesto del estado</w:t>
            </w:r>
          </w:p>
        </w:tc>
      </w:tr>
      <w:tr w:rsidR="00000000">
        <w:tblPrEx>
          <w:tblCellMar>
            <w:top w:w="0" w:type="dxa"/>
            <w:bottom w:w="0" w:type="dxa"/>
          </w:tblCellMar>
        </w:tblPrEx>
        <w:tc>
          <w:tcPr>
            <w:tcW w:w="4500" w:type="dxa"/>
            <w:tcBorders>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Instituciones preescolares</w:t>
            </w:r>
          </w:p>
        </w:tc>
        <w:tc>
          <w:tcPr>
            <w:tcW w:w="900" w:type="dxa"/>
            <w:tcBorders>
              <w:bottom w:val="nil"/>
            </w:tcBorders>
          </w:tcPr>
          <w:p w:rsidR="00000000" w:rsidRDefault="00000000">
            <w:pPr>
              <w:jc w:val="right"/>
              <w:rPr>
                <w:sz w:val="22"/>
                <w:szCs w:val="22"/>
              </w:rPr>
            </w:pPr>
            <w:r>
              <w:rPr>
                <w:sz w:val="22"/>
                <w:szCs w:val="22"/>
              </w:rPr>
              <w:t>395</w:t>
            </w:r>
          </w:p>
        </w:tc>
        <w:tc>
          <w:tcPr>
            <w:tcW w:w="900" w:type="dxa"/>
            <w:tcBorders>
              <w:bottom w:val="nil"/>
            </w:tcBorders>
          </w:tcPr>
          <w:p w:rsidR="00000000" w:rsidRDefault="00000000">
            <w:pPr>
              <w:jc w:val="right"/>
              <w:rPr>
                <w:sz w:val="22"/>
                <w:szCs w:val="22"/>
              </w:rPr>
            </w:pPr>
            <w:r>
              <w:rPr>
                <w:sz w:val="22"/>
                <w:szCs w:val="22"/>
              </w:rPr>
              <w:t>398</w:t>
            </w:r>
          </w:p>
        </w:tc>
        <w:tc>
          <w:tcPr>
            <w:tcW w:w="900" w:type="dxa"/>
            <w:tcBorders>
              <w:bottom w:val="nil"/>
            </w:tcBorders>
          </w:tcPr>
          <w:p w:rsidR="00000000" w:rsidRDefault="00000000">
            <w:pPr>
              <w:jc w:val="right"/>
              <w:rPr>
                <w:sz w:val="22"/>
                <w:szCs w:val="22"/>
              </w:rPr>
            </w:pPr>
            <w:r>
              <w:rPr>
                <w:sz w:val="22"/>
                <w:szCs w:val="22"/>
              </w:rPr>
              <w:t>399</w:t>
            </w:r>
          </w:p>
        </w:tc>
        <w:tc>
          <w:tcPr>
            <w:tcW w:w="900" w:type="dxa"/>
            <w:tcBorders>
              <w:bottom w:val="nil"/>
            </w:tcBorders>
          </w:tcPr>
          <w:p w:rsidR="00000000" w:rsidRDefault="00000000">
            <w:pPr>
              <w:jc w:val="right"/>
              <w:rPr>
                <w:sz w:val="22"/>
                <w:szCs w:val="22"/>
              </w:rPr>
            </w:pPr>
            <w:r>
              <w:rPr>
                <w:sz w:val="22"/>
                <w:szCs w:val="22"/>
              </w:rPr>
              <w:t>402</w:t>
            </w:r>
          </w:p>
        </w:tc>
        <w:tc>
          <w:tcPr>
            <w:tcW w:w="1620" w:type="dxa"/>
            <w:tcBorders>
              <w:bottom w:val="nil"/>
            </w:tcBorders>
          </w:tcPr>
          <w:p w:rsidR="00000000" w:rsidRDefault="00000000">
            <w:pPr>
              <w:ind w:right="340"/>
              <w:jc w:val="right"/>
              <w:rPr>
                <w:sz w:val="22"/>
                <w:szCs w:val="22"/>
              </w:rPr>
            </w:pPr>
            <w:r>
              <w:rPr>
                <w:sz w:val="22"/>
                <w:szCs w:val="22"/>
              </w:rPr>
              <w:t>405</w:t>
            </w:r>
          </w:p>
        </w:tc>
      </w:tr>
      <w:tr w:rsidR="00000000">
        <w:tblPrEx>
          <w:tblCellMar>
            <w:top w:w="0" w:type="dxa"/>
            <w:bottom w:w="0" w:type="dxa"/>
          </w:tblCellMar>
        </w:tblPrEx>
        <w:tc>
          <w:tcPr>
            <w:tcW w:w="450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Niños</w:t>
            </w:r>
          </w:p>
        </w:tc>
        <w:tc>
          <w:tcPr>
            <w:tcW w:w="900" w:type="dxa"/>
            <w:tcBorders>
              <w:top w:val="nil"/>
              <w:bottom w:val="nil"/>
            </w:tcBorders>
          </w:tcPr>
          <w:p w:rsidR="00000000" w:rsidRDefault="00000000">
            <w:pPr>
              <w:jc w:val="right"/>
              <w:rPr>
                <w:sz w:val="22"/>
                <w:szCs w:val="22"/>
              </w:rPr>
            </w:pPr>
            <w:r>
              <w:rPr>
                <w:sz w:val="22"/>
                <w:szCs w:val="22"/>
              </w:rPr>
              <w:t>42 795</w:t>
            </w:r>
          </w:p>
        </w:tc>
        <w:tc>
          <w:tcPr>
            <w:tcW w:w="900" w:type="dxa"/>
            <w:tcBorders>
              <w:top w:val="nil"/>
              <w:bottom w:val="nil"/>
            </w:tcBorders>
          </w:tcPr>
          <w:p w:rsidR="00000000" w:rsidRDefault="00000000">
            <w:pPr>
              <w:jc w:val="right"/>
              <w:rPr>
                <w:sz w:val="22"/>
                <w:szCs w:val="22"/>
              </w:rPr>
            </w:pPr>
            <w:r>
              <w:rPr>
                <w:sz w:val="22"/>
                <w:szCs w:val="22"/>
              </w:rPr>
              <w:t>42 941</w:t>
            </w:r>
          </w:p>
        </w:tc>
        <w:tc>
          <w:tcPr>
            <w:tcW w:w="900" w:type="dxa"/>
            <w:tcBorders>
              <w:top w:val="nil"/>
              <w:bottom w:val="nil"/>
            </w:tcBorders>
          </w:tcPr>
          <w:p w:rsidR="00000000" w:rsidRDefault="00000000">
            <w:pPr>
              <w:jc w:val="right"/>
              <w:rPr>
                <w:sz w:val="22"/>
                <w:szCs w:val="22"/>
              </w:rPr>
            </w:pPr>
            <w:r>
              <w:rPr>
                <w:sz w:val="22"/>
                <w:szCs w:val="22"/>
              </w:rPr>
              <w:t>42 029</w:t>
            </w:r>
          </w:p>
        </w:tc>
        <w:tc>
          <w:tcPr>
            <w:tcW w:w="900" w:type="dxa"/>
            <w:tcBorders>
              <w:top w:val="nil"/>
              <w:bottom w:val="nil"/>
            </w:tcBorders>
          </w:tcPr>
          <w:p w:rsidR="00000000" w:rsidRDefault="00000000">
            <w:pPr>
              <w:jc w:val="right"/>
              <w:rPr>
                <w:sz w:val="22"/>
                <w:szCs w:val="22"/>
              </w:rPr>
            </w:pPr>
            <w:r>
              <w:rPr>
                <w:sz w:val="22"/>
                <w:szCs w:val="22"/>
              </w:rPr>
              <w:t>40 777</w:t>
            </w:r>
          </w:p>
        </w:tc>
        <w:tc>
          <w:tcPr>
            <w:tcW w:w="1620" w:type="dxa"/>
            <w:tcBorders>
              <w:top w:val="nil"/>
              <w:bottom w:val="nil"/>
            </w:tcBorders>
          </w:tcPr>
          <w:p w:rsidR="00000000" w:rsidRDefault="00000000">
            <w:pPr>
              <w:ind w:right="340"/>
              <w:jc w:val="right"/>
              <w:rPr>
                <w:sz w:val="22"/>
                <w:szCs w:val="22"/>
              </w:rPr>
            </w:pPr>
            <w:r>
              <w:rPr>
                <w:sz w:val="22"/>
                <w:szCs w:val="22"/>
              </w:rPr>
              <w:t>41 907</w:t>
            </w:r>
          </w:p>
        </w:tc>
      </w:tr>
      <w:tr w:rsidR="00000000">
        <w:tblPrEx>
          <w:tblCellMar>
            <w:top w:w="0" w:type="dxa"/>
            <w:bottom w:w="0" w:type="dxa"/>
          </w:tblCellMar>
        </w:tblPrEx>
        <w:trPr>
          <w:trHeight w:val="270"/>
        </w:trPr>
        <w:tc>
          <w:tcPr>
            <w:tcW w:w="4500" w:type="dxa"/>
            <w:tcBorders>
              <w:top w:val="nil"/>
              <w:bottom w:val="nil"/>
            </w:tcBorders>
          </w:tcPr>
          <w:p w:rsidR="00000000" w:rsidRDefault="00000000">
            <w:pPr>
              <w:rPr>
                <w:sz w:val="22"/>
                <w:szCs w:val="22"/>
              </w:rPr>
            </w:pPr>
            <w:r>
              <w:rPr>
                <w:sz w:val="22"/>
                <w:szCs w:val="22"/>
              </w:rPr>
              <w:t>Escuelas</w:t>
            </w:r>
          </w:p>
        </w:tc>
        <w:tc>
          <w:tcPr>
            <w:tcW w:w="900" w:type="dxa"/>
            <w:tcBorders>
              <w:top w:val="nil"/>
              <w:bottom w:val="nil"/>
            </w:tcBorders>
          </w:tcPr>
          <w:p w:rsidR="00000000" w:rsidRDefault="00000000">
            <w:pPr>
              <w:jc w:val="right"/>
              <w:rPr>
                <w:sz w:val="22"/>
                <w:szCs w:val="22"/>
              </w:rPr>
            </w:pPr>
            <w:r>
              <w:rPr>
                <w:sz w:val="22"/>
                <w:szCs w:val="22"/>
              </w:rPr>
              <w:t>1 847</w:t>
            </w:r>
          </w:p>
        </w:tc>
        <w:tc>
          <w:tcPr>
            <w:tcW w:w="900" w:type="dxa"/>
            <w:tcBorders>
              <w:top w:val="nil"/>
              <w:bottom w:val="nil"/>
            </w:tcBorders>
          </w:tcPr>
          <w:p w:rsidR="00000000" w:rsidRDefault="00000000">
            <w:pPr>
              <w:jc w:val="right"/>
              <w:rPr>
                <w:sz w:val="22"/>
                <w:szCs w:val="22"/>
              </w:rPr>
            </w:pPr>
            <w:r>
              <w:rPr>
                <w:sz w:val="22"/>
                <w:szCs w:val="22"/>
              </w:rPr>
              <w:t>1 889</w:t>
            </w:r>
          </w:p>
        </w:tc>
        <w:tc>
          <w:tcPr>
            <w:tcW w:w="900" w:type="dxa"/>
            <w:tcBorders>
              <w:top w:val="nil"/>
              <w:bottom w:val="nil"/>
            </w:tcBorders>
          </w:tcPr>
          <w:p w:rsidR="00000000" w:rsidRDefault="00000000">
            <w:pPr>
              <w:jc w:val="right"/>
              <w:rPr>
                <w:sz w:val="22"/>
                <w:szCs w:val="22"/>
              </w:rPr>
            </w:pPr>
            <w:r>
              <w:rPr>
                <w:sz w:val="22"/>
                <w:szCs w:val="22"/>
              </w:rPr>
              <w:t>1 900</w:t>
            </w:r>
          </w:p>
        </w:tc>
        <w:tc>
          <w:tcPr>
            <w:tcW w:w="900" w:type="dxa"/>
            <w:tcBorders>
              <w:top w:val="nil"/>
              <w:bottom w:val="nil"/>
            </w:tcBorders>
          </w:tcPr>
          <w:p w:rsidR="00000000" w:rsidRDefault="00000000">
            <w:pPr>
              <w:jc w:val="right"/>
              <w:rPr>
                <w:sz w:val="22"/>
                <w:szCs w:val="22"/>
              </w:rPr>
            </w:pPr>
            <w:r>
              <w:rPr>
                <w:sz w:val="22"/>
                <w:szCs w:val="22"/>
              </w:rPr>
              <w:t>1 926</w:t>
            </w:r>
          </w:p>
        </w:tc>
        <w:tc>
          <w:tcPr>
            <w:tcW w:w="1620" w:type="dxa"/>
            <w:tcBorders>
              <w:top w:val="nil"/>
              <w:bottom w:val="nil"/>
            </w:tcBorders>
          </w:tcPr>
          <w:p w:rsidR="00000000" w:rsidRDefault="00000000">
            <w:pPr>
              <w:ind w:right="340"/>
              <w:jc w:val="right"/>
              <w:rPr>
                <w:sz w:val="22"/>
                <w:szCs w:val="22"/>
              </w:rPr>
            </w:pPr>
            <w:r>
              <w:rPr>
                <w:sz w:val="22"/>
                <w:szCs w:val="22"/>
              </w:rPr>
              <w:t xml:space="preserve"> 1 932</w:t>
            </w:r>
          </w:p>
        </w:tc>
      </w:tr>
      <w:tr w:rsidR="00000000">
        <w:tblPrEx>
          <w:tblCellMar>
            <w:top w:w="0" w:type="dxa"/>
            <w:bottom w:w="0" w:type="dxa"/>
          </w:tblCellMar>
        </w:tblPrEx>
        <w:trPr>
          <w:trHeight w:val="271"/>
        </w:trPr>
        <w:tc>
          <w:tcPr>
            <w:tcW w:w="4500" w:type="dxa"/>
            <w:tcBorders>
              <w:top w:val="nil"/>
              <w:bottom w:val="nil"/>
            </w:tcBorders>
          </w:tcPr>
          <w:p w:rsidR="00000000" w:rsidRDefault="00000000">
            <w:pPr>
              <w:rPr>
                <w:sz w:val="22"/>
                <w:szCs w:val="22"/>
              </w:rPr>
            </w:pPr>
            <w:r>
              <w:rPr>
                <w:sz w:val="22"/>
                <w:szCs w:val="22"/>
              </w:rPr>
              <w:t>Alumnos</w:t>
            </w:r>
          </w:p>
        </w:tc>
        <w:tc>
          <w:tcPr>
            <w:tcW w:w="900" w:type="dxa"/>
            <w:tcBorders>
              <w:top w:val="nil"/>
              <w:bottom w:val="nil"/>
            </w:tcBorders>
          </w:tcPr>
          <w:p w:rsidR="00000000" w:rsidRDefault="00000000">
            <w:pPr>
              <w:jc w:val="right"/>
              <w:rPr>
                <w:sz w:val="22"/>
                <w:szCs w:val="22"/>
              </w:rPr>
            </w:pPr>
            <w:r>
              <w:rPr>
                <w:sz w:val="22"/>
                <w:szCs w:val="22"/>
              </w:rPr>
              <w:t>1 035,6</w:t>
            </w:r>
          </w:p>
        </w:tc>
        <w:tc>
          <w:tcPr>
            <w:tcW w:w="900" w:type="dxa"/>
            <w:tcBorders>
              <w:top w:val="nil"/>
              <w:bottom w:val="nil"/>
            </w:tcBorders>
          </w:tcPr>
          <w:p w:rsidR="00000000" w:rsidRDefault="00000000">
            <w:pPr>
              <w:jc w:val="right"/>
              <w:rPr>
                <w:sz w:val="22"/>
                <w:szCs w:val="22"/>
              </w:rPr>
            </w:pPr>
            <w:r>
              <w:rPr>
                <w:sz w:val="22"/>
                <w:szCs w:val="22"/>
              </w:rPr>
              <w:t>1 060,6</w:t>
            </w:r>
          </w:p>
        </w:tc>
        <w:tc>
          <w:tcPr>
            <w:tcW w:w="900" w:type="dxa"/>
            <w:tcBorders>
              <w:top w:val="nil"/>
              <w:bottom w:val="nil"/>
            </w:tcBorders>
          </w:tcPr>
          <w:p w:rsidR="00000000" w:rsidRDefault="00000000">
            <w:pPr>
              <w:jc w:val="right"/>
              <w:rPr>
                <w:sz w:val="22"/>
                <w:szCs w:val="22"/>
              </w:rPr>
            </w:pPr>
            <w:r>
              <w:rPr>
                <w:sz w:val="22"/>
                <w:szCs w:val="22"/>
              </w:rPr>
              <w:t>1 091,1</w:t>
            </w:r>
          </w:p>
        </w:tc>
        <w:tc>
          <w:tcPr>
            <w:tcW w:w="900" w:type="dxa"/>
            <w:tcBorders>
              <w:top w:val="nil"/>
              <w:bottom w:val="nil"/>
            </w:tcBorders>
          </w:tcPr>
          <w:p w:rsidR="00000000" w:rsidRDefault="00000000">
            <w:pPr>
              <w:jc w:val="right"/>
              <w:rPr>
                <w:sz w:val="22"/>
                <w:szCs w:val="22"/>
              </w:rPr>
            </w:pPr>
            <w:r>
              <w:rPr>
                <w:sz w:val="22"/>
                <w:szCs w:val="22"/>
              </w:rPr>
              <w:t>1 098,5</w:t>
            </w:r>
          </w:p>
        </w:tc>
        <w:tc>
          <w:tcPr>
            <w:tcW w:w="1620" w:type="dxa"/>
            <w:tcBorders>
              <w:top w:val="nil"/>
              <w:bottom w:val="nil"/>
            </w:tcBorders>
          </w:tcPr>
          <w:p w:rsidR="00000000" w:rsidRDefault="00000000">
            <w:pPr>
              <w:ind w:right="340"/>
              <w:jc w:val="right"/>
              <w:rPr>
                <w:sz w:val="22"/>
                <w:szCs w:val="22"/>
              </w:rPr>
            </w:pPr>
            <w:r>
              <w:rPr>
                <w:sz w:val="22"/>
                <w:szCs w:val="22"/>
              </w:rPr>
              <w:t>1 125,5</w:t>
            </w:r>
          </w:p>
        </w:tc>
      </w:tr>
      <w:tr w:rsidR="00000000">
        <w:tblPrEx>
          <w:tblCellMar>
            <w:top w:w="0" w:type="dxa"/>
            <w:bottom w:w="0" w:type="dxa"/>
          </w:tblCellMar>
        </w:tblPrEx>
        <w:trPr>
          <w:trHeight w:val="271"/>
        </w:trPr>
        <w:tc>
          <w:tcPr>
            <w:tcW w:w="4500" w:type="dxa"/>
            <w:tcBorders>
              <w:top w:val="nil"/>
              <w:bottom w:val="nil"/>
            </w:tcBorders>
          </w:tcPr>
          <w:p w:rsidR="00000000" w:rsidRDefault="00000000">
            <w:pPr>
              <w:rPr>
                <w:sz w:val="22"/>
                <w:szCs w:val="22"/>
              </w:rPr>
            </w:pPr>
            <w:r>
              <w:rPr>
                <w:sz w:val="22"/>
                <w:szCs w:val="22"/>
              </w:rPr>
              <w:t>Internados</w:t>
            </w:r>
          </w:p>
        </w:tc>
        <w:tc>
          <w:tcPr>
            <w:tcW w:w="900" w:type="dxa"/>
            <w:tcBorders>
              <w:top w:val="nil"/>
              <w:bottom w:val="nil"/>
            </w:tcBorders>
          </w:tcPr>
          <w:p w:rsidR="00000000" w:rsidRDefault="00000000">
            <w:pPr>
              <w:jc w:val="right"/>
              <w:rPr>
                <w:sz w:val="22"/>
                <w:szCs w:val="22"/>
              </w:rPr>
            </w:pPr>
            <w:r>
              <w:rPr>
                <w:sz w:val="22"/>
                <w:szCs w:val="22"/>
              </w:rPr>
              <w:t>32</w:t>
            </w:r>
          </w:p>
        </w:tc>
        <w:tc>
          <w:tcPr>
            <w:tcW w:w="900" w:type="dxa"/>
            <w:tcBorders>
              <w:top w:val="nil"/>
              <w:bottom w:val="nil"/>
            </w:tcBorders>
          </w:tcPr>
          <w:p w:rsidR="00000000" w:rsidRDefault="00000000">
            <w:pPr>
              <w:jc w:val="right"/>
              <w:rPr>
                <w:sz w:val="22"/>
                <w:szCs w:val="22"/>
              </w:rPr>
            </w:pPr>
            <w:r>
              <w:rPr>
                <w:sz w:val="22"/>
                <w:szCs w:val="22"/>
              </w:rPr>
              <w:t>33</w:t>
            </w:r>
          </w:p>
        </w:tc>
        <w:tc>
          <w:tcPr>
            <w:tcW w:w="900" w:type="dxa"/>
            <w:tcBorders>
              <w:top w:val="nil"/>
              <w:bottom w:val="nil"/>
            </w:tcBorders>
          </w:tcPr>
          <w:p w:rsidR="00000000" w:rsidRDefault="00000000">
            <w:pPr>
              <w:jc w:val="right"/>
              <w:rPr>
                <w:sz w:val="22"/>
                <w:szCs w:val="22"/>
              </w:rPr>
            </w:pPr>
            <w:r>
              <w:rPr>
                <w:sz w:val="22"/>
                <w:szCs w:val="22"/>
              </w:rPr>
              <w:t>33</w:t>
            </w:r>
          </w:p>
        </w:tc>
        <w:tc>
          <w:tcPr>
            <w:tcW w:w="900" w:type="dxa"/>
            <w:tcBorders>
              <w:top w:val="nil"/>
              <w:bottom w:val="nil"/>
            </w:tcBorders>
          </w:tcPr>
          <w:p w:rsidR="00000000" w:rsidRDefault="00000000">
            <w:pPr>
              <w:jc w:val="right"/>
              <w:rPr>
                <w:sz w:val="22"/>
                <w:szCs w:val="22"/>
              </w:rPr>
            </w:pPr>
            <w:r>
              <w:rPr>
                <w:sz w:val="22"/>
                <w:szCs w:val="22"/>
              </w:rPr>
              <w:t>35</w:t>
            </w:r>
          </w:p>
        </w:tc>
        <w:tc>
          <w:tcPr>
            <w:tcW w:w="1620" w:type="dxa"/>
            <w:tcBorders>
              <w:top w:val="nil"/>
              <w:bottom w:val="nil"/>
            </w:tcBorders>
          </w:tcPr>
          <w:p w:rsidR="00000000" w:rsidRDefault="00000000">
            <w:pPr>
              <w:ind w:right="340"/>
              <w:jc w:val="right"/>
              <w:rPr>
                <w:sz w:val="22"/>
                <w:szCs w:val="22"/>
              </w:rPr>
            </w:pPr>
            <w:r>
              <w:rPr>
                <w:sz w:val="22"/>
                <w:szCs w:val="22"/>
              </w:rPr>
              <w:t>35</w:t>
            </w:r>
          </w:p>
        </w:tc>
      </w:tr>
      <w:tr w:rsidR="00000000">
        <w:tblPrEx>
          <w:tblCellMar>
            <w:top w:w="0" w:type="dxa"/>
            <w:bottom w:w="0" w:type="dxa"/>
          </w:tblCellMar>
        </w:tblPrEx>
        <w:trPr>
          <w:trHeight w:val="271"/>
        </w:trPr>
        <w:tc>
          <w:tcPr>
            <w:tcW w:w="4500" w:type="dxa"/>
            <w:tcBorders>
              <w:top w:val="nil"/>
              <w:bottom w:val="nil"/>
            </w:tcBorders>
          </w:tcPr>
          <w:p w:rsidR="00000000" w:rsidRDefault="00000000">
            <w:pPr>
              <w:rPr>
                <w:sz w:val="22"/>
                <w:szCs w:val="22"/>
              </w:rPr>
            </w:pPr>
            <w:r>
              <w:rPr>
                <w:sz w:val="22"/>
                <w:szCs w:val="22"/>
              </w:rPr>
              <w:t>Alumnos</w:t>
            </w:r>
          </w:p>
        </w:tc>
        <w:tc>
          <w:tcPr>
            <w:tcW w:w="900" w:type="dxa"/>
            <w:tcBorders>
              <w:top w:val="nil"/>
              <w:bottom w:val="nil"/>
            </w:tcBorders>
          </w:tcPr>
          <w:p w:rsidR="00000000" w:rsidRDefault="00000000">
            <w:pPr>
              <w:jc w:val="right"/>
              <w:rPr>
                <w:sz w:val="22"/>
                <w:szCs w:val="22"/>
              </w:rPr>
            </w:pPr>
            <w:r>
              <w:rPr>
                <w:sz w:val="22"/>
                <w:szCs w:val="22"/>
              </w:rPr>
              <w:t>8.1</w:t>
            </w:r>
          </w:p>
        </w:tc>
        <w:tc>
          <w:tcPr>
            <w:tcW w:w="900" w:type="dxa"/>
            <w:tcBorders>
              <w:top w:val="nil"/>
              <w:bottom w:val="nil"/>
            </w:tcBorders>
          </w:tcPr>
          <w:p w:rsidR="00000000" w:rsidRDefault="00000000">
            <w:pPr>
              <w:jc w:val="right"/>
              <w:rPr>
                <w:sz w:val="22"/>
                <w:szCs w:val="22"/>
              </w:rPr>
            </w:pPr>
            <w:r>
              <w:rPr>
                <w:sz w:val="22"/>
                <w:szCs w:val="22"/>
              </w:rPr>
              <w:t>7.7</w:t>
            </w:r>
          </w:p>
        </w:tc>
        <w:tc>
          <w:tcPr>
            <w:tcW w:w="900" w:type="dxa"/>
            <w:tcBorders>
              <w:top w:val="nil"/>
              <w:bottom w:val="nil"/>
            </w:tcBorders>
          </w:tcPr>
          <w:p w:rsidR="00000000" w:rsidRDefault="00000000">
            <w:pPr>
              <w:jc w:val="right"/>
              <w:rPr>
                <w:sz w:val="22"/>
                <w:szCs w:val="22"/>
              </w:rPr>
            </w:pPr>
            <w:r>
              <w:rPr>
                <w:sz w:val="22"/>
                <w:szCs w:val="22"/>
              </w:rPr>
              <w:t>7.0</w:t>
            </w:r>
          </w:p>
        </w:tc>
        <w:tc>
          <w:tcPr>
            <w:tcW w:w="900" w:type="dxa"/>
            <w:tcBorders>
              <w:top w:val="nil"/>
              <w:bottom w:val="nil"/>
            </w:tcBorders>
          </w:tcPr>
          <w:p w:rsidR="00000000" w:rsidRDefault="00000000">
            <w:pPr>
              <w:jc w:val="right"/>
              <w:rPr>
                <w:sz w:val="22"/>
                <w:szCs w:val="22"/>
              </w:rPr>
            </w:pPr>
            <w:r>
              <w:rPr>
                <w:sz w:val="22"/>
                <w:szCs w:val="22"/>
              </w:rPr>
              <w:t>6.9</w:t>
            </w:r>
          </w:p>
        </w:tc>
        <w:tc>
          <w:tcPr>
            <w:tcW w:w="1620" w:type="dxa"/>
            <w:tcBorders>
              <w:top w:val="nil"/>
              <w:bottom w:val="nil"/>
            </w:tcBorders>
          </w:tcPr>
          <w:p w:rsidR="00000000" w:rsidRDefault="00000000">
            <w:pPr>
              <w:ind w:right="340"/>
              <w:jc w:val="right"/>
              <w:rPr>
                <w:sz w:val="22"/>
                <w:szCs w:val="22"/>
              </w:rPr>
            </w:pPr>
            <w:r>
              <w:rPr>
                <w:sz w:val="22"/>
                <w:szCs w:val="22"/>
              </w:rPr>
              <w:t>7.5</w:t>
            </w:r>
          </w:p>
        </w:tc>
      </w:tr>
      <w:tr w:rsidR="00000000">
        <w:tblPrEx>
          <w:tblCellMar>
            <w:top w:w="0" w:type="dxa"/>
            <w:bottom w:w="0" w:type="dxa"/>
          </w:tblCellMar>
        </w:tblPrEx>
        <w:trPr>
          <w:trHeight w:val="271"/>
        </w:trPr>
        <w:tc>
          <w:tcPr>
            <w:tcW w:w="4500" w:type="dxa"/>
            <w:tcBorders>
              <w:top w:val="nil"/>
              <w:bottom w:val="nil"/>
            </w:tcBorders>
          </w:tcPr>
          <w:p w:rsidR="00000000" w:rsidRDefault="00000000">
            <w:pPr>
              <w:rPr>
                <w:sz w:val="22"/>
                <w:szCs w:val="22"/>
              </w:rPr>
            </w:pPr>
            <w:r>
              <w:rPr>
                <w:sz w:val="22"/>
                <w:szCs w:val="22"/>
              </w:rPr>
              <w:t>Escuelas de música</w:t>
            </w:r>
          </w:p>
        </w:tc>
        <w:tc>
          <w:tcPr>
            <w:tcW w:w="900" w:type="dxa"/>
            <w:tcBorders>
              <w:top w:val="nil"/>
              <w:bottom w:val="nil"/>
            </w:tcBorders>
          </w:tcPr>
          <w:p w:rsidR="00000000" w:rsidRDefault="00000000">
            <w:pPr>
              <w:jc w:val="right"/>
              <w:rPr>
                <w:sz w:val="22"/>
                <w:szCs w:val="22"/>
              </w:rPr>
            </w:pPr>
            <w:r>
              <w:rPr>
                <w:sz w:val="22"/>
                <w:szCs w:val="22"/>
              </w:rPr>
              <w:t>83</w:t>
            </w:r>
          </w:p>
        </w:tc>
        <w:tc>
          <w:tcPr>
            <w:tcW w:w="900" w:type="dxa"/>
            <w:tcBorders>
              <w:top w:val="nil"/>
              <w:bottom w:val="nil"/>
            </w:tcBorders>
          </w:tcPr>
          <w:p w:rsidR="00000000" w:rsidRDefault="00000000">
            <w:pPr>
              <w:jc w:val="right"/>
              <w:rPr>
                <w:sz w:val="22"/>
                <w:szCs w:val="22"/>
              </w:rPr>
            </w:pPr>
            <w:r>
              <w:rPr>
                <w:sz w:val="22"/>
                <w:szCs w:val="22"/>
              </w:rPr>
              <w:t>87</w:t>
            </w:r>
          </w:p>
        </w:tc>
        <w:tc>
          <w:tcPr>
            <w:tcW w:w="900" w:type="dxa"/>
            <w:tcBorders>
              <w:top w:val="nil"/>
              <w:bottom w:val="nil"/>
            </w:tcBorders>
          </w:tcPr>
          <w:p w:rsidR="00000000" w:rsidRDefault="00000000">
            <w:pPr>
              <w:jc w:val="right"/>
              <w:rPr>
                <w:sz w:val="22"/>
                <w:szCs w:val="22"/>
              </w:rPr>
            </w:pPr>
            <w:r>
              <w:rPr>
                <w:sz w:val="22"/>
                <w:szCs w:val="22"/>
              </w:rPr>
              <w:t>89</w:t>
            </w:r>
          </w:p>
        </w:tc>
        <w:tc>
          <w:tcPr>
            <w:tcW w:w="900" w:type="dxa"/>
            <w:tcBorders>
              <w:top w:val="nil"/>
              <w:bottom w:val="nil"/>
            </w:tcBorders>
          </w:tcPr>
          <w:p w:rsidR="00000000" w:rsidRDefault="00000000">
            <w:pPr>
              <w:jc w:val="right"/>
              <w:rPr>
                <w:sz w:val="22"/>
                <w:szCs w:val="22"/>
              </w:rPr>
            </w:pPr>
            <w:r>
              <w:rPr>
                <w:sz w:val="22"/>
                <w:szCs w:val="22"/>
              </w:rPr>
              <w:t>86</w:t>
            </w:r>
          </w:p>
        </w:tc>
        <w:tc>
          <w:tcPr>
            <w:tcW w:w="1620" w:type="dxa"/>
            <w:tcBorders>
              <w:top w:val="nil"/>
              <w:bottom w:val="nil"/>
            </w:tcBorders>
          </w:tcPr>
          <w:p w:rsidR="00000000" w:rsidRDefault="00000000">
            <w:pPr>
              <w:ind w:right="340"/>
              <w:jc w:val="right"/>
              <w:rPr>
                <w:sz w:val="22"/>
                <w:szCs w:val="22"/>
              </w:rPr>
            </w:pPr>
            <w:r>
              <w:rPr>
                <w:sz w:val="22"/>
                <w:szCs w:val="22"/>
              </w:rPr>
              <w:t>87</w:t>
            </w:r>
          </w:p>
        </w:tc>
      </w:tr>
      <w:tr w:rsidR="00000000">
        <w:tblPrEx>
          <w:tblCellMar>
            <w:top w:w="0" w:type="dxa"/>
            <w:bottom w:w="0" w:type="dxa"/>
          </w:tblCellMar>
        </w:tblPrEx>
        <w:trPr>
          <w:trHeight w:val="271"/>
        </w:trPr>
        <w:tc>
          <w:tcPr>
            <w:tcW w:w="4500" w:type="dxa"/>
            <w:tcBorders>
              <w:top w:val="nil"/>
              <w:bottom w:val="nil"/>
            </w:tcBorders>
          </w:tcPr>
          <w:p w:rsidR="00000000" w:rsidRDefault="00000000">
            <w:pPr>
              <w:rPr>
                <w:sz w:val="22"/>
                <w:szCs w:val="22"/>
              </w:rPr>
            </w:pPr>
            <w:r>
              <w:rPr>
                <w:sz w:val="22"/>
                <w:szCs w:val="22"/>
              </w:rPr>
              <w:t>Instituciones para actividades extraacadémicas</w:t>
            </w:r>
          </w:p>
        </w:tc>
        <w:tc>
          <w:tcPr>
            <w:tcW w:w="900" w:type="dxa"/>
            <w:tcBorders>
              <w:top w:val="nil"/>
              <w:bottom w:val="nil"/>
            </w:tcBorders>
          </w:tcPr>
          <w:p w:rsidR="00000000" w:rsidRDefault="00000000">
            <w:pPr>
              <w:jc w:val="right"/>
              <w:rPr>
                <w:sz w:val="22"/>
                <w:szCs w:val="22"/>
              </w:rPr>
            </w:pPr>
            <w:r>
              <w:rPr>
                <w:sz w:val="22"/>
                <w:szCs w:val="22"/>
              </w:rPr>
              <w:t>125</w:t>
            </w:r>
          </w:p>
        </w:tc>
        <w:tc>
          <w:tcPr>
            <w:tcW w:w="900" w:type="dxa"/>
            <w:tcBorders>
              <w:top w:val="nil"/>
              <w:bottom w:val="nil"/>
            </w:tcBorders>
          </w:tcPr>
          <w:p w:rsidR="00000000" w:rsidRDefault="00000000">
            <w:pPr>
              <w:jc w:val="right"/>
              <w:rPr>
                <w:sz w:val="22"/>
                <w:szCs w:val="22"/>
              </w:rPr>
            </w:pPr>
            <w:r>
              <w:rPr>
                <w:sz w:val="22"/>
                <w:szCs w:val="22"/>
              </w:rPr>
              <w:t>134</w:t>
            </w:r>
          </w:p>
        </w:tc>
        <w:tc>
          <w:tcPr>
            <w:tcW w:w="900" w:type="dxa"/>
            <w:tcBorders>
              <w:top w:val="nil"/>
              <w:bottom w:val="nil"/>
            </w:tcBorders>
          </w:tcPr>
          <w:p w:rsidR="00000000" w:rsidRDefault="00000000">
            <w:pPr>
              <w:jc w:val="right"/>
              <w:rPr>
                <w:sz w:val="22"/>
                <w:szCs w:val="22"/>
              </w:rPr>
            </w:pPr>
            <w:r>
              <w:rPr>
                <w:sz w:val="22"/>
                <w:szCs w:val="22"/>
              </w:rPr>
              <w:t>139</w:t>
            </w:r>
          </w:p>
        </w:tc>
        <w:tc>
          <w:tcPr>
            <w:tcW w:w="900" w:type="dxa"/>
            <w:tcBorders>
              <w:top w:val="nil"/>
              <w:bottom w:val="nil"/>
            </w:tcBorders>
          </w:tcPr>
          <w:p w:rsidR="00000000" w:rsidRDefault="00000000">
            <w:pPr>
              <w:jc w:val="right"/>
              <w:rPr>
                <w:sz w:val="22"/>
                <w:szCs w:val="22"/>
              </w:rPr>
            </w:pPr>
            <w:r>
              <w:rPr>
                <w:sz w:val="22"/>
                <w:szCs w:val="22"/>
              </w:rPr>
              <w:t>141</w:t>
            </w:r>
          </w:p>
        </w:tc>
        <w:tc>
          <w:tcPr>
            <w:tcW w:w="1620" w:type="dxa"/>
            <w:tcBorders>
              <w:top w:val="nil"/>
              <w:bottom w:val="nil"/>
            </w:tcBorders>
          </w:tcPr>
          <w:p w:rsidR="00000000" w:rsidRDefault="00000000">
            <w:pPr>
              <w:ind w:right="340"/>
              <w:jc w:val="right"/>
              <w:rPr>
                <w:sz w:val="22"/>
                <w:szCs w:val="22"/>
              </w:rPr>
            </w:pPr>
            <w:r>
              <w:rPr>
                <w:sz w:val="22"/>
                <w:szCs w:val="22"/>
              </w:rPr>
              <w:t>141</w:t>
            </w:r>
          </w:p>
        </w:tc>
      </w:tr>
      <w:tr w:rsidR="00000000">
        <w:tblPrEx>
          <w:tblCellMar>
            <w:top w:w="0" w:type="dxa"/>
            <w:bottom w:w="0" w:type="dxa"/>
          </w:tblCellMar>
        </w:tblPrEx>
        <w:trPr>
          <w:trHeight w:val="271"/>
        </w:trPr>
        <w:tc>
          <w:tcPr>
            <w:tcW w:w="4500" w:type="dxa"/>
            <w:tcBorders>
              <w:top w:val="nil"/>
              <w:bottom w:val="nil"/>
            </w:tcBorders>
          </w:tcPr>
          <w:p w:rsidR="00000000" w:rsidRDefault="00000000">
            <w:pPr>
              <w:rPr>
                <w:sz w:val="22"/>
                <w:szCs w:val="22"/>
              </w:rPr>
            </w:pPr>
            <w:r>
              <w:rPr>
                <w:sz w:val="22"/>
                <w:szCs w:val="22"/>
              </w:rPr>
              <w:t>Escuelas de enseñanza profesional</w:t>
            </w:r>
          </w:p>
        </w:tc>
        <w:tc>
          <w:tcPr>
            <w:tcW w:w="900" w:type="dxa"/>
            <w:tcBorders>
              <w:top w:val="nil"/>
              <w:bottom w:val="nil"/>
            </w:tcBorders>
          </w:tcPr>
          <w:p w:rsidR="00000000" w:rsidRDefault="00000000">
            <w:pPr>
              <w:jc w:val="right"/>
              <w:rPr>
                <w:sz w:val="22"/>
                <w:szCs w:val="22"/>
              </w:rPr>
            </w:pPr>
            <w:r>
              <w:rPr>
                <w:sz w:val="22"/>
                <w:szCs w:val="22"/>
              </w:rPr>
              <w:t>105</w:t>
            </w:r>
          </w:p>
        </w:tc>
        <w:tc>
          <w:tcPr>
            <w:tcW w:w="900" w:type="dxa"/>
            <w:tcBorders>
              <w:top w:val="nil"/>
              <w:bottom w:val="nil"/>
            </w:tcBorders>
          </w:tcPr>
          <w:p w:rsidR="00000000" w:rsidRDefault="00000000">
            <w:pPr>
              <w:jc w:val="right"/>
              <w:rPr>
                <w:sz w:val="22"/>
                <w:szCs w:val="22"/>
              </w:rPr>
            </w:pPr>
            <w:r>
              <w:rPr>
                <w:sz w:val="22"/>
                <w:szCs w:val="22"/>
              </w:rPr>
              <w:t>104</w:t>
            </w:r>
          </w:p>
        </w:tc>
        <w:tc>
          <w:tcPr>
            <w:tcW w:w="900" w:type="dxa"/>
            <w:tcBorders>
              <w:top w:val="nil"/>
              <w:bottom w:val="nil"/>
            </w:tcBorders>
          </w:tcPr>
          <w:p w:rsidR="00000000" w:rsidRDefault="00000000">
            <w:pPr>
              <w:jc w:val="right"/>
              <w:rPr>
                <w:sz w:val="22"/>
                <w:szCs w:val="22"/>
              </w:rPr>
            </w:pPr>
            <w:r>
              <w:rPr>
                <w:sz w:val="22"/>
                <w:szCs w:val="22"/>
              </w:rPr>
              <w:t>104</w:t>
            </w:r>
          </w:p>
        </w:tc>
        <w:tc>
          <w:tcPr>
            <w:tcW w:w="900" w:type="dxa"/>
            <w:tcBorders>
              <w:top w:val="nil"/>
              <w:bottom w:val="nil"/>
            </w:tcBorders>
          </w:tcPr>
          <w:p w:rsidR="00000000" w:rsidRDefault="00000000">
            <w:pPr>
              <w:jc w:val="right"/>
              <w:rPr>
                <w:sz w:val="22"/>
                <w:szCs w:val="22"/>
              </w:rPr>
            </w:pPr>
            <w:r>
              <w:rPr>
                <w:sz w:val="22"/>
                <w:szCs w:val="22"/>
              </w:rPr>
              <w:t>104</w:t>
            </w:r>
          </w:p>
        </w:tc>
        <w:tc>
          <w:tcPr>
            <w:tcW w:w="1620" w:type="dxa"/>
            <w:tcBorders>
              <w:top w:val="nil"/>
              <w:bottom w:val="nil"/>
            </w:tcBorders>
          </w:tcPr>
          <w:p w:rsidR="00000000" w:rsidRDefault="00000000">
            <w:pPr>
              <w:ind w:right="340"/>
              <w:jc w:val="right"/>
              <w:rPr>
                <w:sz w:val="22"/>
                <w:szCs w:val="22"/>
              </w:rPr>
            </w:pPr>
            <w:r>
              <w:rPr>
                <w:sz w:val="22"/>
                <w:szCs w:val="22"/>
              </w:rPr>
              <w:t>104</w:t>
            </w:r>
          </w:p>
        </w:tc>
      </w:tr>
      <w:tr w:rsidR="00000000">
        <w:tblPrEx>
          <w:tblCellMar>
            <w:top w:w="0" w:type="dxa"/>
            <w:bottom w:w="0" w:type="dxa"/>
          </w:tblCellMar>
        </w:tblPrEx>
        <w:trPr>
          <w:trHeight w:val="271"/>
        </w:trPr>
        <w:tc>
          <w:tcPr>
            <w:tcW w:w="4500" w:type="dxa"/>
            <w:tcBorders>
              <w:top w:val="nil"/>
              <w:bottom w:val="nil"/>
            </w:tcBorders>
          </w:tcPr>
          <w:p w:rsidR="00000000" w:rsidRDefault="00000000">
            <w:pPr>
              <w:ind w:right="-57"/>
              <w:rPr>
                <w:sz w:val="22"/>
                <w:szCs w:val="22"/>
              </w:rPr>
            </w:pPr>
            <w:r>
              <w:rPr>
                <w:sz w:val="22"/>
                <w:szCs w:val="22"/>
              </w:rPr>
              <w:t>Escuelas secundarias especializadas</w:t>
            </w:r>
          </w:p>
        </w:tc>
        <w:tc>
          <w:tcPr>
            <w:tcW w:w="900" w:type="dxa"/>
            <w:tcBorders>
              <w:top w:val="nil"/>
              <w:bottom w:val="nil"/>
            </w:tcBorders>
          </w:tcPr>
          <w:p w:rsidR="00000000" w:rsidRDefault="00000000">
            <w:pPr>
              <w:jc w:val="right"/>
              <w:rPr>
                <w:sz w:val="22"/>
                <w:szCs w:val="22"/>
              </w:rPr>
            </w:pPr>
            <w:r>
              <w:rPr>
                <w:sz w:val="22"/>
                <w:szCs w:val="22"/>
              </w:rPr>
              <w:t>44</w:t>
            </w:r>
          </w:p>
        </w:tc>
        <w:tc>
          <w:tcPr>
            <w:tcW w:w="900" w:type="dxa"/>
            <w:tcBorders>
              <w:top w:val="nil"/>
              <w:bottom w:val="nil"/>
            </w:tcBorders>
          </w:tcPr>
          <w:p w:rsidR="00000000" w:rsidRDefault="00000000">
            <w:pPr>
              <w:jc w:val="right"/>
              <w:rPr>
                <w:sz w:val="22"/>
                <w:szCs w:val="22"/>
              </w:rPr>
            </w:pPr>
            <w:r>
              <w:rPr>
                <w:sz w:val="22"/>
                <w:szCs w:val="22"/>
              </w:rPr>
              <w:t>44</w:t>
            </w:r>
          </w:p>
        </w:tc>
        <w:tc>
          <w:tcPr>
            <w:tcW w:w="900" w:type="dxa"/>
            <w:tcBorders>
              <w:top w:val="nil"/>
              <w:bottom w:val="nil"/>
            </w:tcBorders>
          </w:tcPr>
          <w:p w:rsidR="00000000" w:rsidRDefault="00000000">
            <w:pPr>
              <w:jc w:val="right"/>
              <w:rPr>
                <w:sz w:val="22"/>
                <w:szCs w:val="22"/>
              </w:rPr>
            </w:pPr>
            <w:r>
              <w:rPr>
                <w:sz w:val="22"/>
                <w:szCs w:val="22"/>
              </w:rPr>
              <w:t>44</w:t>
            </w:r>
          </w:p>
        </w:tc>
        <w:tc>
          <w:tcPr>
            <w:tcW w:w="900" w:type="dxa"/>
            <w:tcBorders>
              <w:top w:val="nil"/>
              <w:bottom w:val="nil"/>
            </w:tcBorders>
          </w:tcPr>
          <w:p w:rsidR="00000000" w:rsidRDefault="00000000">
            <w:pPr>
              <w:jc w:val="right"/>
              <w:rPr>
                <w:sz w:val="22"/>
                <w:szCs w:val="22"/>
              </w:rPr>
            </w:pPr>
            <w:r>
              <w:rPr>
                <w:sz w:val="22"/>
                <w:szCs w:val="22"/>
              </w:rPr>
              <w:t>44</w:t>
            </w:r>
          </w:p>
        </w:tc>
        <w:tc>
          <w:tcPr>
            <w:tcW w:w="1620" w:type="dxa"/>
            <w:tcBorders>
              <w:top w:val="nil"/>
              <w:bottom w:val="nil"/>
            </w:tcBorders>
          </w:tcPr>
          <w:p w:rsidR="00000000" w:rsidRDefault="00000000">
            <w:pPr>
              <w:ind w:right="340"/>
              <w:jc w:val="right"/>
              <w:rPr>
                <w:sz w:val="22"/>
                <w:szCs w:val="22"/>
              </w:rPr>
            </w:pPr>
            <w:r>
              <w:rPr>
                <w:sz w:val="22"/>
                <w:szCs w:val="22"/>
              </w:rPr>
              <w:t>44</w:t>
            </w:r>
          </w:p>
        </w:tc>
      </w:tr>
      <w:tr w:rsidR="00000000">
        <w:tblPrEx>
          <w:tblCellMar>
            <w:top w:w="0" w:type="dxa"/>
            <w:bottom w:w="0" w:type="dxa"/>
          </w:tblCellMar>
        </w:tblPrEx>
        <w:trPr>
          <w:trHeight w:val="271"/>
        </w:trPr>
        <w:tc>
          <w:tcPr>
            <w:tcW w:w="4500" w:type="dxa"/>
            <w:tcBorders>
              <w:top w:val="nil"/>
            </w:tcBorders>
          </w:tcPr>
          <w:p w:rsidR="00000000" w:rsidRDefault="00000000">
            <w:pPr>
              <w:rPr>
                <w:sz w:val="22"/>
                <w:szCs w:val="22"/>
              </w:rPr>
            </w:pPr>
            <w:r>
              <w:rPr>
                <w:sz w:val="22"/>
                <w:szCs w:val="22"/>
              </w:rPr>
              <w:t>Centros de enseñanza superior</w:t>
            </w:r>
          </w:p>
        </w:tc>
        <w:tc>
          <w:tcPr>
            <w:tcW w:w="900" w:type="dxa"/>
            <w:tcBorders>
              <w:top w:val="nil"/>
            </w:tcBorders>
          </w:tcPr>
          <w:p w:rsidR="00000000" w:rsidRDefault="00000000">
            <w:pPr>
              <w:jc w:val="right"/>
              <w:rPr>
                <w:sz w:val="22"/>
                <w:szCs w:val="22"/>
              </w:rPr>
            </w:pPr>
            <w:r>
              <w:rPr>
                <w:sz w:val="22"/>
                <w:szCs w:val="22"/>
              </w:rPr>
              <w:t>21</w:t>
            </w:r>
          </w:p>
        </w:tc>
        <w:tc>
          <w:tcPr>
            <w:tcW w:w="900" w:type="dxa"/>
            <w:tcBorders>
              <w:top w:val="nil"/>
            </w:tcBorders>
          </w:tcPr>
          <w:p w:rsidR="00000000" w:rsidRDefault="00000000">
            <w:pPr>
              <w:jc w:val="right"/>
              <w:rPr>
                <w:sz w:val="22"/>
                <w:szCs w:val="22"/>
              </w:rPr>
            </w:pPr>
            <w:r>
              <w:rPr>
                <w:sz w:val="22"/>
                <w:szCs w:val="22"/>
              </w:rPr>
              <w:t>21</w:t>
            </w:r>
          </w:p>
        </w:tc>
        <w:tc>
          <w:tcPr>
            <w:tcW w:w="900" w:type="dxa"/>
            <w:tcBorders>
              <w:top w:val="nil"/>
            </w:tcBorders>
          </w:tcPr>
          <w:p w:rsidR="00000000" w:rsidRDefault="00000000">
            <w:pPr>
              <w:jc w:val="right"/>
              <w:rPr>
                <w:sz w:val="22"/>
                <w:szCs w:val="22"/>
              </w:rPr>
            </w:pPr>
            <w:r>
              <w:rPr>
                <w:sz w:val="22"/>
                <w:szCs w:val="22"/>
              </w:rPr>
              <w:t>21</w:t>
            </w:r>
          </w:p>
        </w:tc>
        <w:tc>
          <w:tcPr>
            <w:tcW w:w="900" w:type="dxa"/>
            <w:tcBorders>
              <w:top w:val="nil"/>
            </w:tcBorders>
          </w:tcPr>
          <w:p w:rsidR="00000000" w:rsidRDefault="00000000">
            <w:pPr>
              <w:jc w:val="right"/>
              <w:rPr>
                <w:sz w:val="22"/>
                <w:szCs w:val="22"/>
              </w:rPr>
            </w:pPr>
            <w:r>
              <w:rPr>
                <w:sz w:val="22"/>
                <w:szCs w:val="22"/>
              </w:rPr>
              <w:t>21</w:t>
            </w:r>
          </w:p>
        </w:tc>
        <w:tc>
          <w:tcPr>
            <w:tcW w:w="1620" w:type="dxa"/>
            <w:tcBorders>
              <w:top w:val="nil"/>
            </w:tcBorders>
          </w:tcPr>
          <w:p w:rsidR="00000000" w:rsidRDefault="00000000">
            <w:pPr>
              <w:ind w:right="340"/>
              <w:jc w:val="right"/>
              <w:rPr>
                <w:sz w:val="22"/>
                <w:szCs w:val="22"/>
              </w:rPr>
            </w:pPr>
            <w:r>
              <w:rPr>
                <w:sz w:val="22"/>
                <w:szCs w:val="22"/>
              </w:rPr>
              <w:t>25</w:t>
            </w:r>
          </w:p>
        </w:tc>
      </w:tr>
    </w:tbl>
    <w:p w:rsidR="00000000" w:rsidRDefault="00000000">
      <w:pPr>
        <w:pStyle w:val="Heading2"/>
        <w:spacing w:after="120"/>
        <w:jc w:val="center"/>
        <w:rPr>
          <w:b/>
          <w:lang w:val="es-ES"/>
        </w:rPr>
      </w:pPr>
    </w:p>
    <w:p w:rsidR="00000000" w:rsidRDefault="00000000">
      <w:pPr>
        <w:pStyle w:val="Heading2"/>
        <w:spacing w:after="120"/>
        <w:jc w:val="center"/>
        <w:rPr>
          <w:b/>
          <w:lang w:val="es-ES"/>
        </w:rPr>
      </w:pPr>
    </w:p>
    <w:p w:rsidR="00000000" w:rsidRDefault="00000000">
      <w:pPr>
        <w:pStyle w:val="Heading2"/>
        <w:spacing w:after="120"/>
        <w:jc w:val="center"/>
        <w:rPr>
          <w:b/>
          <w:lang w:val="es-ES"/>
        </w:rPr>
      </w:pPr>
      <w:r>
        <w:rPr>
          <w:b/>
          <w:lang w:val="es-ES"/>
        </w:rPr>
        <w:br w:type="page"/>
        <w:t>Cuadro 2</w:t>
      </w:r>
    </w:p>
    <w:p w:rsidR="00000000" w:rsidRDefault="00000000">
      <w:pPr>
        <w:pStyle w:val="Heading2"/>
        <w:spacing w:after="120"/>
        <w:jc w:val="center"/>
        <w:rPr>
          <w:b/>
          <w:lang w:val="es-ES"/>
        </w:rPr>
      </w:pPr>
      <w:r>
        <w:rPr>
          <w:b/>
          <w:lang w:val="es-ES"/>
        </w:rPr>
        <w:t xml:space="preserve">Gastos con cargo al presupuesto estatal para enseñanza, 1997-2001 </w:t>
      </w:r>
      <w:r>
        <w:rPr>
          <w:b/>
          <w:lang w:val="es-ES"/>
        </w:rPr>
        <w:br/>
        <w:t>(millones de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80"/>
        <w:gridCol w:w="1276"/>
        <w:gridCol w:w="1275"/>
        <w:gridCol w:w="1276"/>
        <w:gridCol w:w="1276"/>
        <w:gridCol w:w="1701"/>
      </w:tblGrid>
      <w:tr w:rsidR="00000000">
        <w:tblPrEx>
          <w:tblCellMar>
            <w:top w:w="0" w:type="dxa"/>
            <w:bottom w:w="0" w:type="dxa"/>
          </w:tblCellMar>
        </w:tblPrEx>
        <w:tc>
          <w:tcPr>
            <w:tcW w:w="2880" w:type="dxa"/>
          </w:tcPr>
          <w:p w:rsidR="00000000" w:rsidRDefault="00000000">
            <w:pPr>
              <w:spacing w:before="120" w:after="120"/>
              <w:jc w:val="center"/>
            </w:pPr>
          </w:p>
        </w:tc>
        <w:tc>
          <w:tcPr>
            <w:tcW w:w="1276" w:type="dxa"/>
          </w:tcPr>
          <w:p w:rsidR="00000000" w:rsidRDefault="00000000">
            <w:pPr>
              <w:spacing w:before="120" w:after="120"/>
              <w:jc w:val="center"/>
            </w:pPr>
            <w:r>
              <w:t>1997</w:t>
            </w:r>
          </w:p>
        </w:tc>
        <w:tc>
          <w:tcPr>
            <w:tcW w:w="1275" w:type="dxa"/>
          </w:tcPr>
          <w:p w:rsidR="00000000" w:rsidRDefault="00000000">
            <w:pPr>
              <w:spacing w:before="120" w:after="120"/>
              <w:jc w:val="center"/>
            </w:pPr>
            <w:r>
              <w:t>1998</w:t>
            </w:r>
          </w:p>
        </w:tc>
        <w:tc>
          <w:tcPr>
            <w:tcW w:w="1276" w:type="dxa"/>
          </w:tcPr>
          <w:p w:rsidR="00000000" w:rsidRDefault="00000000">
            <w:pPr>
              <w:spacing w:before="120" w:after="120"/>
              <w:jc w:val="center"/>
            </w:pPr>
            <w:r>
              <w:t>1999</w:t>
            </w:r>
          </w:p>
        </w:tc>
        <w:tc>
          <w:tcPr>
            <w:tcW w:w="1276" w:type="dxa"/>
          </w:tcPr>
          <w:p w:rsidR="00000000" w:rsidRDefault="00000000">
            <w:pPr>
              <w:spacing w:before="120" w:after="120"/>
              <w:jc w:val="center"/>
            </w:pPr>
            <w:r>
              <w:t>2000</w:t>
            </w:r>
          </w:p>
        </w:tc>
        <w:tc>
          <w:tcPr>
            <w:tcW w:w="1701" w:type="dxa"/>
          </w:tcPr>
          <w:p w:rsidR="00000000" w:rsidRDefault="00000000">
            <w:pPr>
              <w:spacing w:before="120" w:after="120"/>
              <w:jc w:val="center"/>
            </w:pPr>
            <w:r>
              <w:t>2001, presupuestado</w:t>
            </w:r>
          </w:p>
        </w:tc>
      </w:tr>
      <w:tr w:rsidR="00000000">
        <w:tblPrEx>
          <w:tblCellMar>
            <w:top w:w="0" w:type="dxa"/>
            <w:bottom w:w="0" w:type="dxa"/>
          </w:tblCellMar>
        </w:tblPrEx>
        <w:tc>
          <w:tcPr>
            <w:tcW w:w="2880" w:type="dxa"/>
            <w:tcBorders>
              <w:bottom w:val="nil"/>
            </w:tcBorders>
          </w:tcPr>
          <w:p w:rsidR="00000000" w:rsidRDefault="00000000">
            <w:r>
              <w:t>Presupuesto local:</w:t>
            </w:r>
          </w:p>
          <w:p w:rsidR="00000000" w:rsidRDefault="00000000">
            <w:r>
              <w:t>Fondos presupuestarios</w:t>
            </w:r>
          </w:p>
          <w:p w:rsidR="00000000" w:rsidRDefault="00000000">
            <w:pPr>
              <w:pStyle w:val="Header"/>
              <w:tabs>
                <w:tab w:val="clear" w:pos="4320"/>
                <w:tab w:val="clear" w:pos="8640"/>
              </w:tabs>
              <w:spacing w:after="0"/>
              <w:rPr>
                <w:lang w:val="es-ES"/>
              </w:rPr>
            </w:pPr>
            <w:r>
              <w:rPr>
                <w:lang w:val="es-ES"/>
              </w:rPr>
              <w:t>Fondos especiales</w:t>
            </w:r>
          </w:p>
        </w:tc>
        <w:tc>
          <w:tcPr>
            <w:tcW w:w="1276" w:type="dxa"/>
            <w:tcBorders>
              <w:bottom w:val="nil"/>
            </w:tcBorders>
          </w:tcPr>
          <w:p w:rsidR="00000000" w:rsidRDefault="00000000">
            <w:pPr>
              <w:jc w:val="right"/>
            </w:pPr>
          </w:p>
          <w:p w:rsidR="00000000" w:rsidRDefault="00000000">
            <w:pPr>
              <w:jc w:val="right"/>
            </w:pPr>
            <w:r>
              <w:t>955</w:t>
            </w:r>
          </w:p>
          <w:p w:rsidR="00000000" w:rsidRDefault="00000000">
            <w:pPr>
              <w:jc w:val="right"/>
            </w:pPr>
            <w:r>
              <w:t>41</w:t>
            </w:r>
          </w:p>
        </w:tc>
        <w:tc>
          <w:tcPr>
            <w:tcW w:w="1275" w:type="dxa"/>
            <w:tcBorders>
              <w:bottom w:val="nil"/>
            </w:tcBorders>
          </w:tcPr>
          <w:p w:rsidR="00000000" w:rsidRDefault="00000000">
            <w:pPr>
              <w:jc w:val="right"/>
            </w:pPr>
          </w:p>
          <w:p w:rsidR="00000000" w:rsidRDefault="00000000">
            <w:pPr>
              <w:jc w:val="right"/>
            </w:pPr>
            <w:r>
              <w:t>1 050</w:t>
            </w:r>
          </w:p>
          <w:p w:rsidR="00000000" w:rsidRDefault="00000000">
            <w:pPr>
              <w:jc w:val="right"/>
            </w:pPr>
            <w:r>
              <w:t>50</w:t>
            </w:r>
          </w:p>
        </w:tc>
        <w:tc>
          <w:tcPr>
            <w:tcW w:w="1276" w:type="dxa"/>
            <w:tcBorders>
              <w:bottom w:val="nil"/>
            </w:tcBorders>
          </w:tcPr>
          <w:p w:rsidR="00000000" w:rsidRDefault="00000000">
            <w:pPr>
              <w:jc w:val="right"/>
            </w:pPr>
          </w:p>
          <w:p w:rsidR="00000000" w:rsidRDefault="00000000">
            <w:pPr>
              <w:jc w:val="right"/>
            </w:pPr>
            <w:r>
              <w:t>1 269</w:t>
            </w:r>
          </w:p>
          <w:p w:rsidR="00000000" w:rsidRDefault="00000000">
            <w:pPr>
              <w:jc w:val="right"/>
            </w:pPr>
            <w:r>
              <w:t>84</w:t>
            </w:r>
          </w:p>
        </w:tc>
        <w:tc>
          <w:tcPr>
            <w:tcW w:w="1276" w:type="dxa"/>
            <w:tcBorders>
              <w:bottom w:val="nil"/>
            </w:tcBorders>
          </w:tcPr>
          <w:p w:rsidR="00000000" w:rsidRDefault="00000000">
            <w:pPr>
              <w:jc w:val="right"/>
            </w:pPr>
          </w:p>
          <w:p w:rsidR="00000000" w:rsidRDefault="00000000">
            <w:pPr>
              <w:jc w:val="right"/>
            </w:pPr>
            <w:r>
              <w:t>1 444</w:t>
            </w:r>
          </w:p>
          <w:p w:rsidR="00000000" w:rsidRDefault="00000000">
            <w:pPr>
              <w:jc w:val="right"/>
            </w:pPr>
            <w:r>
              <w:t>109</w:t>
            </w:r>
          </w:p>
        </w:tc>
        <w:tc>
          <w:tcPr>
            <w:tcW w:w="1701" w:type="dxa"/>
            <w:tcBorders>
              <w:bottom w:val="nil"/>
            </w:tcBorders>
          </w:tcPr>
          <w:p w:rsidR="00000000" w:rsidRDefault="00000000">
            <w:pPr>
              <w:jc w:val="right"/>
            </w:pPr>
          </w:p>
          <w:p w:rsidR="00000000" w:rsidRDefault="00000000">
            <w:pPr>
              <w:jc w:val="right"/>
            </w:pPr>
            <w:r>
              <w:t>1 578</w:t>
            </w:r>
          </w:p>
          <w:p w:rsidR="00000000" w:rsidRDefault="00000000">
            <w:pPr>
              <w:jc w:val="right"/>
            </w:pPr>
            <w:r>
              <w:t>88</w:t>
            </w:r>
          </w:p>
        </w:tc>
      </w:tr>
      <w:tr w:rsidR="00000000">
        <w:tblPrEx>
          <w:tblCellMar>
            <w:top w:w="0" w:type="dxa"/>
            <w:bottom w:w="0" w:type="dxa"/>
          </w:tblCellMar>
        </w:tblPrEx>
        <w:tc>
          <w:tcPr>
            <w:tcW w:w="2880" w:type="dxa"/>
            <w:tcBorders>
              <w:bottom w:val="single" w:sz="4" w:space="0" w:color="auto"/>
            </w:tcBorders>
          </w:tcPr>
          <w:p w:rsidR="00000000" w:rsidRDefault="00000000">
            <w:r>
              <w:t xml:space="preserve">   Total</w:t>
            </w:r>
          </w:p>
        </w:tc>
        <w:tc>
          <w:tcPr>
            <w:tcW w:w="1276" w:type="dxa"/>
            <w:tcBorders>
              <w:bottom w:val="single" w:sz="4" w:space="0" w:color="auto"/>
            </w:tcBorders>
          </w:tcPr>
          <w:p w:rsidR="00000000" w:rsidRDefault="00000000">
            <w:pPr>
              <w:jc w:val="right"/>
            </w:pPr>
            <w:r>
              <w:t>996</w:t>
            </w:r>
          </w:p>
        </w:tc>
        <w:tc>
          <w:tcPr>
            <w:tcW w:w="1275" w:type="dxa"/>
            <w:tcBorders>
              <w:bottom w:val="single" w:sz="4" w:space="0" w:color="auto"/>
            </w:tcBorders>
          </w:tcPr>
          <w:p w:rsidR="00000000" w:rsidRDefault="00000000">
            <w:pPr>
              <w:jc w:val="right"/>
            </w:pPr>
            <w:r>
              <w:t>1 100</w:t>
            </w:r>
          </w:p>
        </w:tc>
        <w:tc>
          <w:tcPr>
            <w:tcW w:w="1276" w:type="dxa"/>
            <w:tcBorders>
              <w:bottom w:val="single" w:sz="4" w:space="0" w:color="auto"/>
            </w:tcBorders>
          </w:tcPr>
          <w:p w:rsidR="00000000" w:rsidRDefault="00000000">
            <w:pPr>
              <w:jc w:val="right"/>
            </w:pPr>
            <w:r>
              <w:t>1 353</w:t>
            </w:r>
          </w:p>
        </w:tc>
        <w:tc>
          <w:tcPr>
            <w:tcW w:w="1276" w:type="dxa"/>
            <w:tcBorders>
              <w:bottom w:val="single" w:sz="4" w:space="0" w:color="auto"/>
            </w:tcBorders>
          </w:tcPr>
          <w:p w:rsidR="00000000" w:rsidRDefault="00000000">
            <w:pPr>
              <w:jc w:val="right"/>
            </w:pPr>
            <w:r>
              <w:t>1 553</w:t>
            </w:r>
          </w:p>
        </w:tc>
        <w:tc>
          <w:tcPr>
            <w:tcW w:w="1701" w:type="dxa"/>
            <w:tcBorders>
              <w:bottom w:val="single" w:sz="4" w:space="0" w:color="auto"/>
            </w:tcBorders>
          </w:tcPr>
          <w:p w:rsidR="00000000" w:rsidRDefault="00000000">
            <w:pPr>
              <w:jc w:val="right"/>
            </w:pPr>
            <w:r>
              <w:t>1 666</w:t>
            </w:r>
          </w:p>
        </w:tc>
      </w:tr>
      <w:tr w:rsidR="00000000">
        <w:tblPrEx>
          <w:tblCellMar>
            <w:top w:w="0" w:type="dxa"/>
            <w:bottom w:w="0" w:type="dxa"/>
          </w:tblCellMar>
        </w:tblPrEx>
        <w:tc>
          <w:tcPr>
            <w:tcW w:w="2880" w:type="dxa"/>
            <w:tcBorders>
              <w:top w:val="single" w:sz="4" w:space="0" w:color="auto"/>
              <w:bottom w:val="single" w:sz="4" w:space="0" w:color="auto"/>
            </w:tcBorders>
          </w:tcPr>
          <w:p w:rsidR="00000000" w:rsidRDefault="00000000">
            <w:r>
              <w:t>Presupuesto de la República:</w:t>
            </w:r>
          </w:p>
          <w:p w:rsidR="00000000" w:rsidRDefault="00000000">
            <w:pPr>
              <w:pStyle w:val="Header"/>
              <w:tabs>
                <w:tab w:val="clear" w:pos="4320"/>
                <w:tab w:val="clear" w:pos="8640"/>
              </w:tabs>
              <w:spacing w:after="0"/>
              <w:rPr>
                <w:bCs/>
                <w:lang w:val="es-ES"/>
              </w:rPr>
            </w:pPr>
            <w:r>
              <w:rPr>
                <w:bCs/>
                <w:lang w:val="es-ES"/>
              </w:rPr>
              <w:t>Fondos presupuestarios</w:t>
            </w:r>
          </w:p>
          <w:p w:rsidR="00000000" w:rsidRDefault="00000000">
            <w:pPr>
              <w:pStyle w:val="Header"/>
              <w:tabs>
                <w:tab w:val="clear" w:pos="4320"/>
                <w:tab w:val="clear" w:pos="8640"/>
              </w:tabs>
              <w:spacing w:after="0"/>
              <w:rPr>
                <w:lang w:val="es-ES"/>
              </w:rPr>
            </w:pPr>
            <w:r>
              <w:rPr>
                <w:lang w:val="es-ES"/>
              </w:rPr>
              <w:t>Fondos especiales</w:t>
            </w:r>
          </w:p>
        </w:tc>
        <w:tc>
          <w:tcPr>
            <w:tcW w:w="1276"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382</w:t>
            </w:r>
          </w:p>
          <w:p w:rsidR="00000000" w:rsidRDefault="00000000">
            <w:pPr>
              <w:jc w:val="right"/>
              <w:rPr>
                <w:bCs/>
              </w:rPr>
            </w:pPr>
            <w:r>
              <w:rPr>
                <w:bCs/>
              </w:rPr>
              <w:t>137</w:t>
            </w:r>
          </w:p>
        </w:tc>
        <w:tc>
          <w:tcPr>
            <w:tcW w:w="1275"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347</w:t>
            </w:r>
          </w:p>
          <w:p w:rsidR="00000000" w:rsidRDefault="00000000">
            <w:pPr>
              <w:jc w:val="right"/>
              <w:rPr>
                <w:bCs/>
              </w:rPr>
            </w:pPr>
            <w:r>
              <w:rPr>
                <w:bCs/>
              </w:rPr>
              <w:t>234</w:t>
            </w:r>
          </w:p>
        </w:tc>
        <w:tc>
          <w:tcPr>
            <w:tcW w:w="1276"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405</w:t>
            </w:r>
          </w:p>
          <w:p w:rsidR="00000000" w:rsidRDefault="00000000">
            <w:pPr>
              <w:jc w:val="right"/>
              <w:rPr>
                <w:bCs/>
              </w:rPr>
            </w:pPr>
            <w:r>
              <w:rPr>
                <w:bCs/>
              </w:rPr>
              <w:t>232</w:t>
            </w:r>
          </w:p>
        </w:tc>
        <w:tc>
          <w:tcPr>
            <w:tcW w:w="1276"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474</w:t>
            </w:r>
          </w:p>
          <w:p w:rsidR="00000000" w:rsidRDefault="00000000">
            <w:pPr>
              <w:jc w:val="right"/>
              <w:rPr>
                <w:bCs/>
              </w:rPr>
            </w:pPr>
            <w:r>
              <w:rPr>
                <w:bCs/>
              </w:rPr>
              <w:t>266</w:t>
            </w:r>
          </w:p>
        </w:tc>
        <w:tc>
          <w:tcPr>
            <w:tcW w:w="1701" w:type="dxa"/>
            <w:tcBorders>
              <w:top w:val="single" w:sz="4" w:space="0" w:color="auto"/>
              <w:bottom w:val="single" w:sz="4" w:space="0" w:color="auto"/>
            </w:tcBorders>
          </w:tcPr>
          <w:p w:rsidR="00000000" w:rsidRDefault="00000000">
            <w:pPr>
              <w:jc w:val="right"/>
              <w:rPr>
                <w:bCs/>
              </w:rPr>
            </w:pPr>
          </w:p>
          <w:p w:rsidR="00000000" w:rsidRDefault="00000000">
            <w:pPr>
              <w:jc w:val="right"/>
              <w:rPr>
                <w:bCs/>
              </w:rPr>
            </w:pPr>
          </w:p>
          <w:p w:rsidR="00000000" w:rsidRDefault="00000000">
            <w:pPr>
              <w:jc w:val="right"/>
              <w:rPr>
                <w:bCs/>
              </w:rPr>
            </w:pPr>
            <w:r>
              <w:rPr>
                <w:bCs/>
              </w:rPr>
              <w:t>507</w:t>
            </w:r>
          </w:p>
          <w:p w:rsidR="00000000" w:rsidRDefault="00000000">
            <w:pPr>
              <w:jc w:val="right"/>
              <w:rPr>
                <w:bCs/>
              </w:rPr>
            </w:pPr>
            <w:r>
              <w:rPr>
                <w:bCs/>
              </w:rPr>
              <w:t>283</w:t>
            </w:r>
          </w:p>
        </w:tc>
      </w:tr>
      <w:tr w:rsidR="00000000">
        <w:tblPrEx>
          <w:tblCellMar>
            <w:top w:w="0" w:type="dxa"/>
            <w:bottom w:w="0" w:type="dxa"/>
          </w:tblCellMar>
        </w:tblPrEx>
        <w:tc>
          <w:tcPr>
            <w:tcW w:w="2880" w:type="dxa"/>
            <w:tcBorders>
              <w:top w:val="single" w:sz="4" w:space="0" w:color="auto"/>
              <w:bottom w:val="single" w:sz="4" w:space="0" w:color="auto"/>
            </w:tcBorders>
          </w:tcPr>
          <w:p w:rsidR="00000000" w:rsidRDefault="00000000">
            <w:r>
              <w:t xml:space="preserve">   Total</w:t>
            </w:r>
          </w:p>
        </w:tc>
        <w:tc>
          <w:tcPr>
            <w:tcW w:w="1276" w:type="dxa"/>
            <w:tcBorders>
              <w:top w:val="single" w:sz="4" w:space="0" w:color="auto"/>
              <w:bottom w:val="single" w:sz="4" w:space="0" w:color="auto"/>
            </w:tcBorders>
          </w:tcPr>
          <w:p w:rsidR="00000000" w:rsidRDefault="00000000">
            <w:pPr>
              <w:jc w:val="right"/>
              <w:rPr>
                <w:bCs/>
              </w:rPr>
            </w:pPr>
            <w:r>
              <w:rPr>
                <w:bCs/>
              </w:rPr>
              <w:t>519</w:t>
            </w:r>
          </w:p>
        </w:tc>
        <w:tc>
          <w:tcPr>
            <w:tcW w:w="1275" w:type="dxa"/>
            <w:tcBorders>
              <w:top w:val="single" w:sz="4" w:space="0" w:color="auto"/>
              <w:bottom w:val="single" w:sz="4" w:space="0" w:color="auto"/>
            </w:tcBorders>
          </w:tcPr>
          <w:p w:rsidR="00000000" w:rsidRDefault="00000000">
            <w:pPr>
              <w:jc w:val="right"/>
              <w:rPr>
                <w:bCs/>
              </w:rPr>
            </w:pPr>
            <w:r>
              <w:rPr>
                <w:bCs/>
              </w:rPr>
              <w:t>581</w:t>
            </w:r>
          </w:p>
        </w:tc>
        <w:tc>
          <w:tcPr>
            <w:tcW w:w="1276" w:type="dxa"/>
            <w:tcBorders>
              <w:top w:val="single" w:sz="4" w:space="0" w:color="auto"/>
              <w:bottom w:val="single" w:sz="4" w:space="0" w:color="auto"/>
            </w:tcBorders>
          </w:tcPr>
          <w:p w:rsidR="00000000" w:rsidRDefault="00000000">
            <w:pPr>
              <w:jc w:val="right"/>
              <w:rPr>
                <w:bCs/>
              </w:rPr>
            </w:pPr>
            <w:r>
              <w:rPr>
                <w:bCs/>
              </w:rPr>
              <w:t>637</w:t>
            </w:r>
          </w:p>
        </w:tc>
        <w:tc>
          <w:tcPr>
            <w:tcW w:w="1276" w:type="dxa"/>
            <w:tcBorders>
              <w:top w:val="single" w:sz="4" w:space="0" w:color="auto"/>
              <w:bottom w:val="single" w:sz="4" w:space="0" w:color="auto"/>
            </w:tcBorders>
          </w:tcPr>
          <w:p w:rsidR="00000000" w:rsidRDefault="00000000">
            <w:pPr>
              <w:jc w:val="right"/>
              <w:rPr>
                <w:bCs/>
              </w:rPr>
            </w:pPr>
            <w:r>
              <w:rPr>
                <w:bCs/>
              </w:rPr>
              <w:t>740</w:t>
            </w:r>
          </w:p>
        </w:tc>
        <w:tc>
          <w:tcPr>
            <w:tcW w:w="1701" w:type="dxa"/>
            <w:tcBorders>
              <w:top w:val="single" w:sz="4" w:space="0" w:color="auto"/>
              <w:bottom w:val="single" w:sz="4" w:space="0" w:color="auto"/>
            </w:tcBorders>
          </w:tcPr>
          <w:p w:rsidR="00000000" w:rsidRDefault="00000000">
            <w:pPr>
              <w:jc w:val="right"/>
              <w:rPr>
                <w:bCs/>
              </w:rPr>
            </w:pPr>
            <w:r>
              <w:rPr>
                <w:bCs/>
              </w:rPr>
              <w:t>790</w:t>
            </w:r>
          </w:p>
        </w:tc>
      </w:tr>
      <w:tr w:rsidR="00000000">
        <w:tblPrEx>
          <w:tblCellMar>
            <w:top w:w="0" w:type="dxa"/>
            <w:bottom w:w="0" w:type="dxa"/>
          </w:tblCellMar>
        </w:tblPrEx>
        <w:tc>
          <w:tcPr>
            <w:tcW w:w="2880" w:type="dxa"/>
            <w:tcBorders>
              <w:top w:val="single" w:sz="4" w:space="0" w:color="auto"/>
              <w:bottom w:val="single" w:sz="4" w:space="0" w:color="auto"/>
            </w:tcBorders>
          </w:tcPr>
          <w:p w:rsidR="00000000" w:rsidRDefault="00000000">
            <w:r>
              <w:t>Presupuesto del estado:</w:t>
            </w:r>
          </w:p>
          <w:p w:rsidR="00000000" w:rsidRDefault="00000000">
            <w:pPr>
              <w:pStyle w:val="Header"/>
              <w:tabs>
                <w:tab w:val="clear" w:pos="4320"/>
                <w:tab w:val="clear" w:pos="8640"/>
              </w:tabs>
              <w:spacing w:after="0"/>
              <w:rPr>
                <w:lang w:val="es-ES"/>
              </w:rPr>
            </w:pPr>
            <w:r>
              <w:rPr>
                <w:lang w:val="es-ES"/>
              </w:rPr>
              <w:t>Fondos presupuestarios</w:t>
            </w:r>
          </w:p>
          <w:p w:rsidR="00000000" w:rsidRDefault="00000000">
            <w:pPr>
              <w:pStyle w:val="Header"/>
              <w:tabs>
                <w:tab w:val="clear" w:pos="4320"/>
                <w:tab w:val="clear" w:pos="8640"/>
              </w:tabs>
              <w:spacing w:after="0"/>
              <w:rPr>
                <w:lang w:val="es-ES"/>
              </w:rPr>
            </w:pPr>
            <w:r>
              <w:rPr>
                <w:lang w:val="es-ES"/>
              </w:rPr>
              <w:t>Fondos especiales</w:t>
            </w:r>
          </w:p>
        </w:tc>
        <w:tc>
          <w:tcPr>
            <w:tcW w:w="1276" w:type="dxa"/>
            <w:tcBorders>
              <w:top w:val="single" w:sz="4" w:space="0" w:color="auto"/>
              <w:bottom w:val="single" w:sz="4" w:space="0" w:color="auto"/>
            </w:tcBorders>
          </w:tcPr>
          <w:p w:rsidR="00000000" w:rsidRDefault="00000000">
            <w:pPr>
              <w:jc w:val="right"/>
            </w:pPr>
          </w:p>
          <w:p w:rsidR="00000000" w:rsidRDefault="00000000">
            <w:pPr>
              <w:jc w:val="right"/>
            </w:pPr>
            <w:r>
              <w:t>1 337</w:t>
            </w:r>
          </w:p>
          <w:p w:rsidR="00000000" w:rsidRDefault="00000000">
            <w:pPr>
              <w:jc w:val="right"/>
            </w:pPr>
            <w:r>
              <w:t>178</w:t>
            </w:r>
          </w:p>
        </w:tc>
        <w:tc>
          <w:tcPr>
            <w:tcW w:w="1275" w:type="dxa"/>
            <w:tcBorders>
              <w:top w:val="single" w:sz="4" w:space="0" w:color="auto"/>
              <w:bottom w:val="single" w:sz="4" w:space="0" w:color="auto"/>
            </w:tcBorders>
          </w:tcPr>
          <w:p w:rsidR="00000000" w:rsidRDefault="00000000">
            <w:pPr>
              <w:jc w:val="right"/>
            </w:pPr>
          </w:p>
          <w:p w:rsidR="00000000" w:rsidRDefault="00000000">
            <w:pPr>
              <w:jc w:val="right"/>
            </w:pPr>
            <w:r>
              <w:t>1 397</w:t>
            </w:r>
          </w:p>
          <w:p w:rsidR="00000000" w:rsidRDefault="00000000">
            <w:pPr>
              <w:jc w:val="right"/>
            </w:pPr>
            <w:r>
              <w:t>284</w:t>
            </w:r>
          </w:p>
        </w:tc>
        <w:tc>
          <w:tcPr>
            <w:tcW w:w="1276" w:type="dxa"/>
            <w:tcBorders>
              <w:top w:val="single" w:sz="4" w:space="0" w:color="auto"/>
              <w:bottom w:val="single" w:sz="4" w:space="0" w:color="auto"/>
            </w:tcBorders>
          </w:tcPr>
          <w:p w:rsidR="00000000" w:rsidRDefault="00000000">
            <w:pPr>
              <w:jc w:val="right"/>
            </w:pPr>
          </w:p>
          <w:p w:rsidR="00000000" w:rsidRDefault="00000000">
            <w:pPr>
              <w:jc w:val="right"/>
            </w:pPr>
            <w:r>
              <w:t>1 674</w:t>
            </w:r>
          </w:p>
          <w:p w:rsidR="00000000" w:rsidRDefault="00000000">
            <w:pPr>
              <w:jc w:val="right"/>
            </w:pPr>
            <w:r>
              <w:t>316</w:t>
            </w:r>
          </w:p>
        </w:tc>
        <w:tc>
          <w:tcPr>
            <w:tcW w:w="1276" w:type="dxa"/>
            <w:tcBorders>
              <w:top w:val="single" w:sz="4" w:space="0" w:color="auto"/>
              <w:bottom w:val="single" w:sz="4" w:space="0" w:color="auto"/>
            </w:tcBorders>
          </w:tcPr>
          <w:p w:rsidR="00000000" w:rsidRDefault="00000000">
            <w:pPr>
              <w:jc w:val="right"/>
            </w:pPr>
          </w:p>
          <w:p w:rsidR="00000000" w:rsidRDefault="00000000">
            <w:pPr>
              <w:jc w:val="right"/>
            </w:pPr>
            <w:r>
              <w:t>1 918</w:t>
            </w:r>
          </w:p>
          <w:p w:rsidR="00000000" w:rsidRDefault="00000000">
            <w:pPr>
              <w:jc w:val="right"/>
            </w:pPr>
            <w:r>
              <w:t>375</w:t>
            </w:r>
          </w:p>
        </w:tc>
        <w:tc>
          <w:tcPr>
            <w:tcW w:w="1701" w:type="dxa"/>
            <w:tcBorders>
              <w:top w:val="single" w:sz="4" w:space="0" w:color="auto"/>
              <w:bottom w:val="single" w:sz="4" w:space="0" w:color="auto"/>
            </w:tcBorders>
          </w:tcPr>
          <w:p w:rsidR="00000000" w:rsidRDefault="00000000">
            <w:pPr>
              <w:jc w:val="right"/>
            </w:pPr>
          </w:p>
          <w:p w:rsidR="00000000" w:rsidRDefault="00000000">
            <w:pPr>
              <w:jc w:val="right"/>
            </w:pPr>
            <w:r>
              <w:t>2 085</w:t>
            </w:r>
          </w:p>
          <w:p w:rsidR="00000000" w:rsidRDefault="00000000">
            <w:pPr>
              <w:jc w:val="right"/>
            </w:pPr>
            <w:r>
              <w:t>371</w:t>
            </w:r>
          </w:p>
        </w:tc>
      </w:tr>
      <w:tr w:rsidR="00000000">
        <w:tblPrEx>
          <w:tblCellMar>
            <w:top w:w="0" w:type="dxa"/>
            <w:bottom w:w="0" w:type="dxa"/>
          </w:tblCellMar>
        </w:tblPrEx>
        <w:tc>
          <w:tcPr>
            <w:tcW w:w="2880" w:type="dxa"/>
            <w:tcBorders>
              <w:top w:val="single" w:sz="4" w:space="0" w:color="auto"/>
              <w:bottom w:val="single" w:sz="4" w:space="0" w:color="auto"/>
            </w:tcBorders>
          </w:tcPr>
          <w:p w:rsidR="00000000" w:rsidRDefault="00000000">
            <w:r>
              <w:t xml:space="preserve">   Total</w:t>
            </w:r>
          </w:p>
        </w:tc>
        <w:tc>
          <w:tcPr>
            <w:tcW w:w="1276" w:type="dxa"/>
            <w:tcBorders>
              <w:top w:val="single" w:sz="4" w:space="0" w:color="auto"/>
              <w:bottom w:val="single" w:sz="4" w:space="0" w:color="auto"/>
            </w:tcBorders>
          </w:tcPr>
          <w:p w:rsidR="00000000" w:rsidRDefault="00000000">
            <w:pPr>
              <w:jc w:val="right"/>
            </w:pPr>
            <w:r>
              <w:t>1 515</w:t>
            </w:r>
          </w:p>
        </w:tc>
        <w:tc>
          <w:tcPr>
            <w:tcW w:w="1275" w:type="dxa"/>
            <w:tcBorders>
              <w:top w:val="single" w:sz="4" w:space="0" w:color="auto"/>
              <w:bottom w:val="single" w:sz="4" w:space="0" w:color="auto"/>
            </w:tcBorders>
          </w:tcPr>
          <w:p w:rsidR="00000000" w:rsidRDefault="00000000">
            <w:pPr>
              <w:jc w:val="right"/>
            </w:pPr>
            <w:r>
              <w:t>1 681</w:t>
            </w:r>
          </w:p>
        </w:tc>
        <w:tc>
          <w:tcPr>
            <w:tcW w:w="1276" w:type="dxa"/>
            <w:tcBorders>
              <w:top w:val="single" w:sz="4" w:space="0" w:color="auto"/>
              <w:bottom w:val="single" w:sz="4" w:space="0" w:color="auto"/>
            </w:tcBorders>
          </w:tcPr>
          <w:p w:rsidR="00000000" w:rsidRDefault="00000000">
            <w:pPr>
              <w:jc w:val="right"/>
            </w:pPr>
            <w:r>
              <w:t>1 990</w:t>
            </w:r>
          </w:p>
        </w:tc>
        <w:tc>
          <w:tcPr>
            <w:tcW w:w="1276" w:type="dxa"/>
            <w:tcBorders>
              <w:top w:val="single" w:sz="4" w:space="0" w:color="auto"/>
              <w:bottom w:val="single" w:sz="4" w:space="0" w:color="auto"/>
            </w:tcBorders>
          </w:tcPr>
          <w:p w:rsidR="00000000" w:rsidRDefault="00000000">
            <w:pPr>
              <w:jc w:val="right"/>
            </w:pPr>
            <w:r>
              <w:t>2 293</w:t>
            </w:r>
          </w:p>
        </w:tc>
        <w:tc>
          <w:tcPr>
            <w:tcW w:w="1701" w:type="dxa"/>
            <w:tcBorders>
              <w:top w:val="single" w:sz="4" w:space="0" w:color="auto"/>
              <w:bottom w:val="single" w:sz="4" w:space="0" w:color="auto"/>
            </w:tcBorders>
          </w:tcPr>
          <w:p w:rsidR="00000000" w:rsidRDefault="00000000">
            <w:pPr>
              <w:jc w:val="right"/>
            </w:pPr>
            <w:r>
              <w:t>2 456</w:t>
            </w:r>
          </w:p>
        </w:tc>
      </w:tr>
      <w:tr w:rsidR="00000000">
        <w:tblPrEx>
          <w:tblCellMar>
            <w:top w:w="0" w:type="dxa"/>
            <w:bottom w:w="0" w:type="dxa"/>
          </w:tblCellMar>
        </w:tblPrEx>
        <w:tc>
          <w:tcPr>
            <w:tcW w:w="2880" w:type="dxa"/>
            <w:tcBorders>
              <w:top w:val="single" w:sz="4" w:space="0" w:color="auto"/>
              <w:bottom w:val="nil"/>
            </w:tcBorders>
          </w:tcPr>
          <w:p w:rsidR="00000000" w:rsidRDefault="00000000">
            <w:r>
              <w:t>Porcentaje del PIB</w:t>
            </w:r>
          </w:p>
        </w:tc>
        <w:tc>
          <w:tcPr>
            <w:tcW w:w="1276" w:type="dxa"/>
            <w:tcBorders>
              <w:top w:val="single" w:sz="4" w:space="0" w:color="auto"/>
              <w:bottom w:val="nil"/>
            </w:tcBorders>
          </w:tcPr>
          <w:p w:rsidR="00000000" w:rsidRDefault="00000000">
            <w:pPr>
              <w:jc w:val="right"/>
            </w:pPr>
            <w:r>
              <w:t>5,0</w:t>
            </w:r>
          </w:p>
        </w:tc>
        <w:tc>
          <w:tcPr>
            <w:tcW w:w="1275" w:type="dxa"/>
            <w:tcBorders>
              <w:top w:val="single" w:sz="4" w:space="0" w:color="auto"/>
              <w:bottom w:val="nil"/>
            </w:tcBorders>
          </w:tcPr>
          <w:p w:rsidR="00000000" w:rsidRDefault="00000000">
            <w:pPr>
              <w:jc w:val="right"/>
            </w:pPr>
            <w:r>
              <w:t>4,9</w:t>
            </w:r>
          </w:p>
        </w:tc>
        <w:tc>
          <w:tcPr>
            <w:tcW w:w="1276" w:type="dxa"/>
            <w:tcBorders>
              <w:top w:val="single" w:sz="4" w:space="0" w:color="auto"/>
              <w:bottom w:val="nil"/>
            </w:tcBorders>
          </w:tcPr>
          <w:p w:rsidR="00000000" w:rsidRDefault="00000000">
            <w:pPr>
              <w:jc w:val="right"/>
            </w:pPr>
            <w:r>
              <w:t>4,1</w:t>
            </w:r>
          </w:p>
        </w:tc>
        <w:tc>
          <w:tcPr>
            <w:tcW w:w="1276" w:type="dxa"/>
            <w:tcBorders>
              <w:top w:val="single" w:sz="4" w:space="0" w:color="auto"/>
              <w:bottom w:val="nil"/>
            </w:tcBorders>
          </w:tcPr>
          <w:p w:rsidR="00000000" w:rsidRDefault="00000000">
            <w:pPr>
              <w:jc w:val="right"/>
            </w:pPr>
            <w:r>
              <w:t>4,1</w:t>
            </w:r>
          </w:p>
        </w:tc>
        <w:tc>
          <w:tcPr>
            <w:tcW w:w="1701" w:type="dxa"/>
            <w:tcBorders>
              <w:top w:val="single" w:sz="4" w:space="0" w:color="auto"/>
              <w:bottom w:val="nil"/>
            </w:tcBorders>
          </w:tcPr>
          <w:p w:rsidR="00000000" w:rsidRDefault="00000000">
            <w:pPr>
              <w:jc w:val="right"/>
            </w:pPr>
            <w:r>
              <w:t>3,4</w:t>
            </w:r>
          </w:p>
        </w:tc>
      </w:tr>
      <w:tr w:rsidR="00000000">
        <w:tblPrEx>
          <w:tblCellMar>
            <w:top w:w="0" w:type="dxa"/>
            <w:bottom w:w="0" w:type="dxa"/>
          </w:tblCellMar>
        </w:tblPrEx>
        <w:tc>
          <w:tcPr>
            <w:tcW w:w="2880" w:type="dxa"/>
            <w:tcBorders>
              <w:top w:val="nil"/>
              <w:bottom w:val="nil"/>
            </w:tcBorders>
          </w:tcPr>
          <w:p w:rsidR="00000000" w:rsidRDefault="00000000">
            <w:r>
              <w:t>Porcentaje del gasto total</w:t>
            </w:r>
          </w:p>
        </w:tc>
        <w:tc>
          <w:tcPr>
            <w:tcW w:w="1276" w:type="dxa"/>
            <w:tcBorders>
              <w:top w:val="nil"/>
              <w:bottom w:val="nil"/>
            </w:tcBorders>
          </w:tcPr>
          <w:p w:rsidR="00000000" w:rsidRDefault="00000000">
            <w:pPr>
              <w:jc w:val="right"/>
            </w:pPr>
            <w:r>
              <w:t>22,6</w:t>
            </w:r>
          </w:p>
        </w:tc>
        <w:tc>
          <w:tcPr>
            <w:tcW w:w="1275" w:type="dxa"/>
            <w:tcBorders>
              <w:top w:val="nil"/>
              <w:bottom w:val="nil"/>
            </w:tcBorders>
          </w:tcPr>
          <w:p w:rsidR="00000000" w:rsidRDefault="00000000">
            <w:pPr>
              <w:jc w:val="right"/>
            </w:pPr>
            <w:r>
              <w:t>23,0</w:t>
            </w:r>
          </w:p>
        </w:tc>
        <w:tc>
          <w:tcPr>
            <w:tcW w:w="1276" w:type="dxa"/>
            <w:tcBorders>
              <w:top w:val="nil"/>
              <w:bottom w:val="nil"/>
            </w:tcBorders>
          </w:tcPr>
          <w:p w:rsidR="00000000" w:rsidRDefault="00000000">
            <w:pPr>
              <w:jc w:val="right"/>
            </w:pPr>
            <w:r>
              <w:t>21,4</w:t>
            </w:r>
          </w:p>
        </w:tc>
        <w:tc>
          <w:tcPr>
            <w:tcW w:w="1276" w:type="dxa"/>
            <w:tcBorders>
              <w:top w:val="nil"/>
              <w:bottom w:val="nil"/>
            </w:tcBorders>
          </w:tcPr>
          <w:p w:rsidR="00000000" w:rsidRDefault="00000000">
            <w:pPr>
              <w:jc w:val="right"/>
            </w:pPr>
            <w:r>
              <w:t>20,3</w:t>
            </w:r>
          </w:p>
        </w:tc>
        <w:tc>
          <w:tcPr>
            <w:tcW w:w="1701" w:type="dxa"/>
            <w:tcBorders>
              <w:top w:val="nil"/>
              <w:bottom w:val="nil"/>
            </w:tcBorders>
          </w:tcPr>
          <w:p w:rsidR="00000000" w:rsidRDefault="00000000">
            <w:pPr>
              <w:jc w:val="right"/>
            </w:pPr>
            <w:r>
              <w:t>18,7</w:t>
            </w:r>
          </w:p>
        </w:tc>
      </w:tr>
      <w:tr w:rsidR="00000000">
        <w:tblPrEx>
          <w:tblCellMar>
            <w:top w:w="0" w:type="dxa"/>
            <w:bottom w:w="0" w:type="dxa"/>
          </w:tblCellMar>
        </w:tblPrEx>
        <w:tc>
          <w:tcPr>
            <w:tcW w:w="2880" w:type="dxa"/>
            <w:tcBorders>
              <w:top w:val="nil"/>
              <w:bottom w:val="nil"/>
            </w:tcBorders>
          </w:tcPr>
          <w:p w:rsidR="00000000" w:rsidRDefault="00000000">
            <w:r>
              <w:t>PIB, miles de millones de soms</w:t>
            </w:r>
          </w:p>
        </w:tc>
        <w:tc>
          <w:tcPr>
            <w:tcW w:w="1276" w:type="dxa"/>
            <w:tcBorders>
              <w:top w:val="nil"/>
              <w:bottom w:val="nil"/>
            </w:tcBorders>
          </w:tcPr>
          <w:p w:rsidR="00000000" w:rsidRDefault="00000000">
            <w:pPr>
              <w:jc w:val="right"/>
            </w:pPr>
            <w:r>
              <w:t>30,4</w:t>
            </w:r>
          </w:p>
        </w:tc>
        <w:tc>
          <w:tcPr>
            <w:tcW w:w="1275" w:type="dxa"/>
            <w:tcBorders>
              <w:top w:val="nil"/>
              <w:bottom w:val="nil"/>
            </w:tcBorders>
          </w:tcPr>
          <w:p w:rsidR="00000000" w:rsidRDefault="00000000">
            <w:pPr>
              <w:jc w:val="right"/>
            </w:pPr>
            <w:r>
              <w:t>34,2</w:t>
            </w:r>
          </w:p>
        </w:tc>
        <w:tc>
          <w:tcPr>
            <w:tcW w:w="1276" w:type="dxa"/>
            <w:tcBorders>
              <w:top w:val="nil"/>
              <w:bottom w:val="nil"/>
            </w:tcBorders>
          </w:tcPr>
          <w:p w:rsidR="00000000" w:rsidRDefault="00000000">
            <w:pPr>
              <w:jc w:val="right"/>
            </w:pPr>
            <w:r>
              <w:t>48,3</w:t>
            </w:r>
          </w:p>
        </w:tc>
        <w:tc>
          <w:tcPr>
            <w:tcW w:w="1276" w:type="dxa"/>
            <w:tcBorders>
              <w:top w:val="nil"/>
              <w:bottom w:val="nil"/>
            </w:tcBorders>
          </w:tcPr>
          <w:p w:rsidR="00000000" w:rsidRDefault="00000000">
            <w:pPr>
              <w:jc w:val="right"/>
            </w:pPr>
            <w:r>
              <w:t>56</w:t>
            </w:r>
          </w:p>
        </w:tc>
        <w:tc>
          <w:tcPr>
            <w:tcW w:w="1701" w:type="dxa"/>
            <w:tcBorders>
              <w:top w:val="nil"/>
              <w:bottom w:val="nil"/>
            </w:tcBorders>
          </w:tcPr>
          <w:p w:rsidR="00000000" w:rsidRDefault="00000000">
            <w:pPr>
              <w:jc w:val="right"/>
            </w:pPr>
            <w:r>
              <w:t>71,2</w:t>
            </w:r>
          </w:p>
        </w:tc>
      </w:tr>
      <w:tr w:rsidR="00000000">
        <w:tblPrEx>
          <w:tblCellMar>
            <w:top w:w="0" w:type="dxa"/>
            <w:bottom w:w="0" w:type="dxa"/>
          </w:tblCellMar>
        </w:tblPrEx>
        <w:tc>
          <w:tcPr>
            <w:tcW w:w="2880" w:type="dxa"/>
            <w:tcBorders>
              <w:top w:val="nil"/>
            </w:tcBorders>
          </w:tcPr>
          <w:p w:rsidR="00000000" w:rsidRDefault="00000000">
            <w:r>
              <w:t>Gasto total</w:t>
            </w:r>
          </w:p>
        </w:tc>
        <w:tc>
          <w:tcPr>
            <w:tcW w:w="1276" w:type="dxa"/>
            <w:tcBorders>
              <w:top w:val="nil"/>
            </w:tcBorders>
          </w:tcPr>
          <w:p w:rsidR="00000000" w:rsidRDefault="00000000">
            <w:pPr>
              <w:jc w:val="right"/>
            </w:pPr>
            <w:r>
              <w:t>6 695,6</w:t>
            </w:r>
          </w:p>
        </w:tc>
        <w:tc>
          <w:tcPr>
            <w:tcW w:w="1275" w:type="dxa"/>
            <w:tcBorders>
              <w:top w:val="nil"/>
            </w:tcBorders>
          </w:tcPr>
          <w:p w:rsidR="00000000" w:rsidRDefault="00000000">
            <w:pPr>
              <w:jc w:val="right"/>
            </w:pPr>
            <w:r>
              <w:t>7 298,3</w:t>
            </w:r>
          </w:p>
        </w:tc>
        <w:tc>
          <w:tcPr>
            <w:tcW w:w="1276" w:type="dxa"/>
            <w:tcBorders>
              <w:top w:val="nil"/>
            </w:tcBorders>
          </w:tcPr>
          <w:p w:rsidR="00000000" w:rsidRDefault="00000000">
            <w:pPr>
              <w:jc w:val="right"/>
            </w:pPr>
            <w:r>
              <w:t>9 311,9</w:t>
            </w:r>
          </w:p>
        </w:tc>
        <w:tc>
          <w:tcPr>
            <w:tcW w:w="1276" w:type="dxa"/>
            <w:tcBorders>
              <w:top w:val="nil"/>
            </w:tcBorders>
          </w:tcPr>
          <w:p w:rsidR="00000000" w:rsidRDefault="00000000">
            <w:pPr>
              <w:jc w:val="right"/>
            </w:pPr>
            <w:r>
              <w:t>11 308,2</w:t>
            </w:r>
          </w:p>
        </w:tc>
        <w:tc>
          <w:tcPr>
            <w:tcW w:w="1701" w:type="dxa"/>
            <w:tcBorders>
              <w:top w:val="nil"/>
            </w:tcBorders>
          </w:tcPr>
          <w:p w:rsidR="00000000" w:rsidRDefault="00000000">
            <w:pPr>
              <w:jc w:val="right"/>
            </w:pPr>
            <w:r>
              <w:t>13 116,9</w:t>
            </w:r>
          </w:p>
        </w:tc>
      </w:tr>
    </w:tbl>
    <w:p w:rsidR="00000000" w:rsidRDefault="00000000">
      <w:pPr>
        <w:pStyle w:val="Heading2"/>
        <w:spacing w:before="240"/>
        <w:jc w:val="center"/>
        <w:rPr>
          <w:b/>
          <w:lang w:val="es-ES"/>
        </w:rPr>
      </w:pPr>
      <w:r>
        <w:rPr>
          <w:b/>
          <w:lang w:val="es-ES"/>
        </w:rPr>
        <w:t>Cuadro 3</w:t>
      </w:r>
    </w:p>
    <w:p w:rsidR="00000000" w:rsidRDefault="00000000"/>
    <w:p w:rsidR="00000000" w:rsidRDefault="00000000">
      <w:pPr>
        <w:pStyle w:val="Heading2"/>
        <w:jc w:val="center"/>
        <w:rPr>
          <w:b/>
          <w:lang w:val="es-ES"/>
        </w:rPr>
      </w:pPr>
      <w:r>
        <w:rPr>
          <w:b/>
          <w:lang w:val="es-ES"/>
        </w:rPr>
        <w:t xml:space="preserve">Financiamiento del proyecto “Desarrollo del centro de educación” </w:t>
      </w:r>
    </w:p>
    <w:p w:rsidR="00000000" w:rsidRDefault="00000000">
      <w:pPr>
        <w:pStyle w:val="Heading2"/>
        <w:spacing w:after="120"/>
        <w:jc w:val="center"/>
        <w:rPr>
          <w:b/>
          <w:lang w:val="es-ES"/>
        </w:rPr>
      </w:pPr>
      <w:r>
        <w:rPr>
          <w:b/>
          <w:lang w:val="es-ES"/>
        </w:rPr>
        <w:t>del Banco Asiático de Desarrollo (millones de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20"/>
        <w:gridCol w:w="1048"/>
        <w:gridCol w:w="1080"/>
        <w:gridCol w:w="1112"/>
        <w:gridCol w:w="1260"/>
        <w:gridCol w:w="1701"/>
      </w:tblGrid>
      <w:tr w:rsidR="00000000">
        <w:tblPrEx>
          <w:tblCellMar>
            <w:top w:w="0" w:type="dxa"/>
            <w:bottom w:w="0" w:type="dxa"/>
          </w:tblCellMar>
        </w:tblPrEx>
        <w:tc>
          <w:tcPr>
            <w:tcW w:w="3420" w:type="dxa"/>
          </w:tcPr>
          <w:p w:rsidR="00000000" w:rsidRDefault="00000000">
            <w:pPr>
              <w:jc w:val="center"/>
            </w:pPr>
          </w:p>
        </w:tc>
        <w:tc>
          <w:tcPr>
            <w:tcW w:w="1048" w:type="dxa"/>
          </w:tcPr>
          <w:p w:rsidR="00000000" w:rsidRDefault="00000000">
            <w:pPr>
              <w:spacing w:before="120"/>
              <w:jc w:val="center"/>
            </w:pPr>
            <w:r>
              <w:t>1997</w:t>
            </w:r>
          </w:p>
        </w:tc>
        <w:tc>
          <w:tcPr>
            <w:tcW w:w="1080" w:type="dxa"/>
          </w:tcPr>
          <w:p w:rsidR="00000000" w:rsidRDefault="00000000">
            <w:pPr>
              <w:spacing w:before="120"/>
              <w:jc w:val="center"/>
            </w:pPr>
            <w:r>
              <w:t>1998</w:t>
            </w:r>
          </w:p>
        </w:tc>
        <w:tc>
          <w:tcPr>
            <w:tcW w:w="1112" w:type="dxa"/>
          </w:tcPr>
          <w:p w:rsidR="00000000" w:rsidRDefault="00000000">
            <w:pPr>
              <w:spacing w:before="120"/>
              <w:jc w:val="center"/>
            </w:pPr>
            <w:r>
              <w:t>1999</w:t>
            </w:r>
          </w:p>
        </w:tc>
        <w:tc>
          <w:tcPr>
            <w:tcW w:w="1260" w:type="dxa"/>
          </w:tcPr>
          <w:p w:rsidR="00000000" w:rsidRDefault="00000000">
            <w:pPr>
              <w:spacing w:before="120"/>
              <w:jc w:val="center"/>
            </w:pPr>
            <w:r>
              <w:t>2000</w:t>
            </w:r>
          </w:p>
        </w:tc>
        <w:tc>
          <w:tcPr>
            <w:tcW w:w="1701" w:type="dxa"/>
          </w:tcPr>
          <w:p w:rsidR="00000000" w:rsidRDefault="00000000">
            <w:pPr>
              <w:jc w:val="center"/>
            </w:pPr>
            <w:r>
              <w:t>2001, presupuestado</w:t>
            </w:r>
          </w:p>
        </w:tc>
      </w:tr>
      <w:tr w:rsidR="00000000">
        <w:tblPrEx>
          <w:tblCellMar>
            <w:top w:w="0" w:type="dxa"/>
            <w:bottom w:w="0" w:type="dxa"/>
          </w:tblCellMar>
        </w:tblPrEx>
        <w:tc>
          <w:tcPr>
            <w:tcW w:w="3420" w:type="dxa"/>
            <w:tcBorders>
              <w:bottom w:val="nil"/>
            </w:tcBorders>
          </w:tcPr>
          <w:p w:rsidR="00000000" w:rsidRDefault="00000000">
            <w:pPr>
              <w:spacing w:after="120"/>
            </w:pPr>
            <w:r>
              <w:t>Cofinanciamiento externo</w:t>
            </w:r>
          </w:p>
        </w:tc>
        <w:tc>
          <w:tcPr>
            <w:tcW w:w="1048" w:type="dxa"/>
            <w:tcBorders>
              <w:bottom w:val="nil"/>
            </w:tcBorders>
          </w:tcPr>
          <w:p w:rsidR="00000000" w:rsidRDefault="00000000">
            <w:pPr>
              <w:spacing w:after="120"/>
              <w:ind w:right="340"/>
              <w:jc w:val="right"/>
            </w:pPr>
            <w:r>
              <w:t>0</w:t>
            </w:r>
          </w:p>
        </w:tc>
        <w:tc>
          <w:tcPr>
            <w:tcW w:w="1080" w:type="dxa"/>
            <w:tcBorders>
              <w:bottom w:val="nil"/>
            </w:tcBorders>
          </w:tcPr>
          <w:p w:rsidR="00000000" w:rsidRDefault="00000000">
            <w:pPr>
              <w:spacing w:after="120"/>
              <w:ind w:right="220"/>
              <w:jc w:val="right"/>
            </w:pPr>
            <w:r>
              <w:t>1,7</w:t>
            </w:r>
          </w:p>
        </w:tc>
        <w:tc>
          <w:tcPr>
            <w:tcW w:w="1112" w:type="dxa"/>
            <w:tcBorders>
              <w:bottom w:val="nil"/>
            </w:tcBorders>
          </w:tcPr>
          <w:p w:rsidR="00000000" w:rsidRDefault="00000000">
            <w:pPr>
              <w:spacing w:after="120"/>
              <w:ind w:right="72"/>
              <w:jc w:val="right"/>
            </w:pPr>
            <w:r>
              <w:t>108,4</w:t>
            </w:r>
          </w:p>
        </w:tc>
        <w:tc>
          <w:tcPr>
            <w:tcW w:w="1260" w:type="dxa"/>
            <w:tcBorders>
              <w:bottom w:val="nil"/>
            </w:tcBorders>
          </w:tcPr>
          <w:p w:rsidR="00000000" w:rsidRDefault="00000000">
            <w:pPr>
              <w:spacing w:after="120"/>
              <w:ind w:right="72"/>
              <w:jc w:val="right"/>
            </w:pPr>
            <w:r>
              <w:t>148,8</w:t>
            </w:r>
          </w:p>
        </w:tc>
        <w:tc>
          <w:tcPr>
            <w:tcW w:w="1701" w:type="dxa"/>
            <w:tcBorders>
              <w:bottom w:val="nil"/>
            </w:tcBorders>
          </w:tcPr>
          <w:p w:rsidR="00000000" w:rsidRDefault="00000000">
            <w:pPr>
              <w:spacing w:after="120"/>
              <w:ind w:right="340"/>
              <w:jc w:val="right"/>
            </w:pPr>
            <w:r>
              <w:t>48,9*</w:t>
            </w:r>
          </w:p>
        </w:tc>
      </w:tr>
      <w:tr w:rsidR="00000000">
        <w:tblPrEx>
          <w:tblCellMar>
            <w:top w:w="0" w:type="dxa"/>
            <w:bottom w:w="0" w:type="dxa"/>
          </w:tblCellMar>
        </w:tblPrEx>
        <w:tc>
          <w:tcPr>
            <w:tcW w:w="3420" w:type="dxa"/>
            <w:tcBorders>
              <w:top w:val="nil"/>
              <w:bottom w:val="single" w:sz="4" w:space="0" w:color="auto"/>
            </w:tcBorders>
          </w:tcPr>
          <w:p w:rsidR="00000000" w:rsidRDefault="00000000">
            <w:r>
              <w:t>Cofinanciamiento interno (parte gubernamental)</w:t>
            </w:r>
          </w:p>
        </w:tc>
        <w:tc>
          <w:tcPr>
            <w:tcW w:w="1048" w:type="dxa"/>
            <w:tcBorders>
              <w:top w:val="nil"/>
              <w:bottom w:val="single" w:sz="4" w:space="0" w:color="auto"/>
            </w:tcBorders>
          </w:tcPr>
          <w:p w:rsidR="00000000" w:rsidRDefault="00000000">
            <w:pPr>
              <w:ind w:right="340"/>
              <w:jc w:val="right"/>
            </w:pPr>
            <w:r>
              <w:br/>
              <w:t>0</w:t>
            </w:r>
          </w:p>
        </w:tc>
        <w:tc>
          <w:tcPr>
            <w:tcW w:w="1080" w:type="dxa"/>
            <w:tcBorders>
              <w:top w:val="nil"/>
              <w:bottom w:val="single" w:sz="4" w:space="0" w:color="auto"/>
            </w:tcBorders>
          </w:tcPr>
          <w:p w:rsidR="00000000" w:rsidRDefault="00000000">
            <w:pPr>
              <w:ind w:right="220"/>
              <w:jc w:val="right"/>
            </w:pPr>
            <w:r>
              <w:br/>
              <w:t>1,3</w:t>
            </w:r>
          </w:p>
        </w:tc>
        <w:tc>
          <w:tcPr>
            <w:tcW w:w="1112" w:type="dxa"/>
            <w:tcBorders>
              <w:top w:val="nil"/>
              <w:bottom w:val="single" w:sz="4" w:space="0" w:color="auto"/>
            </w:tcBorders>
          </w:tcPr>
          <w:p w:rsidR="00000000" w:rsidRDefault="00000000">
            <w:pPr>
              <w:ind w:right="72"/>
              <w:jc w:val="right"/>
            </w:pPr>
            <w:r>
              <w:br/>
              <w:t>7,6</w:t>
            </w:r>
          </w:p>
        </w:tc>
        <w:tc>
          <w:tcPr>
            <w:tcW w:w="1260" w:type="dxa"/>
            <w:tcBorders>
              <w:top w:val="nil"/>
              <w:bottom w:val="single" w:sz="4" w:space="0" w:color="auto"/>
            </w:tcBorders>
          </w:tcPr>
          <w:p w:rsidR="00000000" w:rsidRDefault="00000000">
            <w:pPr>
              <w:ind w:right="72"/>
              <w:jc w:val="right"/>
            </w:pPr>
            <w:r>
              <w:br/>
              <w:t>32,9</w:t>
            </w:r>
          </w:p>
        </w:tc>
        <w:tc>
          <w:tcPr>
            <w:tcW w:w="1701" w:type="dxa"/>
            <w:tcBorders>
              <w:top w:val="nil"/>
              <w:bottom w:val="single" w:sz="4" w:space="0" w:color="auto"/>
            </w:tcBorders>
          </w:tcPr>
          <w:p w:rsidR="00000000" w:rsidRDefault="00000000">
            <w:pPr>
              <w:ind w:right="340"/>
              <w:jc w:val="right"/>
            </w:pPr>
            <w:r>
              <w:br/>
              <w:t>42,2</w:t>
            </w:r>
            <w:r>
              <w:rPr>
                <w:color w:val="FFFFFF"/>
              </w:rPr>
              <w:t>0</w:t>
            </w:r>
            <w:r>
              <w:t xml:space="preserve"> </w:t>
            </w:r>
          </w:p>
        </w:tc>
      </w:tr>
      <w:tr w:rsidR="00000000">
        <w:tblPrEx>
          <w:tblCellMar>
            <w:top w:w="0" w:type="dxa"/>
            <w:bottom w:w="0" w:type="dxa"/>
          </w:tblCellMar>
        </w:tblPrEx>
        <w:trPr>
          <w:cantSplit/>
        </w:trPr>
        <w:tc>
          <w:tcPr>
            <w:tcW w:w="9621" w:type="dxa"/>
            <w:gridSpan w:val="6"/>
            <w:tcBorders>
              <w:top w:val="single" w:sz="4" w:space="0" w:color="auto"/>
              <w:left w:val="nil"/>
              <w:bottom w:val="nil"/>
              <w:right w:val="nil"/>
            </w:tcBorders>
          </w:tcPr>
          <w:p w:rsidR="00000000" w:rsidRDefault="00000000"/>
          <w:p w:rsidR="00000000" w:rsidRDefault="00000000">
            <w:r>
              <w:t>* Cifra de seis meses.</w:t>
            </w:r>
          </w:p>
        </w:tc>
      </w:tr>
    </w:tbl>
    <w:p w:rsidR="00000000" w:rsidRDefault="00000000">
      <w:pPr>
        <w:pStyle w:val="Heading2"/>
        <w:jc w:val="center"/>
        <w:rPr>
          <w:b/>
          <w:lang w:val="es-ES"/>
        </w:rPr>
      </w:pPr>
      <w:r>
        <w:rPr>
          <w:lang w:val="es-ES"/>
        </w:rPr>
        <w:br w:type="page"/>
      </w:r>
      <w:r>
        <w:rPr>
          <w:b/>
          <w:lang w:val="es-ES"/>
        </w:rPr>
        <w:t>Cuadro 4</w:t>
      </w:r>
    </w:p>
    <w:p w:rsidR="00000000" w:rsidRDefault="00000000"/>
    <w:p w:rsidR="00000000" w:rsidRDefault="00000000">
      <w:pPr>
        <w:pStyle w:val="Heading2"/>
        <w:jc w:val="center"/>
        <w:rPr>
          <w:b/>
          <w:lang w:val="es-ES"/>
        </w:rPr>
      </w:pPr>
      <w:r>
        <w:rPr>
          <w:b/>
          <w:lang w:val="es-ES"/>
        </w:rPr>
        <w:t xml:space="preserve">Gastos con cargo al presupuesto de la República para el acceso y la calidad </w:t>
      </w:r>
    </w:p>
    <w:p w:rsidR="00000000" w:rsidRDefault="00000000">
      <w:pPr>
        <w:pStyle w:val="Heading2"/>
        <w:spacing w:after="120"/>
        <w:jc w:val="center"/>
        <w:rPr>
          <w:b/>
          <w:lang w:val="es-ES"/>
        </w:rPr>
      </w:pPr>
      <w:r>
        <w:rPr>
          <w:b/>
          <w:lang w:val="es-ES"/>
        </w:rPr>
        <w:t>de la enseñanza (millones de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4"/>
        <w:gridCol w:w="1134"/>
        <w:gridCol w:w="1275"/>
        <w:gridCol w:w="1276"/>
        <w:gridCol w:w="1276"/>
        <w:gridCol w:w="1701"/>
      </w:tblGrid>
      <w:tr w:rsidR="00000000">
        <w:tblPrEx>
          <w:tblCellMar>
            <w:top w:w="0" w:type="dxa"/>
            <w:bottom w:w="0" w:type="dxa"/>
          </w:tblCellMar>
        </w:tblPrEx>
        <w:tc>
          <w:tcPr>
            <w:tcW w:w="2694" w:type="dxa"/>
          </w:tcPr>
          <w:p w:rsidR="00000000" w:rsidRDefault="00000000">
            <w:pPr>
              <w:jc w:val="center"/>
            </w:pPr>
          </w:p>
        </w:tc>
        <w:tc>
          <w:tcPr>
            <w:tcW w:w="1134" w:type="dxa"/>
          </w:tcPr>
          <w:p w:rsidR="00000000" w:rsidRDefault="00000000">
            <w:pPr>
              <w:spacing w:before="120"/>
              <w:jc w:val="center"/>
            </w:pPr>
            <w:r>
              <w:t>1997</w:t>
            </w:r>
          </w:p>
        </w:tc>
        <w:tc>
          <w:tcPr>
            <w:tcW w:w="1275" w:type="dxa"/>
          </w:tcPr>
          <w:p w:rsidR="00000000" w:rsidRDefault="00000000">
            <w:pPr>
              <w:spacing w:before="120"/>
              <w:jc w:val="center"/>
            </w:pPr>
            <w:r>
              <w:t>1998</w:t>
            </w:r>
          </w:p>
        </w:tc>
        <w:tc>
          <w:tcPr>
            <w:tcW w:w="1276" w:type="dxa"/>
          </w:tcPr>
          <w:p w:rsidR="00000000" w:rsidRDefault="00000000">
            <w:pPr>
              <w:spacing w:before="120"/>
              <w:jc w:val="center"/>
            </w:pPr>
            <w:r>
              <w:t>1999</w:t>
            </w:r>
          </w:p>
        </w:tc>
        <w:tc>
          <w:tcPr>
            <w:tcW w:w="1276" w:type="dxa"/>
          </w:tcPr>
          <w:p w:rsidR="00000000" w:rsidRDefault="00000000">
            <w:pPr>
              <w:spacing w:before="120"/>
              <w:jc w:val="center"/>
            </w:pPr>
            <w:r>
              <w:t>2000</w:t>
            </w:r>
          </w:p>
        </w:tc>
        <w:tc>
          <w:tcPr>
            <w:tcW w:w="1701" w:type="dxa"/>
          </w:tcPr>
          <w:p w:rsidR="00000000" w:rsidRDefault="00000000">
            <w:pPr>
              <w:jc w:val="center"/>
            </w:pPr>
            <w:r>
              <w:t>2001, presupuestado</w:t>
            </w:r>
          </w:p>
        </w:tc>
      </w:tr>
      <w:tr w:rsidR="00000000">
        <w:tblPrEx>
          <w:tblCellMar>
            <w:top w:w="0" w:type="dxa"/>
            <w:bottom w:w="0" w:type="dxa"/>
          </w:tblCellMar>
        </w:tblPrEx>
        <w:tc>
          <w:tcPr>
            <w:tcW w:w="2694" w:type="dxa"/>
            <w:tcBorders>
              <w:bottom w:val="nil"/>
            </w:tcBorders>
          </w:tcPr>
          <w:p w:rsidR="00000000" w:rsidRDefault="00000000">
            <w:pPr>
              <w:pStyle w:val="Header"/>
              <w:tabs>
                <w:tab w:val="clear" w:pos="4320"/>
                <w:tab w:val="clear" w:pos="8640"/>
              </w:tabs>
              <w:spacing w:after="0"/>
              <w:rPr>
                <w:lang w:val="es-ES"/>
              </w:rPr>
            </w:pPr>
            <w:r>
              <w:rPr>
                <w:lang w:val="es-ES"/>
              </w:rPr>
              <w:t>Hogares infantiles</w:t>
            </w:r>
          </w:p>
        </w:tc>
        <w:tc>
          <w:tcPr>
            <w:tcW w:w="1134" w:type="dxa"/>
            <w:tcBorders>
              <w:bottom w:val="nil"/>
            </w:tcBorders>
          </w:tcPr>
          <w:p w:rsidR="00000000" w:rsidRDefault="00000000">
            <w:pPr>
              <w:ind w:right="227"/>
              <w:jc w:val="right"/>
            </w:pPr>
            <w:r>
              <w:t>6,12</w:t>
            </w:r>
          </w:p>
        </w:tc>
        <w:tc>
          <w:tcPr>
            <w:tcW w:w="1275" w:type="dxa"/>
            <w:tcBorders>
              <w:bottom w:val="nil"/>
            </w:tcBorders>
          </w:tcPr>
          <w:p w:rsidR="00000000" w:rsidRDefault="00000000">
            <w:pPr>
              <w:ind w:right="227"/>
              <w:jc w:val="right"/>
            </w:pPr>
            <w:r>
              <w:t>5</w:t>
            </w:r>
          </w:p>
        </w:tc>
        <w:tc>
          <w:tcPr>
            <w:tcW w:w="1276" w:type="dxa"/>
            <w:tcBorders>
              <w:bottom w:val="nil"/>
            </w:tcBorders>
          </w:tcPr>
          <w:p w:rsidR="00000000" w:rsidRDefault="00000000">
            <w:pPr>
              <w:ind w:right="227"/>
              <w:jc w:val="right"/>
            </w:pPr>
            <w:r>
              <w:t>7,1</w:t>
            </w:r>
          </w:p>
        </w:tc>
        <w:tc>
          <w:tcPr>
            <w:tcW w:w="1276" w:type="dxa"/>
            <w:tcBorders>
              <w:bottom w:val="nil"/>
            </w:tcBorders>
          </w:tcPr>
          <w:p w:rsidR="00000000" w:rsidRDefault="00000000">
            <w:pPr>
              <w:ind w:right="227"/>
              <w:jc w:val="right"/>
            </w:pPr>
            <w:r>
              <w:t>7,2</w:t>
            </w:r>
          </w:p>
        </w:tc>
        <w:tc>
          <w:tcPr>
            <w:tcW w:w="1701" w:type="dxa"/>
            <w:tcBorders>
              <w:bottom w:val="nil"/>
            </w:tcBorders>
          </w:tcPr>
          <w:p w:rsidR="00000000" w:rsidRDefault="00000000">
            <w:pPr>
              <w:ind w:right="227"/>
              <w:jc w:val="right"/>
            </w:pPr>
            <w:r>
              <w:t>8</w:t>
            </w:r>
          </w:p>
        </w:tc>
      </w:tr>
      <w:tr w:rsidR="00000000">
        <w:tblPrEx>
          <w:tblCellMar>
            <w:top w:w="0" w:type="dxa"/>
            <w:bottom w:w="0" w:type="dxa"/>
          </w:tblCellMar>
        </w:tblPrEx>
        <w:tc>
          <w:tcPr>
            <w:tcW w:w="2694" w:type="dxa"/>
            <w:tcBorders>
              <w:top w:val="nil"/>
              <w:bottom w:val="nil"/>
            </w:tcBorders>
          </w:tcPr>
          <w:p w:rsidR="00000000" w:rsidRDefault="00000000">
            <w:r>
              <w:t>Internados especiales (para niños con discapacidades físicas)</w:t>
            </w:r>
          </w:p>
        </w:tc>
        <w:tc>
          <w:tcPr>
            <w:tcW w:w="1134" w:type="dxa"/>
            <w:tcBorders>
              <w:top w:val="nil"/>
              <w:bottom w:val="nil"/>
            </w:tcBorders>
          </w:tcPr>
          <w:p w:rsidR="00000000" w:rsidRDefault="00000000">
            <w:pPr>
              <w:ind w:right="227"/>
              <w:jc w:val="right"/>
            </w:pPr>
            <w:r>
              <w:t>18,2</w:t>
            </w:r>
          </w:p>
        </w:tc>
        <w:tc>
          <w:tcPr>
            <w:tcW w:w="1275" w:type="dxa"/>
            <w:tcBorders>
              <w:top w:val="nil"/>
              <w:bottom w:val="nil"/>
            </w:tcBorders>
          </w:tcPr>
          <w:p w:rsidR="00000000" w:rsidRDefault="00000000">
            <w:pPr>
              <w:ind w:right="227"/>
              <w:jc w:val="right"/>
            </w:pPr>
            <w:r>
              <w:t>17,9</w:t>
            </w:r>
          </w:p>
        </w:tc>
        <w:tc>
          <w:tcPr>
            <w:tcW w:w="1276" w:type="dxa"/>
            <w:tcBorders>
              <w:top w:val="nil"/>
              <w:bottom w:val="nil"/>
            </w:tcBorders>
          </w:tcPr>
          <w:p w:rsidR="00000000" w:rsidRDefault="00000000">
            <w:pPr>
              <w:ind w:right="227"/>
              <w:jc w:val="right"/>
            </w:pPr>
            <w:r>
              <w:t>25,2</w:t>
            </w:r>
          </w:p>
        </w:tc>
        <w:tc>
          <w:tcPr>
            <w:tcW w:w="1276" w:type="dxa"/>
            <w:tcBorders>
              <w:top w:val="nil"/>
              <w:bottom w:val="nil"/>
            </w:tcBorders>
          </w:tcPr>
          <w:p w:rsidR="00000000" w:rsidRDefault="00000000">
            <w:pPr>
              <w:ind w:right="227"/>
              <w:jc w:val="right"/>
            </w:pPr>
            <w:r>
              <w:t>18,7</w:t>
            </w:r>
          </w:p>
        </w:tc>
        <w:tc>
          <w:tcPr>
            <w:tcW w:w="1701" w:type="dxa"/>
            <w:tcBorders>
              <w:top w:val="nil"/>
              <w:bottom w:val="nil"/>
            </w:tcBorders>
          </w:tcPr>
          <w:p w:rsidR="00000000" w:rsidRDefault="00000000">
            <w:pPr>
              <w:ind w:right="227"/>
              <w:jc w:val="right"/>
            </w:pPr>
            <w:r>
              <w:t>26,2</w:t>
            </w:r>
          </w:p>
        </w:tc>
      </w:tr>
      <w:tr w:rsidR="00000000">
        <w:tblPrEx>
          <w:tblCellMar>
            <w:top w:w="0" w:type="dxa"/>
            <w:bottom w:w="0" w:type="dxa"/>
          </w:tblCellMar>
        </w:tblPrEx>
        <w:tc>
          <w:tcPr>
            <w:tcW w:w="2694" w:type="dxa"/>
            <w:tcBorders>
              <w:top w:val="nil"/>
              <w:bottom w:val="nil"/>
            </w:tcBorders>
          </w:tcPr>
          <w:p w:rsidR="00000000" w:rsidRDefault="00000000">
            <w:r>
              <w:t>Total de instituciones especiales</w:t>
            </w:r>
          </w:p>
        </w:tc>
        <w:tc>
          <w:tcPr>
            <w:tcW w:w="1134" w:type="dxa"/>
            <w:tcBorders>
              <w:top w:val="nil"/>
              <w:bottom w:val="nil"/>
            </w:tcBorders>
          </w:tcPr>
          <w:p w:rsidR="00000000" w:rsidRDefault="00000000">
            <w:pPr>
              <w:ind w:right="227"/>
              <w:jc w:val="right"/>
            </w:pPr>
            <w:r>
              <w:t>24,3</w:t>
            </w:r>
          </w:p>
        </w:tc>
        <w:tc>
          <w:tcPr>
            <w:tcW w:w="1275" w:type="dxa"/>
            <w:tcBorders>
              <w:top w:val="nil"/>
              <w:bottom w:val="nil"/>
            </w:tcBorders>
          </w:tcPr>
          <w:p w:rsidR="00000000" w:rsidRDefault="00000000">
            <w:pPr>
              <w:ind w:right="227"/>
              <w:jc w:val="right"/>
            </w:pPr>
            <w:r>
              <w:t>22,9</w:t>
            </w:r>
          </w:p>
        </w:tc>
        <w:tc>
          <w:tcPr>
            <w:tcW w:w="1276" w:type="dxa"/>
            <w:tcBorders>
              <w:top w:val="nil"/>
              <w:bottom w:val="nil"/>
            </w:tcBorders>
          </w:tcPr>
          <w:p w:rsidR="00000000" w:rsidRDefault="00000000">
            <w:pPr>
              <w:ind w:right="227"/>
              <w:jc w:val="right"/>
            </w:pPr>
            <w:r>
              <w:t>32,3</w:t>
            </w:r>
          </w:p>
        </w:tc>
        <w:tc>
          <w:tcPr>
            <w:tcW w:w="1276" w:type="dxa"/>
            <w:tcBorders>
              <w:top w:val="nil"/>
              <w:bottom w:val="nil"/>
            </w:tcBorders>
          </w:tcPr>
          <w:p w:rsidR="00000000" w:rsidRDefault="00000000">
            <w:pPr>
              <w:ind w:right="227"/>
              <w:jc w:val="right"/>
            </w:pPr>
            <w:r>
              <w:t>25,9</w:t>
            </w:r>
          </w:p>
        </w:tc>
        <w:tc>
          <w:tcPr>
            <w:tcW w:w="1701" w:type="dxa"/>
            <w:tcBorders>
              <w:top w:val="nil"/>
              <w:bottom w:val="nil"/>
            </w:tcBorders>
          </w:tcPr>
          <w:p w:rsidR="00000000" w:rsidRDefault="00000000">
            <w:pPr>
              <w:ind w:right="227"/>
              <w:jc w:val="right"/>
            </w:pPr>
            <w:r>
              <w:t>34,2</w:t>
            </w:r>
          </w:p>
        </w:tc>
      </w:tr>
      <w:tr w:rsidR="00000000">
        <w:tblPrEx>
          <w:tblCellMar>
            <w:top w:w="0" w:type="dxa"/>
            <w:bottom w:w="0" w:type="dxa"/>
          </w:tblCellMar>
        </w:tblPrEx>
        <w:tc>
          <w:tcPr>
            <w:tcW w:w="2694" w:type="dxa"/>
            <w:tcBorders>
              <w:top w:val="nil"/>
              <w:bottom w:val="nil"/>
            </w:tcBorders>
          </w:tcPr>
          <w:p w:rsidR="00000000" w:rsidRDefault="00000000">
            <w:r>
              <w:t>Fondo de educación</w:t>
            </w:r>
          </w:p>
        </w:tc>
        <w:tc>
          <w:tcPr>
            <w:tcW w:w="1134" w:type="dxa"/>
            <w:tcBorders>
              <w:top w:val="nil"/>
              <w:bottom w:val="nil"/>
            </w:tcBorders>
          </w:tcPr>
          <w:p w:rsidR="00000000" w:rsidRDefault="00000000">
            <w:pPr>
              <w:ind w:right="227"/>
              <w:jc w:val="right"/>
            </w:pPr>
            <w:r>
              <w:t>0</w:t>
            </w:r>
          </w:p>
        </w:tc>
        <w:tc>
          <w:tcPr>
            <w:tcW w:w="1275" w:type="dxa"/>
            <w:tcBorders>
              <w:top w:val="nil"/>
              <w:bottom w:val="nil"/>
            </w:tcBorders>
          </w:tcPr>
          <w:p w:rsidR="00000000" w:rsidRDefault="00000000">
            <w:pPr>
              <w:ind w:right="227"/>
              <w:jc w:val="right"/>
            </w:pPr>
            <w:r>
              <w:t>0</w:t>
            </w:r>
          </w:p>
        </w:tc>
        <w:tc>
          <w:tcPr>
            <w:tcW w:w="1276" w:type="dxa"/>
            <w:tcBorders>
              <w:top w:val="nil"/>
              <w:bottom w:val="nil"/>
            </w:tcBorders>
          </w:tcPr>
          <w:p w:rsidR="00000000" w:rsidRDefault="00000000">
            <w:pPr>
              <w:ind w:right="227"/>
              <w:jc w:val="right"/>
            </w:pPr>
            <w:r>
              <w:t>25</w:t>
            </w:r>
          </w:p>
        </w:tc>
        <w:tc>
          <w:tcPr>
            <w:tcW w:w="1276" w:type="dxa"/>
            <w:tcBorders>
              <w:top w:val="nil"/>
              <w:bottom w:val="nil"/>
            </w:tcBorders>
          </w:tcPr>
          <w:p w:rsidR="00000000" w:rsidRDefault="00000000">
            <w:pPr>
              <w:ind w:right="227"/>
              <w:jc w:val="right"/>
            </w:pPr>
            <w:r>
              <w:t>14,7</w:t>
            </w:r>
          </w:p>
        </w:tc>
        <w:tc>
          <w:tcPr>
            <w:tcW w:w="1701" w:type="dxa"/>
            <w:tcBorders>
              <w:top w:val="nil"/>
              <w:bottom w:val="nil"/>
            </w:tcBorders>
          </w:tcPr>
          <w:p w:rsidR="00000000" w:rsidRDefault="00000000">
            <w:pPr>
              <w:ind w:right="227"/>
              <w:jc w:val="right"/>
            </w:pPr>
            <w:r>
              <w:t>25</w:t>
            </w:r>
          </w:p>
        </w:tc>
      </w:tr>
      <w:tr w:rsidR="00000000">
        <w:tblPrEx>
          <w:tblCellMar>
            <w:top w:w="0" w:type="dxa"/>
            <w:bottom w:w="0" w:type="dxa"/>
          </w:tblCellMar>
        </w:tblPrEx>
        <w:tc>
          <w:tcPr>
            <w:tcW w:w="2694" w:type="dxa"/>
            <w:tcBorders>
              <w:top w:val="nil"/>
              <w:bottom w:val="nil"/>
            </w:tcBorders>
          </w:tcPr>
          <w:p w:rsidR="00000000" w:rsidRDefault="00000000">
            <w:r>
              <w:t>Actividades recreativas de verano (para huérfanos y niños de familias de ingreso bajo)</w:t>
            </w:r>
          </w:p>
        </w:tc>
        <w:tc>
          <w:tcPr>
            <w:tcW w:w="1134" w:type="dxa"/>
            <w:tcBorders>
              <w:top w:val="nil"/>
              <w:bottom w:val="nil"/>
            </w:tcBorders>
          </w:tcPr>
          <w:p w:rsidR="00000000" w:rsidRDefault="00000000">
            <w:pPr>
              <w:ind w:right="227"/>
              <w:jc w:val="right"/>
            </w:pPr>
            <w:r>
              <w:t>2</w:t>
            </w:r>
          </w:p>
        </w:tc>
        <w:tc>
          <w:tcPr>
            <w:tcW w:w="1275" w:type="dxa"/>
            <w:tcBorders>
              <w:top w:val="nil"/>
              <w:bottom w:val="nil"/>
            </w:tcBorders>
          </w:tcPr>
          <w:p w:rsidR="00000000" w:rsidRDefault="00000000">
            <w:pPr>
              <w:ind w:right="227"/>
              <w:jc w:val="right"/>
            </w:pPr>
            <w:r>
              <w:t>2,5</w:t>
            </w:r>
          </w:p>
        </w:tc>
        <w:tc>
          <w:tcPr>
            <w:tcW w:w="1276" w:type="dxa"/>
            <w:tcBorders>
              <w:top w:val="nil"/>
              <w:bottom w:val="nil"/>
            </w:tcBorders>
          </w:tcPr>
          <w:p w:rsidR="00000000" w:rsidRDefault="00000000">
            <w:pPr>
              <w:ind w:right="227"/>
              <w:jc w:val="right"/>
            </w:pPr>
            <w:r>
              <w:t>2</w:t>
            </w:r>
          </w:p>
        </w:tc>
        <w:tc>
          <w:tcPr>
            <w:tcW w:w="1276" w:type="dxa"/>
            <w:tcBorders>
              <w:top w:val="nil"/>
              <w:bottom w:val="nil"/>
            </w:tcBorders>
          </w:tcPr>
          <w:p w:rsidR="00000000" w:rsidRDefault="00000000">
            <w:pPr>
              <w:ind w:right="227"/>
              <w:jc w:val="right"/>
            </w:pPr>
            <w:r>
              <w:t>2</w:t>
            </w:r>
          </w:p>
        </w:tc>
        <w:tc>
          <w:tcPr>
            <w:tcW w:w="1701" w:type="dxa"/>
            <w:tcBorders>
              <w:top w:val="nil"/>
              <w:bottom w:val="nil"/>
            </w:tcBorders>
          </w:tcPr>
          <w:p w:rsidR="00000000" w:rsidRDefault="00000000">
            <w:pPr>
              <w:ind w:right="227"/>
              <w:jc w:val="right"/>
            </w:pPr>
            <w:r>
              <w:t>2</w:t>
            </w:r>
          </w:p>
        </w:tc>
      </w:tr>
      <w:tr w:rsidR="00000000">
        <w:tblPrEx>
          <w:tblCellMar>
            <w:top w:w="0" w:type="dxa"/>
            <w:bottom w:w="0" w:type="dxa"/>
          </w:tblCellMar>
        </w:tblPrEx>
        <w:tc>
          <w:tcPr>
            <w:tcW w:w="2694" w:type="dxa"/>
            <w:tcBorders>
              <w:top w:val="nil"/>
              <w:bottom w:val="nil"/>
            </w:tcBorders>
          </w:tcPr>
          <w:p w:rsidR="00000000" w:rsidRDefault="00000000">
            <w:r>
              <w:t>Aplicación del programa “Recursos humanos para el siglo XXI”</w:t>
            </w:r>
          </w:p>
        </w:tc>
        <w:tc>
          <w:tcPr>
            <w:tcW w:w="1134" w:type="dxa"/>
            <w:tcBorders>
              <w:top w:val="nil"/>
              <w:bottom w:val="nil"/>
            </w:tcBorders>
          </w:tcPr>
          <w:p w:rsidR="00000000" w:rsidRDefault="00000000">
            <w:pPr>
              <w:ind w:right="227"/>
              <w:jc w:val="right"/>
            </w:pPr>
            <w:r>
              <w:t>0</w:t>
            </w:r>
          </w:p>
        </w:tc>
        <w:tc>
          <w:tcPr>
            <w:tcW w:w="1275" w:type="dxa"/>
            <w:tcBorders>
              <w:top w:val="nil"/>
              <w:bottom w:val="nil"/>
            </w:tcBorders>
          </w:tcPr>
          <w:p w:rsidR="00000000" w:rsidRDefault="00000000">
            <w:pPr>
              <w:ind w:right="227"/>
              <w:jc w:val="right"/>
            </w:pPr>
            <w:r>
              <w:t>3</w:t>
            </w:r>
          </w:p>
        </w:tc>
        <w:tc>
          <w:tcPr>
            <w:tcW w:w="1276" w:type="dxa"/>
            <w:tcBorders>
              <w:top w:val="nil"/>
              <w:bottom w:val="nil"/>
            </w:tcBorders>
          </w:tcPr>
          <w:p w:rsidR="00000000" w:rsidRDefault="00000000">
            <w:pPr>
              <w:ind w:right="227"/>
              <w:jc w:val="right"/>
            </w:pPr>
            <w:r>
              <w:t>0  </w:t>
            </w:r>
          </w:p>
        </w:tc>
        <w:tc>
          <w:tcPr>
            <w:tcW w:w="1276" w:type="dxa"/>
            <w:tcBorders>
              <w:top w:val="nil"/>
              <w:bottom w:val="nil"/>
            </w:tcBorders>
          </w:tcPr>
          <w:p w:rsidR="00000000" w:rsidRDefault="00000000">
            <w:pPr>
              <w:ind w:right="227"/>
              <w:jc w:val="right"/>
            </w:pPr>
            <w:r>
              <w:t>1</w:t>
            </w:r>
          </w:p>
        </w:tc>
        <w:tc>
          <w:tcPr>
            <w:tcW w:w="1701" w:type="dxa"/>
            <w:tcBorders>
              <w:top w:val="nil"/>
              <w:bottom w:val="nil"/>
            </w:tcBorders>
          </w:tcPr>
          <w:p w:rsidR="00000000" w:rsidRDefault="00000000">
            <w:pPr>
              <w:ind w:right="227"/>
              <w:jc w:val="right"/>
            </w:pPr>
            <w:r>
              <w:t>3</w:t>
            </w:r>
          </w:p>
        </w:tc>
      </w:tr>
      <w:tr w:rsidR="00000000">
        <w:tblPrEx>
          <w:tblCellMar>
            <w:top w:w="0" w:type="dxa"/>
            <w:bottom w:w="0" w:type="dxa"/>
          </w:tblCellMar>
        </w:tblPrEx>
        <w:tc>
          <w:tcPr>
            <w:tcW w:w="2694" w:type="dxa"/>
            <w:tcBorders>
              <w:top w:val="nil"/>
            </w:tcBorders>
          </w:tcPr>
          <w:p w:rsidR="00000000" w:rsidRDefault="00000000">
            <w:r>
              <w:t>Publicación de libros de texto</w:t>
            </w:r>
          </w:p>
        </w:tc>
        <w:tc>
          <w:tcPr>
            <w:tcW w:w="1134" w:type="dxa"/>
            <w:tcBorders>
              <w:top w:val="nil"/>
            </w:tcBorders>
          </w:tcPr>
          <w:p w:rsidR="00000000" w:rsidRDefault="00000000">
            <w:pPr>
              <w:ind w:right="227"/>
              <w:jc w:val="right"/>
            </w:pPr>
            <w:r>
              <w:t>0</w:t>
            </w:r>
          </w:p>
        </w:tc>
        <w:tc>
          <w:tcPr>
            <w:tcW w:w="1275" w:type="dxa"/>
            <w:tcBorders>
              <w:top w:val="nil"/>
            </w:tcBorders>
          </w:tcPr>
          <w:p w:rsidR="00000000" w:rsidRDefault="00000000">
            <w:pPr>
              <w:ind w:right="227"/>
              <w:jc w:val="right"/>
            </w:pPr>
            <w:r>
              <w:t>9</w:t>
            </w:r>
          </w:p>
        </w:tc>
        <w:tc>
          <w:tcPr>
            <w:tcW w:w="1276" w:type="dxa"/>
            <w:tcBorders>
              <w:top w:val="nil"/>
            </w:tcBorders>
          </w:tcPr>
          <w:p w:rsidR="00000000" w:rsidRDefault="00000000">
            <w:pPr>
              <w:ind w:right="227"/>
              <w:jc w:val="right"/>
            </w:pPr>
            <w:r>
              <w:t>0  </w:t>
            </w:r>
          </w:p>
        </w:tc>
        <w:tc>
          <w:tcPr>
            <w:tcW w:w="1276" w:type="dxa"/>
            <w:tcBorders>
              <w:top w:val="nil"/>
            </w:tcBorders>
          </w:tcPr>
          <w:p w:rsidR="00000000" w:rsidRDefault="00000000">
            <w:pPr>
              <w:ind w:right="227"/>
              <w:jc w:val="right"/>
            </w:pPr>
            <w:r>
              <w:t>1,3</w:t>
            </w:r>
          </w:p>
        </w:tc>
        <w:tc>
          <w:tcPr>
            <w:tcW w:w="1701" w:type="dxa"/>
            <w:tcBorders>
              <w:top w:val="nil"/>
            </w:tcBorders>
          </w:tcPr>
          <w:p w:rsidR="00000000" w:rsidRDefault="00000000">
            <w:pPr>
              <w:ind w:right="227"/>
              <w:jc w:val="right"/>
            </w:pPr>
            <w:r>
              <w:t>4</w:t>
            </w:r>
          </w:p>
        </w:tc>
      </w:tr>
    </w:tbl>
    <w:p w:rsidR="00000000" w:rsidRDefault="00000000">
      <w:pPr>
        <w:pStyle w:val="Heading2"/>
        <w:spacing w:before="240"/>
        <w:jc w:val="center"/>
        <w:rPr>
          <w:b/>
          <w:lang w:val="es-ES"/>
        </w:rPr>
      </w:pPr>
      <w:r>
        <w:rPr>
          <w:b/>
          <w:lang w:val="es-ES"/>
        </w:rPr>
        <w:t>Cuadro 5</w:t>
      </w:r>
    </w:p>
    <w:p w:rsidR="00000000" w:rsidRDefault="00000000"/>
    <w:p w:rsidR="00000000" w:rsidRDefault="00000000">
      <w:pPr>
        <w:pStyle w:val="Heading2"/>
        <w:spacing w:after="120"/>
        <w:jc w:val="center"/>
        <w:rPr>
          <w:b/>
          <w:lang w:val="es-ES"/>
        </w:rPr>
      </w:pPr>
      <w:r>
        <w:rPr>
          <w:b/>
          <w:lang w:val="es-ES"/>
        </w:rPr>
        <w:t>Gastos en hogares infantiles de tipo familiar (familias de acogida)</w:t>
      </w:r>
      <w:r>
        <w:rPr>
          <w:b/>
          <w:lang w:val="es-ES"/>
        </w:rPr>
        <w:br/>
        <w:t>(millones de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4"/>
        <w:gridCol w:w="1134"/>
        <w:gridCol w:w="1275"/>
        <w:gridCol w:w="1276"/>
        <w:gridCol w:w="1276"/>
        <w:gridCol w:w="1701"/>
      </w:tblGrid>
      <w:tr w:rsidR="00000000">
        <w:tblPrEx>
          <w:tblCellMar>
            <w:top w:w="0" w:type="dxa"/>
            <w:bottom w:w="0" w:type="dxa"/>
          </w:tblCellMar>
        </w:tblPrEx>
        <w:tc>
          <w:tcPr>
            <w:tcW w:w="2694" w:type="dxa"/>
          </w:tcPr>
          <w:p w:rsidR="00000000" w:rsidRDefault="00000000">
            <w:pPr>
              <w:jc w:val="center"/>
            </w:pPr>
          </w:p>
        </w:tc>
        <w:tc>
          <w:tcPr>
            <w:tcW w:w="1134" w:type="dxa"/>
          </w:tcPr>
          <w:p w:rsidR="00000000" w:rsidRDefault="00000000">
            <w:pPr>
              <w:spacing w:before="120"/>
              <w:jc w:val="center"/>
            </w:pPr>
            <w:r>
              <w:t>1997</w:t>
            </w:r>
          </w:p>
        </w:tc>
        <w:tc>
          <w:tcPr>
            <w:tcW w:w="1275" w:type="dxa"/>
          </w:tcPr>
          <w:p w:rsidR="00000000" w:rsidRDefault="00000000">
            <w:pPr>
              <w:spacing w:before="120"/>
              <w:jc w:val="center"/>
            </w:pPr>
            <w:r>
              <w:t>1998</w:t>
            </w:r>
          </w:p>
        </w:tc>
        <w:tc>
          <w:tcPr>
            <w:tcW w:w="1276" w:type="dxa"/>
          </w:tcPr>
          <w:p w:rsidR="00000000" w:rsidRDefault="00000000">
            <w:pPr>
              <w:spacing w:before="120"/>
              <w:jc w:val="center"/>
            </w:pPr>
            <w:r>
              <w:t>1999</w:t>
            </w:r>
          </w:p>
        </w:tc>
        <w:tc>
          <w:tcPr>
            <w:tcW w:w="1276" w:type="dxa"/>
          </w:tcPr>
          <w:p w:rsidR="00000000" w:rsidRDefault="00000000">
            <w:pPr>
              <w:spacing w:before="120"/>
              <w:jc w:val="center"/>
            </w:pPr>
            <w:r>
              <w:t>2000</w:t>
            </w:r>
          </w:p>
        </w:tc>
        <w:tc>
          <w:tcPr>
            <w:tcW w:w="1701" w:type="dxa"/>
          </w:tcPr>
          <w:p w:rsidR="00000000" w:rsidRDefault="00000000">
            <w:pPr>
              <w:jc w:val="center"/>
            </w:pPr>
            <w:r>
              <w:t>2001, presupuestado</w:t>
            </w:r>
          </w:p>
        </w:tc>
      </w:tr>
      <w:tr w:rsidR="00000000">
        <w:tblPrEx>
          <w:tblCellMar>
            <w:top w:w="0" w:type="dxa"/>
            <w:bottom w:w="0" w:type="dxa"/>
          </w:tblCellMar>
        </w:tblPrEx>
        <w:trPr>
          <w:trHeight w:val="624"/>
        </w:trPr>
        <w:tc>
          <w:tcPr>
            <w:tcW w:w="2694" w:type="dxa"/>
            <w:tcBorders>
              <w:bottom w:val="nil"/>
            </w:tcBorders>
          </w:tcPr>
          <w:p w:rsidR="00000000" w:rsidRDefault="00000000">
            <w:pPr>
              <w:pStyle w:val="Header"/>
              <w:tabs>
                <w:tab w:val="clear" w:pos="4320"/>
                <w:tab w:val="clear" w:pos="8640"/>
              </w:tabs>
              <w:rPr>
                <w:lang w:val="es-ES"/>
              </w:rPr>
            </w:pPr>
            <w:r>
              <w:rPr>
                <w:lang w:val="es-ES"/>
              </w:rPr>
              <w:t>Huérfanos (número de niños)</w:t>
            </w:r>
          </w:p>
        </w:tc>
        <w:tc>
          <w:tcPr>
            <w:tcW w:w="1134" w:type="dxa"/>
            <w:tcBorders>
              <w:bottom w:val="nil"/>
            </w:tcBorders>
          </w:tcPr>
          <w:p w:rsidR="00000000" w:rsidRDefault="00000000">
            <w:pPr>
              <w:ind w:right="284"/>
              <w:jc w:val="right"/>
            </w:pPr>
            <w:r>
              <w:t>47</w:t>
            </w:r>
          </w:p>
        </w:tc>
        <w:tc>
          <w:tcPr>
            <w:tcW w:w="1275" w:type="dxa"/>
            <w:tcBorders>
              <w:bottom w:val="nil"/>
            </w:tcBorders>
          </w:tcPr>
          <w:p w:rsidR="00000000" w:rsidRDefault="00000000">
            <w:pPr>
              <w:ind w:right="284"/>
              <w:jc w:val="right"/>
            </w:pPr>
            <w:r>
              <w:t>54</w:t>
            </w:r>
          </w:p>
        </w:tc>
        <w:tc>
          <w:tcPr>
            <w:tcW w:w="1276" w:type="dxa"/>
            <w:tcBorders>
              <w:bottom w:val="nil"/>
            </w:tcBorders>
          </w:tcPr>
          <w:p w:rsidR="00000000" w:rsidRDefault="00000000">
            <w:pPr>
              <w:ind w:right="284"/>
              <w:jc w:val="right"/>
            </w:pPr>
            <w:r>
              <w:t>67</w:t>
            </w:r>
          </w:p>
        </w:tc>
        <w:tc>
          <w:tcPr>
            <w:tcW w:w="1276" w:type="dxa"/>
            <w:tcBorders>
              <w:bottom w:val="nil"/>
            </w:tcBorders>
          </w:tcPr>
          <w:p w:rsidR="00000000" w:rsidRDefault="00000000">
            <w:pPr>
              <w:ind w:right="284"/>
              <w:jc w:val="right"/>
            </w:pPr>
            <w:r>
              <w:t>71</w:t>
            </w:r>
          </w:p>
        </w:tc>
        <w:tc>
          <w:tcPr>
            <w:tcW w:w="1701" w:type="dxa"/>
            <w:tcBorders>
              <w:bottom w:val="nil"/>
            </w:tcBorders>
          </w:tcPr>
          <w:p w:rsidR="00000000" w:rsidRDefault="00000000">
            <w:pPr>
              <w:ind w:right="284"/>
              <w:jc w:val="right"/>
            </w:pPr>
            <w:r>
              <w:t>71</w:t>
            </w:r>
          </w:p>
        </w:tc>
      </w:tr>
      <w:tr w:rsidR="00000000">
        <w:tblPrEx>
          <w:tblCellMar>
            <w:top w:w="0" w:type="dxa"/>
            <w:bottom w:w="0" w:type="dxa"/>
          </w:tblCellMar>
        </w:tblPrEx>
        <w:tc>
          <w:tcPr>
            <w:tcW w:w="2694" w:type="dxa"/>
            <w:tcBorders>
              <w:top w:val="nil"/>
            </w:tcBorders>
          </w:tcPr>
          <w:p w:rsidR="00000000" w:rsidRDefault="00000000">
            <w:r>
              <w:t>Gasto del presupuesto local para el mantenimiento de centros de tipo familiar</w:t>
            </w:r>
          </w:p>
        </w:tc>
        <w:tc>
          <w:tcPr>
            <w:tcW w:w="1134" w:type="dxa"/>
            <w:tcBorders>
              <w:top w:val="nil"/>
            </w:tcBorders>
          </w:tcPr>
          <w:p w:rsidR="00000000" w:rsidRDefault="00000000">
            <w:pPr>
              <w:ind w:right="284"/>
              <w:jc w:val="right"/>
            </w:pPr>
            <w:r>
              <w:t>0.4</w:t>
            </w:r>
          </w:p>
        </w:tc>
        <w:tc>
          <w:tcPr>
            <w:tcW w:w="1275" w:type="dxa"/>
            <w:tcBorders>
              <w:top w:val="nil"/>
            </w:tcBorders>
          </w:tcPr>
          <w:p w:rsidR="00000000" w:rsidRDefault="00000000">
            <w:pPr>
              <w:ind w:right="284"/>
              <w:jc w:val="right"/>
            </w:pPr>
            <w:r>
              <w:t>0.7</w:t>
            </w:r>
          </w:p>
        </w:tc>
        <w:tc>
          <w:tcPr>
            <w:tcW w:w="1276" w:type="dxa"/>
            <w:tcBorders>
              <w:top w:val="nil"/>
            </w:tcBorders>
          </w:tcPr>
          <w:p w:rsidR="00000000" w:rsidRDefault="00000000">
            <w:pPr>
              <w:ind w:right="284"/>
              <w:jc w:val="right"/>
            </w:pPr>
            <w:r>
              <w:t>0.7</w:t>
            </w:r>
          </w:p>
        </w:tc>
        <w:tc>
          <w:tcPr>
            <w:tcW w:w="1276" w:type="dxa"/>
            <w:tcBorders>
              <w:top w:val="nil"/>
            </w:tcBorders>
          </w:tcPr>
          <w:p w:rsidR="00000000" w:rsidRDefault="00000000">
            <w:pPr>
              <w:ind w:right="284"/>
              <w:jc w:val="right"/>
            </w:pPr>
            <w:r>
              <w:t>1.5</w:t>
            </w:r>
          </w:p>
        </w:tc>
        <w:tc>
          <w:tcPr>
            <w:tcW w:w="1701" w:type="dxa"/>
            <w:tcBorders>
              <w:top w:val="nil"/>
            </w:tcBorders>
          </w:tcPr>
          <w:p w:rsidR="00000000" w:rsidRDefault="00000000">
            <w:pPr>
              <w:ind w:right="284"/>
              <w:jc w:val="right"/>
            </w:pPr>
            <w:r>
              <w:t>1.6</w:t>
            </w:r>
          </w:p>
        </w:tc>
      </w:tr>
    </w:tbl>
    <w:p w:rsidR="00000000" w:rsidRDefault="00000000">
      <w:pPr>
        <w:jc w:val="center"/>
      </w:pPr>
    </w:p>
    <w:p w:rsidR="00000000" w:rsidRDefault="00000000">
      <w:pPr>
        <w:pStyle w:val="Heading2"/>
        <w:spacing w:after="120"/>
        <w:jc w:val="center"/>
        <w:rPr>
          <w:b/>
          <w:lang w:val="es-ES"/>
        </w:rPr>
      </w:pPr>
      <w:r>
        <w:rPr>
          <w:lang w:val="es-ES"/>
        </w:rPr>
        <w:br w:type="page"/>
      </w:r>
      <w:r>
        <w:rPr>
          <w:b/>
          <w:lang w:val="es-ES"/>
        </w:rPr>
        <w:t>Cuadro 6</w:t>
      </w:r>
    </w:p>
    <w:p w:rsidR="00000000" w:rsidRDefault="00000000">
      <w:pPr>
        <w:pStyle w:val="Heading2"/>
        <w:spacing w:after="120"/>
        <w:jc w:val="center"/>
        <w:rPr>
          <w:b/>
          <w:lang w:val="es-ES"/>
        </w:rPr>
      </w:pPr>
      <w:r>
        <w:rPr>
          <w:b/>
          <w:lang w:val="es-ES"/>
        </w:rPr>
        <w:t>Gasto por tipo de institución, 1997-2001 (millones de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5"/>
        <w:gridCol w:w="1276"/>
        <w:gridCol w:w="1276"/>
        <w:gridCol w:w="1134"/>
        <w:gridCol w:w="1134"/>
        <w:gridCol w:w="1701"/>
      </w:tblGrid>
      <w:tr w:rsidR="00000000">
        <w:tblPrEx>
          <w:tblCellMar>
            <w:top w:w="0" w:type="dxa"/>
            <w:bottom w:w="0" w:type="dxa"/>
          </w:tblCellMar>
        </w:tblPrEx>
        <w:trPr>
          <w:tblHeader/>
        </w:trPr>
        <w:tc>
          <w:tcPr>
            <w:tcW w:w="2835" w:type="dxa"/>
          </w:tcPr>
          <w:p w:rsidR="00000000" w:rsidRDefault="00000000">
            <w:pPr>
              <w:rPr>
                <w:sz w:val="20"/>
                <w:szCs w:val="20"/>
              </w:rPr>
            </w:pPr>
          </w:p>
        </w:tc>
        <w:tc>
          <w:tcPr>
            <w:tcW w:w="1276" w:type="dxa"/>
          </w:tcPr>
          <w:p w:rsidR="00000000" w:rsidRDefault="00000000">
            <w:pPr>
              <w:spacing w:before="120"/>
              <w:jc w:val="center"/>
              <w:rPr>
                <w:sz w:val="20"/>
                <w:szCs w:val="20"/>
              </w:rPr>
            </w:pPr>
            <w:r>
              <w:rPr>
                <w:sz w:val="20"/>
                <w:szCs w:val="20"/>
              </w:rPr>
              <w:t>1997</w:t>
            </w:r>
          </w:p>
        </w:tc>
        <w:tc>
          <w:tcPr>
            <w:tcW w:w="1276" w:type="dxa"/>
          </w:tcPr>
          <w:p w:rsidR="00000000" w:rsidRDefault="00000000">
            <w:pPr>
              <w:spacing w:before="120"/>
              <w:jc w:val="center"/>
              <w:rPr>
                <w:sz w:val="20"/>
                <w:szCs w:val="20"/>
              </w:rPr>
            </w:pPr>
            <w:r>
              <w:rPr>
                <w:sz w:val="20"/>
                <w:szCs w:val="20"/>
              </w:rPr>
              <w:t>1998</w:t>
            </w:r>
          </w:p>
        </w:tc>
        <w:tc>
          <w:tcPr>
            <w:tcW w:w="1134" w:type="dxa"/>
          </w:tcPr>
          <w:p w:rsidR="00000000" w:rsidRDefault="00000000">
            <w:pPr>
              <w:spacing w:before="120"/>
              <w:jc w:val="center"/>
              <w:rPr>
                <w:sz w:val="20"/>
                <w:szCs w:val="20"/>
              </w:rPr>
            </w:pPr>
            <w:r>
              <w:rPr>
                <w:sz w:val="20"/>
                <w:szCs w:val="20"/>
              </w:rPr>
              <w:t>1999</w:t>
            </w:r>
          </w:p>
        </w:tc>
        <w:tc>
          <w:tcPr>
            <w:tcW w:w="1134" w:type="dxa"/>
          </w:tcPr>
          <w:p w:rsidR="00000000" w:rsidRDefault="00000000">
            <w:pPr>
              <w:spacing w:before="120"/>
              <w:jc w:val="center"/>
              <w:rPr>
                <w:sz w:val="20"/>
                <w:szCs w:val="20"/>
              </w:rPr>
            </w:pPr>
            <w:r>
              <w:rPr>
                <w:sz w:val="20"/>
                <w:szCs w:val="20"/>
              </w:rPr>
              <w:t>2000</w:t>
            </w:r>
          </w:p>
        </w:tc>
        <w:tc>
          <w:tcPr>
            <w:tcW w:w="1701" w:type="dxa"/>
          </w:tcPr>
          <w:p w:rsidR="00000000" w:rsidRDefault="00000000">
            <w:pPr>
              <w:jc w:val="center"/>
              <w:rPr>
                <w:sz w:val="20"/>
                <w:szCs w:val="20"/>
              </w:rPr>
            </w:pPr>
            <w:r>
              <w:rPr>
                <w:sz w:val="20"/>
                <w:szCs w:val="20"/>
              </w:rPr>
              <w:t>2001, presupuestado</w:t>
            </w:r>
          </w:p>
        </w:tc>
      </w:tr>
      <w:tr w:rsidR="00000000">
        <w:tblPrEx>
          <w:tblCellMar>
            <w:top w:w="0" w:type="dxa"/>
            <w:bottom w:w="0" w:type="dxa"/>
          </w:tblCellMar>
        </w:tblPrEx>
        <w:trPr>
          <w:cantSplit/>
        </w:trPr>
        <w:tc>
          <w:tcPr>
            <w:tcW w:w="9356" w:type="dxa"/>
            <w:gridSpan w:val="6"/>
            <w:tcBorders>
              <w:bottom w:val="single" w:sz="4" w:space="0" w:color="auto"/>
            </w:tcBorders>
          </w:tcPr>
          <w:p w:rsidR="00000000" w:rsidRDefault="00000000">
            <w:pPr>
              <w:pStyle w:val="Header"/>
              <w:tabs>
                <w:tab w:val="clear" w:pos="4320"/>
                <w:tab w:val="clear" w:pos="8640"/>
              </w:tabs>
              <w:spacing w:before="20" w:after="20"/>
              <w:jc w:val="center"/>
              <w:rPr>
                <w:sz w:val="20"/>
                <w:lang w:val="es-ES"/>
              </w:rPr>
            </w:pPr>
            <w:r>
              <w:rPr>
                <w:sz w:val="20"/>
                <w:lang w:val="es-ES"/>
              </w:rPr>
              <w:t>Presupuesto local</w:t>
            </w:r>
          </w:p>
        </w:tc>
      </w:tr>
      <w:tr w:rsidR="00000000">
        <w:tblPrEx>
          <w:tblCellMar>
            <w:top w:w="0" w:type="dxa"/>
            <w:bottom w:w="0" w:type="dxa"/>
          </w:tblCellMar>
        </w:tblPrEx>
        <w:tc>
          <w:tcPr>
            <w:tcW w:w="2835" w:type="dxa"/>
            <w:tcBorders>
              <w:top w:val="single" w:sz="4" w:space="0" w:color="auto"/>
              <w:bottom w:val="nil"/>
            </w:tcBorders>
          </w:tcPr>
          <w:p w:rsidR="00000000" w:rsidRDefault="00000000">
            <w:pPr>
              <w:pStyle w:val="Header"/>
              <w:tabs>
                <w:tab w:val="clear" w:pos="4320"/>
                <w:tab w:val="clear" w:pos="8640"/>
              </w:tabs>
              <w:spacing w:after="0"/>
              <w:rPr>
                <w:sz w:val="20"/>
                <w:lang w:val="es-ES"/>
              </w:rPr>
            </w:pPr>
            <w:r>
              <w:rPr>
                <w:sz w:val="20"/>
                <w:lang w:val="es-ES"/>
              </w:rPr>
              <w:t>Jardines de infancia</w:t>
            </w:r>
          </w:p>
        </w:tc>
        <w:tc>
          <w:tcPr>
            <w:tcW w:w="1276" w:type="dxa"/>
            <w:tcBorders>
              <w:top w:val="single" w:sz="4" w:space="0" w:color="auto"/>
              <w:bottom w:val="nil"/>
            </w:tcBorders>
          </w:tcPr>
          <w:p w:rsidR="00000000" w:rsidRDefault="00000000">
            <w:pPr>
              <w:ind w:right="340"/>
              <w:jc w:val="right"/>
              <w:rPr>
                <w:sz w:val="20"/>
                <w:szCs w:val="20"/>
              </w:rPr>
            </w:pPr>
            <w:r>
              <w:rPr>
                <w:sz w:val="20"/>
                <w:szCs w:val="20"/>
              </w:rPr>
              <w:t>75</w:t>
            </w:r>
          </w:p>
        </w:tc>
        <w:tc>
          <w:tcPr>
            <w:tcW w:w="1276" w:type="dxa"/>
            <w:tcBorders>
              <w:top w:val="single" w:sz="4" w:space="0" w:color="auto"/>
              <w:bottom w:val="nil"/>
            </w:tcBorders>
          </w:tcPr>
          <w:p w:rsidR="00000000" w:rsidRDefault="00000000">
            <w:pPr>
              <w:ind w:right="340"/>
              <w:jc w:val="right"/>
              <w:rPr>
                <w:sz w:val="20"/>
                <w:szCs w:val="20"/>
              </w:rPr>
            </w:pPr>
            <w:r>
              <w:rPr>
                <w:sz w:val="20"/>
                <w:szCs w:val="20"/>
              </w:rPr>
              <w:t>90</w:t>
            </w:r>
          </w:p>
        </w:tc>
        <w:tc>
          <w:tcPr>
            <w:tcW w:w="1134" w:type="dxa"/>
            <w:tcBorders>
              <w:top w:val="single" w:sz="4" w:space="0" w:color="auto"/>
              <w:bottom w:val="nil"/>
            </w:tcBorders>
          </w:tcPr>
          <w:p w:rsidR="00000000" w:rsidRDefault="00000000">
            <w:pPr>
              <w:ind w:right="170"/>
              <w:jc w:val="right"/>
              <w:rPr>
                <w:sz w:val="20"/>
                <w:szCs w:val="20"/>
              </w:rPr>
            </w:pPr>
            <w:r>
              <w:rPr>
                <w:sz w:val="20"/>
                <w:szCs w:val="20"/>
              </w:rPr>
              <w:t>102</w:t>
            </w:r>
          </w:p>
        </w:tc>
        <w:tc>
          <w:tcPr>
            <w:tcW w:w="1134" w:type="dxa"/>
            <w:tcBorders>
              <w:top w:val="single" w:sz="4" w:space="0" w:color="auto"/>
              <w:bottom w:val="nil"/>
            </w:tcBorders>
          </w:tcPr>
          <w:p w:rsidR="00000000" w:rsidRDefault="00000000">
            <w:pPr>
              <w:ind w:right="227"/>
              <w:jc w:val="right"/>
              <w:rPr>
                <w:sz w:val="20"/>
                <w:szCs w:val="20"/>
              </w:rPr>
            </w:pPr>
            <w:r>
              <w:rPr>
                <w:sz w:val="20"/>
                <w:szCs w:val="20"/>
              </w:rPr>
              <w:t>112</w:t>
            </w:r>
          </w:p>
        </w:tc>
        <w:tc>
          <w:tcPr>
            <w:tcW w:w="1701" w:type="dxa"/>
            <w:tcBorders>
              <w:top w:val="single" w:sz="4" w:space="0" w:color="auto"/>
              <w:bottom w:val="nil"/>
            </w:tcBorders>
          </w:tcPr>
          <w:p w:rsidR="00000000" w:rsidRDefault="00000000">
            <w:pPr>
              <w:ind w:right="340"/>
              <w:jc w:val="right"/>
              <w:rPr>
                <w:sz w:val="20"/>
                <w:szCs w:val="20"/>
              </w:rPr>
            </w:pPr>
            <w:r>
              <w:rPr>
                <w:sz w:val="20"/>
                <w:szCs w:val="20"/>
              </w:rPr>
              <w:t>120</w:t>
            </w:r>
          </w:p>
        </w:tc>
      </w:tr>
      <w:tr w:rsidR="00000000">
        <w:tblPrEx>
          <w:tblCellMar>
            <w:top w:w="0" w:type="dxa"/>
            <w:bottom w:w="0" w:type="dxa"/>
          </w:tblCellMar>
        </w:tblPrEx>
        <w:tc>
          <w:tcPr>
            <w:tcW w:w="2835" w:type="dxa"/>
            <w:tcBorders>
              <w:top w:val="nil"/>
              <w:bottom w:val="nil"/>
            </w:tcBorders>
          </w:tcPr>
          <w:p w:rsidR="00000000" w:rsidRDefault="00000000">
            <w:pPr>
              <w:pStyle w:val="Header"/>
              <w:tabs>
                <w:tab w:val="clear" w:pos="4320"/>
                <w:tab w:val="clear" w:pos="8640"/>
              </w:tabs>
              <w:spacing w:after="0"/>
              <w:rPr>
                <w:sz w:val="20"/>
                <w:lang w:val="es-ES"/>
              </w:rPr>
            </w:pPr>
            <w:r>
              <w:rPr>
                <w:sz w:val="20"/>
                <w:lang w:val="es-ES"/>
              </w:rPr>
              <w:t xml:space="preserve">Enseñanza general </w:t>
            </w:r>
          </w:p>
        </w:tc>
        <w:tc>
          <w:tcPr>
            <w:tcW w:w="1276" w:type="dxa"/>
            <w:tcBorders>
              <w:top w:val="nil"/>
              <w:bottom w:val="nil"/>
            </w:tcBorders>
          </w:tcPr>
          <w:p w:rsidR="00000000" w:rsidRDefault="00000000">
            <w:pPr>
              <w:ind w:right="340"/>
              <w:jc w:val="right"/>
              <w:rPr>
                <w:sz w:val="20"/>
                <w:szCs w:val="20"/>
              </w:rPr>
            </w:pPr>
            <w:r>
              <w:rPr>
                <w:sz w:val="20"/>
                <w:szCs w:val="20"/>
              </w:rPr>
              <w:t>733</w:t>
            </w:r>
          </w:p>
        </w:tc>
        <w:tc>
          <w:tcPr>
            <w:tcW w:w="1276" w:type="dxa"/>
            <w:tcBorders>
              <w:top w:val="nil"/>
              <w:bottom w:val="nil"/>
            </w:tcBorders>
          </w:tcPr>
          <w:p w:rsidR="00000000" w:rsidRDefault="00000000">
            <w:pPr>
              <w:ind w:right="340"/>
              <w:jc w:val="right"/>
              <w:rPr>
                <w:sz w:val="20"/>
                <w:szCs w:val="20"/>
              </w:rPr>
            </w:pPr>
            <w:r>
              <w:rPr>
                <w:sz w:val="20"/>
                <w:szCs w:val="20"/>
              </w:rPr>
              <w:t>805</w:t>
            </w:r>
          </w:p>
        </w:tc>
        <w:tc>
          <w:tcPr>
            <w:tcW w:w="1134" w:type="dxa"/>
            <w:tcBorders>
              <w:top w:val="nil"/>
              <w:bottom w:val="nil"/>
            </w:tcBorders>
          </w:tcPr>
          <w:p w:rsidR="00000000" w:rsidRDefault="00000000">
            <w:pPr>
              <w:ind w:right="170"/>
              <w:jc w:val="right"/>
              <w:rPr>
                <w:sz w:val="20"/>
                <w:szCs w:val="20"/>
              </w:rPr>
            </w:pPr>
            <w:r>
              <w:rPr>
                <w:sz w:val="20"/>
                <w:szCs w:val="20"/>
              </w:rPr>
              <w:t>991</w:t>
            </w:r>
          </w:p>
        </w:tc>
        <w:tc>
          <w:tcPr>
            <w:tcW w:w="1134" w:type="dxa"/>
            <w:tcBorders>
              <w:top w:val="nil"/>
              <w:bottom w:val="nil"/>
            </w:tcBorders>
          </w:tcPr>
          <w:p w:rsidR="00000000" w:rsidRDefault="00000000">
            <w:pPr>
              <w:ind w:right="227"/>
              <w:jc w:val="right"/>
              <w:rPr>
                <w:sz w:val="20"/>
                <w:szCs w:val="20"/>
              </w:rPr>
            </w:pPr>
            <w:r>
              <w:rPr>
                <w:sz w:val="20"/>
                <w:szCs w:val="20"/>
              </w:rPr>
              <w:t>1 130</w:t>
            </w:r>
          </w:p>
        </w:tc>
        <w:tc>
          <w:tcPr>
            <w:tcW w:w="1701" w:type="dxa"/>
            <w:tcBorders>
              <w:top w:val="nil"/>
              <w:bottom w:val="nil"/>
            </w:tcBorders>
          </w:tcPr>
          <w:p w:rsidR="00000000" w:rsidRDefault="00000000">
            <w:pPr>
              <w:ind w:right="340"/>
              <w:jc w:val="right"/>
              <w:rPr>
                <w:sz w:val="20"/>
                <w:szCs w:val="20"/>
              </w:rPr>
            </w:pPr>
            <w:r>
              <w:rPr>
                <w:sz w:val="20"/>
                <w:szCs w:val="20"/>
              </w:rPr>
              <w:t>1 179</w:t>
            </w:r>
          </w:p>
        </w:tc>
      </w:tr>
      <w:tr w:rsidR="00000000">
        <w:tblPrEx>
          <w:tblCellMar>
            <w:top w:w="0" w:type="dxa"/>
            <w:bottom w:w="0" w:type="dxa"/>
          </w:tblCellMar>
        </w:tblPrEx>
        <w:trPr>
          <w:cantSplit/>
        </w:trPr>
        <w:tc>
          <w:tcPr>
            <w:tcW w:w="2835" w:type="dxa"/>
            <w:tcBorders>
              <w:top w:val="nil"/>
              <w:bottom w:val="nil"/>
            </w:tcBorders>
          </w:tcPr>
          <w:p w:rsidR="00000000" w:rsidRDefault="00000000">
            <w:pPr>
              <w:pStyle w:val="Header"/>
              <w:tabs>
                <w:tab w:val="clear" w:pos="4320"/>
                <w:tab w:val="clear" w:pos="8640"/>
              </w:tabs>
              <w:spacing w:after="0"/>
              <w:ind w:right="454"/>
              <w:rPr>
                <w:sz w:val="20"/>
                <w:lang w:val="es-ES"/>
              </w:rPr>
            </w:pPr>
            <w:r>
              <w:rPr>
                <w:sz w:val="20"/>
                <w:lang w:val="es-ES"/>
              </w:rPr>
              <w:t>de la cual:</w:t>
            </w:r>
          </w:p>
        </w:tc>
        <w:tc>
          <w:tcPr>
            <w:tcW w:w="1276" w:type="dxa"/>
            <w:tcBorders>
              <w:top w:val="nil"/>
              <w:bottom w:val="nil"/>
            </w:tcBorders>
          </w:tcPr>
          <w:p w:rsidR="00000000" w:rsidRDefault="00000000">
            <w:pPr>
              <w:pStyle w:val="Header"/>
              <w:tabs>
                <w:tab w:val="clear" w:pos="4320"/>
                <w:tab w:val="clear" w:pos="8640"/>
              </w:tabs>
              <w:spacing w:after="0"/>
              <w:ind w:right="454"/>
              <w:rPr>
                <w:sz w:val="20"/>
                <w:lang w:val="es-ES"/>
              </w:rPr>
            </w:pPr>
          </w:p>
        </w:tc>
        <w:tc>
          <w:tcPr>
            <w:tcW w:w="1276" w:type="dxa"/>
            <w:tcBorders>
              <w:top w:val="nil"/>
              <w:bottom w:val="nil"/>
            </w:tcBorders>
          </w:tcPr>
          <w:p w:rsidR="00000000" w:rsidRDefault="00000000">
            <w:pPr>
              <w:pStyle w:val="Header"/>
              <w:tabs>
                <w:tab w:val="clear" w:pos="4320"/>
                <w:tab w:val="clear" w:pos="8640"/>
              </w:tabs>
              <w:spacing w:after="0"/>
              <w:ind w:right="454"/>
              <w:rPr>
                <w:sz w:val="20"/>
                <w:lang w:val="es-ES"/>
              </w:rPr>
            </w:pPr>
          </w:p>
        </w:tc>
        <w:tc>
          <w:tcPr>
            <w:tcW w:w="1134" w:type="dxa"/>
            <w:tcBorders>
              <w:top w:val="nil"/>
              <w:bottom w:val="nil"/>
            </w:tcBorders>
          </w:tcPr>
          <w:p w:rsidR="00000000" w:rsidRDefault="00000000">
            <w:pPr>
              <w:pStyle w:val="Header"/>
              <w:tabs>
                <w:tab w:val="clear" w:pos="4320"/>
                <w:tab w:val="clear" w:pos="8640"/>
              </w:tabs>
              <w:spacing w:after="0"/>
              <w:ind w:right="170"/>
              <w:rPr>
                <w:sz w:val="20"/>
                <w:lang w:val="es-ES"/>
              </w:rPr>
            </w:pPr>
          </w:p>
        </w:tc>
        <w:tc>
          <w:tcPr>
            <w:tcW w:w="1134" w:type="dxa"/>
            <w:tcBorders>
              <w:top w:val="nil"/>
              <w:bottom w:val="nil"/>
            </w:tcBorders>
          </w:tcPr>
          <w:p w:rsidR="00000000" w:rsidRDefault="00000000">
            <w:pPr>
              <w:pStyle w:val="Header"/>
              <w:tabs>
                <w:tab w:val="clear" w:pos="4320"/>
                <w:tab w:val="clear" w:pos="8640"/>
              </w:tabs>
              <w:spacing w:after="0"/>
              <w:ind w:right="227"/>
              <w:rPr>
                <w:sz w:val="20"/>
                <w:lang w:val="es-ES"/>
              </w:rPr>
            </w:pPr>
          </w:p>
        </w:tc>
        <w:tc>
          <w:tcPr>
            <w:tcW w:w="1701" w:type="dxa"/>
            <w:tcBorders>
              <w:top w:val="nil"/>
              <w:bottom w:val="nil"/>
            </w:tcBorders>
          </w:tcPr>
          <w:p w:rsidR="00000000" w:rsidRDefault="00000000">
            <w:pPr>
              <w:pStyle w:val="Header"/>
              <w:tabs>
                <w:tab w:val="clear" w:pos="4320"/>
                <w:tab w:val="clear" w:pos="8640"/>
              </w:tabs>
              <w:spacing w:after="0"/>
              <w:ind w:right="454"/>
              <w:rPr>
                <w:sz w:val="20"/>
                <w:lang w:val="es-ES"/>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Primaria</w:t>
            </w:r>
          </w:p>
        </w:tc>
        <w:tc>
          <w:tcPr>
            <w:tcW w:w="1276" w:type="dxa"/>
            <w:tcBorders>
              <w:top w:val="nil"/>
              <w:bottom w:val="nil"/>
            </w:tcBorders>
          </w:tcPr>
          <w:p w:rsidR="00000000" w:rsidRDefault="00000000">
            <w:pPr>
              <w:ind w:right="340"/>
              <w:jc w:val="right"/>
              <w:rPr>
                <w:sz w:val="20"/>
                <w:szCs w:val="20"/>
              </w:rPr>
            </w:pPr>
            <w:r>
              <w:rPr>
                <w:sz w:val="20"/>
                <w:szCs w:val="20"/>
              </w:rPr>
              <w:t>7</w:t>
            </w:r>
          </w:p>
        </w:tc>
        <w:tc>
          <w:tcPr>
            <w:tcW w:w="1276" w:type="dxa"/>
            <w:tcBorders>
              <w:top w:val="nil"/>
              <w:bottom w:val="nil"/>
            </w:tcBorders>
          </w:tcPr>
          <w:p w:rsidR="00000000" w:rsidRDefault="00000000">
            <w:pPr>
              <w:ind w:right="340"/>
              <w:jc w:val="right"/>
              <w:rPr>
                <w:sz w:val="20"/>
                <w:szCs w:val="20"/>
              </w:rPr>
            </w:pPr>
            <w:r>
              <w:rPr>
                <w:sz w:val="20"/>
                <w:szCs w:val="20"/>
              </w:rPr>
              <w:t>7</w:t>
            </w:r>
          </w:p>
        </w:tc>
        <w:tc>
          <w:tcPr>
            <w:tcW w:w="1134" w:type="dxa"/>
            <w:tcBorders>
              <w:top w:val="nil"/>
              <w:bottom w:val="nil"/>
            </w:tcBorders>
          </w:tcPr>
          <w:p w:rsidR="00000000" w:rsidRDefault="00000000">
            <w:pPr>
              <w:ind w:right="170"/>
              <w:jc w:val="right"/>
              <w:rPr>
                <w:sz w:val="20"/>
                <w:szCs w:val="20"/>
              </w:rPr>
            </w:pPr>
            <w:r>
              <w:rPr>
                <w:sz w:val="20"/>
                <w:szCs w:val="20"/>
              </w:rPr>
              <w:t>11</w:t>
            </w:r>
          </w:p>
        </w:tc>
        <w:tc>
          <w:tcPr>
            <w:tcW w:w="1134" w:type="dxa"/>
            <w:tcBorders>
              <w:top w:val="nil"/>
              <w:bottom w:val="nil"/>
            </w:tcBorders>
          </w:tcPr>
          <w:p w:rsidR="00000000" w:rsidRDefault="00000000">
            <w:pPr>
              <w:ind w:right="227"/>
              <w:jc w:val="right"/>
              <w:rPr>
                <w:sz w:val="20"/>
                <w:szCs w:val="20"/>
              </w:rPr>
            </w:pPr>
            <w:r>
              <w:rPr>
                <w:sz w:val="20"/>
                <w:szCs w:val="20"/>
              </w:rPr>
              <w:t>9</w:t>
            </w:r>
          </w:p>
        </w:tc>
        <w:tc>
          <w:tcPr>
            <w:tcW w:w="1701" w:type="dxa"/>
            <w:tcBorders>
              <w:top w:val="nil"/>
              <w:bottom w:val="nil"/>
            </w:tcBorders>
          </w:tcPr>
          <w:p w:rsidR="00000000" w:rsidRDefault="00000000">
            <w:pPr>
              <w:ind w:right="340"/>
              <w:jc w:val="right"/>
              <w:rPr>
                <w:sz w:val="20"/>
                <w:szCs w:val="20"/>
              </w:rPr>
            </w:pPr>
            <w:r>
              <w:rPr>
                <w:sz w:val="20"/>
                <w:szCs w:val="20"/>
              </w:rPr>
              <w:t>11</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Secundaria incompleta </w:t>
            </w:r>
          </w:p>
        </w:tc>
        <w:tc>
          <w:tcPr>
            <w:tcW w:w="1276" w:type="dxa"/>
            <w:tcBorders>
              <w:top w:val="nil"/>
              <w:bottom w:val="nil"/>
            </w:tcBorders>
          </w:tcPr>
          <w:p w:rsidR="00000000" w:rsidRDefault="00000000">
            <w:pPr>
              <w:ind w:right="340"/>
              <w:jc w:val="right"/>
              <w:rPr>
                <w:sz w:val="20"/>
                <w:szCs w:val="20"/>
              </w:rPr>
            </w:pPr>
            <w:r>
              <w:rPr>
                <w:sz w:val="20"/>
                <w:szCs w:val="20"/>
              </w:rPr>
              <w:t>37</w:t>
            </w:r>
          </w:p>
        </w:tc>
        <w:tc>
          <w:tcPr>
            <w:tcW w:w="1276" w:type="dxa"/>
            <w:tcBorders>
              <w:top w:val="nil"/>
              <w:bottom w:val="nil"/>
            </w:tcBorders>
          </w:tcPr>
          <w:p w:rsidR="00000000" w:rsidRDefault="00000000">
            <w:pPr>
              <w:ind w:right="340"/>
              <w:jc w:val="right"/>
              <w:rPr>
                <w:sz w:val="20"/>
                <w:szCs w:val="20"/>
              </w:rPr>
            </w:pPr>
            <w:r>
              <w:rPr>
                <w:sz w:val="20"/>
                <w:szCs w:val="20"/>
              </w:rPr>
              <w:t>39</w:t>
            </w:r>
          </w:p>
        </w:tc>
        <w:tc>
          <w:tcPr>
            <w:tcW w:w="1134" w:type="dxa"/>
            <w:tcBorders>
              <w:top w:val="nil"/>
              <w:bottom w:val="nil"/>
            </w:tcBorders>
          </w:tcPr>
          <w:p w:rsidR="00000000" w:rsidRDefault="00000000">
            <w:pPr>
              <w:ind w:right="170"/>
              <w:jc w:val="right"/>
              <w:rPr>
                <w:sz w:val="20"/>
                <w:szCs w:val="20"/>
              </w:rPr>
            </w:pPr>
            <w:r>
              <w:rPr>
                <w:sz w:val="20"/>
                <w:szCs w:val="20"/>
              </w:rPr>
              <w:t>45</w:t>
            </w:r>
          </w:p>
        </w:tc>
        <w:tc>
          <w:tcPr>
            <w:tcW w:w="1134" w:type="dxa"/>
            <w:tcBorders>
              <w:top w:val="nil"/>
              <w:bottom w:val="nil"/>
            </w:tcBorders>
          </w:tcPr>
          <w:p w:rsidR="00000000" w:rsidRDefault="00000000">
            <w:pPr>
              <w:ind w:right="227"/>
              <w:jc w:val="right"/>
              <w:rPr>
                <w:sz w:val="20"/>
                <w:szCs w:val="20"/>
              </w:rPr>
            </w:pPr>
            <w:r>
              <w:rPr>
                <w:sz w:val="20"/>
                <w:szCs w:val="20"/>
              </w:rPr>
              <w:t>48</w:t>
            </w:r>
          </w:p>
        </w:tc>
        <w:tc>
          <w:tcPr>
            <w:tcW w:w="1701" w:type="dxa"/>
            <w:tcBorders>
              <w:top w:val="nil"/>
              <w:bottom w:val="nil"/>
            </w:tcBorders>
          </w:tcPr>
          <w:p w:rsidR="00000000" w:rsidRDefault="00000000">
            <w:pPr>
              <w:ind w:right="340"/>
              <w:jc w:val="right"/>
              <w:rPr>
                <w:sz w:val="20"/>
                <w:szCs w:val="20"/>
              </w:rPr>
            </w:pPr>
            <w:r>
              <w:rPr>
                <w:sz w:val="20"/>
                <w:szCs w:val="20"/>
              </w:rPr>
              <w:t>55</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Secundaria</w:t>
            </w:r>
          </w:p>
        </w:tc>
        <w:tc>
          <w:tcPr>
            <w:tcW w:w="1276" w:type="dxa"/>
            <w:tcBorders>
              <w:top w:val="nil"/>
              <w:bottom w:val="nil"/>
            </w:tcBorders>
          </w:tcPr>
          <w:p w:rsidR="00000000" w:rsidRDefault="00000000">
            <w:pPr>
              <w:ind w:right="340"/>
              <w:jc w:val="right"/>
              <w:rPr>
                <w:sz w:val="20"/>
                <w:szCs w:val="20"/>
              </w:rPr>
            </w:pPr>
            <w:r>
              <w:rPr>
                <w:sz w:val="20"/>
                <w:szCs w:val="20"/>
              </w:rPr>
              <w:t>689</w:t>
            </w:r>
          </w:p>
        </w:tc>
        <w:tc>
          <w:tcPr>
            <w:tcW w:w="1276" w:type="dxa"/>
            <w:tcBorders>
              <w:top w:val="nil"/>
              <w:bottom w:val="nil"/>
            </w:tcBorders>
          </w:tcPr>
          <w:p w:rsidR="00000000" w:rsidRDefault="00000000">
            <w:pPr>
              <w:ind w:right="340"/>
              <w:jc w:val="right"/>
              <w:rPr>
                <w:sz w:val="20"/>
                <w:szCs w:val="20"/>
              </w:rPr>
            </w:pPr>
            <w:r>
              <w:rPr>
                <w:sz w:val="20"/>
                <w:szCs w:val="20"/>
              </w:rPr>
              <w:t>759</w:t>
            </w:r>
          </w:p>
        </w:tc>
        <w:tc>
          <w:tcPr>
            <w:tcW w:w="1134" w:type="dxa"/>
            <w:tcBorders>
              <w:top w:val="nil"/>
              <w:bottom w:val="nil"/>
            </w:tcBorders>
          </w:tcPr>
          <w:p w:rsidR="00000000" w:rsidRDefault="00000000">
            <w:pPr>
              <w:ind w:right="170"/>
              <w:jc w:val="right"/>
              <w:rPr>
                <w:sz w:val="20"/>
                <w:szCs w:val="20"/>
              </w:rPr>
            </w:pPr>
            <w:r>
              <w:rPr>
                <w:sz w:val="20"/>
                <w:szCs w:val="20"/>
              </w:rPr>
              <w:t>934</w:t>
            </w:r>
          </w:p>
        </w:tc>
        <w:tc>
          <w:tcPr>
            <w:tcW w:w="1134" w:type="dxa"/>
            <w:tcBorders>
              <w:top w:val="nil"/>
              <w:bottom w:val="nil"/>
            </w:tcBorders>
          </w:tcPr>
          <w:p w:rsidR="00000000" w:rsidRDefault="00000000">
            <w:pPr>
              <w:ind w:right="227"/>
              <w:jc w:val="right"/>
              <w:rPr>
                <w:sz w:val="20"/>
                <w:szCs w:val="20"/>
              </w:rPr>
            </w:pPr>
            <w:r>
              <w:rPr>
                <w:sz w:val="20"/>
                <w:szCs w:val="20"/>
              </w:rPr>
              <w:t>1 073</w:t>
            </w:r>
          </w:p>
        </w:tc>
        <w:tc>
          <w:tcPr>
            <w:tcW w:w="1701" w:type="dxa"/>
            <w:tcBorders>
              <w:top w:val="nil"/>
              <w:bottom w:val="nil"/>
            </w:tcBorders>
          </w:tcPr>
          <w:p w:rsidR="00000000" w:rsidRDefault="00000000">
            <w:pPr>
              <w:ind w:right="340"/>
              <w:jc w:val="right"/>
              <w:rPr>
                <w:sz w:val="20"/>
                <w:szCs w:val="20"/>
              </w:rPr>
            </w:pPr>
            <w:r>
              <w:rPr>
                <w:sz w:val="20"/>
                <w:szCs w:val="20"/>
              </w:rPr>
              <w:t>1 113</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Internado</w:t>
            </w:r>
          </w:p>
        </w:tc>
        <w:tc>
          <w:tcPr>
            <w:tcW w:w="1276" w:type="dxa"/>
            <w:tcBorders>
              <w:top w:val="nil"/>
              <w:bottom w:val="nil"/>
            </w:tcBorders>
          </w:tcPr>
          <w:p w:rsidR="00000000" w:rsidRDefault="00000000">
            <w:pPr>
              <w:ind w:right="340"/>
              <w:jc w:val="right"/>
              <w:rPr>
                <w:sz w:val="20"/>
                <w:szCs w:val="20"/>
              </w:rPr>
            </w:pPr>
            <w:r>
              <w:rPr>
                <w:sz w:val="20"/>
                <w:szCs w:val="20"/>
              </w:rPr>
              <w:t>30</w:t>
            </w:r>
          </w:p>
        </w:tc>
        <w:tc>
          <w:tcPr>
            <w:tcW w:w="1276" w:type="dxa"/>
            <w:tcBorders>
              <w:top w:val="nil"/>
              <w:bottom w:val="nil"/>
            </w:tcBorders>
          </w:tcPr>
          <w:p w:rsidR="00000000" w:rsidRDefault="00000000">
            <w:pPr>
              <w:ind w:right="340"/>
              <w:jc w:val="right"/>
              <w:rPr>
                <w:sz w:val="20"/>
                <w:szCs w:val="20"/>
              </w:rPr>
            </w:pPr>
            <w:r>
              <w:rPr>
                <w:sz w:val="20"/>
                <w:szCs w:val="20"/>
              </w:rPr>
              <w:t>34</w:t>
            </w:r>
          </w:p>
        </w:tc>
        <w:tc>
          <w:tcPr>
            <w:tcW w:w="1134" w:type="dxa"/>
            <w:tcBorders>
              <w:top w:val="nil"/>
              <w:bottom w:val="nil"/>
            </w:tcBorders>
          </w:tcPr>
          <w:p w:rsidR="00000000" w:rsidRDefault="00000000">
            <w:pPr>
              <w:ind w:right="170"/>
              <w:jc w:val="right"/>
              <w:rPr>
                <w:sz w:val="20"/>
                <w:szCs w:val="20"/>
              </w:rPr>
            </w:pPr>
            <w:r>
              <w:rPr>
                <w:sz w:val="20"/>
                <w:szCs w:val="20"/>
              </w:rPr>
              <w:t>40</w:t>
            </w:r>
          </w:p>
        </w:tc>
        <w:tc>
          <w:tcPr>
            <w:tcW w:w="1134" w:type="dxa"/>
            <w:tcBorders>
              <w:top w:val="nil"/>
              <w:bottom w:val="nil"/>
            </w:tcBorders>
          </w:tcPr>
          <w:p w:rsidR="00000000" w:rsidRDefault="00000000">
            <w:pPr>
              <w:ind w:right="227"/>
              <w:jc w:val="right"/>
              <w:rPr>
                <w:sz w:val="20"/>
                <w:szCs w:val="20"/>
              </w:rPr>
            </w:pPr>
            <w:r>
              <w:rPr>
                <w:sz w:val="20"/>
                <w:szCs w:val="20"/>
              </w:rPr>
              <w:t>45</w:t>
            </w:r>
          </w:p>
        </w:tc>
        <w:tc>
          <w:tcPr>
            <w:tcW w:w="1701" w:type="dxa"/>
            <w:tcBorders>
              <w:top w:val="nil"/>
              <w:bottom w:val="nil"/>
            </w:tcBorders>
          </w:tcPr>
          <w:p w:rsidR="00000000" w:rsidRDefault="00000000">
            <w:pPr>
              <w:ind w:right="340"/>
              <w:jc w:val="right"/>
              <w:rPr>
                <w:sz w:val="20"/>
                <w:szCs w:val="20"/>
              </w:rPr>
            </w:pPr>
            <w:r>
              <w:rPr>
                <w:sz w:val="20"/>
                <w:szCs w:val="20"/>
              </w:rPr>
              <w:t>51</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Música</w:t>
            </w:r>
          </w:p>
        </w:tc>
        <w:tc>
          <w:tcPr>
            <w:tcW w:w="1276" w:type="dxa"/>
            <w:tcBorders>
              <w:top w:val="nil"/>
              <w:bottom w:val="nil"/>
            </w:tcBorders>
          </w:tcPr>
          <w:p w:rsidR="00000000" w:rsidRDefault="00000000">
            <w:pPr>
              <w:ind w:right="340"/>
              <w:jc w:val="right"/>
              <w:rPr>
                <w:sz w:val="20"/>
                <w:szCs w:val="20"/>
              </w:rPr>
            </w:pPr>
            <w:r>
              <w:rPr>
                <w:sz w:val="20"/>
                <w:szCs w:val="20"/>
              </w:rPr>
              <w:t>12</w:t>
            </w:r>
          </w:p>
        </w:tc>
        <w:tc>
          <w:tcPr>
            <w:tcW w:w="1276" w:type="dxa"/>
            <w:tcBorders>
              <w:top w:val="nil"/>
              <w:bottom w:val="nil"/>
            </w:tcBorders>
          </w:tcPr>
          <w:p w:rsidR="00000000" w:rsidRDefault="00000000">
            <w:pPr>
              <w:ind w:right="340"/>
              <w:jc w:val="right"/>
              <w:rPr>
                <w:sz w:val="20"/>
                <w:szCs w:val="20"/>
              </w:rPr>
            </w:pPr>
            <w:r>
              <w:rPr>
                <w:sz w:val="20"/>
                <w:szCs w:val="20"/>
              </w:rPr>
              <w:t>18</w:t>
            </w:r>
          </w:p>
        </w:tc>
        <w:tc>
          <w:tcPr>
            <w:tcW w:w="1134" w:type="dxa"/>
            <w:tcBorders>
              <w:top w:val="nil"/>
              <w:bottom w:val="nil"/>
            </w:tcBorders>
          </w:tcPr>
          <w:p w:rsidR="00000000" w:rsidRDefault="00000000">
            <w:pPr>
              <w:ind w:right="170"/>
              <w:jc w:val="right"/>
              <w:rPr>
                <w:sz w:val="20"/>
                <w:szCs w:val="20"/>
              </w:rPr>
            </w:pPr>
            <w:r>
              <w:rPr>
                <w:sz w:val="20"/>
                <w:szCs w:val="20"/>
              </w:rPr>
              <w:t>15</w:t>
            </w:r>
          </w:p>
        </w:tc>
        <w:tc>
          <w:tcPr>
            <w:tcW w:w="1134" w:type="dxa"/>
            <w:tcBorders>
              <w:top w:val="nil"/>
              <w:bottom w:val="nil"/>
            </w:tcBorders>
          </w:tcPr>
          <w:p w:rsidR="00000000" w:rsidRDefault="00000000">
            <w:pPr>
              <w:ind w:right="227"/>
              <w:jc w:val="right"/>
              <w:rPr>
                <w:sz w:val="20"/>
                <w:szCs w:val="20"/>
              </w:rPr>
            </w:pPr>
            <w:r>
              <w:rPr>
                <w:sz w:val="20"/>
                <w:szCs w:val="20"/>
              </w:rPr>
              <w:t>18</w:t>
            </w:r>
          </w:p>
        </w:tc>
        <w:tc>
          <w:tcPr>
            <w:tcW w:w="1701" w:type="dxa"/>
            <w:tcBorders>
              <w:top w:val="nil"/>
              <w:bottom w:val="nil"/>
            </w:tcBorders>
          </w:tcPr>
          <w:p w:rsidR="00000000" w:rsidRDefault="00000000">
            <w:pPr>
              <w:ind w:right="340"/>
              <w:jc w:val="right"/>
              <w:rPr>
                <w:sz w:val="20"/>
                <w:szCs w:val="20"/>
              </w:rPr>
            </w:pPr>
            <w:r>
              <w:rPr>
                <w:sz w:val="20"/>
                <w:szCs w:val="20"/>
              </w:rPr>
              <w:t>20</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Instituciones para actividades</w:t>
            </w:r>
          </w:p>
          <w:p w:rsidR="00000000" w:rsidRDefault="00000000">
            <w:pPr>
              <w:rPr>
                <w:sz w:val="20"/>
                <w:szCs w:val="20"/>
              </w:rPr>
            </w:pPr>
            <w:r>
              <w:rPr>
                <w:sz w:val="20"/>
                <w:szCs w:val="20"/>
              </w:rPr>
              <w:t xml:space="preserve">    Extraacadémicas</w:t>
            </w:r>
          </w:p>
        </w:tc>
        <w:tc>
          <w:tcPr>
            <w:tcW w:w="1276" w:type="dxa"/>
            <w:tcBorders>
              <w:top w:val="nil"/>
              <w:bottom w:val="nil"/>
            </w:tcBorders>
          </w:tcPr>
          <w:p w:rsidR="00000000" w:rsidRDefault="00000000">
            <w:pPr>
              <w:ind w:right="340"/>
              <w:jc w:val="right"/>
              <w:rPr>
                <w:sz w:val="20"/>
                <w:szCs w:val="20"/>
              </w:rPr>
            </w:pPr>
            <w:r>
              <w:rPr>
                <w:sz w:val="20"/>
                <w:szCs w:val="20"/>
              </w:rPr>
              <w:t>26</w:t>
            </w:r>
          </w:p>
        </w:tc>
        <w:tc>
          <w:tcPr>
            <w:tcW w:w="1276" w:type="dxa"/>
            <w:tcBorders>
              <w:top w:val="nil"/>
              <w:bottom w:val="nil"/>
            </w:tcBorders>
          </w:tcPr>
          <w:p w:rsidR="00000000" w:rsidRDefault="00000000">
            <w:pPr>
              <w:ind w:right="340"/>
              <w:jc w:val="right"/>
              <w:rPr>
                <w:sz w:val="20"/>
                <w:szCs w:val="20"/>
              </w:rPr>
            </w:pPr>
            <w:r>
              <w:rPr>
                <w:sz w:val="20"/>
                <w:szCs w:val="20"/>
              </w:rPr>
              <w:t>29</w:t>
            </w:r>
          </w:p>
        </w:tc>
        <w:tc>
          <w:tcPr>
            <w:tcW w:w="1134" w:type="dxa"/>
            <w:tcBorders>
              <w:top w:val="nil"/>
              <w:bottom w:val="nil"/>
            </w:tcBorders>
          </w:tcPr>
          <w:p w:rsidR="00000000" w:rsidRDefault="00000000">
            <w:pPr>
              <w:ind w:right="170"/>
              <w:jc w:val="right"/>
              <w:rPr>
                <w:sz w:val="20"/>
                <w:szCs w:val="20"/>
              </w:rPr>
            </w:pPr>
            <w:r>
              <w:rPr>
                <w:sz w:val="20"/>
                <w:szCs w:val="20"/>
              </w:rPr>
              <w:t>31</w:t>
            </w:r>
          </w:p>
        </w:tc>
        <w:tc>
          <w:tcPr>
            <w:tcW w:w="1134" w:type="dxa"/>
            <w:tcBorders>
              <w:top w:val="nil"/>
              <w:bottom w:val="nil"/>
            </w:tcBorders>
          </w:tcPr>
          <w:p w:rsidR="00000000" w:rsidRDefault="00000000">
            <w:pPr>
              <w:ind w:right="227"/>
              <w:jc w:val="right"/>
              <w:rPr>
                <w:sz w:val="20"/>
                <w:szCs w:val="20"/>
              </w:rPr>
            </w:pPr>
            <w:r>
              <w:rPr>
                <w:sz w:val="20"/>
                <w:szCs w:val="20"/>
              </w:rPr>
              <w:t>35</w:t>
            </w:r>
          </w:p>
        </w:tc>
        <w:tc>
          <w:tcPr>
            <w:tcW w:w="1701" w:type="dxa"/>
            <w:tcBorders>
              <w:top w:val="nil"/>
              <w:bottom w:val="nil"/>
            </w:tcBorders>
          </w:tcPr>
          <w:p w:rsidR="00000000" w:rsidRDefault="00000000">
            <w:pPr>
              <w:ind w:right="340"/>
              <w:jc w:val="right"/>
              <w:rPr>
                <w:sz w:val="20"/>
                <w:szCs w:val="20"/>
              </w:rPr>
            </w:pPr>
            <w:r>
              <w:rPr>
                <w:sz w:val="20"/>
                <w:szCs w:val="20"/>
              </w:rPr>
              <w:t>40</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Enseñanza profesional</w:t>
            </w:r>
          </w:p>
        </w:tc>
        <w:tc>
          <w:tcPr>
            <w:tcW w:w="1276" w:type="dxa"/>
            <w:tcBorders>
              <w:top w:val="nil"/>
              <w:bottom w:val="nil"/>
            </w:tcBorders>
          </w:tcPr>
          <w:p w:rsidR="00000000" w:rsidRDefault="00000000">
            <w:pPr>
              <w:ind w:right="340"/>
              <w:jc w:val="right"/>
              <w:rPr>
                <w:sz w:val="20"/>
                <w:szCs w:val="20"/>
              </w:rPr>
            </w:pPr>
            <w:r>
              <w:rPr>
                <w:sz w:val="20"/>
                <w:szCs w:val="20"/>
              </w:rPr>
              <w:t>25</w:t>
            </w:r>
          </w:p>
        </w:tc>
        <w:tc>
          <w:tcPr>
            <w:tcW w:w="1276" w:type="dxa"/>
            <w:tcBorders>
              <w:top w:val="nil"/>
              <w:bottom w:val="nil"/>
            </w:tcBorders>
          </w:tcPr>
          <w:p w:rsidR="00000000" w:rsidRDefault="00000000">
            <w:pPr>
              <w:ind w:right="340"/>
              <w:jc w:val="right"/>
              <w:rPr>
                <w:sz w:val="20"/>
                <w:szCs w:val="20"/>
              </w:rPr>
            </w:pPr>
            <w:r>
              <w:rPr>
                <w:sz w:val="20"/>
                <w:szCs w:val="20"/>
              </w:rPr>
              <w:t>21</w:t>
            </w:r>
          </w:p>
        </w:tc>
        <w:tc>
          <w:tcPr>
            <w:tcW w:w="1134" w:type="dxa"/>
            <w:tcBorders>
              <w:top w:val="nil"/>
              <w:bottom w:val="nil"/>
            </w:tcBorders>
          </w:tcPr>
          <w:p w:rsidR="00000000" w:rsidRDefault="00000000">
            <w:pPr>
              <w:ind w:right="170"/>
              <w:jc w:val="right"/>
              <w:rPr>
                <w:sz w:val="20"/>
                <w:szCs w:val="20"/>
              </w:rPr>
            </w:pPr>
            <w:r>
              <w:rPr>
                <w:sz w:val="20"/>
                <w:szCs w:val="20"/>
              </w:rPr>
              <w:t>29</w:t>
            </w:r>
          </w:p>
        </w:tc>
        <w:tc>
          <w:tcPr>
            <w:tcW w:w="1134" w:type="dxa"/>
            <w:tcBorders>
              <w:top w:val="nil"/>
              <w:bottom w:val="nil"/>
            </w:tcBorders>
          </w:tcPr>
          <w:p w:rsidR="00000000" w:rsidRDefault="00000000">
            <w:pPr>
              <w:ind w:right="227"/>
              <w:jc w:val="right"/>
              <w:rPr>
                <w:sz w:val="20"/>
                <w:szCs w:val="20"/>
              </w:rPr>
            </w:pPr>
            <w:r>
              <w:rPr>
                <w:sz w:val="20"/>
                <w:szCs w:val="20"/>
              </w:rPr>
              <w:t>34</w:t>
            </w:r>
          </w:p>
        </w:tc>
        <w:tc>
          <w:tcPr>
            <w:tcW w:w="1701" w:type="dxa"/>
            <w:tcBorders>
              <w:top w:val="nil"/>
              <w:bottom w:val="nil"/>
            </w:tcBorders>
          </w:tcPr>
          <w:p w:rsidR="00000000" w:rsidRDefault="00000000">
            <w:pPr>
              <w:ind w:right="340"/>
              <w:jc w:val="right"/>
              <w:rPr>
                <w:sz w:val="20"/>
                <w:szCs w:val="20"/>
              </w:rPr>
            </w:pPr>
            <w:r>
              <w:rPr>
                <w:sz w:val="20"/>
                <w:szCs w:val="20"/>
              </w:rPr>
              <w:t>46</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Secundaria especializada</w:t>
            </w:r>
          </w:p>
        </w:tc>
        <w:tc>
          <w:tcPr>
            <w:tcW w:w="1276" w:type="dxa"/>
            <w:tcBorders>
              <w:top w:val="nil"/>
              <w:bottom w:val="nil"/>
            </w:tcBorders>
          </w:tcPr>
          <w:p w:rsidR="00000000" w:rsidRDefault="00000000">
            <w:pPr>
              <w:ind w:right="340"/>
              <w:jc w:val="right"/>
              <w:rPr>
                <w:sz w:val="20"/>
                <w:szCs w:val="20"/>
              </w:rPr>
            </w:pPr>
            <w:r>
              <w:rPr>
                <w:sz w:val="20"/>
                <w:szCs w:val="20"/>
              </w:rPr>
              <w:t>22</w:t>
            </w:r>
          </w:p>
        </w:tc>
        <w:tc>
          <w:tcPr>
            <w:tcW w:w="1276" w:type="dxa"/>
            <w:tcBorders>
              <w:top w:val="nil"/>
              <w:bottom w:val="nil"/>
            </w:tcBorders>
          </w:tcPr>
          <w:p w:rsidR="00000000" w:rsidRDefault="00000000">
            <w:pPr>
              <w:ind w:right="340"/>
              <w:jc w:val="right"/>
              <w:rPr>
                <w:sz w:val="20"/>
                <w:szCs w:val="20"/>
              </w:rPr>
            </w:pPr>
            <w:r>
              <w:rPr>
                <w:sz w:val="20"/>
                <w:szCs w:val="20"/>
              </w:rPr>
              <w:t>28</w:t>
            </w:r>
          </w:p>
        </w:tc>
        <w:tc>
          <w:tcPr>
            <w:tcW w:w="1134" w:type="dxa"/>
            <w:tcBorders>
              <w:top w:val="nil"/>
              <w:bottom w:val="nil"/>
            </w:tcBorders>
          </w:tcPr>
          <w:p w:rsidR="00000000" w:rsidRDefault="00000000">
            <w:pPr>
              <w:ind w:right="170"/>
              <w:jc w:val="right"/>
              <w:rPr>
                <w:sz w:val="20"/>
                <w:szCs w:val="20"/>
              </w:rPr>
            </w:pPr>
            <w:r>
              <w:rPr>
                <w:sz w:val="20"/>
                <w:szCs w:val="20"/>
              </w:rPr>
              <w:t>24</w:t>
            </w:r>
          </w:p>
        </w:tc>
        <w:tc>
          <w:tcPr>
            <w:tcW w:w="1134" w:type="dxa"/>
            <w:tcBorders>
              <w:top w:val="nil"/>
              <w:bottom w:val="nil"/>
            </w:tcBorders>
          </w:tcPr>
          <w:p w:rsidR="00000000" w:rsidRDefault="00000000">
            <w:pPr>
              <w:ind w:right="227"/>
              <w:jc w:val="right"/>
              <w:rPr>
                <w:sz w:val="20"/>
                <w:szCs w:val="20"/>
              </w:rPr>
            </w:pPr>
            <w:r>
              <w:rPr>
                <w:sz w:val="20"/>
                <w:szCs w:val="20"/>
              </w:rPr>
              <w:t>27</w:t>
            </w:r>
          </w:p>
        </w:tc>
        <w:tc>
          <w:tcPr>
            <w:tcW w:w="1701" w:type="dxa"/>
            <w:tcBorders>
              <w:top w:val="nil"/>
              <w:bottom w:val="nil"/>
            </w:tcBorders>
          </w:tcPr>
          <w:p w:rsidR="00000000" w:rsidRDefault="00000000">
            <w:pPr>
              <w:ind w:right="340"/>
              <w:jc w:val="right"/>
              <w:rPr>
                <w:sz w:val="20"/>
                <w:szCs w:val="20"/>
              </w:rPr>
            </w:pPr>
            <w:r>
              <w:rPr>
                <w:sz w:val="20"/>
                <w:szCs w:val="20"/>
              </w:rPr>
              <w:t>31</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Terciaria</w:t>
            </w:r>
          </w:p>
        </w:tc>
        <w:tc>
          <w:tcPr>
            <w:tcW w:w="1276" w:type="dxa"/>
            <w:tcBorders>
              <w:top w:val="nil"/>
              <w:bottom w:val="nil"/>
            </w:tcBorders>
          </w:tcPr>
          <w:p w:rsidR="00000000" w:rsidRDefault="00000000">
            <w:pPr>
              <w:ind w:right="340"/>
              <w:jc w:val="right"/>
              <w:rPr>
                <w:sz w:val="20"/>
                <w:szCs w:val="20"/>
              </w:rPr>
            </w:pPr>
            <w:r>
              <w:rPr>
                <w:sz w:val="20"/>
                <w:szCs w:val="20"/>
              </w:rPr>
              <w:t>0</w:t>
            </w:r>
          </w:p>
        </w:tc>
        <w:tc>
          <w:tcPr>
            <w:tcW w:w="1276" w:type="dxa"/>
            <w:tcBorders>
              <w:top w:val="nil"/>
              <w:bottom w:val="nil"/>
            </w:tcBorders>
          </w:tcPr>
          <w:p w:rsidR="00000000" w:rsidRDefault="00000000">
            <w:pPr>
              <w:ind w:right="340"/>
              <w:jc w:val="right"/>
              <w:rPr>
                <w:sz w:val="20"/>
                <w:szCs w:val="20"/>
              </w:rPr>
            </w:pPr>
            <w:r>
              <w:rPr>
                <w:sz w:val="20"/>
                <w:szCs w:val="20"/>
              </w:rPr>
              <w:t>0</w:t>
            </w:r>
          </w:p>
        </w:tc>
        <w:tc>
          <w:tcPr>
            <w:tcW w:w="1134" w:type="dxa"/>
            <w:tcBorders>
              <w:top w:val="nil"/>
              <w:bottom w:val="nil"/>
            </w:tcBorders>
          </w:tcPr>
          <w:p w:rsidR="00000000" w:rsidRDefault="00000000">
            <w:pPr>
              <w:ind w:right="170"/>
              <w:jc w:val="right"/>
              <w:rPr>
                <w:sz w:val="20"/>
                <w:szCs w:val="20"/>
              </w:rPr>
            </w:pPr>
            <w:r>
              <w:rPr>
                <w:sz w:val="20"/>
                <w:szCs w:val="20"/>
              </w:rPr>
              <w:t>0</w:t>
            </w:r>
          </w:p>
        </w:tc>
        <w:tc>
          <w:tcPr>
            <w:tcW w:w="1134" w:type="dxa"/>
            <w:tcBorders>
              <w:top w:val="nil"/>
              <w:bottom w:val="nil"/>
            </w:tcBorders>
          </w:tcPr>
          <w:p w:rsidR="00000000" w:rsidRDefault="00000000">
            <w:pPr>
              <w:ind w:right="227"/>
              <w:jc w:val="right"/>
              <w:rPr>
                <w:sz w:val="20"/>
                <w:szCs w:val="20"/>
              </w:rPr>
            </w:pPr>
            <w:r>
              <w:rPr>
                <w:sz w:val="20"/>
                <w:szCs w:val="20"/>
              </w:rPr>
              <w:t>0</w:t>
            </w:r>
          </w:p>
        </w:tc>
        <w:tc>
          <w:tcPr>
            <w:tcW w:w="1701" w:type="dxa"/>
            <w:tcBorders>
              <w:top w:val="nil"/>
              <w:bottom w:val="nil"/>
            </w:tcBorders>
          </w:tcPr>
          <w:p w:rsidR="00000000" w:rsidRDefault="00000000">
            <w:pPr>
              <w:ind w:right="340"/>
              <w:jc w:val="right"/>
              <w:rPr>
                <w:sz w:val="20"/>
                <w:szCs w:val="20"/>
              </w:rPr>
            </w:pPr>
            <w:r>
              <w:rPr>
                <w:sz w:val="20"/>
                <w:szCs w:val="20"/>
              </w:rPr>
              <w:t>0</w:t>
            </w: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0"/>
                <w:szCs w:val="20"/>
              </w:rPr>
            </w:pPr>
            <w:r>
              <w:rPr>
                <w:sz w:val="20"/>
                <w:szCs w:val="20"/>
              </w:rPr>
              <w:t xml:space="preserve">Otras </w:t>
            </w:r>
          </w:p>
        </w:tc>
        <w:tc>
          <w:tcPr>
            <w:tcW w:w="1276" w:type="dxa"/>
            <w:tcBorders>
              <w:top w:val="nil"/>
              <w:bottom w:val="single" w:sz="4" w:space="0" w:color="auto"/>
            </w:tcBorders>
          </w:tcPr>
          <w:p w:rsidR="00000000" w:rsidRDefault="00000000">
            <w:pPr>
              <w:ind w:right="340"/>
              <w:jc w:val="right"/>
              <w:rPr>
                <w:sz w:val="20"/>
                <w:szCs w:val="20"/>
              </w:rPr>
            </w:pPr>
            <w:r>
              <w:rPr>
                <w:sz w:val="20"/>
                <w:szCs w:val="20"/>
              </w:rPr>
              <w:t>33</w:t>
            </w:r>
          </w:p>
        </w:tc>
        <w:tc>
          <w:tcPr>
            <w:tcW w:w="1276" w:type="dxa"/>
            <w:tcBorders>
              <w:top w:val="nil"/>
              <w:bottom w:val="single" w:sz="4" w:space="0" w:color="auto"/>
            </w:tcBorders>
          </w:tcPr>
          <w:p w:rsidR="00000000" w:rsidRDefault="00000000">
            <w:pPr>
              <w:ind w:right="340"/>
              <w:jc w:val="right"/>
              <w:rPr>
                <w:sz w:val="20"/>
                <w:szCs w:val="20"/>
              </w:rPr>
            </w:pPr>
            <w:r>
              <w:rPr>
                <w:sz w:val="20"/>
                <w:szCs w:val="20"/>
              </w:rPr>
              <w:t>26</w:t>
            </w:r>
          </w:p>
        </w:tc>
        <w:tc>
          <w:tcPr>
            <w:tcW w:w="1134" w:type="dxa"/>
            <w:tcBorders>
              <w:top w:val="nil"/>
              <w:bottom w:val="single" w:sz="4" w:space="0" w:color="auto"/>
            </w:tcBorders>
          </w:tcPr>
          <w:p w:rsidR="00000000" w:rsidRDefault="00000000">
            <w:pPr>
              <w:ind w:right="170"/>
              <w:jc w:val="right"/>
              <w:rPr>
                <w:sz w:val="20"/>
                <w:szCs w:val="20"/>
              </w:rPr>
            </w:pPr>
            <w:r>
              <w:rPr>
                <w:sz w:val="20"/>
                <w:szCs w:val="20"/>
              </w:rPr>
              <w:t>38</w:t>
            </w:r>
          </w:p>
        </w:tc>
        <w:tc>
          <w:tcPr>
            <w:tcW w:w="1134" w:type="dxa"/>
            <w:tcBorders>
              <w:top w:val="nil"/>
              <w:bottom w:val="single" w:sz="4" w:space="0" w:color="auto"/>
            </w:tcBorders>
          </w:tcPr>
          <w:p w:rsidR="00000000" w:rsidRDefault="00000000">
            <w:pPr>
              <w:ind w:right="227"/>
              <w:jc w:val="right"/>
              <w:rPr>
                <w:sz w:val="20"/>
                <w:szCs w:val="20"/>
              </w:rPr>
            </w:pPr>
            <w:r>
              <w:rPr>
                <w:sz w:val="20"/>
                <w:szCs w:val="20"/>
              </w:rPr>
              <w:t>43</w:t>
            </w:r>
          </w:p>
        </w:tc>
        <w:tc>
          <w:tcPr>
            <w:tcW w:w="1701" w:type="dxa"/>
            <w:tcBorders>
              <w:top w:val="nil"/>
              <w:bottom w:val="single" w:sz="4" w:space="0" w:color="auto"/>
            </w:tcBorders>
          </w:tcPr>
          <w:p w:rsidR="00000000" w:rsidRDefault="00000000">
            <w:pPr>
              <w:ind w:right="340"/>
              <w:jc w:val="right"/>
              <w:rPr>
                <w:sz w:val="20"/>
                <w:szCs w:val="20"/>
              </w:rPr>
            </w:pPr>
            <w:r>
              <w:rPr>
                <w:sz w:val="20"/>
                <w:szCs w:val="20"/>
              </w:rPr>
              <w:t>91</w:t>
            </w:r>
          </w:p>
        </w:tc>
      </w:tr>
      <w:tr w:rsidR="00000000">
        <w:tblPrEx>
          <w:tblCellMar>
            <w:top w:w="0" w:type="dxa"/>
            <w:bottom w:w="0" w:type="dxa"/>
          </w:tblCellMar>
        </w:tblPrEx>
        <w:tc>
          <w:tcPr>
            <w:tcW w:w="2835" w:type="dxa"/>
            <w:tcBorders>
              <w:top w:val="single" w:sz="4" w:space="0" w:color="auto"/>
            </w:tcBorders>
          </w:tcPr>
          <w:p w:rsidR="00000000" w:rsidRDefault="00000000">
            <w:pPr>
              <w:rPr>
                <w:sz w:val="20"/>
                <w:szCs w:val="20"/>
              </w:rPr>
            </w:pPr>
            <w:r>
              <w:rPr>
                <w:sz w:val="20"/>
                <w:szCs w:val="20"/>
              </w:rPr>
              <w:t>Total, presupuesto local</w:t>
            </w:r>
          </w:p>
        </w:tc>
        <w:tc>
          <w:tcPr>
            <w:tcW w:w="1276" w:type="dxa"/>
            <w:tcBorders>
              <w:top w:val="single" w:sz="4" w:space="0" w:color="auto"/>
            </w:tcBorders>
          </w:tcPr>
          <w:p w:rsidR="00000000" w:rsidRDefault="00000000">
            <w:pPr>
              <w:ind w:right="340"/>
              <w:jc w:val="right"/>
              <w:rPr>
                <w:sz w:val="20"/>
                <w:szCs w:val="20"/>
              </w:rPr>
            </w:pPr>
            <w:r>
              <w:rPr>
                <w:sz w:val="20"/>
                <w:szCs w:val="20"/>
              </w:rPr>
              <w:t>955</w:t>
            </w:r>
          </w:p>
        </w:tc>
        <w:tc>
          <w:tcPr>
            <w:tcW w:w="1276" w:type="dxa"/>
            <w:tcBorders>
              <w:top w:val="single" w:sz="4" w:space="0" w:color="auto"/>
            </w:tcBorders>
          </w:tcPr>
          <w:p w:rsidR="00000000" w:rsidRDefault="00000000">
            <w:pPr>
              <w:ind w:right="340"/>
              <w:jc w:val="right"/>
              <w:rPr>
                <w:sz w:val="20"/>
                <w:szCs w:val="20"/>
              </w:rPr>
            </w:pPr>
            <w:r>
              <w:rPr>
                <w:sz w:val="20"/>
                <w:szCs w:val="20"/>
              </w:rPr>
              <w:t>1 050</w:t>
            </w:r>
          </w:p>
        </w:tc>
        <w:tc>
          <w:tcPr>
            <w:tcW w:w="1134" w:type="dxa"/>
            <w:tcBorders>
              <w:top w:val="single" w:sz="4" w:space="0" w:color="auto"/>
            </w:tcBorders>
          </w:tcPr>
          <w:p w:rsidR="00000000" w:rsidRDefault="00000000">
            <w:pPr>
              <w:ind w:right="170"/>
              <w:jc w:val="right"/>
              <w:rPr>
                <w:sz w:val="20"/>
                <w:szCs w:val="20"/>
              </w:rPr>
            </w:pPr>
            <w:r>
              <w:rPr>
                <w:sz w:val="20"/>
                <w:szCs w:val="20"/>
              </w:rPr>
              <w:t>1 269</w:t>
            </w:r>
          </w:p>
        </w:tc>
        <w:tc>
          <w:tcPr>
            <w:tcW w:w="1134" w:type="dxa"/>
            <w:tcBorders>
              <w:top w:val="single" w:sz="4" w:space="0" w:color="auto"/>
            </w:tcBorders>
          </w:tcPr>
          <w:p w:rsidR="00000000" w:rsidRDefault="00000000">
            <w:pPr>
              <w:ind w:right="227"/>
              <w:jc w:val="right"/>
              <w:rPr>
                <w:sz w:val="20"/>
                <w:szCs w:val="20"/>
              </w:rPr>
            </w:pPr>
            <w:r>
              <w:rPr>
                <w:sz w:val="20"/>
                <w:szCs w:val="20"/>
              </w:rPr>
              <w:t>1 444</w:t>
            </w:r>
          </w:p>
        </w:tc>
        <w:tc>
          <w:tcPr>
            <w:tcW w:w="1701" w:type="dxa"/>
            <w:tcBorders>
              <w:top w:val="single" w:sz="4" w:space="0" w:color="auto"/>
            </w:tcBorders>
          </w:tcPr>
          <w:p w:rsidR="00000000" w:rsidRDefault="00000000">
            <w:pPr>
              <w:ind w:right="340"/>
              <w:jc w:val="right"/>
              <w:rPr>
                <w:sz w:val="20"/>
                <w:szCs w:val="20"/>
              </w:rPr>
            </w:pPr>
            <w:r>
              <w:rPr>
                <w:sz w:val="20"/>
                <w:szCs w:val="20"/>
              </w:rPr>
              <w:t>1 578</w:t>
            </w:r>
          </w:p>
        </w:tc>
      </w:tr>
      <w:tr w:rsidR="00000000">
        <w:tblPrEx>
          <w:tblCellMar>
            <w:top w:w="0" w:type="dxa"/>
            <w:bottom w:w="0" w:type="dxa"/>
          </w:tblCellMar>
        </w:tblPrEx>
        <w:trPr>
          <w:cantSplit/>
        </w:trPr>
        <w:tc>
          <w:tcPr>
            <w:tcW w:w="9356" w:type="dxa"/>
            <w:gridSpan w:val="6"/>
          </w:tcPr>
          <w:p w:rsidR="00000000" w:rsidRDefault="00000000">
            <w:pPr>
              <w:jc w:val="center"/>
              <w:rPr>
                <w:sz w:val="20"/>
                <w:szCs w:val="20"/>
              </w:rPr>
            </w:pPr>
            <w:r>
              <w:rPr>
                <w:sz w:val="20"/>
                <w:szCs w:val="20"/>
              </w:rPr>
              <w:t>Presupuesto de la República</w:t>
            </w:r>
          </w:p>
        </w:tc>
      </w:tr>
      <w:tr w:rsidR="00000000">
        <w:tblPrEx>
          <w:tblCellMar>
            <w:top w:w="0" w:type="dxa"/>
            <w:bottom w:w="0" w:type="dxa"/>
          </w:tblCellMar>
        </w:tblPrEx>
        <w:tc>
          <w:tcPr>
            <w:tcW w:w="2835" w:type="dxa"/>
            <w:tcBorders>
              <w:bottom w:val="nil"/>
            </w:tcBorders>
          </w:tcPr>
          <w:p w:rsidR="00000000" w:rsidRDefault="00000000">
            <w:pPr>
              <w:pStyle w:val="Header"/>
              <w:tabs>
                <w:tab w:val="clear" w:pos="4320"/>
                <w:tab w:val="clear" w:pos="8640"/>
              </w:tabs>
              <w:spacing w:after="0"/>
              <w:rPr>
                <w:sz w:val="20"/>
                <w:lang w:val="es-ES"/>
              </w:rPr>
            </w:pPr>
            <w:r>
              <w:rPr>
                <w:sz w:val="20"/>
                <w:lang w:val="es-ES"/>
              </w:rPr>
              <w:t>Jardines de infancia</w:t>
            </w:r>
          </w:p>
        </w:tc>
        <w:tc>
          <w:tcPr>
            <w:tcW w:w="1276" w:type="dxa"/>
            <w:tcBorders>
              <w:bottom w:val="nil"/>
            </w:tcBorders>
          </w:tcPr>
          <w:p w:rsidR="00000000" w:rsidRDefault="00000000">
            <w:pPr>
              <w:ind w:right="340"/>
              <w:jc w:val="right"/>
              <w:rPr>
                <w:sz w:val="20"/>
                <w:szCs w:val="20"/>
              </w:rPr>
            </w:pPr>
            <w:r>
              <w:rPr>
                <w:sz w:val="20"/>
                <w:szCs w:val="20"/>
              </w:rPr>
              <w:t>6</w:t>
            </w:r>
          </w:p>
        </w:tc>
        <w:tc>
          <w:tcPr>
            <w:tcW w:w="1276" w:type="dxa"/>
            <w:tcBorders>
              <w:bottom w:val="nil"/>
            </w:tcBorders>
          </w:tcPr>
          <w:p w:rsidR="00000000" w:rsidRDefault="00000000">
            <w:pPr>
              <w:ind w:right="340"/>
              <w:jc w:val="right"/>
              <w:rPr>
                <w:sz w:val="20"/>
                <w:szCs w:val="20"/>
              </w:rPr>
            </w:pPr>
            <w:r>
              <w:rPr>
                <w:sz w:val="20"/>
                <w:szCs w:val="20"/>
              </w:rPr>
              <w:t>6</w:t>
            </w:r>
          </w:p>
        </w:tc>
        <w:tc>
          <w:tcPr>
            <w:tcW w:w="1134" w:type="dxa"/>
            <w:tcBorders>
              <w:bottom w:val="nil"/>
            </w:tcBorders>
          </w:tcPr>
          <w:p w:rsidR="00000000" w:rsidRDefault="00000000">
            <w:pPr>
              <w:ind w:right="170"/>
              <w:jc w:val="right"/>
              <w:rPr>
                <w:sz w:val="20"/>
                <w:szCs w:val="20"/>
              </w:rPr>
            </w:pPr>
            <w:r>
              <w:rPr>
                <w:sz w:val="20"/>
                <w:szCs w:val="20"/>
              </w:rPr>
              <w:t>6</w:t>
            </w:r>
          </w:p>
        </w:tc>
        <w:tc>
          <w:tcPr>
            <w:tcW w:w="1134" w:type="dxa"/>
            <w:tcBorders>
              <w:bottom w:val="nil"/>
            </w:tcBorders>
          </w:tcPr>
          <w:p w:rsidR="00000000" w:rsidRDefault="00000000">
            <w:pPr>
              <w:ind w:right="227"/>
              <w:jc w:val="right"/>
              <w:rPr>
                <w:sz w:val="20"/>
                <w:szCs w:val="20"/>
              </w:rPr>
            </w:pPr>
            <w:r>
              <w:rPr>
                <w:sz w:val="20"/>
                <w:szCs w:val="20"/>
              </w:rPr>
              <w:t>7</w:t>
            </w:r>
          </w:p>
        </w:tc>
        <w:tc>
          <w:tcPr>
            <w:tcW w:w="1701" w:type="dxa"/>
            <w:tcBorders>
              <w:bottom w:val="nil"/>
            </w:tcBorders>
          </w:tcPr>
          <w:p w:rsidR="00000000" w:rsidRDefault="00000000">
            <w:pPr>
              <w:ind w:right="340"/>
              <w:jc w:val="right"/>
              <w:rPr>
                <w:sz w:val="20"/>
                <w:szCs w:val="20"/>
              </w:rPr>
            </w:pPr>
            <w:r>
              <w:rPr>
                <w:sz w:val="20"/>
                <w:szCs w:val="20"/>
              </w:rPr>
              <w:t>8</w:t>
            </w:r>
          </w:p>
        </w:tc>
      </w:tr>
      <w:tr w:rsidR="00000000">
        <w:tblPrEx>
          <w:tblCellMar>
            <w:top w:w="0" w:type="dxa"/>
            <w:bottom w:w="0" w:type="dxa"/>
          </w:tblCellMar>
        </w:tblPrEx>
        <w:tc>
          <w:tcPr>
            <w:tcW w:w="2835" w:type="dxa"/>
            <w:tcBorders>
              <w:top w:val="nil"/>
              <w:bottom w:val="nil"/>
            </w:tcBorders>
          </w:tcPr>
          <w:p w:rsidR="00000000" w:rsidRDefault="00000000">
            <w:pPr>
              <w:pStyle w:val="Header"/>
              <w:tabs>
                <w:tab w:val="clear" w:pos="4320"/>
                <w:tab w:val="clear" w:pos="8640"/>
              </w:tabs>
              <w:spacing w:after="0"/>
              <w:rPr>
                <w:sz w:val="20"/>
                <w:lang w:val="es-ES"/>
              </w:rPr>
            </w:pPr>
            <w:r>
              <w:rPr>
                <w:sz w:val="20"/>
                <w:lang w:val="es-ES"/>
              </w:rPr>
              <w:t xml:space="preserve">Enseñanza general </w:t>
            </w:r>
          </w:p>
        </w:tc>
        <w:tc>
          <w:tcPr>
            <w:tcW w:w="1276" w:type="dxa"/>
            <w:tcBorders>
              <w:top w:val="nil"/>
              <w:bottom w:val="nil"/>
            </w:tcBorders>
          </w:tcPr>
          <w:p w:rsidR="00000000" w:rsidRDefault="00000000">
            <w:pPr>
              <w:ind w:right="340"/>
              <w:jc w:val="right"/>
              <w:rPr>
                <w:sz w:val="20"/>
                <w:szCs w:val="20"/>
              </w:rPr>
            </w:pPr>
            <w:r>
              <w:rPr>
                <w:sz w:val="20"/>
                <w:szCs w:val="20"/>
              </w:rPr>
              <w:t>4</w:t>
            </w:r>
          </w:p>
        </w:tc>
        <w:tc>
          <w:tcPr>
            <w:tcW w:w="1276" w:type="dxa"/>
            <w:tcBorders>
              <w:top w:val="nil"/>
              <w:bottom w:val="nil"/>
            </w:tcBorders>
          </w:tcPr>
          <w:p w:rsidR="00000000" w:rsidRDefault="00000000">
            <w:pPr>
              <w:ind w:right="340"/>
              <w:jc w:val="right"/>
              <w:rPr>
                <w:sz w:val="20"/>
                <w:szCs w:val="20"/>
              </w:rPr>
            </w:pPr>
            <w:r>
              <w:rPr>
                <w:sz w:val="20"/>
                <w:szCs w:val="20"/>
              </w:rPr>
              <w:t>7</w:t>
            </w:r>
          </w:p>
        </w:tc>
        <w:tc>
          <w:tcPr>
            <w:tcW w:w="1134" w:type="dxa"/>
            <w:tcBorders>
              <w:top w:val="nil"/>
              <w:bottom w:val="nil"/>
            </w:tcBorders>
          </w:tcPr>
          <w:p w:rsidR="00000000" w:rsidRDefault="00000000">
            <w:pPr>
              <w:ind w:right="170"/>
              <w:jc w:val="right"/>
              <w:rPr>
                <w:sz w:val="20"/>
                <w:szCs w:val="20"/>
              </w:rPr>
            </w:pPr>
            <w:r>
              <w:rPr>
                <w:sz w:val="20"/>
                <w:szCs w:val="20"/>
              </w:rPr>
              <w:t>8</w:t>
            </w:r>
          </w:p>
        </w:tc>
        <w:tc>
          <w:tcPr>
            <w:tcW w:w="1134" w:type="dxa"/>
            <w:tcBorders>
              <w:top w:val="nil"/>
              <w:bottom w:val="nil"/>
            </w:tcBorders>
          </w:tcPr>
          <w:p w:rsidR="00000000" w:rsidRDefault="00000000">
            <w:pPr>
              <w:ind w:right="227"/>
              <w:jc w:val="right"/>
              <w:rPr>
                <w:sz w:val="20"/>
                <w:szCs w:val="20"/>
              </w:rPr>
            </w:pPr>
            <w:r>
              <w:rPr>
                <w:sz w:val="20"/>
                <w:szCs w:val="20"/>
              </w:rPr>
              <w:t>7</w:t>
            </w:r>
          </w:p>
        </w:tc>
        <w:tc>
          <w:tcPr>
            <w:tcW w:w="1701" w:type="dxa"/>
            <w:tcBorders>
              <w:top w:val="nil"/>
              <w:bottom w:val="nil"/>
            </w:tcBorders>
          </w:tcPr>
          <w:p w:rsidR="00000000" w:rsidRDefault="00000000">
            <w:pPr>
              <w:ind w:right="340"/>
              <w:jc w:val="right"/>
              <w:rPr>
                <w:sz w:val="20"/>
                <w:szCs w:val="20"/>
              </w:rPr>
            </w:pPr>
            <w:r>
              <w:rPr>
                <w:sz w:val="20"/>
                <w:szCs w:val="20"/>
              </w:rPr>
              <w:t>9</w:t>
            </w:r>
          </w:p>
        </w:tc>
      </w:tr>
      <w:tr w:rsidR="00000000">
        <w:tblPrEx>
          <w:tblCellMar>
            <w:top w:w="0" w:type="dxa"/>
            <w:bottom w:w="0" w:type="dxa"/>
          </w:tblCellMar>
        </w:tblPrEx>
        <w:trPr>
          <w:cantSplit/>
        </w:trPr>
        <w:tc>
          <w:tcPr>
            <w:tcW w:w="2835" w:type="dxa"/>
            <w:tcBorders>
              <w:top w:val="nil"/>
              <w:bottom w:val="nil"/>
            </w:tcBorders>
          </w:tcPr>
          <w:p w:rsidR="00000000" w:rsidRDefault="00000000">
            <w:pPr>
              <w:pStyle w:val="Header"/>
              <w:tabs>
                <w:tab w:val="clear" w:pos="4320"/>
                <w:tab w:val="clear" w:pos="8640"/>
              </w:tabs>
              <w:spacing w:after="0"/>
              <w:ind w:right="454"/>
              <w:rPr>
                <w:sz w:val="20"/>
                <w:lang w:val="es-ES"/>
              </w:rPr>
            </w:pPr>
            <w:r>
              <w:rPr>
                <w:sz w:val="20"/>
                <w:lang w:val="es-ES"/>
              </w:rPr>
              <w:t>de la cual:</w:t>
            </w:r>
          </w:p>
        </w:tc>
        <w:tc>
          <w:tcPr>
            <w:tcW w:w="1276" w:type="dxa"/>
            <w:tcBorders>
              <w:top w:val="nil"/>
              <w:bottom w:val="nil"/>
            </w:tcBorders>
          </w:tcPr>
          <w:p w:rsidR="00000000" w:rsidRDefault="00000000">
            <w:pPr>
              <w:pStyle w:val="Header"/>
              <w:tabs>
                <w:tab w:val="clear" w:pos="4320"/>
                <w:tab w:val="clear" w:pos="8640"/>
              </w:tabs>
              <w:spacing w:after="0"/>
              <w:ind w:right="340"/>
              <w:rPr>
                <w:sz w:val="20"/>
                <w:lang w:val="es-ES"/>
              </w:rPr>
            </w:pPr>
          </w:p>
        </w:tc>
        <w:tc>
          <w:tcPr>
            <w:tcW w:w="1276" w:type="dxa"/>
            <w:tcBorders>
              <w:top w:val="nil"/>
              <w:bottom w:val="nil"/>
            </w:tcBorders>
          </w:tcPr>
          <w:p w:rsidR="00000000" w:rsidRDefault="00000000">
            <w:pPr>
              <w:pStyle w:val="Header"/>
              <w:tabs>
                <w:tab w:val="clear" w:pos="4320"/>
                <w:tab w:val="clear" w:pos="8640"/>
              </w:tabs>
              <w:spacing w:after="0"/>
              <w:ind w:right="340"/>
              <w:rPr>
                <w:sz w:val="20"/>
                <w:lang w:val="es-ES"/>
              </w:rPr>
            </w:pPr>
          </w:p>
        </w:tc>
        <w:tc>
          <w:tcPr>
            <w:tcW w:w="1134" w:type="dxa"/>
            <w:tcBorders>
              <w:top w:val="nil"/>
              <w:bottom w:val="nil"/>
            </w:tcBorders>
          </w:tcPr>
          <w:p w:rsidR="00000000" w:rsidRDefault="00000000">
            <w:pPr>
              <w:pStyle w:val="Header"/>
              <w:tabs>
                <w:tab w:val="clear" w:pos="4320"/>
                <w:tab w:val="clear" w:pos="8640"/>
              </w:tabs>
              <w:spacing w:after="0"/>
              <w:ind w:right="170"/>
              <w:rPr>
                <w:sz w:val="20"/>
                <w:lang w:val="es-ES"/>
              </w:rPr>
            </w:pPr>
          </w:p>
        </w:tc>
        <w:tc>
          <w:tcPr>
            <w:tcW w:w="1134" w:type="dxa"/>
            <w:tcBorders>
              <w:top w:val="nil"/>
              <w:bottom w:val="nil"/>
            </w:tcBorders>
          </w:tcPr>
          <w:p w:rsidR="00000000" w:rsidRDefault="00000000">
            <w:pPr>
              <w:pStyle w:val="Header"/>
              <w:tabs>
                <w:tab w:val="clear" w:pos="4320"/>
                <w:tab w:val="clear" w:pos="8640"/>
              </w:tabs>
              <w:spacing w:after="0"/>
              <w:ind w:right="227"/>
              <w:rPr>
                <w:sz w:val="20"/>
                <w:lang w:val="es-ES"/>
              </w:rPr>
            </w:pPr>
          </w:p>
        </w:tc>
        <w:tc>
          <w:tcPr>
            <w:tcW w:w="1701" w:type="dxa"/>
            <w:tcBorders>
              <w:top w:val="nil"/>
              <w:bottom w:val="nil"/>
            </w:tcBorders>
          </w:tcPr>
          <w:p w:rsidR="00000000" w:rsidRDefault="00000000">
            <w:pPr>
              <w:pStyle w:val="Header"/>
              <w:tabs>
                <w:tab w:val="clear" w:pos="4320"/>
                <w:tab w:val="clear" w:pos="8640"/>
              </w:tabs>
              <w:spacing w:after="0"/>
              <w:ind w:right="340"/>
              <w:rPr>
                <w:sz w:val="20"/>
                <w:lang w:val="es-ES"/>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Primaria</w:t>
            </w:r>
          </w:p>
        </w:tc>
        <w:tc>
          <w:tcPr>
            <w:tcW w:w="1276" w:type="dxa"/>
            <w:tcBorders>
              <w:top w:val="nil"/>
              <w:bottom w:val="nil"/>
            </w:tcBorders>
          </w:tcPr>
          <w:p w:rsidR="00000000" w:rsidRDefault="00000000">
            <w:pPr>
              <w:ind w:right="340"/>
              <w:jc w:val="right"/>
              <w:rPr>
                <w:sz w:val="20"/>
                <w:szCs w:val="20"/>
              </w:rPr>
            </w:pPr>
          </w:p>
        </w:tc>
        <w:tc>
          <w:tcPr>
            <w:tcW w:w="1276" w:type="dxa"/>
            <w:tcBorders>
              <w:top w:val="nil"/>
              <w:bottom w:val="nil"/>
            </w:tcBorders>
          </w:tcPr>
          <w:p w:rsidR="00000000" w:rsidRDefault="00000000">
            <w:pPr>
              <w:ind w:right="340"/>
              <w:jc w:val="right"/>
              <w:rPr>
                <w:sz w:val="20"/>
                <w:szCs w:val="20"/>
              </w:rPr>
            </w:pPr>
          </w:p>
        </w:tc>
        <w:tc>
          <w:tcPr>
            <w:tcW w:w="1134" w:type="dxa"/>
            <w:tcBorders>
              <w:top w:val="nil"/>
              <w:bottom w:val="nil"/>
            </w:tcBorders>
          </w:tcPr>
          <w:p w:rsidR="00000000" w:rsidRDefault="00000000">
            <w:pPr>
              <w:ind w:right="170"/>
              <w:jc w:val="right"/>
              <w:rPr>
                <w:sz w:val="20"/>
                <w:szCs w:val="20"/>
              </w:rPr>
            </w:pPr>
          </w:p>
        </w:tc>
        <w:tc>
          <w:tcPr>
            <w:tcW w:w="1134" w:type="dxa"/>
            <w:tcBorders>
              <w:top w:val="nil"/>
              <w:bottom w:val="nil"/>
            </w:tcBorders>
          </w:tcPr>
          <w:p w:rsidR="00000000" w:rsidRDefault="00000000">
            <w:pPr>
              <w:ind w:right="227"/>
              <w:jc w:val="right"/>
              <w:rPr>
                <w:sz w:val="20"/>
                <w:szCs w:val="20"/>
              </w:rPr>
            </w:pPr>
          </w:p>
        </w:tc>
        <w:tc>
          <w:tcPr>
            <w:tcW w:w="1701" w:type="dxa"/>
            <w:tcBorders>
              <w:top w:val="nil"/>
              <w:bottom w:val="nil"/>
            </w:tcBorders>
          </w:tcPr>
          <w:p w:rsidR="00000000" w:rsidRDefault="00000000">
            <w:pPr>
              <w:ind w:right="340"/>
              <w:jc w:val="right"/>
              <w:rPr>
                <w:sz w:val="20"/>
                <w:szCs w:val="20"/>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Secundaria incompleta </w:t>
            </w:r>
          </w:p>
        </w:tc>
        <w:tc>
          <w:tcPr>
            <w:tcW w:w="1276" w:type="dxa"/>
            <w:tcBorders>
              <w:top w:val="nil"/>
              <w:bottom w:val="nil"/>
            </w:tcBorders>
          </w:tcPr>
          <w:p w:rsidR="00000000" w:rsidRDefault="00000000">
            <w:pPr>
              <w:ind w:right="340"/>
              <w:jc w:val="right"/>
              <w:rPr>
                <w:sz w:val="20"/>
                <w:szCs w:val="20"/>
              </w:rPr>
            </w:pPr>
          </w:p>
        </w:tc>
        <w:tc>
          <w:tcPr>
            <w:tcW w:w="1276" w:type="dxa"/>
            <w:tcBorders>
              <w:top w:val="nil"/>
              <w:bottom w:val="nil"/>
            </w:tcBorders>
          </w:tcPr>
          <w:p w:rsidR="00000000" w:rsidRDefault="00000000">
            <w:pPr>
              <w:ind w:right="340"/>
              <w:jc w:val="right"/>
              <w:rPr>
                <w:sz w:val="20"/>
                <w:szCs w:val="20"/>
              </w:rPr>
            </w:pPr>
          </w:p>
        </w:tc>
        <w:tc>
          <w:tcPr>
            <w:tcW w:w="1134" w:type="dxa"/>
            <w:tcBorders>
              <w:top w:val="nil"/>
              <w:bottom w:val="nil"/>
            </w:tcBorders>
          </w:tcPr>
          <w:p w:rsidR="00000000" w:rsidRDefault="00000000">
            <w:pPr>
              <w:ind w:right="170"/>
              <w:jc w:val="right"/>
              <w:rPr>
                <w:sz w:val="20"/>
                <w:szCs w:val="20"/>
              </w:rPr>
            </w:pPr>
          </w:p>
        </w:tc>
        <w:tc>
          <w:tcPr>
            <w:tcW w:w="1134" w:type="dxa"/>
            <w:tcBorders>
              <w:top w:val="nil"/>
              <w:bottom w:val="nil"/>
            </w:tcBorders>
          </w:tcPr>
          <w:p w:rsidR="00000000" w:rsidRDefault="00000000">
            <w:pPr>
              <w:ind w:right="227"/>
              <w:jc w:val="right"/>
              <w:rPr>
                <w:sz w:val="20"/>
                <w:szCs w:val="20"/>
              </w:rPr>
            </w:pPr>
          </w:p>
        </w:tc>
        <w:tc>
          <w:tcPr>
            <w:tcW w:w="1701" w:type="dxa"/>
            <w:tcBorders>
              <w:top w:val="nil"/>
              <w:bottom w:val="nil"/>
            </w:tcBorders>
          </w:tcPr>
          <w:p w:rsidR="00000000" w:rsidRDefault="00000000">
            <w:pPr>
              <w:ind w:right="340"/>
              <w:jc w:val="right"/>
              <w:rPr>
                <w:sz w:val="20"/>
                <w:szCs w:val="20"/>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Secundaria</w:t>
            </w:r>
          </w:p>
        </w:tc>
        <w:tc>
          <w:tcPr>
            <w:tcW w:w="1276" w:type="dxa"/>
            <w:tcBorders>
              <w:top w:val="nil"/>
              <w:bottom w:val="nil"/>
            </w:tcBorders>
          </w:tcPr>
          <w:p w:rsidR="00000000" w:rsidRDefault="00000000">
            <w:pPr>
              <w:ind w:right="340"/>
              <w:jc w:val="right"/>
              <w:rPr>
                <w:sz w:val="20"/>
                <w:szCs w:val="20"/>
              </w:rPr>
            </w:pPr>
            <w:r>
              <w:rPr>
                <w:sz w:val="20"/>
                <w:szCs w:val="20"/>
              </w:rPr>
              <w:t>4</w:t>
            </w:r>
          </w:p>
        </w:tc>
        <w:tc>
          <w:tcPr>
            <w:tcW w:w="1276" w:type="dxa"/>
            <w:tcBorders>
              <w:top w:val="nil"/>
              <w:bottom w:val="nil"/>
            </w:tcBorders>
          </w:tcPr>
          <w:p w:rsidR="00000000" w:rsidRDefault="00000000">
            <w:pPr>
              <w:ind w:right="340"/>
              <w:jc w:val="right"/>
              <w:rPr>
                <w:sz w:val="20"/>
                <w:szCs w:val="20"/>
              </w:rPr>
            </w:pPr>
            <w:r>
              <w:rPr>
                <w:sz w:val="20"/>
                <w:szCs w:val="20"/>
              </w:rPr>
              <w:t>7</w:t>
            </w:r>
          </w:p>
        </w:tc>
        <w:tc>
          <w:tcPr>
            <w:tcW w:w="1134" w:type="dxa"/>
            <w:tcBorders>
              <w:top w:val="nil"/>
              <w:bottom w:val="nil"/>
            </w:tcBorders>
          </w:tcPr>
          <w:p w:rsidR="00000000" w:rsidRDefault="00000000">
            <w:pPr>
              <w:ind w:right="170"/>
              <w:jc w:val="right"/>
              <w:rPr>
                <w:sz w:val="20"/>
                <w:szCs w:val="20"/>
              </w:rPr>
            </w:pPr>
            <w:r>
              <w:rPr>
                <w:sz w:val="20"/>
                <w:szCs w:val="20"/>
              </w:rPr>
              <w:t>8</w:t>
            </w:r>
          </w:p>
        </w:tc>
        <w:tc>
          <w:tcPr>
            <w:tcW w:w="1134" w:type="dxa"/>
            <w:tcBorders>
              <w:top w:val="nil"/>
              <w:bottom w:val="nil"/>
            </w:tcBorders>
          </w:tcPr>
          <w:p w:rsidR="00000000" w:rsidRDefault="00000000">
            <w:pPr>
              <w:ind w:right="227"/>
              <w:jc w:val="right"/>
              <w:rPr>
                <w:sz w:val="20"/>
                <w:szCs w:val="20"/>
              </w:rPr>
            </w:pPr>
            <w:r>
              <w:rPr>
                <w:sz w:val="20"/>
                <w:szCs w:val="20"/>
              </w:rPr>
              <w:t>7</w:t>
            </w:r>
          </w:p>
        </w:tc>
        <w:tc>
          <w:tcPr>
            <w:tcW w:w="1701" w:type="dxa"/>
            <w:tcBorders>
              <w:top w:val="nil"/>
              <w:bottom w:val="nil"/>
            </w:tcBorders>
          </w:tcPr>
          <w:p w:rsidR="00000000" w:rsidRDefault="00000000">
            <w:pPr>
              <w:ind w:right="340"/>
              <w:jc w:val="right"/>
              <w:rPr>
                <w:sz w:val="20"/>
                <w:szCs w:val="20"/>
              </w:rPr>
            </w:pPr>
            <w:r>
              <w:rPr>
                <w:sz w:val="20"/>
                <w:szCs w:val="20"/>
              </w:rPr>
              <w:t>9</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Internado</w:t>
            </w:r>
          </w:p>
        </w:tc>
        <w:tc>
          <w:tcPr>
            <w:tcW w:w="1276" w:type="dxa"/>
            <w:tcBorders>
              <w:top w:val="nil"/>
              <w:bottom w:val="nil"/>
            </w:tcBorders>
          </w:tcPr>
          <w:p w:rsidR="00000000" w:rsidRDefault="00000000">
            <w:pPr>
              <w:ind w:right="340"/>
              <w:jc w:val="right"/>
              <w:rPr>
                <w:sz w:val="20"/>
                <w:szCs w:val="20"/>
              </w:rPr>
            </w:pPr>
            <w:r>
              <w:rPr>
                <w:sz w:val="20"/>
                <w:szCs w:val="20"/>
              </w:rPr>
              <w:t>7</w:t>
            </w:r>
          </w:p>
        </w:tc>
        <w:tc>
          <w:tcPr>
            <w:tcW w:w="1276" w:type="dxa"/>
            <w:tcBorders>
              <w:top w:val="nil"/>
              <w:bottom w:val="nil"/>
            </w:tcBorders>
          </w:tcPr>
          <w:p w:rsidR="00000000" w:rsidRDefault="00000000">
            <w:pPr>
              <w:ind w:right="340"/>
              <w:jc w:val="right"/>
              <w:rPr>
                <w:sz w:val="20"/>
                <w:szCs w:val="20"/>
              </w:rPr>
            </w:pPr>
            <w:r>
              <w:rPr>
                <w:sz w:val="20"/>
                <w:szCs w:val="20"/>
              </w:rPr>
              <w:t>7</w:t>
            </w:r>
          </w:p>
        </w:tc>
        <w:tc>
          <w:tcPr>
            <w:tcW w:w="1134" w:type="dxa"/>
            <w:tcBorders>
              <w:top w:val="nil"/>
              <w:bottom w:val="nil"/>
            </w:tcBorders>
          </w:tcPr>
          <w:p w:rsidR="00000000" w:rsidRDefault="00000000">
            <w:pPr>
              <w:ind w:right="170"/>
              <w:jc w:val="right"/>
              <w:rPr>
                <w:sz w:val="20"/>
                <w:szCs w:val="20"/>
              </w:rPr>
            </w:pPr>
            <w:r>
              <w:rPr>
                <w:sz w:val="20"/>
                <w:szCs w:val="20"/>
              </w:rPr>
              <w:t>9</w:t>
            </w:r>
          </w:p>
        </w:tc>
        <w:tc>
          <w:tcPr>
            <w:tcW w:w="1134" w:type="dxa"/>
            <w:tcBorders>
              <w:top w:val="nil"/>
              <w:bottom w:val="nil"/>
            </w:tcBorders>
          </w:tcPr>
          <w:p w:rsidR="00000000" w:rsidRDefault="00000000">
            <w:pPr>
              <w:ind w:right="227"/>
              <w:jc w:val="right"/>
              <w:rPr>
                <w:sz w:val="20"/>
                <w:szCs w:val="20"/>
              </w:rPr>
            </w:pPr>
            <w:r>
              <w:rPr>
                <w:sz w:val="20"/>
                <w:szCs w:val="20"/>
              </w:rPr>
              <w:t>13</w:t>
            </w:r>
          </w:p>
        </w:tc>
        <w:tc>
          <w:tcPr>
            <w:tcW w:w="1701" w:type="dxa"/>
            <w:tcBorders>
              <w:top w:val="nil"/>
              <w:bottom w:val="nil"/>
            </w:tcBorders>
          </w:tcPr>
          <w:p w:rsidR="00000000" w:rsidRDefault="00000000">
            <w:pPr>
              <w:ind w:right="340"/>
              <w:jc w:val="right"/>
              <w:rPr>
                <w:sz w:val="20"/>
                <w:szCs w:val="20"/>
              </w:rPr>
            </w:pPr>
            <w:r>
              <w:rPr>
                <w:sz w:val="20"/>
                <w:szCs w:val="20"/>
              </w:rPr>
              <w:t>8</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Música</w:t>
            </w:r>
          </w:p>
        </w:tc>
        <w:tc>
          <w:tcPr>
            <w:tcW w:w="1276" w:type="dxa"/>
            <w:tcBorders>
              <w:top w:val="nil"/>
              <w:bottom w:val="nil"/>
            </w:tcBorders>
          </w:tcPr>
          <w:p w:rsidR="00000000" w:rsidRDefault="00000000">
            <w:pPr>
              <w:ind w:right="340"/>
              <w:jc w:val="right"/>
              <w:rPr>
                <w:sz w:val="20"/>
                <w:szCs w:val="20"/>
              </w:rPr>
            </w:pPr>
            <w:r>
              <w:rPr>
                <w:sz w:val="20"/>
                <w:szCs w:val="20"/>
              </w:rPr>
              <w:t>1</w:t>
            </w:r>
          </w:p>
        </w:tc>
        <w:tc>
          <w:tcPr>
            <w:tcW w:w="1276" w:type="dxa"/>
            <w:tcBorders>
              <w:top w:val="nil"/>
              <w:bottom w:val="nil"/>
            </w:tcBorders>
          </w:tcPr>
          <w:p w:rsidR="00000000" w:rsidRDefault="00000000">
            <w:pPr>
              <w:ind w:right="340"/>
              <w:jc w:val="right"/>
              <w:rPr>
                <w:sz w:val="20"/>
                <w:szCs w:val="20"/>
              </w:rPr>
            </w:pPr>
            <w:r>
              <w:rPr>
                <w:sz w:val="20"/>
                <w:szCs w:val="20"/>
              </w:rPr>
              <w:t>1</w:t>
            </w:r>
          </w:p>
        </w:tc>
        <w:tc>
          <w:tcPr>
            <w:tcW w:w="1134" w:type="dxa"/>
            <w:tcBorders>
              <w:top w:val="nil"/>
              <w:bottom w:val="nil"/>
            </w:tcBorders>
          </w:tcPr>
          <w:p w:rsidR="00000000" w:rsidRDefault="00000000">
            <w:pPr>
              <w:ind w:right="170"/>
              <w:jc w:val="right"/>
              <w:rPr>
                <w:sz w:val="20"/>
                <w:szCs w:val="20"/>
              </w:rPr>
            </w:pPr>
            <w:r>
              <w:rPr>
                <w:sz w:val="20"/>
                <w:szCs w:val="20"/>
              </w:rPr>
              <w:t>1</w:t>
            </w:r>
          </w:p>
        </w:tc>
        <w:tc>
          <w:tcPr>
            <w:tcW w:w="1134" w:type="dxa"/>
            <w:tcBorders>
              <w:top w:val="nil"/>
              <w:bottom w:val="nil"/>
            </w:tcBorders>
          </w:tcPr>
          <w:p w:rsidR="00000000" w:rsidRDefault="00000000">
            <w:pPr>
              <w:ind w:right="227"/>
              <w:jc w:val="right"/>
              <w:rPr>
                <w:sz w:val="20"/>
                <w:szCs w:val="20"/>
              </w:rPr>
            </w:pPr>
            <w:r>
              <w:rPr>
                <w:sz w:val="20"/>
                <w:szCs w:val="20"/>
              </w:rPr>
              <w:t>1</w:t>
            </w:r>
          </w:p>
        </w:tc>
        <w:tc>
          <w:tcPr>
            <w:tcW w:w="1701" w:type="dxa"/>
            <w:tcBorders>
              <w:top w:val="nil"/>
              <w:bottom w:val="nil"/>
            </w:tcBorders>
          </w:tcPr>
          <w:p w:rsidR="00000000" w:rsidRDefault="00000000">
            <w:pPr>
              <w:ind w:right="340"/>
              <w:jc w:val="right"/>
              <w:rPr>
                <w:sz w:val="20"/>
                <w:szCs w:val="20"/>
              </w:rPr>
            </w:pPr>
            <w:r>
              <w:rPr>
                <w:sz w:val="20"/>
                <w:szCs w:val="20"/>
              </w:rPr>
              <w:t>1</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Instituciones para actividades</w:t>
            </w:r>
          </w:p>
          <w:p w:rsidR="00000000" w:rsidRDefault="00000000">
            <w:pPr>
              <w:rPr>
                <w:sz w:val="20"/>
                <w:szCs w:val="20"/>
              </w:rPr>
            </w:pPr>
            <w:r>
              <w:rPr>
                <w:sz w:val="20"/>
                <w:szCs w:val="20"/>
              </w:rPr>
              <w:t xml:space="preserve">    Extraacadémicas</w:t>
            </w:r>
          </w:p>
        </w:tc>
        <w:tc>
          <w:tcPr>
            <w:tcW w:w="1276" w:type="dxa"/>
            <w:tcBorders>
              <w:top w:val="nil"/>
              <w:bottom w:val="nil"/>
            </w:tcBorders>
          </w:tcPr>
          <w:p w:rsidR="00000000" w:rsidRDefault="00000000">
            <w:pPr>
              <w:ind w:right="340"/>
              <w:jc w:val="right"/>
              <w:rPr>
                <w:sz w:val="20"/>
                <w:szCs w:val="20"/>
              </w:rPr>
            </w:pPr>
            <w:r>
              <w:rPr>
                <w:sz w:val="20"/>
                <w:szCs w:val="20"/>
              </w:rPr>
              <w:t>4</w:t>
            </w:r>
          </w:p>
        </w:tc>
        <w:tc>
          <w:tcPr>
            <w:tcW w:w="1276" w:type="dxa"/>
            <w:tcBorders>
              <w:top w:val="nil"/>
              <w:bottom w:val="nil"/>
            </w:tcBorders>
          </w:tcPr>
          <w:p w:rsidR="00000000" w:rsidRDefault="00000000">
            <w:pPr>
              <w:ind w:right="340"/>
              <w:jc w:val="right"/>
              <w:rPr>
                <w:sz w:val="20"/>
                <w:szCs w:val="20"/>
              </w:rPr>
            </w:pPr>
            <w:r>
              <w:rPr>
                <w:sz w:val="20"/>
                <w:szCs w:val="20"/>
              </w:rPr>
              <w:t>3</w:t>
            </w:r>
          </w:p>
        </w:tc>
        <w:tc>
          <w:tcPr>
            <w:tcW w:w="1134" w:type="dxa"/>
            <w:tcBorders>
              <w:top w:val="nil"/>
              <w:bottom w:val="nil"/>
            </w:tcBorders>
          </w:tcPr>
          <w:p w:rsidR="00000000" w:rsidRDefault="00000000">
            <w:pPr>
              <w:ind w:right="170"/>
              <w:jc w:val="right"/>
              <w:rPr>
                <w:sz w:val="20"/>
                <w:szCs w:val="20"/>
              </w:rPr>
            </w:pPr>
            <w:r>
              <w:rPr>
                <w:sz w:val="20"/>
                <w:szCs w:val="20"/>
              </w:rPr>
              <w:t>3</w:t>
            </w:r>
          </w:p>
        </w:tc>
        <w:tc>
          <w:tcPr>
            <w:tcW w:w="1134" w:type="dxa"/>
            <w:tcBorders>
              <w:top w:val="nil"/>
              <w:bottom w:val="nil"/>
            </w:tcBorders>
          </w:tcPr>
          <w:p w:rsidR="00000000" w:rsidRDefault="00000000">
            <w:pPr>
              <w:ind w:right="227"/>
              <w:jc w:val="right"/>
              <w:rPr>
                <w:sz w:val="20"/>
                <w:szCs w:val="20"/>
              </w:rPr>
            </w:pPr>
            <w:r>
              <w:rPr>
                <w:sz w:val="20"/>
                <w:szCs w:val="20"/>
              </w:rPr>
              <w:t>3</w:t>
            </w:r>
          </w:p>
        </w:tc>
        <w:tc>
          <w:tcPr>
            <w:tcW w:w="1701" w:type="dxa"/>
            <w:tcBorders>
              <w:top w:val="nil"/>
              <w:bottom w:val="nil"/>
            </w:tcBorders>
          </w:tcPr>
          <w:p w:rsidR="00000000" w:rsidRDefault="00000000">
            <w:pPr>
              <w:ind w:right="340"/>
              <w:jc w:val="right"/>
              <w:rPr>
                <w:sz w:val="20"/>
                <w:szCs w:val="20"/>
              </w:rPr>
            </w:pPr>
            <w:r>
              <w:rPr>
                <w:sz w:val="20"/>
                <w:szCs w:val="20"/>
              </w:rPr>
              <w:t>3</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Enseñanza profesional</w:t>
            </w:r>
          </w:p>
        </w:tc>
        <w:tc>
          <w:tcPr>
            <w:tcW w:w="1276" w:type="dxa"/>
            <w:tcBorders>
              <w:top w:val="nil"/>
              <w:bottom w:val="nil"/>
            </w:tcBorders>
          </w:tcPr>
          <w:p w:rsidR="00000000" w:rsidRDefault="00000000">
            <w:pPr>
              <w:ind w:right="340"/>
              <w:jc w:val="right"/>
              <w:rPr>
                <w:sz w:val="20"/>
                <w:szCs w:val="20"/>
              </w:rPr>
            </w:pPr>
            <w:r>
              <w:rPr>
                <w:sz w:val="20"/>
                <w:szCs w:val="20"/>
              </w:rPr>
              <w:t>89</w:t>
            </w:r>
          </w:p>
        </w:tc>
        <w:tc>
          <w:tcPr>
            <w:tcW w:w="1276" w:type="dxa"/>
            <w:tcBorders>
              <w:top w:val="nil"/>
              <w:bottom w:val="nil"/>
            </w:tcBorders>
          </w:tcPr>
          <w:p w:rsidR="00000000" w:rsidRDefault="00000000">
            <w:pPr>
              <w:ind w:right="340"/>
              <w:jc w:val="right"/>
              <w:rPr>
                <w:sz w:val="20"/>
                <w:szCs w:val="20"/>
              </w:rPr>
            </w:pPr>
            <w:r>
              <w:rPr>
                <w:sz w:val="20"/>
                <w:szCs w:val="20"/>
              </w:rPr>
              <w:t>64</w:t>
            </w:r>
          </w:p>
        </w:tc>
        <w:tc>
          <w:tcPr>
            <w:tcW w:w="1134" w:type="dxa"/>
            <w:tcBorders>
              <w:top w:val="nil"/>
              <w:bottom w:val="nil"/>
            </w:tcBorders>
          </w:tcPr>
          <w:p w:rsidR="00000000" w:rsidRDefault="00000000">
            <w:pPr>
              <w:ind w:right="170"/>
              <w:jc w:val="right"/>
              <w:rPr>
                <w:sz w:val="20"/>
                <w:szCs w:val="20"/>
              </w:rPr>
            </w:pPr>
            <w:r>
              <w:rPr>
                <w:sz w:val="20"/>
                <w:szCs w:val="20"/>
              </w:rPr>
              <w:t>61</w:t>
            </w:r>
          </w:p>
        </w:tc>
        <w:tc>
          <w:tcPr>
            <w:tcW w:w="1134" w:type="dxa"/>
            <w:tcBorders>
              <w:top w:val="nil"/>
              <w:bottom w:val="nil"/>
            </w:tcBorders>
          </w:tcPr>
          <w:p w:rsidR="00000000" w:rsidRDefault="00000000">
            <w:pPr>
              <w:ind w:right="227"/>
              <w:jc w:val="right"/>
              <w:rPr>
                <w:sz w:val="20"/>
                <w:szCs w:val="20"/>
              </w:rPr>
            </w:pPr>
            <w:r>
              <w:rPr>
                <w:sz w:val="20"/>
                <w:szCs w:val="20"/>
              </w:rPr>
              <w:t>88</w:t>
            </w:r>
          </w:p>
        </w:tc>
        <w:tc>
          <w:tcPr>
            <w:tcW w:w="1701" w:type="dxa"/>
            <w:tcBorders>
              <w:top w:val="nil"/>
              <w:bottom w:val="nil"/>
            </w:tcBorders>
          </w:tcPr>
          <w:p w:rsidR="00000000" w:rsidRDefault="00000000">
            <w:pPr>
              <w:ind w:right="340"/>
              <w:jc w:val="right"/>
              <w:rPr>
                <w:sz w:val="20"/>
                <w:szCs w:val="20"/>
              </w:rPr>
            </w:pPr>
            <w:r>
              <w:rPr>
                <w:sz w:val="20"/>
                <w:szCs w:val="20"/>
              </w:rPr>
              <w:t>85</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Secundaria especializada</w:t>
            </w:r>
          </w:p>
        </w:tc>
        <w:tc>
          <w:tcPr>
            <w:tcW w:w="1276" w:type="dxa"/>
            <w:tcBorders>
              <w:top w:val="nil"/>
              <w:bottom w:val="nil"/>
            </w:tcBorders>
          </w:tcPr>
          <w:p w:rsidR="00000000" w:rsidRDefault="00000000">
            <w:pPr>
              <w:ind w:right="340"/>
              <w:jc w:val="right"/>
              <w:rPr>
                <w:sz w:val="20"/>
                <w:szCs w:val="20"/>
              </w:rPr>
            </w:pPr>
            <w:r>
              <w:rPr>
                <w:sz w:val="20"/>
                <w:szCs w:val="20"/>
              </w:rPr>
              <w:t>39</w:t>
            </w:r>
          </w:p>
        </w:tc>
        <w:tc>
          <w:tcPr>
            <w:tcW w:w="1276" w:type="dxa"/>
            <w:tcBorders>
              <w:top w:val="nil"/>
              <w:bottom w:val="nil"/>
            </w:tcBorders>
          </w:tcPr>
          <w:p w:rsidR="00000000" w:rsidRDefault="00000000">
            <w:pPr>
              <w:ind w:right="340"/>
              <w:jc w:val="right"/>
              <w:rPr>
                <w:sz w:val="20"/>
                <w:szCs w:val="20"/>
              </w:rPr>
            </w:pPr>
            <w:r>
              <w:rPr>
                <w:sz w:val="20"/>
                <w:szCs w:val="20"/>
              </w:rPr>
              <w:t>35</w:t>
            </w:r>
          </w:p>
        </w:tc>
        <w:tc>
          <w:tcPr>
            <w:tcW w:w="1134" w:type="dxa"/>
            <w:tcBorders>
              <w:top w:val="nil"/>
              <w:bottom w:val="nil"/>
            </w:tcBorders>
          </w:tcPr>
          <w:p w:rsidR="00000000" w:rsidRDefault="00000000">
            <w:pPr>
              <w:ind w:right="170"/>
              <w:jc w:val="right"/>
              <w:rPr>
                <w:sz w:val="20"/>
                <w:szCs w:val="20"/>
              </w:rPr>
            </w:pPr>
            <w:r>
              <w:rPr>
                <w:sz w:val="20"/>
                <w:szCs w:val="20"/>
              </w:rPr>
              <w:t>39</w:t>
            </w:r>
          </w:p>
        </w:tc>
        <w:tc>
          <w:tcPr>
            <w:tcW w:w="1134" w:type="dxa"/>
            <w:tcBorders>
              <w:top w:val="nil"/>
              <w:bottom w:val="nil"/>
            </w:tcBorders>
          </w:tcPr>
          <w:p w:rsidR="00000000" w:rsidRDefault="00000000">
            <w:pPr>
              <w:ind w:right="227"/>
              <w:jc w:val="right"/>
              <w:rPr>
                <w:sz w:val="20"/>
                <w:szCs w:val="20"/>
              </w:rPr>
            </w:pPr>
            <w:r>
              <w:rPr>
                <w:sz w:val="20"/>
                <w:szCs w:val="20"/>
              </w:rPr>
              <w:t>31</w:t>
            </w:r>
          </w:p>
        </w:tc>
        <w:tc>
          <w:tcPr>
            <w:tcW w:w="1701" w:type="dxa"/>
            <w:tcBorders>
              <w:top w:val="nil"/>
              <w:bottom w:val="nil"/>
            </w:tcBorders>
          </w:tcPr>
          <w:p w:rsidR="00000000" w:rsidRDefault="00000000">
            <w:pPr>
              <w:ind w:right="340"/>
              <w:jc w:val="right"/>
              <w:rPr>
                <w:sz w:val="20"/>
                <w:szCs w:val="20"/>
              </w:rPr>
            </w:pPr>
            <w:r>
              <w:rPr>
                <w:sz w:val="20"/>
                <w:szCs w:val="20"/>
              </w:rPr>
              <w:t>47</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Terciaria</w:t>
            </w:r>
          </w:p>
        </w:tc>
        <w:tc>
          <w:tcPr>
            <w:tcW w:w="1276" w:type="dxa"/>
            <w:tcBorders>
              <w:top w:val="nil"/>
              <w:bottom w:val="nil"/>
            </w:tcBorders>
          </w:tcPr>
          <w:p w:rsidR="00000000" w:rsidRDefault="00000000">
            <w:pPr>
              <w:ind w:right="340"/>
              <w:jc w:val="right"/>
              <w:rPr>
                <w:sz w:val="20"/>
                <w:szCs w:val="20"/>
              </w:rPr>
            </w:pPr>
            <w:r>
              <w:rPr>
                <w:sz w:val="20"/>
                <w:szCs w:val="20"/>
              </w:rPr>
              <w:t>129</w:t>
            </w:r>
          </w:p>
        </w:tc>
        <w:tc>
          <w:tcPr>
            <w:tcW w:w="1276" w:type="dxa"/>
            <w:tcBorders>
              <w:top w:val="nil"/>
              <w:bottom w:val="nil"/>
            </w:tcBorders>
          </w:tcPr>
          <w:p w:rsidR="00000000" w:rsidRDefault="00000000">
            <w:pPr>
              <w:ind w:right="340"/>
              <w:jc w:val="right"/>
              <w:rPr>
                <w:sz w:val="20"/>
                <w:szCs w:val="20"/>
              </w:rPr>
            </w:pPr>
            <w:r>
              <w:rPr>
                <w:sz w:val="20"/>
                <w:szCs w:val="20"/>
              </w:rPr>
              <w:t>129</w:t>
            </w:r>
          </w:p>
        </w:tc>
        <w:tc>
          <w:tcPr>
            <w:tcW w:w="1134" w:type="dxa"/>
            <w:tcBorders>
              <w:top w:val="nil"/>
              <w:bottom w:val="nil"/>
            </w:tcBorders>
          </w:tcPr>
          <w:p w:rsidR="00000000" w:rsidRDefault="00000000">
            <w:pPr>
              <w:ind w:right="170"/>
              <w:jc w:val="right"/>
              <w:rPr>
                <w:sz w:val="20"/>
                <w:szCs w:val="20"/>
              </w:rPr>
            </w:pPr>
            <w:r>
              <w:rPr>
                <w:sz w:val="20"/>
                <w:szCs w:val="20"/>
              </w:rPr>
              <w:t>132</w:t>
            </w:r>
          </w:p>
        </w:tc>
        <w:tc>
          <w:tcPr>
            <w:tcW w:w="1134" w:type="dxa"/>
            <w:tcBorders>
              <w:top w:val="nil"/>
              <w:bottom w:val="nil"/>
            </w:tcBorders>
          </w:tcPr>
          <w:p w:rsidR="00000000" w:rsidRDefault="00000000">
            <w:pPr>
              <w:ind w:right="227"/>
              <w:jc w:val="right"/>
              <w:rPr>
                <w:sz w:val="20"/>
                <w:szCs w:val="20"/>
              </w:rPr>
            </w:pPr>
            <w:r>
              <w:rPr>
                <w:sz w:val="20"/>
                <w:szCs w:val="20"/>
              </w:rPr>
              <w:t>114</w:t>
            </w:r>
          </w:p>
        </w:tc>
        <w:tc>
          <w:tcPr>
            <w:tcW w:w="1701" w:type="dxa"/>
            <w:tcBorders>
              <w:top w:val="nil"/>
              <w:bottom w:val="nil"/>
            </w:tcBorders>
          </w:tcPr>
          <w:p w:rsidR="00000000" w:rsidRDefault="00000000">
            <w:pPr>
              <w:ind w:right="340"/>
              <w:jc w:val="right"/>
              <w:rPr>
                <w:sz w:val="20"/>
                <w:szCs w:val="20"/>
              </w:rPr>
            </w:pPr>
            <w:r>
              <w:rPr>
                <w:sz w:val="20"/>
                <w:szCs w:val="20"/>
              </w:rPr>
              <w:t>139</w:t>
            </w: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0"/>
                <w:szCs w:val="20"/>
              </w:rPr>
            </w:pPr>
            <w:r>
              <w:rPr>
                <w:sz w:val="20"/>
                <w:szCs w:val="20"/>
              </w:rPr>
              <w:t xml:space="preserve">Otras </w:t>
            </w:r>
          </w:p>
        </w:tc>
        <w:tc>
          <w:tcPr>
            <w:tcW w:w="1276" w:type="dxa"/>
            <w:tcBorders>
              <w:top w:val="nil"/>
              <w:bottom w:val="single" w:sz="4" w:space="0" w:color="auto"/>
            </w:tcBorders>
          </w:tcPr>
          <w:p w:rsidR="00000000" w:rsidRDefault="00000000">
            <w:pPr>
              <w:ind w:right="340"/>
              <w:jc w:val="right"/>
              <w:rPr>
                <w:sz w:val="20"/>
                <w:szCs w:val="20"/>
              </w:rPr>
            </w:pPr>
            <w:r>
              <w:rPr>
                <w:sz w:val="20"/>
                <w:szCs w:val="20"/>
              </w:rPr>
              <w:t>103</w:t>
            </w:r>
          </w:p>
        </w:tc>
        <w:tc>
          <w:tcPr>
            <w:tcW w:w="1276" w:type="dxa"/>
            <w:tcBorders>
              <w:top w:val="nil"/>
              <w:bottom w:val="single" w:sz="4" w:space="0" w:color="auto"/>
            </w:tcBorders>
          </w:tcPr>
          <w:p w:rsidR="00000000" w:rsidRDefault="00000000">
            <w:pPr>
              <w:ind w:right="340"/>
              <w:jc w:val="right"/>
              <w:rPr>
                <w:sz w:val="20"/>
                <w:szCs w:val="20"/>
              </w:rPr>
            </w:pPr>
            <w:r>
              <w:rPr>
                <w:sz w:val="20"/>
                <w:szCs w:val="20"/>
              </w:rPr>
              <w:t>97</w:t>
            </w:r>
          </w:p>
        </w:tc>
        <w:tc>
          <w:tcPr>
            <w:tcW w:w="1134" w:type="dxa"/>
            <w:tcBorders>
              <w:top w:val="nil"/>
              <w:bottom w:val="single" w:sz="4" w:space="0" w:color="auto"/>
            </w:tcBorders>
          </w:tcPr>
          <w:p w:rsidR="00000000" w:rsidRDefault="00000000">
            <w:pPr>
              <w:ind w:right="170"/>
              <w:jc w:val="right"/>
              <w:rPr>
                <w:sz w:val="20"/>
                <w:szCs w:val="20"/>
              </w:rPr>
            </w:pPr>
            <w:r>
              <w:rPr>
                <w:sz w:val="20"/>
                <w:szCs w:val="20"/>
              </w:rPr>
              <w:t>146</w:t>
            </w:r>
          </w:p>
        </w:tc>
        <w:tc>
          <w:tcPr>
            <w:tcW w:w="1134" w:type="dxa"/>
            <w:tcBorders>
              <w:top w:val="nil"/>
              <w:bottom w:val="single" w:sz="4" w:space="0" w:color="auto"/>
            </w:tcBorders>
          </w:tcPr>
          <w:p w:rsidR="00000000" w:rsidRDefault="00000000">
            <w:pPr>
              <w:ind w:right="227"/>
              <w:jc w:val="right"/>
              <w:rPr>
                <w:sz w:val="20"/>
                <w:szCs w:val="20"/>
              </w:rPr>
            </w:pPr>
            <w:r>
              <w:rPr>
                <w:sz w:val="20"/>
                <w:szCs w:val="20"/>
              </w:rPr>
              <w:t>210</w:t>
            </w:r>
          </w:p>
        </w:tc>
        <w:tc>
          <w:tcPr>
            <w:tcW w:w="1701" w:type="dxa"/>
            <w:tcBorders>
              <w:top w:val="nil"/>
              <w:bottom w:val="single" w:sz="4" w:space="0" w:color="auto"/>
            </w:tcBorders>
          </w:tcPr>
          <w:p w:rsidR="00000000" w:rsidRDefault="00000000">
            <w:pPr>
              <w:ind w:right="340"/>
              <w:jc w:val="right"/>
              <w:rPr>
                <w:sz w:val="20"/>
                <w:szCs w:val="20"/>
              </w:rPr>
            </w:pPr>
            <w:r>
              <w:rPr>
                <w:sz w:val="20"/>
                <w:szCs w:val="20"/>
              </w:rPr>
              <w:t>208</w:t>
            </w:r>
          </w:p>
        </w:tc>
      </w:tr>
      <w:tr w:rsidR="00000000">
        <w:tblPrEx>
          <w:tblCellMar>
            <w:top w:w="0" w:type="dxa"/>
            <w:bottom w:w="0" w:type="dxa"/>
          </w:tblCellMar>
        </w:tblPrEx>
        <w:tc>
          <w:tcPr>
            <w:tcW w:w="2835" w:type="dxa"/>
            <w:tcBorders>
              <w:top w:val="single" w:sz="4" w:space="0" w:color="auto"/>
            </w:tcBorders>
          </w:tcPr>
          <w:p w:rsidR="00000000" w:rsidRDefault="00000000">
            <w:pPr>
              <w:ind w:right="-57"/>
              <w:rPr>
                <w:sz w:val="20"/>
                <w:szCs w:val="20"/>
              </w:rPr>
            </w:pPr>
            <w:r>
              <w:rPr>
                <w:sz w:val="20"/>
                <w:szCs w:val="20"/>
              </w:rPr>
              <w:t>Total, Presupuesto de la República</w:t>
            </w:r>
          </w:p>
        </w:tc>
        <w:tc>
          <w:tcPr>
            <w:tcW w:w="1276" w:type="dxa"/>
            <w:tcBorders>
              <w:top w:val="single" w:sz="4" w:space="0" w:color="auto"/>
            </w:tcBorders>
          </w:tcPr>
          <w:p w:rsidR="00000000" w:rsidRDefault="00000000">
            <w:pPr>
              <w:ind w:right="340"/>
              <w:jc w:val="right"/>
              <w:rPr>
                <w:sz w:val="20"/>
                <w:szCs w:val="20"/>
              </w:rPr>
            </w:pPr>
            <w:r>
              <w:rPr>
                <w:sz w:val="20"/>
                <w:szCs w:val="20"/>
              </w:rPr>
              <w:t>382</w:t>
            </w:r>
          </w:p>
        </w:tc>
        <w:tc>
          <w:tcPr>
            <w:tcW w:w="1276" w:type="dxa"/>
            <w:tcBorders>
              <w:top w:val="single" w:sz="4" w:space="0" w:color="auto"/>
            </w:tcBorders>
          </w:tcPr>
          <w:p w:rsidR="00000000" w:rsidRDefault="00000000">
            <w:pPr>
              <w:ind w:right="340"/>
              <w:jc w:val="right"/>
              <w:rPr>
                <w:sz w:val="20"/>
                <w:szCs w:val="20"/>
              </w:rPr>
            </w:pPr>
            <w:r>
              <w:rPr>
                <w:sz w:val="20"/>
                <w:szCs w:val="20"/>
              </w:rPr>
              <w:t>347</w:t>
            </w:r>
          </w:p>
        </w:tc>
        <w:tc>
          <w:tcPr>
            <w:tcW w:w="1134" w:type="dxa"/>
            <w:tcBorders>
              <w:top w:val="single" w:sz="4" w:space="0" w:color="auto"/>
            </w:tcBorders>
          </w:tcPr>
          <w:p w:rsidR="00000000" w:rsidRDefault="00000000">
            <w:pPr>
              <w:ind w:right="170"/>
              <w:jc w:val="right"/>
              <w:rPr>
                <w:sz w:val="20"/>
                <w:szCs w:val="20"/>
              </w:rPr>
            </w:pPr>
            <w:r>
              <w:rPr>
                <w:sz w:val="20"/>
                <w:szCs w:val="20"/>
              </w:rPr>
              <w:t>405</w:t>
            </w:r>
          </w:p>
        </w:tc>
        <w:tc>
          <w:tcPr>
            <w:tcW w:w="1134" w:type="dxa"/>
            <w:tcBorders>
              <w:top w:val="single" w:sz="4" w:space="0" w:color="auto"/>
            </w:tcBorders>
          </w:tcPr>
          <w:p w:rsidR="00000000" w:rsidRDefault="00000000">
            <w:pPr>
              <w:ind w:right="227"/>
              <w:jc w:val="right"/>
              <w:rPr>
                <w:sz w:val="20"/>
                <w:szCs w:val="20"/>
              </w:rPr>
            </w:pPr>
            <w:r>
              <w:rPr>
                <w:sz w:val="20"/>
                <w:szCs w:val="20"/>
              </w:rPr>
              <w:t>474</w:t>
            </w:r>
          </w:p>
        </w:tc>
        <w:tc>
          <w:tcPr>
            <w:tcW w:w="1701" w:type="dxa"/>
            <w:tcBorders>
              <w:top w:val="single" w:sz="4" w:space="0" w:color="auto"/>
            </w:tcBorders>
          </w:tcPr>
          <w:p w:rsidR="00000000" w:rsidRDefault="00000000">
            <w:pPr>
              <w:ind w:right="340"/>
              <w:jc w:val="right"/>
              <w:rPr>
                <w:sz w:val="20"/>
                <w:szCs w:val="20"/>
              </w:rPr>
            </w:pPr>
            <w:r>
              <w:rPr>
                <w:sz w:val="20"/>
                <w:szCs w:val="20"/>
              </w:rPr>
              <w:t>507</w:t>
            </w:r>
          </w:p>
        </w:tc>
      </w:tr>
      <w:tr w:rsidR="00000000">
        <w:tblPrEx>
          <w:tblCellMar>
            <w:top w:w="0" w:type="dxa"/>
            <w:bottom w:w="0" w:type="dxa"/>
          </w:tblCellMar>
        </w:tblPrEx>
        <w:trPr>
          <w:cantSplit/>
        </w:trPr>
        <w:tc>
          <w:tcPr>
            <w:tcW w:w="9356" w:type="dxa"/>
            <w:gridSpan w:val="6"/>
          </w:tcPr>
          <w:p w:rsidR="00000000" w:rsidRDefault="00000000">
            <w:pPr>
              <w:jc w:val="center"/>
              <w:rPr>
                <w:sz w:val="20"/>
                <w:szCs w:val="20"/>
              </w:rPr>
            </w:pPr>
            <w:r>
              <w:rPr>
                <w:sz w:val="20"/>
                <w:szCs w:val="20"/>
              </w:rPr>
              <w:t>Presupuesto del estado</w:t>
            </w:r>
          </w:p>
        </w:tc>
      </w:tr>
      <w:tr w:rsidR="00000000">
        <w:tblPrEx>
          <w:tblCellMar>
            <w:top w:w="0" w:type="dxa"/>
            <w:bottom w:w="0" w:type="dxa"/>
          </w:tblCellMar>
        </w:tblPrEx>
        <w:tc>
          <w:tcPr>
            <w:tcW w:w="2835" w:type="dxa"/>
            <w:tcBorders>
              <w:bottom w:val="nil"/>
            </w:tcBorders>
          </w:tcPr>
          <w:p w:rsidR="00000000" w:rsidRDefault="00000000">
            <w:pPr>
              <w:pStyle w:val="Header"/>
              <w:tabs>
                <w:tab w:val="clear" w:pos="4320"/>
                <w:tab w:val="clear" w:pos="8640"/>
              </w:tabs>
              <w:spacing w:after="0"/>
              <w:rPr>
                <w:sz w:val="20"/>
                <w:lang w:val="es-ES"/>
              </w:rPr>
            </w:pPr>
            <w:r>
              <w:rPr>
                <w:sz w:val="20"/>
                <w:lang w:val="es-ES"/>
              </w:rPr>
              <w:t>Jardines de infancia</w:t>
            </w:r>
          </w:p>
        </w:tc>
        <w:tc>
          <w:tcPr>
            <w:tcW w:w="1276" w:type="dxa"/>
            <w:tcBorders>
              <w:bottom w:val="nil"/>
            </w:tcBorders>
          </w:tcPr>
          <w:p w:rsidR="00000000" w:rsidRDefault="00000000">
            <w:pPr>
              <w:ind w:right="340"/>
              <w:jc w:val="right"/>
              <w:rPr>
                <w:sz w:val="20"/>
                <w:szCs w:val="20"/>
              </w:rPr>
            </w:pPr>
            <w:r>
              <w:rPr>
                <w:sz w:val="20"/>
                <w:szCs w:val="20"/>
              </w:rPr>
              <w:t>81</w:t>
            </w:r>
          </w:p>
        </w:tc>
        <w:tc>
          <w:tcPr>
            <w:tcW w:w="1276" w:type="dxa"/>
            <w:tcBorders>
              <w:bottom w:val="nil"/>
            </w:tcBorders>
          </w:tcPr>
          <w:p w:rsidR="00000000" w:rsidRDefault="00000000">
            <w:pPr>
              <w:ind w:right="340"/>
              <w:jc w:val="right"/>
              <w:rPr>
                <w:sz w:val="20"/>
                <w:szCs w:val="20"/>
              </w:rPr>
            </w:pPr>
            <w:r>
              <w:rPr>
                <w:sz w:val="20"/>
                <w:szCs w:val="20"/>
              </w:rPr>
              <w:t>96</w:t>
            </w:r>
          </w:p>
        </w:tc>
        <w:tc>
          <w:tcPr>
            <w:tcW w:w="1134" w:type="dxa"/>
            <w:tcBorders>
              <w:bottom w:val="nil"/>
            </w:tcBorders>
          </w:tcPr>
          <w:p w:rsidR="00000000" w:rsidRDefault="00000000">
            <w:pPr>
              <w:ind w:right="170"/>
              <w:jc w:val="right"/>
              <w:rPr>
                <w:sz w:val="20"/>
                <w:szCs w:val="20"/>
              </w:rPr>
            </w:pPr>
            <w:r>
              <w:rPr>
                <w:sz w:val="20"/>
                <w:szCs w:val="20"/>
              </w:rPr>
              <w:t>109</w:t>
            </w:r>
          </w:p>
        </w:tc>
        <w:tc>
          <w:tcPr>
            <w:tcW w:w="1134" w:type="dxa"/>
            <w:tcBorders>
              <w:bottom w:val="nil"/>
            </w:tcBorders>
          </w:tcPr>
          <w:p w:rsidR="00000000" w:rsidRDefault="00000000">
            <w:pPr>
              <w:ind w:right="227"/>
              <w:jc w:val="right"/>
              <w:rPr>
                <w:sz w:val="20"/>
                <w:szCs w:val="20"/>
              </w:rPr>
            </w:pPr>
            <w:r>
              <w:rPr>
                <w:sz w:val="20"/>
                <w:szCs w:val="20"/>
              </w:rPr>
              <w:t>118</w:t>
            </w:r>
          </w:p>
        </w:tc>
        <w:tc>
          <w:tcPr>
            <w:tcW w:w="1701" w:type="dxa"/>
            <w:tcBorders>
              <w:bottom w:val="nil"/>
            </w:tcBorders>
          </w:tcPr>
          <w:p w:rsidR="00000000" w:rsidRDefault="00000000">
            <w:pPr>
              <w:ind w:right="340"/>
              <w:jc w:val="right"/>
              <w:rPr>
                <w:sz w:val="20"/>
                <w:szCs w:val="20"/>
              </w:rPr>
            </w:pPr>
            <w:r>
              <w:rPr>
                <w:sz w:val="20"/>
                <w:szCs w:val="20"/>
              </w:rPr>
              <w:t>128</w:t>
            </w:r>
          </w:p>
        </w:tc>
      </w:tr>
      <w:tr w:rsidR="00000000">
        <w:tblPrEx>
          <w:tblCellMar>
            <w:top w:w="0" w:type="dxa"/>
            <w:bottom w:w="0" w:type="dxa"/>
          </w:tblCellMar>
        </w:tblPrEx>
        <w:tc>
          <w:tcPr>
            <w:tcW w:w="2835" w:type="dxa"/>
            <w:tcBorders>
              <w:top w:val="nil"/>
              <w:bottom w:val="nil"/>
            </w:tcBorders>
          </w:tcPr>
          <w:p w:rsidR="00000000" w:rsidRDefault="00000000">
            <w:pPr>
              <w:pStyle w:val="Header"/>
              <w:tabs>
                <w:tab w:val="clear" w:pos="4320"/>
                <w:tab w:val="clear" w:pos="8640"/>
              </w:tabs>
              <w:spacing w:after="0"/>
              <w:rPr>
                <w:sz w:val="20"/>
                <w:lang w:val="es-ES"/>
              </w:rPr>
            </w:pPr>
            <w:r>
              <w:rPr>
                <w:sz w:val="20"/>
                <w:lang w:val="es-ES"/>
              </w:rPr>
              <w:t xml:space="preserve">Enseñanza general </w:t>
            </w:r>
          </w:p>
        </w:tc>
        <w:tc>
          <w:tcPr>
            <w:tcW w:w="1276" w:type="dxa"/>
            <w:tcBorders>
              <w:top w:val="nil"/>
              <w:bottom w:val="nil"/>
            </w:tcBorders>
          </w:tcPr>
          <w:p w:rsidR="00000000" w:rsidRDefault="00000000">
            <w:pPr>
              <w:ind w:right="340"/>
              <w:jc w:val="right"/>
              <w:rPr>
                <w:sz w:val="20"/>
                <w:szCs w:val="20"/>
              </w:rPr>
            </w:pPr>
            <w:r>
              <w:rPr>
                <w:sz w:val="20"/>
                <w:szCs w:val="20"/>
              </w:rPr>
              <w:t>737</w:t>
            </w:r>
          </w:p>
        </w:tc>
        <w:tc>
          <w:tcPr>
            <w:tcW w:w="1276" w:type="dxa"/>
            <w:tcBorders>
              <w:top w:val="nil"/>
              <w:bottom w:val="nil"/>
            </w:tcBorders>
          </w:tcPr>
          <w:p w:rsidR="00000000" w:rsidRDefault="00000000">
            <w:pPr>
              <w:ind w:right="340"/>
              <w:jc w:val="right"/>
              <w:rPr>
                <w:sz w:val="20"/>
                <w:szCs w:val="20"/>
              </w:rPr>
            </w:pPr>
            <w:r>
              <w:rPr>
                <w:sz w:val="20"/>
                <w:szCs w:val="20"/>
              </w:rPr>
              <w:t>812</w:t>
            </w:r>
          </w:p>
        </w:tc>
        <w:tc>
          <w:tcPr>
            <w:tcW w:w="1134" w:type="dxa"/>
            <w:tcBorders>
              <w:top w:val="nil"/>
              <w:bottom w:val="nil"/>
            </w:tcBorders>
          </w:tcPr>
          <w:p w:rsidR="00000000" w:rsidRDefault="00000000">
            <w:pPr>
              <w:ind w:right="170"/>
              <w:jc w:val="right"/>
              <w:rPr>
                <w:sz w:val="20"/>
                <w:szCs w:val="20"/>
              </w:rPr>
            </w:pPr>
            <w:r>
              <w:rPr>
                <w:sz w:val="20"/>
                <w:szCs w:val="20"/>
              </w:rPr>
              <w:t>999</w:t>
            </w:r>
          </w:p>
        </w:tc>
        <w:tc>
          <w:tcPr>
            <w:tcW w:w="1134" w:type="dxa"/>
            <w:tcBorders>
              <w:top w:val="nil"/>
              <w:bottom w:val="nil"/>
            </w:tcBorders>
          </w:tcPr>
          <w:p w:rsidR="00000000" w:rsidRDefault="00000000">
            <w:pPr>
              <w:ind w:right="227"/>
              <w:jc w:val="right"/>
              <w:rPr>
                <w:sz w:val="20"/>
                <w:szCs w:val="20"/>
              </w:rPr>
            </w:pPr>
            <w:r>
              <w:rPr>
                <w:sz w:val="20"/>
                <w:szCs w:val="20"/>
              </w:rPr>
              <w:t>1 138</w:t>
            </w:r>
          </w:p>
        </w:tc>
        <w:tc>
          <w:tcPr>
            <w:tcW w:w="1701" w:type="dxa"/>
            <w:tcBorders>
              <w:top w:val="nil"/>
              <w:bottom w:val="nil"/>
            </w:tcBorders>
          </w:tcPr>
          <w:p w:rsidR="00000000" w:rsidRDefault="00000000">
            <w:pPr>
              <w:ind w:right="340"/>
              <w:jc w:val="right"/>
              <w:rPr>
                <w:sz w:val="20"/>
                <w:szCs w:val="20"/>
              </w:rPr>
            </w:pPr>
            <w:r>
              <w:rPr>
                <w:sz w:val="20"/>
                <w:szCs w:val="20"/>
              </w:rPr>
              <w:t>1 188</w:t>
            </w:r>
          </w:p>
        </w:tc>
      </w:tr>
      <w:tr w:rsidR="00000000">
        <w:tblPrEx>
          <w:tblCellMar>
            <w:top w:w="0" w:type="dxa"/>
            <w:bottom w:w="0" w:type="dxa"/>
          </w:tblCellMar>
        </w:tblPrEx>
        <w:trPr>
          <w:cantSplit/>
        </w:trPr>
        <w:tc>
          <w:tcPr>
            <w:tcW w:w="2835" w:type="dxa"/>
            <w:tcBorders>
              <w:top w:val="nil"/>
              <w:bottom w:val="nil"/>
            </w:tcBorders>
          </w:tcPr>
          <w:p w:rsidR="00000000" w:rsidRDefault="00000000">
            <w:pPr>
              <w:pStyle w:val="Header"/>
              <w:tabs>
                <w:tab w:val="clear" w:pos="4320"/>
                <w:tab w:val="clear" w:pos="8640"/>
              </w:tabs>
              <w:spacing w:after="0"/>
              <w:ind w:right="454"/>
              <w:rPr>
                <w:sz w:val="20"/>
                <w:lang w:val="es-ES"/>
              </w:rPr>
            </w:pPr>
            <w:r>
              <w:rPr>
                <w:sz w:val="20"/>
                <w:lang w:val="es-ES"/>
              </w:rPr>
              <w:t>de la cual:</w:t>
            </w:r>
          </w:p>
        </w:tc>
        <w:tc>
          <w:tcPr>
            <w:tcW w:w="1276" w:type="dxa"/>
            <w:tcBorders>
              <w:top w:val="nil"/>
              <w:bottom w:val="nil"/>
            </w:tcBorders>
          </w:tcPr>
          <w:p w:rsidR="00000000" w:rsidRDefault="00000000">
            <w:pPr>
              <w:ind w:right="340"/>
              <w:rPr>
                <w:sz w:val="20"/>
                <w:szCs w:val="20"/>
              </w:rPr>
            </w:pPr>
          </w:p>
        </w:tc>
        <w:tc>
          <w:tcPr>
            <w:tcW w:w="1276" w:type="dxa"/>
            <w:tcBorders>
              <w:top w:val="nil"/>
              <w:bottom w:val="nil"/>
            </w:tcBorders>
          </w:tcPr>
          <w:p w:rsidR="00000000" w:rsidRDefault="00000000">
            <w:pPr>
              <w:ind w:right="340"/>
              <w:rPr>
                <w:sz w:val="20"/>
                <w:szCs w:val="20"/>
              </w:rPr>
            </w:pPr>
          </w:p>
        </w:tc>
        <w:tc>
          <w:tcPr>
            <w:tcW w:w="1134" w:type="dxa"/>
            <w:tcBorders>
              <w:top w:val="nil"/>
              <w:bottom w:val="nil"/>
            </w:tcBorders>
          </w:tcPr>
          <w:p w:rsidR="00000000" w:rsidRDefault="00000000">
            <w:pPr>
              <w:ind w:right="170"/>
              <w:rPr>
                <w:sz w:val="20"/>
                <w:szCs w:val="20"/>
              </w:rPr>
            </w:pPr>
          </w:p>
        </w:tc>
        <w:tc>
          <w:tcPr>
            <w:tcW w:w="1134" w:type="dxa"/>
            <w:tcBorders>
              <w:top w:val="nil"/>
              <w:bottom w:val="nil"/>
            </w:tcBorders>
          </w:tcPr>
          <w:p w:rsidR="00000000" w:rsidRDefault="00000000">
            <w:pPr>
              <w:ind w:right="227"/>
              <w:rPr>
                <w:sz w:val="20"/>
                <w:szCs w:val="20"/>
              </w:rPr>
            </w:pPr>
          </w:p>
        </w:tc>
        <w:tc>
          <w:tcPr>
            <w:tcW w:w="1701" w:type="dxa"/>
            <w:tcBorders>
              <w:top w:val="nil"/>
              <w:bottom w:val="nil"/>
            </w:tcBorders>
          </w:tcPr>
          <w:p w:rsidR="00000000" w:rsidRDefault="00000000">
            <w:pPr>
              <w:ind w:right="340"/>
              <w:rPr>
                <w:sz w:val="20"/>
                <w:szCs w:val="20"/>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Primaria</w:t>
            </w:r>
          </w:p>
        </w:tc>
        <w:tc>
          <w:tcPr>
            <w:tcW w:w="1276" w:type="dxa"/>
            <w:tcBorders>
              <w:top w:val="nil"/>
              <w:bottom w:val="nil"/>
            </w:tcBorders>
          </w:tcPr>
          <w:p w:rsidR="00000000" w:rsidRDefault="00000000">
            <w:pPr>
              <w:ind w:right="340"/>
              <w:jc w:val="right"/>
              <w:rPr>
                <w:sz w:val="20"/>
                <w:szCs w:val="20"/>
              </w:rPr>
            </w:pPr>
            <w:r>
              <w:rPr>
                <w:sz w:val="20"/>
                <w:szCs w:val="20"/>
              </w:rPr>
              <w:t>7</w:t>
            </w:r>
          </w:p>
        </w:tc>
        <w:tc>
          <w:tcPr>
            <w:tcW w:w="1276" w:type="dxa"/>
            <w:tcBorders>
              <w:top w:val="nil"/>
              <w:bottom w:val="nil"/>
            </w:tcBorders>
          </w:tcPr>
          <w:p w:rsidR="00000000" w:rsidRDefault="00000000">
            <w:pPr>
              <w:ind w:right="340"/>
              <w:jc w:val="right"/>
              <w:rPr>
                <w:sz w:val="20"/>
                <w:szCs w:val="20"/>
              </w:rPr>
            </w:pPr>
            <w:r>
              <w:rPr>
                <w:sz w:val="20"/>
                <w:szCs w:val="20"/>
              </w:rPr>
              <w:t>7</w:t>
            </w:r>
          </w:p>
        </w:tc>
        <w:tc>
          <w:tcPr>
            <w:tcW w:w="1134" w:type="dxa"/>
            <w:tcBorders>
              <w:top w:val="nil"/>
              <w:bottom w:val="nil"/>
            </w:tcBorders>
          </w:tcPr>
          <w:p w:rsidR="00000000" w:rsidRDefault="00000000">
            <w:pPr>
              <w:ind w:right="170"/>
              <w:jc w:val="right"/>
              <w:rPr>
                <w:sz w:val="20"/>
                <w:szCs w:val="20"/>
              </w:rPr>
            </w:pPr>
            <w:r>
              <w:rPr>
                <w:sz w:val="20"/>
                <w:szCs w:val="20"/>
              </w:rPr>
              <w:t>11</w:t>
            </w:r>
          </w:p>
        </w:tc>
        <w:tc>
          <w:tcPr>
            <w:tcW w:w="1134" w:type="dxa"/>
            <w:tcBorders>
              <w:top w:val="nil"/>
              <w:bottom w:val="nil"/>
            </w:tcBorders>
          </w:tcPr>
          <w:p w:rsidR="00000000" w:rsidRDefault="00000000">
            <w:pPr>
              <w:ind w:right="227"/>
              <w:jc w:val="right"/>
              <w:rPr>
                <w:sz w:val="20"/>
                <w:szCs w:val="20"/>
              </w:rPr>
            </w:pPr>
            <w:r>
              <w:rPr>
                <w:sz w:val="20"/>
                <w:szCs w:val="20"/>
              </w:rPr>
              <w:t>9</w:t>
            </w:r>
          </w:p>
        </w:tc>
        <w:tc>
          <w:tcPr>
            <w:tcW w:w="1701" w:type="dxa"/>
            <w:tcBorders>
              <w:top w:val="nil"/>
              <w:bottom w:val="nil"/>
            </w:tcBorders>
          </w:tcPr>
          <w:p w:rsidR="00000000" w:rsidRDefault="00000000">
            <w:pPr>
              <w:ind w:right="340"/>
              <w:jc w:val="right"/>
              <w:rPr>
                <w:sz w:val="20"/>
                <w:szCs w:val="20"/>
              </w:rPr>
            </w:pPr>
            <w:r>
              <w:rPr>
                <w:sz w:val="20"/>
                <w:szCs w:val="20"/>
              </w:rPr>
              <w:t>11</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Secundaria incompleta </w:t>
            </w:r>
          </w:p>
        </w:tc>
        <w:tc>
          <w:tcPr>
            <w:tcW w:w="1276" w:type="dxa"/>
            <w:tcBorders>
              <w:top w:val="nil"/>
              <w:bottom w:val="nil"/>
            </w:tcBorders>
          </w:tcPr>
          <w:p w:rsidR="00000000" w:rsidRDefault="00000000">
            <w:pPr>
              <w:ind w:right="340"/>
              <w:jc w:val="right"/>
              <w:rPr>
                <w:sz w:val="20"/>
                <w:szCs w:val="20"/>
              </w:rPr>
            </w:pPr>
            <w:r>
              <w:rPr>
                <w:sz w:val="20"/>
                <w:szCs w:val="20"/>
              </w:rPr>
              <w:t>37</w:t>
            </w:r>
          </w:p>
        </w:tc>
        <w:tc>
          <w:tcPr>
            <w:tcW w:w="1276" w:type="dxa"/>
            <w:tcBorders>
              <w:top w:val="nil"/>
              <w:bottom w:val="nil"/>
            </w:tcBorders>
          </w:tcPr>
          <w:p w:rsidR="00000000" w:rsidRDefault="00000000">
            <w:pPr>
              <w:ind w:right="340"/>
              <w:jc w:val="right"/>
              <w:rPr>
                <w:sz w:val="20"/>
                <w:szCs w:val="20"/>
              </w:rPr>
            </w:pPr>
            <w:r>
              <w:rPr>
                <w:sz w:val="20"/>
                <w:szCs w:val="20"/>
              </w:rPr>
              <w:t>39</w:t>
            </w:r>
          </w:p>
        </w:tc>
        <w:tc>
          <w:tcPr>
            <w:tcW w:w="1134" w:type="dxa"/>
            <w:tcBorders>
              <w:top w:val="nil"/>
              <w:bottom w:val="nil"/>
            </w:tcBorders>
          </w:tcPr>
          <w:p w:rsidR="00000000" w:rsidRDefault="00000000">
            <w:pPr>
              <w:ind w:right="170"/>
              <w:jc w:val="right"/>
              <w:rPr>
                <w:sz w:val="20"/>
                <w:szCs w:val="20"/>
              </w:rPr>
            </w:pPr>
            <w:r>
              <w:rPr>
                <w:sz w:val="20"/>
                <w:szCs w:val="20"/>
              </w:rPr>
              <w:t>45</w:t>
            </w:r>
          </w:p>
        </w:tc>
        <w:tc>
          <w:tcPr>
            <w:tcW w:w="1134" w:type="dxa"/>
            <w:tcBorders>
              <w:top w:val="nil"/>
              <w:bottom w:val="nil"/>
            </w:tcBorders>
          </w:tcPr>
          <w:p w:rsidR="00000000" w:rsidRDefault="00000000">
            <w:pPr>
              <w:ind w:right="227"/>
              <w:jc w:val="right"/>
              <w:rPr>
                <w:sz w:val="20"/>
                <w:szCs w:val="20"/>
              </w:rPr>
            </w:pPr>
            <w:r>
              <w:rPr>
                <w:sz w:val="20"/>
                <w:szCs w:val="20"/>
              </w:rPr>
              <w:t>48</w:t>
            </w:r>
          </w:p>
        </w:tc>
        <w:tc>
          <w:tcPr>
            <w:tcW w:w="1701" w:type="dxa"/>
            <w:tcBorders>
              <w:top w:val="nil"/>
              <w:bottom w:val="nil"/>
            </w:tcBorders>
          </w:tcPr>
          <w:p w:rsidR="00000000" w:rsidRDefault="00000000">
            <w:pPr>
              <w:ind w:right="340"/>
              <w:jc w:val="right"/>
              <w:rPr>
                <w:sz w:val="20"/>
                <w:szCs w:val="20"/>
              </w:rPr>
            </w:pPr>
            <w:r>
              <w:rPr>
                <w:sz w:val="20"/>
                <w:szCs w:val="20"/>
              </w:rPr>
              <w:t>55</w:t>
            </w:r>
          </w:p>
        </w:tc>
      </w:tr>
      <w:tr w:rsidR="00000000">
        <w:tblPrEx>
          <w:tblCellMar>
            <w:top w:w="0" w:type="dxa"/>
            <w:bottom w:w="0" w:type="dxa"/>
          </w:tblCellMar>
        </w:tblPrEx>
        <w:tc>
          <w:tcPr>
            <w:tcW w:w="2835" w:type="dxa"/>
            <w:tcBorders>
              <w:top w:val="nil"/>
              <w:bottom w:val="nil"/>
            </w:tcBorders>
          </w:tcPr>
          <w:p w:rsidR="00000000" w:rsidRDefault="00000000">
            <w:pPr>
              <w:spacing w:after="80"/>
              <w:rPr>
                <w:sz w:val="20"/>
                <w:szCs w:val="20"/>
              </w:rPr>
            </w:pPr>
            <w:r>
              <w:rPr>
                <w:sz w:val="20"/>
                <w:szCs w:val="20"/>
              </w:rPr>
              <w:t xml:space="preserve">  Secundaria</w:t>
            </w:r>
          </w:p>
        </w:tc>
        <w:tc>
          <w:tcPr>
            <w:tcW w:w="1276" w:type="dxa"/>
            <w:tcBorders>
              <w:top w:val="nil"/>
              <w:bottom w:val="nil"/>
            </w:tcBorders>
          </w:tcPr>
          <w:p w:rsidR="00000000" w:rsidRDefault="00000000">
            <w:pPr>
              <w:spacing w:after="80"/>
              <w:ind w:right="340"/>
              <w:jc w:val="right"/>
              <w:rPr>
                <w:sz w:val="20"/>
                <w:szCs w:val="20"/>
              </w:rPr>
            </w:pPr>
            <w:r>
              <w:rPr>
                <w:sz w:val="20"/>
                <w:szCs w:val="20"/>
              </w:rPr>
              <w:t>694</w:t>
            </w:r>
          </w:p>
        </w:tc>
        <w:tc>
          <w:tcPr>
            <w:tcW w:w="1276" w:type="dxa"/>
            <w:tcBorders>
              <w:top w:val="nil"/>
              <w:bottom w:val="nil"/>
            </w:tcBorders>
          </w:tcPr>
          <w:p w:rsidR="00000000" w:rsidRDefault="00000000">
            <w:pPr>
              <w:spacing w:after="80"/>
              <w:ind w:right="340"/>
              <w:jc w:val="right"/>
              <w:rPr>
                <w:sz w:val="20"/>
                <w:szCs w:val="20"/>
              </w:rPr>
            </w:pPr>
            <w:r>
              <w:rPr>
                <w:sz w:val="20"/>
                <w:szCs w:val="20"/>
              </w:rPr>
              <w:t>765</w:t>
            </w:r>
          </w:p>
        </w:tc>
        <w:tc>
          <w:tcPr>
            <w:tcW w:w="1134" w:type="dxa"/>
            <w:tcBorders>
              <w:top w:val="nil"/>
              <w:bottom w:val="nil"/>
            </w:tcBorders>
          </w:tcPr>
          <w:p w:rsidR="00000000" w:rsidRDefault="00000000">
            <w:pPr>
              <w:spacing w:after="80"/>
              <w:ind w:right="170"/>
              <w:jc w:val="right"/>
              <w:rPr>
                <w:sz w:val="20"/>
                <w:szCs w:val="20"/>
              </w:rPr>
            </w:pPr>
            <w:r>
              <w:rPr>
                <w:sz w:val="20"/>
                <w:szCs w:val="20"/>
              </w:rPr>
              <w:t>943</w:t>
            </w:r>
          </w:p>
        </w:tc>
        <w:tc>
          <w:tcPr>
            <w:tcW w:w="1134" w:type="dxa"/>
            <w:tcBorders>
              <w:top w:val="nil"/>
              <w:bottom w:val="nil"/>
            </w:tcBorders>
          </w:tcPr>
          <w:p w:rsidR="00000000" w:rsidRDefault="00000000">
            <w:pPr>
              <w:spacing w:after="80"/>
              <w:ind w:right="227"/>
              <w:jc w:val="right"/>
              <w:rPr>
                <w:sz w:val="20"/>
                <w:szCs w:val="20"/>
              </w:rPr>
            </w:pPr>
            <w:r>
              <w:rPr>
                <w:sz w:val="20"/>
                <w:szCs w:val="20"/>
              </w:rPr>
              <w:t>1 080</w:t>
            </w:r>
          </w:p>
        </w:tc>
        <w:tc>
          <w:tcPr>
            <w:tcW w:w="1701" w:type="dxa"/>
            <w:tcBorders>
              <w:top w:val="nil"/>
              <w:bottom w:val="nil"/>
            </w:tcBorders>
          </w:tcPr>
          <w:p w:rsidR="00000000" w:rsidRDefault="00000000">
            <w:pPr>
              <w:spacing w:after="80"/>
              <w:ind w:right="340"/>
              <w:jc w:val="right"/>
              <w:rPr>
                <w:sz w:val="20"/>
                <w:szCs w:val="20"/>
              </w:rPr>
            </w:pPr>
            <w:r>
              <w:rPr>
                <w:sz w:val="20"/>
                <w:szCs w:val="20"/>
              </w:rPr>
              <w:t>1 122</w:t>
            </w:r>
          </w:p>
        </w:tc>
      </w:tr>
      <w:tr w:rsidR="00000000">
        <w:tblPrEx>
          <w:tblCellMar>
            <w:top w:w="0" w:type="dxa"/>
            <w:bottom w:w="0" w:type="dxa"/>
          </w:tblCellMar>
        </w:tblPrEx>
        <w:tc>
          <w:tcPr>
            <w:tcW w:w="2835" w:type="dxa"/>
            <w:tcBorders>
              <w:top w:val="nil"/>
              <w:bottom w:val="nil"/>
            </w:tcBorders>
          </w:tcPr>
          <w:p w:rsidR="00000000" w:rsidRDefault="00000000">
            <w:pPr>
              <w:spacing w:after="80"/>
              <w:rPr>
                <w:sz w:val="20"/>
                <w:szCs w:val="20"/>
              </w:rPr>
            </w:pPr>
            <w:r>
              <w:rPr>
                <w:sz w:val="20"/>
                <w:szCs w:val="20"/>
              </w:rPr>
              <w:t xml:space="preserve">  Internado</w:t>
            </w:r>
          </w:p>
        </w:tc>
        <w:tc>
          <w:tcPr>
            <w:tcW w:w="1276" w:type="dxa"/>
            <w:tcBorders>
              <w:top w:val="nil"/>
              <w:bottom w:val="nil"/>
            </w:tcBorders>
          </w:tcPr>
          <w:p w:rsidR="00000000" w:rsidRDefault="00000000">
            <w:pPr>
              <w:spacing w:after="80"/>
              <w:ind w:right="340"/>
              <w:jc w:val="right"/>
              <w:rPr>
                <w:sz w:val="20"/>
                <w:szCs w:val="20"/>
              </w:rPr>
            </w:pPr>
            <w:r>
              <w:rPr>
                <w:sz w:val="20"/>
                <w:szCs w:val="20"/>
              </w:rPr>
              <w:t>37</w:t>
            </w:r>
          </w:p>
        </w:tc>
        <w:tc>
          <w:tcPr>
            <w:tcW w:w="1276" w:type="dxa"/>
            <w:tcBorders>
              <w:top w:val="nil"/>
              <w:bottom w:val="nil"/>
            </w:tcBorders>
          </w:tcPr>
          <w:p w:rsidR="00000000" w:rsidRDefault="00000000">
            <w:pPr>
              <w:spacing w:after="80"/>
              <w:ind w:right="340"/>
              <w:jc w:val="right"/>
              <w:rPr>
                <w:sz w:val="20"/>
                <w:szCs w:val="20"/>
              </w:rPr>
            </w:pPr>
            <w:r>
              <w:rPr>
                <w:sz w:val="20"/>
                <w:szCs w:val="20"/>
              </w:rPr>
              <w:t>40</w:t>
            </w:r>
          </w:p>
        </w:tc>
        <w:tc>
          <w:tcPr>
            <w:tcW w:w="1134" w:type="dxa"/>
            <w:tcBorders>
              <w:top w:val="nil"/>
              <w:bottom w:val="nil"/>
            </w:tcBorders>
          </w:tcPr>
          <w:p w:rsidR="00000000" w:rsidRDefault="00000000">
            <w:pPr>
              <w:spacing w:after="80"/>
              <w:ind w:right="170"/>
              <w:jc w:val="right"/>
              <w:rPr>
                <w:sz w:val="20"/>
                <w:szCs w:val="20"/>
              </w:rPr>
            </w:pPr>
            <w:r>
              <w:rPr>
                <w:sz w:val="20"/>
                <w:szCs w:val="20"/>
              </w:rPr>
              <w:t>49</w:t>
            </w:r>
          </w:p>
        </w:tc>
        <w:tc>
          <w:tcPr>
            <w:tcW w:w="1134" w:type="dxa"/>
            <w:tcBorders>
              <w:top w:val="nil"/>
              <w:bottom w:val="nil"/>
            </w:tcBorders>
          </w:tcPr>
          <w:p w:rsidR="00000000" w:rsidRDefault="00000000">
            <w:pPr>
              <w:spacing w:after="80"/>
              <w:ind w:right="227"/>
              <w:jc w:val="right"/>
              <w:rPr>
                <w:sz w:val="20"/>
                <w:szCs w:val="20"/>
              </w:rPr>
            </w:pPr>
            <w:r>
              <w:rPr>
                <w:sz w:val="20"/>
                <w:szCs w:val="20"/>
              </w:rPr>
              <w:t>58</w:t>
            </w:r>
          </w:p>
        </w:tc>
        <w:tc>
          <w:tcPr>
            <w:tcW w:w="1701" w:type="dxa"/>
            <w:tcBorders>
              <w:top w:val="nil"/>
              <w:bottom w:val="nil"/>
            </w:tcBorders>
          </w:tcPr>
          <w:p w:rsidR="00000000" w:rsidRDefault="00000000">
            <w:pPr>
              <w:spacing w:after="80"/>
              <w:ind w:right="340"/>
              <w:jc w:val="right"/>
              <w:rPr>
                <w:sz w:val="20"/>
                <w:szCs w:val="20"/>
              </w:rPr>
            </w:pPr>
            <w:r>
              <w:rPr>
                <w:sz w:val="20"/>
                <w:szCs w:val="20"/>
              </w:rPr>
              <w:t>69</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Música</w:t>
            </w:r>
          </w:p>
        </w:tc>
        <w:tc>
          <w:tcPr>
            <w:tcW w:w="1276" w:type="dxa"/>
            <w:tcBorders>
              <w:top w:val="nil"/>
              <w:bottom w:val="nil"/>
            </w:tcBorders>
          </w:tcPr>
          <w:p w:rsidR="00000000" w:rsidRDefault="00000000">
            <w:pPr>
              <w:ind w:right="340"/>
              <w:jc w:val="right"/>
              <w:rPr>
                <w:sz w:val="20"/>
                <w:szCs w:val="20"/>
              </w:rPr>
            </w:pPr>
            <w:r>
              <w:rPr>
                <w:sz w:val="20"/>
                <w:szCs w:val="20"/>
              </w:rPr>
              <w:t>13</w:t>
            </w:r>
          </w:p>
        </w:tc>
        <w:tc>
          <w:tcPr>
            <w:tcW w:w="1276" w:type="dxa"/>
            <w:tcBorders>
              <w:top w:val="nil"/>
              <w:bottom w:val="nil"/>
            </w:tcBorders>
          </w:tcPr>
          <w:p w:rsidR="00000000" w:rsidRDefault="00000000">
            <w:pPr>
              <w:ind w:right="340"/>
              <w:jc w:val="right"/>
              <w:rPr>
                <w:sz w:val="20"/>
                <w:szCs w:val="20"/>
              </w:rPr>
            </w:pPr>
            <w:r>
              <w:rPr>
                <w:sz w:val="20"/>
                <w:szCs w:val="20"/>
              </w:rPr>
              <w:t>19</w:t>
            </w:r>
          </w:p>
        </w:tc>
        <w:tc>
          <w:tcPr>
            <w:tcW w:w="1134" w:type="dxa"/>
            <w:tcBorders>
              <w:top w:val="nil"/>
              <w:bottom w:val="nil"/>
            </w:tcBorders>
          </w:tcPr>
          <w:p w:rsidR="00000000" w:rsidRDefault="00000000">
            <w:pPr>
              <w:ind w:right="170"/>
              <w:jc w:val="right"/>
              <w:rPr>
                <w:sz w:val="20"/>
                <w:szCs w:val="20"/>
              </w:rPr>
            </w:pPr>
            <w:r>
              <w:rPr>
                <w:sz w:val="20"/>
                <w:szCs w:val="20"/>
              </w:rPr>
              <w:t>17</w:t>
            </w:r>
          </w:p>
        </w:tc>
        <w:tc>
          <w:tcPr>
            <w:tcW w:w="1134" w:type="dxa"/>
            <w:tcBorders>
              <w:top w:val="nil"/>
              <w:bottom w:val="nil"/>
            </w:tcBorders>
          </w:tcPr>
          <w:p w:rsidR="00000000" w:rsidRDefault="00000000">
            <w:pPr>
              <w:ind w:right="227"/>
              <w:jc w:val="right"/>
              <w:rPr>
                <w:sz w:val="20"/>
                <w:szCs w:val="20"/>
              </w:rPr>
            </w:pPr>
            <w:r>
              <w:rPr>
                <w:sz w:val="20"/>
                <w:szCs w:val="20"/>
              </w:rPr>
              <w:t>19</w:t>
            </w:r>
          </w:p>
        </w:tc>
        <w:tc>
          <w:tcPr>
            <w:tcW w:w="1701" w:type="dxa"/>
            <w:tcBorders>
              <w:top w:val="nil"/>
              <w:bottom w:val="nil"/>
            </w:tcBorders>
          </w:tcPr>
          <w:p w:rsidR="00000000" w:rsidRDefault="00000000">
            <w:pPr>
              <w:ind w:right="340"/>
              <w:jc w:val="right"/>
              <w:rPr>
                <w:sz w:val="20"/>
                <w:szCs w:val="20"/>
              </w:rPr>
            </w:pPr>
            <w:r>
              <w:rPr>
                <w:sz w:val="20"/>
                <w:szCs w:val="20"/>
              </w:rPr>
              <w:t>22</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Instituciones para actividades</w:t>
            </w:r>
          </w:p>
          <w:p w:rsidR="00000000" w:rsidRDefault="00000000">
            <w:pPr>
              <w:rPr>
                <w:sz w:val="20"/>
                <w:szCs w:val="20"/>
              </w:rPr>
            </w:pPr>
            <w:r>
              <w:rPr>
                <w:sz w:val="20"/>
                <w:szCs w:val="20"/>
              </w:rPr>
              <w:t xml:space="preserve">    Extraacadémicas</w:t>
            </w:r>
          </w:p>
        </w:tc>
        <w:tc>
          <w:tcPr>
            <w:tcW w:w="1276" w:type="dxa"/>
            <w:tcBorders>
              <w:top w:val="nil"/>
              <w:bottom w:val="nil"/>
            </w:tcBorders>
          </w:tcPr>
          <w:p w:rsidR="00000000" w:rsidRDefault="00000000">
            <w:pPr>
              <w:ind w:right="340"/>
              <w:jc w:val="right"/>
              <w:rPr>
                <w:sz w:val="20"/>
                <w:szCs w:val="20"/>
              </w:rPr>
            </w:pPr>
            <w:r>
              <w:rPr>
                <w:sz w:val="20"/>
                <w:szCs w:val="20"/>
              </w:rPr>
              <w:t>29</w:t>
            </w:r>
          </w:p>
        </w:tc>
        <w:tc>
          <w:tcPr>
            <w:tcW w:w="1276" w:type="dxa"/>
            <w:tcBorders>
              <w:top w:val="nil"/>
              <w:bottom w:val="nil"/>
            </w:tcBorders>
          </w:tcPr>
          <w:p w:rsidR="00000000" w:rsidRDefault="00000000">
            <w:pPr>
              <w:ind w:right="340"/>
              <w:jc w:val="right"/>
              <w:rPr>
                <w:sz w:val="20"/>
                <w:szCs w:val="20"/>
              </w:rPr>
            </w:pPr>
            <w:r>
              <w:rPr>
                <w:sz w:val="20"/>
                <w:szCs w:val="20"/>
              </w:rPr>
              <w:t>31</w:t>
            </w:r>
          </w:p>
        </w:tc>
        <w:tc>
          <w:tcPr>
            <w:tcW w:w="1134" w:type="dxa"/>
            <w:tcBorders>
              <w:top w:val="nil"/>
              <w:bottom w:val="nil"/>
            </w:tcBorders>
          </w:tcPr>
          <w:p w:rsidR="00000000" w:rsidRDefault="00000000">
            <w:pPr>
              <w:ind w:right="170"/>
              <w:jc w:val="right"/>
              <w:rPr>
                <w:sz w:val="20"/>
                <w:szCs w:val="20"/>
              </w:rPr>
            </w:pPr>
            <w:r>
              <w:rPr>
                <w:sz w:val="20"/>
                <w:szCs w:val="20"/>
              </w:rPr>
              <w:t>34</w:t>
            </w:r>
          </w:p>
        </w:tc>
        <w:tc>
          <w:tcPr>
            <w:tcW w:w="1134" w:type="dxa"/>
            <w:tcBorders>
              <w:top w:val="nil"/>
              <w:bottom w:val="nil"/>
            </w:tcBorders>
          </w:tcPr>
          <w:p w:rsidR="00000000" w:rsidRDefault="00000000">
            <w:pPr>
              <w:ind w:right="227"/>
              <w:jc w:val="right"/>
              <w:rPr>
                <w:sz w:val="20"/>
                <w:szCs w:val="20"/>
              </w:rPr>
            </w:pPr>
            <w:r>
              <w:rPr>
                <w:sz w:val="20"/>
                <w:szCs w:val="20"/>
              </w:rPr>
              <w:t>38</w:t>
            </w:r>
          </w:p>
        </w:tc>
        <w:tc>
          <w:tcPr>
            <w:tcW w:w="1701" w:type="dxa"/>
            <w:tcBorders>
              <w:top w:val="nil"/>
              <w:bottom w:val="nil"/>
            </w:tcBorders>
          </w:tcPr>
          <w:p w:rsidR="00000000" w:rsidRDefault="00000000">
            <w:pPr>
              <w:ind w:right="340"/>
              <w:jc w:val="right"/>
              <w:rPr>
                <w:sz w:val="20"/>
                <w:szCs w:val="20"/>
              </w:rPr>
            </w:pPr>
            <w:r>
              <w:rPr>
                <w:sz w:val="20"/>
                <w:szCs w:val="20"/>
              </w:rPr>
              <w:t>42</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Enseñanza profesional</w:t>
            </w:r>
          </w:p>
        </w:tc>
        <w:tc>
          <w:tcPr>
            <w:tcW w:w="1276" w:type="dxa"/>
            <w:tcBorders>
              <w:top w:val="nil"/>
              <w:bottom w:val="nil"/>
            </w:tcBorders>
          </w:tcPr>
          <w:p w:rsidR="00000000" w:rsidRDefault="00000000">
            <w:pPr>
              <w:ind w:right="340"/>
              <w:jc w:val="right"/>
              <w:rPr>
                <w:sz w:val="20"/>
                <w:szCs w:val="20"/>
              </w:rPr>
            </w:pPr>
            <w:r>
              <w:rPr>
                <w:sz w:val="20"/>
                <w:szCs w:val="20"/>
              </w:rPr>
              <w:t>114</w:t>
            </w:r>
          </w:p>
        </w:tc>
        <w:tc>
          <w:tcPr>
            <w:tcW w:w="1276" w:type="dxa"/>
            <w:tcBorders>
              <w:top w:val="nil"/>
              <w:bottom w:val="nil"/>
            </w:tcBorders>
          </w:tcPr>
          <w:p w:rsidR="00000000" w:rsidRDefault="00000000">
            <w:pPr>
              <w:ind w:right="340"/>
              <w:jc w:val="right"/>
              <w:rPr>
                <w:sz w:val="20"/>
                <w:szCs w:val="20"/>
              </w:rPr>
            </w:pPr>
            <w:r>
              <w:rPr>
                <w:sz w:val="20"/>
                <w:szCs w:val="20"/>
              </w:rPr>
              <w:t>85</w:t>
            </w:r>
          </w:p>
        </w:tc>
        <w:tc>
          <w:tcPr>
            <w:tcW w:w="1134" w:type="dxa"/>
            <w:tcBorders>
              <w:top w:val="nil"/>
              <w:bottom w:val="nil"/>
            </w:tcBorders>
          </w:tcPr>
          <w:p w:rsidR="00000000" w:rsidRDefault="00000000">
            <w:pPr>
              <w:ind w:right="170"/>
              <w:jc w:val="right"/>
              <w:rPr>
                <w:sz w:val="20"/>
                <w:szCs w:val="20"/>
              </w:rPr>
            </w:pPr>
            <w:r>
              <w:rPr>
                <w:sz w:val="20"/>
                <w:szCs w:val="20"/>
              </w:rPr>
              <w:t>90</w:t>
            </w:r>
          </w:p>
        </w:tc>
        <w:tc>
          <w:tcPr>
            <w:tcW w:w="1134" w:type="dxa"/>
            <w:tcBorders>
              <w:top w:val="nil"/>
              <w:bottom w:val="nil"/>
            </w:tcBorders>
          </w:tcPr>
          <w:p w:rsidR="00000000" w:rsidRDefault="00000000">
            <w:pPr>
              <w:ind w:right="227"/>
              <w:jc w:val="right"/>
              <w:rPr>
                <w:sz w:val="20"/>
                <w:szCs w:val="20"/>
              </w:rPr>
            </w:pPr>
            <w:r>
              <w:rPr>
                <w:sz w:val="20"/>
                <w:szCs w:val="20"/>
              </w:rPr>
              <w:t>122</w:t>
            </w:r>
          </w:p>
        </w:tc>
        <w:tc>
          <w:tcPr>
            <w:tcW w:w="1701" w:type="dxa"/>
            <w:tcBorders>
              <w:top w:val="nil"/>
              <w:bottom w:val="nil"/>
            </w:tcBorders>
          </w:tcPr>
          <w:p w:rsidR="00000000" w:rsidRDefault="00000000">
            <w:pPr>
              <w:ind w:right="340"/>
              <w:jc w:val="right"/>
              <w:rPr>
                <w:sz w:val="20"/>
                <w:szCs w:val="20"/>
              </w:rPr>
            </w:pPr>
            <w:r>
              <w:rPr>
                <w:sz w:val="20"/>
                <w:szCs w:val="20"/>
              </w:rPr>
              <w:t>131</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Secundaria especializada</w:t>
            </w:r>
          </w:p>
        </w:tc>
        <w:tc>
          <w:tcPr>
            <w:tcW w:w="1276" w:type="dxa"/>
            <w:tcBorders>
              <w:top w:val="nil"/>
              <w:bottom w:val="nil"/>
            </w:tcBorders>
          </w:tcPr>
          <w:p w:rsidR="00000000" w:rsidRDefault="00000000">
            <w:pPr>
              <w:ind w:right="340"/>
              <w:jc w:val="right"/>
              <w:rPr>
                <w:sz w:val="20"/>
                <w:szCs w:val="20"/>
              </w:rPr>
            </w:pPr>
            <w:r>
              <w:rPr>
                <w:sz w:val="20"/>
                <w:szCs w:val="20"/>
              </w:rPr>
              <w:t>61</w:t>
            </w:r>
          </w:p>
        </w:tc>
        <w:tc>
          <w:tcPr>
            <w:tcW w:w="1276" w:type="dxa"/>
            <w:tcBorders>
              <w:top w:val="nil"/>
              <w:bottom w:val="nil"/>
            </w:tcBorders>
          </w:tcPr>
          <w:p w:rsidR="00000000" w:rsidRDefault="00000000">
            <w:pPr>
              <w:ind w:right="340"/>
              <w:jc w:val="right"/>
              <w:rPr>
                <w:sz w:val="20"/>
                <w:szCs w:val="20"/>
              </w:rPr>
            </w:pPr>
            <w:r>
              <w:rPr>
                <w:sz w:val="20"/>
                <w:szCs w:val="20"/>
              </w:rPr>
              <w:t>62</w:t>
            </w:r>
          </w:p>
        </w:tc>
        <w:tc>
          <w:tcPr>
            <w:tcW w:w="1134" w:type="dxa"/>
            <w:tcBorders>
              <w:top w:val="nil"/>
              <w:bottom w:val="nil"/>
            </w:tcBorders>
          </w:tcPr>
          <w:p w:rsidR="00000000" w:rsidRDefault="00000000">
            <w:pPr>
              <w:ind w:right="170"/>
              <w:jc w:val="right"/>
              <w:rPr>
                <w:sz w:val="20"/>
                <w:szCs w:val="20"/>
              </w:rPr>
            </w:pPr>
            <w:r>
              <w:rPr>
                <w:sz w:val="20"/>
                <w:szCs w:val="20"/>
              </w:rPr>
              <w:t>63</w:t>
            </w:r>
          </w:p>
        </w:tc>
        <w:tc>
          <w:tcPr>
            <w:tcW w:w="1134" w:type="dxa"/>
            <w:tcBorders>
              <w:top w:val="nil"/>
              <w:bottom w:val="nil"/>
            </w:tcBorders>
          </w:tcPr>
          <w:p w:rsidR="00000000" w:rsidRDefault="00000000">
            <w:pPr>
              <w:ind w:right="227"/>
              <w:jc w:val="right"/>
              <w:rPr>
                <w:sz w:val="20"/>
                <w:szCs w:val="20"/>
              </w:rPr>
            </w:pPr>
            <w:r>
              <w:rPr>
                <w:sz w:val="20"/>
                <w:szCs w:val="20"/>
              </w:rPr>
              <w:t>59</w:t>
            </w:r>
          </w:p>
        </w:tc>
        <w:tc>
          <w:tcPr>
            <w:tcW w:w="1701" w:type="dxa"/>
            <w:tcBorders>
              <w:top w:val="nil"/>
              <w:bottom w:val="nil"/>
            </w:tcBorders>
          </w:tcPr>
          <w:p w:rsidR="00000000" w:rsidRDefault="00000000">
            <w:pPr>
              <w:ind w:right="340"/>
              <w:jc w:val="right"/>
              <w:rPr>
                <w:sz w:val="20"/>
                <w:szCs w:val="20"/>
              </w:rPr>
            </w:pPr>
            <w:r>
              <w:rPr>
                <w:sz w:val="20"/>
                <w:szCs w:val="20"/>
              </w:rPr>
              <w:t>77</w:t>
            </w:r>
          </w:p>
        </w:tc>
      </w:tr>
      <w:tr w:rsidR="00000000">
        <w:tblPrEx>
          <w:tblCellMar>
            <w:top w:w="0" w:type="dxa"/>
            <w:bottom w:w="0" w:type="dxa"/>
          </w:tblCellMar>
        </w:tblPrEx>
        <w:tc>
          <w:tcPr>
            <w:tcW w:w="2835" w:type="dxa"/>
            <w:tcBorders>
              <w:top w:val="nil"/>
              <w:bottom w:val="nil"/>
            </w:tcBorders>
          </w:tcPr>
          <w:p w:rsidR="00000000" w:rsidRDefault="00000000">
            <w:pPr>
              <w:rPr>
                <w:sz w:val="20"/>
                <w:szCs w:val="20"/>
              </w:rPr>
            </w:pPr>
            <w:r>
              <w:rPr>
                <w:sz w:val="20"/>
                <w:szCs w:val="20"/>
              </w:rPr>
              <w:t xml:space="preserve">  Terciaria</w:t>
            </w:r>
          </w:p>
        </w:tc>
        <w:tc>
          <w:tcPr>
            <w:tcW w:w="1276" w:type="dxa"/>
            <w:tcBorders>
              <w:top w:val="nil"/>
              <w:bottom w:val="nil"/>
            </w:tcBorders>
          </w:tcPr>
          <w:p w:rsidR="00000000" w:rsidRDefault="00000000">
            <w:pPr>
              <w:ind w:right="340"/>
              <w:jc w:val="right"/>
              <w:rPr>
                <w:sz w:val="20"/>
                <w:szCs w:val="20"/>
              </w:rPr>
            </w:pPr>
            <w:r>
              <w:rPr>
                <w:sz w:val="20"/>
                <w:szCs w:val="20"/>
              </w:rPr>
              <w:t>129</w:t>
            </w:r>
          </w:p>
        </w:tc>
        <w:tc>
          <w:tcPr>
            <w:tcW w:w="1276" w:type="dxa"/>
            <w:tcBorders>
              <w:top w:val="nil"/>
              <w:bottom w:val="nil"/>
            </w:tcBorders>
          </w:tcPr>
          <w:p w:rsidR="00000000" w:rsidRDefault="00000000">
            <w:pPr>
              <w:ind w:right="340"/>
              <w:jc w:val="right"/>
              <w:rPr>
                <w:sz w:val="20"/>
                <w:szCs w:val="20"/>
              </w:rPr>
            </w:pPr>
            <w:r>
              <w:rPr>
                <w:sz w:val="20"/>
                <w:szCs w:val="20"/>
              </w:rPr>
              <w:t>129</w:t>
            </w:r>
          </w:p>
        </w:tc>
        <w:tc>
          <w:tcPr>
            <w:tcW w:w="1134" w:type="dxa"/>
            <w:tcBorders>
              <w:top w:val="nil"/>
              <w:bottom w:val="nil"/>
            </w:tcBorders>
          </w:tcPr>
          <w:p w:rsidR="00000000" w:rsidRDefault="00000000">
            <w:pPr>
              <w:ind w:right="170"/>
              <w:jc w:val="right"/>
              <w:rPr>
                <w:sz w:val="20"/>
                <w:szCs w:val="20"/>
              </w:rPr>
            </w:pPr>
            <w:r>
              <w:rPr>
                <w:sz w:val="20"/>
                <w:szCs w:val="20"/>
              </w:rPr>
              <w:t>132</w:t>
            </w:r>
          </w:p>
        </w:tc>
        <w:tc>
          <w:tcPr>
            <w:tcW w:w="1134" w:type="dxa"/>
            <w:tcBorders>
              <w:top w:val="nil"/>
              <w:bottom w:val="nil"/>
            </w:tcBorders>
          </w:tcPr>
          <w:p w:rsidR="00000000" w:rsidRDefault="00000000">
            <w:pPr>
              <w:ind w:right="227"/>
              <w:jc w:val="right"/>
              <w:rPr>
                <w:sz w:val="20"/>
                <w:szCs w:val="20"/>
              </w:rPr>
            </w:pPr>
            <w:r>
              <w:rPr>
                <w:sz w:val="20"/>
                <w:szCs w:val="20"/>
              </w:rPr>
              <w:t>114</w:t>
            </w:r>
          </w:p>
        </w:tc>
        <w:tc>
          <w:tcPr>
            <w:tcW w:w="1701" w:type="dxa"/>
            <w:tcBorders>
              <w:top w:val="nil"/>
              <w:bottom w:val="nil"/>
            </w:tcBorders>
          </w:tcPr>
          <w:p w:rsidR="00000000" w:rsidRDefault="00000000">
            <w:pPr>
              <w:ind w:right="340"/>
              <w:jc w:val="right"/>
              <w:rPr>
                <w:sz w:val="20"/>
                <w:szCs w:val="20"/>
              </w:rPr>
            </w:pPr>
            <w:r>
              <w:rPr>
                <w:sz w:val="20"/>
                <w:szCs w:val="20"/>
              </w:rPr>
              <w:t>139</w:t>
            </w: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0"/>
                <w:szCs w:val="20"/>
              </w:rPr>
            </w:pPr>
            <w:r>
              <w:rPr>
                <w:sz w:val="20"/>
                <w:szCs w:val="20"/>
              </w:rPr>
              <w:t xml:space="preserve">Otras </w:t>
            </w:r>
          </w:p>
        </w:tc>
        <w:tc>
          <w:tcPr>
            <w:tcW w:w="1276" w:type="dxa"/>
            <w:tcBorders>
              <w:top w:val="nil"/>
              <w:bottom w:val="single" w:sz="4" w:space="0" w:color="auto"/>
            </w:tcBorders>
          </w:tcPr>
          <w:p w:rsidR="00000000" w:rsidRDefault="00000000">
            <w:pPr>
              <w:ind w:right="340"/>
              <w:jc w:val="right"/>
              <w:rPr>
                <w:sz w:val="20"/>
                <w:szCs w:val="20"/>
              </w:rPr>
            </w:pPr>
            <w:r>
              <w:rPr>
                <w:sz w:val="20"/>
                <w:szCs w:val="20"/>
              </w:rPr>
              <w:t>136</w:t>
            </w:r>
          </w:p>
        </w:tc>
        <w:tc>
          <w:tcPr>
            <w:tcW w:w="1276" w:type="dxa"/>
            <w:tcBorders>
              <w:top w:val="nil"/>
              <w:bottom w:val="single" w:sz="4" w:space="0" w:color="auto"/>
            </w:tcBorders>
          </w:tcPr>
          <w:p w:rsidR="00000000" w:rsidRDefault="00000000">
            <w:pPr>
              <w:ind w:right="340"/>
              <w:jc w:val="right"/>
              <w:rPr>
                <w:sz w:val="20"/>
                <w:szCs w:val="20"/>
              </w:rPr>
            </w:pPr>
            <w:r>
              <w:rPr>
                <w:sz w:val="20"/>
                <w:szCs w:val="20"/>
              </w:rPr>
              <w:t>123</w:t>
            </w:r>
          </w:p>
        </w:tc>
        <w:tc>
          <w:tcPr>
            <w:tcW w:w="1134" w:type="dxa"/>
            <w:tcBorders>
              <w:top w:val="nil"/>
              <w:bottom w:val="single" w:sz="4" w:space="0" w:color="auto"/>
            </w:tcBorders>
          </w:tcPr>
          <w:p w:rsidR="00000000" w:rsidRDefault="00000000">
            <w:pPr>
              <w:ind w:right="170"/>
              <w:jc w:val="right"/>
              <w:rPr>
                <w:sz w:val="20"/>
                <w:szCs w:val="20"/>
              </w:rPr>
            </w:pPr>
            <w:r>
              <w:rPr>
                <w:sz w:val="20"/>
                <w:szCs w:val="20"/>
              </w:rPr>
              <w:t>183</w:t>
            </w:r>
          </w:p>
        </w:tc>
        <w:tc>
          <w:tcPr>
            <w:tcW w:w="1134" w:type="dxa"/>
            <w:tcBorders>
              <w:top w:val="nil"/>
              <w:bottom w:val="single" w:sz="4" w:space="0" w:color="auto"/>
            </w:tcBorders>
          </w:tcPr>
          <w:p w:rsidR="00000000" w:rsidRDefault="00000000">
            <w:pPr>
              <w:ind w:right="227"/>
              <w:jc w:val="right"/>
              <w:rPr>
                <w:sz w:val="20"/>
                <w:szCs w:val="20"/>
              </w:rPr>
            </w:pPr>
            <w:r>
              <w:rPr>
                <w:sz w:val="20"/>
                <w:szCs w:val="20"/>
              </w:rPr>
              <w:t>253</w:t>
            </w:r>
          </w:p>
        </w:tc>
        <w:tc>
          <w:tcPr>
            <w:tcW w:w="1701" w:type="dxa"/>
            <w:tcBorders>
              <w:top w:val="nil"/>
              <w:bottom w:val="single" w:sz="4" w:space="0" w:color="auto"/>
            </w:tcBorders>
          </w:tcPr>
          <w:p w:rsidR="00000000" w:rsidRDefault="00000000">
            <w:pPr>
              <w:ind w:right="340"/>
              <w:jc w:val="right"/>
              <w:rPr>
                <w:sz w:val="20"/>
                <w:szCs w:val="20"/>
              </w:rPr>
            </w:pPr>
            <w:r>
              <w:rPr>
                <w:sz w:val="20"/>
                <w:szCs w:val="20"/>
              </w:rPr>
              <w:t>299</w:t>
            </w:r>
          </w:p>
        </w:tc>
      </w:tr>
      <w:tr w:rsidR="00000000">
        <w:tblPrEx>
          <w:tblCellMar>
            <w:top w:w="0" w:type="dxa"/>
            <w:bottom w:w="0" w:type="dxa"/>
          </w:tblCellMar>
        </w:tblPrEx>
        <w:tc>
          <w:tcPr>
            <w:tcW w:w="2835" w:type="dxa"/>
            <w:tcBorders>
              <w:top w:val="single" w:sz="4" w:space="0" w:color="auto"/>
            </w:tcBorders>
          </w:tcPr>
          <w:p w:rsidR="00000000" w:rsidRDefault="00000000">
            <w:pPr>
              <w:ind w:right="-113"/>
              <w:rPr>
                <w:sz w:val="20"/>
                <w:szCs w:val="20"/>
              </w:rPr>
            </w:pPr>
            <w:r>
              <w:rPr>
                <w:sz w:val="20"/>
                <w:szCs w:val="20"/>
              </w:rPr>
              <w:t xml:space="preserve">Total de recursos presupuestarios </w:t>
            </w:r>
          </w:p>
        </w:tc>
        <w:tc>
          <w:tcPr>
            <w:tcW w:w="1276" w:type="dxa"/>
            <w:tcBorders>
              <w:top w:val="single" w:sz="4" w:space="0" w:color="auto"/>
            </w:tcBorders>
          </w:tcPr>
          <w:p w:rsidR="00000000" w:rsidRDefault="00000000">
            <w:pPr>
              <w:ind w:right="340"/>
              <w:jc w:val="right"/>
              <w:rPr>
                <w:sz w:val="20"/>
                <w:szCs w:val="20"/>
              </w:rPr>
            </w:pPr>
            <w:r>
              <w:rPr>
                <w:sz w:val="20"/>
                <w:szCs w:val="20"/>
              </w:rPr>
              <w:t>1 337</w:t>
            </w:r>
          </w:p>
        </w:tc>
        <w:tc>
          <w:tcPr>
            <w:tcW w:w="1276" w:type="dxa"/>
            <w:tcBorders>
              <w:top w:val="single" w:sz="4" w:space="0" w:color="auto"/>
            </w:tcBorders>
          </w:tcPr>
          <w:p w:rsidR="00000000" w:rsidRDefault="00000000">
            <w:pPr>
              <w:ind w:right="340"/>
              <w:jc w:val="right"/>
              <w:rPr>
                <w:sz w:val="20"/>
                <w:szCs w:val="20"/>
              </w:rPr>
            </w:pPr>
            <w:r>
              <w:rPr>
                <w:sz w:val="20"/>
                <w:szCs w:val="20"/>
              </w:rPr>
              <w:t>1 397</w:t>
            </w:r>
          </w:p>
        </w:tc>
        <w:tc>
          <w:tcPr>
            <w:tcW w:w="1134" w:type="dxa"/>
            <w:tcBorders>
              <w:top w:val="single" w:sz="4" w:space="0" w:color="auto"/>
            </w:tcBorders>
          </w:tcPr>
          <w:p w:rsidR="00000000" w:rsidRDefault="00000000">
            <w:pPr>
              <w:ind w:right="170"/>
              <w:jc w:val="right"/>
              <w:rPr>
                <w:sz w:val="20"/>
                <w:szCs w:val="20"/>
              </w:rPr>
            </w:pPr>
            <w:r>
              <w:rPr>
                <w:sz w:val="20"/>
                <w:szCs w:val="20"/>
              </w:rPr>
              <w:t>1 674</w:t>
            </w:r>
          </w:p>
        </w:tc>
        <w:tc>
          <w:tcPr>
            <w:tcW w:w="1134" w:type="dxa"/>
            <w:tcBorders>
              <w:top w:val="single" w:sz="4" w:space="0" w:color="auto"/>
            </w:tcBorders>
          </w:tcPr>
          <w:p w:rsidR="00000000" w:rsidRDefault="00000000">
            <w:pPr>
              <w:ind w:right="227"/>
              <w:jc w:val="right"/>
              <w:rPr>
                <w:sz w:val="20"/>
                <w:szCs w:val="20"/>
              </w:rPr>
            </w:pPr>
            <w:r>
              <w:rPr>
                <w:sz w:val="20"/>
                <w:szCs w:val="20"/>
              </w:rPr>
              <w:t>1 918</w:t>
            </w:r>
          </w:p>
        </w:tc>
        <w:tc>
          <w:tcPr>
            <w:tcW w:w="1701" w:type="dxa"/>
            <w:tcBorders>
              <w:top w:val="single" w:sz="4" w:space="0" w:color="auto"/>
            </w:tcBorders>
          </w:tcPr>
          <w:p w:rsidR="00000000" w:rsidRDefault="00000000">
            <w:pPr>
              <w:ind w:right="340"/>
              <w:jc w:val="right"/>
              <w:rPr>
                <w:sz w:val="20"/>
                <w:szCs w:val="20"/>
              </w:rPr>
            </w:pPr>
            <w:r>
              <w:rPr>
                <w:sz w:val="20"/>
                <w:szCs w:val="20"/>
              </w:rPr>
              <w:t>2 085</w:t>
            </w:r>
          </w:p>
        </w:tc>
      </w:tr>
    </w:tbl>
    <w:p w:rsidR="00000000" w:rsidRDefault="00000000">
      <w:pPr>
        <w:pStyle w:val="Heading2"/>
        <w:spacing w:before="240"/>
        <w:jc w:val="center"/>
        <w:rPr>
          <w:b/>
          <w:lang w:val="es-ES"/>
        </w:rPr>
      </w:pPr>
    </w:p>
    <w:p w:rsidR="00000000" w:rsidRDefault="00000000">
      <w:pPr>
        <w:pStyle w:val="Heading2"/>
        <w:spacing w:before="240"/>
        <w:jc w:val="center"/>
        <w:rPr>
          <w:b/>
          <w:lang w:val="es-ES"/>
        </w:rPr>
      </w:pPr>
      <w:r>
        <w:rPr>
          <w:b/>
          <w:lang w:val="es-ES"/>
        </w:rPr>
        <w:br w:type="page"/>
        <w:t>Cuadro 7</w:t>
      </w:r>
    </w:p>
    <w:p w:rsidR="00000000" w:rsidRDefault="00000000"/>
    <w:p w:rsidR="00000000" w:rsidRDefault="00000000">
      <w:pPr>
        <w:pStyle w:val="Heading2"/>
        <w:spacing w:after="120"/>
        <w:jc w:val="center"/>
        <w:rPr>
          <w:b/>
          <w:lang w:val="es-ES"/>
        </w:rPr>
      </w:pPr>
      <w:r>
        <w:rPr>
          <w:b/>
          <w:lang w:val="es-ES"/>
        </w:rPr>
        <w:t>Gasto por tipo de institución, en porcentaje del gasto presupuestario en educación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60"/>
        <w:gridCol w:w="1162"/>
        <w:gridCol w:w="1162"/>
        <w:gridCol w:w="1163"/>
        <w:gridCol w:w="1162"/>
        <w:gridCol w:w="1589"/>
      </w:tblGrid>
      <w:tr w:rsidR="00000000">
        <w:tblPrEx>
          <w:tblCellMar>
            <w:top w:w="0" w:type="dxa"/>
            <w:bottom w:w="0" w:type="dxa"/>
          </w:tblCellMar>
        </w:tblPrEx>
        <w:tc>
          <w:tcPr>
            <w:tcW w:w="3060" w:type="dxa"/>
          </w:tcPr>
          <w:p w:rsidR="00000000" w:rsidRDefault="00000000">
            <w:pPr>
              <w:jc w:val="center"/>
            </w:pPr>
          </w:p>
        </w:tc>
        <w:tc>
          <w:tcPr>
            <w:tcW w:w="1162" w:type="dxa"/>
          </w:tcPr>
          <w:p w:rsidR="00000000" w:rsidRDefault="00000000">
            <w:pPr>
              <w:spacing w:before="120"/>
              <w:jc w:val="center"/>
            </w:pPr>
            <w:r>
              <w:t>1997</w:t>
            </w:r>
          </w:p>
        </w:tc>
        <w:tc>
          <w:tcPr>
            <w:tcW w:w="1162" w:type="dxa"/>
          </w:tcPr>
          <w:p w:rsidR="00000000" w:rsidRDefault="00000000">
            <w:pPr>
              <w:spacing w:before="120"/>
              <w:jc w:val="center"/>
            </w:pPr>
            <w:r>
              <w:t>1998</w:t>
            </w:r>
          </w:p>
        </w:tc>
        <w:tc>
          <w:tcPr>
            <w:tcW w:w="1163" w:type="dxa"/>
          </w:tcPr>
          <w:p w:rsidR="00000000" w:rsidRDefault="00000000">
            <w:pPr>
              <w:spacing w:before="120"/>
              <w:jc w:val="center"/>
            </w:pPr>
            <w:r>
              <w:t>1999</w:t>
            </w:r>
          </w:p>
        </w:tc>
        <w:tc>
          <w:tcPr>
            <w:tcW w:w="1162" w:type="dxa"/>
          </w:tcPr>
          <w:p w:rsidR="00000000" w:rsidRDefault="00000000">
            <w:pPr>
              <w:spacing w:before="120"/>
              <w:jc w:val="center"/>
            </w:pPr>
            <w:r>
              <w:t>2000</w:t>
            </w:r>
          </w:p>
        </w:tc>
        <w:tc>
          <w:tcPr>
            <w:tcW w:w="1589" w:type="dxa"/>
          </w:tcPr>
          <w:p w:rsidR="00000000" w:rsidRDefault="00000000">
            <w:pPr>
              <w:jc w:val="center"/>
            </w:pPr>
            <w:r>
              <w:t>2001, presupuestado</w:t>
            </w:r>
          </w:p>
        </w:tc>
      </w:tr>
      <w:tr w:rsidR="00000000">
        <w:tblPrEx>
          <w:tblCellMar>
            <w:top w:w="0" w:type="dxa"/>
            <w:bottom w:w="0" w:type="dxa"/>
          </w:tblCellMar>
        </w:tblPrEx>
        <w:trPr>
          <w:cantSplit/>
        </w:trPr>
        <w:tc>
          <w:tcPr>
            <w:tcW w:w="9298" w:type="dxa"/>
            <w:gridSpan w:val="6"/>
          </w:tcPr>
          <w:p w:rsidR="00000000" w:rsidRDefault="00000000">
            <w:pPr>
              <w:pStyle w:val="Header"/>
              <w:tabs>
                <w:tab w:val="clear" w:pos="4320"/>
                <w:tab w:val="clear" w:pos="8640"/>
              </w:tabs>
              <w:spacing w:after="0"/>
              <w:jc w:val="center"/>
              <w:rPr>
                <w:lang w:val="es-ES"/>
              </w:rPr>
            </w:pPr>
            <w:r>
              <w:rPr>
                <w:lang w:val="es-ES"/>
              </w:rPr>
              <w:t>Presupuesto local</w:t>
            </w:r>
          </w:p>
        </w:tc>
      </w:tr>
      <w:tr w:rsidR="00000000">
        <w:tblPrEx>
          <w:tblCellMar>
            <w:top w:w="0" w:type="dxa"/>
            <w:bottom w:w="0" w:type="dxa"/>
          </w:tblCellMar>
        </w:tblPrEx>
        <w:tc>
          <w:tcPr>
            <w:tcW w:w="306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lang w:val="es-ES"/>
              </w:rPr>
            </w:pPr>
            <w:r>
              <w:rPr>
                <w:lang w:val="es-ES"/>
              </w:rPr>
              <w:t>Jardines de infancia</w:t>
            </w:r>
          </w:p>
        </w:tc>
        <w:tc>
          <w:tcPr>
            <w:tcW w:w="1162" w:type="dxa"/>
            <w:tcBorders>
              <w:top w:val="single" w:sz="4" w:space="0" w:color="auto"/>
              <w:left w:val="single" w:sz="4" w:space="0" w:color="auto"/>
              <w:bottom w:val="nil"/>
              <w:right w:val="single" w:sz="4" w:space="0" w:color="auto"/>
            </w:tcBorders>
          </w:tcPr>
          <w:p w:rsidR="00000000" w:rsidRDefault="00000000">
            <w:pPr>
              <w:ind w:right="109"/>
              <w:jc w:val="right"/>
            </w:pPr>
            <w:r>
              <w:t>8</w:t>
            </w:r>
          </w:p>
        </w:tc>
        <w:tc>
          <w:tcPr>
            <w:tcW w:w="1162" w:type="dxa"/>
            <w:tcBorders>
              <w:top w:val="single" w:sz="4" w:space="0" w:color="auto"/>
              <w:left w:val="single" w:sz="4" w:space="0" w:color="auto"/>
              <w:bottom w:val="nil"/>
              <w:right w:val="single" w:sz="4" w:space="0" w:color="auto"/>
            </w:tcBorders>
          </w:tcPr>
          <w:p w:rsidR="00000000" w:rsidRDefault="00000000">
            <w:pPr>
              <w:ind w:right="109"/>
              <w:jc w:val="right"/>
            </w:pPr>
            <w:r>
              <w:t>9</w:t>
            </w:r>
          </w:p>
        </w:tc>
        <w:tc>
          <w:tcPr>
            <w:tcW w:w="1163" w:type="dxa"/>
            <w:tcBorders>
              <w:top w:val="single" w:sz="4" w:space="0" w:color="auto"/>
              <w:left w:val="single" w:sz="4" w:space="0" w:color="auto"/>
              <w:bottom w:val="nil"/>
              <w:right w:val="single" w:sz="4" w:space="0" w:color="auto"/>
            </w:tcBorders>
          </w:tcPr>
          <w:p w:rsidR="00000000" w:rsidRDefault="00000000">
            <w:pPr>
              <w:ind w:right="109"/>
              <w:jc w:val="right"/>
            </w:pPr>
            <w:r>
              <w:t>8</w:t>
            </w:r>
          </w:p>
        </w:tc>
        <w:tc>
          <w:tcPr>
            <w:tcW w:w="1162" w:type="dxa"/>
            <w:tcBorders>
              <w:top w:val="single" w:sz="4" w:space="0" w:color="auto"/>
              <w:left w:val="single" w:sz="4" w:space="0" w:color="auto"/>
              <w:bottom w:val="nil"/>
              <w:right w:val="single" w:sz="4" w:space="0" w:color="auto"/>
            </w:tcBorders>
          </w:tcPr>
          <w:p w:rsidR="00000000" w:rsidRDefault="00000000">
            <w:pPr>
              <w:ind w:right="109"/>
              <w:jc w:val="right"/>
            </w:pPr>
            <w:r>
              <w:t>8</w:t>
            </w:r>
          </w:p>
        </w:tc>
        <w:tc>
          <w:tcPr>
            <w:tcW w:w="1589" w:type="dxa"/>
            <w:tcBorders>
              <w:top w:val="single" w:sz="4" w:space="0" w:color="auto"/>
              <w:left w:val="single" w:sz="4" w:space="0" w:color="auto"/>
              <w:bottom w:val="nil"/>
              <w:right w:val="single" w:sz="4" w:space="0" w:color="auto"/>
            </w:tcBorders>
          </w:tcPr>
          <w:p w:rsidR="00000000" w:rsidRDefault="00000000">
            <w:pPr>
              <w:ind w:right="109"/>
              <w:jc w:val="right"/>
            </w:pPr>
            <w:r>
              <w:t>8</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lang w:val="es-ES"/>
              </w:rPr>
            </w:pPr>
            <w:r>
              <w:rPr>
                <w:lang w:val="es-ES"/>
              </w:rPr>
              <w:t xml:space="preserve">Enseñanza general </w:t>
            </w:r>
          </w:p>
        </w:tc>
        <w:tc>
          <w:tcPr>
            <w:tcW w:w="1162" w:type="dxa"/>
            <w:tcBorders>
              <w:top w:val="nil"/>
              <w:left w:val="single" w:sz="4" w:space="0" w:color="auto"/>
              <w:bottom w:val="nil"/>
              <w:right w:val="single" w:sz="4" w:space="0" w:color="auto"/>
            </w:tcBorders>
          </w:tcPr>
          <w:p w:rsidR="00000000" w:rsidRDefault="00000000">
            <w:pPr>
              <w:ind w:right="109"/>
              <w:jc w:val="right"/>
            </w:pPr>
            <w:r>
              <w:t>77</w:t>
            </w:r>
          </w:p>
        </w:tc>
        <w:tc>
          <w:tcPr>
            <w:tcW w:w="1162" w:type="dxa"/>
            <w:tcBorders>
              <w:top w:val="nil"/>
              <w:left w:val="single" w:sz="4" w:space="0" w:color="auto"/>
              <w:bottom w:val="nil"/>
              <w:right w:val="single" w:sz="4" w:space="0" w:color="auto"/>
            </w:tcBorders>
          </w:tcPr>
          <w:p w:rsidR="00000000" w:rsidRDefault="00000000">
            <w:pPr>
              <w:ind w:right="109"/>
              <w:jc w:val="right"/>
            </w:pPr>
            <w:r>
              <w:t>77</w:t>
            </w:r>
          </w:p>
        </w:tc>
        <w:tc>
          <w:tcPr>
            <w:tcW w:w="1163" w:type="dxa"/>
            <w:tcBorders>
              <w:top w:val="nil"/>
              <w:left w:val="single" w:sz="4" w:space="0" w:color="auto"/>
              <w:bottom w:val="nil"/>
              <w:right w:val="single" w:sz="4" w:space="0" w:color="auto"/>
            </w:tcBorders>
          </w:tcPr>
          <w:p w:rsidR="00000000" w:rsidRDefault="00000000">
            <w:pPr>
              <w:ind w:right="109"/>
              <w:jc w:val="right"/>
            </w:pPr>
            <w:r>
              <w:t>78</w:t>
            </w:r>
          </w:p>
        </w:tc>
        <w:tc>
          <w:tcPr>
            <w:tcW w:w="1162" w:type="dxa"/>
            <w:tcBorders>
              <w:top w:val="nil"/>
              <w:left w:val="single" w:sz="4" w:space="0" w:color="auto"/>
              <w:bottom w:val="nil"/>
              <w:right w:val="single" w:sz="4" w:space="0" w:color="auto"/>
            </w:tcBorders>
          </w:tcPr>
          <w:p w:rsidR="00000000" w:rsidRDefault="00000000">
            <w:pPr>
              <w:ind w:right="109"/>
              <w:jc w:val="right"/>
            </w:pPr>
            <w:r>
              <w:t>78</w:t>
            </w:r>
          </w:p>
        </w:tc>
        <w:tc>
          <w:tcPr>
            <w:tcW w:w="1589" w:type="dxa"/>
            <w:tcBorders>
              <w:top w:val="nil"/>
              <w:left w:val="single" w:sz="4" w:space="0" w:color="auto"/>
              <w:bottom w:val="nil"/>
              <w:right w:val="single" w:sz="4" w:space="0" w:color="auto"/>
            </w:tcBorders>
          </w:tcPr>
          <w:p w:rsidR="00000000" w:rsidRDefault="00000000">
            <w:pPr>
              <w:ind w:right="109"/>
              <w:jc w:val="right"/>
            </w:pPr>
            <w:r>
              <w:t>75</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454"/>
              <w:rPr>
                <w:lang w:val="es-ES"/>
              </w:rPr>
            </w:pPr>
            <w:r>
              <w:rPr>
                <w:lang w:val="es-ES"/>
              </w:rPr>
              <w:t xml:space="preserve">Internado  </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163" w:type="dxa"/>
            <w:tcBorders>
              <w:top w:val="nil"/>
              <w:left w:val="single" w:sz="4" w:space="0" w:color="auto"/>
              <w:bottom w:val="nil"/>
              <w:right w:val="single" w:sz="4" w:space="0" w:color="auto"/>
            </w:tcBorders>
          </w:tcPr>
          <w:p w:rsidR="00000000" w:rsidRDefault="00000000">
            <w:pPr>
              <w:ind w:right="109"/>
              <w:jc w:val="right"/>
            </w:pPr>
            <w:r>
              <w:t>3</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589" w:type="dxa"/>
            <w:tcBorders>
              <w:top w:val="nil"/>
              <w:left w:val="single" w:sz="4" w:space="0" w:color="auto"/>
              <w:bottom w:val="nil"/>
              <w:right w:val="single" w:sz="4" w:space="0" w:color="auto"/>
            </w:tcBorders>
          </w:tcPr>
          <w:p w:rsidR="00000000" w:rsidRDefault="00000000">
            <w:pPr>
              <w:ind w:right="109"/>
              <w:jc w:val="right"/>
            </w:pPr>
            <w:r>
              <w:t>3</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Música</w:t>
            </w:r>
          </w:p>
        </w:tc>
        <w:tc>
          <w:tcPr>
            <w:tcW w:w="1162" w:type="dxa"/>
            <w:tcBorders>
              <w:top w:val="nil"/>
              <w:left w:val="single" w:sz="4" w:space="0" w:color="auto"/>
              <w:bottom w:val="nil"/>
              <w:right w:val="single" w:sz="4" w:space="0" w:color="auto"/>
            </w:tcBorders>
          </w:tcPr>
          <w:p w:rsidR="00000000" w:rsidRDefault="00000000">
            <w:pPr>
              <w:ind w:right="109"/>
              <w:jc w:val="right"/>
            </w:pPr>
            <w:r>
              <w:t>1</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163" w:type="dxa"/>
            <w:tcBorders>
              <w:top w:val="nil"/>
              <w:left w:val="single" w:sz="4" w:space="0" w:color="auto"/>
              <w:bottom w:val="nil"/>
              <w:right w:val="single" w:sz="4" w:space="0" w:color="auto"/>
            </w:tcBorders>
          </w:tcPr>
          <w:p w:rsidR="00000000" w:rsidRDefault="00000000">
            <w:pPr>
              <w:ind w:right="109"/>
              <w:jc w:val="right"/>
            </w:pPr>
            <w:r>
              <w:t>1</w:t>
            </w:r>
          </w:p>
        </w:tc>
        <w:tc>
          <w:tcPr>
            <w:tcW w:w="1162" w:type="dxa"/>
            <w:tcBorders>
              <w:top w:val="nil"/>
              <w:left w:val="single" w:sz="4" w:space="0" w:color="auto"/>
              <w:bottom w:val="nil"/>
              <w:right w:val="single" w:sz="4" w:space="0" w:color="auto"/>
            </w:tcBorders>
          </w:tcPr>
          <w:p w:rsidR="00000000" w:rsidRDefault="00000000">
            <w:pPr>
              <w:ind w:right="109"/>
              <w:jc w:val="right"/>
            </w:pPr>
            <w:r>
              <w:t>1</w:t>
            </w:r>
          </w:p>
        </w:tc>
        <w:tc>
          <w:tcPr>
            <w:tcW w:w="1589" w:type="dxa"/>
            <w:tcBorders>
              <w:top w:val="nil"/>
              <w:left w:val="single" w:sz="4" w:space="0" w:color="auto"/>
              <w:bottom w:val="nil"/>
              <w:right w:val="single" w:sz="4" w:space="0" w:color="auto"/>
            </w:tcBorders>
          </w:tcPr>
          <w:p w:rsidR="00000000" w:rsidRDefault="00000000">
            <w:pPr>
              <w:ind w:right="109"/>
              <w:jc w:val="right"/>
            </w:pPr>
            <w:r>
              <w:t>1</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Instituciones para actividades</w:t>
            </w:r>
          </w:p>
          <w:p w:rsidR="00000000" w:rsidRDefault="00000000">
            <w:r>
              <w:t xml:space="preserve">  Extraacadémicas</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163" w:type="dxa"/>
            <w:tcBorders>
              <w:top w:val="nil"/>
              <w:left w:val="single" w:sz="4" w:space="0" w:color="auto"/>
              <w:bottom w:val="nil"/>
              <w:right w:val="single" w:sz="4" w:space="0" w:color="auto"/>
            </w:tcBorders>
          </w:tcPr>
          <w:p w:rsidR="00000000" w:rsidRDefault="00000000">
            <w:pPr>
              <w:ind w:right="109"/>
              <w:jc w:val="right"/>
            </w:pPr>
            <w:r>
              <w:t>2</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589" w:type="dxa"/>
            <w:tcBorders>
              <w:top w:val="nil"/>
              <w:left w:val="single" w:sz="4" w:space="0" w:color="auto"/>
              <w:bottom w:val="nil"/>
              <w:right w:val="single" w:sz="4" w:space="0" w:color="auto"/>
            </w:tcBorders>
          </w:tcPr>
          <w:p w:rsidR="00000000" w:rsidRDefault="00000000">
            <w:pPr>
              <w:ind w:right="109"/>
              <w:jc w:val="right"/>
            </w:pPr>
            <w:r>
              <w:t>3</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Enseñanza profesional</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163" w:type="dxa"/>
            <w:tcBorders>
              <w:top w:val="nil"/>
              <w:left w:val="single" w:sz="4" w:space="0" w:color="auto"/>
              <w:bottom w:val="nil"/>
              <w:right w:val="single" w:sz="4" w:space="0" w:color="auto"/>
            </w:tcBorders>
          </w:tcPr>
          <w:p w:rsidR="00000000" w:rsidRDefault="00000000">
            <w:pPr>
              <w:ind w:right="109"/>
              <w:jc w:val="right"/>
            </w:pPr>
            <w:r>
              <w:t>2</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589" w:type="dxa"/>
            <w:tcBorders>
              <w:top w:val="nil"/>
              <w:left w:val="single" w:sz="4" w:space="0" w:color="auto"/>
              <w:bottom w:val="nil"/>
              <w:right w:val="single" w:sz="4" w:space="0" w:color="auto"/>
            </w:tcBorders>
          </w:tcPr>
          <w:p w:rsidR="00000000" w:rsidRDefault="00000000">
            <w:pPr>
              <w:ind w:right="109"/>
              <w:jc w:val="right"/>
            </w:pPr>
            <w:r>
              <w:t>3</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Secundaria especializada</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163" w:type="dxa"/>
            <w:tcBorders>
              <w:top w:val="nil"/>
              <w:left w:val="single" w:sz="4" w:space="0" w:color="auto"/>
              <w:bottom w:val="nil"/>
              <w:right w:val="single" w:sz="4" w:space="0" w:color="auto"/>
            </w:tcBorders>
          </w:tcPr>
          <w:p w:rsidR="00000000" w:rsidRDefault="00000000">
            <w:pPr>
              <w:ind w:right="109"/>
              <w:jc w:val="right"/>
            </w:pPr>
            <w:r>
              <w:t>2</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589" w:type="dxa"/>
            <w:tcBorders>
              <w:top w:val="nil"/>
              <w:left w:val="single" w:sz="4" w:space="0" w:color="auto"/>
              <w:bottom w:val="nil"/>
              <w:right w:val="single" w:sz="4" w:space="0" w:color="auto"/>
            </w:tcBorders>
          </w:tcPr>
          <w:p w:rsidR="00000000" w:rsidRDefault="00000000">
            <w:pPr>
              <w:ind w:right="109"/>
              <w:jc w:val="right"/>
            </w:pPr>
            <w:r>
              <w:t>2</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Terciaria</w:t>
            </w:r>
          </w:p>
        </w:tc>
        <w:tc>
          <w:tcPr>
            <w:tcW w:w="1162" w:type="dxa"/>
            <w:tcBorders>
              <w:top w:val="nil"/>
              <w:left w:val="single" w:sz="4" w:space="0" w:color="auto"/>
              <w:bottom w:val="nil"/>
              <w:right w:val="single" w:sz="4" w:space="0" w:color="auto"/>
            </w:tcBorders>
          </w:tcPr>
          <w:p w:rsidR="00000000" w:rsidRDefault="00000000">
            <w:pPr>
              <w:ind w:right="109"/>
              <w:jc w:val="right"/>
            </w:pPr>
            <w:r>
              <w:t>0</w:t>
            </w:r>
          </w:p>
        </w:tc>
        <w:tc>
          <w:tcPr>
            <w:tcW w:w="1162" w:type="dxa"/>
            <w:tcBorders>
              <w:top w:val="nil"/>
              <w:left w:val="single" w:sz="4" w:space="0" w:color="auto"/>
              <w:bottom w:val="nil"/>
              <w:right w:val="single" w:sz="4" w:space="0" w:color="auto"/>
            </w:tcBorders>
          </w:tcPr>
          <w:p w:rsidR="00000000" w:rsidRDefault="00000000">
            <w:pPr>
              <w:ind w:right="109"/>
              <w:jc w:val="right"/>
            </w:pPr>
            <w:r>
              <w:t>0</w:t>
            </w:r>
          </w:p>
        </w:tc>
        <w:tc>
          <w:tcPr>
            <w:tcW w:w="1163" w:type="dxa"/>
            <w:tcBorders>
              <w:top w:val="nil"/>
              <w:left w:val="single" w:sz="4" w:space="0" w:color="auto"/>
              <w:bottom w:val="nil"/>
              <w:right w:val="single" w:sz="4" w:space="0" w:color="auto"/>
            </w:tcBorders>
          </w:tcPr>
          <w:p w:rsidR="00000000" w:rsidRDefault="00000000">
            <w:pPr>
              <w:ind w:right="109"/>
              <w:jc w:val="right"/>
            </w:pPr>
            <w:r>
              <w:t>0</w:t>
            </w:r>
          </w:p>
        </w:tc>
        <w:tc>
          <w:tcPr>
            <w:tcW w:w="1162" w:type="dxa"/>
            <w:tcBorders>
              <w:top w:val="nil"/>
              <w:left w:val="single" w:sz="4" w:space="0" w:color="auto"/>
              <w:bottom w:val="nil"/>
              <w:right w:val="single" w:sz="4" w:space="0" w:color="auto"/>
            </w:tcBorders>
          </w:tcPr>
          <w:p w:rsidR="00000000" w:rsidRDefault="00000000">
            <w:pPr>
              <w:ind w:right="109"/>
              <w:jc w:val="right"/>
            </w:pPr>
            <w:r>
              <w:t>0</w:t>
            </w:r>
          </w:p>
        </w:tc>
        <w:tc>
          <w:tcPr>
            <w:tcW w:w="1589" w:type="dxa"/>
            <w:tcBorders>
              <w:top w:val="nil"/>
              <w:left w:val="single" w:sz="4" w:space="0" w:color="auto"/>
              <w:bottom w:val="nil"/>
              <w:right w:val="single" w:sz="4" w:space="0" w:color="auto"/>
            </w:tcBorders>
          </w:tcPr>
          <w:p w:rsidR="00000000" w:rsidRDefault="00000000">
            <w:pPr>
              <w:ind w:right="109"/>
              <w:jc w:val="right"/>
            </w:pPr>
            <w:r>
              <w:t>0</w:t>
            </w:r>
          </w:p>
        </w:tc>
      </w:tr>
      <w:tr w:rsidR="00000000">
        <w:tblPrEx>
          <w:tblCellMar>
            <w:top w:w="0" w:type="dxa"/>
            <w:bottom w:w="0" w:type="dxa"/>
          </w:tblCellMar>
        </w:tblPrEx>
        <w:tc>
          <w:tcPr>
            <w:tcW w:w="3060" w:type="dxa"/>
            <w:tcBorders>
              <w:top w:val="nil"/>
              <w:left w:val="single" w:sz="4" w:space="0" w:color="auto"/>
              <w:bottom w:val="single" w:sz="4" w:space="0" w:color="auto"/>
              <w:right w:val="single" w:sz="4" w:space="0" w:color="auto"/>
            </w:tcBorders>
          </w:tcPr>
          <w:p w:rsidR="00000000" w:rsidRDefault="00000000">
            <w:r>
              <w:t>Otras</w:t>
            </w:r>
          </w:p>
        </w:tc>
        <w:tc>
          <w:tcPr>
            <w:tcW w:w="1162" w:type="dxa"/>
            <w:tcBorders>
              <w:top w:val="nil"/>
              <w:left w:val="single" w:sz="4" w:space="0" w:color="auto"/>
              <w:bottom w:val="single" w:sz="4" w:space="0" w:color="auto"/>
              <w:right w:val="single" w:sz="4" w:space="0" w:color="auto"/>
            </w:tcBorders>
          </w:tcPr>
          <w:p w:rsidR="00000000" w:rsidRDefault="00000000">
            <w:pPr>
              <w:ind w:right="109"/>
              <w:jc w:val="right"/>
            </w:pPr>
            <w:r>
              <w:t>3</w:t>
            </w:r>
          </w:p>
        </w:tc>
        <w:tc>
          <w:tcPr>
            <w:tcW w:w="1162" w:type="dxa"/>
            <w:tcBorders>
              <w:top w:val="nil"/>
              <w:left w:val="single" w:sz="4" w:space="0" w:color="auto"/>
              <w:bottom w:val="single" w:sz="4" w:space="0" w:color="auto"/>
              <w:right w:val="single" w:sz="4" w:space="0" w:color="auto"/>
            </w:tcBorders>
          </w:tcPr>
          <w:p w:rsidR="00000000" w:rsidRDefault="00000000">
            <w:pPr>
              <w:ind w:right="109"/>
              <w:jc w:val="right"/>
            </w:pPr>
            <w:r>
              <w:t>3</w:t>
            </w:r>
          </w:p>
        </w:tc>
        <w:tc>
          <w:tcPr>
            <w:tcW w:w="1163" w:type="dxa"/>
            <w:tcBorders>
              <w:top w:val="nil"/>
              <w:left w:val="single" w:sz="4" w:space="0" w:color="auto"/>
              <w:bottom w:val="single" w:sz="4" w:space="0" w:color="auto"/>
              <w:right w:val="single" w:sz="4" w:space="0" w:color="auto"/>
            </w:tcBorders>
          </w:tcPr>
          <w:p w:rsidR="00000000" w:rsidRDefault="00000000">
            <w:pPr>
              <w:ind w:right="109"/>
              <w:jc w:val="right"/>
            </w:pPr>
            <w:r>
              <w:t>3</w:t>
            </w:r>
          </w:p>
        </w:tc>
        <w:tc>
          <w:tcPr>
            <w:tcW w:w="1162" w:type="dxa"/>
            <w:tcBorders>
              <w:top w:val="nil"/>
              <w:left w:val="single" w:sz="4" w:space="0" w:color="auto"/>
              <w:bottom w:val="single" w:sz="4" w:space="0" w:color="auto"/>
              <w:right w:val="single" w:sz="4" w:space="0" w:color="auto"/>
            </w:tcBorders>
          </w:tcPr>
          <w:p w:rsidR="00000000" w:rsidRDefault="00000000">
            <w:pPr>
              <w:ind w:right="109"/>
              <w:jc w:val="right"/>
            </w:pPr>
            <w:r>
              <w:t>3</w:t>
            </w:r>
          </w:p>
        </w:tc>
        <w:tc>
          <w:tcPr>
            <w:tcW w:w="1589" w:type="dxa"/>
            <w:tcBorders>
              <w:top w:val="nil"/>
              <w:left w:val="single" w:sz="4" w:space="0" w:color="auto"/>
              <w:bottom w:val="single" w:sz="4" w:space="0" w:color="auto"/>
              <w:right w:val="single" w:sz="4" w:space="0" w:color="auto"/>
            </w:tcBorders>
          </w:tcPr>
          <w:p w:rsidR="00000000" w:rsidRDefault="00000000">
            <w:pPr>
              <w:ind w:right="109"/>
              <w:jc w:val="right"/>
            </w:pPr>
            <w:r>
              <w:t>6</w:t>
            </w:r>
          </w:p>
        </w:tc>
      </w:tr>
      <w:tr w:rsidR="00000000">
        <w:tblPrEx>
          <w:tblCellMar>
            <w:top w:w="0" w:type="dxa"/>
            <w:bottom w:w="0" w:type="dxa"/>
          </w:tblCellMar>
        </w:tblPrEx>
        <w:tc>
          <w:tcPr>
            <w:tcW w:w="3060" w:type="dxa"/>
            <w:tcBorders>
              <w:top w:val="single" w:sz="4" w:space="0" w:color="auto"/>
              <w:bottom w:val="nil"/>
            </w:tcBorders>
          </w:tcPr>
          <w:p w:rsidR="00000000" w:rsidRDefault="00000000">
            <w:pPr>
              <w:tabs>
                <w:tab w:val="left" w:pos="1460"/>
              </w:tabs>
            </w:pPr>
            <w:r>
              <w:br w:type="page"/>
              <w:t xml:space="preserve">   Total</w:t>
            </w:r>
            <w:r>
              <w:tab/>
            </w:r>
          </w:p>
        </w:tc>
        <w:tc>
          <w:tcPr>
            <w:tcW w:w="1162" w:type="dxa"/>
            <w:tcBorders>
              <w:top w:val="single" w:sz="4" w:space="0" w:color="auto"/>
              <w:bottom w:val="nil"/>
            </w:tcBorders>
          </w:tcPr>
          <w:p w:rsidR="00000000" w:rsidRDefault="00000000">
            <w:pPr>
              <w:ind w:right="109"/>
              <w:jc w:val="right"/>
            </w:pPr>
            <w:r>
              <w:t>100</w:t>
            </w:r>
          </w:p>
        </w:tc>
        <w:tc>
          <w:tcPr>
            <w:tcW w:w="1162" w:type="dxa"/>
            <w:tcBorders>
              <w:top w:val="single" w:sz="4" w:space="0" w:color="auto"/>
              <w:bottom w:val="nil"/>
            </w:tcBorders>
          </w:tcPr>
          <w:p w:rsidR="00000000" w:rsidRDefault="00000000">
            <w:pPr>
              <w:ind w:right="109"/>
              <w:jc w:val="right"/>
            </w:pPr>
            <w:r>
              <w:t>100</w:t>
            </w:r>
          </w:p>
        </w:tc>
        <w:tc>
          <w:tcPr>
            <w:tcW w:w="1163" w:type="dxa"/>
            <w:tcBorders>
              <w:top w:val="single" w:sz="4" w:space="0" w:color="auto"/>
              <w:bottom w:val="nil"/>
            </w:tcBorders>
          </w:tcPr>
          <w:p w:rsidR="00000000" w:rsidRDefault="00000000">
            <w:pPr>
              <w:ind w:right="109"/>
              <w:jc w:val="right"/>
            </w:pPr>
            <w:r>
              <w:t>100</w:t>
            </w:r>
          </w:p>
        </w:tc>
        <w:tc>
          <w:tcPr>
            <w:tcW w:w="1162" w:type="dxa"/>
            <w:tcBorders>
              <w:top w:val="single" w:sz="4" w:space="0" w:color="auto"/>
              <w:bottom w:val="nil"/>
            </w:tcBorders>
          </w:tcPr>
          <w:p w:rsidR="00000000" w:rsidRDefault="00000000">
            <w:pPr>
              <w:ind w:right="109"/>
              <w:jc w:val="right"/>
            </w:pPr>
            <w:r>
              <w:t>100</w:t>
            </w:r>
          </w:p>
        </w:tc>
        <w:tc>
          <w:tcPr>
            <w:tcW w:w="1589" w:type="dxa"/>
            <w:tcBorders>
              <w:top w:val="single" w:sz="4" w:space="0" w:color="auto"/>
              <w:bottom w:val="nil"/>
            </w:tcBorders>
          </w:tcPr>
          <w:p w:rsidR="00000000" w:rsidRDefault="00000000">
            <w:pPr>
              <w:ind w:right="109"/>
              <w:jc w:val="right"/>
            </w:pPr>
            <w:r>
              <w:t>100</w:t>
            </w:r>
          </w:p>
        </w:tc>
      </w:tr>
      <w:tr w:rsidR="00000000">
        <w:tblPrEx>
          <w:tblCellMar>
            <w:top w:w="0" w:type="dxa"/>
            <w:bottom w:w="0" w:type="dxa"/>
          </w:tblCellMar>
        </w:tblPrEx>
        <w:trPr>
          <w:cantSplit/>
        </w:trPr>
        <w:tc>
          <w:tcPr>
            <w:tcW w:w="9298" w:type="dxa"/>
            <w:gridSpan w:val="6"/>
          </w:tcPr>
          <w:p w:rsidR="00000000" w:rsidRDefault="00000000">
            <w:pPr>
              <w:jc w:val="center"/>
            </w:pPr>
            <w:r>
              <w:t>Presupuesto de la República</w:t>
            </w:r>
          </w:p>
        </w:tc>
      </w:tr>
      <w:tr w:rsidR="00000000">
        <w:tblPrEx>
          <w:tblCellMar>
            <w:top w:w="0" w:type="dxa"/>
            <w:bottom w:w="0" w:type="dxa"/>
          </w:tblCellMar>
        </w:tblPrEx>
        <w:tc>
          <w:tcPr>
            <w:tcW w:w="306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lang w:val="es-ES"/>
              </w:rPr>
            </w:pPr>
            <w:r>
              <w:rPr>
                <w:lang w:val="es-ES"/>
              </w:rPr>
              <w:t>Jardines de infancia</w:t>
            </w:r>
          </w:p>
        </w:tc>
        <w:tc>
          <w:tcPr>
            <w:tcW w:w="1162" w:type="dxa"/>
            <w:tcBorders>
              <w:top w:val="single" w:sz="4" w:space="0" w:color="auto"/>
              <w:left w:val="single" w:sz="4" w:space="0" w:color="auto"/>
              <w:bottom w:val="nil"/>
              <w:right w:val="single" w:sz="4" w:space="0" w:color="auto"/>
            </w:tcBorders>
          </w:tcPr>
          <w:p w:rsidR="00000000" w:rsidRDefault="00000000">
            <w:pPr>
              <w:ind w:right="109"/>
              <w:jc w:val="right"/>
            </w:pPr>
            <w:r>
              <w:t>2</w:t>
            </w:r>
          </w:p>
        </w:tc>
        <w:tc>
          <w:tcPr>
            <w:tcW w:w="1162" w:type="dxa"/>
            <w:tcBorders>
              <w:top w:val="single" w:sz="4" w:space="0" w:color="auto"/>
              <w:left w:val="single" w:sz="4" w:space="0" w:color="auto"/>
              <w:bottom w:val="nil"/>
              <w:right w:val="single" w:sz="4" w:space="0" w:color="auto"/>
            </w:tcBorders>
          </w:tcPr>
          <w:p w:rsidR="00000000" w:rsidRDefault="00000000">
            <w:pPr>
              <w:ind w:right="109"/>
              <w:jc w:val="right"/>
            </w:pPr>
            <w:r>
              <w:t>2</w:t>
            </w:r>
          </w:p>
        </w:tc>
        <w:tc>
          <w:tcPr>
            <w:tcW w:w="1163" w:type="dxa"/>
            <w:tcBorders>
              <w:top w:val="single" w:sz="4" w:space="0" w:color="auto"/>
              <w:left w:val="single" w:sz="4" w:space="0" w:color="auto"/>
              <w:bottom w:val="nil"/>
              <w:right w:val="single" w:sz="4" w:space="0" w:color="auto"/>
            </w:tcBorders>
          </w:tcPr>
          <w:p w:rsidR="00000000" w:rsidRDefault="00000000">
            <w:pPr>
              <w:ind w:right="109"/>
              <w:jc w:val="right"/>
            </w:pPr>
            <w:r>
              <w:t>2</w:t>
            </w:r>
          </w:p>
        </w:tc>
        <w:tc>
          <w:tcPr>
            <w:tcW w:w="1162" w:type="dxa"/>
            <w:tcBorders>
              <w:top w:val="single" w:sz="4" w:space="0" w:color="auto"/>
              <w:left w:val="single" w:sz="4" w:space="0" w:color="auto"/>
              <w:bottom w:val="nil"/>
              <w:right w:val="single" w:sz="4" w:space="0" w:color="auto"/>
            </w:tcBorders>
          </w:tcPr>
          <w:p w:rsidR="00000000" w:rsidRDefault="00000000">
            <w:pPr>
              <w:ind w:right="109"/>
              <w:jc w:val="right"/>
            </w:pPr>
            <w:r>
              <w:t>1</w:t>
            </w:r>
          </w:p>
        </w:tc>
        <w:tc>
          <w:tcPr>
            <w:tcW w:w="1589" w:type="dxa"/>
            <w:tcBorders>
              <w:top w:val="single" w:sz="4" w:space="0" w:color="auto"/>
              <w:left w:val="single" w:sz="4" w:space="0" w:color="auto"/>
              <w:bottom w:val="nil"/>
              <w:right w:val="single" w:sz="4" w:space="0" w:color="auto"/>
            </w:tcBorders>
          </w:tcPr>
          <w:p w:rsidR="00000000" w:rsidRDefault="00000000">
            <w:pPr>
              <w:ind w:right="109"/>
              <w:jc w:val="right"/>
            </w:pPr>
            <w:r>
              <w:t>2</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lang w:val="es-ES"/>
              </w:rPr>
            </w:pPr>
            <w:r>
              <w:rPr>
                <w:lang w:val="es-ES"/>
              </w:rPr>
              <w:t xml:space="preserve">Enseñanza general </w:t>
            </w:r>
          </w:p>
        </w:tc>
        <w:tc>
          <w:tcPr>
            <w:tcW w:w="1162" w:type="dxa"/>
            <w:tcBorders>
              <w:top w:val="nil"/>
              <w:left w:val="single" w:sz="4" w:space="0" w:color="auto"/>
              <w:bottom w:val="nil"/>
              <w:right w:val="single" w:sz="4" w:space="0" w:color="auto"/>
            </w:tcBorders>
          </w:tcPr>
          <w:p w:rsidR="00000000" w:rsidRDefault="00000000">
            <w:pPr>
              <w:ind w:right="109"/>
              <w:jc w:val="right"/>
            </w:pPr>
            <w:r>
              <w:t>1</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163" w:type="dxa"/>
            <w:tcBorders>
              <w:top w:val="nil"/>
              <w:left w:val="single" w:sz="4" w:space="0" w:color="auto"/>
              <w:bottom w:val="nil"/>
              <w:right w:val="single" w:sz="4" w:space="0" w:color="auto"/>
            </w:tcBorders>
          </w:tcPr>
          <w:p w:rsidR="00000000" w:rsidRDefault="00000000">
            <w:pPr>
              <w:ind w:right="109"/>
              <w:jc w:val="right"/>
            </w:pPr>
            <w:r>
              <w:t>2</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589" w:type="dxa"/>
            <w:tcBorders>
              <w:top w:val="nil"/>
              <w:left w:val="single" w:sz="4" w:space="0" w:color="auto"/>
              <w:bottom w:val="nil"/>
              <w:right w:val="single" w:sz="4" w:space="0" w:color="auto"/>
            </w:tcBorders>
          </w:tcPr>
          <w:p w:rsidR="00000000" w:rsidRDefault="00000000">
            <w:pPr>
              <w:ind w:right="109"/>
              <w:jc w:val="right"/>
            </w:pPr>
            <w:r>
              <w:t>2</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454"/>
              <w:rPr>
                <w:lang w:val="es-ES"/>
              </w:rPr>
            </w:pPr>
            <w:r>
              <w:rPr>
                <w:lang w:val="es-ES"/>
              </w:rPr>
              <w:t>Internado</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163" w:type="dxa"/>
            <w:tcBorders>
              <w:top w:val="nil"/>
              <w:left w:val="single" w:sz="4" w:space="0" w:color="auto"/>
              <w:bottom w:val="nil"/>
              <w:right w:val="single" w:sz="4" w:space="0" w:color="auto"/>
            </w:tcBorders>
          </w:tcPr>
          <w:p w:rsidR="00000000" w:rsidRDefault="00000000">
            <w:pPr>
              <w:ind w:right="109"/>
              <w:jc w:val="right"/>
            </w:pPr>
            <w:r>
              <w:t>2</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589" w:type="dxa"/>
            <w:tcBorders>
              <w:top w:val="nil"/>
              <w:left w:val="single" w:sz="4" w:space="0" w:color="auto"/>
              <w:bottom w:val="nil"/>
              <w:right w:val="single" w:sz="4" w:space="0" w:color="auto"/>
            </w:tcBorders>
          </w:tcPr>
          <w:p w:rsidR="00000000" w:rsidRDefault="00000000">
            <w:pPr>
              <w:ind w:right="109"/>
              <w:jc w:val="right"/>
            </w:pPr>
            <w:r>
              <w:t>2</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Música</w:t>
            </w:r>
          </w:p>
        </w:tc>
        <w:tc>
          <w:tcPr>
            <w:tcW w:w="1162" w:type="dxa"/>
            <w:tcBorders>
              <w:top w:val="nil"/>
              <w:left w:val="single" w:sz="4" w:space="0" w:color="auto"/>
              <w:bottom w:val="nil"/>
              <w:right w:val="single" w:sz="4" w:space="0" w:color="auto"/>
            </w:tcBorders>
          </w:tcPr>
          <w:p w:rsidR="00000000" w:rsidRDefault="00000000">
            <w:pPr>
              <w:ind w:right="109"/>
              <w:jc w:val="right"/>
            </w:pPr>
            <w:r>
              <w:t>0,3</w:t>
            </w:r>
          </w:p>
        </w:tc>
        <w:tc>
          <w:tcPr>
            <w:tcW w:w="1162" w:type="dxa"/>
            <w:tcBorders>
              <w:top w:val="nil"/>
              <w:left w:val="single" w:sz="4" w:space="0" w:color="auto"/>
              <w:bottom w:val="nil"/>
              <w:right w:val="single" w:sz="4" w:space="0" w:color="auto"/>
            </w:tcBorders>
          </w:tcPr>
          <w:p w:rsidR="00000000" w:rsidRDefault="00000000">
            <w:pPr>
              <w:ind w:right="109"/>
              <w:jc w:val="right"/>
            </w:pPr>
            <w:r>
              <w:t>0,3</w:t>
            </w:r>
          </w:p>
        </w:tc>
        <w:tc>
          <w:tcPr>
            <w:tcW w:w="1163" w:type="dxa"/>
            <w:tcBorders>
              <w:top w:val="nil"/>
              <w:left w:val="single" w:sz="4" w:space="0" w:color="auto"/>
              <w:bottom w:val="nil"/>
              <w:right w:val="single" w:sz="4" w:space="0" w:color="auto"/>
            </w:tcBorders>
          </w:tcPr>
          <w:p w:rsidR="00000000" w:rsidRDefault="00000000">
            <w:pPr>
              <w:ind w:right="109"/>
              <w:jc w:val="right"/>
            </w:pPr>
            <w:r>
              <w:t>0,3</w:t>
            </w:r>
          </w:p>
        </w:tc>
        <w:tc>
          <w:tcPr>
            <w:tcW w:w="1162" w:type="dxa"/>
            <w:tcBorders>
              <w:top w:val="nil"/>
              <w:left w:val="single" w:sz="4" w:space="0" w:color="auto"/>
              <w:bottom w:val="nil"/>
              <w:right w:val="single" w:sz="4" w:space="0" w:color="auto"/>
            </w:tcBorders>
          </w:tcPr>
          <w:p w:rsidR="00000000" w:rsidRDefault="00000000">
            <w:pPr>
              <w:ind w:right="109"/>
              <w:jc w:val="right"/>
            </w:pPr>
            <w:r>
              <w:t>0,3</w:t>
            </w:r>
          </w:p>
        </w:tc>
        <w:tc>
          <w:tcPr>
            <w:tcW w:w="1589" w:type="dxa"/>
            <w:tcBorders>
              <w:top w:val="nil"/>
              <w:left w:val="single" w:sz="4" w:space="0" w:color="auto"/>
              <w:bottom w:val="nil"/>
              <w:right w:val="single" w:sz="4" w:space="0" w:color="auto"/>
            </w:tcBorders>
          </w:tcPr>
          <w:p w:rsidR="00000000" w:rsidRDefault="00000000">
            <w:pPr>
              <w:ind w:right="109"/>
              <w:jc w:val="right"/>
            </w:pPr>
            <w:r>
              <w:t>0,3</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Instituciones para actividades</w:t>
            </w:r>
          </w:p>
          <w:p w:rsidR="00000000" w:rsidRDefault="00000000">
            <w:r>
              <w:t xml:space="preserve">  Extraacadémicas</w:t>
            </w:r>
          </w:p>
        </w:tc>
        <w:tc>
          <w:tcPr>
            <w:tcW w:w="1162" w:type="dxa"/>
            <w:tcBorders>
              <w:top w:val="nil"/>
              <w:left w:val="single" w:sz="4" w:space="0" w:color="auto"/>
              <w:bottom w:val="nil"/>
              <w:right w:val="single" w:sz="4" w:space="0" w:color="auto"/>
            </w:tcBorders>
          </w:tcPr>
          <w:p w:rsidR="00000000" w:rsidRDefault="00000000">
            <w:pPr>
              <w:ind w:right="109"/>
              <w:jc w:val="right"/>
            </w:pPr>
            <w:r>
              <w:t>1</w:t>
            </w:r>
          </w:p>
        </w:tc>
        <w:tc>
          <w:tcPr>
            <w:tcW w:w="1162" w:type="dxa"/>
            <w:tcBorders>
              <w:top w:val="nil"/>
              <w:left w:val="single" w:sz="4" w:space="0" w:color="auto"/>
              <w:bottom w:val="nil"/>
              <w:right w:val="single" w:sz="4" w:space="0" w:color="auto"/>
            </w:tcBorders>
          </w:tcPr>
          <w:p w:rsidR="00000000" w:rsidRDefault="00000000">
            <w:pPr>
              <w:ind w:right="109"/>
              <w:jc w:val="right"/>
            </w:pPr>
            <w:r>
              <w:t>1</w:t>
            </w:r>
          </w:p>
        </w:tc>
        <w:tc>
          <w:tcPr>
            <w:tcW w:w="1163" w:type="dxa"/>
            <w:tcBorders>
              <w:top w:val="nil"/>
              <w:left w:val="single" w:sz="4" w:space="0" w:color="auto"/>
              <w:bottom w:val="nil"/>
              <w:right w:val="single" w:sz="4" w:space="0" w:color="auto"/>
            </w:tcBorders>
          </w:tcPr>
          <w:p w:rsidR="00000000" w:rsidRDefault="00000000">
            <w:pPr>
              <w:ind w:right="109"/>
              <w:jc w:val="right"/>
            </w:pPr>
            <w:r>
              <w:t>1</w:t>
            </w:r>
          </w:p>
        </w:tc>
        <w:tc>
          <w:tcPr>
            <w:tcW w:w="1162" w:type="dxa"/>
            <w:tcBorders>
              <w:top w:val="nil"/>
              <w:left w:val="single" w:sz="4" w:space="0" w:color="auto"/>
              <w:bottom w:val="nil"/>
              <w:right w:val="single" w:sz="4" w:space="0" w:color="auto"/>
            </w:tcBorders>
          </w:tcPr>
          <w:p w:rsidR="00000000" w:rsidRDefault="00000000">
            <w:pPr>
              <w:ind w:right="109"/>
              <w:jc w:val="right"/>
            </w:pPr>
            <w:r>
              <w:t>1</w:t>
            </w:r>
          </w:p>
        </w:tc>
        <w:tc>
          <w:tcPr>
            <w:tcW w:w="1589" w:type="dxa"/>
            <w:tcBorders>
              <w:top w:val="nil"/>
              <w:left w:val="single" w:sz="4" w:space="0" w:color="auto"/>
              <w:bottom w:val="nil"/>
              <w:right w:val="single" w:sz="4" w:space="0" w:color="auto"/>
            </w:tcBorders>
          </w:tcPr>
          <w:p w:rsidR="00000000" w:rsidRDefault="00000000">
            <w:pPr>
              <w:ind w:right="109"/>
              <w:jc w:val="right"/>
            </w:pP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Enseñanza profesional</w:t>
            </w:r>
          </w:p>
        </w:tc>
        <w:tc>
          <w:tcPr>
            <w:tcW w:w="1162" w:type="dxa"/>
            <w:tcBorders>
              <w:top w:val="nil"/>
              <w:left w:val="single" w:sz="4" w:space="0" w:color="auto"/>
              <w:bottom w:val="nil"/>
              <w:right w:val="single" w:sz="4" w:space="0" w:color="auto"/>
            </w:tcBorders>
          </w:tcPr>
          <w:p w:rsidR="00000000" w:rsidRDefault="00000000">
            <w:pPr>
              <w:ind w:right="109"/>
              <w:jc w:val="right"/>
            </w:pPr>
            <w:r>
              <w:t>23</w:t>
            </w:r>
          </w:p>
        </w:tc>
        <w:tc>
          <w:tcPr>
            <w:tcW w:w="1162" w:type="dxa"/>
            <w:tcBorders>
              <w:top w:val="nil"/>
              <w:left w:val="single" w:sz="4" w:space="0" w:color="auto"/>
              <w:bottom w:val="nil"/>
              <w:right w:val="single" w:sz="4" w:space="0" w:color="auto"/>
            </w:tcBorders>
          </w:tcPr>
          <w:p w:rsidR="00000000" w:rsidRDefault="00000000">
            <w:pPr>
              <w:ind w:right="109"/>
              <w:jc w:val="right"/>
            </w:pPr>
            <w:r>
              <w:t>18</w:t>
            </w:r>
          </w:p>
        </w:tc>
        <w:tc>
          <w:tcPr>
            <w:tcW w:w="1163" w:type="dxa"/>
            <w:tcBorders>
              <w:top w:val="nil"/>
              <w:left w:val="single" w:sz="4" w:space="0" w:color="auto"/>
              <w:bottom w:val="nil"/>
              <w:right w:val="single" w:sz="4" w:space="0" w:color="auto"/>
            </w:tcBorders>
          </w:tcPr>
          <w:p w:rsidR="00000000" w:rsidRDefault="00000000">
            <w:pPr>
              <w:ind w:right="109"/>
              <w:jc w:val="right"/>
            </w:pPr>
            <w:r>
              <w:t>15</w:t>
            </w:r>
          </w:p>
        </w:tc>
        <w:tc>
          <w:tcPr>
            <w:tcW w:w="1162" w:type="dxa"/>
            <w:tcBorders>
              <w:top w:val="nil"/>
              <w:left w:val="single" w:sz="4" w:space="0" w:color="auto"/>
              <w:bottom w:val="nil"/>
              <w:right w:val="single" w:sz="4" w:space="0" w:color="auto"/>
            </w:tcBorders>
          </w:tcPr>
          <w:p w:rsidR="00000000" w:rsidRDefault="00000000">
            <w:pPr>
              <w:ind w:right="109"/>
              <w:jc w:val="right"/>
            </w:pPr>
            <w:r>
              <w:t>19</w:t>
            </w:r>
          </w:p>
        </w:tc>
        <w:tc>
          <w:tcPr>
            <w:tcW w:w="1589" w:type="dxa"/>
            <w:tcBorders>
              <w:top w:val="nil"/>
              <w:left w:val="single" w:sz="4" w:space="0" w:color="auto"/>
              <w:bottom w:val="nil"/>
              <w:right w:val="single" w:sz="4" w:space="0" w:color="auto"/>
            </w:tcBorders>
          </w:tcPr>
          <w:p w:rsidR="00000000" w:rsidRDefault="00000000">
            <w:pPr>
              <w:ind w:right="109"/>
              <w:jc w:val="right"/>
            </w:pPr>
            <w:r>
              <w:t>17</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Secundaria especializada</w:t>
            </w:r>
          </w:p>
        </w:tc>
        <w:tc>
          <w:tcPr>
            <w:tcW w:w="1162" w:type="dxa"/>
            <w:tcBorders>
              <w:top w:val="nil"/>
              <w:left w:val="single" w:sz="4" w:space="0" w:color="auto"/>
              <w:bottom w:val="nil"/>
              <w:right w:val="single" w:sz="4" w:space="0" w:color="auto"/>
            </w:tcBorders>
          </w:tcPr>
          <w:p w:rsidR="00000000" w:rsidRDefault="00000000">
            <w:pPr>
              <w:ind w:right="109"/>
              <w:jc w:val="right"/>
            </w:pPr>
            <w:r>
              <w:t>10</w:t>
            </w:r>
          </w:p>
        </w:tc>
        <w:tc>
          <w:tcPr>
            <w:tcW w:w="1162" w:type="dxa"/>
            <w:tcBorders>
              <w:top w:val="nil"/>
              <w:left w:val="single" w:sz="4" w:space="0" w:color="auto"/>
              <w:bottom w:val="nil"/>
              <w:right w:val="single" w:sz="4" w:space="0" w:color="auto"/>
            </w:tcBorders>
          </w:tcPr>
          <w:p w:rsidR="00000000" w:rsidRDefault="00000000">
            <w:pPr>
              <w:ind w:right="109"/>
              <w:jc w:val="right"/>
            </w:pPr>
            <w:r>
              <w:t>10</w:t>
            </w:r>
          </w:p>
        </w:tc>
        <w:tc>
          <w:tcPr>
            <w:tcW w:w="1163" w:type="dxa"/>
            <w:tcBorders>
              <w:top w:val="nil"/>
              <w:left w:val="single" w:sz="4" w:space="0" w:color="auto"/>
              <w:bottom w:val="nil"/>
              <w:right w:val="single" w:sz="4" w:space="0" w:color="auto"/>
            </w:tcBorders>
          </w:tcPr>
          <w:p w:rsidR="00000000" w:rsidRDefault="00000000">
            <w:pPr>
              <w:ind w:right="109"/>
              <w:jc w:val="right"/>
            </w:pPr>
            <w:r>
              <w:t>10</w:t>
            </w:r>
          </w:p>
        </w:tc>
        <w:tc>
          <w:tcPr>
            <w:tcW w:w="1162" w:type="dxa"/>
            <w:tcBorders>
              <w:top w:val="nil"/>
              <w:left w:val="single" w:sz="4" w:space="0" w:color="auto"/>
              <w:bottom w:val="nil"/>
              <w:right w:val="single" w:sz="4" w:space="0" w:color="auto"/>
            </w:tcBorders>
          </w:tcPr>
          <w:p w:rsidR="00000000" w:rsidRDefault="00000000">
            <w:pPr>
              <w:ind w:right="109"/>
              <w:jc w:val="right"/>
            </w:pPr>
            <w:r>
              <w:t>7</w:t>
            </w:r>
          </w:p>
        </w:tc>
        <w:tc>
          <w:tcPr>
            <w:tcW w:w="1589" w:type="dxa"/>
            <w:tcBorders>
              <w:top w:val="nil"/>
              <w:left w:val="single" w:sz="4" w:space="0" w:color="auto"/>
              <w:bottom w:val="nil"/>
              <w:right w:val="single" w:sz="4" w:space="0" w:color="auto"/>
            </w:tcBorders>
          </w:tcPr>
          <w:p w:rsidR="00000000" w:rsidRDefault="00000000">
            <w:pPr>
              <w:ind w:right="109"/>
              <w:jc w:val="right"/>
            </w:pPr>
            <w:r>
              <w:t>9</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Terciaria</w:t>
            </w:r>
          </w:p>
        </w:tc>
        <w:tc>
          <w:tcPr>
            <w:tcW w:w="1162" w:type="dxa"/>
            <w:tcBorders>
              <w:top w:val="nil"/>
              <w:left w:val="single" w:sz="4" w:space="0" w:color="auto"/>
              <w:bottom w:val="nil"/>
              <w:right w:val="single" w:sz="4" w:space="0" w:color="auto"/>
            </w:tcBorders>
          </w:tcPr>
          <w:p w:rsidR="00000000" w:rsidRDefault="00000000">
            <w:pPr>
              <w:ind w:right="109"/>
              <w:jc w:val="right"/>
            </w:pPr>
            <w:r>
              <w:t>34</w:t>
            </w:r>
          </w:p>
        </w:tc>
        <w:tc>
          <w:tcPr>
            <w:tcW w:w="1162" w:type="dxa"/>
            <w:tcBorders>
              <w:top w:val="nil"/>
              <w:left w:val="single" w:sz="4" w:space="0" w:color="auto"/>
              <w:bottom w:val="nil"/>
              <w:right w:val="single" w:sz="4" w:space="0" w:color="auto"/>
            </w:tcBorders>
          </w:tcPr>
          <w:p w:rsidR="00000000" w:rsidRDefault="00000000">
            <w:pPr>
              <w:ind w:right="109"/>
              <w:jc w:val="right"/>
            </w:pPr>
            <w:r>
              <w:t>37</w:t>
            </w:r>
          </w:p>
        </w:tc>
        <w:tc>
          <w:tcPr>
            <w:tcW w:w="1163" w:type="dxa"/>
            <w:tcBorders>
              <w:top w:val="nil"/>
              <w:left w:val="single" w:sz="4" w:space="0" w:color="auto"/>
              <w:bottom w:val="nil"/>
              <w:right w:val="single" w:sz="4" w:space="0" w:color="auto"/>
            </w:tcBorders>
          </w:tcPr>
          <w:p w:rsidR="00000000" w:rsidRDefault="00000000">
            <w:pPr>
              <w:ind w:right="109"/>
              <w:jc w:val="right"/>
            </w:pPr>
            <w:r>
              <w:t>32</w:t>
            </w:r>
          </w:p>
        </w:tc>
        <w:tc>
          <w:tcPr>
            <w:tcW w:w="1162" w:type="dxa"/>
            <w:tcBorders>
              <w:top w:val="nil"/>
              <w:left w:val="single" w:sz="4" w:space="0" w:color="auto"/>
              <w:bottom w:val="nil"/>
              <w:right w:val="single" w:sz="4" w:space="0" w:color="auto"/>
            </w:tcBorders>
          </w:tcPr>
          <w:p w:rsidR="00000000" w:rsidRDefault="00000000">
            <w:pPr>
              <w:ind w:right="109"/>
              <w:jc w:val="right"/>
            </w:pPr>
            <w:r>
              <w:t>24</w:t>
            </w:r>
          </w:p>
        </w:tc>
        <w:tc>
          <w:tcPr>
            <w:tcW w:w="1589" w:type="dxa"/>
            <w:tcBorders>
              <w:top w:val="nil"/>
              <w:left w:val="single" w:sz="4" w:space="0" w:color="auto"/>
              <w:bottom w:val="nil"/>
              <w:right w:val="single" w:sz="4" w:space="0" w:color="auto"/>
            </w:tcBorders>
          </w:tcPr>
          <w:p w:rsidR="00000000" w:rsidRDefault="00000000">
            <w:pPr>
              <w:ind w:right="109"/>
              <w:jc w:val="right"/>
            </w:pPr>
            <w:r>
              <w:t>27</w:t>
            </w:r>
          </w:p>
        </w:tc>
      </w:tr>
      <w:tr w:rsidR="00000000">
        <w:tblPrEx>
          <w:tblCellMar>
            <w:top w:w="0" w:type="dxa"/>
            <w:bottom w:w="0" w:type="dxa"/>
          </w:tblCellMar>
        </w:tblPrEx>
        <w:tc>
          <w:tcPr>
            <w:tcW w:w="3060" w:type="dxa"/>
            <w:tcBorders>
              <w:top w:val="nil"/>
              <w:left w:val="single" w:sz="4" w:space="0" w:color="auto"/>
              <w:bottom w:val="single" w:sz="4" w:space="0" w:color="auto"/>
              <w:right w:val="single" w:sz="4" w:space="0" w:color="auto"/>
            </w:tcBorders>
          </w:tcPr>
          <w:p w:rsidR="00000000" w:rsidRDefault="00000000">
            <w:r>
              <w:t>Otras</w:t>
            </w:r>
          </w:p>
        </w:tc>
        <w:tc>
          <w:tcPr>
            <w:tcW w:w="1162" w:type="dxa"/>
            <w:tcBorders>
              <w:top w:val="nil"/>
              <w:left w:val="single" w:sz="4" w:space="0" w:color="auto"/>
              <w:bottom w:val="single" w:sz="4" w:space="0" w:color="auto"/>
              <w:right w:val="single" w:sz="4" w:space="0" w:color="auto"/>
            </w:tcBorders>
          </w:tcPr>
          <w:p w:rsidR="00000000" w:rsidRDefault="00000000">
            <w:pPr>
              <w:ind w:right="109"/>
              <w:jc w:val="right"/>
            </w:pPr>
            <w:r>
              <w:t>27</w:t>
            </w:r>
          </w:p>
        </w:tc>
        <w:tc>
          <w:tcPr>
            <w:tcW w:w="1162" w:type="dxa"/>
            <w:tcBorders>
              <w:top w:val="nil"/>
              <w:left w:val="single" w:sz="4" w:space="0" w:color="auto"/>
              <w:bottom w:val="single" w:sz="4" w:space="0" w:color="auto"/>
              <w:right w:val="single" w:sz="4" w:space="0" w:color="auto"/>
            </w:tcBorders>
          </w:tcPr>
          <w:p w:rsidR="00000000" w:rsidRDefault="00000000">
            <w:pPr>
              <w:ind w:right="109"/>
              <w:jc w:val="right"/>
            </w:pPr>
            <w:r>
              <w:t>28</w:t>
            </w:r>
          </w:p>
        </w:tc>
        <w:tc>
          <w:tcPr>
            <w:tcW w:w="1163" w:type="dxa"/>
            <w:tcBorders>
              <w:top w:val="nil"/>
              <w:left w:val="single" w:sz="4" w:space="0" w:color="auto"/>
              <w:bottom w:val="single" w:sz="4" w:space="0" w:color="auto"/>
              <w:right w:val="single" w:sz="4" w:space="0" w:color="auto"/>
            </w:tcBorders>
          </w:tcPr>
          <w:p w:rsidR="00000000" w:rsidRDefault="00000000">
            <w:pPr>
              <w:ind w:right="109"/>
              <w:jc w:val="right"/>
            </w:pPr>
            <w:r>
              <w:t>36</w:t>
            </w:r>
          </w:p>
        </w:tc>
        <w:tc>
          <w:tcPr>
            <w:tcW w:w="1162" w:type="dxa"/>
            <w:tcBorders>
              <w:top w:val="nil"/>
              <w:left w:val="single" w:sz="4" w:space="0" w:color="auto"/>
              <w:bottom w:val="single" w:sz="4" w:space="0" w:color="auto"/>
              <w:right w:val="single" w:sz="4" w:space="0" w:color="auto"/>
            </w:tcBorders>
          </w:tcPr>
          <w:p w:rsidR="00000000" w:rsidRDefault="00000000">
            <w:pPr>
              <w:ind w:right="109"/>
              <w:jc w:val="right"/>
            </w:pPr>
            <w:r>
              <w:t>44</w:t>
            </w:r>
          </w:p>
        </w:tc>
        <w:tc>
          <w:tcPr>
            <w:tcW w:w="1589" w:type="dxa"/>
            <w:tcBorders>
              <w:top w:val="nil"/>
              <w:left w:val="single" w:sz="4" w:space="0" w:color="auto"/>
              <w:bottom w:val="single" w:sz="4" w:space="0" w:color="auto"/>
              <w:right w:val="single" w:sz="4" w:space="0" w:color="auto"/>
            </w:tcBorders>
          </w:tcPr>
          <w:p w:rsidR="00000000" w:rsidRDefault="00000000">
            <w:pPr>
              <w:ind w:right="109"/>
              <w:jc w:val="right"/>
            </w:pPr>
            <w:r>
              <w:t>41</w:t>
            </w:r>
          </w:p>
        </w:tc>
      </w:tr>
      <w:tr w:rsidR="00000000">
        <w:tblPrEx>
          <w:tblCellMar>
            <w:top w:w="0" w:type="dxa"/>
            <w:bottom w:w="0" w:type="dxa"/>
          </w:tblCellMar>
        </w:tblPrEx>
        <w:tc>
          <w:tcPr>
            <w:tcW w:w="3060" w:type="dxa"/>
            <w:tcBorders>
              <w:top w:val="single" w:sz="4" w:space="0" w:color="auto"/>
            </w:tcBorders>
          </w:tcPr>
          <w:p w:rsidR="00000000" w:rsidRDefault="00000000">
            <w:r>
              <w:t xml:space="preserve">   Total</w:t>
            </w:r>
          </w:p>
        </w:tc>
        <w:tc>
          <w:tcPr>
            <w:tcW w:w="1162" w:type="dxa"/>
            <w:tcBorders>
              <w:top w:val="single" w:sz="4" w:space="0" w:color="auto"/>
            </w:tcBorders>
          </w:tcPr>
          <w:p w:rsidR="00000000" w:rsidRDefault="00000000">
            <w:pPr>
              <w:ind w:right="109"/>
              <w:jc w:val="right"/>
            </w:pPr>
            <w:r>
              <w:t>100</w:t>
            </w:r>
          </w:p>
        </w:tc>
        <w:tc>
          <w:tcPr>
            <w:tcW w:w="1162" w:type="dxa"/>
            <w:tcBorders>
              <w:top w:val="single" w:sz="4" w:space="0" w:color="auto"/>
            </w:tcBorders>
          </w:tcPr>
          <w:p w:rsidR="00000000" w:rsidRDefault="00000000">
            <w:pPr>
              <w:ind w:right="109"/>
              <w:jc w:val="right"/>
            </w:pPr>
            <w:r>
              <w:t>100</w:t>
            </w:r>
          </w:p>
        </w:tc>
        <w:tc>
          <w:tcPr>
            <w:tcW w:w="1163" w:type="dxa"/>
            <w:tcBorders>
              <w:top w:val="single" w:sz="4" w:space="0" w:color="auto"/>
            </w:tcBorders>
          </w:tcPr>
          <w:p w:rsidR="00000000" w:rsidRDefault="00000000">
            <w:pPr>
              <w:ind w:right="109"/>
              <w:jc w:val="right"/>
            </w:pPr>
            <w:r>
              <w:t>100</w:t>
            </w:r>
          </w:p>
        </w:tc>
        <w:tc>
          <w:tcPr>
            <w:tcW w:w="1162" w:type="dxa"/>
            <w:tcBorders>
              <w:top w:val="single" w:sz="4" w:space="0" w:color="auto"/>
            </w:tcBorders>
          </w:tcPr>
          <w:p w:rsidR="00000000" w:rsidRDefault="00000000">
            <w:pPr>
              <w:ind w:right="109"/>
              <w:jc w:val="right"/>
            </w:pPr>
            <w:r>
              <w:t>100</w:t>
            </w:r>
          </w:p>
        </w:tc>
        <w:tc>
          <w:tcPr>
            <w:tcW w:w="1589" w:type="dxa"/>
            <w:tcBorders>
              <w:top w:val="single" w:sz="4" w:space="0" w:color="auto"/>
            </w:tcBorders>
          </w:tcPr>
          <w:p w:rsidR="00000000" w:rsidRDefault="00000000">
            <w:pPr>
              <w:ind w:right="109"/>
              <w:jc w:val="right"/>
            </w:pPr>
            <w:r>
              <w:t>100</w:t>
            </w:r>
          </w:p>
        </w:tc>
      </w:tr>
      <w:tr w:rsidR="00000000">
        <w:tblPrEx>
          <w:tblCellMar>
            <w:top w:w="0" w:type="dxa"/>
            <w:bottom w:w="0" w:type="dxa"/>
          </w:tblCellMar>
        </w:tblPrEx>
        <w:trPr>
          <w:cantSplit/>
        </w:trPr>
        <w:tc>
          <w:tcPr>
            <w:tcW w:w="9298" w:type="dxa"/>
            <w:gridSpan w:val="6"/>
          </w:tcPr>
          <w:p w:rsidR="00000000" w:rsidRDefault="00000000">
            <w:pPr>
              <w:jc w:val="center"/>
            </w:pPr>
            <w:r>
              <w:t>Presupuesto del estado</w:t>
            </w:r>
          </w:p>
        </w:tc>
      </w:tr>
      <w:tr w:rsidR="00000000">
        <w:tblPrEx>
          <w:tblCellMar>
            <w:top w:w="0" w:type="dxa"/>
            <w:bottom w:w="0" w:type="dxa"/>
          </w:tblCellMar>
        </w:tblPrEx>
        <w:tc>
          <w:tcPr>
            <w:tcW w:w="306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lang w:val="es-ES"/>
              </w:rPr>
            </w:pPr>
            <w:r>
              <w:rPr>
                <w:lang w:val="es-ES"/>
              </w:rPr>
              <w:t>Jardines de infancia</w:t>
            </w:r>
          </w:p>
        </w:tc>
        <w:tc>
          <w:tcPr>
            <w:tcW w:w="1162" w:type="dxa"/>
            <w:tcBorders>
              <w:top w:val="single" w:sz="4" w:space="0" w:color="auto"/>
              <w:left w:val="single" w:sz="4" w:space="0" w:color="auto"/>
              <w:bottom w:val="nil"/>
              <w:right w:val="single" w:sz="4" w:space="0" w:color="auto"/>
            </w:tcBorders>
          </w:tcPr>
          <w:p w:rsidR="00000000" w:rsidRDefault="00000000">
            <w:pPr>
              <w:ind w:right="109"/>
              <w:jc w:val="right"/>
            </w:pPr>
            <w:r>
              <w:t>6</w:t>
            </w:r>
          </w:p>
        </w:tc>
        <w:tc>
          <w:tcPr>
            <w:tcW w:w="1162" w:type="dxa"/>
            <w:tcBorders>
              <w:top w:val="single" w:sz="4" w:space="0" w:color="auto"/>
              <w:left w:val="single" w:sz="4" w:space="0" w:color="auto"/>
              <w:bottom w:val="nil"/>
              <w:right w:val="single" w:sz="4" w:space="0" w:color="auto"/>
            </w:tcBorders>
          </w:tcPr>
          <w:p w:rsidR="00000000" w:rsidRDefault="00000000">
            <w:pPr>
              <w:ind w:right="109"/>
              <w:jc w:val="right"/>
            </w:pPr>
            <w:r>
              <w:t>7</w:t>
            </w:r>
          </w:p>
        </w:tc>
        <w:tc>
          <w:tcPr>
            <w:tcW w:w="1163" w:type="dxa"/>
            <w:tcBorders>
              <w:top w:val="single" w:sz="4" w:space="0" w:color="auto"/>
              <w:left w:val="single" w:sz="4" w:space="0" w:color="auto"/>
              <w:bottom w:val="nil"/>
              <w:right w:val="single" w:sz="4" w:space="0" w:color="auto"/>
            </w:tcBorders>
          </w:tcPr>
          <w:p w:rsidR="00000000" w:rsidRDefault="00000000">
            <w:pPr>
              <w:ind w:right="109"/>
              <w:jc w:val="right"/>
            </w:pPr>
            <w:r>
              <w:t>6</w:t>
            </w:r>
          </w:p>
        </w:tc>
        <w:tc>
          <w:tcPr>
            <w:tcW w:w="1162" w:type="dxa"/>
            <w:tcBorders>
              <w:top w:val="single" w:sz="4" w:space="0" w:color="auto"/>
              <w:left w:val="single" w:sz="4" w:space="0" w:color="auto"/>
              <w:bottom w:val="nil"/>
              <w:right w:val="single" w:sz="4" w:space="0" w:color="auto"/>
            </w:tcBorders>
          </w:tcPr>
          <w:p w:rsidR="00000000" w:rsidRDefault="00000000">
            <w:pPr>
              <w:ind w:right="109"/>
              <w:jc w:val="right"/>
            </w:pPr>
            <w:r>
              <w:t>6</w:t>
            </w:r>
          </w:p>
        </w:tc>
        <w:tc>
          <w:tcPr>
            <w:tcW w:w="1589" w:type="dxa"/>
            <w:tcBorders>
              <w:top w:val="single" w:sz="4" w:space="0" w:color="auto"/>
              <w:left w:val="single" w:sz="4" w:space="0" w:color="auto"/>
              <w:bottom w:val="nil"/>
              <w:right w:val="single" w:sz="4" w:space="0" w:color="auto"/>
            </w:tcBorders>
          </w:tcPr>
          <w:p w:rsidR="00000000" w:rsidRDefault="00000000">
            <w:pPr>
              <w:ind w:right="109"/>
              <w:jc w:val="right"/>
            </w:pPr>
            <w:r>
              <w:t>6</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lang w:val="es-ES"/>
              </w:rPr>
            </w:pPr>
            <w:r>
              <w:rPr>
                <w:lang w:val="es-ES"/>
              </w:rPr>
              <w:t xml:space="preserve">Enseñanza general </w:t>
            </w:r>
          </w:p>
        </w:tc>
        <w:tc>
          <w:tcPr>
            <w:tcW w:w="1162" w:type="dxa"/>
            <w:tcBorders>
              <w:top w:val="nil"/>
              <w:left w:val="single" w:sz="4" w:space="0" w:color="auto"/>
              <w:bottom w:val="nil"/>
              <w:right w:val="single" w:sz="4" w:space="0" w:color="auto"/>
            </w:tcBorders>
          </w:tcPr>
          <w:p w:rsidR="00000000" w:rsidRDefault="00000000">
            <w:pPr>
              <w:ind w:right="109"/>
              <w:jc w:val="right"/>
            </w:pPr>
            <w:r>
              <w:t>55</w:t>
            </w:r>
          </w:p>
        </w:tc>
        <w:tc>
          <w:tcPr>
            <w:tcW w:w="1162" w:type="dxa"/>
            <w:tcBorders>
              <w:top w:val="nil"/>
              <w:left w:val="single" w:sz="4" w:space="0" w:color="auto"/>
              <w:bottom w:val="nil"/>
              <w:right w:val="single" w:sz="4" w:space="0" w:color="auto"/>
            </w:tcBorders>
          </w:tcPr>
          <w:p w:rsidR="00000000" w:rsidRDefault="00000000">
            <w:pPr>
              <w:ind w:right="109"/>
              <w:jc w:val="right"/>
            </w:pPr>
            <w:r>
              <w:t>58</w:t>
            </w:r>
          </w:p>
        </w:tc>
        <w:tc>
          <w:tcPr>
            <w:tcW w:w="1163" w:type="dxa"/>
            <w:tcBorders>
              <w:top w:val="nil"/>
              <w:left w:val="single" w:sz="4" w:space="0" w:color="auto"/>
              <w:bottom w:val="nil"/>
              <w:right w:val="single" w:sz="4" w:space="0" w:color="auto"/>
            </w:tcBorders>
          </w:tcPr>
          <w:p w:rsidR="00000000" w:rsidRDefault="00000000">
            <w:pPr>
              <w:ind w:right="109"/>
              <w:jc w:val="right"/>
            </w:pPr>
            <w:r>
              <w:t>60</w:t>
            </w:r>
          </w:p>
        </w:tc>
        <w:tc>
          <w:tcPr>
            <w:tcW w:w="1162" w:type="dxa"/>
            <w:tcBorders>
              <w:top w:val="nil"/>
              <w:left w:val="single" w:sz="4" w:space="0" w:color="auto"/>
              <w:bottom w:val="nil"/>
              <w:right w:val="single" w:sz="4" w:space="0" w:color="auto"/>
            </w:tcBorders>
          </w:tcPr>
          <w:p w:rsidR="00000000" w:rsidRDefault="00000000">
            <w:pPr>
              <w:ind w:right="109"/>
              <w:jc w:val="right"/>
            </w:pPr>
            <w:r>
              <w:t>59</w:t>
            </w:r>
          </w:p>
        </w:tc>
        <w:tc>
          <w:tcPr>
            <w:tcW w:w="1589" w:type="dxa"/>
            <w:tcBorders>
              <w:top w:val="nil"/>
              <w:left w:val="single" w:sz="4" w:space="0" w:color="auto"/>
              <w:bottom w:val="nil"/>
              <w:right w:val="single" w:sz="4" w:space="0" w:color="auto"/>
            </w:tcBorders>
          </w:tcPr>
          <w:p w:rsidR="00000000" w:rsidRDefault="00000000">
            <w:pPr>
              <w:ind w:right="109"/>
              <w:jc w:val="right"/>
            </w:pPr>
            <w:r>
              <w:t>57</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454"/>
              <w:rPr>
                <w:lang w:val="es-ES"/>
              </w:rPr>
            </w:pPr>
            <w:r>
              <w:rPr>
                <w:lang w:val="es-ES"/>
              </w:rPr>
              <w:t xml:space="preserve">Internado  </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163" w:type="dxa"/>
            <w:tcBorders>
              <w:top w:val="nil"/>
              <w:left w:val="single" w:sz="4" w:space="0" w:color="auto"/>
              <w:bottom w:val="nil"/>
              <w:right w:val="single" w:sz="4" w:space="0" w:color="auto"/>
            </w:tcBorders>
          </w:tcPr>
          <w:p w:rsidR="00000000" w:rsidRDefault="00000000">
            <w:pPr>
              <w:ind w:right="109"/>
              <w:jc w:val="right"/>
            </w:pPr>
            <w:r>
              <w:t>3</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589" w:type="dxa"/>
            <w:tcBorders>
              <w:top w:val="nil"/>
              <w:left w:val="single" w:sz="4" w:space="0" w:color="auto"/>
              <w:bottom w:val="nil"/>
              <w:right w:val="single" w:sz="4" w:space="0" w:color="auto"/>
            </w:tcBorders>
          </w:tcPr>
          <w:p w:rsidR="00000000" w:rsidRDefault="00000000">
            <w:pPr>
              <w:ind w:right="109"/>
              <w:jc w:val="right"/>
            </w:pPr>
            <w:r>
              <w:t>3</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 xml:space="preserve">Música </w:t>
            </w:r>
          </w:p>
        </w:tc>
        <w:tc>
          <w:tcPr>
            <w:tcW w:w="1162" w:type="dxa"/>
            <w:tcBorders>
              <w:top w:val="nil"/>
              <w:left w:val="single" w:sz="4" w:space="0" w:color="auto"/>
              <w:bottom w:val="nil"/>
              <w:right w:val="single" w:sz="4" w:space="0" w:color="auto"/>
            </w:tcBorders>
          </w:tcPr>
          <w:p w:rsidR="00000000" w:rsidRDefault="00000000">
            <w:pPr>
              <w:ind w:right="109"/>
              <w:jc w:val="right"/>
            </w:pPr>
            <w:r>
              <w:t>1</w:t>
            </w:r>
          </w:p>
        </w:tc>
        <w:tc>
          <w:tcPr>
            <w:tcW w:w="1162" w:type="dxa"/>
            <w:tcBorders>
              <w:top w:val="nil"/>
              <w:left w:val="single" w:sz="4" w:space="0" w:color="auto"/>
              <w:bottom w:val="nil"/>
              <w:right w:val="single" w:sz="4" w:space="0" w:color="auto"/>
            </w:tcBorders>
          </w:tcPr>
          <w:p w:rsidR="00000000" w:rsidRDefault="00000000">
            <w:pPr>
              <w:ind w:right="109"/>
              <w:jc w:val="right"/>
            </w:pPr>
            <w:r>
              <w:t>1</w:t>
            </w:r>
          </w:p>
        </w:tc>
        <w:tc>
          <w:tcPr>
            <w:tcW w:w="1163" w:type="dxa"/>
            <w:tcBorders>
              <w:top w:val="nil"/>
              <w:left w:val="single" w:sz="4" w:space="0" w:color="auto"/>
              <w:bottom w:val="nil"/>
              <w:right w:val="single" w:sz="4" w:space="0" w:color="auto"/>
            </w:tcBorders>
          </w:tcPr>
          <w:p w:rsidR="00000000" w:rsidRDefault="00000000">
            <w:pPr>
              <w:ind w:right="109"/>
              <w:jc w:val="right"/>
            </w:pPr>
            <w:r>
              <w:t>1</w:t>
            </w:r>
          </w:p>
        </w:tc>
        <w:tc>
          <w:tcPr>
            <w:tcW w:w="1162" w:type="dxa"/>
            <w:tcBorders>
              <w:top w:val="nil"/>
              <w:left w:val="single" w:sz="4" w:space="0" w:color="auto"/>
              <w:bottom w:val="nil"/>
              <w:right w:val="single" w:sz="4" w:space="0" w:color="auto"/>
            </w:tcBorders>
          </w:tcPr>
          <w:p w:rsidR="00000000" w:rsidRDefault="00000000">
            <w:pPr>
              <w:ind w:right="109"/>
              <w:jc w:val="right"/>
            </w:pPr>
            <w:r>
              <w:t>1</w:t>
            </w:r>
          </w:p>
        </w:tc>
        <w:tc>
          <w:tcPr>
            <w:tcW w:w="1589" w:type="dxa"/>
            <w:tcBorders>
              <w:top w:val="nil"/>
              <w:left w:val="single" w:sz="4" w:space="0" w:color="auto"/>
              <w:bottom w:val="nil"/>
              <w:right w:val="single" w:sz="4" w:space="0" w:color="auto"/>
            </w:tcBorders>
          </w:tcPr>
          <w:p w:rsidR="00000000" w:rsidRDefault="00000000">
            <w:pPr>
              <w:ind w:right="109"/>
              <w:jc w:val="right"/>
            </w:pPr>
            <w:r>
              <w:t>1</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Instituciones para actividades</w:t>
            </w:r>
          </w:p>
          <w:p w:rsidR="00000000" w:rsidRDefault="00000000">
            <w:r>
              <w:t xml:space="preserve">  Extraacadémicas</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163" w:type="dxa"/>
            <w:tcBorders>
              <w:top w:val="nil"/>
              <w:left w:val="single" w:sz="4" w:space="0" w:color="auto"/>
              <w:bottom w:val="nil"/>
              <w:right w:val="single" w:sz="4" w:space="0" w:color="auto"/>
            </w:tcBorders>
          </w:tcPr>
          <w:p w:rsidR="00000000" w:rsidRDefault="00000000">
            <w:pPr>
              <w:ind w:right="109"/>
              <w:jc w:val="right"/>
            </w:pPr>
            <w:r>
              <w:t>2</w:t>
            </w:r>
          </w:p>
        </w:tc>
        <w:tc>
          <w:tcPr>
            <w:tcW w:w="1162" w:type="dxa"/>
            <w:tcBorders>
              <w:top w:val="nil"/>
              <w:left w:val="single" w:sz="4" w:space="0" w:color="auto"/>
              <w:bottom w:val="nil"/>
              <w:right w:val="single" w:sz="4" w:space="0" w:color="auto"/>
            </w:tcBorders>
          </w:tcPr>
          <w:p w:rsidR="00000000" w:rsidRDefault="00000000">
            <w:pPr>
              <w:ind w:right="109"/>
              <w:jc w:val="right"/>
            </w:pPr>
            <w:r>
              <w:t>2</w:t>
            </w:r>
          </w:p>
        </w:tc>
        <w:tc>
          <w:tcPr>
            <w:tcW w:w="1589" w:type="dxa"/>
            <w:tcBorders>
              <w:top w:val="nil"/>
              <w:left w:val="single" w:sz="4" w:space="0" w:color="auto"/>
              <w:bottom w:val="nil"/>
              <w:right w:val="single" w:sz="4" w:space="0" w:color="auto"/>
            </w:tcBorders>
          </w:tcPr>
          <w:p w:rsidR="00000000" w:rsidRDefault="00000000">
            <w:pPr>
              <w:ind w:right="109"/>
              <w:jc w:val="right"/>
            </w:pPr>
            <w:r>
              <w:t>2</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Enseñanza profesional</w:t>
            </w:r>
          </w:p>
        </w:tc>
        <w:tc>
          <w:tcPr>
            <w:tcW w:w="1162" w:type="dxa"/>
            <w:tcBorders>
              <w:top w:val="nil"/>
              <w:left w:val="single" w:sz="4" w:space="0" w:color="auto"/>
              <w:bottom w:val="nil"/>
              <w:right w:val="single" w:sz="4" w:space="0" w:color="auto"/>
            </w:tcBorders>
          </w:tcPr>
          <w:p w:rsidR="00000000" w:rsidRDefault="00000000">
            <w:pPr>
              <w:ind w:right="109"/>
              <w:jc w:val="right"/>
            </w:pPr>
            <w:r>
              <w:t>8</w:t>
            </w:r>
          </w:p>
        </w:tc>
        <w:tc>
          <w:tcPr>
            <w:tcW w:w="1162" w:type="dxa"/>
            <w:tcBorders>
              <w:top w:val="nil"/>
              <w:left w:val="single" w:sz="4" w:space="0" w:color="auto"/>
              <w:bottom w:val="nil"/>
              <w:right w:val="single" w:sz="4" w:space="0" w:color="auto"/>
            </w:tcBorders>
          </w:tcPr>
          <w:p w:rsidR="00000000" w:rsidRDefault="00000000">
            <w:pPr>
              <w:ind w:right="109"/>
              <w:jc w:val="right"/>
            </w:pPr>
            <w:r>
              <w:t>6</w:t>
            </w:r>
          </w:p>
        </w:tc>
        <w:tc>
          <w:tcPr>
            <w:tcW w:w="1163" w:type="dxa"/>
            <w:tcBorders>
              <w:top w:val="nil"/>
              <w:left w:val="single" w:sz="4" w:space="0" w:color="auto"/>
              <w:bottom w:val="nil"/>
              <w:right w:val="single" w:sz="4" w:space="0" w:color="auto"/>
            </w:tcBorders>
          </w:tcPr>
          <w:p w:rsidR="00000000" w:rsidRDefault="00000000">
            <w:pPr>
              <w:ind w:right="109"/>
              <w:jc w:val="right"/>
            </w:pPr>
            <w:r>
              <w:t>5</w:t>
            </w:r>
          </w:p>
        </w:tc>
        <w:tc>
          <w:tcPr>
            <w:tcW w:w="1162" w:type="dxa"/>
            <w:tcBorders>
              <w:top w:val="nil"/>
              <w:left w:val="single" w:sz="4" w:space="0" w:color="auto"/>
              <w:bottom w:val="nil"/>
              <w:right w:val="single" w:sz="4" w:space="0" w:color="auto"/>
            </w:tcBorders>
          </w:tcPr>
          <w:p w:rsidR="00000000" w:rsidRDefault="00000000">
            <w:pPr>
              <w:ind w:right="109"/>
              <w:jc w:val="right"/>
            </w:pPr>
            <w:r>
              <w:t>6</w:t>
            </w:r>
          </w:p>
        </w:tc>
        <w:tc>
          <w:tcPr>
            <w:tcW w:w="1589" w:type="dxa"/>
            <w:tcBorders>
              <w:top w:val="nil"/>
              <w:left w:val="single" w:sz="4" w:space="0" w:color="auto"/>
              <w:bottom w:val="nil"/>
              <w:right w:val="single" w:sz="4" w:space="0" w:color="auto"/>
            </w:tcBorders>
          </w:tcPr>
          <w:p w:rsidR="00000000" w:rsidRDefault="00000000">
            <w:pPr>
              <w:ind w:right="109"/>
              <w:jc w:val="right"/>
            </w:pPr>
            <w:r>
              <w:t>6</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Secundaria especializada</w:t>
            </w:r>
          </w:p>
        </w:tc>
        <w:tc>
          <w:tcPr>
            <w:tcW w:w="1162" w:type="dxa"/>
            <w:tcBorders>
              <w:top w:val="nil"/>
              <w:left w:val="single" w:sz="4" w:space="0" w:color="auto"/>
              <w:bottom w:val="nil"/>
              <w:right w:val="single" w:sz="4" w:space="0" w:color="auto"/>
            </w:tcBorders>
          </w:tcPr>
          <w:p w:rsidR="00000000" w:rsidRDefault="00000000">
            <w:pPr>
              <w:ind w:right="109"/>
              <w:jc w:val="right"/>
            </w:pPr>
            <w:r>
              <w:t>5</w:t>
            </w:r>
          </w:p>
        </w:tc>
        <w:tc>
          <w:tcPr>
            <w:tcW w:w="1162" w:type="dxa"/>
            <w:tcBorders>
              <w:top w:val="nil"/>
              <w:left w:val="single" w:sz="4" w:space="0" w:color="auto"/>
              <w:bottom w:val="nil"/>
              <w:right w:val="single" w:sz="4" w:space="0" w:color="auto"/>
            </w:tcBorders>
          </w:tcPr>
          <w:p w:rsidR="00000000" w:rsidRDefault="00000000">
            <w:pPr>
              <w:ind w:right="109"/>
              <w:jc w:val="right"/>
            </w:pPr>
            <w:r>
              <w:t>4</w:t>
            </w:r>
          </w:p>
        </w:tc>
        <w:tc>
          <w:tcPr>
            <w:tcW w:w="1163" w:type="dxa"/>
            <w:tcBorders>
              <w:top w:val="nil"/>
              <w:left w:val="single" w:sz="4" w:space="0" w:color="auto"/>
              <w:bottom w:val="nil"/>
              <w:right w:val="single" w:sz="4" w:space="0" w:color="auto"/>
            </w:tcBorders>
          </w:tcPr>
          <w:p w:rsidR="00000000" w:rsidRDefault="00000000">
            <w:pPr>
              <w:ind w:right="109"/>
              <w:jc w:val="right"/>
            </w:pPr>
            <w:r>
              <w:t>4</w:t>
            </w:r>
          </w:p>
        </w:tc>
        <w:tc>
          <w:tcPr>
            <w:tcW w:w="1162" w:type="dxa"/>
            <w:tcBorders>
              <w:top w:val="nil"/>
              <w:left w:val="single" w:sz="4" w:space="0" w:color="auto"/>
              <w:bottom w:val="nil"/>
              <w:right w:val="single" w:sz="4" w:space="0" w:color="auto"/>
            </w:tcBorders>
          </w:tcPr>
          <w:p w:rsidR="00000000" w:rsidRDefault="00000000">
            <w:pPr>
              <w:ind w:right="109"/>
              <w:jc w:val="right"/>
            </w:pPr>
            <w:r>
              <w:t>3</w:t>
            </w:r>
          </w:p>
        </w:tc>
        <w:tc>
          <w:tcPr>
            <w:tcW w:w="1589" w:type="dxa"/>
            <w:tcBorders>
              <w:top w:val="nil"/>
              <w:left w:val="single" w:sz="4" w:space="0" w:color="auto"/>
              <w:bottom w:val="nil"/>
              <w:right w:val="single" w:sz="4" w:space="0" w:color="auto"/>
            </w:tcBorders>
          </w:tcPr>
          <w:p w:rsidR="00000000" w:rsidRDefault="00000000">
            <w:pPr>
              <w:ind w:right="109"/>
              <w:jc w:val="right"/>
            </w:pPr>
            <w:r>
              <w:t>4</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r>
              <w:t>Terciaria</w:t>
            </w:r>
          </w:p>
        </w:tc>
        <w:tc>
          <w:tcPr>
            <w:tcW w:w="1162" w:type="dxa"/>
            <w:tcBorders>
              <w:top w:val="nil"/>
              <w:left w:val="single" w:sz="4" w:space="0" w:color="auto"/>
              <w:bottom w:val="nil"/>
              <w:right w:val="single" w:sz="4" w:space="0" w:color="auto"/>
            </w:tcBorders>
          </w:tcPr>
          <w:p w:rsidR="00000000" w:rsidRDefault="00000000">
            <w:pPr>
              <w:ind w:right="109"/>
              <w:jc w:val="right"/>
            </w:pPr>
            <w:r>
              <w:t>10</w:t>
            </w:r>
          </w:p>
        </w:tc>
        <w:tc>
          <w:tcPr>
            <w:tcW w:w="1162" w:type="dxa"/>
            <w:tcBorders>
              <w:top w:val="nil"/>
              <w:left w:val="single" w:sz="4" w:space="0" w:color="auto"/>
              <w:bottom w:val="nil"/>
              <w:right w:val="single" w:sz="4" w:space="0" w:color="auto"/>
            </w:tcBorders>
          </w:tcPr>
          <w:p w:rsidR="00000000" w:rsidRDefault="00000000">
            <w:pPr>
              <w:ind w:right="109"/>
              <w:jc w:val="right"/>
            </w:pPr>
            <w:r>
              <w:t>9</w:t>
            </w:r>
          </w:p>
        </w:tc>
        <w:tc>
          <w:tcPr>
            <w:tcW w:w="1163" w:type="dxa"/>
            <w:tcBorders>
              <w:top w:val="nil"/>
              <w:left w:val="single" w:sz="4" w:space="0" w:color="auto"/>
              <w:bottom w:val="nil"/>
              <w:right w:val="single" w:sz="4" w:space="0" w:color="auto"/>
            </w:tcBorders>
          </w:tcPr>
          <w:p w:rsidR="00000000" w:rsidRDefault="00000000">
            <w:pPr>
              <w:ind w:right="109"/>
              <w:jc w:val="right"/>
            </w:pPr>
            <w:r>
              <w:t>8</w:t>
            </w:r>
          </w:p>
        </w:tc>
        <w:tc>
          <w:tcPr>
            <w:tcW w:w="1162" w:type="dxa"/>
            <w:tcBorders>
              <w:top w:val="nil"/>
              <w:left w:val="single" w:sz="4" w:space="0" w:color="auto"/>
              <w:bottom w:val="nil"/>
              <w:right w:val="single" w:sz="4" w:space="0" w:color="auto"/>
            </w:tcBorders>
          </w:tcPr>
          <w:p w:rsidR="00000000" w:rsidRDefault="00000000">
            <w:pPr>
              <w:ind w:right="109"/>
              <w:jc w:val="right"/>
            </w:pPr>
            <w:r>
              <w:t>6</w:t>
            </w:r>
          </w:p>
        </w:tc>
        <w:tc>
          <w:tcPr>
            <w:tcW w:w="1589" w:type="dxa"/>
            <w:tcBorders>
              <w:top w:val="nil"/>
              <w:left w:val="single" w:sz="4" w:space="0" w:color="auto"/>
              <w:bottom w:val="nil"/>
              <w:right w:val="single" w:sz="4" w:space="0" w:color="auto"/>
            </w:tcBorders>
          </w:tcPr>
          <w:p w:rsidR="00000000" w:rsidRDefault="00000000">
            <w:pPr>
              <w:ind w:right="109"/>
              <w:jc w:val="right"/>
            </w:pPr>
            <w:r>
              <w:t>7</w:t>
            </w:r>
          </w:p>
        </w:tc>
      </w:tr>
      <w:tr w:rsidR="00000000">
        <w:tblPrEx>
          <w:tblCellMar>
            <w:top w:w="0" w:type="dxa"/>
            <w:bottom w:w="0" w:type="dxa"/>
          </w:tblCellMar>
        </w:tblPrEx>
        <w:tc>
          <w:tcPr>
            <w:tcW w:w="3060" w:type="dxa"/>
            <w:tcBorders>
              <w:top w:val="nil"/>
              <w:left w:val="single" w:sz="4" w:space="0" w:color="auto"/>
              <w:bottom w:val="single" w:sz="4" w:space="0" w:color="auto"/>
              <w:right w:val="single" w:sz="4" w:space="0" w:color="auto"/>
            </w:tcBorders>
          </w:tcPr>
          <w:p w:rsidR="00000000" w:rsidRDefault="00000000">
            <w:r>
              <w:t>Otras</w:t>
            </w:r>
          </w:p>
        </w:tc>
        <w:tc>
          <w:tcPr>
            <w:tcW w:w="1162" w:type="dxa"/>
            <w:tcBorders>
              <w:top w:val="nil"/>
              <w:left w:val="single" w:sz="4" w:space="0" w:color="auto"/>
              <w:bottom w:val="single" w:sz="4" w:space="0" w:color="auto"/>
              <w:right w:val="single" w:sz="4" w:space="0" w:color="auto"/>
            </w:tcBorders>
          </w:tcPr>
          <w:p w:rsidR="00000000" w:rsidRDefault="00000000">
            <w:pPr>
              <w:ind w:right="109"/>
              <w:jc w:val="right"/>
            </w:pPr>
            <w:r>
              <w:t>10</w:t>
            </w:r>
          </w:p>
        </w:tc>
        <w:tc>
          <w:tcPr>
            <w:tcW w:w="1162" w:type="dxa"/>
            <w:tcBorders>
              <w:top w:val="nil"/>
              <w:left w:val="single" w:sz="4" w:space="0" w:color="auto"/>
              <w:bottom w:val="single" w:sz="4" w:space="0" w:color="auto"/>
              <w:right w:val="single" w:sz="4" w:space="0" w:color="auto"/>
            </w:tcBorders>
          </w:tcPr>
          <w:p w:rsidR="00000000" w:rsidRDefault="00000000">
            <w:pPr>
              <w:ind w:right="109"/>
              <w:jc w:val="right"/>
            </w:pPr>
            <w:r>
              <w:t>9</w:t>
            </w:r>
          </w:p>
        </w:tc>
        <w:tc>
          <w:tcPr>
            <w:tcW w:w="1163" w:type="dxa"/>
            <w:tcBorders>
              <w:top w:val="nil"/>
              <w:left w:val="single" w:sz="4" w:space="0" w:color="auto"/>
              <w:bottom w:val="single" w:sz="4" w:space="0" w:color="auto"/>
              <w:right w:val="single" w:sz="4" w:space="0" w:color="auto"/>
            </w:tcBorders>
          </w:tcPr>
          <w:p w:rsidR="00000000" w:rsidRDefault="00000000">
            <w:pPr>
              <w:ind w:right="109"/>
              <w:jc w:val="right"/>
            </w:pPr>
            <w:r>
              <w:t>11</w:t>
            </w:r>
          </w:p>
        </w:tc>
        <w:tc>
          <w:tcPr>
            <w:tcW w:w="1162" w:type="dxa"/>
            <w:tcBorders>
              <w:top w:val="nil"/>
              <w:left w:val="single" w:sz="4" w:space="0" w:color="auto"/>
              <w:bottom w:val="single" w:sz="4" w:space="0" w:color="auto"/>
              <w:right w:val="single" w:sz="4" w:space="0" w:color="auto"/>
            </w:tcBorders>
          </w:tcPr>
          <w:p w:rsidR="00000000" w:rsidRDefault="00000000">
            <w:pPr>
              <w:ind w:right="109"/>
              <w:jc w:val="right"/>
            </w:pPr>
            <w:r>
              <w:t>13</w:t>
            </w:r>
          </w:p>
        </w:tc>
        <w:tc>
          <w:tcPr>
            <w:tcW w:w="1589" w:type="dxa"/>
            <w:tcBorders>
              <w:top w:val="nil"/>
              <w:left w:val="single" w:sz="4" w:space="0" w:color="auto"/>
              <w:bottom w:val="single" w:sz="4" w:space="0" w:color="auto"/>
              <w:right w:val="single" w:sz="4" w:space="0" w:color="auto"/>
            </w:tcBorders>
          </w:tcPr>
          <w:p w:rsidR="00000000" w:rsidRDefault="00000000">
            <w:pPr>
              <w:ind w:right="109"/>
              <w:jc w:val="right"/>
            </w:pPr>
            <w:r>
              <w:t>14</w:t>
            </w:r>
          </w:p>
        </w:tc>
      </w:tr>
      <w:tr w:rsidR="00000000">
        <w:tblPrEx>
          <w:tblCellMar>
            <w:top w:w="0" w:type="dxa"/>
            <w:bottom w:w="0" w:type="dxa"/>
          </w:tblCellMar>
        </w:tblPrEx>
        <w:tc>
          <w:tcPr>
            <w:tcW w:w="3060" w:type="dxa"/>
            <w:tcBorders>
              <w:top w:val="single" w:sz="4" w:space="0" w:color="auto"/>
            </w:tcBorders>
          </w:tcPr>
          <w:p w:rsidR="00000000" w:rsidRDefault="00000000">
            <w:pPr>
              <w:pStyle w:val="FootnoteText"/>
              <w:spacing w:after="0"/>
              <w:rPr>
                <w:lang w:val="es-ES"/>
              </w:rPr>
            </w:pPr>
            <w:r>
              <w:rPr>
                <w:lang w:val="es-ES"/>
              </w:rPr>
              <w:t xml:space="preserve">   Total</w:t>
            </w:r>
          </w:p>
        </w:tc>
        <w:tc>
          <w:tcPr>
            <w:tcW w:w="1162" w:type="dxa"/>
            <w:tcBorders>
              <w:top w:val="single" w:sz="4" w:space="0" w:color="auto"/>
            </w:tcBorders>
          </w:tcPr>
          <w:p w:rsidR="00000000" w:rsidRDefault="00000000">
            <w:pPr>
              <w:ind w:right="109"/>
              <w:jc w:val="right"/>
            </w:pPr>
            <w:r>
              <w:t>100</w:t>
            </w:r>
          </w:p>
        </w:tc>
        <w:tc>
          <w:tcPr>
            <w:tcW w:w="1162" w:type="dxa"/>
            <w:tcBorders>
              <w:top w:val="single" w:sz="4" w:space="0" w:color="auto"/>
            </w:tcBorders>
          </w:tcPr>
          <w:p w:rsidR="00000000" w:rsidRDefault="00000000">
            <w:pPr>
              <w:ind w:right="109"/>
              <w:jc w:val="right"/>
            </w:pPr>
            <w:r>
              <w:t>100</w:t>
            </w:r>
          </w:p>
        </w:tc>
        <w:tc>
          <w:tcPr>
            <w:tcW w:w="1163" w:type="dxa"/>
            <w:tcBorders>
              <w:top w:val="single" w:sz="4" w:space="0" w:color="auto"/>
            </w:tcBorders>
          </w:tcPr>
          <w:p w:rsidR="00000000" w:rsidRDefault="00000000">
            <w:pPr>
              <w:ind w:right="109"/>
              <w:jc w:val="right"/>
            </w:pPr>
            <w:r>
              <w:t>100</w:t>
            </w:r>
          </w:p>
        </w:tc>
        <w:tc>
          <w:tcPr>
            <w:tcW w:w="1162" w:type="dxa"/>
            <w:tcBorders>
              <w:top w:val="single" w:sz="4" w:space="0" w:color="auto"/>
            </w:tcBorders>
          </w:tcPr>
          <w:p w:rsidR="00000000" w:rsidRDefault="00000000">
            <w:pPr>
              <w:ind w:right="109"/>
              <w:jc w:val="right"/>
            </w:pPr>
            <w:r>
              <w:t>100</w:t>
            </w:r>
          </w:p>
        </w:tc>
        <w:tc>
          <w:tcPr>
            <w:tcW w:w="1589" w:type="dxa"/>
            <w:tcBorders>
              <w:top w:val="single" w:sz="4" w:space="0" w:color="auto"/>
            </w:tcBorders>
          </w:tcPr>
          <w:p w:rsidR="00000000" w:rsidRDefault="00000000">
            <w:pPr>
              <w:ind w:right="109"/>
              <w:jc w:val="right"/>
            </w:pPr>
            <w:r>
              <w:t>100</w:t>
            </w:r>
          </w:p>
        </w:tc>
      </w:tr>
    </w:tbl>
    <w:p w:rsidR="00000000" w:rsidRDefault="00000000">
      <w:pPr>
        <w:pStyle w:val="Heading2"/>
        <w:jc w:val="center"/>
        <w:rPr>
          <w:b/>
          <w:lang w:val="es-ES"/>
        </w:rPr>
      </w:pPr>
      <w:r>
        <w:rPr>
          <w:lang w:val="es-ES"/>
        </w:rPr>
        <w:br w:type="page"/>
      </w:r>
      <w:r>
        <w:rPr>
          <w:b/>
          <w:lang w:val="es-ES"/>
        </w:rPr>
        <w:t>Cuadro 8</w:t>
      </w:r>
    </w:p>
    <w:p w:rsidR="00000000" w:rsidRDefault="00000000"/>
    <w:p w:rsidR="00000000" w:rsidRDefault="00000000">
      <w:pPr>
        <w:pStyle w:val="Heading2"/>
        <w:jc w:val="center"/>
        <w:rPr>
          <w:b/>
          <w:lang w:val="es-ES"/>
        </w:rPr>
      </w:pPr>
      <w:r>
        <w:rPr>
          <w:b/>
          <w:lang w:val="es-ES"/>
        </w:rPr>
        <w:t xml:space="preserve">Escuelas de enseñanza general y hospitales comisionados, todas las fuentes </w:t>
      </w:r>
    </w:p>
    <w:p w:rsidR="00000000" w:rsidRDefault="00000000">
      <w:pPr>
        <w:pStyle w:val="Heading2"/>
        <w:spacing w:after="120"/>
        <w:jc w:val="center"/>
        <w:rPr>
          <w:b/>
          <w:lang w:val="es-ES"/>
        </w:rPr>
      </w:pPr>
      <w:r>
        <w:rPr>
          <w:b/>
          <w:lang w:val="es-ES"/>
        </w:rPr>
        <w:t>de financiamiento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7"/>
        <w:gridCol w:w="2193"/>
        <w:gridCol w:w="1240"/>
        <w:gridCol w:w="1240"/>
        <w:gridCol w:w="1240"/>
        <w:gridCol w:w="1241"/>
      </w:tblGrid>
      <w:tr w:rsidR="00000000">
        <w:tblPrEx>
          <w:tblCellMar>
            <w:top w:w="0" w:type="dxa"/>
            <w:bottom w:w="0" w:type="dxa"/>
          </w:tblCellMar>
        </w:tblPrEx>
        <w:tc>
          <w:tcPr>
            <w:tcW w:w="2127" w:type="dxa"/>
            <w:tcBorders>
              <w:bottom w:val="single" w:sz="4" w:space="0" w:color="auto"/>
            </w:tcBorders>
          </w:tcPr>
          <w:p w:rsidR="00000000" w:rsidRDefault="00000000">
            <w:pPr>
              <w:jc w:val="center"/>
            </w:pPr>
          </w:p>
        </w:tc>
        <w:tc>
          <w:tcPr>
            <w:tcW w:w="2193" w:type="dxa"/>
            <w:tcBorders>
              <w:bottom w:val="single" w:sz="4" w:space="0" w:color="auto"/>
            </w:tcBorders>
          </w:tcPr>
          <w:p w:rsidR="00000000" w:rsidRDefault="00000000">
            <w:pPr>
              <w:jc w:val="center"/>
            </w:pPr>
            <w:r>
              <w:t>Unidad</w:t>
            </w:r>
          </w:p>
        </w:tc>
        <w:tc>
          <w:tcPr>
            <w:tcW w:w="1240" w:type="dxa"/>
            <w:tcBorders>
              <w:bottom w:val="single" w:sz="4" w:space="0" w:color="auto"/>
            </w:tcBorders>
          </w:tcPr>
          <w:p w:rsidR="00000000" w:rsidRDefault="00000000">
            <w:pPr>
              <w:jc w:val="center"/>
            </w:pPr>
            <w:r>
              <w:t>1997</w:t>
            </w:r>
          </w:p>
        </w:tc>
        <w:tc>
          <w:tcPr>
            <w:tcW w:w="1240" w:type="dxa"/>
            <w:tcBorders>
              <w:bottom w:val="single" w:sz="4" w:space="0" w:color="auto"/>
            </w:tcBorders>
          </w:tcPr>
          <w:p w:rsidR="00000000" w:rsidRDefault="00000000">
            <w:pPr>
              <w:jc w:val="center"/>
            </w:pPr>
            <w:r>
              <w:t>1998</w:t>
            </w:r>
          </w:p>
        </w:tc>
        <w:tc>
          <w:tcPr>
            <w:tcW w:w="1240" w:type="dxa"/>
            <w:tcBorders>
              <w:bottom w:val="single" w:sz="4" w:space="0" w:color="auto"/>
            </w:tcBorders>
          </w:tcPr>
          <w:p w:rsidR="00000000" w:rsidRDefault="00000000">
            <w:pPr>
              <w:jc w:val="center"/>
            </w:pPr>
            <w:r>
              <w:t>1999</w:t>
            </w:r>
          </w:p>
        </w:tc>
        <w:tc>
          <w:tcPr>
            <w:tcW w:w="1241" w:type="dxa"/>
            <w:tcBorders>
              <w:bottom w:val="single" w:sz="4" w:space="0" w:color="auto"/>
            </w:tcBorders>
          </w:tcPr>
          <w:p w:rsidR="00000000" w:rsidRDefault="00000000">
            <w:pPr>
              <w:jc w:val="center"/>
            </w:pPr>
            <w:r>
              <w:t>2000</w:t>
            </w:r>
          </w:p>
        </w:tc>
      </w:tr>
      <w:tr w:rsidR="00000000">
        <w:tblPrEx>
          <w:tblCellMar>
            <w:top w:w="0" w:type="dxa"/>
            <w:bottom w:w="0" w:type="dxa"/>
          </w:tblCellMar>
        </w:tblPrEx>
        <w:tc>
          <w:tcPr>
            <w:tcW w:w="2127" w:type="dxa"/>
            <w:tcBorders>
              <w:top w:val="single" w:sz="4" w:space="0" w:color="auto"/>
              <w:left w:val="single" w:sz="4" w:space="0" w:color="auto"/>
              <w:bottom w:val="nil"/>
              <w:right w:val="single" w:sz="4" w:space="0" w:color="auto"/>
            </w:tcBorders>
          </w:tcPr>
          <w:p w:rsidR="00000000" w:rsidRDefault="00000000">
            <w:r>
              <w:t>Escuelas de enseñanza general</w:t>
            </w:r>
          </w:p>
        </w:tc>
        <w:tc>
          <w:tcPr>
            <w:tcW w:w="2193" w:type="dxa"/>
            <w:tcBorders>
              <w:top w:val="single" w:sz="4" w:space="0" w:color="auto"/>
              <w:left w:val="single" w:sz="4" w:space="0" w:color="auto"/>
              <w:bottom w:val="nil"/>
              <w:right w:val="single" w:sz="4" w:space="0" w:color="auto"/>
            </w:tcBorders>
          </w:tcPr>
          <w:p w:rsidR="00000000" w:rsidRDefault="00000000">
            <w:pPr>
              <w:jc w:val="center"/>
            </w:pPr>
            <w:r>
              <w:t>Escuela</w:t>
            </w:r>
          </w:p>
        </w:tc>
        <w:tc>
          <w:tcPr>
            <w:tcW w:w="1240" w:type="dxa"/>
            <w:tcBorders>
              <w:top w:val="single" w:sz="4" w:space="0" w:color="auto"/>
              <w:left w:val="single" w:sz="4" w:space="0" w:color="auto"/>
              <w:bottom w:val="nil"/>
              <w:right w:val="single" w:sz="4" w:space="0" w:color="auto"/>
            </w:tcBorders>
          </w:tcPr>
          <w:p w:rsidR="00000000" w:rsidRDefault="00000000">
            <w:pPr>
              <w:ind w:right="232"/>
              <w:jc w:val="right"/>
            </w:pPr>
            <w:r>
              <w:t>27</w:t>
            </w:r>
          </w:p>
        </w:tc>
        <w:tc>
          <w:tcPr>
            <w:tcW w:w="1240" w:type="dxa"/>
            <w:tcBorders>
              <w:top w:val="single" w:sz="4" w:space="0" w:color="auto"/>
              <w:left w:val="single" w:sz="4" w:space="0" w:color="auto"/>
              <w:bottom w:val="nil"/>
              <w:right w:val="single" w:sz="4" w:space="0" w:color="auto"/>
            </w:tcBorders>
          </w:tcPr>
          <w:p w:rsidR="00000000" w:rsidRDefault="00000000">
            <w:pPr>
              <w:ind w:right="232"/>
              <w:jc w:val="right"/>
            </w:pPr>
            <w:r>
              <w:t>23</w:t>
            </w:r>
          </w:p>
        </w:tc>
        <w:tc>
          <w:tcPr>
            <w:tcW w:w="1240" w:type="dxa"/>
            <w:tcBorders>
              <w:top w:val="single" w:sz="4" w:space="0" w:color="auto"/>
              <w:left w:val="single" w:sz="4" w:space="0" w:color="auto"/>
              <w:bottom w:val="nil"/>
              <w:right w:val="single" w:sz="4" w:space="0" w:color="auto"/>
            </w:tcBorders>
          </w:tcPr>
          <w:p w:rsidR="00000000" w:rsidRDefault="00000000">
            <w:pPr>
              <w:ind w:right="232"/>
              <w:jc w:val="right"/>
            </w:pPr>
            <w:r>
              <w:t>32</w:t>
            </w:r>
          </w:p>
        </w:tc>
        <w:tc>
          <w:tcPr>
            <w:tcW w:w="1241" w:type="dxa"/>
            <w:tcBorders>
              <w:top w:val="single" w:sz="4" w:space="0" w:color="auto"/>
              <w:left w:val="single" w:sz="4" w:space="0" w:color="auto"/>
              <w:bottom w:val="nil"/>
              <w:right w:val="single" w:sz="4" w:space="0" w:color="auto"/>
            </w:tcBorders>
          </w:tcPr>
          <w:p w:rsidR="00000000" w:rsidRDefault="00000000">
            <w:pPr>
              <w:ind w:right="232"/>
              <w:jc w:val="right"/>
            </w:pPr>
            <w:r>
              <w:t>14</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tc>
        <w:tc>
          <w:tcPr>
            <w:tcW w:w="2193" w:type="dxa"/>
            <w:tcBorders>
              <w:top w:val="nil"/>
              <w:left w:val="single" w:sz="4" w:space="0" w:color="auto"/>
              <w:bottom w:val="nil"/>
              <w:right w:val="single" w:sz="4" w:space="0" w:color="auto"/>
            </w:tcBorders>
          </w:tcPr>
          <w:p w:rsidR="00000000" w:rsidRDefault="00000000">
            <w:pPr>
              <w:jc w:val="center"/>
            </w:pPr>
            <w:r>
              <w:t>Plazas para alumnos</w:t>
            </w:r>
          </w:p>
        </w:tc>
        <w:tc>
          <w:tcPr>
            <w:tcW w:w="1240" w:type="dxa"/>
            <w:tcBorders>
              <w:top w:val="nil"/>
              <w:left w:val="single" w:sz="4" w:space="0" w:color="auto"/>
              <w:bottom w:val="nil"/>
              <w:right w:val="single" w:sz="4" w:space="0" w:color="auto"/>
            </w:tcBorders>
          </w:tcPr>
          <w:p w:rsidR="00000000" w:rsidRDefault="00000000">
            <w:pPr>
              <w:ind w:right="232"/>
              <w:jc w:val="right"/>
            </w:pPr>
            <w:r>
              <w:t>9 396</w:t>
            </w:r>
          </w:p>
        </w:tc>
        <w:tc>
          <w:tcPr>
            <w:tcW w:w="1240" w:type="dxa"/>
            <w:tcBorders>
              <w:top w:val="nil"/>
              <w:left w:val="single" w:sz="4" w:space="0" w:color="auto"/>
              <w:bottom w:val="nil"/>
              <w:right w:val="single" w:sz="4" w:space="0" w:color="auto"/>
            </w:tcBorders>
          </w:tcPr>
          <w:p w:rsidR="00000000" w:rsidRDefault="00000000">
            <w:pPr>
              <w:ind w:right="232"/>
              <w:jc w:val="right"/>
            </w:pPr>
            <w:r>
              <w:t>7 316</w:t>
            </w:r>
          </w:p>
        </w:tc>
        <w:tc>
          <w:tcPr>
            <w:tcW w:w="1240" w:type="dxa"/>
            <w:tcBorders>
              <w:top w:val="nil"/>
              <w:left w:val="single" w:sz="4" w:space="0" w:color="auto"/>
              <w:bottom w:val="nil"/>
              <w:right w:val="single" w:sz="4" w:space="0" w:color="auto"/>
            </w:tcBorders>
          </w:tcPr>
          <w:p w:rsidR="00000000" w:rsidRDefault="00000000">
            <w:pPr>
              <w:ind w:right="232"/>
              <w:jc w:val="right"/>
            </w:pPr>
            <w:r>
              <w:t>9 657</w:t>
            </w:r>
          </w:p>
        </w:tc>
        <w:tc>
          <w:tcPr>
            <w:tcW w:w="1241" w:type="dxa"/>
            <w:tcBorders>
              <w:top w:val="nil"/>
              <w:left w:val="single" w:sz="4" w:space="0" w:color="auto"/>
              <w:bottom w:val="nil"/>
              <w:right w:val="single" w:sz="4" w:space="0" w:color="auto"/>
            </w:tcBorders>
          </w:tcPr>
          <w:p w:rsidR="00000000" w:rsidRDefault="00000000">
            <w:pPr>
              <w:ind w:right="232"/>
              <w:jc w:val="right"/>
            </w:pPr>
            <w:r>
              <w:t>2 665</w:t>
            </w:r>
          </w:p>
        </w:tc>
      </w:tr>
      <w:tr w:rsidR="00000000">
        <w:tblPrEx>
          <w:tblCellMar>
            <w:top w:w="0" w:type="dxa"/>
            <w:bottom w:w="0" w:type="dxa"/>
          </w:tblCellMar>
        </w:tblPrEx>
        <w:tc>
          <w:tcPr>
            <w:tcW w:w="2127" w:type="dxa"/>
            <w:tcBorders>
              <w:top w:val="nil"/>
              <w:left w:val="single" w:sz="4" w:space="0" w:color="auto"/>
              <w:bottom w:val="single" w:sz="4" w:space="0" w:color="auto"/>
              <w:right w:val="single" w:sz="4" w:space="0" w:color="auto"/>
            </w:tcBorders>
          </w:tcPr>
          <w:p w:rsidR="00000000" w:rsidRDefault="00000000">
            <w:r>
              <w:t>Hospitales</w:t>
            </w:r>
          </w:p>
        </w:tc>
        <w:tc>
          <w:tcPr>
            <w:tcW w:w="2193" w:type="dxa"/>
            <w:tcBorders>
              <w:top w:val="nil"/>
              <w:left w:val="single" w:sz="4" w:space="0" w:color="auto"/>
              <w:bottom w:val="single" w:sz="4" w:space="0" w:color="auto"/>
              <w:right w:val="single" w:sz="4" w:space="0" w:color="auto"/>
            </w:tcBorders>
          </w:tcPr>
          <w:p w:rsidR="00000000" w:rsidRDefault="00000000">
            <w:pPr>
              <w:jc w:val="center"/>
            </w:pPr>
            <w:r>
              <w:t>Camas</w:t>
            </w:r>
          </w:p>
        </w:tc>
        <w:tc>
          <w:tcPr>
            <w:tcW w:w="1240" w:type="dxa"/>
            <w:tcBorders>
              <w:top w:val="nil"/>
              <w:left w:val="single" w:sz="4" w:space="0" w:color="auto"/>
              <w:bottom w:val="single" w:sz="4" w:space="0" w:color="auto"/>
              <w:right w:val="single" w:sz="4" w:space="0" w:color="auto"/>
            </w:tcBorders>
          </w:tcPr>
          <w:p w:rsidR="00000000" w:rsidRDefault="00000000">
            <w:pPr>
              <w:ind w:right="232"/>
              <w:jc w:val="right"/>
            </w:pPr>
            <w:r>
              <w:t>145</w:t>
            </w:r>
          </w:p>
        </w:tc>
        <w:tc>
          <w:tcPr>
            <w:tcW w:w="1240" w:type="dxa"/>
            <w:tcBorders>
              <w:top w:val="nil"/>
              <w:left w:val="single" w:sz="4" w:space="0" w:color="auto"/>
              <w:bottom w:val="single" w:sz="4" w:space="0" w:color="auto"/>
              <w:right w:val="single" w:sz="4" w:space="0" w:color="auto"/>
            </w:tcBorders>
          </w:tcPr>
          <w:p w:rsidR="00000000" w:rsidRDefault="00000000">
            <w:pPr>
              <w:ind w:right="232"/>
              <w:jc w:val="right"/>
            </w:pPr>
            <w:r>
              <w:t>205</w:t>
            </w:r>
          </w:p>
        </w:tc>
        <w:tc>
          <w:tcPr>
            <w:tcW w:w="1240" w:type="dxa"/>
            <w:tcBorders>
              <w:top w:val="nil"/>
              <w:left w:val="single" w:sz="4" w:space="0" w:color="auto"/>
              <w:bottom w:val="single" w:sz="4" w:space="0" w:color="auto"/>
              <w:right w:val="single" w:sz="4" w:space="0" w:color="auto"/>
            </w:tcBorders>
          </w:tcPr>
          <w:p w:rsidR="00000000" w:rsidRDefault="00000000">
            <w:pPr>
              <w:ind w:right="232"/>
              <w:jc w:val="right"/>
            </w:pPr>
            <w:r>
              <w:t>252</w:t>
            </w:r>
          </w:p>
        </w:tc>
        <w:tc>
          <w:tcPr>
            <w:tcW w:w="1241" w:type="dxa"/>
            <w:tcBorders>
              <w:top w:val="nil"/>
              <w:left w:val="single" w:sz="4" w:space="0" w:color="auto"/>
              <w:bottom w:val="single" w:sz="4" w:space="0" w:color="auto"/>
              <w:right w:val="single" w:sz="4" w:space="0" w:color="auto"/>
            </w:tcBorders>
          </w:tcPr>
          <w:p w:rsidR="00000000" w:rsidRDefault="00000000">
            <w:pPr>
              <w:ind w:right="232"/>
              <w:jc w:val="right"/>
            </w:pPr>
            <w:r>
              <w:t>263</w:t>
            </w:r>
          </w:p>
        </w:tc>
      </w:tr>
    </w:tbl>
    <w:p w:rsidR="00000000" w:rsidRDefault="00000000">
      <w:pPr>
        <w:pStyle w:val="Heading2"/>
        <w:spacing w:before="240"/>
        <w:jc w:val="center"/>
        <w:rPr>
          <w:b/>
          <w:lang w:val="es-ES"/>
        </w:rPr>
      </w:pPr>
      <w:r>
        <w:rPr>
          <w:b/>
          <w:lang w:val="es-ES"/>
        </w:rPr>
        <w:t>Cuadro 9</w:t>
      </w:r>
    </w:p>
    <w:p w:rsidR="00000000" w:rsidRDefault="00000000"/>
    <w:p w:rsidR="00000000" w:rsidRDefault="00000000">
      <w:pPr>
        <w:pStyle w:val="Heading2"/>
        <w:spacing w:after="120"/>
        <w:jc w:val="center"/>
        <w:rPr>
          <w:b/>
          <w:lang w:val="es-ES"/>
        </w:rPr>
      </w:pPr>
      <w:r>
        <w:rPr>
          <w:b/>
          <w:lang w:val="es-ES"/>
        </w:rPr>
        <w:t>Población permanente*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0"/>
        <w:gridCol w:w="1204"/>
        <w:gridCol w:w="1205"/>
        <w:gridCol w:w="1205"/>
        <w:gridCol w:w="1205"/>
        <w:gridCol w:w="1205"/>
        <w:gridCol w:w="1205"/>
      </w:tblGrid>
      <w:tr w:rsidR="00000000">
        <w:tblPrEx>
          <w:tblCellMar>
            <w:top w:w="0" w:type="dxa"/>
            <w:bottom w:w="0" w:type="dxa"/>
          </w:tblCellMar>
        </w:tblPrEx>
        <w:trPr>
          <w:cantSplit/>
        </w:trPr>
        <w:tc>
          <w:tcPr>
            <w:tcW w:w="2160" w:type="dxa"/>
            <w:tcBorders>
              <w:bottom w:val="nil"/>
            </w:tcBorders>
          </w:tcPr>
          <w:p w:rsidR="00000000" w:rsidRDefault="00000000">
            <w:pPr>
              <w:jc w:val="center"/>
            </w:pPr>
          </w:p>
        </w:tc>
        <w:tc>
          <w:tcPr>
            <w:tcW w:w="3614" w:type="dxa"/>
            <w:gridSpan w:val="3"/>
          </w:tcPr>
          <w:p w:rsidR="00000000" w:rsidRDefault="00000000">
            <w:pPr>
              <w:jc w:val="center"/>
            </w:pPr>
            <w:r>
              <w:t>1999</w:t>
            </w:r>
          </w:p>
        </w:tc>
        <w:tc>
          <w:tcPr>
            <w:tcW w:w="3615" w:type="dxa"/>
            <w:gridSpan w:val="3"/>
          </w:tcPr>
          <w:p w:rsidR="00000000" w:rsidRDefault="00000000">
            <w:pPr>
              <w:jc w:val="center"/>
            </w:pPr>
            <w:r>
              <w:t>2001</w:t>
            </w:r>
          </w:p>
        </w:tc>
      </w:tr>
      <w:tr w:rsidR="00000000">
        <w:tblPrEx>
          <w:tblCellMar>
            <w:top w:w="0" w:type="dxa"/>
            <w:bottom w:w="0" w:type="dxa"/>
          </w:tblCellMar>
        </w:tblPrEx>
        <w:tc>
          <w:tcPr>
            <w:tcW w:w="2160" w:type="dxa"/>
            <w:tcBorders>
              <w:top w:val="nil"/>
              <w:bottom w:val="single" w:sz="4" w:space="0" w:color="auto"/>
            </w:tcBorders>
          </w:tcPr>
          <w:p w:rsidR="00000000" w:rsidRDefault="00000000">
            <w:pPr>
              <w:jc w:val="center"/>
            </w:pPr>
          </w:p>
        </w:tc>
        <w:tc>
          <w:tcPr>
            <w:tcW w:w="1204" w:type="dxa"/>
            <w:tcBorders>
              <w:bottom w:val="single" w:sz="4" w:space="0" w:color="auto"/>
            </w:tcBorders>
          </w:tcPr>
          <w:p w:rsidR="00000000" w:rsidRDefault="00000000">
            <w:pPr>
              <w:jc w:val="center"/>
            </w:pPr>
            <w:r>
              <w:t>Totales</w:t>
            </w:r>
          </w:p>
        </w:tc>
        <w:tc>
          <w:tcPr>
            <w:tcW w:w="1205" w:type="dxa"/>
            <w:tcBorders>
              <w:bottom w:val="single" w:sz="4" w:space="0" w:color="auto"/>
            </w:tcBorders>
          </w:tcPr>
          <w:p w:rsidR="00000000" w:rsidRDefault="00000000">
            <w:pPr>
              <w:jc w:val="center"/>
            </w:pPr>
            <w:r>
              <w:t>Varones</w:t>
            </w:r>
          </w:p>
        </w:tc>
        <w:tc>
          <w:tcPr>
            <w:tcW w:w="1205" w:type="dxa"/>
            <w:tcBorders>
              <w:bottom w:val="single" w:sz="4" w:space="0" w:color="auto"/>
            </w:tcBorders>
          </w:tcPr>
          <w:p w:rsidR="00000000" w:rsidRDefault="00000000">
            <w:pPr>
              <w:jc w:val="center"/>
            </w:pPr>
            <w:r>
              <w:t>Mujeres</w:t>
            </w:r>
          </w:p>
        </w:tc>
        <w:tc>
          <w:tcPr>
            <w:tcW w:w="1205" w:type="dxa"/>
            <w:tcBorders>
              <w:bottom w:val="single" w:sz="4" w:space="0" w:color="auto"/>
            </w:tcBorders>
          </w:tcPr>
          <w:p w:rsidR="00000000" w:rsidRDefault="00000000">
            <w:pPr>
              <w:jc w:val="center"/>
            </w:pPr>
            <w:r>
              <w:t>Totales</w:t>
            </w:r>
          </w:p>
        </w:tc>
        <w:tc>
          <w:tcPr>
            <w:tcW w:w="1205" w:type="dxa"/>
            <w:tcBorders>
              <w:bottom w:val="single" w:sz="4" w:space="0" w:color="auto"/>
            </w:tcBorders>
          </w:tcPr>
          <w:p w:rsidR="00000000" w:rsidRDefault="00000000">
            <w:pPr>
              <w:jc w:val="center"/>
            </w:pPr>
            <w:r>
              <w:t>Varones</w:t>
            </w:r>
          </w:p>
        </w:tc>
        <w:tc>
          <w:tcPr>
            <w:tcW w:w="1205" w:type="dxa"/>
            <w:tcBorders>
              <w:bottom w:val="single" w:sz="4" w:space="0" w:color="auto"/>
            </w:tcBorders>
          </w:tcPr>
          <w:p w:rsidR="00000000" w:rsidRDefault="00000000">
            <w:pPr>
              <w:jc w:val="center"/>
            </w:pPr>
            <w:r>
              <w:t>Mujeres</w:t>
            </w:r>
          </w:p>
        </w:tc>
      </w:tr>
      <w:tr w:rsidR="00000000">
        <w:tblPrEx>
          <w:tblCellMar>
            <w:top w:w="0" w:type="dxa"/>
            <w:bottom w:w="0" w:type="dxa"/>
          </w:tblCellMar>
        </w:tblPrEx>
        <w:tc>
          <w:tcPr>
            <w:tcW w:w="2160" w:type="dxa"/>
            <w:tcBorders>
              <w:top w:val="single" w:sz="4" w:space="0" w:color="auto"/>
              <w:left w:val="single" w:sz="4" w:space="0" w:color="auto"/>
              <w:bottom w:val="nil"/>
              <w:right w:val="single" w:sz="4" w:space="0" w:color="auto"/>
            </w:tcBorders>
          </w:tcPr>
          <w:p w:rsidR="00000000" w:rsidRDefault="00000000">
            <w:pPr>
              <w:spacing w:before="40" w:after="40"/>
            </w:pPr>
            <w:r>
              <w:t>Toda la población</w:t>
            </w:r>
          </w:p>
        </w:tc>
        <w:tc>
          <w:tcPr>
            <w:tcW w:w="1204" w:type="dxa"/>
            <w:tcBorders>
              <w:top w:val="single" w:sz="4" w:space="0" w:color="auto"/>
              <w:left w:val="single" w:sz="4" w:space="0" w:color="auto"/>
              <w:bottom w:val="nil"/>
              <w:right w:val="single" w:sz="4" w:space="0" w:color="auto"/>
            </w:tcBorders>
          </w:tcPr>
          <w:p w:rsidR="00000000" w:rsidRDefault="00000000">
            <w:pPr>
              <w:spacing w:before="40" w:after="40"/>
              <w:jc w:val="right"/>
            </w:pPr>
            <w:r>
              <w:t>4 822 900</w:t>
            </w:r>
          </w:p>
        </w:tc>
        <w:tc>
          <w:tcPr>
            <w:tcW w:w="1205" w:type="dxa"/>
            <w:tcBorders>
              <w:top w:val="single" w:sz="4" w:space="0" w:color="auto"/>
              <w:left w:val="single" w:sz="4" w:space="0" w:color="auto"/>
              <w:bottom w:val="nil"/>
              <w:right w:val="single" w:sz="4" w:space="0" w:color="auto"/>
            </w:tcBorders>
          </w:tcPr>
          <w:p w:rsidR="00000000" w:rsidRDefault="00000000">
            <w:pPr>
              <w:spacing w:before="40" w:after="40"/>
              <w:jc w:val="right"/>
            </w:pPr>
            <w:r>
              <w:t>2 380 465</w:t>
            </w:r>
          </w:p>
        </w:tc>
        <w:tc>
          <w:tcPr>
            <w:tcW w:w="1205" w:type="dxa"/>
            <w:tcBorders>
              <w:top w:val="single" w:sz="4" w:space="0" w:color="auto"/>
              <w:left w:val="single" w:sz="4" w:space="0" w:color="auto"/>
              <w:bottom w:val="nil"/>
              <w:right w:val="single" w:sz="4" w:space="0" w:color="auto"/>
            </w:tcBorders>
          </w:tcPr>
          <w:p w:rsidR="00000000" w:rsidRDefault="00000000">
            <w:pPr>
              <w:spacing w:before="40" w:after="40"/>
              <w:jc w:val="right"/>
            </w:pPr>
            <w:r>
              <w:t>2 442 473</w:t>
            </w:r>
          </w:p>
        </w:tc>
        <w:tc>
          <w:tcPr>
            <w:tcW w:w="1205" w:type="dxa"/>
            <w:tcBorders>
              <w:top w:val="single" w:sz="4" w:space="0" w:color="auto"/>
              <w:left w:val="single" w:sz="4" w:space="0" w:color="auto"/>
              <w:bottom w:val="nil"/>
              <w:right w:val="single" w:sz="4" w:space="0" w:color="auto"/>
            </w:tcBorders>
          </w:tcPr>
          <w:p w:rsidR="00000000" w:rsidRDefault="00000000">
            <w:pPr>
              <w:spacing w:before="40" w:after="40"/>
              <w:jc w:val="right"/>
            </w:pPr>
            <w:r>
              <w:t>4 907 600</w:t>
            </w:r>
          </w:p>
        </w:tc>
        <w:tc>
          <w:tcPr>
            <w:tcW w:w="1205" w:type="dxa"/>
            <w:tcBorders>
              <w:top w:val="single" w:sz="4" w:space="0" w:color="auto"/>
              <w:left w:val="single" w:sz="4" w:space="0" w:color="auto"/>
              <w:bottom w:val="nil"/>
              <w:right w:val="single" w:sz="4" w:space="0" w:color="auto"/>
            </w:tcBorders>
          </w:tcPr>
          <w:p w:rsidR="00000000" w:rsidRDefault="00000000">
            <w:pPr>
              <w:spacing w:before="40" w:after="40"/>
              <w:jc w:val="right"/>
            </w:pPr>
            <w:r>
              <w:t>2 424 000</w:t>
            </w:r>
          </w:p>
        </w:tc>
        <w:tc>
          <w:tcPr>
            <w:tcW w:w="1205" w:type="dxa"/>
            <w:tcBorders>
              <w:top w:val="single" w:sz="4" w:space="0" w:color="auto"/>
              <w:left w:val="single" w:sz="4" w:space="0" w:color="auto"/>
              <w:bottom w:val="nil"/>
              <w:right w:val="single" w:sz="4" w:space="0" w:color="auto"/>
            </w:tcBorders>
          </w:tcPr>
          <w:p w:rsidR="00000000" w:rsidRDefault="00000000">
            <w:pPr>
              <w:spacing w:before="40" w:after="40"/>
              <w:jc w:val="right"/>
            </w:pPr>
            <w:r>
              <w:t>2 483 600</w:t>
            </w:r>
          </w:p>
        </w:tc>
      </w:tr>
      <w:tr w:rsidR="00000000">
        <w:tblPrEx>
          <w:tblCellMar>
            <w:top w:w="0" w:type="dxa"/>
            <w:bottom w:w="0" w:type="dxa"/>
          </w:tblCellMar>
        </w:tblPrEx>
        <w:tc>
          <w:tcPr>
            <w:tcW w:w="2160" w:type="dxa"/>
            <w:tcBorders>
              <w:top w:val="nil"/>
              <w:left w:val="single" w:sz="4" w:space="0" w:color="auto"/>
              <w:bottom w:val="nil"/>
              <w:right w:val="single" w:sz="4" w:space="0" w:color="auto"/>
            </w:tcBorders>
          </w:tcPr>
          <w:p w:rsidR="00000000" w:rsidRDefault="00000000">
            <w:pPr>
              <w:spacing w:before="40" w:after="40"/>
            </w:pPr>
            <w:r>
              <w:t>Población urbana</w:t>
            </w:r>
          </w:p>
        </w:tc>
        <w:tc>
          <w:tcPr>
            <w:tcW w:w="1204" w:type="dxa"/>
            <w:tcBorders>
              <w:top w:val="nil"/>
              <w:left w:val="single" w:sz="4" w:space="0" w:color="auto"/>
              <w:bottom w:val="nil"/>
              <w:right w:val="single" w:sz="4" w:space="0" w:color="auto"/>
            </w:tcBorders>
          </w:tcPr>
          <w:p w:rsidR="00000000" w:rsidRDefault="00000000">
            <w:pPr>
              <w:spacing w:before="40" w:after="40"/>
              <w:jc w:val="right"/>
            </w:pPr>
            <w:r>
              <w:t>1 678 623</w:t>
            </w:r>
          </w:p>
        </w:tc>
        <w:tc>
          <w:tcPr>
            <w:tcW w:w="1205" w:type="dxa"/>
            <w:tcBorders>
              <w:top w:val="nil"/>
              <w:left w:val="single" w:sz="4" w:space="0" w:color="auto"/>
              <w:bottom w:val="nil"/>
              <w:right w:val="single" w:sz="4" w:space="0" w:color="auto"/>
            </w:tcBorders>
          </w:tcPr>
          <w:p w:rsidR="00000000" w:rsidRDefault="00000000">
            <w:pPr>
              <w:spacing w:before="40" w:after="40"/>
              <w:jc w:val="right"/>
            </w:pPr>
            <w:r>
              <w:t>802 256</w:t>
            </w:r>
          </w:p>
        </w:tc>
        <w:tc>
          <w:tcPr>
            <w:tcW w:w="1205" w:type="dxa"/>
            <w:tcBorders>
              <w:top w:val="nil"/>
              <w:left w:val="single" w:sz="4" w:space="0" w:color="auto"/>
              <w:bottom w:val="nil"/>
              <w:right w:val="single" w:sz="4" w:space="0" w:color="auto"/>
            </w:tcBorders>
          </w:tcPr>
          <w:p w:rsidR="00000000" w:rsidRDefault="00000000">
            <w:pPr>
              <w:spacing w:before="40" w:after="40"/>
              <w:jc w:val="right"/>
            </w:pPr>
            <w:r>
              <w:t>876 367</w:t>
            </w:r>
          </w:p>
        </w:tc>
        <w:tc>
          <w:tcPr>
            <w:tcW w:w="1205" w:type="dxa"/>
            <w:tcBorders>
              <w:top w:val="nil"/>
              <w:left w:val="single" w:sz="4" w:space="0" w:color="auto"/>
              <w:bottom w:val="nil"/>
              <w:right w:val="single" w:sz="4" w:space="0" w:color="auto"/>
            </w:tcBorders>
          </w:tcPr>
          <w:p w:rsidR="00000000" w:rsidRDefault="00000000">
            <w:pPr>
              <w:spacing w:before="40" w:after="40"/>
              <w:jc w:val="right"/>
            </w:pPr>
            <w:r>
              <w:t>1 706 700</w:t>
            </w:r>
          </w:p>
        </w:tc>
        <w:tc>
          <w:tcPr>
            <w:tcW w:w="1205" w:type="dxa"/>
            <w:tcBorders>
              <w:top w:val="nil"/>
              <w:left w:val="single" w:sz="4" w:space="0" w:color="auto"/>
              <w:bottom w:val="nil"/>
              <w:right w:val="single" w:sz="4" w:space="0" w:color="auto"/>
            </w:tcBorders>
          </w:tcPr>
          <w:p w:rsidR="00000000" w:rsidRDefault="00000000">
            <w:pPr>
              <w:spacing w:before="40" w:after="40"/>
              <w:jc w:val="right"/>
            </w:pPr>
            <w:r>
              <w:t>815 500</w:t>
            </w:r>
          </w:p>
        </w:tc>
        <w:tc>
          <w:tcPr>
            <w:tcW w:w="1205" w:type="dxa"/>
            <w:tcBorders>
              <w:top w:val="nil"/>
              <w:left w:val="single" w:sz="4" w:space="0" w:color="auto"/>
              <w:bottom w:val="nil"/>
              <w:right w:val="single" w:sz="4" w:space="0" w:color="auto"/>
            </w:tcBorders>
          </w:tcPr>
          <w:p w:rsidR="00000000" w:rsidRDefault="00000000">
            <w:pPr>
              <w:spacing w:before="40" w:after="40"/>
              <w:jc w:val="right"/>
            </w:pPr>
            <w:r>
              <w:t>891 200</w:t>
            </w:r>
          </w:p>
        </w:tc>
      </w:tr>
      <w:tr w:rsidR="00000000">
        <w:tblPrEx>
          <w:tblCellMar>
            <w:top w:w="0" w:type="dxa"/>
            <w:bottom w:w="0" w:type="dxa"/>
          </w:tblCellMar>
        </w:tblPrEx>
        <w:tc>
          <w:tcPr>
            <w:tcW w:w="2160" w:type="dxa"/>
            <w:tcBorders>
              <w:top w:val="nil"/>
              <w:left w:val="single" w:sz="4" w:space="0" w:color="auto"/>
              <w:bottom w:val="single" w:sz="4" w:space="0" w:color="auto"/>
              <w:right w:val="single" w:sz="4" w:space="0" w:color="auto"/>
            </w:tcBorders>
          </w:tcPr>
          <w:p w:rsidR="00000000" w:rsidRDefault="00000000">
            <w:pPr>
              <w:spacing w:before="40" w:after="40"/>
            </w:pPr>
            <w:r>
              <w:t>Población rural</w:t>
            </w:r>
          </w:p>
        </w:tc>
        <w:tc>
          <w:tcPr>
            <w:tcW w:w="1204" w:type="dxa"/>
            <w:tcBorders>
              <w:top w:val="nil"/>
              <w:left w:val="single" w:sz="4" w:space="0" w:color="auto"/>
              <w:bottom w:val="single" w:sz="4" w:space="0" w:color="auto"/>
              <w:right w:val="single" w:sz="4" w:space="0" w:color="auto"/>
            </w:tcBorders>
          </w:tcPr>
          <w:p w:rsidR="00000000" w:rsidRDefault="00000000">
            <w:pPr>
              <w:spacing w:before="40" w:after="40"/>
              <w:jc w:val="right"/>
            </w:pPr>
            <w:r>
              <w:t>3 144 315</w:t>
            </w:r>
          </w:p>
        </w:tc>
        <w:tc>
          <w:tcPr>
            <w:tcW w:w="1205" w:type="dxa"/>
            <w:tcBorders>
              <w:top w:val="nil"/>
              <w:left w:val="single" w:sz="4" w:space="0" w:color="auto"/>
              <w:bottom w:val="single" w:sz="4" w:space="0" w:color="auto"/>
              <w:right w:val="single" w:sz="4" w:space="0" w:color="auto"/>
            </w:tcBorders>
          </w:tcPr>
          <w:p w:rsidR="00000000" w:rsidRDefault="00000000">
            <w:pPr>
              <w:spacing w:before="40" w:after="40"/>
              <w:jc w:val="right"/>
            </w:pPr>
            <w:r>
              <w:t>15 782 09</w:t>
            </w:r>
          </w:p>
        </w:tc>
        <w:tc>
          <w:tcPr>
            <w:tcW w:w="1205" w:type="dxa"/>
            <w:tcBorders>
              <w:top w:val="nil"/>
              <w:left w:val="single" w:sz="4" w:space="0" w:color="auto"/>
              <w:bottom w:val="single" w:sz="4" w:space="0" w:color="auto"/>
              <w:right w:val="single" w:sz="4" w:space="0" w:color="auto"/>
            </w:tcBorders>
          </w:tcPr>
          <w:p w:rsidR="00000000" w:rsidRDefault="00000000">
            <w:pPr>
              <w:spacing w:before="40" w:after="40"/>
              <w:jc w:val="right"/>
            </w:pPr>
            <w:r>
              <w:t>1 566 106</w:t>
            </w:r>
          </w:p>
        </w:tc>
        <w:tc>
          <w:tcPr>
            <w:tcW w:w="1205" w:type="dxa"/>
            <w:tcBorders>
              <w:top w:val="nil"/>
              <w:left w:val="single" w:sz="4" w:space="0" w:color="auto"/>
              <w:bottom w:val="single" w:sz="4" w:space="0" w:color="auto"/>
              <w:right w:val="single" w:sz="4" w:space="0" w:color="auto"/>
            </w:tcBorders>
          </w:tcPr>
          <w:p w:rsidR="00000000" w:rsidRDefault="00000000">
            <w:pPr>
              <w:spacing w:before="40" w:after="40"/>
              <w:jc w:val="right"/>
            </w:pPr>
            <w:r>
              <w:t>3 200 900</w:t>
            </w:r>
          </w:p>
        </w:tc>
        <w:tc>
          <w:tcPr>
            <w:tcW w:w="1205" w:type="dxa"/>
            <w:tcBorders>
              <w:top w:val="nil"/>
              <w:left w:val="single" w:sz="4" w:space="0" w:color="auto"/>
              <w:bottom w:val="single" w:sz="4" w:space="0" w:color="auto"/>
              <w:right w:val="single" w:sz="4" w:space="0" w:color="auto"/>
            </w:tcBorders>
          </w:tcPr>
          <w:p w:rsidR="00000000" w:rsidRDefault="00000000">
            <w:pPr>
              <w:spacing w:before="40" w:after="40"/>
              <w:jc w:val="right"/>
            </w:pPr>
            <w:r>
              <w:t>1 608 500</w:t>
            </w:r>
          </w:p>
        </w:tc>
        <w:tc>
          <w:tcPr>
            <w:tcW w:w="1205" w:type="dxa"/>
            <w:tcBorders>
              <w:top w:val="nil"/>
              <w:left w:val="single" w:sz="4" w:space="0" w:color="auto"/>
              <w:bottom w:val="single" w:sz="4" w:space="0" w:color="auto"/>
              <w:right w:val="single" w:sz="4" w:space="0" w:color="auto"/>
            </w:tcBorders>
          </w:tcPr>
          <w:p w:rsidR="00000000" w:rsidRDefault="00000000">
            <w:pPr>
              <w:spacing w:before="40" w:after="40"/>
              <w:jc w:val="right"/>
            </w:pPr>
            <w:r>
              <w:t>1 592 400</w:t>
            </w:r>
          </w:p>
        </w:tc>
      </w:tr>
    </w:tbl>
    <w:p w:rsidR="00000000" w:rsidRDefault="00000000">
      <w:pPr>
        <w:tabs>
          <w:tab w:val="left" w:pos="1440"/>
        </w:tabs>
        <w:spacing w:before="240"/>
      </w:pPr>
      <w:r>
        <w:t xml:space="preserve">   * </w:t>
      </w:r>
      <w:r>
        <w:rPr>
          <w:u w:val="single"/>
        </w:rPr>
        <w:t>Fuentes:</w:t>
      </w:r>
      <w:r>
        <w:t xml:space="preserve"> </w:t>
      </w:r>
      <w:r>
        <w:tab/>
        <w:t>1999: primer censo nacional de población, 24 de marzo;</w:t>
      </w:r>
    </w:p>
    <w:p w:rsidR="00000000" w:rsidRDefault="00000000">
      <w:pPr>
        <w:tabs>
          <w:tab w:val="left" w:pos="1440"/>
        </w:tabs>
        <w:spacing w:after="120"/>
      </w:pPr>
      <w:r>
        <w:tab/>
        <w:t>2001: estimación, 1 de enero.</w:t>
      </w:r>
    </w:p>
    <w:p w:rsidR="00000000" w:rsidRDefault="00000000">
      <w:pPr>
        <w:pStyle w:val="Heading2"/>
        <w:jc w:val="center"/>
        <w:rPr>
          <w:b/>
          <w:lang w:val="es-ES"/>
        </w:rPr>
      </w:pPr>
      <w:r>
        <w:rPr>
          <w:b/>
          <w:lang w:val="es-ES"/>
        </w:rPr>
        <w:t>Cuadro 10</w:t>
      </w:r>
    </w:p>
    <w:p w:rsidR="00000000" w:rsidRDefault="00000000"/>
    <w:p w:rsidR="00000000" w:rsidRDefault="00000000">
      <w:pPr>
        <w:pStyle w:val="Heading2"/>
        <w:jc w:val="center"/>
        <w:rPr>
          <w:b/>
          <w:lang w:val="es-ES"/>
        </w:rPr>
      </w:pPr>
      <w:r>
        <w:rPr>
          <w:b/>
          <w:lang w:val="es-ES"/>
        </w:rPr>
        <w:t>Población por grupo de edad</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0"/>
        <w:gridCol w:w="1276"/>
        <w:gridCol w:w="1276"/>
        <w:gridCol w:w="901"/>
        <w:gridCol w:w="901"/>
        <w:gridCol w:w="1012"/>
        <w:gridCol w:w="1013"/>
      </w:tblGrid>
      <w:tr w:rsidR="00000000">
        <w:tblPrEx>
          <w:tblCellMar>
            <w:top w:w="0" w:type="dxa"/>
            <w:bottom w:w="0" w:type="dxa"/>
          </w:tblCellMar>
        </w:tblPrEx>
        <w:trPr>
          <w:cantSplit/>
        </w:trPr>
        <w:tc>
          <w:tcPr>
            <w:tcW w:w="3060" w:type="dxa"/>
            <w:tcBorders>
              <w:top w:val="single" w:sz="4" w:space="0" w:color="auto"/>
              <w:left w:val="single" w:sz="4" w:space="0" w:color="auto"/>
              <w:bottom w:val="nil"/>
              <w:right w:val="single" w:sz="4" w:space="0" w:color="auto"/>
            </w:tcBorders>
          </w:tcPr>
          <w:p w:rsidR="00000000" w:rsidRDefault="00000000">
            <w:pPr>
              <w:rPr>
                <w:sz w:val="22"/>
                <w:szCs w:val="22"/>
              </w:rPr>
            </w:pPr>
          </w:p>
        </w:tc>
        <w:tc>
          <w:tcPr>
            <w:tcW w:w="2552" w:type="dxa"/>
            <w:gridSpan w:val="2"/>
            <w:tcBorders>
              <w:left w:val="single" w:sz="4" w:space="0" w:color="auto"/>
              <w:bottom w:val="single" w:sz="4" w:space="0" w:color="auto"/>
            </w:tcBorders>
          </w:tcPr>
          <w:p w:rsidR="00000000" w:rsidRDefault="00000000">
            <w:pPr>
              <w:jc w:val="center"/>
              <w:rPr>
                <w:sz w:val="22"/>
                <w:szCs w:val="22"/>
              </w:rPr>
            </w:pPr>
            <w:r>
              <w:rPr>
                <w:sz w:val="22"/>
                <w:szCs w:val="22"/>
              </w:rPr>
              <w:t>Total</w:t>
            </w:r>
          </w:p>
        </w:tc>
        <w:tc>
          <w:tcPr>
            <w:tcW w:w="1802" w:type="dxa"/>
            <w:gridSpan w:val="2"/>
            <w:tcBorders>
              <w:bottom w:val="single" w:sz="4" w:space="0" w:color="auto"/>
            </w:tcBorders>
          </w:tcPr>
          <w:p w:rsidR="00000000" w:rsidRDefault="00000000">
            <w:pPr>
              <w:jc w:val="center"/>
              <w:rPr>
                <w:sz w:val="22"/>
                <w:szCs w:val="22"/>
              </w:rPr>
            </w:pPr>
            <w:r>
              <w:rPr>
                <w:sz w:val="22"/>
                <w:szCs w:val="22"/>
              </w:rPr>
              <w:t>Porcentaje del total</w:t>
            </w:r>
          </w:p>
        </w:tc>
        <w:tc>
          <w:tcPr>
            <w:tcW w:w="2025" w:type="dxa"/>
            <w:gridSpan w:val="2"/>
            <w:tcBorders>
              <w:bottom w:val="single" w:sz="4" w:space="0" w:color="auto"/>
            </w:tcBorders>
          </w:tcPr>
          <w:p w:rsidR="00000000" w:rsidRDefault="00000000">
            <w:pPr>
              <w:jc w:val="center"/>
              <w:rPr>
                <w:sz w:val="22"/>
                <w:szCs w:val="22"/>
              </w:rPr>
            </w:pPr>
            <w:r>
              <w:rPr>
                <w:sz w:val="22"/>
                <w:szCs w:val="22"/>
              </w:rPr>
              <w:t>Hombres por 1000 mujeres</w:t>
            </w:r>
          </w:p>
        </w:tc>
      </w:tr>
      <w:tr w:rsidR="00000000">
        <w:tblPrEx>
          <w:tblCellMar>
            <w:top w:w="0" w:type="dxa"/>
            <w:bottom w:w="0" w:type="dxa"/>
          </w:tblCellMar>
        </w:tblPrEx>
        <w:tc>
          <w:tcPr>
            <w:tcW w:w="3060" w:type="dxa"/>
            <w:tcBorders>
              <w:top w:val="nil"/>
              <w:left w:val="single" w:sz="4" w:space="0" w:color="auto"/>
              <w:bottom w:val="single" w:sz="4" w:space="0" w:color="auto"/>
              <w:right w:val="single" w:sz="4" w:space="0" w:color="auto"/>
            </w:tcBorders>
          </w:tcPr>
          <w:p w:rsidR="00000000" w:rsidRDefault="00000000">
            <w:pPr>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1999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2001</w:t>
            </w:r>
          </w:p>
        </w:tc>
        <w:tc>
          <w:tcPr>
            <w:tcW w:w="90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1999</w:t>
            </w:r>
          </w:p>
        </w:tc>
        <w:tc>
          <w:tcPr>
            <w:tcW w:w="90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2001</w:t>
            </w:r>
          </w:p>
        </w:tc>
        <w:tc>
          <w:tcPr>
            <w:tcW w:w="1012"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1999</w:t>
            </w:r>
          </w:p>
        </w:tc>
        <w:tc>
          <w:tcPr>
            <w:tcW w:w="1013"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2001</w:t>
            </w:r>
          </w:p>
        </w:tc>
      </w:tr>
      <w:tr w:rsidR="00000000">
        <w:tblPrEx>
          <w:tblCellMar>
            <w:top w:w="0" w:type="dxa"/>
            <w:bottom w:w="0" w:type="dxa"/>
          </w:tblCellMar>
        </w:tblPrEx>
        <w:tc>
          <w:tcPr>
            <w:tcW w:w="306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sz w:val="22"/>
                <w:szCs w:val="22"/>
                <w:lang w:val="es-ES"/>
              </w:rPr>
            </w:pPr>
            <w:r>
              <w:rPr>
                <w:sz w:val="22"/>
                <w:szCs w:val="22"/>
                <w:lang w:val="es-ES"/>
              </w:rPr>
              <w:t>Conjunto de la población</w:t>
            </w:r>
          </w:p>
        </w:tc>
        <w:tc>
          <w:tcPr>
            <w:tcW w:w="1276" w:type="dxa"/>
            <w:tcBorders>
              <w:top w:val="single" w:sz="4" w:space="0" w:color="auto"/>
              <w:left w:val="single" w:sz="4" w:space="0" w:color="auto"/>
              <w:bottom w:val="nil"/>
              <w:right w:val="single" w:sz="4" w:space="0" w:color="auto"/>
            </w:tcBorders>
          </w:tcPr>
          <w:p w:rsidR="00000000" w:rsidRDefault="00000000">
            <w:pPr>
              <w:ind w:right="57"/>
              <w:jc w:val="right"/>
              <w:rPr>
                <w:sz w:val="22"/>
                <w:szCs w:val="22"/>
              </w:rPr>
            </w:pPr>
            <w:r>
              <w:rPr>
                <w:sz w:val="22"/>
                <w:szCs w:val="22"/>
              </w:rPr>
              <w:t>4 822 900</w:t>
            </w:r>
          </w:p>
        </w:tc>
        <w:tc>
          <w:tcPr>
            <w:tcW w:w="1276" w:type="dxa"/>
            <w:tcBorders>
              <w:top w:val="single" w:sz="4" w:space="0" w:color="auto"/>
              <w:left w:val="single" w:sz="4" w:space="0" w:color="auto"/>
              <w:bottom w:val="nil"/>
              <w:right w:val="single" w:sz="4" w:space="0" w:color="auto"/>
            </w:tcBorders>
          </w:tcPr>
          <w:p w:rsidR="00000000" w:rsidRDefault="00000000">
            <w:pPr>
              <w:ind w:right="57"/>
              <w:jc w:val="right"/>
              <w:rPr>
                <w:sz w:val="22"/>
                <w:szCs w:val="22"/>
              </w:rPr>
            </w:pPr>
            <w:r>
              <w:rPr>
                <w:sz w:val="22"/>
                <w:szCs w:val="22"/>
              </w:rPr>
              <w:t>4 907 600</w:t>
            </w:r>
          </w:p>
        </w:tc>
        <w:tc>
          <w:tcPr>
            <w:tcW w:w="901" w:type="dxa"/>
            <w:tcBorders>
              <w:top w:val="single" w:sz="4" w:space="0" w:color="auto"/>
              <w:left w:val="single" w:sz="4" w:space="0" w:color="auto"/>
              <w:bottom w:val="nil"/>
              <w:right w:val="single" w:sz="4" w:space="0" w:color="auto"/>
            </w:tcBorders>
          </w:tcPr>
          <w:p w:rsidR="00000000" w:rsidRDefault="00000000">
            <w:pPr>
              <w:ind w:right="57"/>
              <w:jc w:val="right"/>
              <w:rPr>
                <w:sz w:val="22"/>
                <w:szCs w:val="22"/>
              </w:rPr>
            </w:pPr>
            <w:r>
              <w:rPr>
                <w:sz w:val="22"/>
                <w:szCs w:val="22"/>
              </w:rPr>
              <w:t>100</w:t>
            </w:r>
          </w:p>
        </w:tc>
        <w:tc>
          <w:tcPr>
            <w:tcW w:w="901" w:type="dxa"/>
            <w:tcBorders>
              <w:top w:val="single" w:sz="4" w:space="0" w:color="auto"/>
              <w:left w:val="single" w:sz="4" w:space="0" w:color="auto"/>
              <w:bottom w:val="nil"/>
              <w:right w:val="single" w:sz="4" w:space="0" w:color="auto"/>
            </w:tcBorders>
          </w:tcPr>
          <w:p w:rsidR="00000000" w:rsidRDefault="00000000">
            <w:pPr>
              <w:ind w:right="57"/>
              <w:jc w:val="right"/>
              <w:rPr>
                <w:sz w:val="22"/>
                <w:szCs w:val="22"/>
              </w:rPr>
            </w:pPr>
            <w:r>
              <w:rPr>
                <w:sz w:val="22"/>
                <w:szCs w:val="22"/>
              </w:rPr>
              <w:t>100 </w:t>
            </w:r>
          </w:p>
        </w:tc>
        <w:tc>
          <w:tcPr>
            <w:tcW w:w="1012" w:type="dxa"/>
            <w:tcBorders>
              <w:top w:val="single" w:sz="4" w:space="0" w:color="auto"/>
              <w:left w:val="single" w:sz="4" w:space="0" w:color="auto"/>
              <w:bottom w:val="nil"/>
              <w:right w:val="single" w:sz="4" w:space="0" w:color="auto"/>
            </w:tcBorders>
          </w:tcPr>
          <w:p w:rsidR="00000000" w:rsidRDefault="00000000">
            <w:pPr>
              <w:ind w:right="57"/>
              <w:jc w:val="right"/>
              <w:rPr>
                <w:sz w:val="22"/>
                <w:szCs w:val="22"/>
              </w:rPr>
            </w:pPr>
            <w:r>
              <w:rPr>
                <w:sz w:val="22"/>
                <w:szCs w:val="22"/>
              </w:rPr>
              <w:t>975</w:t>
            </w:r>
          </w:p>
        </w:tc>
        <w:tc>
          <w:tcPr>
            <w:tcW w:w="1013" w:type="dxa"/>
            <w:tcBorders>
              <w:top w:val="single" w:sz="4" w:space="0" w:color="auto"/>
              <w:left w:val="single" w:sz="4" w:space="0" w:color="auto"/>
              <w:bottom w:val="nil"/>
              <w:right w:val="single" w:sz="4" w:space="0" w:color="auto"/>
            </w:tcBorders>
          </w:tcPr>
          <w:p w:rsidR="00000000" w:rsidRDefault="00000000">
            <w:pPr>
              <w:ind w:right="57"/>
              <w:jc w:val="right"/>
              <w:rPr>
                <w:sz w:val="22"/>
                <w:szCs w:val="22"/>
              </w:rPr>
            </w:pPr>
            <w:r>
              <w:rPr>
                <w:sz w:val="22"/>
                <w:szCs w:val="22"/>
              </w:rPr>
              <w:t>976</w:t>
            </w:r>
          </w:p>
        </w:tc>
      </w:tr>
      <w:tr w:rsidR="00000000">
        <w:tblPrEx>
          <w:tblCellMar>
            <w:top w:w="0" w:type="dxa"/>
            <w:bottom w:w="0" w:type="dxa"/>
          </w:tblCellMar>
        </w:tblPrEx>
        <w:trPr>
          <w:cantSplit/>
          <w:trHeight w:val="161"/>
        </w:trPr>
        <w:tc>
          <w:tcPr>
            <w:tcW w:w="30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De la cual, por edad en años</w:t>
            </w: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90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90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1012"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101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0 – 9 </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1 149 200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1 093 500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23,8</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22,3</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1 038</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1 034</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10 – 19 </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1 076 100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1 117 400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22,3</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22,8</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1 020</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1 018</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20 – 29 </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818 400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845 200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17</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17,2</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1 018</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1 018</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30 – 39 </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696 900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699 300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14,5</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14,3</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995</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995</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40 – 49 </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473 900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522 300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9,8</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10,6</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948</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952</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50 – 59 </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221 800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234 300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4,6</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4,8</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892</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909</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60 – 69 </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226 700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222 800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4,7</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4,5</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799</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810</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70 – 79 </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124 400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136 600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2,6</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2,8</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596</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649</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80 y más </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35 500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36 200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0,7</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0,7</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334</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371</w:t>
            </w:r>
          </w:p>
        </w:tc>
      </w:tr>
      <w:tr w:rsidR="00000000">
        <w:tblPrEx>
          <w:tblCellMar>
            <w:top w:w="0" w:type="dxa"/>
            <w:bottom w:w="0" w:type="dxa"/>
          </w:tblCellMar>
        </w:tblPrEx>
        <w:trPr>
          <w:cantSplit/>
        </w:trPr>
        <w:tc>
          <w:tcPr>
            <w:tcW w:w="30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De la cual, en función de la</w:t>
            </w:r>
          </w:p>
          <w:p w:rsidR="00000000" w:rsidRDefault="00000000">
            <w:pPr>
              <w:pStyle w:val="Header"/>
              <w:tabs>
                <w:tab w:val="clear" w:pos="4320"/>
                <w:tab w:val="clear" w:pos="8640"/>
              </w:tabs>
              <w:spacing w:after="0"/>
              <w:rPr>
                <w:sz w:val="22"/>
                <w:szCs w:val="22"/>
                <w:lang w:val="es-ES"/>
              </w:rPr>
            </w:pPr>
            <w:r>
              <w:rPr>
                <w:sz w:val="22"/>
                <w:szCs w:val="22"/>
                <w:lang w:val="es-ES"/>
              </w:rPr>
              <w:t xml:space="preserve"> edad de trabajar</w:t>
            </w: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90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90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1012"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2"/>
                <w:lang w:val="es-ES"/>
              </w:rPr>
            </w:pPr>
          </w:p>
        </w:tc>
        <w:tc>
          <w:tcPr>
            <w:tcW w:w="1013" w:type="dxa"/>
            <w:tcBorders>
              <w:top w:val="nil"/>
              <w:left w:val="single" w:sz="4" w:space="0" w:color="auto"/>
              <w:bottom w:val="nil"/>
              <w:right w:val="single" w:sz="4" w:space="0" w:color="auto"/>
            </w:tcBorders>
          </w:tcPr>
          <w:p w:rsidR="00000000" w:rsidRDefault="00000000">
            <w:pPr>
              <w:pStyle w:val="Header"/>
              <w:tabs>
                <w:tab w:val="clear" w:pos="4320"/>
                <w:tab w:val="clear" w:pos="8640"/>
              </w:tabs>
              <w:ind w:right="57"/>
              <w:jc w:val="right"/>
              <w:rPr>
                <w:sz w:val="22"/>
                <w:szCs w:val="22"/>
                <w:lang w:val="es-ES"/>
              </w:rPr>
            </w:pP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Por debajo de la edad de</w:t>
            </w:r>
          </w:p>
          <w:p w:rsidR="00000000" w:rsidRDefault="00000000">
            <w:pPr>
              <w:rPr>
                <w:sz w:val="22"/>
                <w:szCs w:val="22"/>
              </w:rPr>
            </w:pPr>
            <w:r>
              <w:rPr>
                <w:sz w:val="22"/>
                <w:szCs w:val="22"/>
              </w:rPr>
              <w:t xml:space="preserve">   Trabajar</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1 837 300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1 800 600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38,1</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36,7</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1 032</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1 029</w:t>
            </w:r>
          </w:p>
        </w:tc>
      </w:tr>
      <w:tr w:rsidR="00000000">
        <w:tblPrEx>
          <w:tblCellMar>
            <w:top w:w="0" w:type="dxa"/>
            <w:bottom w:w="0" w:type="dxa"/>
          </w:tblCellMar>
        </w:tblPrEx>
        <w:tc>
          <w:tcPr>
            <w:tcW w:w="3060"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En edad de trabajar*</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2 541 300</w:t>
            </w:r>
          </w:p>
        </w:tc>
        <w:tc>
          <w:tcPr>
            <w:tcW w:w="1276"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2 671 100</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52,7</w:t>
            </w:r>
          </w:p>
        </w:tc>
        <w:tc>
          <w:tcPr>
            <w:tcW w:w="901"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54,4</w:t>
            </w:r>
          </w:p>
        </w:tc>
        <w:tc>
          <w:tcPr>
            <w:tcW w:w="1012"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1 033</w:t>
            </w:r>
          </w:p>
        </w:tc>
        <w:tc>
          <w:tcPr>
            <w:tcW w:w="1013" w:type="dxa"/>
            <w:tcBorders>
              <w:top w:val="nil"/>
              <w:left w:val="single" w:sz="4" w:space="0" w:color="auto"/>
              <w:bottom w:val="nil"/>
              <w:right w:val="single" w:sz="4" w:space="0" w:color="auto"/>
            </w:tcBorders>
          </w:tcPr>
          <w:p w:rsidR="00000000" w:rsidRDefault="00000000">
            <w:pPr>
              <w:ind w:right="57"/>
              <w:jc w:val="right"/>
              <w:rPr>
                <w:sz w:val="22"/>
                <w:szCs w:val="22"/>
              </w:rPr>
            </w:pPr>
            <w:r>
              <w:rPr>
                <w:sz w:val="22"/>
                <w:szCs w:val="22"/>
              </w:rPr>
              <w:t>1 018</w:t>
            </w:r>
          </w:p>
        </w:tc>
      </w:tr>
      <w:tr w:rsidR="00000000">
        <w:tblPrEx>
          <w:tblCellMar>
            <w:top w:w="0" w:type="dxa"/>
            <w:bottom w:w="0" w:type="dxa"/>
          </w:tblCellMar>
        </w:tblPrEx>
        <w:tc>
          <w:tcPr>
            <w:tcW w:w="3060" w:type="dxa"/>
            <w:tcBorders>
              <w:top w:val="nil"/>
              <w:left w:val="single" w:sz="4" w:space="0" w:color="auto"/>
              <w:bottom w:val="single" w:sz="4" w:space="0" w:color="auto"/>
              <w:right w:val="single" w:sz="4" w:space="0" w:color="auto"/>
            </w:tcBorders>
          </w:tcPr>
          <w:p w:rsidR="00000000" w:rsidRDefault="00000000">
            <w:pPr>
              <w:rPr>
                <w:sz w:val="22"/>
                <w:szCs w:val="22"/>
              </w:rPr>
            </w:pPr>
            <w:r>
              <w:rPr>
                <w:sz w:val="22"/>
                <w:szCs w:val="22"/>
              </w:rPr>
              <w:t xml:space="preserve">   Por encima de la edad de</w:t>
            </w:r>
          </w:p>
          <w:p w:rsidR="00000000" w:rsidRDefault="00000000">
            <w:pPr>
              <w:rPr>
                <w:sz w:val="22"/>
                <w:szCs w:val="22"/>
              </w:rPr>
            </w:pPr>
            <w:r>
              <w:rPr>
                <w:sz w:val="22"/>
                <w:szCs w:val="22"/>
              </w:rPr>
              <w:t xml:space="preserve">   Trabajar</w:t>
            </w:r>
          </w:p>
        </w:tc>
        <w:tc>
          <w:tcPr>
            <w:tcW w:w="1276" w:type="dxa"/>
            <w:tcBorders>
              <w:top w:val="nil"/>
              <w:left w:val="single" w:sz="4" w:space="0" w:color="auto"/>
              <w:bottom w:val="single" w:sz="4" w:space="0" w:color="auto"/>
              <w:right w:val="single" w:sz="4" w:space="0" w:color="auto"/>
            </w:tcBorders>
          </w:tcPr>
          <w:p w:rsidR="00000000" w:rsidRDefault="00000000">
            <w:pPr>
              <w:ind w:right="57"/>
              <w:jc w:val="right"/>
              <w:rPr>
                <w:sz w:val="22"/>
                <w:szCs w:val="22"/>
              </w:rPr>
            </w:pPr>
            <w:r>
              <w:rPr>
                <w:sz w:val="22"/>
                <w:szCs w:val="22"/>
              </w:rPr>
              <w:t>444 300</w:t>
            </w:r>
          </w:p>
        </w:tc>
        <w:tc>
          <w:tcPr>
            <w:tcW w:w="1276" w:type="dxa"/>
            <w:tcBorders>
              <w:top w:val="nil"/>
              <w:left w:val="single" w:sz="4" w:space="0" w:color="auto"/>
              <w:bottom w:val="single" w:sz="4" w:space="0" w:color="auto"/>
              <w:right w:val="single" w:sz="4" w:space="0" w:color="auto"/>
            </w:tcBorders>
          </w:tcPr>
          <w:p w:rsidR="00000000" w:rsidRDefault="00000000">
            <w:pPr>
              <w:ind w:right="57"/>
              <w:jc w:val="right"/>
              <w:rPr>
                <w:sz w:val="22"/>
                <w:szCs w:val="22"/>
              </w:rPr>
            </w:pPr>
            <w:r>
              <w:rPr>
                <w:sz w:val="22"/>
                <w:szCs w:val="22"/>
              </w:rPr>
              <w:t>435 900</w:t>
            </w:r>
          </w:p>
        </w:tc>
        <w:tc>
          <w:tcPr>
            <w:tcW w:w="901" w:type="dxa"/>
            <w:tcBorders>
              <w:top w:val="nil"/>
              <w:left w:val="single" w:sz="4" w:space="0" w:color="auto"/>
              <w:bottom w:val="single" w:sz="4" w:space="0" w:color="auto"/>
              <w:right w:val="single" w:sz="4" w:space="0" w:color="auto"/>
            </w:tcBorders>
          </w:tcPr>
          <w:p w:rsidR="00000000" w:rsidRDefault="00000000">
            <w:pPr>
              <w:ind w:right="57"/>
              <w:jc w:val="right"/>
              <w:rPr>
                <w:sz w:val="22"/>
                <w:szCs w:val="22"/>
              </w:rPr>
            </w:pPr>
            <w:r>
              <w:rPr>
                <w:sz w:val="22"/>
                <w:szCs w:val="22"/>
              </w:rPr>
              <w:t>9,2</w:t>
            </w:r>
          </w:p>
        </w:tc>
        <w:tc>
          <w:tcPr>
            <w:tcW w:w="901" w:type="dxa"/>
            <w:tcBorders>
              <w:top w:val="nil"/>
              <w:left w:val="single" w:sz="4" w:space="0" w:color="auto"/>
              <w:bottom w:val="single" w:sz="4" w:space="0" w:color="auto"/>
              <w:right w:val="single" w:sz="4" w:space="0" w:color="auto"/>
            </w:tcBorders>
          </w:tcPr>
          <w:p w:rsidR="00000000" w:rsidRDefault="00000000">
            <w:pPr>
              <w:ind w:right="57"/>
              <w:jc w:val="right"/>
              <w:rPr>
                <w:sz w:val="22"/>
                <w:szCs w:val="22"/>
              </w:rPr>
            </w:pPr>
            <w:r>
              <w:rPr>
                <w:sz w:val="22"/>
                <w:szCs w:val="22"/>
              </w:rPr>
              <w:t>8,.9</w:t>
            </w:r>
          </w:p>
        </w:tc>
        <w:tc>
          <w:tcPr>
            <w:tcW w:w="1012" w:type="dxa"/>
            <w:tcBorders>
              <w:top w:val="nil"/>
              <w:left w:val="single" w:sz="4" w:space="0" w:color="auto"/>
              <w:bottom w:val="single" w:sz="4" w:space="0" w:color="auto"/>
              <w:right w:val="single" w:sz="4" w:space="0" w:color="auto"/>
            </w:tcBorders>
          </w:tcPr>
          <w:p w:rsidR="00000000" w:rsidRDefault="00000000">
            <w:pPr>
              <w:ind w:right="57"/>
              <w:jc w:val="right"/>
              <w:rPr>
                <w:sz w:val="22"/>
                <w:szCs w:val="22"/>
              </w:rPr>
            </w:pPr>
            <w:r>
              <w:rPr>
                <w:sz w:val="22"/>
                <w:szCs w:val="22"/>
              </w:rPr>
              <w:t>542</w:t>
            </w:r>
          </w:p>
        </w:tc>
        <w:tc>
          <w:tcPr>
            <w:tcW w:w="1013" w:type="dxa"/>
            <w:tcBorders>
              <w:top w:val="nil"/>
              <w:left w:val="single" w:sz="4" w:space="0" w:color="auto"/>
              <w:bottom w:val="single" w:sz="4" w:space="0" w:color="auto"/>
              <w:right w:val="single" w:sz="4" w:space="0" w:color="auto"/>
            </w:tcBorders>
          </w:tcPr>
          <w:p w:rsidR="00000000" w:rsidRDefault="00000000">
            <w:pPr>
              <w:ind w:right="57"/>
              <w:jc w:val="right"/>
              <w:rPr>
                <w:sz w:val="22"/>
                <w:szCs w:val="22"/>
              </w:rPr>
            </w:pPr>
            <w:r>
              <w:rPr>
                <w:sz w:val="22"/>
                <w:szCs w:val="22"/>
              </w:rPr>
              <w:t>599</w:t>
            </w:r>
          </w:p>
        </w:tc>
      </w:tr>
    </w:tbl>
    <w:p w:rsidR="00000000" w:rsidRDefault="00000000">
      <w:pPr>
        <w:spacing w:before="240"/>
      </w:pPr>
      <w:r>
        <w:t xml:space="preserve">   * La edad de trabajar es entre 16 y 59 años para los varones y entre 16 y 54 para las mujeres.</w:t>
      </w:r>
    </w:p>
    <w:p w:rsidR="00000000" w:rsidRDefault="00000000">
      <w:pPr>
        <w:spacing w:before="240"/>
        <w:sectPr w:rsidR="00000000">
          <w:endnotePr>
            <w:numFmt w:val="decimal"/>
          </w:endnotePr>
          <w:pgSz w:w="11907" w:h="16840" w:code="9"/>
          <w:pgMar w:top="851" w:right="1134" w:bottom="1474" w:left="1134" w:header="851" w:footer="1474" w:gutter="0"/>
          <w:cols w:space="720"/>
        </w:sectPr>
      </w:pPr>
    </w:p>
    <w:p w:rsidR="00000000" w:rsidRDefault="00000000">
      <w:pPr>
        <w:pStyle w:val="Heading2"/>
        <w:jc w:val="center"/>
        <w:rPr>
          <w:b/>
          <w:lang w:val="es-ES"/>
        </w:rPr>
      </w:pPr>
      <w:r>
        <w:rPr>
          <w:b/>
          <w:lang w:val="es-ES"/>
        </w:rPr>
        <w:t>Cuadro 11</w:t>
      </w:r>
    </w:p>
    <w:p w:rsidR="00000000" w:rsidRDefault="00000000"/>
    <w:p w:rsidR="00000000" w:rsidRDefault="00000000">
      <w:pPr>
        <w:pStyle w:val="Heading2"/>
        <w:jc w:val="center"/>
        <w:rPr>
          <w:b/>
          <w:lang w:val="es-ES"/>
        </w:rPr>
      </w:pPr>
      <w:r>
        <w:rPr>
          <w:b/>
          <w:lang w:val="es-ES"/>
        </w:rPr>
        <w:t xml:space="preserve">Número de niños y adolescentes en el grupo de edad de 7 a 17 años que no estudiaban en </w:t>
      </w:r>
    </w:p>
    <w:p w:rsidR="00000000" w:rsidRDefault="00000000">
      <w:pPr>
        <w:pStyle w:val="Heading2"/>
        <w:jc w:val="center"/>
        <w:rPr>
          <w:b/>
          <w:lang w:val="es-ES"/>
        </w:rPr>
      </w:pPr>
      <w:r>
        <w:rPr>
          <w:b/>
          <w:lang w:val="es-ES"/>
        </w:rPr>
        <w:t>escuelas u otros centros educativos al comenzar el año académico 2001/2002</w:t>
      </w:r>
    </w:p>
    <w:p w:rsidR="00000000" w:rsidRDefault="00000000">
      <w:pPr>
        <w:pStyle w:val="Heading2"/>
        <w:spacing w:after="120"/>
        <w:jc w:val="center"/>
        <w:rPr>
          <w:b/>
          <w:lang w:val="es-ES"/>
        </w:rPr>
      </w:pPr>
      <w:r>
        <w:rPr>
          <w:b/>
          <w:lang w:val="es-ES"/>
        </w:rPr>
        <w:t>(excluidos los niños que no reúnen las condiciones para poder estudiar)</w:t>
      </w:r>
    </w:p>
    <w:tbl>
      <w:tblPr>
        <w:tblW w:w="0" w:type="auto"/>
        <w:tblInd w:w="-72"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1844"/>
        <w:gridCol w:w="1509"/>
        <w:gridCol w:w="992"/>
        <w:gridCol w:w="1509"/>
        <w:gridCol w:w="916"/>
        <w:gridCol w:w="1523"/>
        <w:gridCol w:w="916"/>
        <w:gridCol w:w="1523"/>
        <w:gridCol w:w="916"/>
        <w:gridCol w:w="1523"/>
        <w:gridCol w:w="916"/>
      </w:tblGrid>
      <w:tr w:rsidR="00000000">
        <w:tblPrEx>
          <w:tblCellMar>
            <w:top w:w="0" w:type="dxa"/>
            <w:bottom w:w="0" w:type="dxa"/>
          </w:tblCellMar>
        </w:tblPrEx>
        <w:trPr>
          <w:cantSplit/>
          <w:trHeight w:val="829"/>
          <w:tblHeader/>
        </w:trPr>
        <w:tc>
          <w:tcPr>
            <w:tcW w:w="1844" w:type="dxa"/>
            <w:tcBorders>
              <w:top w:val="single" w:sz="4" w:space="0" w:color="auto"/>
            </w:tcBorders>
          </w:tcPr>
          <w:p w:rsidR="00000000" w:rsidRDefault="00000000">
            <w:pPr>
              <w:jc w:val="center"/>
            </w:pPr>
          </w:p>
        </w:tc>
        <w:tc>
          <w:tcPr>
            <w:tcW w:w="1509" w:type="dxa"/>
            <w:vMerge w:val="restart"/>
            <w:tcBorders>
              <w:top w:val="single" w:sz="4" w:space="0" w:color="auto"/>
            </w:tcBorders>
          </w:tcPr>
          <w:p w:rsidR="00000000" w:rsidRDefault="00000000">
            <w:pPr>
              <w:jc w:val="center"/>
            </w:pPr>
          </w:p>
          <w:p w:rsidR="00000000" w:rsidRDefault="00000000">
            <w:pPr>
              <w:jc w:val="center"/>
            </w:pPr>
            <w:r>
              <w:t>Total de los que no estudian (niños y adolescentes)</w:t>
            </w:r>
          </w:p>
        </w:tc>
        <w:tc>
          <w:tcPr>
            <w:tcW w:w="992" w:type="dxa"/>
            <w:vMerge w:val="restart"/>
            <w:tcBorders>
              <w:top w:val="single" w:sz="4" w:space="0" w:color="auto"/>
            </w:tcBorders>
          </w:tcPr>
          <w:p w:rsidR="00000000" w:rsidRDefault="00000000">
            <w:pPr>
              <w:jc w:val="center"/>
            </w:pPr>
          </w:p>
          <w:p w:rsidR="00000000" w:rsidRDefault="00000000">
            <w:pPr>
              <w:jc w:val="center"/>
            </w:pPr>
          </w:p>
          <w:p w:rsidR="00000000" w:rsidRDefault="00000000">
            <w:pPr>
              <w:jc w:val="center"/>
            </w:pPr>
            <w:r>
              <w:t>De los cuales: niñas</w:t>
            </w:r>
          </w:p>
        </w:tc>
        <w:tc>
          <w:tcPr>
            <w:tcW w:w="9742" w:type="dxa"/>
            <w:gridSpan w:val="8"/>
            <w:tcBorders>
              <w:top w:val="single" w:sz="4" w:space="0" w:color="auto"/>
              <w:bottom w:val="single" w:sz="4" w:space="0" w:color="auto"/>
            </w:tcBorders>
          </w:tcPr>
          <w:p w:rsidR="00000000" w:rsidRDefault="00000000">
            <w:pPr>
              <w:jc w:val="center"/>
            </w:pPr>
          </w:p>
          <w:p w:rsidR="00000000" w:rsidRDefault="00000000">
            <w:pPr>
              <w:jc w:val="center"/>
            </w:pPr>
            <w:r>
              <w:t>de los cuales:</w:t>
            </w:r>
          </w:p>
        </w:tc>
      </w:tr>
      <w:tr w:rsidR="00000000">
        <w:tblPrEx>
          <w:tblCellMar>
            <w:top w:w="0" w:type="dxa"/>
            <w:bottom w:w="0" w:type="dxa"/>
          </w:tblCellMar>
        </w:tblPrEx>
        <w:trPr>
          <w:cantSplit/>
          <w:trHeight w:val="829"/>
          <w:tblHeader/>
        </w:trPr>
        <w:tc>
          <w:tcPr>
            <w:tcW w:w="1844" w:type="dxa"/>
            <w:tcBorders>
              <w:bottom w:val="single" w:sz="4" w:space="0" w:color="auto"/>
            </w:tcBorders>
          </w:tcPr>
          <w:p w:rsidR="00000000" w:rsidRDefault="00000000">
            <w:pPr>
              <w:jc w:val="center"/>
            </w:pPr>
          </w:p>
        </w:tc>
        <w:tc>
          <w:tcPr>
            <w:tcW w:w="1509" w:type="dxa"/>
            <w:vMerge/>
            <w:tcBorders>
              <w:bottom w:val="single" w:sz="4" w:space="0" w:color="auto"/>
            </w:tcBorders>
          </w:tcPr>
          <w:p w:rsidR="00000000" w:rsidRDefault="00000000">
            <w:pPr>
              <w:jc w:val="center"/>
            </w:pPr>
          </w:p>
        </w:tc>
        <w:tc>
          <w:tcPr>
            <w:tcW w:w="992" w:type="dxa"/>
            <w:vMerge/>
            <w:tcBorders>
              <w:bottom w:val="single" w:sz="4" w:space="0" w:color="auto"/>
            </w:tcBorders>
          </w:tcPr>
          <w:p w:rsidR="00000000" w:rsidRDefault="00000000">
            <w:pPr>
              <w:jc w:val="center"/>
            </w:pPr>
          </w:p>
        </w:tc>
        <w:tc>
          <w:tcPr>
            <w:tcW w:w="1509" w:type="dxa"/>
            <w:tcBorders>
              <w:top w:val="single" w:sz="4" w:space="0" w:color="auto"/>
              <w:bottom w:val="single" w:sz="4" w:space="0" w:color="auto"/>
            </w:tcBorders>
          </w:tcPr>
          <w:p w:rsidR="00000000" w:rsidRDefault="00000000">
            <w:pPr>
              <w:spacing w:before="40" w:after="40"/>
              <w:jc w:val="center"/>
            </w:pPr>
            <w:r>
              <w:t>No han estudiado nunca (niños y adolescentes)</w:t>
            </w:r>
          </w:p>
        </w:tc>
        <w:tc>
          <w:tcPr>
            <w:tcW w:w="916" w:type="dxa"/>
            <w:tcBorders>
              <w:top w:val="single" w:sz="4" w:space="0" w:color="auto"/>
              <w:bottom w:val="single" w:sz="4" w:space="0" w:color="auto"/>
            </w:tcBorders>
          </w:tcPr>
          <w:p w:rsidR="00000000" w:rsidRDefault="00000000">
            <w:pPr>
              <w:spacing w:before="40" w:after="40"/>
              <w:jc w:val="center"/>
            </w:pPr>
          </w:p>
          <w:p w:rsidR="00000000" w:rsidRDefault="00000000">
            <w:pPr>
              <w:spacing w:before="40" w:after="40"/>
              <w:jc w:val="center"/>
            </w:pPr>
            <w:r>
              <w:t>De los cuales: niñas</w:t>
            </w:r>
          </w:p>
        </w:tc>
        <w:tc>
          <w:tcPr>
            <w:tcW w:w="1523" w:type="dxa"/>
            <w:tcBorders>
              <w:top w:val="single" w:sz="4" w:space="0" w:color="auto"/>
              <w:bottom w:val="single" w:sz="4" w:space="0" w:color="auto"/>
            </w:tcBorders>
          </w:tcPr>
          <w:p w:rsidR="00000000" w:rsidRDefault="00000000">
            <w:pPr>
              <w:spacing w:before="40" w:after="40"/>
              <w:jc w:val="center"/>
            </w:pPr>
          </w:p>
          <w:p w:rsidR="00000000" w:rsidRDefault="00000000">
            <w:pPr>
              <w:spacing w:before="40" w:after="40"/>
              <w:jc w:val="center"/>
            </w:pPr>
            <w:r>
              <w:t>Abandonaron en los cursos</w:t>
            </w:r>
          </w:p>
          <w:p w:rsidR="00000000" w:rsidRDefault="00000000">
            <w:pPr>
              <w:spacing w:before="40" w:after="40"/>
              <w:jc w:val="center"/>
            </w:pPr>
            <w:r>
              <w:t xml:space="preserve">1 a 4 </w:t>
            </w:r>
          </w:p>
        </w:tc>
        <w:tc>
          <w:tcPr>
            <w:tcW w:w="916" w:type="dxa"/>
            <w:tcBorders>
              <w:top w:val="single" w:sz="4" w:space="0" w:color="auto"/>
              <w:bottom w:val="single" w:sz="4" w:space="0" w:color="auto"/>
            </w:tcBorders>
          </w:tcPr>
          <w:p w:rsidR="00000000" w:rsidRDefault="00000000">
            <w:pPr>
              <w:spacing w:before="40" w:after="40"/>
              <w:jc w:val="center"/>
            </w:pPr>
          </w:p>
          <w:p w:rsidR="00000000" w:rsidRDefault="00000000">
            <w:pPr>
              <w:spacing w:before="40" w:after="40"/>
              <w:jc w:val="center"/>
            </w:pPr>
            <w:r>
              <w:t>De los cuales: niñas</w:t>
            </w:r>
          </w:p>
        </w:tc>
        <w:tc>
          <w:tcPr>
            <w:tcW w:w="1523" w:type="dxa"/>
            <w:tcBorders>
              <w:top w:val="single" w:sz="4" w:space="0" w:color="auto"/>
              <w:bottom w:val="single" w:sz="4" w:space="0" w:color="auto"/>
            </w:tcBorders>
          </w:tcPr>
          <w:p w:rsidR="00000000" w:rsidRDefault="00000000">
            <w:pPr>
              <w:spacing w:before="40" w:after="40"/>
              <w:jc w:val="center"/>
            </w:pPr>
          </w:p>
          <w:p w:rsidR="00000000" w:rsidRDefault="00000000">
            <w:pPr>
              <w:spacing w:before="40" w:after="40"/>
              <w:jc w:val="center"/>
            </w:pPr>
            <w:r>
              <w:t xml:space="preserve">Abandonaron en los cursos 5 a 9 </w:t>
            </w:r>
          </w:p>
        </w:tc>
        <w:tc>
          <w:tcPr>
            <w:tcW w:w="916" w:type="dxa"/>
            <w:tcBorders>
              <w:top w:val="single" w:sz="4" w:space="0" w:color="auto"/>
              <w:bottom w:val="single" w:sz="4" w:space="0" w:color="auto"/>
            </w:tcBorders>
          </w:tcPr>
          <w:p w:rsidR="00000000" w:rsidRDefault="00000000">
            <w:pPr>
              <w:spacing w:before="40" w:after="40"/>
              <w:jc w:val="center"/>
            </w:pPr>
          </w:p>
          <w:p w:rsidR="00000000" w:rsidRDefault="00000000">
            <w:pPr>
              <w:spacing w:before="40" w:after="40"/>
              <w:jc w:val="center"/>
            </w:pPr>
            <w:r>
              <w:t>De los cuales: niñas</w:t>
            </w:r>
          </w:p>
        </w:tc>
        <w:tc>
          <w:tcPr>
            <w:tcW w:w="1523" w:type="dxa"/>
            <w:tcBorders>
              <w:top w:val="single" w:sz="4" w:space="0" w:color="auto"/>
              <w:bottom w:val="single" w:sz="4" w:space="0" w:color="auto"/>
            </w:tcBorders>
          </w:tcPr>
          <w:p w:rsidR="00000000" w:rsidRDefault="00000000">
            <w:pPr>
              <w:spacing w:before="40" w:after="40"/>
              <w:jc w:val="center"/>
            </w:pPr>
          </w:p>
          <w:p w:rsidR="00000000" w:rsidRDefault="00000000">
            <w:pPr>
              <w:spacing w:before="40" w:after="40"/>
              <w:jc w:val="center"/>
            </w:pPr>
            <w:r>
              <w:t>Abandonaron en los cursos</w:t>
            </w:r>
          </w:p>
          <w:p w:rsidR="00000000" w:rsidRDefault="00000000">
            <w:pPr>
              <w:spacing w:before="40" w:after="40"/>
              <w:jc w:val="center"/>
            </w:pPr>
            <w:r>
              <w:t xml:space="preserve">10 a 11 </w:t>
            </w:r>
          </w:p>
        </w:tc>
        <w:tc>
          <w:tcPr>
            <w:tcW w:w="916" w:type="dxa"/>
            <w:tcBorders>
              <w:top w:val="single" w:sz="4" w:space="0" w:color="auto"/>
              <w:bottom w:val="single" w:sz="4" w:space="0" w:color="auto"/>
            </w:tcBorders>
          </w:tcPr>
          <w:p w:rsidR="00000000" w:rsidRDefault="00000000">
            <w:pPr>
              <w:spacing w:before="40" w:after="40"/>
              <w:jc w:val="center"/>
            </w:pPr>
          </w:p>
          <w:p w:rsidR="00000000" w:rsidRDefault="00000000">
            <w:pPr>
              <w:spacing w:before="40" w:after="40"/>
              <w:jc w:val="center"/>
            </w:pPr>
            <w:r>
              <w:t>De los cuales: niñas</w:t>
            </w:r>
          </w:p>
        </w:tc>
      </w:tr>
      <w:tr w:rsidR="00000000">
        <w:tblPrEx>
          <w:tblCellMar>
            <w:top w:w="0" w:type="dxa"/>
            <w:bottom w:w="0" w:type="dxa"/>
          </w:tblCellMar>
        </w:tblPrEx>
        <w:tc>
          <w:tcPr>
            <w:tcW w:w="1844" w:type="dxa"/>
            <w:tcBorders>
              <w:top w:val="single" w:sz="4" w:space="0" w:color="auto"/>
            </w:tcBorders>
          </w:tcPr>
          <w:p w:rsidR="00000000" w:rsidRDefault="00000000">
            <w:pPr>
              <w:pStyle w:val="Header"/>
              <w:tabs>
                <w:tab w:val="clear" w:pos="4320"/>
                <w:tab w:val="clear" w:pos="8640"/>
              </w:tabs>
              <w:spacing w:beforeLines="20" w:afterLines="20"/>
              <w:rPr>
                <w:lang w:val="es-ES"/>
              </w:rPr>
            </w:pPr>
            <w:r>
              <w:rPr>
                <w:lang w:val="es-ES"/>
              </w:rPr>
              <w:t>República kirguisa</w:t>
            </w:r>
          </w:p>
        </w:tc>
        <w:tc>
          <w:tcPr>
            <w:tcW w:w="1509" w:type="dxa"/>
            <w:tcBorders>
              <w:top w:val="single" w:sz="4" w:space="0" w:color="auto"/>
            </w:tcBorders>
          </w:tcPr>
          <w:p w:rsidR="00000000" w:rsidRDefault="00000000">
            <w:pPr>
              <w:spacing w:beforeLines="20" w:afterLines="20"/>
              <w:ind w:right="397"/>
              <w:jc w:val="right"/>
            </w:pPr>
            <w:r>
              <w:t>2 512</w:t>
            </w:r>
          </w:p>
        </w:tc>
        <w:tc>
          <w:tcPr>
            <w:tcW w:w="992" w:type="dxa"/>
            <w:tcBorders>
              <w:top w:val="single" w:sz="4" w:space="0" w:color="auto"/>
            </w:tcBorders>
          </w:tcPr>
          <w:p w:rsidR="00000000" w:rsidRDefault="00000000">
            <w:pPr>
              <w:spacing w:beforeLines="20" w:afterLines="20"/>
              <w:ind w:right="227"/>
              <w:jc w:val="right"/>
            </w:pPr>
            <w:r>
              <w:t>855</w:t>
            </w:r>
          </w:p>
        </w:tc>
        <w:tc>
          <w:tcPr>
            <w:tcW w:w="1509" w:type="dxa"/>
            <w:tcBorders>
              <w:top w:val="single" w:sz="4" w:space="0" w:color="auto"/>
            </w:tcBorders>
          </w:tcPr>
          <w:p w:rsidR="00000000" w:rsidRDefault="00000000">
            <w:pPr>
              <w:spacing w:beforeLines="20" w:afterLines="20"/>
              <w:ind w:right="454"/>
              <w:jc w:val="right"/>
            </w:pPr>
            <w:r>
              <w:t>453</w:t>
            </w:r>
          </w:p>
        </w:tc>
        <w:tc>
          <w:tcPr>
            <w:tcW w:w="916" w:type="dxa"/>
            <w:tcBorders>
              <w:top w:val="single" w:sz="4" w:space="0" w:color="auto"/>
            </w:tcBorders>
          </w:tcPr>
          <w:p w:rsidR="00000000" w:rsidRDefault="00000000">
            <w:pPr>
              <w:spacing w:beforeLines="20" w:afterLines="20"/>
              <w:ind w:right="170"/>
              <w:jc w:val="right"/>
            </w:pPr>
            <w:r>
              <w:t>176</w:t>
            </w:r>
          </w:p>
        </w:tc>
        <w:tc>
          <w:tcPr>
            <w:tcW w:w="1523" w:type="dxa"/>
            <w:tcBorders>
              <w:top w:val="single" w:sz="4" w:space="0" w:color="auto"/>
            </w:tcBorders>
          </w:tcPr>
          <w:p w:rsidR="00000000" w:rsidRDefault="00000000">
            <w:pPr>
              <w:spacing w:beforeLines="20" w:afterLines="20"/>
              <w:ind w:right="284"/>
              <w:jc w:val="right"/>
            </w:pPr>
            <w:r>
              <w:t>414</w:t>
            </w:r>
          </w:p>
        </w:tc>
        <w:tc>
          <w:tcPr>
            <w:tcW w:w="916" w:type="dxa"/>
            <w:tcBorders>
              <w:top w:val="single" w:sz="4" w:space="0" w:color="auto"/>
            </w:tcBorders>
          </w:tcPr>
          <w:p w:rsidR="00000000" w:rsidRDefault="00000000">
            <w:pPr>
              <w:spacing w:beforeLines="20" w:afterLines="20"/>
              <w:ind w:right="227"/>
              <w:jc w:val="right"/>
            </w:pPr>
            <w:r>
              <w:t>149</w:t>
            </w:r>
          </w:p>
        </w:tc>
        <w:tc>
          <w:tcPr>
            <w:tcW w:w="1523" w:type="dxa"/>
            <w:tcBorders>
              <w:top w:val="single" w:sz="4" w:space="0" w:color="auto"/>
            </w:tcBorders>
          </w:tcPr>
          <w:p w:rsidR="00000000" w:rsidRDefault="00000000">
            <w:pPr>
              <w:spacing w:beforeLines="20" w:afterLines="20"/>
              <w:ind w:right="284"/>
              <w:jc w:val="right"/>
            </w:pPr>
            <w:r>
              <w:t>1 033</w:t>
            </w:r>
          </w:p>
        </w:tc>
        <w:tc>
          <w:tcPr>
            <w:tcW w:w="916" w:type="dxa"/>
            <w:tcBorders>
              <w:top w:val="single" w:sz="4" w:space="0" w:color="auto"/>
            </w:tcBorders>
          </w:tcPr>
          <w:p w:rsidR="00000000" w:rsidRDefault="00000000">
            <w:pPr>
              <w:spacing w:beforeLines="20" w:afterLines="20"/>
              <w:ind w:right="20"/>
              <w:jc w:val="right"/>
            </w:pPr>
            <w:r>
              <w:t>320</w:t>
            </w:r>
          </w:p>
        </w:tc>
        <w:tc>
          <w:tcPr>
            <w:tcW w:w="1523" w:type="dxa"/>
            <w:tcBorders>
              <w:top w:val="single" w:sz="4" w:space="0" w:color="auto"/>
            </w:tcBorders>
          </w:tcPr>
          <w:p w:rsidR="00000000" w:rsidRDefault="00000000">
            <w:pPr>
              <w:spacing w:beforeLines="20" w:afterLines="20"/>
              <w:ind w:right="284"/>
              <w:jc w:val="right"/>
            </w:pPr>
            <w:r>
              <w:t>612</w:t>
            </w:r>
          </w:p>
        </w:tc>
        <w:tc>
          <w:tcPr>
            <w:tcW w:w="916" w:type="dxa"/>
            <w:tcBorders>
              <w:top w:val="single" w:sz="4" w:space="0" w:color="auto"/>
            </w:tcBorders>
          </w:tcPr>
          <w:p w:rsidR="00000000" w:rsidRDefault="00000000">
            <w:pPr>
              <w:spacing w:beforeLines="20" w:afterLines="20"/>
              <w:ind w:right="170"/>
              <w:jc w:val="right"/>
            </w:pPr>
            <w:r>
              <w:t>210</w:t>
            </w:r>
          </w:p>
        </w:tc>
      </w:tr>
      <w:tr w:rsidR="00000000">
        <w:tblPrEx>
          <w:tblCellMar>
            <w:top w:w="0" w:type="dxa"/>
            <w:bottom w:w="0" w:type="dxa"/>
          </w:tblCellMar>
        </w:tblPrEx>
        <w:tc>
          <w:tcPr>
            <w:tcW w:w="1844" w:type="dxa"/>
          </w:tcPr>
          <w:p w:rsidR="00000000" w:rsidRDefault="00000000">
            <w:pPr>
              <w:spacing w:beforeLines="20" w:afterLines="20"/>
            </w:pPr>
            <w:r>
              <w:t xml:space="preserve">Oblast de Batken </w:t>
            </w:r>
          </w:p>
        </w:tc>
        <w:tc>
          <w:tcPr>
            <w:tcW w:w="1509" w:type="dxa"/>
          </w:tcPr>
          <w:p w:rsidR="00000000" w:rsidRDefault="00000000">
            <w:pPr>
              <w:spacing w:beforeLines="20" w:afterLines="20"/>
              <w:ind w:right="397"/>
              <w:jc w:val="right"/>
            </w:pPr>
            <w:r>
              <w:t>78</w:t>
            </w:r>
          </w:p>
        </w:tc>
        <w:tc>
          <w:tcPr>
            <w:tcW w:w="992" w:type="dxa"/>
          </w:tcPr>
          <w:p w:rsidR="00000000" w:rsidRDefault="00000000">
            <w:pPr>
              <w:spacing w:beforeLines="20" w:afterLines="20"/>
              <w:ind w:right="227"/>
              <w:jc w:val="right"/>
            </w:pPr>
            <w:r>
              <w:t>26</w:t>
            </w:r>
          </w:p>
        </w:tc>
        <w:tc>
          <w:tcPr>
            <w:tcW w:w="1509" w:type="dxa"/>
          </w:tcPr>
          <w:p w:rsidR="00000000" w:rsidRDefault="00000000">
            <w:pPr>
              <w:spacing w:beforeLines="20" w:afterLines="20"/>
              <w:ind w:right="454"/>
              <w:jc w:val="right"/>
            </w:pPr>
            <w:r>
              <w:t>34</w:t>
            </w:r>
          </w:p>
        </w:tc>
        <w:tc>
          <w:tcPr>
            <w:tcW w:w="916" w:type="dxa"/>
          </w:tcPr>
          <w:p w:rsidR="00000000" w:rsidRDefault="00000000">
            <w:pPr>
              <w:spacing w:beforeLines="20" w:afterLines="20"/>
              <w:ind w:right="170"/>
              <w:jc w:val="right"/>
            </w:pPr>
            <w:r>
              <w:t>8</w:t>
            </w:r>
          </w:p>
        </w:tc>
        <w:tc>
          <w:tcPr>
            <w:tcW w:w="1523" w:type="dxa"/>
          </w:tcPr>
          <w:p w:rsidR="00000000" w:rsidRDefault="00000000">
            <w:pPr>
              <w:spacing w:beforeLines="20" w:afterLines="20"/>
              <w:ind w:right="284"/>
              <w:jc w:val="right"/>
            </w:pPr>
            <w:r>
              <w:t>10</w:t>
            </w:r>
          </w:p>
        </w:tc>
        <w:tc>
          <w:tcPr>
            <w:tcW w:w="916" w:type="dxa"/>
          </w:tcPr>
          <w:p w:rsidR="00000000" w:rsidRDefault="00000000">
            <w:pPr>
              <w:spacing w:beforeLines="20" w:afterLines="20"/>
              <w:ind w:right="227"/>
              <w:jc w:val="right"/>
            </w:pPr>
            <w:r>
              <w:t>7</w:t>
            </w:r>
          </w:p>
        </w:tc>
        <w:tc>
          <w:tcPr>
            <w:tcW w:w="1523" w:type="dxa"/>
          </w:tcPr>
          <w:p w:rsidR="00000000" w:rsidRDefault="00000000">
            <w:pPr>
              <w:spacing w:beforeLines="20" w:afterLines="20"/>
              <w:ind w:right="284"/>
              <w:jc w:val="right"/>
            </w:pPr>
            <w:r>
              <w:t>25</w:t>
            </w:r>
          </w:p>
        </w:tc>
        <w:tc>
          <w:tcPr>
            <w:tcW w:w="916" w:type="dxa"/>
          </w:tcPr>
          <w:p w:rsidR="00000000" w:rsidRDefault="00000000">
            <w:pPr>
              <w:spacing w:beforeLines="20" w:afterLines="20"/>
              <w:ind w:right="20"/>
              <w:jc w:val="right"/>
            </w:pPr>
            <w:r>
              <w:t>8</w:t>
            </w:r>
          </w:p>
        </w:tc>
        <w:tc>
          <w:tcPr>
            <w:tcW w:w="1523" w:type="dxa"/>
          </w:tcPr>
          <w:p w:rsidR="00000000" w:rsidRDefault="00000000">
            <w:pPr>
              <w:spacing w:beforeLines="20" w:afterLines="20"/>
              <w:ind w:right="284"/>
              <w:jc w:val="right"/>
            </w:pPr>
            <w:r>
              <w:t>9</w:t>
            </w:r>
          </w:p>
        </w:tc>
        <w:tc>
          <w:tcPr>
            <w:tcW w:w="916" w:type="dxa"/>
          </w:tcPr>
          <w:p w:rsidR="00000000" w:rsidRDefault="00000000">
            <w:pPr>
              <w:spacing w:beforeLines="20" w:afterLines="20"/>
              <w:ind w:right="170"/>
              <w:jc w:val="right"/>
            </w:pPr>
            <w:r>
              <w:t>3</w:t>
            </w:r>
          </w:p>
        </w:tc>
      </w:tr>
      <w:tr w:rsidR="00000000">
        <w:tblPrEx>
          <w:tblCellMar>
            <w:top w:w="0" w:type="dxa"/>
            <w:bottom w:w="0" w:type="dxa"/>
          </w:tblCellMar>
        </w:tblPrEx>
        <w:tc>
          <w:tcPr>
            <w:tcW w:w="1844" w:type="dxa"/>
          </w:tcPr>
          <w:p w:rsidR="00000000" w:rsidRDefault="00000000">
            <w:pPr>
              <w:pStyle w:val="Header"/>
              <w:tabs>
                <w:tab w:val="clear" w:pos="4320"/>
                <w:tab w:val="clear" w:pos="8640"/>
              </w:tabs>
              <w:spacing w:beforeLines="20" w:afterLines="20"/>
              <w:rPr>
                <w:lang w:val="es-ES"/>
              </w:rPr>
            </w:pPr>
            <w:r>
              <w:rPr>
                <w:lang w:val="es-ES"/>
              </w:rPr>
              <w:t xml:space="preserve">Oblast de Dzhalal-Abad </w:t>
            </w:r>
          </w:p>
        </w:tc>
        <w:tc>
          <w:tcPr>
            <w:tcW w:w="1509" w:type="dxa"/>
          </w:tcPr>
          <w:p w:rsidR="00000000" w:rsidRDefault="00000000">
            <w:pPr>
              <w:spacing w:beforeLines="20" w:afterLines="20"/>
              <w:ind w:right="397"/>
              <w:jc w:val="right"/>
            </w:pPr>
            <w:r>
              <w:t>459</w:t>
            </w:r>
          </w:p>
        </w:tc>
        <w:tc>
          <w:tcPr>
            <w:tcW w:w="992" w:type="dxa"/>
          </w:tcPr>
          <w:p w:rsidR="00000000" w:rsidRDefault="00000000">
            <w:pPr>
              <w:spacing w:beforeLines="20" w:afterLines="20"/>
              <w:ind w:right="227"/>
              <w:jc w:val="right"/>
            </w:pPr>
            <w:r>
              <w:t>199</w:t>
            </w:r>
          </w:p>
        </w:tc>
        <w:tc>
          <w:tcPr>
            <w:tcW w:w="1509" w:type="dxa"/>
          </w:tcPr>
          <w:p w:rsidR="00000000" w:rsidRDefault="00000000">
            <w:pPr>
              <w:spacing w:beforeLines="20" w:afterLines="20"/>
              <w:ind w:right="454"/>
              <w:jc w:val="right"/>
            </w:pPr>
            <w:r>
              <w:t>110</w:t>
            </w:r>
          </w:p>
        </w:tc>
        <w:tc>
          <w:tcPr>
            <w:tcW w:w="916" w:type="dxa"/>
          </w:tcPr>
          <w:p w:rsidR="00000000" w:rsidRDefault="00000000">
            <w:pPr>
              <w:spacing w:beforeLines="20" w:afterLines="20"/>
              <w:ind w:right="170"/>
              <w:jc w:val="right"/>
            </w:pPr>
            <w:r>
              <w:t>53</w:t>
            </w:r>
          </w:p>
        </w:tc>
        <w:tc>
          <w:tcPr>
            <w:tcW w:w="1523" w:type="dxa"/>
          </w:tcPr>
          <w:p w:rsidR="00000000" w:rsidRDefault="00000000">
            <w:pPr>
              <w:spacing w:beforeLines="20" w:afterLines="20"/>
              <w:ind w:right="284"/>
              <w:jc w:val="right"/>
            </w:pPr>
            <w:r>
              <w:t>80</w:t>
            </w:r>
          </w:p>
        </w:tc>
        <w:tc>
          <w:tcPr>
            <w:tcW w:w="916" w:type="dxa"/>
          </w:tcPr>
          <w:p w:rsidR="00000000" w:rsidRDefault="00000000">
            <w:pPr>
              <w:spacing w:beforeLines="20" w:afterLines="20"/>
              <w:ind w:right="227"/>
              <w:jc w:val="right"/>
            </w:pPr>
            <w:r>
              <w:t>31</w:t>
            </w:r>
          </w:p>
        </w:tc>
        <w:tc>
          <w:tcPr>
            <w:tcW w:w="1523" w:type="dxa"/>
          </w:tcPr>
          <w:p w:rsidR="00000000" w:rsidRDefault="00000000">
            <w:pPr>
              <w:spacing w:beforeLines="20" w:afterLines="20"/>
              <w:ind w:right="284"/>
              <w:jc w:val="right"/>
            </w:pPr>
            <w:r>
              <w:t>175</w:t>
            </w:r>
          </w:p>
        </w:tc>
        <w:tc>
          <w:tcPr>
            <w:tcW w:w="916" w:type="dxa"/>
          </w:tcPr>
          <w:p w:rsidR="00000000" w:rsidRDefault="00000000">
            <w:pPr>
              <w:spacing w:beforeLines="20" w:afterLines="20"/>
              <w:ind w:right="20"/>
              <w:jc w:val="right"/>
            </w:pPr>
            <w:r>
              <w:t>74</w:t>
            </w:r>
          </w:p>
        </w:tc>
        <w:tc>
          <w:tcPr>
            <w:tcW w:w="1523" w:type="dxa"/>
          </w:tcPr>
          <w:p w:rsidR="00000000" w:rsidRDefault="00000000">
            <w:pPr>
              <w:spacing w:beforeLines="20" w:afterLines="20"/>
              <w:ind w:right="284"/>
              <w:jc w:val="right"/>
            </w:pPr>
            <w:r>
              <w:t>94</w:t>
            </w:r>
          </w:p>
        </w:tc>
        <w:tc>
          <w:tcPr>
            <w:tcW w:w="916" w:type="dxa"/>
          </w:tcPr>
          <w:p w:rsidR="00000000" w:rsidRDefault="00000000">
            <w:pPr>
              <w:spacing w:beforeLines="20" w:afterLines="20"/>
              <w:ind w:right="170"/>
              <w:jc w:val="right"/>
            </w:pPr>
            <w:r>
              <w:t>41</w:t>
            </w:r>
          </w:p>
        </w:tc>
      </w:tr>
      <w:tr w:rsidR="00000000">
        <w:tblPrEx>
          <w:tblCellMar>
            <w:top w:w="0" w:type="dxa"/>
            <w:bottom w:w="0" w:type="dxa"/>
          </w:tblCellMar>
        </w:tblPrEx>
        <w:tc>
          <w:tcPr>
            <w:tcW w:w="1844" w:type="dxa"/>
          </w:tcPr>
          <w:p w:rsidR="00000000" w:rsidRDefault="00000000">
            <w:pPr>
              <w:spacing w:beforeLines="20" w:afterLines="20"/>
            </w:pPr>
            <w:r>
              <w:t xml:space="preserve">Oblast Issyk-Kul </w:t>
            </w:r>
          </w:p>
        </w:tc>
        <w:tc>
          <w:tcPr>
            <w:tcW w:w="1509" w:type="dxa"/>
          </w:tcPr>
          <w:p w:rsidR="00000000" w:rsidRDefault="00000000">
            <w:pPr>
              <w:spacing w:beforeLines="20" w:afterLines="20"/>
              <w:ind w:right="397"/>
              <w:jc w:val="right"/>
            </w:pPr>
            <w:r>
              <w:t>450</w:t>
            </w:r>
          </w:p>
        </w:tc>
        <w:tc>
          <w:tcPr>
            <w:tcW w:w="992" w:type="dxa"/>
          </w:tcPr>
          <w:p w:rsidR="00000000" w:rsidRDefault="00000000">
            <w:pPr>
              <w:spacing w:beforeLines="20" w:afterLines="20"/>
              <w:ind w:right="227"/>
              <w:jc w:val="right"/>
            </w:pPr>
            <w:r>
              <w:t>108</w:t>
            </w:r>
          </w:p>
        </w:tc>
        <w:tc>
          <w:tcPr>
            <w:tcW w:w="1509" w:type="dxa"/>
          </w:tcPr>
          <w:p w:rsidR="00000000" w:rsidRDefault="00000000">
            <w:pPr>
              <w:spacing w:beforeLines="20" w:afterLines="20"/>
              <w:ind w:right="454"/>
              <w:jc w:val="right"/>
            </w:pPr>
            <w:r>
              <w:t>86</w:t>
            </w:r>
          </w:p>
        </w:tc>
        <w:tc>
          <w:tcPr>
            <w:tcW w:w="916" w:type="dxa"/>
          </w:tcPr>
          <w:p w:rsidR="00000000" w:rsidRDefault="00000000">
            <w:pPr>
              <w:spacing w:beforeLines="20" w:afterLines="20"/>
              <w:ind w:right="170"/>
              <w:jc w:val="right"/>
            </w:pPr>
            <w:r>
              <w:t>35</w:t>
            </w:r>
          </w:p>
        </w:tc>
        <w:tc>
          <w:tcPr>
            <w:tcW w:w="1523" w:type="dxa"/>
          </w:tcPr>
          <w:p w:rsidR="00000000" w:rsidRDefault="00000000">
            <w:pPr>
              <w:spacing w:beforeLines="20" w:afterLines="20"/>
              <w:ind w:right="284"/>
              <w:jc w:val="right"/>
            </w:pPr>
            <w:r>
              <w:t>90</w:t>
            </w:r>
          </w:p>
        </w:tc>
        <w:tc>
          <w:tcPr>
            <w:tcW w:w="916" w:type="dxa"/>
          </w:tcPr>
          <w:p w:rsidR="00000000" w:rsidRDefault="00000000">
            <w:pPr>
              <w:spacing w:beforeLines="20" w:afterLines="20"/>
              <w:ind w:right="227"/>
              <w:jc w:val="right"/>
            </w:pPr>
            <w:r>
              <w:t>26</w:t>
            </w:r>
          </w:p>
        </w:tc>
        <w:tc>
          <w:tcPr>
            <w:tcW w:w="1523" w:type="dxa"/>
          </w:tcPr>
          <w:p w:rsidR="00000000" w:rsidRDefault="00000000">
            <w:pPr>
              <w:spacing w:beforeLines="20" w:afterLines="20"/>
              <w:ind w:right="284"/>
              <w:jc w:val="right"/>
            </w:pPr>
            <w:r>
              <w:t>164</w:t>
            </w:r>
          </w:p>
        </w:tc>
        <w:tc>
          <w:tcPr>
            <w:tcW w:w="916" w:type="dxa"/>
          </w:tcPr>
          <w:p w:rsidR="00000000" w:rsidRDefault="00000000">
            <w:pPr>
              <w:spacing w:beforeLines="20" w:afterLines="20"/>
              <w:ind w:right="20"/>
              <w:jc w:val="right"/>
            </w:pPr>
            <w:r>
              <w:t>29</w:t>
            </w:r>
          </w:p>
        </w:tc>
        <w:tc>
          <w:tcPr>
            <w:tcW w:w="1523" w:type="dxa"/>
          </w:tcPr>
          <w:p w:rsidR="00000000" w:rsidRDefault="00000000">
            <w:pPr>
              <w:spacing w:beforeLines="20" w:afterLines="20"/>
              <w:ind w:right="284"/>
              <w:jc w:val="right"/>
            </w:pPr>
            <w:r>
              <w:t>110</w:t>
            </w:r>
          </w:p>
        </w:tc>
        <w:tc>
          <w:tcPr>
            <w:tcW w:w="916" w:type="dxa"/>
          </w:tcPr>
          <w:p w:rsidR="00000000" w:rsidRDefault="00000000">
            <w:pPr>
              <w:spacing w:beforeLines="20" w:afterLines="20"/>
              <w:ind w:right="170"/>
              <w:jc w:val="right"/>
            </w:pPr>
            <w:r>
              <w:t>18</w:t>
            </w:r>
          </w:p>
        </w:tc>
      </w:tr>
      <w:tr w:rsidR="00000000">
        <w:tblPrEx>
          <w:tblCellMar>
            <w:top w:w="0" w:type="dxa"/>
            <w:bottom w:w="0" w:type="dxa"/>
          </w:tblCellMar>
        </w:tblPrEx>
        <w:tc>
          <w:tcPr>
            <w:tcW w:w="1844" w:type="dxa"/>
          </w:tcPr>
          <w:p w:rsidR="00000000" w:rsidRDefault="00000000">
            <w:pPr>
              <w:spacing w:beforeLines="20" w:afterLines="20"/>
            </w:pPr>
            <w:r>
              <w:t xml:space="preserve">Oblast Naryn </w:t>
            </w:r>
          </w:p>
        </w:tc>
        <w:tc>
          <w:tcPr>
            <w:tcW w:w="1509" w:type="dxa"/>
          </w:tcPr>
          <w:p w:rsidR="00000000" w:rsidRDefault="00000000">
            <w:pPr>
              <w:spacing w:beforeLines="20" w:afterLines="20"/>
              <w:ind w:right="397"/>
              <w:jc w:val="right"/>
            </w:pPr>
            <w:r>
              <w:t>183</w:t>
            </w:r>
          </w:p>
        </w:tc>
        <w:tc>
          <w:tcPr>
            <w:tcW w:w="992" w:type="dxa"/>
          </w:tcPr>
          <w:p w:rsidR="00000000" w:rsidRDefault="00000000">
            <w:pPr>
              <w:spacing w:beforeLines="20" w:afterLines="20"/>
              <w:ind w:right="227"/>
              <w:jc w:val="right"/>
            </w:pPr>
            <w:r>
              <w:t>36</w:t>
            </w:r>
          </w:p>
        </w:tc>
        <w:tc>
          <w:tcPr>
            <w:tcW w:w="1509" w:type="dxa"/>
          </w:tcPr>
          <w:p w:rsidR="00000000" w:rsidRDefault="00000000">
            <w:pPr>
              <w:spacing w:beforeLines="20" w:afterLines="20"/>
              <w:ind w:right="454"/>
              <w:jc w:val="right"/>
            </w:pPr>
            <w:r>
              <w:t>48</w:t>
            </w:r>
          </w:p>
        </w:tc>
        <w:tc>
          <w:tcPr>
            <w:tcW w:w="916" w:type="dxa"/>
          </w:tcPr>
          <w:p w:rsidR="00000000" w:rsidRDefault="00000000">
            <w:pPr>
              <w:spacing w:beforeLines="20" w:afterLines="20"/>
              <w:ind w:right="170"/>
              <w:jc w:val="right"/>
            </w:pPr>
            <w:r>
              <w:t>11</w:t>
            </w:r>
          </w:p>
        </w:tc>
        <w:tc>
          <w:tcPr>
            <w:tcW w:w="1523" w:type="dxa"/>
          </w:tcPr>
          <w:p w:rsidR="00000000" w:rsidRDefault="00000000">
            <w:pPr>
              <w:spacing w:beforeLines="20" w:afterLines="20"/>
              <w:ind w:right="284"/>
              <w:jc w:val="right"/>
            </w:pPr>
            <w:r>
              <w:t>33</w:t>
            </w:r>
          </w:p>
        </w:tc>
        <w:tc>
          <w:tcPr>
            <w:tcW w:w="916" w:type="dxa"/>
          </w:tcPr>
          <w:p w:rsidR="00000000" w:rsidRDefault="00000000">
            <w:pPr>
              <w:spacing w:beforeLines="20" w:afterLines="20"/>
              <w:ind w:right="227"/>
              <w:jc w:val="right"/>
            </w:pPr>
            <w:r>
              <w:t>8</w:t>
            </w:r>
          </w:p>
        </w:tc>
        <w:tc>
          <w:tcPr>
            <w:tcW w:w="1523" w:type="dxa"/>
          </w:tcPr>
          <w:p w:rsidR="00000000" w:rsidRDefault="00000000">
            <w:pPr>
              <w:spacing w:beforeLines="20" w:afterLines="20"/>
              <w:ind w:right="284"/>
              <w:jc w:val="right"/>
            </w:pPr>
            <w:r>
              <w:t>8</w:t>
            </w:r>
          </w:p>
        </w:tc>
        <w:tc>
          <w:tcPr>
            <w:tcW w:w="916" w:type="dxa"/>
          </w:tcPr>
          <w:p w:rsidR="00000000" w:rsidRDefault="00000000">
            <w:pPr>
              <w:spacing w:beforeLines="20" w:afterLines="20"/>
              <w:ind w:right="20"/>
              <w:jc w:val="right"/>
            </w:pPr>
            <w:r>
              <w:t>17</w:t>
            </w:r>
          </w:p>
        </w:tc>
        <w:tc>
          <w:tcPr>
            <w:tcW w:w="1523" w:type="dxa"/>
          </w:tcPr>
          <w:p w:rsidR="00000000" w:rsidRDefault="00000000">
            <w:pPr>
              <w:spacing w:beforeLines="20" w:afterLines="20"/>
              <w:ind w:right="284"/>
              <w:jc w:val="right"/>
            </w:pPr>
            <w:r>
              <w:t>13</w:t>
            </w:r>
          </w:p>
        </w:tc>
        <w:tc>
          <w:tcPr>
            <w:tcW w:w="916" w:type="dxa"/>
          </w:tcPr>
          <w:p w:rsidR="00000000" w:rsidRDefault="00000000">
            <w:pPr>
              <w:spacing w:beforeLines="20" w:afterLines="20"/>
              <w:ind w:right="170"/>
              <w:jc w:val="right"/>
            </w:pPr>
            <w:r>
              <w:t>-</w:t>
            </w:r>
          </w:p>
        </w:tc>
      </w:tr>
      <w:tr w:rsidR="00000000">
        <w:tblPrEx>
          <w:tblCellMar>
            <w:top w:w="0" w:type="dxa"/>
            <w:bottom w:w="0" w:type="dxa"/>
          </w:tblCellMar>
        </w:tblPrEx>
        <w:tc>
          <w:tcPr>
            <w:tcW w:w="1844" w:type="dxa"/>
          </w:tcPr>
          <w:p w:rsidR="00000000" w:rsidRDefault="00000000">
            <w:pPr>
              <w:spacing w:beforeLines="20" w:afterLines="20"/>
            </w:pPr>
            <w:r>
              <w:t xml:space="preserve">Oblast Osh </w:t>
            </w:r>
          </w:p>
        </w:tc>
        <w:tc>
          <w:tcPr>
            <w:tcW w:w="1509" w:type="dxa"/>
          </w:tcPr>
          <w:p w:rsidR="00000000" w:rsidRDefault="00000000">
            <w:pPr>
              <w:spacing w:beforeLines="20" w:afterLines="20"/>
              <w:ind w:right="397"/>
              <w:jc w:val="right"/>
            </w:pPr>
            <w:r>
              <w:t>16</w:t>
            </w:r>
          </w:p>
        </w:tc>
        <w:tc>
          <w:tcPr>
            <w:tcW w:w="992" w:type="dxa"/>
          </w:tcPr>
          <w:p w:rsidR="00000000" w:rsidRDefault="00000000">
            <w:pPr>
              <w:spacing w:beforeLines="20" w:afterLines="20"/>
              <w:ind w:right="227"/>
              <w:jc w:val="right"/>
            </w:pPr>
            <w:r>
              <w:t>7</w:t>
            </w:r>
          </w:p>
        </w:tc>
        <w:tc>
          <w:tcPr>
            <w:tcW w:w="1509" w:type="dxa"/>
          </w:tcPr>
          <w:p w:rsidR="00000000" w:rsidRDefault="00000000">
            <w:pPr>
              <w:spacing w:beforeLines="20" w:afterLines="20"/>
              <w:ind w:right="454"/>
              <w:jc w:val="right"/>
            </w:pPr>
            <w:r>
              <w:t>12</w:t>
            </w:r>
          </w:p>
        </w:tc>
        <w:tc>
          <w:tcPr>
            <w:tcW w:w="916" w:type="dxa"/>
          </w:tcPr>
          <w:p w:rsidR="00000000" w:rsidRDefault="00000000">
            <w:pPr>
              <w:spacing w:beforeLines="20" w:afterLines="20"/>
              <w:ind w:right="170"/>
              <w:jc w:val="right"/>
            </w:pPr>
            <w:r>
              <w:t>6</w:t>
            </w:r>
          </w:p>
        </w:tc>
        <w:tc>
          <w:tcPr>
            <w:tcW w:w="1523" w:type="dxa"/>
          </w:tcPr>
          <w:p w:rsidR="00000000" w:rsidRDefault="00000000">
            <w:pPr>
              <w:spacing w:beforeLines="20" w:afterLines="20"/>
              <w:ind w:right="284"/>
              <w:jc w:val="right"/>
            </w:pPr>
            <w:r>
              <w:t>-</w:t>
            </w:r>
          </w:p>
        </w:tc>
        <w:tc>
          <w:tcPr>
            <w:tcW w:w="916" w:type="dxa"/>
          </w:tcPr>
          <w:p w:rsidR="00000000" w:rsidRDefault="00000000">
            <w:pPr>
              <w:spacing w:beforeLines="20" w:afterLines="20"/>
              <w:ind w:right="227"/>
              <w:jc w:val="right"/>
            </w:pPr>
            <w:r>
              <w:t>-</w:t>
            </w:r>
          </w:p>
        </w:tc>
        <w:tc>
          <w:tcPr>
            <w:tcW w:w="1523" w:type="dxa"/>
          </w:tcPr>
          <w:p w:rsidR="00000000" w:rsidRDefault="00000000">
            <w:pPr>
              <w:spacing w:beforeLines="20" w:afterLines="20"/>
              <w:ind w:right="284"/>
              <w:jc w:val="right"/>
            </w:pPr>
            <w:r>
              <w:t>3</w:t>
            </w:r>
          </w:p>
        </w:tc>
        <w:tc>
          <w:tcPr>
            <w:tcW w:w="916" w:type="dxa"/>
          </w:tcPr>
          <w:p w:rsidR="00000000" w:rsidRDefault="00000000">
            <w:pPr>
              <w:spacing w:beforeLines="20" w:afterLines="20"/>
              <w:ind w:right="20"/>
              <w:jc w:val="right"/>
            </w:pPr>
            <w:r>
              <w:t>1</w:t>
            </w:r>
          </w:p>
        </w:tc>
        <w:tc>
          <w:tcPr>
            <w:tcW w:w="1523" w:type="dxa"/>
          </w:tcPr>
          <w:p w:rsidR="00000000" w:rsidRDefault="00000000">
            <w:pPr>
              <w:spacing w:beforeLines="20" w:afterLines="20"/>
              <w:ind w:right="284"/>
              <w:jc w:val="right"/>
            </w:pPr>
            <w:r>
              <w:t>1</w:t>
            </w:r>
          </w:p>
        </w:tc>
        <w:tc>
          <w:tcPr>
            <w:tcW w:w="916" w:type="dxa"/>
          </w:tcPr>
          <w:p w:rsidR="00000000" w:rsidRDefault="00000000">
            <w:pPr>
              <w:spacing w:beforeLines="20" w:afterLines="20"/>
              <w:ind w:right="170"/>
              <w:jc w:val="right"/>
            </w:pPr>
            <w:r>
              <w:t>-</w:t>
            </w:r>
          </w:p>
        </w:tc>
      </w:tr>
      <w:tr w:rsidR="00000000">
        <w:tblPrEx>
          <w:tblCellMar>
            <w:top w:w="0" w:type="dxa"/>
            <w:bottom w:w="0" w:type="dxa"/>
          </w:tblCellMar>
        </w:tblPrEx>
        <w:tc>
          <w:tcPr>
            <w:tcW w:w="1844" w:type="dxa"/>
          </w:tcPr>
          <w:p w:rsidR="00000000" w:rsidRDefault="00000000">
            <w:pPr>
              <w:spacing w:beforeLines="20" w:afterLines="20"/>
            </w:pPr>
            <w:r>
              <w:t xml:space="preserve">Oblast Talas </w:t>
            </w:r>
          </w:p>
        </w:tc>
        <w:tc>
          <w:tcPr>
            <w:tcW w:w="1509" w:type="dxa"/>
          </w:tcPr>
          <w:p w:rsidR="00000000" w:rsidRDefault="00000000">
            <w:pPr>
              <w:spacing w:beforeLines="20" w:afterLines="20"/>
              <w:ind w:right="397"/>
              <w:jc w:val="right"/>
            </w:pPr>
            <w:r>
              <w:t>189</w:t>
            </w:r>
          </w:p>
        </w:tc>
        <w:tc>
          <w:tcPr>
            <w:tcW w:w="992" w:type="dxa"/>
          </w:tcPr>
          <w:p w:rsidR="00000000" w:rsidRDefault="00000000">
            <w:pPr>
              <w:spacing w:beforeLines="20" w:afterLines="20"/>
              <w:ind w:right="227"/>
              <w:jc w:val="right"/>
            </w:pPr>
            <w:r>
              <w:t>48</w:t>
            </w:r>
          </w:p>
        </w:tc>
        <w:tc>
          <w:tcPr>
            <w:tcW w:w="1509" w:type="dxa"/>
          </w:tcPr>
          <w:p w:rsidR="00000000" w:rsidRDefault="00000000">
            <w:pPr>
              <w:spacing w:beforeLines="20" w:afterLines="20"/>
              <w:ind w:right="454"/>
              <w:jc w:val="right"/>
            </w:pPr>
            <w:r>
              <w:t>37</w:t>
            </w:r>
          </w:p>
        </w:tc>
        <w:tc>
          <w:tcPr>
            <w:tcW w:w="916" w:type="dxa"/>
          </w:tcPr>
          <w:p w:rsidR="00000000" w:rsidRDefault="00000000">
            <w:pPr>
              <w:spacing w:beforeLines="20" w:afterLines="20"/>
              <w:ind w:right="170"/>
              <w:jc w:val="right"/>
            </w:pPr>
            <w:r>
              <w:t>13</w:t>
            </w:r>
          </w:p>
        </w:tc>
        <w:tc>
          <w:tcPr>
            <w:tcW w:w="1523" w:type="dxa"/>
          </w:tcPr>
          <w:p w:rsidR="00000000" w:rsidRDefault="00000000">
            <w:pPr>
              <w:spacing w:beforeLines="20" w:afterLines="20"/>
              <w:ind w:right="284"/>
              <w:jc w:val="right"/>
            </w:pPr>
            <w:r>
              <w:t>43</w:t>
            </w:r>
          </w:p>
        </w:tc>
        <w:tc>
          <w:tcPr>
            <w:tcW w:w="916" w:type="dxa"/>
          </w:tcPr>
          <w:p w:rsidR="00000000" w:rsidRDefault="00000000">
            <w:pPr>
              <w:spacing w:beforeLines="20" w:afterLines="20"/>
              <w:ind w:right="227"/>
              <w:jc w:val="right"/>
            </w:pPr>
            <w:r>
              <w:t>16</w:t>
            </w:r>
          </w:p>
        </w:tc>
        <w:tc>
          <w:tcPr>
            <w:tcW w:w="1523" w:type="dxa"/>
          </w:tcPr>
          <w:p w:rsidR="00000000" w:rsidRDefault="00000000">
            <w:pPr>
              <w:spacing w:beforeLines="20" w:afterLines="20"/>
              <w:ind w:right="284"/>
              <w:jc w:val="right"/>
            </w:pPr>
            <w:r>
              <w:t>6</w:t>
            </w:r>
          </w:p>
        </w:tc>
        <w:tc>
          <w:tcPr>
            <w:tcW w:w="916" w:type="dxa"/>
          </w:tcPr>
          <w:p w:rsidR="00000000" w:rsidRDefault="00000000">
            <w:pPr>
              <w:spacing w:beforeLines="20" w:afterLines="20"/>
              <w:ind w:right="20"/>
              <w:jc w:val="right"/>
            </w:pPr>
            <w:r>
              <w:t>10</w:t>
            </w:r>
          </w:p>
        </w:tc>
        <w:tc>
          <w:tcPr>
            <w:tcW w:w="1523" w:type="dxa"/>
          </w:tcPr>
          <w:p w:rsidR="00000000" w:rsidRDefault="00000000">
            <w:pPr>
              <w:spacing w:beforeLines="20" w:afterLines="20"/>
              <w:ind w:right="284"/>
              <w:jc w:val="right"/>
            </w:pPr>
            <w:r>
              <w:t>47</w:t>
            </w:r>
          </w:p>
        </w:tc>
        <w:tc>
          <w:tcPr>
            <w:tcW w:w="916" w:type="dxa"/>
          </w:tcPr>
          <w:p w:rsidR="00000000" w:rsidRDefault="00000000">
            <w:pPr>
              <w:spacing w:beforeLines="20" w:afterLines="20"/>
              <w:ind w:right="170"/>
              <w:jc w:val="right"/>
            </w:pPr>
            <w:r>
              <w:t>9</w:t>
            </w:r>
          </w:p>
        </w:tc>
      </w:tr>
      <w:tr w:rsidR="00000000">
        <w:tblPrEx>
          <w:tblCellMar>
            <w:top w:w="0" w:type="dxa"/>
            <w:bottom w:w="0" w:type="dxa"/>
          </w:tblCellMar>
        </w:tblPrEx>
        <w:tc>
          <w:tcPr>
            <w:tcW w:w="1844" w:type="dxa"/>
          </w:tcPr>
          <w:p w:rsidR="00000000" w:rsidRDefault="00000000">
            <w:pPr>
              <w:spacing w:beforeLines="20" w:afterLines="20"/>
            </w:pPr>
            <w:r>
              <w:t xml:space="preserve">Oblast Chui </w:t>
            </w:r>
          </w:p>
        </w:tc>
        <w:tc>
          <w:tcPr>
            <w:tcW w:w="1509" w:type="dxa"/>
          </w:tcPr>
          <w:p w:rsidR="00000000" w:rsidRDefault="00000000">
            <w:pPr>
              <w:spacing w:beforeLines="20" w:afterLines="20"/>
              <w:ind w:right="397"/>
              <w:jc w:val="right"/>
            </w:pPr>
            <w:r>
              <w:t>1 010</w:t>
            </w:r>
          </w:p>
        </w:tc>
        <w:tc>
          <w:tcPr>
            <w:tcW w:w="992" w:type="dxa"/>
          </w:tcPr>
          <w:p w:rsidR="00000000" w:rsidRDefault="00000000">
            <w:pPr>
              <w:spacing w:beforeLines="20" w:afterLines="20"/>
              <w:ind w:right="227"/>
              <w:jc w:val="right"/>
            </w:pPr>
            <w:r>
              <w:t>377</w:t>
            </w:r>
          </w:p>
        </w:tc>
        <w:tc>
          <w:tcPr>
            <w:tcW w:w="1509" w:type="dxa"/>
          </w:tcPr>
          <w:p w:rsidR="00000000" w:rsidRDefault="00000000">
            <w:pPr>
              <w:spacing w:beforeLines="20" w:afterLines="20"/>
              <w:ind w:right="454"/>
              <w:jc w:val="right"/>
            </w:pPr>
            <w:r>
              <w:t>97</w:t>
            </w:r>
          </w:p>
        </w:tc>
        <w:tc>
          <w:tcPr>
            <w:tcW w:w="916" w:type="dxa"/>
          </w:tcPr>
          <w:p w:rsidR="00000000" w:rsidRDefault="00000000">
            <w:pPr>
              <w:spacing w:beforeLines="20" w:afterLines="20"/>
              <w:ind w:right="170"/>
              <w:jc w:val="right"/>
            </w:pPr>
            <w:r>
              <w:t>41</w:t>
            </w:r>
          </w:p>
        </w:tc>
        <w:tc>
          <w:tcPr>
            <w:tcW w:w="1523" w:type="dxa"/>
          </w:tcPr>
          <w:p w:rsidR="00000000" w:rsidRDefault="00000000">
            <w:pPr>
              <w:spacing w:beforeLines="20" w:afterLines="20"/>
              <w:ind w:right="284"/>
              <w:jc w:val="right"/>
            </w:pPr>
            <w:r>
              <w:t>129</w:t>
            </w:r>
          </w:p>
        </w:tc>
        <w:tc>
          <w:tcPr>
            <w:tcW w:w="916" w:type="dxa"/>
          </w:tcPr>
          <w:p w:rsidR="00000000" w:rsidRDefault="00000000">
            <w:pPr>
              <w:spacing w:beforeLines="20" w:afterLines="20"/>
              <w:ind w:right="227"/>
              <w:jc w:val="right"/>
            </w:pPr>
            <w:r>
              <w:t>44</w:t>
            </w:r>
          </w:p>
        </w:tc>
        <w:tc>
          <w:tcPr>
            <w:tcW w:w="1523" w:type="dxa"/>
          </w:tcPr>
          <w:p w:rsidR="00000000" w:rsidRDefault="00000000">
            <w:pPr>
              <w:spacing w:beforeLines="20" w:afterLines="20"/>
              <w:ind w:right="284"/>
              <w:jc w:val="right"/>
            </w:pPr>
            <w:r>
              <w:t>44</w:t>
            </w:r>
          </w:p>
        </w:tc>
        <w:tc>
          <w:tcPr>
            <w:tcW w:w="916" w:type="dxa"/>
          </w:tcPr>
          <w:p w:rsidR="00000000" w:rsidRDefault="00000000">
            <w:pPr>
              <w:spacing w:beforeLines="20" w:afterLines="20"/>
              <w:ind w:right="20"/>
              <w:jc w:val="right"/>
            </w:pPr>
            <w:r>
              <w:t>157</w:t>
            </w:r>
          </w:p>
        </w:tc>
        <w:tc>
          <w:tcPr>
            <w:tcW w:w="1523" w:type="dxa"/>
          </w:tcPr>
          <w:p w:rsidR="00000000" w:rsidRDefault="00000000">
            <w:pPr>
              <w:spacing w:beforeLines="20" w:afterLines="20"/>
              <w:ind w:right="284"/>
              <w:jc w:val="right"/>
            </w:pPr>
            <w:r>
              <w:t>330</w:t>
            </w:r>
          </w:p>
        </w:tc>
        <w:tc>
          <w:tcPr>
            <w:tcW w:w="916" w:type="dxa"/>
          </w:tcPr>
          <w:p w:rsidR="00000000" w:rsidRDefault="00000000">
            <w:pPr>
              <w:spacing w:beforeLines="20" w:afterLines="20"/>
              <w:ind w:right="170"/>
              <w:jc w:val="right"/>
            </w:pPr>
            <w:r>
              <w:t>135</w:t>
            </w:r>
          </w:p>
        </w:tc>
      </w:tr>
      <w:tr w:rsidR="00000000">
        <w:tblPrEx>
          <w:tblCellMar>
            <w:top w:w="0" w:type="dxa"/>
            <w:bottom w:w="0" w:type="dxa"/>
          </w:tblCellMar>
        </w:tblPrEx>
        <w:tc>
          <w:tcPr>
            <w:tcW w:w="1844" w:type="dxa"/>
          </w:tcPr>
          <w:p w:rsidR="00000000" w:rsidRDefault="00000000">
            <w:pPr>
              <w:spacing w:beforeLines="20" w:afterLines="20"/>
            </w:pPr>
            <w:r>
              <w:t>Bishkek</w:t>
            </w:r>
          </w:p>
        </w:tc>
        <w:tc>
          <w:tcPr>
            <w:tcW w:w="1509" w:type="dxa"/>
          </w:tcPr>
          <w:p w:rsidR="00000000" w:rsidRDefault="00000000">
            <w:pPr>
              <w:spacing w:beforeLines="20" w:afterLines="20"/>
              <w:ind w:right="397"/>
              <w:jc w:val="right"/>
            </w:pPr>
            <w:r>
              <w:t>127</w:t>
            </w:r>
          </w:p>
        </w:tc>
        <w:tc>
          <w:tcPr>
            <w:tcW w:w="992" w:type="dxa"/>
          </w:tcPr>
          <w:p w:rsidR="00000000" w:rsidRDefault="00000000">
            <w:pPr>
              <w:spacing w:beforeLines="20" w:afterLines="20"/>
              <w:ind w:right="227"/>
              <w:jc w:val="right"/>
            </w:pPr>
            <w:r>
              <w:t>54</w:t>
            </w:r>
          </w:p>
        </w:tc>
        <w:tc>
          <w:tcPr>
            <w:tcW w:w="1509" w:type="dxa"/>
          </w:tcPr>
          <w:p w:rsidR="00000000" w:rsidRDefault="00000000">
            <w:pPr>
              <w:spacing w:beforeLines="20" w:afterLines="20"/>
              <w:ind w:right="454"/>
              <w:jc w:val="right"/>
            </w:pPr>
            <w:r>
              <w:t>29</w:t>
            </w:r>
          </w:p>
        </w:tc>
        <w:tc>
          <w:tcPr>
            <w:tcW w:w="916" w:type="dxa"/>
          </w:tcPr>
          <w:p w:rsidR="00000000" w:rsidRDefault="00000000">
            <w:pPr>
              <w:spacing w:beforeLines="20" w:afterLines="20"/>
              <w:ind w:right="170"/>
              <w:jc w:val="right"/>
            </w:pPr>
            <w:r>
              <w:t>9</w:t>
            </w:r>
          </w:p>
        </w:tc>
        <w:tc>
          <w:tcPr>
            <w:tcW w:w="1523" w:type="dxa"/>
          </w:tcPr>
          <w:p w:rsidR="00000000" w:rsidRDefault="00000000">
            <w:pPr>
              <w:spacing w:beforeLines="20" w:afterLines="20"/>
              <w:ind w:right="284"/>
              <w:jc w:val="right"/>
            </w:pPr>
            <w:r>
              <w:t>29</w:t>
            </w:r>
          </w:p>
        </w:tc>
        <w:tc>
          <w:tcPr>
            <w:tcW w:w="916" w:type="dxa"/>
          </w:tcPr>
          <w:p w:rsidR="00000000" w:rsidRDefault="00000000">
            <w:pPr>
              <w:spacing w:beforeLines="20" w:afterLines="20"/>
              <w:ind w:right="227"/>
              <w:jc w:val="right"/>
            </w:pPr>
            <w:r>
              <w:t>17</w:t>
            </w:r>
          </w:p>
        </w:tc>
        <w:tc>
          <w:tcPr>
            <w:tcW w:w="1523" w:type="dxa"/>
          </w:tcPr>
          <w:p w:rsidR="00000000" w:rsidRDefault="00000000">
            <w:pPr>
              <w:spacing w:beforeLines="20" w:afterLines="20"/>
              <w:ind w:right="284"/>
              <w:jc w:val="right"/>
            </w:pPr>
            <w:r>
              <w:t>6</w:t>
            </w:r>
          </w:p>
        </w:tc>
        <w:tc>
          <w:tcPr>
            <w:tcW w:w="916" w:type="dxa"/>
          </w:tcPr>
          <w:p w:rsidR="00000000" w:rsidRDefault="00000000">
            <w:pPr>
              <w:spacing w:beforeLines="20" w:afterLines="20"/>
              <w:ind w:right="20"/>
              <w:jc w:val="right"/>
            </w:pPr>
            <w:r>
              <w:t>24</w:t>
            </w:r>
          </w:p>
        </w:tc>
        <w:tc>
          <w:tcPr>
            <w:tcW w:w="1523" w:type="dxa"/>
          </w:tcPr>
          <w:p w:rsidR="00000000" w:rsidRDefault="00000000">
            <w:pPr>
              <w:spacing w:beforeLines="20" w:afterLines="20"/>
              <w:ind w:right="284"/>
              <w:jc w:val="right"/>
            </w:pPr>
            <w:r>
              <w:t>8</w:t>
            </w:r>
          </w:p>
        </w:tc>
        <w:tc>
          <w:tcPr>
            <w:tcW w:w="916" w:type="dxa"/>
          </w:tcPr>
          <w:p w:rsidR="00000000" w:rsidRDefault="00000000">
            <w:pPr>
              <w:spacing w:beforeLines="20" w:afterLines="20"/>
              <w:ind w:right="170"/>
              <w:jc w:val="right"/>
            </w:pPr>
            <w:r>
              <w:t>4</w:t>
            </w:r>
          </w:p>
        </w:tc>
      </w:tr>
    </w:tbl>
    <w:p w:rsidR="00000000" w:rsidRDefault="00000000">
      <w:pPr>
        <w:pStyle w:val="Heading2"/>
        <w:spacing w:after="120"/>
        <w:jc w:val="center"/>
        <w:rPr>
          <w:b/>
          <w:lang w:val="es-ES"/>
        </w:rPr>
      </w:pPr>
      <w:r>
        <w:rPr>
          <w:lang w:val="es-ES"/>
        </w:rPr>
        <w:br w:type="page"/>
      </w:r>
      <w:r>
        <w:rPr>
          <w:b/>
          <w:lang w:val="es-ES"/>
        </w:rPr>
        <w:t>Cuadro 12</w:t>
      </w:r>
    </w:p>
    <w:p w:rsidR="00000000" w:rsidRDefault="00000000">
      <w:pPr>
        <w:pStyle w:val="Heading2"/>
        <w:spacing w:after="120"/>
        <w:jc w:val="center"/>
        <w:rPr>
          <w:b/>
          <w:lang w:val="es-ES"/>
        </w:rPr>
      </w:pPr>
      <w:r>
        <w:rPr>
          <w:b/>
          <w:lang w:val="es-ES"/>
        </w:rPr>
        <w:t>Niños que, en opinión de las juntas  médico-pedagógicas, no pueden estudiar, 2000</w:t>
      </w:r>
    </w:p>
    <w:tbl>
      <w:tblPr>
        <w:tblW w:w="13748" w:type="dxa"/>
        <w:tblInd w:w="28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520"/>
        <w:gridCol w:w="1566"/>
        <w:gridCol w:w="930"/>
        <w:gridCol w:w="1950"/>
        <w:gridCol w:w="1620"/>
        <w:gridCol w:w="1032"/>
        <w:gridCol w:w="1033"/>
        <w:gridCol w:w="1032"/>
        <w:gridCol w:w="1032"/>
        <w:gridCol w:w="1033"/>
      </w:tblGrid>
      <w:tr w:rsidR="00000000">
        <w:tblPrEx>
          <w:tblCellMar>
            <w:top w:w="0" w:type="dxa"/>
            <w:bottom w:w="0" w:type="dxa"/>
          </w:tblCellMar>
        </w:tblPrEx>
        <w:tc>
          <w:tcPr>
            <w:tcW w:w="2520" w:type="dxa"/>
            <w:tcBorders>
              <w:bottom w:val="single" w:sz="4" w:space="0" w:color="auto"/>
            </w:tcBorders>
          </w:tcPr>
          <w:p w:rsidR="00000000" w:rsidRDefault="00000000">
            <w:pPr>
              <w:spacing w:before="20" w:after="20"/>
              <w:jc w:val="center"/>
            </w:pPr>
          </w:p>
        </w:tc>
        <w:tc>
          <w:tcPr>
            <w:tcW w:w="1566" w:type="dxa"/>
            <w:tcBorders>
              <w:top w:val="single" w:sz="4" w:space="0" w:color="auto"/>
              <w:bottom w:val="single" w:sz="4" w:space="0" w:color="auto"/>
            </w:tcBorders>
          </w:tcPr>
          <w:p w:rsidR="00000000" w:rsidRDefault="00000000">
            <w:pPr>
              <w:spacing w:before="20" w:after="20"/>
              <w:jc w:val="center"/>
            </w:pPr>
            <w:r>
              <w:t xml:space="preserve">República kirguisa </w:t>
            </w:r>
          </w:p>
        </w:tc>
        <w:tc>
          <w:tcPr>
            <w:tcW w:w="930" w:type="dxa"/>
            <w:tcBorders>
              <w:top w:val="single" w:sz="4" w:space="0" w:color="auto"/>
              <w:bottom w:val="single" w:sz="4" w:space="0" w:color="auto"/>
            </w:tcBorders>
          </w:tcPr>
          <w:p w:rsidR="00000000" w:rsidRDefault="00000000">
            <w:pPr>
              <w:spacing w:before="20" w:after="20"/>
              <w:jc w:val="center"/>
            </w:pPr>
            <w:r>
              <w:t>Oblast Batken</w:t>
            </w:r>
          </w:p>
        </w:tc>
        <w:tc>
          <w:tcPr>
            <w:tcW w:w="1950" w:type="dxa"/>
            <w:tcBorders>
              <w:top w:val="single" w:sz="4" w:space="0" w:color="auto"/>
              <w:bottom w:val="single" w:sz="4" w:space="0" w:color="auto"/>
            </w:tcBorders>
          </w:tcPr>
          <w:p w:rsidR="00000000" w:rsidRDefault="00000000">
            <w:pPr>
              <w:spacing w:before="20" w:after="20"/>
              <w:jc w:val="center"/>
            </w:pPr>
            <w:r>
              <w:t xml:space="preserve">Oblast Dzhalal-Abad </w:t>
            </w:r>
          </w:p>
        </w:tc>
        <w:tc>
          <w:tcPr>
            <w:tcW w:w="1620" w:type="dxa"/>
            <w:tcBorders>
              <w:top w:val="single" w:sz="4" w:space="0" w:color="auto"/>
              <w:bottom w:val="single" w:sz="4" w:space="0" w:color="auto"/>
            </w:tcBorders>
          </w:tcPr>
          <w:p w:rsidR="00000000" w:rsidRDefault="00000000">
            <w:pPr>
              <w:spacing w:before="20" w:after="20"/>
              <w:jc w:val="center"/>
            </w:pPr>
            <w:r>
              <w:t xml:space="preserve">Oblast Issyk-Kul </w:t>
            </w:r>
          </w:p>
        </w:tc>
        <w:tc>
          <w:tcPr>
            <w:tcW w:w="1032" w:type="dxa"/>
            <w:tcBorders>
              <w:top w:val="single" w:sz="4" w:space="0" w:color="auto"/>
              <w:bottom w:val="single" w:sz="4" w:space="0" w:color="auto"/>
            </w:tcBorders>
          </w:tcPr>
          <w:p w:rsidR="00000000" w:rsidRDefault="00000000">
            <w:pPr>
              <w:spacing w:before="20" w:after="20"/>
              <w:jc w:val="center"/>
            </w:pPr>
            <w:r>
              <w:t xml:space="preserve">Oblast Naryn </w:t>
            </w:r>
          </w:p>
        </w:tc>
        <w:tc>
          <w:tcPr>
            <w:tcW w:w="1033" w:type="dxa"/>
            <w:tcBorders>
              <w:top w:val="single" w:sz="4" w:space="0" w:color="auto"/>
              <w:bottom w:val="single" w:sz="4" w:space="0" w:color="auto"/>
            </w:tcBorders>
          </w:tcPr>
          <w:p w:rsidR="00000000" w:rsidRDefault="00000000">
            <w:pPr>
              <w:spacing w:before="20" w:after="20"/>
              <w:jc w:val="center"/>
            </w:pPr>
            <w:r>
              <w:t xml:space="preserve">Oblast Osh </w:t>
            </w:r>
          </w:p>
        </w:tc>
        <w:tc>
          <w:tcPr>
            <w:tcW w:w="1032" w:type="dxa"/>
            <w:tcBorders>
              <w:top w:val="single" w:sz="4" w:space="0" w:color="auto"/>
              <w:bottom w:val="single" w:sz="4" w:space="0" w:color="auto"/>
            </w:tcBorders>
          </w:tcPr>
          <w:p w:rsidR="00000000" w:rsidRDefault="00000000">
            <w:pPr>
              <w:spacing w:before="20" w:after="20"/>
              <w:jc w:val="center"/>
            </w:pPr>
            <w:r>
              <w:t xml:space="preserve">Oblast Talas </w:t>
            </w:r>
          </w:p>
        </w:tc>
        <w:tc>
          <w:tcPr>
            <w:tcW w:w="1032" w:type="dxa"/>
            <w:tcBorders>
              <w:top w:val="single" w:sz="4" w:space="0" w:color="auto"/>
              <w:bottom w:val="single" w:sz="4" w:space="0" w:color="auto"/>
            </w:tcBorders>
          </w:tcPr>
          <w:p w:rsidR="00000000" w:rsidRDefault="00000000">
            <w:pPr>
              <w:spacing w:before="20" w:after="20"/>
              <w:jc w:val="center"/>
            </w:pPr>
            <w:r>
              <w:t xml:space="preserve">Oblast Chui </w:t>
            </w:r>
          </w:p>
        </w:tc>
        <w:tc>
          <w:tcPr>
            <w:tcW w:w="1033" w:type="dxa"/>
            <w:tcBorders>
              <w:top w:val="single" w:sz="4" w:space="0" w:color="auto"/>
              <w:bottom w:val="single" w:sz="4" w:space="0" w:color="auto"/>
            </w:tcBorders>
          </w:tcPr>
          <w:p w:rsidR="00000000" w:rsidRDefault="00000000">
            <w:pPr>
              <w:spacing w:before="20" w:after="20"/>
              <w:jc w:val="center"/>
            </w:pPr>
            <w:r>
              <w:t>Bishkek</w:t>
            </w:r>
          </w:p>
        </w:tc>
      </w:tr>
      <w:tr w:rsidR="00000000">
        <w:tblPrEx>
          <w:tblCellMar>
            <w:top w:w="0" w:type="dxa"/>
            <w:bottom w:w="0" w:type="dxa"/>
          </w:tblCellMar>
        </w:tblPrEx>
        <w:tc>
          <w:tcPr>
            <w:tcW w:w="2520" w:type="dxa"/>
            <w:tcBorders>
              <w:top w:val="single" w:sz="4" w:space="0" w:color="auto"/>
              <w:bottom w:val="nil"/>
            </w:tcBorders>
          </w:tcPr>
          <w:p w:rsidR="00000000" w:rsidRDefault="00000000">
            <w:pPr>
              <w:pStyle w:val="Header"/>
              <w:tabs>
                <w:tab w:val="clear" w:pos="4320"/>
                <w:tab w:val="clear" w:pos="8640"/>
              </w:tabs>
              <w:spacing w:before="20" w:after="20"/>
              <w:rPr>
                <w:lang w:val="es-ES"/>
              </w:rPr>
            </w:pPr>
            <w:r>
              <w:rPr>
                <w:lang w:val="es-ES"/>
              </w:rPr>
              <w:t>Total, de los cuales:</w:t>
            </w:r>
          </w:p>
        </w:tc>
        <w:tc>
          <w:tcPr>
            <w:tcW w:w="1566" w:type="dxa"/>
            <w:tcBorders>
              <w:top w:val="single" w:sz="4" w:space="0" w:color="auto"/>
              <w:bottom w:val="nil"/>
            </w:tcBorders>
          </w:tcPr>
          <w:p w:rsidR="00000000" w:rsidRDefault="00000000">
            <w:pPr>
              <w:spacing w:before="20" w:after="20"/>
              <w:ind w:right="227"/>
              <w:jc w:val="right"/>
            </w:pPr>
            <w:r>
              <w:t>2 336</w:t>
            </w:r>
          </w:p>
        </w:tc>
        <w:tc>
          <w:tcPr>
            <w:tcW w:w="930" w:type="dxa"/>
            <w:tcBorders>
              <w:top w:val="single" w:sz="4" w:space="0" w:color="auto"/>
              <w:bottom w:val="nil"/>
            </w:tcBorders>
          </w:tcPr>
          <w:p w:rsidR="00000000" w:rsidRDefault="00000000">
            <w:pPr>
              <w:spacing w:before="20" w:after="20"/>
              <w:ind w:right="227"/>
              <w:jc w:val="right"/>
            </w:pPr>
            <w:r>
              <w:t>144</w:t>
            </w:r>
          </w:p>
        </w:tc>
        <w:tc>
          <w:tcPr>
            <w:tcW w:w="1950" w:type="dxa"/>
            <w:tcBorders>
              <w:top w:val="single" w:sz="4" w:space="0" w:color="auto"/>
              <w:bottom w:val="nil"/>
            </w:tcBorders>
          </w:tcPr>
          <w:p w:rsidR="00000000" w:rsidRDefault="00000000">
            <w:pPr>
              <w:spacing w:before="20" w:after="20"/>
              <w:ind w:right="227"/>
              <w:jc w:val="right"/>
            </w:pPr>
            <w:r>
              <w:t>489</w:t>
            </w:r>
          </w:p>
        </w:tc>
        <w:tc>
          <w:tcPr>
            <w:tcW w:w="1620" w:type="dxa"/>
            <w:tcBorders>
              <w:top w:val="single" w:sz="4" w:space="0" w:color="auto"/>
              <w:bottom w:val="nil"/>
            </w:tcBorders>
          </w:tcPr>
          <w:p w:rsidR="00000000" w:rsidRDefault="00000000">
            <w:pPr>
              <w:spacing w:before="20" w:after="20"/>
              <w:ind w:right="227"/>
              <w:jc w:val="right"/>
            </w:pPr>
            <w:r>
              <w:t>304</w:t>
            </w:r>
          </w:p>
        </w:tc>
        <w:tc>
          <w:tcPr>
            <w:tcW w:w="1032" w:type="dxa"/>
            <w:tcBorders>
              <w:top w:val="single" w:sz="4" w:space="0" w:color="auto"/>
              <w:bottom w:val="nil"/>
            </w:tcBorders>
          </w:tcPr>
          <w:p w:rsidR="00000000" w:rsidRDefault="00000000">
            <w:pPr>
              <w:spacing w:before="20" w:after="20"/>
              <w:ind w:right="227"/>
              <w:jc w:val="right"/>
            </w:pPr>
            <w:r>
              <w:t>495</w:t>
            </w:r>
          </w:p>
        </w:tc>
        <w:tc>
          <w:tcPr>
            <w:tcW w:w="1033" w:type="dxa"/>
            <w:tcBorders>
              <w:top w:val="single" w:sz="4" w:space="0" w:color="auto"/>
              <w:bottom w:val="nil"/>
            </w:tcBorders>
          </w:tcPr>
          <w:p w:rsidR="00000000" w:rsidRDefault="00000000">
            <w:pPr>
              <w:spacing w:before="20" w:after="20"/>
              <w:ind w:right="227"/>
              <w:jc w:val="right"/>
            </w:pPr>
            <w:r>
              <w:t>296</w:t>
            </w:r>
          </w:p>
        </w:tc>
        <w:tc>
          <w:tcPr>
            <w:tcW w:w="1032" w:type="dxa"/>
            <w:tcBorders>
              <w:top w:val="single" w:sz="4" w:space="0" w:color="auto"/>
              <w:bottom w:val="nil"/>
            </w:tcBorders>
          </w:tcPr>
          <w:p w:rsidR="00000000" w:rsidRDefault="00000000">
            <w:pPr>
              <w:spacing w:before="20" w:after="20"/>
              <w:ind w:right="227"/>
              <w:jc w:val="right"/>
            </w:pPr>
            <w:r>
              <w:t>114</w:t>
            </w:r>
          </w:p>
        </w:tc>
        <w:tc>
          <w:tcPr>
            <w:tcW w:w="1032" w:type="dxa"/>
            <w:tcBorders>
              <w:top w:val="single" w:sz="4" w:space="0" w:color="auto"/>
              <w:bottom w:val="nil"/>
            </w:tcBorders>
          </w:tcPr>
          <w:p w:rsidR="00000000" w:rsidRDefault="00000000">
            <w:pPr>
              <w:spacing w:before="20" w:after="20"/>
              <w:ind w:right="227"/>
              <w:jc w:val="right"/>
            </w:pPr>
            <w:r>
              <w:t>463</w:t>
            </w:r>
          </w:p>
        </w:tc>
        <w:tc>
          <w:tcPr>
            <w:tcW w:w="1033" w:type="dxa"/>
            <w:tcBorders>
              <w:top w:val="single" w:sz="4" w:space="0" w:color="auto"/>
              <w:bottom w:val="nil"/>
            </w:tcBorders>
          </w:tcPr>
          <w:p w:rsidR="00000000" w:rsidRDefault="00000000">
            <w:pPr>
              <w:spacing w:before="20" w:after="20"/>
              <w:ind w:right="227"/>
              <w:jc w:val="right"/>
            </w:pPr>
            <w:r>
              <w:t>31</w:t>
            </w:r>
          </w:p>
        </w:tc>
      </w:tr>
      <w:tr w:rsidR="00000000">
        <w:tblPrEx>
          <w:tblCellMar>
            <w:top w:w="0" w:type="dxa"/>
            <w:bottom w:w="0" w:type="dxa"/>
          </w:tblCellMar>
        </w:tblPrEx>
        <w:tc>
          <w:tcPr>
            <w:tcW w:w="2520" w:type="dxa"/>
            <w:tcBorders>
              <w:top w:val="nil"/>
            </w:tcBorders>
          </w:tcPr>
          <w:p w:rsidR="00000000" w:rsidRDefault="00000000">
            <w:r>
              <w:t xml:space="preserve">  Ciegos </w:t>
            </w:r>
          </w:p>
        </w:tc>
        <w:tc>
          <w:tcPr>
            <w:tcW w:w="1566" w:type="dxa"/>
            <w:tcBorders>
              <w:top w:val="nil"/>
            </w:tcBorders>
          </w:tcPr>
          <w:p w:rsidR="00000000" w:rsidRDefault="00000000">
            <w:pPr>
              <w:ind w:right="227"/>
              <w:jc w:val="right"/>
            </w:pPr>
            <w:r>
              <w:t>75</w:t>
            </w:r>
          </w:p>
        </w:tc>
        <w:tc>
          <w:tcPr>
            <w:tcW w:w="930" w:type="dxa"/>
            <w:tcBorders>
              <w:top w:val="nil"/>
            </w:tcBorders>
          </w:tcPr>
          <w:p w:rsidR="00000000" w:rsidRDefault="00000000">
            <w:pPr>
              <w:ind w:right="227"/>
              <w:jc w:val="right"/>
            </w:pPr>
            <w:r>
              <w:t>3</w:t>
            </w:r>
          </w:p>
        </w:tc>
        <w:tc>
          <w:tcPr>
            <w:tcW w:w="1950" w:type="dxa"/>
            <w:tcBorders>
              <w:top w:val="nil"/>
            </w:tcBorders>
          </w:tcPr>
          <w:p w:rsidR="00000000" w:rsidRDefault="00000000">
            <w:pPr>
              <w:ind w:right="227"/>
              <w:jc w:val="right"/>
            </w:pPr>
            <w:r>
              <w:t>31</w:t>
            </w:r>
          </w:p>
        </w:tc>
        <w:tc>
          <w:tcPr>
            <w:tcW w:w="1620" w:type="dxa"/>
            <w:tcBorders>
              <w:top w:val="nil"/>
            </w:tcBorders>
          </w:tcPr>
          <w:p w:rsidR="00000000" w:rsidRDefault="00000000">
            <w:pPr>
              <w:ind w:right="227"/>
              <w:jc w:val="right"/>
            </w:pPr>
            <w:r>
              <w:t>9</w:t>
            </w:r>
          </w:p>
        </w:tc>
        <w:tc>
          <w:tcPr>
            <w:tcW w:w="1032" w:type="dxa"/>
            <w:tcBorders>
              <w:top w:val="nil"/>
            </w:tcBorders>
          </w:tcPr>
          <w:p w:rsidR="00000000" w:rsidRDefault="00000000">
            <w:pPr>
              <w:ind w:right="227"/>
              <w:jc w:val="right"/>
            </w:pPr>
            <w:r>
              <w:t>4</w:t>
            </w:r>
          </w:p>
        </w:tc>
        <w:tc>
          <w:tcPr>
            <w:tcW w:w="1033" w:type="dxa"/>
            <w:tcBorders>
              <w:top w:val="nil"/>
            </w:tcBorders>
          </w:tcPr>
          <w:p w:rsidR="00000000" w:rsidRDefault="00000000">
            <w:pPr>
              <w:ind w:right="227"/>
              <w:jc w:val="right"/>
            </w:pPr>
            <w:r>
              <w:t>13</w:t>
            </w:r>
          </w:p>
        </w:tc>
        <w:tc>
          <w:tcPr>
            <w:tcW w:w="1032" w:type="dxa"/>
            <w:tcBorders>
              <w:top w:val="nil"/>
            </w:tcBorders>
          </w:tcPr>
          <w:p w:rsidR="00000000" w:rsidRDefault="00000000">
            <w:pPr>
              <w:ind w:right="227"/>
              <w:jc w:val="right"/>
            </w:pPr>
            <w:r>
              <w:t>1</w:t>
            </w:r>
          </w:p>
        </w:tc>
        <w:tc>
          <w:tcPr>
            <w:tcW w:w="1032" w:type="dxa"/>
            <w:tcBorders>
              <w:top w:val="nil"/>
            </w:tcBorders>
          </w:tcPr>
          <w:p w:rsidR="00000000" w:rsidRDefault="00000000">
            <w:pPr>
              <w:ind w:right="227"/>
              <w:jc w:val="right"/>
            </w:pPr>
            <w:r>
              <w:t>14</w:t>
            </w:r>
          </w:p>
        </w:tc>
        <w:tc>
          <w:tcPr>
            <w:tcW w:w="1033" w:type="dxa"/>
            <w:tcBorders>
              <w:top w:val="nil"/>
            </w:tcBorders>
          </w:tcPr>
          <w:p w:rsidR="00000000" w:rsidRDefault="00000000">
            <w:pPr>
              <w:ind w:right="227"/>
              <w:jc w:val="right"/>
            </w:pPr>
            <w:r>
              <w:t>-</w:t>
            </w:r>
          </w:p>
        </w:tc>
      </w:tr>
      <w:tr w:rsidR="00000000">
        <w:tblPrEx>
          <w:tblCellMar>
            <w:top w:w="0" w:type="dxa"/>
            <w:bottom w:w="0" w:type="dxa"/>
          </w:tblCellMar>
        </w:tblPrEx>
        <w:tc>
          <w:tcPr>
            <w:tcW w:w="2520" w:type="dxa"/>
          </w:tcPr>
          <w:p w:rsidR="00000000" w:rsidRDefault="00000000">
            <w:r>
              <w:t xml:space="preserve">  Sordomudos </w:t>
            </w:r>
          </w:p>
        </w:tc>
        <w:tc>
          <w:tcPr>
            <w:tcW w:w="1566" w:type="dxa"/>
          </w:tcPr>
          <w:p w:rsidR="00000000" w:rsidRDefault="00000000">
            <w:pPr>
              <w:ind w:right="227"/>
              <w:jc w:val="right"/>
            </w:pPr>
            <w:r>
              <w:t>234</w:t>
            </w:r>
          </w:p>
        </w:tc>
        <w:tc>
          <w:tcPr>
            <w:tcW w:w="930" w:type="dxa"/>
          </w:tcPr>
          <w:p w:rsidR="00000000" w:rsidRDefault="00000000">
            <w:pPr>
              <w:ind w:right="227"/>
              <w:jc w:val="right"/>
            </w:pPr>
            <w:r>
              <w:t>15</w:t>
            </w:r>
          </w:p>
        </w:tc>
        <w:tc>
          <w:tcPr>
            <w:tcW w:w="1950" w:type="dxa"/>
          </w:tcPr>
          <w:p w:rsidR="00000000" w:rsidRDefault="00000000">
            <w:pPr>
              <w:ind w:right="227"/>
              <w:jc w:val="right"/>
            </w:pPr>
            <w:r>
              <w:t>87</w:t>
            </w:r>
          </w:p>
        </w:tc>
        <w:tc>
          <w:tcPr>
            <w:tcW w:w="1620" w:type="dxa"/>
          </w:tcPr>
          <w:p w:rsidR="00000000" w:rsidRDefault="00000000">
            <w:pPr>
              <w:ind w:right="227"/>
              <w:jc w:val="right"/>
            </w:pPr>
            <w:r>
              <w:t>46</w:t>
            </w:r>
          </w:p>
        </w:tc>
        <w:tc>
          <w:tcPr>
            <w:tcW w:w="1032" w:type="dxa"/>
          </w:tcPr>
          <w:p w:rsidR="00000000" w:rsidRDefault="00000000">
            <w:pPr>
              <w:ind w:right="227"/>
              <w:jc w:val="right"/>
            </w:pPr>
            <w:r>
              <w:t>19</w:t>
            </w:r>
          </w:p>
        </w:tc>
        <w:tc>
          <w:tcPr>
            <w:tcW w:w="1033" w:type="dxa"/>
          </w:tcPr>
          <w:p w:rsidR="00000000" w:rsidRDefault="00000000">
            <w:pPr>
              <w:ind w:right="227"/>
              <w:jc w:val="right"/>
            </w:pPr>
            <w:r>
              <w:t>27</w:t>
            </w:r>
          </w:p>
        </w:tc>
        <w:tc>
          <w:tcPr>
            <w:tcW w:w="1032" w:type="dxa"/>
          </w:tcPr>
          <w:p w:rsidR="00000000" w:rsidRDefault="00000000">
            <w:pPr>
              <w:ind w:right="227"/>
              <w:jc w:val="right"/>
            </w:pPr>
            <w:r>
              <w:t>2</w:t>
            </w:r>
          </w:p>
        </w:tc>
        <w:tc>
          <w:tcPr>
            <w:tcW w:w="1032" w:type="dxa"/>
          </w:tcPr>
          <w:p w:rsidR="00000000" w:rsidRDefault="00000000">
            <w:pPr>
              <w:ind w:right="227"/>
              <w:jc w:val="right"/>
            </w:pPr>
            <w:r>
              <w:t>37</w:t>
            </w:r>
          </w:p>
        </w:tc>
        <w:tc>
          <w:tcPr>
            <w:tcW w:w="1033" w:type="dxa"/>
          </w:tcPr>
          <w:p w:rsidR="00000000" w:rsidRDefault="00000000">
            <w:pPr>
              <w:ind w:right="227"/>
              <w:jc w:val="right"/>
            </w:pPr>
            <w:r>
              <w:t>1</w:t>
            </w:r>
          </w:p>
        </w:tc>
      </w:tr>
      <w:tr w:rsidR="00000000">
        <w:tblPrEx>
          <w:tblCellMar>
            <w:top w:w="0" w:type="dxa"/>
            <w:bottom w:w="0" w:type="dxa"/>
          </w:tblCellMar>
        </w:tblPrEx>
        <w:tc>
          <w:tcPr>
            <w:tcW w:w="2520" w:type="dxa"/>
          </w:tcPr>
          <w:p w:rsidR="00000000" w:rsidRDefault="00000000">
            <w:pPr>
              <w:ind w:hanging="108"/>
            </w:pPr>
            <w:r>
              <w:t xml:space="preserve">    Mental o físicamente </w:t>
            </w:r>
          </w:p>
          <w:p w:rsidR="00000000" w:rsidRDefault="00000000">
            <w:pPr>
              <w:ind w:hanging="108"/>
            </w:pPr>
            <w:r>
              <w:t xml:space="preserve">      discapacitados </w:t>
            </w:r>
          </w:p>
        </w:tc>
        <w:tc>
          <w:tcPr>
            <w:tcW w:w="1566" w:type="dxa"/>
          </w:tcPr>
          <w:p w:rsidR="00000000" w:rsidRDefault="00000000">
            <w:pPr>
              <w:ind w:right="227"/>
              <w:jc w:val="right"/>
            </w:pPr>
            <w:r>
              <w:t>1 532</w:t>
            </w:r>
          </w:p>
        </w:tc>
        <w:tc>
          <w:tcPr>
            <w:tcW w:w="930" w:type="dxa"/>
          </w:tcPr>
          <w:p w:rsidR="00000000" w:rsidRDefault="00000000">
            <w:pPr>
              <w:ind w:right="227"/>
              <w:jc w:val="right"/>
            </w:pPr>
            <w:r>
              <w:t>113</w:t>
            </w:r>
          </w:p>
        </w:tc>
        <w:tc>
          <w:tcPr>
            <w:tcW w:w="1950" w:type="dxa"/>
          </w:tcPr>
          <w:p w:rsidR="00000000" w:rsidRDefault="00000000">
            <w:pPr>
              <w:ind w:right="227"/>
              <w:jc w:val="right"/>
            </w:pPr>
            <w:r>
              <w:t>259</w:t>
            </w:r>
          </w:p>
        </w:tc>
        <w:tc>
          <w:tcPr>
            <w:tcW w:w="1620" w:type="dxa"/>
          </w:tcPr>
          <w:p w:rsidR="00000000" w:rsidRDefault="00000000">
            <w:pPr>
              <w:ind w:right="227"/>
              <w:jc w:val="right"/>
            </w:pPr>
            <w:r>
              <w:t>161</w:t>
            </w:r>
          </w:p>
        </w:tc>
        <w:tc>
          <w:tcPr>
            <w:tcW w:w="1032" w:type="dxa"/>
          </w:tcPr>
          <w:p w:rsidR="00000000" w:rsidRDefault="00000000">
            <w:pPr>
              <w:ind w:right="227"/>
              <w:jc w:val="right"/>
            </w:pPr>
            <w:r>
              <w:t>322</w:t>
            </w:r>
          </w:p>
        </w:tc>
        <w:tc>
          <w:tcPr>
            <w:tcW w:w="1033" w:type="dxa"/>
          </w:tcPr>
          <w:p w:rsidR="00000000" w:rsidRDefault="00000000">
            <w:pPr>
              <w:ind w:right="227"/>
              <w:jc w:val="right"/>
            </w:pPr>
            <w:r>
              <w:t>240</w:t>
            </w:r>
          </w:p>
        </w:tc>
        <w:tc>
          <w:tcPr>
            <w:tcW w:w="1032" w:type="dxa"/>
          </w:tcPr>
          <w:p w:rsidR="00000000" w:rsidRDefault="00000000">
            <w:pPr>
              <w:ind w:right="227"/>
              <w:jc w:val="right"/>
            </w:pPr>
            <w:r>
              <w:t>69</w:t>
            </w:r>
          </w:p>
        </w:tc>
        <w:tc>
          <w:tcPr>
            <w:tcW w:w="1032" w:type="dxa"/>
          </w:tcPr>
          <w:p w:rsidR="00000000" w:rsidRDefault="00000000">
            <w:pPr>
              <w:ind w:right="227"/>
              <w:jc w:val="right"/>
            </w:pPr>
            <w:r>
              <w:t>348</w:t>
            </w:r>
          </w:p>
        </w:tc>
        <w:tc>
          <w:tcPr>
            <w:tcW w:w="1033" w:type="dxa"/>
          </w:tcPr>
          <w:p w:rsidR="00000000" w:rsidRDefault="00000000">
            <w:pPr>
              <w:ind w:right="227"/>
              <w:jc w:val="right"/>
            </w:pPr>
            <w:r>
              <w:t>20</w:t>
            </w:r>
          </w:p>
        </w:tc>
      </w:tr>
      <w:tr w:rsidR="00000000">
        <w:tblPrEx>
          <w:tblCellMar>
            <w:top w:w="0" w:type="dxa"/>
            <w:bottom w:w="0" w:type="dxa"/>
          </w:tblCellMar>
        </w:tblPrEx>
        <w:tc>
          <w:tcPr>
            <w:tcW w:w="2520" w:type="dxa"/>
          </w:tcPr>
          <w:p w:rsidR="00000000" w:rsidRDefault="00000000">
            <w:pPr>
              <w:spacing w:after="20"/>
            </w:pPr>
            <w:r>
              <w:t xml:space="preserve">  Otros trastornos</w:t>
            </w:r>
          </w:p>
        </w:tc>
        <w:tc>
          <w:tcPr>
            <w:tcW w:w="1566" w:type="dxa"/>
          </w:tcPr>
          <w:p w:rsidR="00000000" w:rsidRDefault="00000000">
            <w:pPr>
              <w:spacing w:after="20"/>
              <w:ind w:right="227"/>
              <w:jc w:val="right"/>
            </w:pPr>
            <w:r>
              <w:t>495</w:t>
            </w:r>
          </w:p>
        </w:tc>
        <w:tc>
          <w:tcPr>
            <w:tcW w:w="930" w:type="dxa"/>
          </w:tcPr>
          <w:p w:rsidR="00000000" w:rsidRDefault="00000000">
            <w:pPr>
              <w:spacing w:after="20"/>
              <w:ind w:right="227"/>
              <w:jc w:val="right"/>
            </w:pPr>
            <w:r>
              <w:t>13</w:t>
            </w:r>
          </w:p>
        </w:tc>
        <w:tc>
          <w:tcPr>
            <w:tcW w:w="1950" w:type="dxa"/>
          </w:tcPr>
          <w:p w:rsidR="00000000" w:rsidRDefault="00000000">
            <w:pPr>
              <w:spacing w:after="20"/>
              <w:ind w:right="227"/>
              <w:jc w:val="right"/>
            </w:pPr>
            <w:r>
              <w:t>112</w:t>
            </w:r>
          </w:p>
        </w:tc>
        <w:tc>
          <w:tcPr>
            <w:tcW w:w="1620" w:type="dxa"/>
          </w:tcPr>
          <w:p w:rsidR="00000000" w:rsidRDefault="00000000">
            <w:pPr>
              <w:spacing w:after="20"/>
              <w:ind w:right="227"/>
              <w:jc w:val="right"/>
            </w:pPr>
            <w:r>
              <w:t>88</w:t>
            </w:r>
          </w:p>
        </w:tc>
        <w:tc>
          <w:tcPr>
            <w:tcW w:w="1032" w:type="dxa"/>
          </w:tcPr>
          <w:p w:rsidR="00000000" w:rsidRDefault="00000000">
            <w:pPr>
              <w:spacing w:after="20"/>
              <w:ind w:right="227"/>
              <w:jc w:val="right"/>
            </w:pPr>
            <w:r>
              <w:t>150</w:t>
            </w:r>
          </w:p>
        </w:tc>
        <w:tc>
          <w:tcPr>
            <w:tcW w:w="1033" w:type="dxa"/>
          </w:tcPr>
          <w:p w:rsidR="00000000" w:rsidRDefault="00000000">
            <w:pPr>
              <w:spacing w:after="20"/>
              <w:ind w:right="227"/>
              <w:jc w:val="right"/>
            </w:pPr>
            <w:r>
              <w:t>16</w:t>
            </w:r>
          </w:p>
        </w:tc>
        <w:tc>
          <w:tcPr>
            <w:tcW w:w="1032" w:type="dxa"/>
          </w:tcPr>
          <w:p w:rsidR="00000000" w:rsidRDefault="00000000">
            <w:pPr>
              <w:spacing w:after="20"/>
              <w:ind w:right="227"/>
              <w:jc w:val="right"/>
            </w:pPr>
            <w:r>
              <w:t>42</w:t>
            </w:r>
          </w:p>
        </w:tc>
        <w:tc>
          <w:tcPr>
            <w:tcW w:w="1032" w:type="dxa"/>
          </w:tcPr>
          <w:p w:rsidR="00000000" w:rsidRDefault="00000000">
            <w:pPr>
              <w:spacing w:after="20"/>
              <w:ind w:right="227"/>
              <w:jc w:val="right"/>
            </w:pPr>
            <w:r>
              <w:t>64</w:t>
            </w:r>
          </w:p>
        </w:tc>
        <w:tc>
          <w:tcPr>
            <w:tcW w:w="1033" w:type="dxa"/>
          </w:tcPr>
          <w:p w:rsidR="00000000" w:rsidRDefault="00000000">
            <w:pPr>
              <w:spacing w:after="20"/>
              <w:ind w:right="227"/>
              <w:jc w:val="right"/>
            </w:pPr>
            <w:r>
              <w:t>10</w:t>
            </w:r>
          </w:p>
        </w:tc>
      </w:tr>
    </w:tbl>
    <w:p w:rsidR="00000000" w:rsidRDefault="00000000"/>
    <w:p w:rsidR="00000000" w:rsidRDefault="00000000">
      <w:pPr>
        <w:pStyle w:val="Heading2"/>
        <w:spacing w:after="120"/>
        <w:jc w:val="center"/>
        <w:rPr>
          <w:b/>
          <w:lang w:val="es-ES"/>
        </w:rPr>
      </w:pPr>
      <w:r>
        <w:rPr>
          <w:b/>
          <w:lang w:val="es-ES"/>
        </w:rPr>
        <w:t xml:space="preserve">Cuadro 13 </w:t>
      </w:r>
    </w:p>
    <w:p w:rsidR="00000000" w:rsidRDefault="00000000">
      <w:pPr>
        <w:pStyle w:val="Heading2"/>
        <w:jc w:val="center"/>
        <w:rPr>
          <w:b/>
          <w:lang w:val="es-ES"/>
        </w:rPr>
      </w:pPr>
      <w:r>
        <w:rPr>
          <w:b/>
          <w:lang w:val="es-ES"/>
        </w:rPr>
        <w:t>Razones por las que los niños no van a la escuela, 2001</w:t>
      </w:r>
    </w:p>
    <w:p w:rsidR="00000000" w:rsidRDefault="00000000"/>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67"/>
        <w:gridCol w:w="1201"/>
        <w:gridCol w:w="1118"/>
        <w:gridCol w:w="1118"/>
        <w:gridCol w:w="1118"/>
        <w:gridCol w:w="1119"/>
        <w:gridCol w:w="1118"/>
        <w:gridCol w:w="1118"/>
        <w:gridCol w:w="1118"/>
        <w:gridCol w:w="1119"/>
      </w:tblGrid>
      <w:tr w:rsidR="00000000">
        <w:tblPrEx>
          <w:tblCellMar>
            <w:top w:w="0" w:type="dxa"/>
            <w:bottom w:w="0" w:type="dxa"/>
          </w:tblCellMar>
        </w:tblPrEx>
        <w:tc>
          <w:tcPr>
            <w:tcW w:w="2867" w:type="dxa"/>
            <w:tcBorders>
              <w:bottom w:val="single" w:sz="4" w:space="0" w:color="auto"/>
            </w:tcBorders>
          </w:tcPr>
          <w:p w:rsidR="00000000" w:rsidRDefault="00000000"/>
        </w:tc>
        <w:tc>
          <w:tcPr>
            <w:tcW w:w="1201" w:type="dxa"/>
            <w:tcBorders>
              <w:bottom w:val="single" w:sz="4" w:space="0" w:color="auto"/>
            </w:tcBorders>
          </w:tcPr>
          <w:p w:rsidR="00000000" w:rsidRDefault="00000000">
            <w:pPr>
              <w:spacing w:before="120"/>
              <w:jc w:val="center"/>
            </w:pPr>
            <w:r>
              <w:t xml:space="preserve">República kirguisa </w:t>
            </w:r>
          </w:p>
        </w:tc>
        <w:tc>
          <w:tcPr>
            <w:tcW w:w="1118" w:type="dxa"/>
            <w:tcBorders>
              <w:bottom w:val="single" w:sz="4" w:space="0" w:color="auto"/>
            </w:tcBorders>
          </w:tcPr>
          <w:p w:rsidR="00000000" w:rsidRDefault="00000000">
            <w:pPr>
              <w:spacing w:before="120"/>
              <w:jc w:val="center"/>
            </w:pPr>
            <w:r>
              <w:t>Oblast Batken</w:t>
            </w:r>
          </w:p>
        </w:tc>
        <w:tc>
          <w:tcPr>
            <w:tcW w:w="1118" w:type="dxa"/>
            <w:tcBorders>
              <w:bottom w:val="single" w:sz="4" w:space="0" w:color="auto"/>
            </w:tcBorders>
          </w:tcPr>
          <w:p w:rsidR="00000000" w:rsidRDefault="00000000">
            <w:pPr>
              <w:jc w:val="center"/>
            </w:pPr>
            <w:r>
              <w:t xml:space="preserve">Oblast Dzhalal-Abad </w:t>
            </w:r>
          </w:p>
        </w:tc>
        <w:tc>
          <w:tcPr>
            <w:tcW w:w="1118" w:type="dxa"/>
            <w:tcBorders>
              <w:bottom w:val="single" w:sz="4" w:space="0" w:color="auto"/>
            </w:tcBorders>
          </w:tcPr>
          <w:p w:rsidR="00000000" w:rsidRDefault="00000000">
            <w:pPr>
              <w:jc w:val="center"/>
            </w:pPr>
            <w:r>
              <w:t xml:space="preserve">Oblast Issyk-Kul </w:t>
            </w:r>
          </w:p>
        </w:tc>
        <w:tc>
          <w:tcPr>
            <w:tcW w:w="1119" w:type="dxa"/>
            <w:tcBorders>
              <w:bottom w:val="single" w:sz="4" w:space="0" w:color="auto"/>
            </w:tcBorders>
          </w:tcPr>
          <w:p w:rsidR="00000000" w:rsidRDefault="00000000">
            <w:pPr>
              <w:spacing w:before="120"/>
              <w:jc w:val="center"/>
            </w:pPr>
            <w:r>
              <w:t xml:space="preserve">Oblast Naryn </w:t>
            </w:r>
          </w:p>
        </w:tc>
        <w:tc>
          <w:tcPr>
            <w:tcW w:w="1118" w:type="dxa"/>
            <w:tcBorders>
              <w:bottom w:val="single" w:sz="4" w:space="0" w:color="auto"/>
            </w:tcBorders>
          </w:tcPr>
          <w:p w:rsidR="00000000" w:rsidRDefault="00000000">
            <w:pPr>
              <w:spacing w:before="120"/>
              <w:jc w:val="center"/>
            </w:pPr>
            <w:r>
              <w:t xml:space="preserve">Oblast Osh </w:t>
            </w:r>
          </w:p>
        </w:tc>
        <w:tc>
          <w:tcPr>
            <w:tcW w:w="1118" w:type="dxa"/>
            <w:tcBorders>
              <w:bottom w:val="single" w:sz="4" w:space="0" w:color="auto"/>
            </w:tcBorders>
          </w:tcPr>
          <w:p w:rsidR="00000000" w:rsidRDefault="00000000">
            <w:pPr>
              <w:spacing w:before="120"/>
              <w:jc w:val="center"/>
            </w:pPr>
            <w:r>
              <w:t xml:space="preserve">Oblast Talas </w:t>
            </w:r>
          </w:p>
        </w:tc>
        <w:tc>
          <w:tcPr>
            <w:tcW w:w="1118" w:type="dxa"/>
            <w:tcBorders>
              <w:bottom w:val="single" w:sz="4" w:space="0" w:color="auto"/>
            </w:tcBorders>
          </w:tcPr>
          <w:p w:rsidR="00000000" w:rsidRDefault="00000000">
            <w:pPr>
              <w:spacing w:before="120"/>
              <w:jc w:val="center"/>
            </w:pPr>
            <w:r>
              <w:t xml:space="preserve"> Oblast Chui </w:t>
            </w:r>
          </w:p>
        </w:tc>
        <w:tc>
          <w:tcPr>
            <w:tcW w:w="1119" w:type="dxa"/>
            <w:tcBorders>
              <w:bottom w:val="single" w:sz="4" w:space="0" w:color="auto"/>
            </w:tcBorders>
          </w:tcPr>
          <w:p w:rsidR="00000000" w:rsidRDefault="00000000">
            <w:pPr>
              <w:spacing w:before="240"/>
              <w:jc w:val="center"/>
            </w:pPr>
            <w:r>
              <w:t>Bishkek</w:t>
            </w:r>
          </w:p>
        </w:tc>
      </w:tr>
      <w:tr w:rsidR="00000000">
        <w:tblPrEx>
          <w:tblCellMar>
            <w:top w:w="0" w:type="dxa"/>
            <w:bottom w:w="0" w:type="dxa"/>
          </w:tblCellMar>
        </w:tblPrEx>
        <w:tc>
          <w:tcPr>
            <w:tcW w:w="2867" w:type="dxa"/>
            <w:tcBorders>
              <w:bottom w:val="nil"/>
            </w:tcBorders>
          </w:tcPr>
          <w:p w:rsidR="00000000" w:rsidRDefault="00000000">
            <w:pPr>
              <w:pStyle w:val="Header"/>
              <w:tabs>
                <w:tab w:val="clear" w:pos="4320"/>
                <w:tab w:val="clear" w:pos="8640"/>
              </w:tabs>
              <w:rPr>
                <w:lang w:val="es-ES"/>
              </w:rPr>
            </w:pPr>
            <w:r>
              <w:rPr>
                <w:lang w:val="es-ES"/>
              </w:rPr>
              <w:t>Total de niños que no van a la escuela</w:t>
            </w:r>
          </w:p>
        </w:tc>
        <w:tc>
          <w:tcPr>
            <w:tcW w:w="1201" w:type="dxa"/>
            <w:tcBorders>
              <w:bottom w:val="nil"/>
            </w:tcBorders>
          </w:tcPr>
          <w:p w:rsidR="00000000" w:rsidRDefault="00000000">
            <w:pPr>
              <w:ind w:right="210"/>
              <w:jc w:val="right"/>
            </w:pPr>
            <w:r>
              <w:t>2 512</w:t>
            </w:r>
          </w:p>
        </w:tc>
        <w:tc>
          <w:tcPr>
            <w:tcW w:w="1118" w:type="dxa"/>
            <w:tcBorders>
              <w:bottom w:val="nil"/>
            </w:tcBorders>
          </w:tcPr>
          <w:p w:rsidR="00000000" w:rsidRDefault="00000000">
            <w:pPr>
              <w:ind w:right="210"/>
              <w:jc w:val="right"/>
            </w:pPr>
            <w:r>
              <w:t>78</w:t>
            </w:r>
          </w:p>
        </w:tc>
        <w:tc>
          <w:tcPr>
            <w:tcW w:w="1118" w:type="dxa"/>
            <w:tcBorders>
              <w:bottom w:val="nil"/>
            </w:tcBorders>
          </w:tcPr>
          <w:p w:rsidR="00000000" w:rsidRDefault="00000000">
            <w:pPr>
              <w:ind w:right="210"/>
              <w:jc w:val="right"/>
            </w:pPr>
            <w:r>
              <w:t>459</w:t>
            </w:r>
          </w:p>
        </w:tc>
        <w:tc>
          <w:tcPr>
            <w:tcW w:w="1118" w:type="dxa"/>
            <w:tcBorders>
              <w:bottom w:val="nil"/>
            </w:tcBorders>
          </w:tcPr>
          <w:p w:rsidR="00000000" w:rsidRDefault="00000000">
            <w:pPr>
              <w:ind w:right="210"/>
              <w:jc w:val="right"/>
            </w:pPr>
            <w:r>
              <w:t>450</w:t>
            </w:r>
          </w:p>
        </w:tc>
        <w:tc>
          <w:tcPr>
            <w:tcW w:w="1119" w:type="dxa"/>
            <w:tcBorders>
              <w:bottom w:val="nil"/>
            </w:tcBorders>
          </w:tcPr>
          <w:p w:rsidR="00000000" w:rsidRDefault="00000000">
            <w:pPr>
              <w:ind w:right="210"/>
              <w:jc w:val="right"/>
            </w:pPr>
            <w:r>
              <w:t>183</w:t>
            </w:r>
          </w:p>
        </w:tc>
        <w:tc>
          <w:tcPr>
            <w:tcW w:w="1118" w:type="dxa"/>
            <w:tcBorders>
              <w:bottom w:val="nil"/>
            </w:tcBorders>
          </w:tcPr>
          <w:p w:rsidR="00000000" w:rsidRDefault="00000000">
            <w:pPr>
              <w:ind w:right="210"/>
              <w:jc w:val="right"/>
            </w:pPr>
            <w:r>
              <w:t>16</w:t>
            </w:r>
          </w:p>
        </w:tc>
        <w:tc>
          <w:tcPr>
            <w:tcW w:w="1118" w:type="dxa"/>
            <w:tcBorders>
              <w:bottom w:val="nil"/>
            </w:tcBorders>
          </w:tcPr>
          <w:p w:rsidR="00000000" w:rsidRDefault="00000000">
            <w:pPr>
              <w:ind w:right="210"/>
              <w:jc w:val="right"/>
            </w:pPr>
            <w:r>
              <w:t>189</w:t>
            </w:r>
          </w:p>
        </w:tc>
        <w:tc>
          <w:tcPr>
            <w:tcW w:w="1118" w:type="dxa"/>
            <w:tcBorders>
              <w:bottom w:val="nil"/>
            </w:tcBorders>
          </w:tcPr>
          <w:p w:rsidR="00000000" w:rsidRDefault="00000000">
            <w:pPr>
              <w:ind w:right="210"/>
              <w:jc w:val="right"/>
            </w:pPr>
            <w:r>
              <w:t>1 010</w:t>
            </w:r>
          </w:p>
        </w:tc>
        <w:tc>
          <w:tcPr>
            <w:tcW w:w="1119" w:type="dxa"/>
            <w:tcBorders>
              <w:bottom w:val="nil"/>
            </w:tcBorders>
          </w:tcPr>
          <w:p w:rsidR="00000000" w:rsidRDefault="00000000">
            <w:pPr>
              <w:ind w:right="210"/>
              <w:jc w:val="right"/>
            </w:pPr>
            <w:r>
              <w:t>127</w:t>
            </w:r>
          </w:p>
        </w:tc>
      </w:tr>
      <w:tr w:rsidR="00000000">
        <w:tblPrEx>
          <w:tblCellMar>
            <w:top w:w="0" w:type="dxa"/>
            <w:bottom w:w="0" w:type="dxa"/>
          </w:tblCellMar>
        </w:tblPrEx>
        <w:trPr>
          <w:cantSplit/>
        </w:trPr>
        <w:tc>
          <w:tcPr>
            <w:tcW w:w="2867" w:type="dxa"/>
            <w:tcBorders>
              <w:top w:val="nil"/>
              <w:bottom w:val="nil"/>
            </w:tcBorders>
          </w:tcPr>
          <w:p w:rsidR="00000000" w:rsidRDefault="00000000">
            <w:pPr>
              <w:pStyle w:val="Header"/>
              <w:tabs>
                <w:tab w:val="clear" w:pos="4320"/>
                <w:tab w:val="clear" w:pos="8640"/>
              </w:tabs>
              <w:rPr>
                <w:lang w:val="es-ES"/>
              </w:rPr>
            </w:pPr>
            <w:r>
              <w:rPr>
                <w:lang w:val="es-ES"/>
              </w:rPr>
              <w:t>De los cuales, por razón:</w:t>
            </w:r>
          </w:p>
        </w:tc>
        <w:tc>
          <w:tcPr>
            <w:tcW w:w="1201" w:type="dxa"/>
            <w:tcBorders>
              <w:top w:val="nil"/>
              <w:bottom w:val="nil"/>
            </w:tcBorders>
          </w:tcPr>
          <w:p w:rsidR="00000000" w:rsidRDefault="00000000">
            <w:pPr>
              <w:pStyle w:val="Header"/>
              <w:tabs>
                <w:tab w:val="clear" w:pos="4320"/>
                <w:tab w:val="clear" w:pos="8640"/>
              </w:tabs>
              <w:ind w:right="210"/>
              <w:jc w:val="right"/>
              <w:rPr>
                <w:lang w:val="es-ES"/>
              </w:rPr>
            </w:pPr>
            <w:r>
              <w:rPr>
                <w:lang w:val="es-ES"/>
              </w:rPr>
              <w:t>820</w:t>
            </w:r>
          </w:p>
        </w:tc>
        <w:tc>
          <w:tcPr>
            <w:tcW w:w="1118" w:type="dxa"/>
            <w:tcBorders>
              <w:top w:val="nil"/>
              <w:bottom w:val="nil"/>
            </w:tcBorders>
          </w:tcPr>
          <w:p w:rsidR="00000000" w:rsidRDefault="00000000">
            <w:pPr>
              <w:pStyle w:val="Header"/>
              <w:tabs>
                <w:tab w:val="clear" w:pos="4320"/>
                <w:tab w:val="clear" w:pos="8640"/>
              </w:tabs>
              <w:ind w:right="210"/>
              <w:jc w:val="right"/>
              <w:rPr>
                <w:lang w:val="es-ES"/>
              </w:rPr>
            </w:pPr>
            <w:r>
              <w:rPr>
                <w:lang w:val="es-ES"/>
              </w:rPr>
              <w:t>20</w:t>
            </w:r>
          </w:p>
        </w:tc>
        <w:tc>
          <w:tcPr>
            <w:tcW w:w="1118" w:type="dxa"/>
            <w:tcBorders>
              <w:top w:val="nil"/>
              <w:bottom w:val="nil"/>
            </w:tcBorders>
          </w:tcPr>
          <w:p w:rsidR="00000000" w:rsidRDefault="00000000">
            <w:pPr>
              <w:pStyle w:val="Header"/>
              <w:tabs>
                <w:tab w:val="clear" w:pos="4320"/>
                <w:tab w:val="clear" w:pos="8640"/>
              </w:tabs>
              <w:ind w:right="210"/>
              <w:jc w:val="right"/>
              <w:rPr>
                <w:lang w:val="es-ES"/>
              </w:rPr>
            </w:pPr>
            <w:r>
              <w:rPr>
                <w:lang w:val="es-ES"/>
              </w:rPr>
              <w:t>238</w:t>
            </w:r>
          </w:p>
        </w:tc>
        <w:tc>
          <w:tcPr>
            <w:tcW w:w="1118" w:type="dxa"/>
            <w:tcBorders>
              <w:top w:val="nil"/>
              <w:bottom w:val="nil"/>
            </w:tcBorders>
          </w:tcPr>
          <w:p w:rsidR="00000000" w:rsidRDefault="00000000">
            <w:pPr>
              <w:pStyle w:val="Header"/>
              <w:tabs>
                <w:tab w:val="clear" w:pos="4320"/>
                <w:tab w:val="clear" w:pos="8640"/>
              </w:tabs>
              <w:ind w:right="210"/>
              <w:jc w:val="right"/>
              <w:rPr>
                <w:lang w:val="es-ES"/>
              </w:rPr>
            </w:pPr>
            <w:r>
              <w:rPr>
                <w:lang w:val="es-ES"/>
              </w:rPr>
              <w:t>152</w:t>
            </w:r>
          </w:p>
        </w:tc>
        <w:tc>
          <w:tcPr>
            <w:tcW w:w="1119" w:type="dxa"/>
            <w:tcBorders>
              <w:top w:val="nil"/>
              <w:bottom w:val="nil"/>
            </w:tcBorders>
          </w:tcPr>
          <w:p w:rsidR="00000000" w:rsidRDefault="00000000">
            <w:pPr>
              <w:pStyle w:val="Header"/>
              <w:tabs>
                <w:tab w:val="clear" w:pos="4320"/>
                <w:tab w:val="clear" w:pos="8640"/>
              </w:tabs>
              <w:ind w:right="210"/>
              <w:jc w:val="right"/>
              <w:rPr>
                <w:lang w:val="es-ES"/>
              </w:rPr>
            </w:pPr>
            <w:r>
              <w:rPr>
                <w:lang w:val="es-ES"/>
              </w:rPr>
              <w:t>77</w:t>
            </w:r>
          </w:p>
        </w:tc>
        <w:tc>
          <w:tcPr>
            <w:tcW w:w="1118" w:type="dxa"/>
            <w:tcBorders>
              <w:top w:val="nil"/>
              <w:bottom w:val="nil"/>
            </w:tcBorders>
          </w:tcPr>
          <w:p w:rsidR="00000000" w:rsidRDefault="00000000">
            <w:pPr>
              <w:pStyle w:val="Header"/>
              <w:tabs>
                <w:tab w:val="clear" w:pos="4320"/>
                <w:tab w:val="clear" w:pos="8640"/>
              </w:tabs>
              <w:ind w:right="210"/>
              <w:jc w:val="right"/>
              <w:rPr>
                <w:lang w:val="es-ES"/>
              </w:rPr>
            </w:pPr>
            <w:r>
              <w:rPr>
                <w:lang w:val="es-ES"/>
              </w:rPr>
              <w:t>-</w:t>
            </w:r>
          </w:p>
        </w:tc>
        <w:tc>
          <w:tcPr>
            <w:tcW w:w="1118" w:type="dxa"/>
            <w:tcBorders>
              <w:top w:val="nil"/>
              <w:bottom w:val="nil"/>
            </w:tcBorders>
          </w:tcPr>
          <w:p w:rsidR="00000000" w:rsidRDefault="00000000">
            <w:pPr>
              <w:pStyle w:val="Header"/>
              <w:tabs>
                <w:tab w:val="clear" w:pos="4320"/>
                <w:tab w:val="clear" w:pos="8640"/>
              </w:tabs>
              <w:ind w:right="210"/>
              <w:jc w:val="right"/>
              <w:rPr>
                <w:lang w:val="es-ES"/>
              </w:rPr>
            </w:pPr>
            <w:r>
              <w:rPr>
                <w:lang w:val="es-ES"/>
              </w:rPr>
              <w:t>55</w:t>
            </w:r>
          </w:p>
        </w:tc>
        <w:tc>
          <w:tcPr>
            <w:tcW w:w="1118" w:type="dxa"/>
            <w:tcBorders>
              <w:top w:val="nil"/>
              <w:bottom w:val="nil"/>
            </w:tcBorders>
          </w:tcPr>
          <w:p w:rsidR="00000000" w:rsidRDefault="00000000">
            <w:pPr>
              <w:pStyle w:val="Header"/>
              <w:tabs>
                <w:tab w:val="clear" w:pos="4320"/>
                <w:tab w:val="clear" w:pos="8640"/>
              </w:tabs>
              <w:ind w:right="210"/>
              <w:jc w:val="right"/>
              <w:rPr>
                <w:lang w:val="es-ES"/>
              </w:rPr>
            </w:pPr>
            <w:r>
              <w:rPr>
                <w:lang w:val="es-ES"/>
              </w:rPr>
              <w:t>260</w:t>
            </w:r>
          </w:p>
        </w:tc>
        <w:tc>
          <w:tcPr>
            <w:tcW w:w="1119" w:type="dxa"/>
            <w:tcBorders>
              <w:top w:val="nil"/>
              <w:bottom w:val="nil"/>
            </w:tcBorders>
          </w:tcPr>
          <w:p w:rsidR="00000000" w:rsidRDefault="00000000">
            <w:pPr>
              <w:pStyle w:val="Header"/>
              <w:tabs>
                <w:tab w:val="clear" w:pos="4320"/>
                <w:tab w:val="clear" w:pos="8640"/>
              </w:tabs>
              <w:ind w:right="210"/>
              <w:jc w:val="right"/>
              <w:rPr>
                <w:lang w:val="es-ES"/>
              </w:rPr>
            </w:pPr>
            <w:r>
              <w:rPr>
                <w:lang w:val="es-ES"/>
              </w:rPr>
              <w:t>18</w:t>
            </w:r>
          </w:p>
        </w:tc>
      </w:tr>
      <w:tr w:rsidR="00000000">
        <w:tblPrEx>
          <w:tblCellMar>
            <w:top w:w="0" w:type="dxa"/>
            <w:bottom w:w="0" w:type="dxa"/>
          </w:tblCellMar>
        </w:tblPrEx>
        <w:tc>
          <w:tcPr>
            <w:tcW w:w="2867" w:type="dxa"/>
            <w:tcBorders>
              <w:top w:val="nil"/>
              <w:bottom w:val="nil"/>
            </w:tcBorders>
          </w:tcPr>
          <w:p w:rsidR="00000000" w:rsidRDefault="00000000">
            <w:pPr>
              <w:ind w:left="170"/>
            </w:pPr>
            <w:r>
              <w:t>Dificultades económicas</w:t>
            </w:r>
          </w:p>
        </w:tc>
        <w:tc>
          <w:tcPr>
            <w:tcW w:w="1201" w:type="dxa"/>
            <w:tcBorders>
              <w:top w:val="nil"/>
              <w:bottom w:val="nil"/>
            </w:tcBorders>
          </w:tcPr>
          <w:p w:rsidR="00000000" w:rsidRDefault="00000000">
            <w:pPr>
              <w:ind w:right="210"/>
              <w:jc w:val="right"/>
            </w:pPr>
            <w:r>
              <w:t>294</w:t>
            </w:r>
          </w:p>
        </w:tc>
        <w:tc>
          <w:tcPr>
            <w:tcW w:w="1118" w:type="dxa"/>
            <w:tcBorders>
              <w:top w:val="nil"/>
              <w:bottom w:val="nil"/>
            </w:tcBorders>
          </w:tcPr>
          <w:p w:rsidR="00000000" w:rsidRDefault="00000000">
            <w:pPr>
              <w:ind w:right="210"/>
              <w:jc w:val="right"/>
            </w:pPr>
            <w:r>
              <w:t>8</w:t>
            </w:r>
          </w:p>
        </w:tc>
        <w:tc>
          <w:tcPr>
            <w:tcW w:w="1118" w:type="dxa"/>
            <w:tcBorders>
              <w:top w:val="nil"/>
              <w:bottom w:val="nil"/>
            </w:tcBorders>
          </w:tcPr>
          <w:p w:rsidR="00000000" w:rsidRDefault="00000000">
            <w:pPr>
              <w:ind w:right="210"/>
              <w:jc w:val="right"/>
            </w:pPr>
            <w:r>
              <w:t>78</w:t>
            </w:r>
          </w:p>
        </w:tc>
        <w:tc>
          <w:tcPr>
            <w:tcW w:w="1118" w:type="dxa"/>
            <w:tcBorders>
              <w:top w:val="nil"/>
              <w:bottom w:val="nil"/>
            </w:tcBorders>
          </w:tcPr>
          <w:p w:rsidR="00000000" w:rsidRDefault="00000000">
            <w:pPr>
              <w:ind w:right="210"/>
              <w:jc w:val="right"/>
            </w:pPr>
            <w:r>
              <w:t>24</w:t>
            </w:r>
          </w:p>
        </w:tc>
        <w:tc>
          <w:tcPr>
            <w:tcW w:w="1119" w:type="dxa"/>
            <w:tcBorders>
              <w:top w:val="nil"/>
              <w:bottom w:val="nil"/>
            </w:tcBorders>
          </w:tcPr>
          <w:p w:rsidR="00000000" w:rsidRDefault="00000000">
            <w:pPr>
              <w:ind w:right="210"/>
              <w:jc w:val="right"/>
            </w:pPr>
            <w:r>
              <w:t>23</w:t>
            </w:r>
          </w:p>
        </w:tc>
        <w:tc>
          <w:tcPr>
            <w:tcW w:w="1118" w:type="dxa"/>
            <w:tcBorders>
              <w:top w:val="nil"/>
              <w:bottom w:val="nil"/>
            </w:tcBorders>
          </w:tcPr>
          <w:p w:rsidR="00000000" w:rsidRDefault="00000000">
            <w:pPr>
              <w:ind w:right="210"/>
              <w:jc w:val="right"/>
            </w:pPr>
            <w:r>
              <w:t>12</w:t>
            </w:r>
          </w:p>
        </w:tc>
        <w:tc>
          <w:tcPr>
            <w:tcW w:w="1118" w:type="dxa"/>
            <w:tcBorders>
              <w:top w:val="nil"/>
              <w:bottom w:val="nil"/>
            </w:tcBorders>
          </w:tcPr>
          <w:p w:rsidR="00000000" w:rsidRDefault="00000000">
            <w:pPr>
              <w:ind w:right="210"/>
              <w:jc w:val="right"/>
            </w:pPr>
            <w:r>
              <w:t>31</w:t>
            </w:r>
          </w:p>
        </w:tc>
        <w:tc>
          <w:tcPr>
            <w:tcW w:w="1118" w:type="dxa"/>
            <w:tcBorders>
              <w:top w:val="nil"/>
              <w:bottom w:val="nil"/>
            </w:tcBorders>
          </w:tcPr>
          <w:p w:rsidR="00000000" w:rsidRDefault="00000000">
            <w:pPr>
              <w:ind w:right="210"/>
              <w:jc w:val="right"/>
            </w:pPr>
            <w:r>
              <w:t>106</w:t>
            </w:r>
          </w:p>
        </w:tc>
        <w:tc>
          <w:tcPr>
            <w:tcW w:w="1119" w:type="dxa"/>
            <w:tcBorders>
              <w:top w:val="nil"/>
              <w:bottom w:val="nil"/>
            </w:tcBorders>
          </w:tcPr>
          <w:p w:rsidR="00000000" w:rsidRDefault="00000000">
            <w:pPr>
              <w:ind w:right="210"/>
              <w:jc w:val="right"/>
            </w:pPr>
            <w:r>
              <w:t>12</w:t>
            </w:r>
          </w:p>
        </w:tc>
      </w:tr>
      <w:tr w:rsidR="00000000">
        <w:tblPrEx>
          <w:tblCellMar>
            <w:top w:w="0" w:type="dxa"/>
            <w:bottom w:w="0" w:type="dxa"/>
          </w:tblCellMar>
        </w:tblPrEx>
        <w:tc>
          <w:tcPr>
            <w:tcW w:w="2867" w:type="dxa"/>
            <w:tcBorders>
              <w:top w:val="nil"/>
              <w:bottom w:val="nil"/>
            </w:tcBorders>
          </w:tcPr>
          <w:p w:rsidR="00000000" w:rsidRDefault="00000000">
            <w:pPr>
              <w:ind w:left="170"/>
            </w:pPr>
            <w:r>
              <w:t>Resistencia de los padres</w:t>
            </w:r>
          </w:p>
        </w:tc>
        <w:tc>
          <w:tcPr>
            <w:tcW w:w="1201" w:type="dxa"/>
            <w:tcBorders>
              <w:top w:val="nil"/>
              <w:bottom w:val="nil"/>
            </w:tcBorders>
          </w:tcPr>
          <w:p w:rsidR="00000000" w:rsidRDefault="00000000">
            <w:pPr>
              <w:ind w:right="210"/>
              <w:jc w:val="right"/>
            </w:pPr>
            <w:r>
              <w:t>331</w:t>
            </w:r>
          </w:p>
        </w:tc>
        <w:tc>
          <w:tcPr>
            <w:tcW w:w="1118" w:type="dxa"/>
            <w:tcBorders>
              <w:top w:val="nil"/>
              <w:bottom w:val="nil"/>
            </w:tcBorders>
          </w:tcPr>
          <w:p w:rsidR="00000000" w:rsidRDefault="00000000">
            <w:pPr>
              <w:ind w:right="210"/>
              <w:jc w:val="right"/>
            </w:pPr>
            <w:r>
              <w:t>7</w:t>
            </w:r>
          </w:p>
        </w:tc>
        <w:tc>
          <w:tcPr>
            <w:tcW w:w="1118" w:type="dxa"/>
            <w:tcBorders>
              <w:top w:val="nil"/>
              <w:bottom w:val="nil"/>
            </w:tcBorders>
          </w:tcPr>
          <w:p w:rsidR="00000000" w:rsidRDefault="00000000">
            <w:pPr>
              <w:ind w:right="210"/>
              <w:jc w:val="right"/>
            </w:pPr>
            <w:r>
              <w:t>47</w:t>
            </w:r>
          </w:p>
        </w:tc>
        <w:tc>
          <w:tcPr>
            <w:tcW w:w="1118" w:type="dxa"/>
            <w:tcBorders>
              <w:top w:val="nil"/>
              <w:bottom w:val="nil"/>
            </w:tcBorders>
          </w:tcPr>
          <w:p w:rsidR="00000000" w:rsidRDefault="00000000">
            <w:pPr>
              <w:ind w:right="210"/>
              <w:jc w:val="right"/>
            </w:pPr>
            <w:r>
              <w:t>96</w:t>
            </w:r>
          </w:p>
        </w:tc>
        <w:tc>
          <w:tcPr>
            <w:tcW w:w="1119" w:type="dxa"/>
            <w:tcBorders>
              <w:top w:val="nil"/>
              <w:bottom w:val="nil"/>
            </w:tcBorders>
          </w:tcPr>
          <w:p w:rsidR="00000000" w:rsidRDefault="00000000">
            <w:pPr>
              <w:ind w:right="210"/>
              <w:jc w:val="right"/>
            </w:pPr>
            <w:r>
              <w:t>28</w:t>
            </w:r>
          </w:p>
        </w:tc>
        <w:tc>
          <w:tcPr>
            <w:tcW w:w="1118" w:type="dxa"/>
            <w:tcBorders>
              <w:top w:val="nil"/>
              <w:bottom w:val="nil"/>
            </w:tcBorders>
          </w:tcPr>
          <w:p w:rsidR="00000000" w:rsidRDefault="00000000">
            <w:pPr>
              <w:ind w:right="210"/>
              <w:jc w:val="right"/>
            </w:pPr>
            <w:r>
              <w:t>4</w:t>
            </w:r>
          </w:p>
        </w:tc>
        <w:tc>
          <w:tcPr>
            <w:tcW w:w="1118" w:type="dxa"/>
            <w:tcBorders>
              <w:top w:val="nil"/>
              <w:bottom w:val="nil"/>
            </w:tcBorders>
          </w:tcPr>
          <w:p w:rsidR="00000000" w:rsidRDefault="00000000">
            <w:pPr>
              <w:ind w:right="210"/>
              <w:jc w:val="right"/>
            </w:pPr>
            <w:r>
              <w:t>38</w:t>
            </w:r>
          </w:p>
        </w:tc>
        <w:tc>
          <w:tcPr>
            <w:tcW w:w="1118" w:type="dxa"/>
            <w:tcBorders>
              <w:top w:val="nil"/>
              <w:bottom w:val="nil"/>
            </w:tcBorders>
          </w:tcPr>
          <w:p w:rsidR="00000000" w:rsidRDefault="00000000">
            <w:pPr>
              <w:ind w:right="210"/>
              <w:jc w:val="right"/>
            </w:pPr>
            <w:r>
              <w:t>80</w:t>
            </w:r>
          </w:p>
        </w:tc>
        <w:tc>
          <w:tcPr>
            <w:tcW w:w="1119" w:type="dxa"/>
            <w:tcBorders>
              <w:top w:val="nil"/>
              <w:bottom w:val="nil"/>
            </w:tcBorders>
          </w:tcPr>
          <w:p w:rsidR="00000000" w:rsidRDefault="00000000">
            <w:pPr>
              <w:ind w:right="210"/>
              <w:jc w:val="right"/>
            </w:pPr>
            <w:r>
              <w:t>31</w:t>
            </w:r>
          </w:p>
        </w:tc>
      </w:tr>
      <w:tr w:rsidR="00000000">
        <w:tblPrEx>
          <w:tblCellMar>
            <w:top w:w="0" w:type="dxa"/>
            <w:bottom w:w="0" w:type="dxa"/>
          </w:tblCellMar>
        </w:tblPrEx>
        <w:tc>
          <w:tcPr>
            <w:tcW w:w="2867" w:type="dxa"/>
            <w:tcBorders>
              <w:top w:val="nil"/>
              <w:bottom w:val="nil"/>
            </w:tcBorders>
          </w:tcPr>
          <w:p w:rsidR="00000000" w:rsidRDefault="00000000">
            <w:pPr>
              <w:ind w:left="170"/>
            </w:pPr>
            <w:r>
              <w:t>Circunstancias familiares</w:t>
            </w:r>
          </w:p>
        </w:tc>
        <w:tc>
          <w:tcPr>
            <w:tcW w:w="1201" w:type="dxa"/>
            <w:tcBorders>
              <w:top w:val="nil"/>
              <w:bottom w:val="nil"/>
            </w:tcBorders>
          </w:tcPr>
          <w:p w:rsidR="00000000" w:rsidRDefault="00000000">
            <w:pPr>
              <w:ind w:right="210"/>
              <w:jc w:val="right"/>
            </w:pPr>
            <w:r>
              <w:t>337</w:t>
            </w:r>
          </w:p>
        </w:tc>
        <w:tc>
          <w:tcPr>
            <w:tcW w:w="1118" w:type="dxa"/>
            <w:tcBorders>
              <w:top w:val="nil"/>
              <w:bottom w:val="nil"/>
            </w:tcBorders>
          </w:tcPr>
          <w:p w:rsidR="00000000" w:rsidRDefault="00000000">
            <w:pPr>
              <w:ind w:right="210"/>
              <w:jc w:val="right"/>
            </w:pPr>
            <w:r>
              <w:t>2</w:t>
            </w:r>
          </w:p>
        </w:tc>
        <w:tc>
          <w:tcPr>
            <w:tcW w:w="1118" w:type="dxa"/>
            <w:tcBorders>
              <w:top w:val="nil"/>
              <w:bottom w:val="nil"/>
            </w:tcBorders>
          </w:tcPr>
          <w:p w:rsidR="00000000" w:rsidRDefault="00000000">
            <w:pPr>
              <w:ind w:right="210"/>
              <w:jc w:val="right"/>
            </w:pPr>
            <w:r>
              <w:t>31</w:t>
            </w:r>
          </w:p>
        </w:tc>
        <w:tc>
          <w:tcPr>
            <w:tcW w:w="1118" w:type="dxa"/>
            <w:tcBorders>
              <w:top w:val="nil"/>
              <w:bottom w:val="nil"/>
            </w:tcBorders>
          </w:tcPr>
          <w:p w:rsidR="00000000" w:rsidRDefault="00000000">
            <w:pPr>
              <w:ind w:right="210"/>
              <w:jc w:val="right"/>
            </w:pPr>
            <w:r>
              <w:t>28</w:t>
            </w:r>
          </w:p>
        </w:tc>
        <w:tc>
          <w:tcPr>
            <w:tcW w:w="1119" w:type="dxa"/>
            <w:tcBorders>
              <w:top w:val="nil"/>
              <w:bottom w:val="nil"/>
            </w:tcBorders>
          </w:tcPr>
          <w:p w:rsidR="00000000" w:rsidRDefault="00000000">
            <w:pPr>
              <w:ind w:right="210"/>
              <w:jc w:val="right"/>
            </w:pPr>
            <w:r>
              <w:t>18</w:t>
            </w:r>
          </w:p>
        </w:tc>
        <w:tc>
          <w:tcPr>
            <w:tcW w:w="1118" w:type="dxa"/>
            <w:tcBorders>
              <w:top w:val="nil"/>
              <w:bottom w:val="nil"/>
            </w:tcBorders>
          </w:tcPr>
          <w:p w:rsidR="00000000" w:rsidRDefault="00000000">
            <w:pPr>
              <w:ind w:right="210"/>
              <w:jc w:val="right"/>
            </w:pPr>
            <w:r>
              <w:t>-</w:t>
            </w:r>
          </w:p>
        </w:tc>
        <w:tc>
          <w:tcPr>
            <w:tcW w:w="1118" w:type="dxa"/>
            <w:tcBorders>
              <w:top w:val="nil"/>
              <w:bottom w:val="nil"/>
            </w:tcBorders>
          </w:tcPr>
          <w:p w:rsidR="00000000" w:rsidRDefault="00000000">
            <w:pPr>
              <w:ind w:right="210"/>
              <w:jc w:val="right"/>
            </w:pPr>
            <w:r>
              <w:t>18</w:t>
            </w:r>
          </w:p>
        </w:tc>
        <w:tc>
          <w:tcPr>
            <w:tcW w:w="1118" w:type="dxa"/>
            <w:tcBorders>
              <w:top w:val="nil"/>
              <w:bottom w:val="nil"/>
            </w:tcBorders>
          </w:tcPr>
          <w:p w:rsidR="00000000" w:rsidRDefault="00000000">
            <w:pPr>
              <w:ind w:right="210"/>
              <w:jc w:val="right"/>
            </w:pPr>
            <w:r>
              <w:t>212</w:t>
            </w:r>
          </w:p>
        </w:tc>
        <w:tc>
          <w:tcPr>
            <w:tcW w:w="1119" w:type="dxa"/>
            <w:tcBorders>
              <w:top w:val="nil"/>
              <w:bottom w:val="nil"/>
            </w:tcBorders>
          </w:tcPr>
          <w:p w:rsidR="00000000" w:rsidRDefault="00000000">
            <w:pPr>
              <w:ind w:right="210"/>
              <w:jc w:val="right"/>
            </w:pPr>
            <w:r>
              <w:t>28</w:t>
            </w:r>
          </w:p>
        </w:tc>
      </w:tr>
      <w:tr w:rsidR="00000000">
        <w:tblPrEx>
          <w:tblCellMar>
            <w:top w:w="0" w:type="dxa"/>
            <w:bottom w:w="0" w:type="dxa"/>
          </w:tblCellMar>
        </w:tblPrEx>
        <w:tc>
          <w:tcPr>
            <w:tcW w:w="2867" w:type="dxa"/>
            <w:tcBorders>
              <w:top w:val="nil"/>
              <w:bottom w:val="nil"/>
            </w:tcBorders>
          </w:tcPr>
          <w:p w:rsidR="00000000" w:rsidRDefault="00000000">
            <w:pPr>
              <w:ind w:left="170"/>
            </w:pPr>
            <w:r>
              <w:t>Resistencia a estudiar</w:t>
            </w:r>
          </w:p>
        </w:tc>
        <w:tc>
          <w:tcPr>
            <w:tcW w:w="1201" w:type="dxa"/>
            <w:tcBorders>
              <w:top w:val="nil"/>
              <w:bottom w:val="nil"/>
            </w:tcBorders>
          </w:tcPr>
          <w:p w:rsidR="00000000" w:rsidRDefault="00000000">
            <w:pPr>
              <w:ind w:right="210"/>
              <w:jc w:val="right"/>
            </w:pPr>
            <w:r>
              <w:t>269</w:t>
            </w:r>
          </w:p>
        </w:tc>
        <w:tc>
          <w:tcPr>
            <w:tcW w:w="1118" w:type="dxa"/>
            <w:tcBorders>
              <w:top w:val="nil"/>
              <w:bottom w:val="nil"/>
            </w:tcBorders>
          </w:tcPr>
          <w:p w:rsidR="00000000" w:rsidRDefault="00000000">
            <w:pPr>
              <w:ind w:right="210"/>
              <w:jc w:val="right"/>
            </w:pPr>
            <w:r>
              <w:t>10</w:t>
            </w:r>
          </w:p>
        </w:tc>
        <w:tc>
          <w:tcPr>
            <w:tcW w:w="1118" w:type="dxa"/>
            <w:tcBorders>
              <w:top w:val="nil"/>
              <w:bottom w:val="nil"/>
            </w:tcBorders>
          </w:tcPr>
          <w:p w:rsidR="00000000" w:rsidRDefault="00000000">
            <w:pPr>
              <w:ind w:right="210"/>
              <w:jc w:val="right"/>
            </w:pPr>
            <w:r>
              <w:t>49</w:t>
            </w:r>
          </w:p>
        </w:tc>
        <w:tc>
          <w:tcPr>
            <w:tcW w:w="1118" w:type="dxa"/>
            <w:tcBorders>
              <w:top w:val="nil"/>
              <w:bottom w:val="nil"/>
            </w:tcBorders>
          </w:tcPr>
          <w:p w:rsidR="00000000" w:rsidRDefault="00000000">
            <w:pPr>
              <w:ind w:right="210"/>
              <w:jc w:val="right"/>
            </w:pPr>
            <w:r>
              <w:t>69</w:t>
            </w:r>
          </w:p>
        </w:tc>
        <w:tc>
          <w:tcPr>
            <w:tcW w:w="1119" w:type="dxa"/>
            <w:tcBorders>
              <w:top w:val="nil"/>
              <w:bottom w:val="nil"/>
            </w:tcBorders>
          </w:tcPr>
          <w:p w:rsidR="00000000" w:rsidRDefault="00000000">
            <w:pPr>
              <w:ind w:right="210"/>
              <w:jc w:val="right"/>
            </w:pPr>
            <w:r>
              <w:t>13</w:t>
            </w:r>
          </w:p>
        </w:tc>
        <w:tc>
          <w:tcPr>
            <w:tcW w:w="1118" w:type="dxa"/>
            <w:tcBorders>
              <w:top w:val="nil"/>
              <w:bottom w:val="nil"/>
            </w:tcBorders>
          </w:tcPr>
          <w:p w:rsidR="00000000" w:rsidRDefault="00000000">
            <w:pPr>
              <w:ind w:right="210"/>
              <w:jc w:val="right"/>
            </w:pPr>
            <w:r>
              <w:t>-</w:t>
            </w:r>
          </w:p>
        </w:tc>
        <w:tc>
          <w:tcPr>
            <w:tcW w:w="1118" w:type="dxa"/>
            <w:tcBorders>
              <w:top w:val="nil"/>
              <w:bottom w:val="nil"/>
            </w:tcBorders>
          </w:tcPr>
          <w:p w:rsidR="00000000" w:rsidRDefault="00000000">
            <w:pPr>
              <w:ind w:right="210"/>
              <w:jc w:val="right"/>
            </w:pPr>
            <w:r>
              <w:t>8</w:t>
            </w:r>
          </w:p>
        </w:tc>
        <w:tc>
          <w:tcPr>
            <w:tcW w:w="1118" w:type="dxa"/>
            <w:tcBorders>
              <w:top w:val="nil"/>
              <w:bottom w:val="nil"/>
            </w:tcBorders>
          </w:tcPr>
          <w:p w:rsidR="00000000" w:rsidRDefault="00000000">
            <w:pPr>
              <w:ind w:right="210"/>
              <w:jc w:val="right"/>
            </w:pPr>
            <w:r>
              <w:t>100</w:t>
            </w:r>
          </w:p>
        </w:tc>
        <w:tc>
          <w:tcPr>
            <w:tcW w:w="1119" w:type="dxa"/>
            <w:tcBorders>
              <w:top w:val="nil"/>
              <w:bottom w:val="nil"/>
            </w:tcBorders>
          </w:tcPr>
          <w:p w:rsidR="00000000" w:rsidRDefault="00000000">
            <w:pPr>
              <w:ind w:right="210"/>
              <w:jc w:val="right"/>
            </w:pPr>
            <w:r>
              <w:t>20</w:t>
            </w:r>
          </w:p>
        </w:tc>
      </w:tr>
      <w:tr w:rsidR="00000000">
        <w:tblPrEx>
          <w:tblCellMar>
            <w:top w:w="0" w:type="dxa"/>
            <w:bottom w:w="0" w:type="dxa"/>
          </w:tblCellMar>
        </w:tblPrEx>
        <w:tc>
          <w:tcPr>
            <w:tcW w:w="2867" w:type="dxa"/>
            <w:tcBorders>
              <w:top w:val="nil"/>
              <w:bottom w:val="nil"/>
            </w:tcBorders>
          </w:tcPr>
          <w:p w:rsidR="00000000" w:rsidRDefault="00000000">
            <w:pPr>
              <w:ind w:left="170"/>
            </w:pPr>
            <w:r>
              <w:t>Desconocimiento del idioma</w:t>
            </w:r>
          </w:p>
        </w:tc>
        <w:tc>
          <w:tcPr>
            <w:tcW w:w="1201" w:type="dxa"/>
            <w:tcBorders>
              <w:top w:val="nil"/>
              <w:bottom w:val="nil"/>
            </w:tcBorders>
          </w:tcPr>
          <w:p w:rsidR="00000000" w:rsidRDefault="00000000">
            <w:pPr>
              <w:ind w:right="210"/>
              <w:jc w:val="right"/>
            </w:pPr>
            <w:r>
              <w:t>58</w:t>
            </w:r>
          </w:p>
        </w:tc>
        <w:tc>
          <w:tcPr>
            <w:tcW w:w="1118" w:type="dxa"/>
            <w:tcBorders>
              <w:top w:val="nil"/>
              <w:bottom w:val="nil"/>
            </w:tcBorders>
          </w:tcPr>
          <w:p w:rsidR="00000000" w:rsidRDefault="00000000">
            <w:pPr>
              <w:ind w:right="210"/>
              <w:jc w:val="right"/>
            </w:pPr>
            <w:r>
              <w:t>-</w:t>
            </w:r>
          </w:p>
        </w:tc>
        <w:tc>
          <w:tcPr>
            <w:tcW w:w="1118" w:type="dxa"/>
            <w:tcBorders>
              <w:top w:val="nil"/>
              <w:bottom w:val="nil"/>
            </w:tcBorders>
          </w:tcPr>
          <w:p w:rsidR="00000000" w:rsidRDefault="00000000">
            <w:pPr>
              <w:ind w:right="210"/>
              <w:jc w:val="right"/>
            </w:pPr>
            <w:r>
              <w:t>-</w:t>
            </w:r>
          </w:p>
        </w:tc>
        <w:tc>
          <w:tcPr>
            <w:tcW w:w="1118" w:type="dxa"/>
            <w:tcBorders>
              <w:top w:val="nil"/>
              <w:bottom w:val="nil"/>
            </w:tcBorders>
          </w:tcPr>
          <w:p w:rsidR="00000000" w:rsidRDefault="00000000">
            <w:pPr>
              <w:ind w:right="210"/>
              <w:jc w:val="right"/>
            </w:pPr>
            <w:r>
              <w:t>38</w:t>
            </w:r>
          </w:p>
        </w:tc>
        <w:tc>
          <w:tcPr>
            <w:tcW w:w="1119" w:type="dxa"/>
            <w:tcBorders>
              <w:top w:val="nil"/>
              <w:bottom w:val="nil"/>
            </w:tcBorders>
          </w:tcPr>
          <w:p w:rsidR="00000000" w:rsidRDefault="00000000">
            <w:pPr>
              <w:ind w:right="210"/>
              <w:jc w:val="right"/>
            </w:pPr>
            <w:r>
              <w:t>1</w:t>
            </w:r>
          </w:p>
        </w:tc>
        <w:tc>
          <w:tcPr>
            <w:tcW w:w="1118" w:type="dxa"/>
            <w:tcBorders>
              <w:top w:val="nil"/>
              <w:bottom w:val="nil"/>
            </w:tcBorders>
          </w:tcPr>
          <w:p w:rsidR="00000000" w:rsidRDefault="00000000">
            <w:pPr>
              <w:ind w:right="210"/>
              <w:jc w:val="right"/>
            </w:pPr>
            <w:r>
              <w:t>-</w:t>
            </w:r>
          </w:p>
        </w:tc>
        <w:tc>
          <w:tcPr>
            <w:tcW w:w="1118" w:type="dxa"/>
            <w:tcBorders>
              <w:top w:val="nil"/>
              <w:bottom w:val="nil"/>
            </w:tcBorders>
          </w:tcPr>
          <w:p w:rsidR="00000000" w:rsidRDefault="00000000">
            <w:pPr>
              <w:ind w:right="210"/>
              <w:jc w:val="right"/>
            </w:pPr>
            <w:r>
              <w:t>-</w:t>
            </w:r>
          </w:p>
        </w:tc>
        <w:tc>
          <w:tcPr>
            <w:tcW w:w="1118" w:type="dxa"/>
            <w:tcBorders>
              <w:top w:val="nil"/>
              <w:bottom w:val="nil"/>
            </w:tcBorders>
          </w:tcPr>
          <w:p w:rsidR="00000000" w:rsidRDefault="00000000">
            <w:pPr>
              <w:ind w:right="210"/>
              <w:jc w:val="right"/>
            </w:pPr>
            <w:r>
              <w:t>19</w:t>
            </w:r>
          </w:p>
        </w:tc>
        <w:tc>
          <w:tcPr>
            <w:tcW w:w="1119" w:type="dxa"/>
            <w:tcBorders>
              <w:top w:val="nil"/>
              <w:bottom w:val="nil"/>
            </w:tcBorders>
          </w:tcPr>
          <w:p w:rsidR="00000000" w:rsidRDefault="00000000">
            <w:pPr>
              <w:ind w:right="210"/>
              <w:jc w:val="right"/>
            </w:pPr>
            <w:r>
              <w:t>-</w:t>
            </w:r>
          </w:p>
        </w:tc>
      </w:tr>
      <w:tr w:rsidR="00000000">
        <w:tblPrEx>
          <w:tblCellMar>
            <w:top w:w="0" w:type="dxa"/>
            <w:bottom w:w="0" w:type="dxa"/>
          </w:tblCellMar>
        </w:tblPrEx>
        <w:tc>
          <w:tcPr>
            <w:tcW w:w="2867" w:type="dxa"/>
            <w:tcBorders>
              <w:top w:val="nil"/>
              <w:bottom w:val="nil"/>
            </w:tcBorders>
          </w:tcPr>
          <w:p w:rsidR="00000000" w:rsidRDefault="00000000">
            <w:pPr>
              <w:ind w:left="170"/>
            </w:pPr>
            <w:r>
              <w:t>Empleo</w:t>
            </w:r>
          </w:p>
        </w:tc>
        <w:tc>
          <w:tcPr>
            <w:tcW w:w="1201" w:type="dxa"/>
            <w:tcBorders>
              <w:top w:val="nil"/>
              <w:bottom w:val="nil"/>
            </w:tcBorders>
          </w:tcPr>
          <w:p w:rsidR="00000000" w:rsidRDefault="00000000">
            <w:pPr>
              <w:ind w:right="210"/>
              <w:jc w:val="right"/>
            </w:pPr>
            <w:r>
              <w:t>305</w:t>
            </w:r>
          </w:p>
        </w:tc>
        <w:tc>
          <w:tcPr>
            <w:tcW w:w="1118" w:type="dxa"/>
            <w:tcBorders>
              <w:top w:val="nil"/>
              <w:bottom w:val="nil"/>
            </w:tcBorders>
          </w:tcPr>
          <w:p w:rsidR="00000000" w:rsidRDefault="00000000">
            <w:pPr>
              <w:ind w:right="210"/>
              <w:jc w:val="right"/>
            </w:pPr>
            <w:r>
              <w:t>-</w:t>
            </w:r>
          </w:p>
        </w:tc>
        <w:tc>
          <w:tcPr>
            <w:tcW w:w="1118" w:type="dxa"/>
            <w:tcBorders>
              <w:top w:val="nil"/>
              <w:bottom w:val="nil"/>
            </w:tcBorders>
          </w:tcPr>
          <w:p w:rsidR="00000000" w:rsidRDefault="00000000">
            <w:pPr>
              <w:ind w:right="210"/>
              <w:jc w:val="right"/>
            </w:pPr>
            <w:r>
              <w:t>5</w:t>
            </w:r>
          </w:p>
        </w:tc>
        <w:tc>
          <w:tcPr>
            <w:tcW w:w="1118" w:type="dxa"/>
            <w:tcBorders>
              <w:top w:val="nil"/>
              <w:bottom w:val="nil"/>
            </w:tcBorders>
          </w:tcPr>
          <w:p w:rsidR="00000000" w:rsidRDefault="00000000">
            <w:pPr>
              <w:ind w:right="210"/>
              <w:jc w:val="right"/>
            </w:pPr>
            <w:r>
              <w:t>28</w:t>
            </w:r>
          </w:p>
        </w:tc>
        <w:tc>
          <w:tcPr>
            <w:tcW w:w="1119" w:type="dxa"/>
            <w:tcBorders>
              <w:top w:val="nil"/>
              <w:bottom w:val="nil"/>
            </w:tcBorders>
          </w:tcPr>
          <w:p w:rsidR="00000000" w:rsidRDefault="00000000">
            <w:pPr>
              <w:ind w:right="210"/>
              <w:jc w:val="right"/>
            </w:pPr>
            <w:r>
              <w:t>15</w:t>
            </w:r>
          </w:p>
        </w:tc>
        <w:tc>
          <w:tcPr>
            <w:tcW w:w="1118" w:type="dxa"/>
            <w:tcBorders>
              <w:top w:val="nil"/>
              <w:bottom w:val="nil"/>
            </w:tcBorders>
          </w:tcPr>
          <w:p w:rsidR="00000000" w:rsidRDefault="00000000">
            <w:pPr>
              <w:ind w:right="210"/>
              <w:jc w:val="right"/>
            </w:pPr>
            <w:r>
              <w:t>-</w:t>
            </w:r>
          </w:p>
        </w:tc>
        <w:tc>
          <w:tcPr>
            <w:tcW w:w="1118" w:type="dxa"/>
            <w:tcBorders>
              <w:top w:val="nil"/>
              <w:bottom w:val="nil"/>
            </w:tcBorders>
          </w:tcPr>
          <w:p w:rsidR="00000000" w:rsidRDefault="00000000">
            <w:pPr>
              <w:ind w:right="210"/>
              <w:jc w:val="right"/>
            </w:pPr>
            <w:r>
              <w:t>39</w:t>
            </w:r>
          </w:p>
        </w:tc>
        <w:tc>
          <w:tcPr>
            <w:tcW w:w="1118" w:type="dxa"/>
            <w:tcBorders>
              <w:top w:val="nil"/>
              <w:bottom w:val="nil"/>
            </w:tcBorders>
          </w:tcPr>
          <w:p w:rsidR="00000000" w:rsidRDefault="00000000">
            <w:pPr>
              <w:ind w:right="210"/>
              <w:jc w:val="right"/>
            </w:pPr>
            <w:r>
              <w:t>203</w:t>
            </w:r>
          </w:p>
        </w:tc>
        <w:tc>
          <w:tcPr>
            <w:tcW w:w="1119" w:type="dxa"/>
            <w:tcBorders>
              <w:top w:val="nil"/>
              <w:bottom w:val="nil"/>
            </w:tcBorders>
          </w:tcPr>
          <w:p w:rsidR="00000000" w:rsidRDefault="00000000">
            <w:pPr>
              <w:ind w:right="210"/>
              <w:jc w:val="right"/>
            </w:pPr>
            <w:r>
              <w:t>15</w:t>
            </w:r>
          </w:p>
        </w:tc>
      </w:tr>
      <w:tr w:rsidR="00000000">
        <w:tblPrEx>
          <w:tblCellMar>
            <w:top w:w="0" w:type="dxa"/>
            <w:bottom w:w="0" w:type="dxa"/>
          </w:tblCellMar>
        </w:tblPrEx>
        <w:tc>
          <w:tcPr>
            <w:tcW w:w="2867" w:type="dxa"/>
            <w:tcBorders>
              <w:top w:val="nil"/>
              <w:bottom w:val="single" w:sz="4" w:space="0" w:color="auto"/>
            </w:tcBorders>
          </w:tcPr>
          <w:p w:rsidR="00000000" w:rsidRDefault="00000000">
            <w:pPr>
              <w:ind w:left="170"/>
            </w:pPr>
            <w:r>
              <w:t>Otras razones</w:t>
            </w:r>
          </w:p>
        </w:tc>
        <w:tc>
          <w:tcPr>
            <w:tcW w:w="1201" w:type="dxa"/>
            <w:tcBorders>
              <w:top w:val="nil"/>
              <w:bottom w:val="single" w:sz="4" w:space="0" w:color="auto"/>
            </w:tcBorders>
          </w:tcPr>
          <w:p w:rsidR="00000000" w:rsidRDefault="00000000">
            <w:pPr>
              <w:ind w:right="210"/>
              <w:jc w:val="right"/>
            </w:pPr>
            <w:r>
              <w:t>98</w:t>
            </w:r>
          </w:p>
        </w:tc>
        <w:tc>
          <w:tcPr>
            <w:tcW w:w="1118" w:type="dxa"/>
            <w:tcBorders>
              <w:top w:val="nil"/>
              <w:bottom w:val="single" w:sz="4" w:space="0" w:color="auto"/>
            </w:tcBorders>
          </w:tcPr>
          <w:p w:rsidR="00000000" w:rsidRDefault="00000000">
            <w:pPr>
              <w:ind w:right="210"/>
              <w:jc w:val="right"/>
            </w:pPr>
            <w:r>
              <w:t>31</w:t>
            </w:r>
          </w:p>
        </w:tc>
        <w:tc>
          <w:tcPr>
            <w:tcW w:w="1118" w:type="dxa"/>
            <w:tcBorders>
              <w:top w:val="nil"/>
              <w:bottom w:val="single" w:sz="4" w:space="0" w:color="auto"/>
            </w:tcBorders>
          </w:tcPr>
          <w:p w:rsidR="00000000" w:rsidRDefault="00000000">
            <w:pPr>
              <w:ind w:right="210"/>
              <w:jc w:val="right"/>
            </w:pPr>
            <w:r>
              <w:t>11</w:t>
            </w:r>
          </w:p>
        </w:tc>
        <w:tc>
          <w:tcPr>
            <w:tcW w:w="1118" w:type="dxa"/>
            <w:tcBorders>
              <w:top w:val="nil"/>
              <w:bottom w:val="single" w:sz="4" w:space="0" w:color="auto"/>
            </w:tcBorders>
          </w:tcPr>
          <w:p w:rsidR="00000000" w:rsidRDefault="00000000">
            <w:pPr>
              <w:ind w:right="210"/>
              <w:jc w:val="right"/>
            </w:pPr>
            <w:r>
              <w:t>15</w:t>
            </w:r>
          </w:p>
        </w:tc>
        <w:tc>
          <w:tcPr>
            <w:tcW w:w="1119" w:type="dxa"/>
            <w:tcBorders>
              <w:top w:val="nil"/>
              <w:bottom w:val="single" w:sz="4" w:space="0" w:color="auto"/>
            </w:tcBorders>
          </w:tcPr>
          <w:p w:rsidR="00000000" w:rsidRDefault="00000000">
            <w:pPr>
              <w:ind w:right="210"/>
              <w:jc w:val="right"/>
            </w:pPr>
            <w:r>
              <w:t>8</w:t>
            </w:r>
          </w:p>
        </w:tc>
        <w:tc>
          <w:tcPr>
            <w:tcW w:w="1118" w:type="dxa"/>
            <w:tcBorders>
              <w:top w:val="nil"/>
              <w:bottom w:val="single" w:sz="4" w:space="0" w:color="auto"/>
            </w:tcBorders>
          </w:tcPr>
          <w:p w:rsidR="00000000" w:rsidRDefault="00000000">
            <w:pPr>
              <w:ind w:right="210"/>
              <w:jc w:val="right"/>
            </w:pPr>
            <w:r>
              <w:t>-</w:t>
            </w:r>
          </w:p>
        </w:tc>
        <w:tc>
          <w:tcPr>
            <w:tcW w:w="1118" w:type="dxa"/>
            <w:tcBorders>
              <w:top w:val="nil"/>
              <w:bottom w:val="single" w:sz="4" w:space="0" w:color="auto"/>
            </w:tcBorders>
          </w:tcPr>
          <w:p w:rsidR="00000000" w:rsidRDefault="00000000">
            <w:pPr>
              <w:ind w:right="210"/>
              <w:jc w:val="right"/>
            </w:pPr>
            <w:r>
              <w:t>-</w:t>
            </w:r>
          </w:p>
        </w:tc>
        <w:tc>
          <w:tcPr>
            <w:tcW w:w="1118" w:type="dxa"/>
            <w:tcBorders>
              <w:top w:val="nil"/>
              <w:bottom w:val="single" w:sz="4" w:space="0" w:color="auto"/>
            </w:tcBorders>
          </w:tcPr>
          <w:p w:rsidR="00000000" w:rsidRDefault="00000000">
            <w:pPr>
              <w:ind w:right="210"/>
              <w:jc w:val="right"/>
            </w:pPr>
            <w:r>
              <w:t>30</w:t>
            </w:r>
          </w:p>
        </w:tc>
        <w:tc>
          <w:tcPr>
            <w:tcW w:w="1119" w:type="dxa"/>
            <w:tcBorders>
              <w:top w:val="nil"/>
              <w:bottom w:val="single" w:sz="4" w:space="0" w:color="auto"/>
            </w:tcBorders>
          </w:tcPr>
          <w:p w:rsidR="00000000" w:rsidRDefault="00000000">
            <w:pPr>
              <w:ind w:right="210"/>
              <w:jc w:val="right"/>
            </w:pPr>
            <w:r>
              <w:t>3</w:t>
            </w:r>
          </w:p>
        </w:tc>
      </w:tr>
    </w:tbl>
    <w:p w:rsidR="00000000" w:rsidRDefault="00000000">
      <w:pPr>
        <w:pStyle w:val="Header"/>
        <w:tabs>
          <w:tab w:val="clear" w:pos="4320"/>
          <w:tab w:val="clear" w:pos="8640"/>
        </w:tabs>
        <w:spacing w:line="360" w:lineRule="auto"/>
        <w:rPr>
          <w:lang w:val="es-ES"/>
        </w:rPr>
        <w:sectPr w:rsidR="00000000">
          <w:headerReference w:type="even" r:id="rId12"/>
          <w:headerReference w:type="default" r:id="rId13"/>
          <w:headerReference w:type="first" r:id="rId14"/>
          <w:endnotePr>
            <w:numFmt w:val="decimal"/>
          </w:endnotePr>
          <w:pgSz w:w="16840" w:h="11907" w:orient="landscape" w:code="9"/>
          <w:pgMar w:top="851" w:right="1304" w:bottom="1418" w:left="1304" w:header="851" w:footer="1474" w:gutter="0"/>
          <w:cols w:space="720"/>
        </w:sectPr>
      </w:pPr>
    </w:p>
    <w:p w:rsidR="00000000" w:rsidRDefault="00000000">
      <w:pPr>
        <w:pStyle w:val="Heading2"/>
        <w:jc w:val="center"/>
        <w:rPr>
          <w:b/>
          <w:lang w:val="es-ES"/>
        </w:rPr>
      </w:pPr>
      <w:r>
        <w:rPr>
          <w:b/>
          <w:lang w:val="es-ES"/>
        </w:rPr>
        <w:t>Cuadro 14</w:t>
      </w:r>
    </w:p>
    <w:p w:rsidR="00000000" w:rsidRDefault="00000000"/>
    <w:p w:rsidR="00000000" w:rsidRDefault="00000000">
      <w:pPr>
        <w:pStyle w:val="Heading2"/>
        <w:jc w:val="center"/>
        <w:rPr>
          <w:b/>
          <w:lang w:val="es-ES"/>
        </w:rPr>
      </w:pPr>
      <w:r>
        <w:rPr>
          <w:b/>
          <w:lang w:val="es-ES"/>
        </w:rPr>
        <w:t>Hogares infantiles e internados para huérfanos y niños que no puedan recibir</w:t>
      </w:r>
    </w:p>
    <w:p w:rsidR="00000000" w:rsidRDefault="00000000">
      <w:pPr>
        <w:pStyle w:val="Heading2"/>
        <w:spacing w:after="120"/>
        <w:jc w:val="center"/>
        <w:rPr>
          <w:b/>
          <w:lang w:val="es-ES"/>
        </w:rPr>
      </w:pPr>
      <w:r>
        <w:rPr>
          <w:b/>
          <w:lang w:val="es-ES"/>
        </w:rPr>
        <w:t>atención de sus padres</w:t>
      </w:r>
    </w:p>
    <w:tbl>
      <w:tblPr>
        <w:tblW w:w="9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
        <w:gridCol w:w="1440"/>
        <w:gridCol w:w="1620"/>
        <w:gridCol w:w="1337"/>
        <w:gridCol w:w="1336"/>
        <w:gridCol w:w="1430"/>
        <w:gridCol w:w="1337"/>
      </w:tblGrid>
      <w:tr w:rsidR="00000000">
        <w:tblPrEx>
          <w:tblCellMar>
            <w:top w:w="0" w:type="dxa"/>
            <w:bottom w:w="0" w:type="dxa"/>
          </w:tblCellMar>
        </w:tblPrEx>
        <w:tc>
          <w:tcPr>
            <w:tcW w:w="900" w:type="dxa"/>
            <w:tcBorders>
              <w:bottom w:val="single" w:sz="4" w:space="0" w:color="auto"/>
            </w:tcBorders>
          </w:tcPr>
          <w:p w:rsidR="00000000" w:rsidRDefault="00000000">
            <w:pPr>
              <w:spacing w:before="120"/>
              <w:jc w:val="center"/>
            </w:pPr>
            <w:r>
              <w:t>Año</w:t>
            </w:r>
          </w:p>
        </w:tc>
        <w:tc>
          <w:tcPr>
            <w:tcW w:w="1440" w:type="dxa"/>
            <w:tcBorders>
              <w:bottom w:val="single" w:sz="4" w:space="0" w:color="auto"/>
            </w:tcBorders>
          </w:tcPr>
          <w:p w:rsidR="00000000" w:rsidRDefault="00000000">
            <w:pPr>
              <w:jc w:val="center"/>
            </w:pPr>
            <w:r>
              <w:t>Hogares infantiles</w:t>
            </w:r>
          </w:p>
        </w:tc>
        <w:tc>
          <w:tcPr>
            <w:tcW w:w="1620" w:type="dxa"/>
            <w:tcBorders>
              <w:bottom w:val="single" w:sz="4" w:space="0" w:color="auto"/>
            </w:tcBorders>
          </w:tcPr>
          <w:p w:rsidR="00000000" w:rsidRDefault="00000000">
            <w:pPr>
              <w:spacing w:before="120"/>
              <w:jc w:val="center"/>
            </w:pPr>
            <w:r>
              <w:t>Alumnos</w:t>
            </w:r>
          </w:p>
        </w:tc>
        <w:tc>
          <w:tcPr>
            <w:tcW w:w="1337" w:type="dxa"/>
            <w:tcBorders>
              <w:bottom w:val="single" w:sz="4" w:space="0" w:color="auto"/>
            </w:tcBorders>
          </w:tcPr>
          <w:p w:rsidR="00000000" w:rsidRDefault="00000000">
            <w:pPr>
              <w:spacing w:before="120"/>
              <w:jc w:val="center"/>
            </w:pPr>
            <w:r>
              <w:t>Internados</w:t>
            </w:r>
          </w:p>
        </w:tc>
        <w:tc>
          <w:tcPr>
            <w:tcW w:w="1336" w:type="dxa"/>
            <w:tcBorders>
              <w:bottom w:val="single" w:sz="4" w:space="0" w:color="auto"/>
            </w:tcBorders>
          </w:tcPr>
          <w:p w:rsidR="00000000" w:rsidRDefault="00000000">
            <w:pPr>
              <w:spacing w:before="120"/>
              <w:jc w:val="center"/>
            </w:pPr>
            <w:r>
              <w:t>Alumnos</w:t>
            </w:r>
          </w:p>
        </w:tc>
        <w:tc>
          <w:tcPr>
            <w:tcW w:w="1430" w:type="dxa"/>
            <w:tcBorders>
              <w:bottom w:val="single" w:sz="4" w:space="0" w:color="auto"/>
            </w:tcBorders>
          </w:tcPr>
          <w:p w:rsidR="00000000" w:rsidRDefault="00000000">
            <w:pPr>
              <w:jc w:val="center"/>
            </w:pPr>
            <w:r>
              <w:t>Total de instituciones</w:t>
            </w:r>
          </w:p>
        </w:tc>
        <w:tc>
          <w:tcPr>
            <w:tcW w:w="1337" w:type="dxa"/>
            <w:tcBorders>
              <w:bottom w:val="single" w:sz="4" w:space="0" w:color="auto"/>
            </w:tcBorders>
          </w:tcPr>
          <w:p w:rsidR="00000000" w:rsidRDefault="00000000">
            <w:pPr>
              <w:jc w:val="center"/>
            </w:pPr>
            <w:r>
              <w:t>Total de alumnos</w:t>
            </w:r>
          </w:p>
        </w:tc>
      </w:tr>
      <w:tr w:rsidR="00000000">
        <w:tblPrEx>
          <w:tblCellMar>
            <w:top w:w="0" w:type="dxa"/>
            <w:bottom w:w="0" w:type="dxa"/>
          </w:tblCellMar>
        </w:tblPrEx>
        <w:tc>
          <w:tcPr>
            <w:tcW w:w="900" w:type="dxa"/>
            <w:tcBorders>
              <w:bottom w:val="nil"/>
            </w:tcBorders>
          </w:tcPr>
          <w:p w:rsidR="00000000" w:rsidRDefault="00000000">
            <w:pPr>
              <w:jc w:val="center"/>
            </w:pPr>
            <w:r>
              <w:t>1997</w:t>
            </w:r>
          </w:p>
        </w:tc>
        <w:tc>
          <w:tcPr>
            <w:tcW w:w="1440" w:type="dxa"/>
            <w:tcBorders>
              <w:bottom w:val="nil"/>
            </w:tcBorders>
          </w:tcPr>
          <w:p w:rsidR="00000000" w:rsidRDefault="00000000">
            <w:pPr>
              <w:jc w:val="center"/>
            </w:pPr>
            <w:r>
              <w:t>5</w:t>
            </w:r>
          </w:p>
        </w:tc>
        <w:tc>
          <w:tcPr>
            <w:tcW w:w="1620" w:type="dxa"/>
            <w:tcBorders>
              <w:bottom w:val="nil"/>
            </w:tcBorders>
          </w:tcPr>
          <w:p w:rsidR="00000000" w:rsidRDefault="00000000">
            <w:pPr>
              <w:jc w:val="center"/>
            </w:pPr>
            <w:r>
              <w:t>582</w:t>
            </w:r>
          </w:p>
        </w:tc>
        <w:tc>
          <w:tcPr>
            <w:tcW w:w="1337" w:type="dxa"/>
            <w:tcBorders>
              <w:bottom w:val="nil"/>
            </w:tcBorders>
          </w:tcPr>
          <w:p w:rsidR="00000000" w:rsidRDefault="00000000">
            <w:pPr>
              <w:jc w:val="center"/>
            </w:pPr>
            <w:r>
              <w:t>4</w:t>
            </w:r>
          </w:p>
        </w:tc>
        <w:tc>
          <w:tcPr>
            <w:tcW w:w="1336" w:type="dxa"/>
            <w:tcBorders>
              <w:bottom w:val="nil"/>
            </w:tcBorders>
          </w:tcPr>
          <w:p w:rsidR="00000000" w:rsidRDefault="00000000">
            <w:pPr>
              <w:jc w:val="center"/>
            </w:pPr>
            <w:r>
              <w:t>567</w:t>
            </w:r>
          </w:p>
        </w:tc>
        <w:tc>
          <w:tcPr>
            <w:tcW w:w="1430" w:type="dxa"/>
            <w:tcBorders>
              <w:bottom w:val="nil"/>
            </w:tcBorders>
          </w:tcPr>
          <w:p w:rsidR="00000000" w:rsidRDefault="00000000">
            <w:pPr>
              <w:jc w:val="center"/>
            </w:pPr>
            <w:r>
              <w:t>9</w:t>
            </w:r>
          </w:p>
        </w:tc>
        <w:tc>
          <w:tcPr>
            <w:tcW w:w="1337" w:type="dxa"/>
            <w:tcBorders>
              <w:bottom w:val="nil"/>
            </w:tcBorders>
          </w:tcPr>
          <w:p w:rsidR="00000000" w:rsidRDefault="00000000">
            <w:pPr>
              <w:jc w:val="center"/>
            </w:pPr>
            <w:r>
              <w:t>1 149</w:t>
            </w:r>
          </w:p>
        </w:tc>
      </w:tr>
      <w:tr w:rsidR="00000000">
        <w:tblPrEx>
          <w:tblCellMar>
            <w:top w:w="0" w:type="dxa"/>
            <w:bottom w:w="0" w:type="dxa"/>
          </w:tblCellMar>
        </w:tblPrEx>
        <w:tc>
          <w:tcPr>
            <w:tcW w:w="900" w:type="dxa"/>
            <w:tcBorders>
              <w:top w:val="nil"/>
              <w:bottom w:val="nil"/>
            </w:tcBorders>
          </w:tcPr>
          <w:p w:rsidR="00000000" w:rsidRDefault="00000000">
            <w:pPr>
              <w:jc w:val="center"/>
            </w:pPr>
            <w:r>
              <w:t>1998</w:t>
            </w:r>
          </w:p>
        </w:tc>
        <w:tc>
          <w:tcPr>
            <w:tcW w:w="1440" w:type="dxa"/>
            <w:tcBorders>
              <w:top w:val="nil"/>
              <w:bottom w:val="nil"/>
            </w:tcBorders>
          </w:tcPr>
          <w:p w:rsidR="00000000" w:rsidRDefault="00000000">
            <w:pPr>
              <w:jc w:val="center"/>
            </w:pPr>
            <w:r>
              <w:t>5</w:t>
            </w:r>
          </w:p>
        </w:tc>
        <w:tc>
          <w:tcPr>
            <w:tcW w:w="1620" w:type="dxa"/>
            <w:tcBorders>
              <w:top w:val="nil"/>
              <w:bottom w:val="nil"/>
            </w:tcBorders>
          </w:tcPr>
          <w:p w:rsidR="00000000" w:rsidRDefault="00000000">
            <w:pPr>
              <w:jc w:val="center"/>
            </w:pPr>
            <w:r>
              <w:t>590</w:t>
            </w:r>
          </w:p>
        </w:tc>
        <w:tc>
          <w:tcPr>
            <w:tcW w:w="1337" w:type="dxa"/>
            <w:tcBorders>
              <w:top w:val="nil"/>
              <w:bottom w:val="nil"/>
            </w:tcBorders>
          </w:tcPr>
          <w:p w:rsidR="00000000" w:rsidRDefault="00000000">
            <w:pPr>
              <w:jc w:val="center"/>
            </w:pPr>
            <w:r>
              <w:t>4</w:t>
            </w:r>
          </w:p>
        </w:tc>
        <w:tc>
          <w:tcPr>
            <w:tcW w:w="1336" w:type="dxa"/>
            <w:tcBorders>
              <w:top w:val="nil"/>
              <w:bottom w:val="nil"/>
            </w:tcBorders>
          </w:tcPr>
          <w:p w:rsidR="00000000" w:rsidRDefault="00000000">
            <w:pPr>
              <w:jc w:val="center"/>
            </w:pPr>
            <w:r>
              <w:t>560</w:t>
            </w:r>
          </w:p>
        </w:tc>
        <w:tc>
          <w:tcPr>
            <w:tcW w:w="1430" w:type="dxa"/>
            <w:tcBorders>
              <w:top w:val="nil"/>
              <w:bottom w:val="nil"/>
            </w:tcBorders>
          </w:tcPr>
          <w:p w:rsidR="00000000" w:rsidRDefault="00000000">
            <w:pPr>
              <w:jc w:val="center"/>
            </w:pPr>
            <w:r>
              <w:t>9</w:t>
            </w:r>
          </w:p>
        </w:tc>
        <w:tc>
          <w:tcPr>
            <w:tcW w:w="1337" w:type="dxa"/>
            <w:tcBorders>
              <w:top w:val="nil"/>
              <w:bottom w:val="nil"/>
            </w:tcBorders>
          </w:tcPr>
          <w:p w:rsidR="00000000" w:rsidRDefault="00000000">
            <w:pPr>
              <w:jc w:val="center"/>
            </w:pPr>
            <w:r>
              <w:t>1 150</w:t>
            </w:r>
          </w:p>
        </w:tc>
      </w:tr>
      <w:tr w:rsidR="00000000">
        <w:tblPrEx>
          <w:tblCellMar>
            <w:top w:w="0" w:type="dxa"/>
            <w:bottom w:w="0" w:type="dxa"/>
          </w:tblCellMar>
        </w:tblPrEx>
        <w:tc>
          <w:tcPr>
            <w:tcW w:w="900" w:type="dxa"/>
            <w:tcBorders>
              <w:top w:val="nil"/>
              <w:bottom w:val="nil"/>
            </w:tcBorders>
          </w:tcPr>
          <w:p w:rsidR="00000000" w:rsidRDefault="00000000">
            <w:pPr>
              <w:jc w:val="center"/>
            </w:pPr>
            <w:r>
              <w:t>1999</w:t>
            </w:r>
          </w:p>
        </w:tc>
        <w:tc>
          <w:tcPr>
            <w:tcW w:w="1440" w:type="dxa"/>
            <w:tcBorders>
              <w:top w:val="nil"/>
              <w:bottom w:val="nil"/>
            </w:tcBorders>
          </w:tcPr>
          <w:p w:rsidR="00000000" w:rsidRDefault="00000000">
            <w:pPr>
              <w:jc w:val="center"/>
            </w:pPr>
            <w:r>
              <w:t>5</w:t>
            </w:r>
          </w:p>
        </w:tc>
        <w:tc>
          <w:tcPr>
            <w:tcW w:w="1620" w:type="dxa"/>
            <w:tcBorders>
              <w:top w:val="nil"/>
              <w:bottom w:val="nil"/>
            </w:tcBorders>
          </w:tcPr>
          <w:p w:rsidR="00000000" w:rsidRDefault="00000000">
            <w:pPr>
              <w:jc w:val="center"/>
            </w:pPr>
            <w:r>
              <w:t>590</w:t>
            </w:r>
          </w:p>
        </w:tc>
        <w:tc>
          <w:tcPr>
            <w:tcW w:w="1337" w:type="dxa"/>
            <w:tcBorders>
              <w:top w:val="nil"/>
              <w:bottom w:val="nil"/>
            </w:tcBorders>
          </w:tcPr>
          <w:p w:rsidR="00000000" w:rsidRDefault="00000000">
            <w:pPr>
              <w:jc w:val="center"/>
            </w:pPr>
            <w:r>
              <w:t>4</w:t>
            </w:r>
          </w:p>
        </w:tc>
        <w:tc>
          <w:tcPr>
            <w:tcW w:w="1336" w:type="dxa"/>
            <w:tcBorders>
              <w:top w:val="nil"/>
              <w:bottom w:val="nil"/>
            </w:tcBorders>
          </w:tcPr>
          <w:p w:rsidR="00000000" w:rsidRDefault="00000000">
            <w:pPr>
              <w:jc w:val="center"/>
            </w:pPr>
            <w:r>
              <w:t>570</w:t>
            </w:r>
          </w:p>
        </w:tc>
        <w:tc>
          <w:tcPr>
            <w:tcW w:w="1430" w:type="dxa"/>
            <w:tcBorders>
              <w:top w:val="nil"/>
              <w:bottom w:val="nil"/>
            </w:tcBorders>
          </w:tcPr>
          <w:p w:rsidR="00000000" w:rsidRDefault="00000000">
            <w:pPr>
              <w:jc w:val="center"/>
            </w:pPr>
            <w:r>
              <w:t>9</w:t>
            </w:r>
          </w:p>
        </w:tc>
        <w:tc>
          <w:tcPr>
            <w:tcW w:w="1337" w:type="dxa"/>
            <w:tcBorders>
              <w:top w:val="nil"/>
              <w:bottom w:val="nil"/>
            </w:tcBorders>
          </w:tcPr>
          <w:p w:rsidR="00000000" w:rsidRDefault="00000000">
            <w:pPr>
              <w:jc w:val="center"/>
            </w:pPr>
            <w:r>
              <w:t>1 160</w:t>
            </w:r>
          </w:p>
        </w:tc>
      </w:tr>
      <w:tr w:rsidR="00000000">
        <w:tblPrEx>
          <w:tblCellMar>
            <w:top w:w="0" w:type="dxa"/>
            <w:bottom w:w="0" w:type="dxa"/>
          </w:tblCellMar>
        </w:tblPrEx>
        <w:tc>
          <w:tcPr>
            <w:tcW w:w="900" w:type="dxa"/>
            <w:tcBorders>
              <w:top w:val="nil"/>
              <w:bottom w:val="nil"/>
            </w:tcBorders>
          </w:tcPr>
          <w:p w:rsidR="00000000" w:rsidRDefault="00000000">
            <w:pPr>
              <w:jc w:val="center"/>
            </w:pPr>
            <w:r>
              <w:t>2000</w:t>
            </w:r>
          </w:p>
        </w:tc>
        <w:tc>
          <w:tcPr>
            <w:tcW w:w="1440" w:type="dxa"/>
            <w:tcBorders>
              <w:top w:val="nil"/>
              <w:bottom w:val="nil"/>
            </w:tcBorders>
          </w:tcPr>
          <w:p w:rsidR="00000000" w:rsidRDefault="00000000">
            <w:pPr>
              <w:jc w:val="center"/>
            </w:pPr>
            <w:r>
              <w:t>5</w:t>
            </w:r>
          </w:p>
        </w:tc>
        <w:tc>
          <w:tcPr>
            <w:tcW w:w="1620" w:type="dxa"/>
            <w:tcBorders>
              <w:top w:val="nil"/>
              <w:bottom w:val="nil"/>
            </w:tcBorders>
          </w:tcPr>
          <w:p w:rsidR="00000000" w:rsidRDefault="00000000">
            <w:pPr>
              <w:jc w:val="center"/>
            </w:pPr>
            <w:r>
              <w:t>601</w:t>
            </w:r>
          </w:p>
        </w:tc>
        <w:tc>
          <w:tcPr>
            <w:tcW w:w="1337" w:type="dxa"/>
            <w:tcBorders>
              <w:top w:val="nil"/>
              <w:bottom w:val="nil"/>
            </w:tcBorders>
          </w:tcPr>
          <w:p w:rsidR="00000000" w:rsidRDefault="00000000">
            <w:pPr>
              <w:jc w:val="center"/>
            </w:pPr>
            <w:r>
              <w:t>4</w:t>
            </w:r>
          </w:p>
        </w:tc>
        <w:tc>
          <w:tcPr>
            <w:tcW w:w="1336" w:type="dxa"/>
            <w:tcBorders>
              <w:top w:val="nil"/>
              <w:bottom w:val="nil"/>
            </w:tcBorders>
          </w:tcPr>
          <w:p w:rsidR="00000000" w:rsidRDefault="00000000">
            <w:pPr>
              <w:jc w:val="center"/>
            </w:pPr>
            <w:r>
              <w:t>570</w:t>
            </w:r>
          </w:p>
        </w:tc>
        <w:tc>
          <w:tcPr>
            <w:tcW w:w="1430" w:type="dxa"/>
            <w:tcBorders>
              <w:top w:val="nil"/>
              <w:bottom w:val="nil"/>
            </w:tcBorders>
          </w:tcPr>
          <w:p w:rsidR="00000000" w:rsidRDefault="00000000">
            <w:pPr>
              <w:jc w:val="center"/>
            </w:pPr>
            <w:r>
              <w:t>9</w:t>
            </w:r>
          </w:p>
        </w:tc>
        <w:tc>
          <w:tcPr>
            <w:tcW w:w="1337" w:type="dxa"/>
            <w:tcBorders>
              <w:top w:val="nil"/>
              <w:bottom w:val="nil"/>
            </w:tcBorders>
          </w:tcPr>
          <w:p w:rsidR="00000000" w:rsidRDefault="00000000">
            <w:pPr>
              <w:jc w:val="center"/>
            </w:pPr>
            <w:r>
              <w:t>1 171</w:t>
            </w:r>
          </w:p>
        </w:tc>
      </w:tr>
      <w:tr w:rsidR="00000000">
        <w:tblPrEx>
          <w:tblCellMar>
            <w:top w:w="0" w:type="dxa"/>
            <w:bottom w:w="0" w:type="dxa"/>
          </w:tblCellMar>
        </w:tblPrEx>
        <w:tc>
          <w:tcPr>
            <w:tcW w:w="900" w:type="dxa"/>
            <w:tcBorders>
              <w:top w:val="nil"/>
            </w:tcBorders>
          </w:tcPr>
          <w:p w:rsidR="00000000" w:rsidRDefault="00000000">
            <w:pPr>
              <w:jc w:val="center"/>
            </w:pPr>
            <w:r>
              <w:t>2001</w:t>
            </w:r>
          </w:p>
        </w:tc>
        <w:tc>
          <w:tcPr>
            <w:tcW w:w="1440" w:type="dxa"/>
            <w:tcBorders>
              <w:top w:val="nil"/>
            </w:tcBorders>
          </w:tcPr>
          <w:p w:rsidR="00000000" w:rsidRDefault="00000000">
            <w:pPr>
              <w:jc w:val="center"/>
            </w:pPr>
            <w:r>
              <w:t>5</w:t>
            </w:r>
          </w:p>
        </w:tc>
        <w:tc>
          <w:tcPr>
            <w:tcW w:w="1620" w:type="dxa"/>
            <w:tcBorders>
              <w:top w:val="nil"/>
            </w:tcBorders>
          </w:tcPr>
          <w:p w:rsidR="00000000" w:rsidRDefault="00000000">
            <w:pPr>
              <w:jc w:val="center"/>
            </w:pPr>
            <w:r>
              <w:t>603</w:t>
            </w:r>
          </w:p>
        </w:tc>
        <w:tc>
          <w:tcPr>
            <w:tcW w:w="1337" w:type="dxa"/>
            <w:tcBorders>
              <w:top w:val="nil"/>
            </w:tcBorders>
          </w:tcPr>
          <w:p w:rsidR="00000000" w:rsidRDefault="00000000">
            <w:pPr>
              <w:jc w:val="center"/>
            </w:pPr>
            <w:r>
              <w:t>4</w:t>
            </w:r>
          </w:p>
        </w:tc>
        <w:tc>
          <w:tcPr>
            <w:tcW w:w="1336" w:type="dxa"/>
            <w:tcBorders>
              <w:top w:val="nil"/>
            </w:tcBorders>
          </w:tcPr>
          <w:p w:rsidR="00000000" w:rsidRDefault="00000000">
            <w:pPr>
              <w:jc w:val="center"/>
            </w:pPr>
            <w:r>
              <w:t>576</w:t>
            </w:r>
          </w:p>
        </w:tc>
        <w:tc>
          <w:tcPr>
            <w:tcW w:w="1430" w:type="dxa"/>
            <w:tcBorders>
              <w:top w:val="nil"/>
            </w:tcBorders>
          </w:tcPr>
          <w:p w:rsidR="00000000" w:rsidRDefault="00000000">
            <w:pPr>
              <w:jc w:val="center"/>
            </w:pPr>
            <w:r>
              <w:t>9</w:t>
            </w:r>
          </w:p>
        </w:tc>
        <w:tc>
          <w:tcPr>
            <w:tcW w:w="1337" w:type="dxa"/>
            <w:tcBorders>
              <w:top w:val="nil"/>
            </w:tcBorders>
          </w:tcPr>
          <w:p w:rsidR="00000000" w:rsidRDefault="00000000">
            <w:pPr>
              <w:jc w:val="center"/>
            </w:pPr>
            <w:r>
              <w:t>1 178</w:t>
            </w:r>
          </w:p>
        </w:tc>
      </w:tr>
    </w:tbl>
    <w:p w:rsidR="00000000" w:rsidRDefault="00000000">
      <w:pPr>
        <w:pStyle w:val="Heading2"/>
        <w:spacing w:before="240"/>
        <w:jc w:val="center"/>
        <w:rPr>
          <w:b/>
          <w:lang w:val="es-ES"/>
        </w:rPr>
      </w:pPr>
      <w:r>
        <w:rPr>
          <w:b/>
          <w:lang w:val="es-ES"/>
        </w:rPr>
        <w:t>Cuadro 15</w:t>
      </w:r>
    </w:p>
    <w:p w:rsidR="00000000" w:rsidRDefault="00000000"/>
    <w:p w:rsidR="00000000" w:rsidRDefault="00000000">
      <w:pPr>
        <w:pStyle w:val="Heading2"/>
        <w:spacing w:after="120"/>
        <w:jc w:val="center"/>
        <w:rPr>
          <w:lang w:val="es-ES"/>
        </w:rPr>
      </w:pPr>
      <w:r>
        <w:rPr>
          <w:b/>
          <w:lang w:val="es-ES"/>
        </w:rPr>
        <w:t>Inmunización de niños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9"/>
        <w:gridCol w:w="1346"/>
        <w:gridCol w:w="1347"/>
        <w:gridCol w:w="1347"/>
        <w:gridCol w:w="1347"/>
      </w:tblGrid>
      <w:tr w:rsidR="00000000">
        <w:tblPrEx>
          <w:tblCellMar>
            <w:top w:w="0" w:type="dxa"/>
            <w:bottom w:w="0" w:type="dxa"/>
          </w:tblCellMar>
        </w:tblPrEx>
        <w:tc>
          <w:tcPr>
            <w:tcW w:w="3969" w:type="dxa"/>
            <w:tcBorders>
              <w:bottom w:val="single" w:sz="4" w:space="0" w:color="auto"/>
            </w:tcBorders>
            <w:vAlign w:val="center"/>
          </w:tcPr>
          <w:p w:rsidR="00000000" w:rsidRDefault="00000000">
            <w:pPr>
              <w:spacing w:line="360" w:lineRule="auto"/>
            </w:pPr>
          </w:p>
        </w:tc>
        <w:tc>
          <w:tcPr>
            <w:tcW w:w="1346" w:type="dxa"/>
            <w:tcBorders>
              <w:bottom w:val="single" w:sz="4" w:space="0" w:color="auto"/>
            </w:tcBorders>
            <w:vAlign w:val="center"/>
          </w:tcPr>
          <w:p w:rsidR="00000000" w:rsidRDefault="00000000">
            <w:pPr>
              <w:jc w:val="center"/>
            </w:pPr>
            <w:r>
              <w:t>1997</w:t>
            </w:r>
          </w:p>
        </w:tc>
        <w:tc>
          <w:tcPr>
            <w:tcW w:w="1347" w:type="dxa"/>
            <w:tcBorders>
              <w:bottom w:val="single" w:sz="4" w:space="0" w:color="auto"/>
            </w:tcBorders>
            <w:vAlign w:val="center"/>
          </w:tcPr>
          <w:p w:rsidR="00000000" w:rsidRDefault="00000000">
            <w:pPr>
              <w:jc w:val="center"/>
            </w:pPr>
            <w:r>
              <w:t>1998</w:t>
            </w:r>
          </w:p>
        </w:tc>
        <w:tc>
          <w:tcPr>
            <w:tcW w:w="1347" w:type="dxa"/>
            <w:tcBorders>
              <w:bottom w:val="single" w:sz="4" w:space="0" w:color="auto"/>
            </w:tcBorders>
            <w:vAlign w:val="center"/>
          </w:tcPr>
          <w:p w:rsidR="00000000" w:rsidRDefault="00000000">
            <w:pPr>
              <w:jc w:val="center"/>
            </w:pPr>
            <w:r>
              <w:t>1999</w:t>
            </w:r>
          </w:p>
        </w:tc>
        <w:tc>
          <w:tcPr>
            <w:tcW w:w="1347" w:type="dxa"/>
            <w:tcBorders>
              <w:bottom w:val="single" w:sz="4" w:space="0" w:color="auto"/>
            </w:tcBorders>
            <w:vAlign w:val="center"/>
          </w:tcPr>
          <w:p w:rsidR="00000000" w:rsidRDefault="00000000">
            <w:pPr>
              <w:jc w:val="center"/>
            </w:pPr>
            <w:r>
              <w:t>2000</w:t>
            </w:r>
          </w:p>
        </w:tc>
      </w:tr>
      <w:tr w:rsidR="00000000">
        <w:tblPrEx>
          <w:tblCellMar>
            <w:top w:w="0" w:type="dxa"/>
            <w:bottom w:w="0" w:type="dxa"/>
          </w:tblCellMar>
        </w:tblPrEx>
        <w:tc>
          <w:tcPr>
            <w:tcW w:w="3969" w:type="dxa"/>
            <w:tcBorders>
              <w:bottom w:val="nil"/>
            </w:tcBorders>
          </w:tcPr>
          <w:p w:rsidR="00000000" w:rsidRDefault="00000000">
            <w:r>
              <w:t>Porcentaje inmunizado de los niños que deben ser objeto de inmunización</w:t>
            </w:r>
          </w:p>
        </w:tc>
        <w:tc>
          <w:tcPr>
            <w:tcW w:w="1346" w:type="dxa"/>
            <w:tcBorders>
              <w:bottom w:val="nil"/>
            </w:tcBorders>
          </w:tcPr>
          <w:p w:rsidR="00000000" w:rsidRDefault="00000000">
            <w:pPr>
              <w:jc w:val="center"/>
            </w:pPr>
          </w:p>
        </w:tc>
        <w:tc>
          <w:tcPr>
            <w:tcW w:w="1347" w:type="dxa"/>
            <w:tcBorders>
              <w:bottom w:val="nil"/>
            </w:tcBorders>
          </w:tcPr>
          <w:p w:rsidR="00000000" w:rsidRDefault="00000000">
            <w:pPr>
              <w:jc w:val="center"/>
            </w:pPr>
          </w:p>
        </w:tc>
        <w:tc>
          <w:tcPr>
            <w:tcW w:w="1347" w:type="dxa"/>
            <w:tcBorders>
              <w:bottom w:val="nil"/>
            </w:tcBorders>
          </w:tcPr>
          <w:p w:rsidR="00000000" w:rsidRDefault="00000000">
            <w:pPr>
              <w:jc w:val="center"/>
            </w:pPr>
          </w:p>
        </w:tc>
        <w:tc>
          <w:tcPr>
            <w:tcW w:w="1347" w:type="dxa"/>
            <w:tcBorders>
              <w:bottom w:val="nil"/>
            </w:tcBorders>
          </w:tcPr>
          <w:p w:rsidR="00000000" w:rsidRDefault="00000000">
            <w:pPr>
              <w:jc w:val="center"/>
            </w:pPr>
          </w:p>
        </w:tc>
      </w:tr>
      <w:tr w:rsidR="00000000">
        <w:tblPrEx>
          <w:tblCellMar>
            <w:top w:w="0" w:type="dxa"/>
            <w:bottom w:w="0" w:type="dxa"/>
          </w:tblCellMar>
        </w:tblPrEx>
        <w:tc>
          <w:tcPr>
            <w:tcW w:w="3969" w:type="dxa"/>
            <w:tcBorders>
              <w:top w:val="nil"/>
              <w:bottom w:val="nil"/>
            </w:tcBorders>
          </w:tcPr>
          <w:p w:rsidR="00000000" w:rsidRDefault="00000000">
            <w:pPr>
              <w:ind w:left="170"/>
            </w:pPr>
            <w:r>
              <w:t>Difteria, por separado, 0-1 años</w:t>
            </w:r>
          </w:p>
        </w:tc>
        <w:tc>
          <w:tcPr>
            <w:tcW w:w="1346" w:type="dxa"/>
            <w:tcBorders>
              <w:top w:val="nil"/>
              <w:bottom w:val="nil"/>
            </w:tcBorders>
          </w:tcPr>
          <w:p w:rsidR="00000000" w:rsidRDefault="00000000">
            <w:pPr>
              <w:jc w:val="center"/>
            </w:pPr>
            <w:r>
              <w:t>98,1</w:t>
            </w:r>
          </w:p>
        </w:tc>
        <w:tc>
          <w:tcPr>
            <w:tcW w:w="1347" w:type="dxa"/>
            <w:tcBorders>
              <w:top w:val="nil"/>
              <w:bottom w:val="nil"/>
            </w:tcBorders>
          </w:tcPr>
          <w:p w:rsidR="00000000" w:rsidRDefault="00000000">
            <w:pPr>
              <w:jc w:val="center"/>
            </w:pPr>
            <w:r>
              <w:t>97,4</w:t>
            </w:r>
          </w:p>
        </w:tc>
        <w:tc>
          <w:tcPr>
            <w:tcW w:w="1347" w:type="dxa"/>
            <w:tcBorders>
              <w:top w:val="nil"/>
              <w:bottom w:val="nil"/>
            </w:tcBorders>
          </w:tcPr>
          <w:p w:rsidR="00000000" w:rsidRDefault="00000000">
            <w:pPr>
              <w:jc w:val="center"/>
            </w:pPr>
            <w:r>
              <w:t>99,2</w:t>
            </w:r>
          </w:p>
        </w:tc>
        <w:tc>
          <w:tcPr>
            <w:tcW w:w="1347" w:type="dxa"/>
            <w:tcBorders>
              <w:top w:val="nil"/>
              <w:bottom w:val="nil"/>
            </w:tcBorders>
          </w:tcPr>
          <w:p w:rsidR="00000000" w:rsidRDefault="00000000">
            <w:pPr>
              <w:jc w:val="center"/>
            </w:pPr>
            <w:r>
              <w:t>98,7</w:t>
            </w:r>
          </w:p>
        </w:tc>
      </w:tr>
      <w:tr w:rsidR="00000000">
        <w:tblPrEx>
          <w:tblCellMar>
            <w:top w:w="0" w:type="dxa"/>
            <w:bottom w:w="0" w:type="dxa"/>
          </w:tblCellMar>
        </w:tblPrEx>
        <w:tc>
          <w:tcPr>
            <w:tcW w:w="3969" w:type="dxa"/>
            <w:tcBorders>
              <w:top w:val="nil"/>
              <w:bottom w:val="nil"/>
            </w:tcBorders>
          </w:tcPr>
          <w:p w:rsidR="00000000" w:rsidRDefault="00000000">
            <w:pPr>
              <w:ind w:left="170"/>
            </w:pPr>
            <w:r>
              <w:t>Tos ferina, por separado</w:t>
            </w:r>
          </w:p>
        </w:tc>
        <w:tc>
          <w:tcPr>
            <w:tcW w:w="1346" w:type="dxa"/>
            <w:tcBorders>
              <w:top w:val="nil"/>
              <w:bottom w:val="nil"/>
            </w:tcBorders>
          </w:tcPr>
          <w:p w:rsidR="00000000" w:rsidRDefault="00000000">
            <w:pPr>
              <w:jc w:val="center"/>
            </w:pPr>
            <w:r>
              <w:t>96,9</w:t>
            </w:r>
          </w:p>
        </w:tc>
        <w:tc>
          <w:tcPr>
            <w:tcW w:w="1347" w:type="dxa"/>
            <w:tcBorders>
              <w:top w:val="nil"/>
              <w:bottom w:val="nil"/>
            </w:tcBorders>
          </w:tcPr>
          <w:p w:rsidR="00000000" w:rsidRDefault="00000000">
            <w:pPr>
              <w:jc w:val="center"/>
            </w:pPr>
            <w:r>
              <w:t>96,8</w:t>
            </w:r>
          </w:p>
        </w:tc>
        <w:tc>
          <w:tcPr>
            <w:tcW w:w="1347" w:type="dxa"/>
            <w:tcBorders>
              <w:top w:val="nil"/>
              <w:bottom w:val="nil"/>
            </w:tcBorders>
          </w:tcPr>
          <w:p w:rsidR="00000000" w:rsidRDefault="00000000">
            <w:pPr>
              <w:jc w:val="center"/>
            </w:pPr>
            <w:r>
              <w:t>98,5</w:t>
            </w:r>
          </w:p>
        </w:tc>
        <w:tc>
          <w:tcPr>
            <w:tcW w:w="1347" w:type="dxa"/>
            <w:tcBorders>
              <w:top w:val="nil"/>
              <w:bottom w:val="nil"/>
            </w:tcBorders>
          </w:tcPr>
          <w:p w:rsidR="00000000" w:rsidRDefault="00000000">
            <w:pPr>
              <w:jc w:val="center"/>
            </w:pPr>
            <w:r>
              <w:t>98,6</w:t>
            </w:r>
          </w:p>
        </w:tc>
      </w:tr>
      <w:tr w:rsidR="00000000">
        <w:tblPrEx>
          <w:tblCellMar>
            <w:top w:w="0" w:type="dxa"/>
            <w:bottom w:w="0" w:type="dxa"/>
          </w:tblCellMar>
        </w:tblPrEx>
        <w:tc>
          <w:tcPr>
            <w:tcW w:w="3969" w:type="dxa"/>
            <w:tcBorders>
              <w:top w:val="nil"/>
              <w:bottom w:val="nil"/>
            </w:tcBorders>
          </w:tcPr>
          <w:p w:rsidR="00000000" w:rsidRDefault="00000000">
            <w:pPr>
              <w:ind w:left="170"/>
            </w:pPr>
            <w:r>
              <w:t>Poliomielitis</w:t>
            </w:r>
          </w:p>
        </w:tc>
        <w:tc>
          <w:tcPr>
            <w:tcW w:w="1346" w:type="dxa"/>
            <w:tcBorders>
              <w:top w:val="nil"/>
              <w:bottom w:val="nil"/>
            </w:tcBorders>
          </w:tcPr>
          <w:p w:rsidR="00000000" w:rsidRDefault="00000000">
            <w:pPr>
              <w:jc w:val="center"/>
            </w:pPr>
            <w:r>
              <w:t>99,1</w:t>
            </w:r>
          </w:p>
        </w:tc>
        <w:tc>
          <w:tcPr>
            <w:tcW w:w="1347" w:type="dxa"/>
            <w:tcBorders>
              <w:top w:val="nil"/>
              <w:bottom w:val="nil"/>
            </w:tcBorders>
          </w:tcPr>
          <w:p w:rsidR="00000000" w:rsidRDefault="00000000">
            <w:pPr>
              <w:jc w:val="center"/>
            </w:pPr>
            <w:r>
              <w:t>97,4</w:t>
            </w:r>
          </w:p>
        </w:tc>
        <w:tc>
          <w:tcPr>
            <w:tcW w:w="1347" w:type="dxa"/>
            <w:tcBorders>
              <w:top w:val="nil"/>
              <w:bottom w:val="nil"/>
            </w:tcBorders>
          </w:tcPr>
          <w:p w:rsidR="00000000" w:rsidRDefault="00000000">
            <w:pPr>
              <w:jc w:val="center"/>
            </w:pPr>
            <w:r>
              <w:t>99,2</w:t>
            </w:r>
          </w:p>
        </w:tc>
        <w:tc>
          <w:tcPr>
            <w:tcW w:w="1347" w:type="dxa"/>
            <w:tcBorders>
              <w:top w:val="nil"/>
              <w:bottom w:val="nil"/>
            </w:tcBorders>
          </w:tcPr>
          <w:p w:rsidR="00000000" w:rsidRDefault="00000000">
            <w:pPr>
              <w:jc w:val="center"/>
            </w:pPr>
            <w:r>
              <w:t>98,7</w:t>
            </w:r>
          </w:p>
        </w:tc>
      </w:tr>
      <w:tr w:rsidR="00000000">
        <w:tblPrEx>
          <w:tblCellMar>
            <w:top w:w="0" w:type="dxa"/>
            <w:bottom w:w="0" w:type="dxa"/>
          </w:tblCellMar>
        </w:tblPrEx>
        <w:tc>
          <w:tcPr>
            <w:tcW w:w="3969" w:type="dxa"/>
            <w:tcBorders>
              <w:top w:val="nil"/>
              <w:bottom w:val="nil"/>
            </w:tcBorders>
          </w:tcPr>
          <w:p w:rsidR="00000000" w:rsidRDefault="00000000">
            <w:pPr>
              <w:ind w:left="170"/>
            </w:pPr>
            <w:r>
              <w:t>Sarampión</w:t>
            </w:r>
          </w:p>
        </w:tc>
        <w:tc>
          <w:tcPr>
            <w:tcW w:w="1346" w:type="dxa"/>
            <w:tcBorders>
              <w:top w:val="nil"/>
              <w:bottom w:val="nil"/>
            </w:tcBorders>
          </w:tcPr>
          <w:p w:rsidR="00000000" w:rsidRDefault="00000000">
            <w:pPr>
              <w:jc w:val="center"/>
            </w:pPr>
            <w:r>
              <w:t>98,0</w:t>
            </w:r>
          </w:p>
        </w:tc>
        <w:tc>
          <w:tcPr>
            <w:tcW w:w="1347" w:type="dxa"/>
            <w:tcBorders>
              <w:top w:val="nil"/>
              <w:bottom w:val="nil"/>
            </w:tcBorders>
          </w:tcPr>
          <w:p w:rsidR="00000000" w:rsidRDefault="00000000">
            <w:pPr>
              <w:jc w:val="center"/>
            </w:pPr>
            <w:r>
              <w:t>98,0</w:t>
            </w:r>
          </w:p>
        </w:tc>
        <w:tc>
          <w:tcPr>
            <w:tcW w:w="1347" w:type="dxa"/>
            <w:tcBorders>
              <w:top w:val="nil"/>
              <w:bottom w:val="nil"/>
            </w:tcBorders>
          </w:tcPr>
          <w:p w:rsidR="00000000" w:rsidRDefault="00000000">
            <w:pPr>
              <w:jc w:val="center"/>
            </w:pPr>
            <w:r>
              <w:t>97,5</w:t>
            </w:r>
          </w:p>
        </w:tc>
        <w:tc>
          <w:tcPr>
            <w:tcW w:w="1347" w:type="dxa"/>
            <w:tcBorders>
              <w:top w:val="nil"/>
              <w:bottom w:val="nil"/>
            </w:tcBorders>
          </w:tcPr>
          <w:p w:rsidR="00000000" w:rsidRDefault="00000000">
            <w:pPr>
              <w:jc w:val="center"/>
            </w:pPr>
            <w:r>
              <w:t>97,8</w:t>
            </w:r>
          </w:p>
        </w:tc>
      </w:tr>
      <w:tr w:rsidR="00000000">
        <w:tblPrEx>
          <w:tblCellMar>
            <w:top w:w="0" w:type="dxa"/>
            <w:bottom w:w="0" w:type="dxa"/>
          </w:tblCellMar>
        </w:tblPrEx>
        <w:tc>
          <w:tcPr>
            <w:tcW w:w="3969" w:type="dxa"/>
            <w:tcBorders>
              <w:top w:val="nil"/>
            </w:tcBorders>
          </w:tcPr>
          <w:p w:rsidR="00000000" w:rsidRDefault="00000000">
            <w:pPr>
              <w:ind w:left="170"/>
            </w:pPr>
            <w:r>
              <w:t>Tuberculosis</w:t>
            </w:r>
          </w:p>
        </w:tc>
        <w:tc>
          <w:tcPr>
            <w:tcW w:w="1346" w:type="dxa"/>
            <w:tcBorders>
              <w:top w:val="nil"/>
            </w:tcBorders>
          </w:tcPr>
          <w:p w:rsidR="00000000" w:rsidRDefault="00000000">
            <w:pPr>
              <w:jc w:val="center"/>
            </w:pPr>
            <w:r>
              <w:t>97,1</w:t>
            </w:r>
          </w:p>
        </w:tc>
        <w:tc>
          <w:tcPr>
            <w:tcW w:w="1347" w:type="dxa"/>
            <w:tcBorders>
              <w:top w:val="nil"/>
            </w:tcBorders>
          </w:tcPr>
          <w:p w:rsidR="00000000" w:rsidRDefault="00000000">
            <w:pPr>
              <w:jc w:val="center"/>
            </w:pPr>
            <w:r>
              <w:t>94,4</w:t>
            </w:r>
          </w:p>
        </w:tc>
        <w:tc>
          <w:tcPr>
            <w:tcW w:w="1347" w:type="dxa"/>
            <w:tcBorders>
              <w:top w:val="nil"/>
            </w:tcBorders>
          </w:tcPr>
          <w:p w:rsidR="00000000" w:rsidRDefault="00000000">
            <w:pPr>
              <w:jc w:val="center"/>
            </w:pPr>
            <w:r>
              <w:t>98,9</w:t>
            </w:r>
          </w:p>
        </w:tc>
        <w:tc>
          <w:tcPr>
            <w:tcW w:w="1347" w:type="dxa"/>
            <w:tcBorders>
              <w:top w:val="nil"/>
            </w:tcBorders>
          </w:tcPr>
          <w:p w:rsidR="00000000" w:rsidRDefault="00000000">
            <w:pPr>
              <w:jc w:val="center"/>
            </w:pPr>
            <w:r>
              <w:t>97,8</w:t>
            </w:r>
          </w:p>
        </w:tc>
      </w:tr>
    </w:tbl>
    <w:p w:rsidR="00000000" w:rsidRDefault="00000000">
      <w:pPr>
        <w:pStyle w:val="Heading2"/>
        <w:jc w:val="center"/>
        <w:rPr>
          <w:b/>
          <w:lang w:val="es-ES"/>
        </w:rPr>
      </w:pPr>
    </w:p>
    <w:p w:rsidR="00000000" w:rsidRDefault="00000000">
      <w:pPr>
        <w:pStyle w:val="Heading2"/>
        <w:jc w:val="center"/>
        <w:rPr>
          <w:b/>
          <w:lang w:val="es-ES"/>
        </w:rPr>
      </w:pPr>
      <w:r>
        <w:rPr>
          <w:b/>
          <w:lang w:val="es-ES"/>
        </w:rPr>
        <w:t>Cuadro 16</w:t>
      </w:r>
    </w:p>
    <w:p w:rsidR="00000000" w:rsidRDefault="00000000"/>
    <w:p w:rsidR="00000000" w:rsidRDefault="00000000">
      <w:pPr>
        <w:pStyle w:val="Heading2"/>
        <w:spacing w:after="120"/>
        <w:jc w:val="center"/>
        <w:rPr>
          <w:b/>
          <w:lang w:val="es-ES"/>
        </w:rPr>
      </w:pPr>
      <w:r>
        <w:rPr>
          <w:b/>
          <w:lang w:val="es-ES"/>
        </w:rPr>
        <w:t>Morbilidad infantil por 1.000 niños con edades comprendidas entre 0 y 14 años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20"/>
        <w:gridCol w:w="2268"/>
        <w:gridCol w:w="2268"/>
      </w:tblGrid>
      <w:tr w:rsidR="00000000">
        <w:tblPrEx>
          <w:tblCellMar>
            <w:top w:w="0" w:type="dxa"/>
            <w:bottom w:w="0" w:type="dxa"/>
          </w:tblCellMar>
        </w:tblPrEx>
        <w:trPr>
          <w:cantSplit/>
        </w:trPr>
        <w:tc>
          <w:tcPr>
            <w:tcW w:w="4820" w:type="dxa"/>
            <w:vMerge w:val="restart"/>
            <w:vAlign w:val="center"/>
          </w:tcPr>
          <w:p w:rsidR="00000000" w:rsidRDefault="00000000">
            <w:pPr>
              <w:jc w:val="center"/>
            </w:pPr>
            <w:r>
              <w:t>Trastorno</w:t>
            </w:r>
          </w:p>
        </w:tc>
        <w:tc>
          <w:tcPr>
            <w:tcW w:w="4536" w:type="dxa"/>
            <w:gridSpan w:val="2"/>
          </w:tcPr>
          <w:p w:rsidR="00000000" w:rsidRDefault="00000000">
            <w:pPr>
              <w:spacing w:before="20" w:after="20"/>
              <w:jc w:val="center"/>
            </w:pPr>
            <w:r>
              <w:t>Casos registrados</w:t>
            </w:r>
          </w:p>
        </w:tc>
      </w:tr>
      <w:tr w:rsidR="00000000">
        <w:tblPrEx>
          <w:tblCellMar>
            <w:top w:w="0" w:type="dxa"/>
            <w:bottom w:w="0" w:type="dxa"/>
          </w:tblCellMar>
        </w:tblPrEx>
        <w:trPr>
          <w:cantSplit/>
        </w:trPr>
        <w:tc>
          <w:tcPr>
            <w:tcW w:w="4820" w:type="dxa"/>
            <w:vMerge/>
            <w:tcBorders>
              <w:bottom w:val="single" w:sz="4" w:space="0" w:color="auto"/>
            </w:tcBorders>
          </w:tcPr>
          <w:p w:rsidR="00000000" w:rsidRDefault="00000000">
            <w:pPr>
              <w:jc w:val="center"/>
            </w:pPr>
          </w:p>
        </w:tc>
        <w:tc>
          <w:tcPr>
            <w:tcW w:w="2268" w:type="dxa"/>
            <w:tcBorders>
              <w:bottom w:val="single" w:sz="4" w:space="0" w:color="auto"/>
            </w:tcBorders>
            <w:vAlign w:val="center"/>
          </w:tcPr>
          <w:p w:rsidR="00000000" w:rsidRDefault="00000000">
            <w:pPr>
              <w:jc w:val="center"/>
            </w:pPr>
            <w:r>
              <w:t>1999</w:t>
            </w:r>
          </w:p>
        </w:tc>
        <w:tc>
          <w:tcPr>
            <w:tcW w:w="2268" w:type="dxa"/>
            <w:tcBorders>
              <w:bottom w:val="single" w:sz="4" w:space="0" w:color="auto"/>
            </w:tcBorders>
            <w:vAlign w:val="center"/>
          </w:tcPr>
          <w:p w:rsidR="00000000" w:rsidRDefault="00000000">
            <w:pPr>
              <w:spacing w:before="20" w:after="20"/>
              <w:jc w:val="center"/>
            </w:pPr>
            <w:r>
              <w:t>2000</w:t>
            </w:r>
          </w:p>
        </w:tc>
      </w:tr>
      <w:tr w:rsidR="00000000">
        <w:tblPrEx>
          <w:tblCellMar>
            <w:top w:w="0" w:type="dxa"/>
            <w:bottom w:w="0" w:type="dxa"/>
          </w:tblCellMar>
        </w:tblPrEx>
        <w:tc>
          <w:tcPr>
            <w:tcW w:w="4820" w:type="dxa"/>
            <w:tcBorders>
              <w:bottom w:val="nil"/>
            </w:tcBorders>
          </w:tcPr>
          <w:p w:rsidR="00000000" w:rsidRDefault="00000000">
            <w:pPr>
              <w:pStyle w:val="Header"/>
              <w:tabs>
                <w:tab w:val="clear" w:pos="4320"/>
                <w:tab w:val="clear" w:pos="8640"/>
              </w:tabs>
              <w:spacing w:before="120" w:after="120"/>
              <w:rPr>
                <w:lang w:val="es-ES"/>
              </w:rPr>
            </w:pPr>
            <w:r>
              <w:rPr>
                <w:lang w:val="es-ES"/>
              </w:rPr>
              <w:t xml:space="preserve">Morbilidad total, de la cual: </w:t>
            </w:r>
          </w:p>
        </w:tc>
        <w:tc>
          <w:tcPr>
            <w:tcW w:w="2268" w:type="dxa"/>
            <w:tcBorders>
              <w:bottom w:val="nil"/>
            </w:tcBorders>
          </w:tcPr>
          <w:p w:rsidR="00000000" w:rsidRDefault="00000000">
            <w:pPr>
              <w:spacing w:before="120" w:after="120"/>
              <w:ind w:right="813"/>
              <w:jc w:val="right"/>
            </w:pPr>
            <w:r>
              <w:t>180,4</w:t>
            </w:r>
          </w:p>
        </w:tc>
        <w:tc>
          <w:tcPr>
            <w:tcW w:w="2268" w:type="dxa"/>
            <w:tcBorders>
              <w:bottom w:val="nil"/>
            </w:tcBorders>
          </w:tcPr>
          <w:p w:rsidR="00000000" w:rsidRDefault="00000000">
            <w:pPr>
              <w:spacing w:before="120" w:after="120"/>
              <w:ind w:right="813"/>
              <w:jc w:val="right"/>
            </w:pPr>
            <w:r>
              <w:t>499,6</w:t>
            </w:r>
          </w:p>
        </w:tc>
      </w:tr>
      <w:tr w:rsidR="00000000">
        <w:tblPrEx>
          <w:tblCellMar>
            <w:top w:w="0" w:type="dxa"/>
            <w:bottom w:w="0" w:type="dxa"/>
          </w:tblCellMar>
        </w:tblPrEx>
        <w:tc>
          <w:tcPr>
            <w:tcW w:w="4820" w:type="dxa"/>
            <w:tcBorders>
              <w:top w:val="nil"/>
              <w:bottom w:val="nil"/>
            </w:tcBorders>
          </w:tcPr>
          <w:p w:rsidR="00000000" w:rsidRDefault="00000000">
            <w:pPr>
              <w:spacing w:before="20" w:after="20"/>
              <w:ind w:left="170"/>
            </w:pPr>
            <w:r>
              <w:t>Enfermedades infecciosas y parasitarias</w:t>
            </w:r>
          </w:p>
        </w:tc>
        <w:tc>
          <w:tcPr>
            <w:tcW w:w="2268" w:type="dxa"/>
            <w:tcBorders>
              <w:top w:val="nil"/>
              <w:bottom w:val="nil"/>
            </w:tcBorders>
          </w:tcPr>
          <w:p w:rsidR="00000000" w:rsidRDefault="00000000">
            <w:pPr>
              <w:spacing w:before="20" w:after="20"/>
              <w:ind w:right="813"/>
              <w:jc w:val="right"/>
            </w:pPr>
            <w:r>
              <w:t>50,5</w:t>
            </w:r>
          </w:p>
        </w:tc>
        <w:tc>
          <w:tcPr>
            <w:tcW w:w="2268" w:type="dxa"/>
            <w:tcBorders>
              <w:top w:val="nil"/>
              <w:bottom w:val="nil"/>
            </w:tcBorders>
          </w:tcPr>
          <w:p w:rsidR="00000000" w:rsidRDefault="00000000">
            <w:pPr>
              <w:spacing w:before="20" w:after="20"/>
              <w:ind w:right="813"/>
              <w:jc w:val="right"/>
            </w:pPr>
            <w:r>
              <w:t>54,7</w:t>
            </w:r>
          </w:p>
        </w:tc>
      </w:tr>
      <w:tr w:rsidR="00000000">
        <w:tblPrEx>
          <w:tblCellMar>
            <w:top w:w="0" w:type="dxa"/>
            <w:bottom w:w="0" w:type="dxa"/>
          </w:tblCellMar>
        </w:tblPrEx>
        <w:tc>
          <w:tcPr>
            <w:tcW w:w="4820" w:type="dxa"/>
            <w:tcBorders>
              <w:top w:val="nil"/>
              <w:bottom w:val="nil"/>
            </w:tcBorders>
          </w:tcPr>
          <w:p w:rsidR="00000000" w:rsidRDefault="00000000">
            <w:pPr>
              <w:spacing w:before="20" w:after="20"/>
              <w:ind w:left="170"/>
            </w:pPr>
            <w:r>
              <w:t xml:space="preserve">Metabolismo y sistema endocrino </w:t>
            </w:r>
          </w:p>
        </w:tc>
        <w:tc>
          <w:tcPr>
            <w:tcW w:w="2268" w:type="dxa"/>
            <w:tcBorders>
              <w:top w:val="nil"/>
              <w:bottom w:val="nil"/>
            </w:tcBorders>
          </w:tcPr>
          <w:p w:rsidR="00000000" w:rsidRDefault="00000000">
            <w:pPr>
              <w:spacing w:before="20" w:after="20"/>
              <w:ind w:right="813"/>
              <w:jc w:val="right"/>
            </w:pPr>
            <w:r>
              <w:t>48,9</w:t>
            </w:r>
          </w:p>
        </w:tc>
        <w:tc>
          <w:tcPr>
            <w:tcW w:w="2268" w:type="dxa"/>
            <w:tcBorders>
              <w:top w:val="nil"/>
              <w:bottom w:val="nil"/>
            </w:tcBorders>
          </w:tcPr>
          <w:p w:rsidR="00000000" w:rsidRDefault="00000000">
            <w:pPr>
              <w:spacing w:before="20" w:after="20"/>
              <w:ind w:right="813"/>
              <w:jc w:val="right"/>
            </w:pPr>
            <w:r>
              <w:t>86,6</w:t>
            </w:r>
          </w:p>
        </w:tc>
      </w:tr>
      <w:tr w:rsidR="00000000">
        <w:tblPrEx>
          <w:tblCellMar>
            <w:top w:w="0" w:type="dxa"/>
            <w:bottom w:w="0" w:type="dxa"/>
          </w:tblCellMar>
        </w:tblPrEx>
        <w:tc>
          <w:tcPr>
            <w:tcW w:w="4820" w:type="dxa"/>
            <w:tcBorders>
              <w:top w:val="nil"/>
              <w:bottom w:val="nil"/>
            </w:tcBorders>
          </w:tcPr>
          <w:p w:rsidR="00000000" w:rsidRDefault="00000000">
            <w:pPr>
              <w:spacing w:before="20" w:after="20"/>
              <w:ind w:left="170"/>
            </w:pPr>
            <w:r>
              <w:t xml:space="preserve">Sistema sanguíneo y hematopoyético </w:t>
            </w:r>
          </w:p>
        </w:tc>
        <w:tc>
          <w:tcPr>
            <w:tcW w:w="2268" w:type="dxa"/>
            <w:tcBorders>
              <w:top w:val="nil"/>
              <w:bottom w:val="nil"/>
            </w:tcBorders>
          </w:tcPr>
          <w:p w:rsidR="00000000" w:rsidRDefault="00000000">
            <w:pPr>
              <w:spacing w:before="20" w:after="20"/>
              <w:ind w:right="813"/>
              <w:jc w:val="right"/>
            </w:pPr>
            <w:r>
              <w:t>40,3</w:t>
            </w:r>
          </w:p>
        </w:tc>
        <w:tc>
          <w:tcPr>
            <w:tcW w:w="2268" w:type="dxa"/>
            <w:tcBorders>
              <w:top w:val="nil"/>
              <w:bottom w:val="nil"/>
            </w:tcBorders>
          </w:tcPr>
          <w:p w:rsidR="00000000" w:rsidRDefault="00000000">
            <w:pPr>
              <w:spacing w:before="20" w:after="20"/>
              <w:ind w:right="813"/>
              <w:jc w:val="right"/>
            </w:pPr>
            <w:r>
              <w:t>37,7</w:t>
            </w:r>
          </w:p>
        </w:tc>
      </w:tr>
      <w:tr w:rsidR="00000000">
        <w:tblPrEx>
          <w:tblCellMar>
            <w:top w:w="0" w:type="dxa"/>
            <w:bottom w:w="0" w:type="dxa"/>
          </w:tblCellMar>
        </w:tblPrEx>
        <w:tc>
          <w:tcPr>
            <w:tcW w:w="4820" w:type="dxa"/>
            <w:tcBorders>
              <w:top w:val="nil"/>
              <w:bottom w:val="nil"/>
            </w:tcBorders>
          </w:tcPr>
          <w:p w:rsidR="00000000" w:rsidRDefault="00000000">
            <w:pPr>
              <w:spacing w:before="20" w:after="20"/>
              <w:ind w:left="170"/>
            </w:pPr>
            <w:r>
              <w:t>Sistema nervioso</w:t>
            </w:r>
          </w:p>
        </w:tc>
        <w:tc>
          <w:tcPr>
            <w:tcW w:w="2268" w:type="dxa"/>
            <w:tcBorders>
              <w:top w:val="nil"/>
              <w:bottom w:val="nil"/>
            </w:tcBorders>
          </w:tcPr>
          <w:p w:rsidR="00000000" w:rsidRDefault="00000000">
            <w:pPr>
              <w:spacing w:before="20" w:after="20"/>
              <w:ind w:right="813"/>
              <w:jc w:val="right"/>
            </w:pPr>
            <w:r>
              <w:t>15,6</w:t>
            </w:r>
          </w:p>
        </w:tc>
        <w:tc>
          <w:tcPr>
            <w:tcW w:w="2268" w:type="dxa"/>
            <w:tcBorders>
              <w:top w:val="nil"/>
              <w:bottom w:val="nil"/>
            </w:tcBorders>
          </w:tcPr>
          <w:p w:rsidR="00000000" w:rsidRDefault="00000000">
            <w:pPr>
              <w:spacing w:before="20" w:after="20"/>
              <w:ind w:right="813"/>
              <w:jc w:val="right"/>
            </w:pPr>
            <w:r>
              <w:t>13,3</w:t>
            </w:r>
          </w:p>
        </w:tc>
      </w:tr>
      <w:tr w:rsidR="00000000">
        <w:tblPrEx>
          <w:tblCellMar>
            <w:top w:w="0" w:type="dxa"/>
            <w:bottom w:w="0" w:type="dxa"/>
          </w:tblCellMar>
        </w:tblPrEx>
        <w:tc>
          <w:tcPr>
            <w:tcW w:w="4820" w:type="dxa"/>
            <w:tcBorders>
              <w:top w:val="nil"/>
              <w:bottom w:val="nil"/>
            </w:tcBorders>
          </w:tcPr>
          <w:p w:rsidR="00000000" w:rsidRDefault="00000000">
            <w:pPr>
              <w:spacing w:before="20" w:after="20"/>
              <w:ind w:left="170"/>
            </w:pPr>
            <w:r>
              <w:t>Sistema respiratorio</w:t>
            </w:r>
          </w:p>
        </w:tc>
        <w:tc>
          <w:tcPr>
            <w:tcW w:w="2268" w:type="dxa"/>
            <w:tcBorders>
              <w:top w:val="nil"/>
              <w:bottom w:val="nil"/>
            </w:tcBorders>
          </w:tcPr>
          <w:p w:rsidR="00000000" w:rsidRDefault="00000000">
            <w:pPr>
              <w:spacing w:before="20" w:after="20"/>
              <w:ind w:right="813"/>
              <w:jc w:val="right"/>
            </w:pPr>
            <w:r>
              <w:t>160,1</w:t>
            </w:r>
          </w:p>
        </w:tc>
        <w:tc>
          <w:tcPr>
            <w:tcW w:w="2268" w:type="dxa"/>
            <w:tcBorders>
              <w:top w:val="nil"/>
              <w:bottom w:val="nil"/>
            </w:tcBorders>
          </w:tcPr>
          <w:p w:rsidR="00000000" w:rsidRDefault="00000000">
            <w:pPr>
              <w:spacing w:before="20" w:after="20"/>
              <w:ind w:right="813"/>
              <w:jc w:val="right"/>
            </w:pPr>
            <w:r>
              <w:t>149,5</w:t>
            </w:r>
          </w:p>
        </w:tc>
      </w:tr>
      <w:tr w:rsidR="00000000">
        <w:tblPrEx>
          <w:tblCellMar>
            <w:top w:w="0" w:type="dxa"/>
            <w:bottom w:w="0" w:type="dxa"/>
          </w:tblCellMar>
        </w:tblPrEx>
        <w:tc>
          <w:tcPr>
            <w:tcW w:w="4820" w:type="dxa"/>
            <w:tcBorders>
              <w:top w:val="nil"/>
              <w:bottom w:val="nil"/>
            </w:tcBorders>
          </w:tcPr>
          <w:p w:rsidR="00000000" w:rsidRDefault="00000000">
            <w:pPr>
              <w:spacing w:before="20" w:after="20"/>
              <w:ind w:left="170"/>
            </w:pPr>
            <w:r>
              <w:t>Tracto digestivo</w:t>
            </w:r>
          </w:p>
        </w:tc>
        <w:tc>
          <w:tcPr>
            <w:tcW w:w="2268" w:type="dxa"/>
            <w:tcBorders>
              <w:top w:val="nil"/>
              <w:bottom w:val="nil"/>
            </w:tcBorders>
          </w:tcPr>
          <w:p w:rsidR="00000000" w:rsidRDefault="00000000">
            <w:pPr>
              <w:spacing w:before="20" w:after="20"/>
              <w:ind w:right="813"/>
              <w:jc w:val="right"/>
            </w:pPr>
            <w:r>
              <w:t>39,1</w:t>
            </w:r>
          </w:p>
        </w:tc>
        <w:tc>
          <w:tcPr>
            <w:tcW w:w="2268" w:type="dxa"/>
            <w:tcBorders>
              <w:top w:val="nil"/>
              <w:bottom w:val="nil"/>
            </w:tcBorders>
          </w:tcPr>
          <w:p w:rsidR="00000000" w:rsidRDefault="00000000">
            <w:pPr>
              <w:spacing w:before="20" w:after="20"/>
              <w:ind w:right="813"/>
              <w:jc w:val="right"/>
            </w:pPr>
            <w:r>
              <w:t>33,5</w:t>
            </w:r>
          </w:p>
        </w:tc>
      </w:tr>
      <w:tr w:rsidR="00000000">
        <w:tblPrEx>
          <w:tblCellMar>
            <w:top w:w="0" w:type="dxa"/>
            <w:bottom w:w="0" w:type="dxa"/>
          </w:tblCellMar>
        </w:tblPrEx>
        <w:tc>
          <w:tcPr>
            <w:tcW w:w="4820" w:type="dxa"/>
            <w:tcBorders>
              <w:top w:val="nil"/>
              <w:bottom w:val="nil"/>
            </w:tcBorders>
          </w:tcPr>
          <w:p w:rsidR="00000000" w:rsidRDefault="00000000">
            <w:pPr>
              <w:spacing w:before="20" w:after="20"/>
              <w:ind w:left="170"/>
            </w:pPr>
            <w:r>
              <w:t>Sistema urogenital</w:t>
            </w:r>
          </w:p>
        </w:tc>
        <w:tc>
          <w:tcPr>
            <w:tcW w:w="2268" w:type="dxa"/>
            <w:tcBorders>
              <w:top w:val="nil"/>
              <w:bottom w:val="nil"/>
            </w:tcBorders>
          </w:tcPr>
          <w:p w:rsidR="00000000" w:rsidRDefault="00000000">
            <w:pPr>
              <w:spacing w:before="20" w:after="20"/>
              <w:ind w:right="813"/>
              <w:jc w:val="right"/>
            </w:pPr>
            <w:r>
              <w:t>11,0</w:t>
            </w:r>
          </w:p>
        </w:tc>
        <w:tc>
          <w:tcPr>
            <w:tcW w:w="2268" w:type="dxa"/>
            <w:tcBorders>
              <w:top w:val="nil"/>
              <w:bottom w:val="nil"/>
            </w:tcBorders>
          </w:tcPr>
          <w:p w:rsidR="00000000" w:rsidRDefault="00000000">
            <w:pPr>
              <w:spacing w:before="20" w:after="20"/>
              <w:ind w:right="813"/>
              <w:jc w:val="right"/>
            </w:pPr>
            <w:r>
              <w:t>9,9</w:t>
            </w:r>
          </w:p>
        </w:tc>
      </w:tr>
      <w:tr w:rsidR="00000000">
        <w:tblPrEx>
          <w:tblCellMar>
            <w:top w:w="0" w:type="dxa"/>
            <w:bottom w:w="0" w:type="dxa"/>
          </w:tblCellMar>
        </w:tblPrEx>
        <w:tc>
          <w:tcPr>
            <w:tcW w:w="4820" w:type="dxa"/>
            <w:tcBorders>
              <w:top w:val="nil"/>
              <w:bottom w:val="nil"/>
            </w:tcBorders>
          </w:tcPr>
          <w:p w:rsidR="00000000" w:rsidRDefault="00000000">
            <w:pPr>
              <w:spacing w:before="20" w:after="20"/>
              <w:ind w:left="170"/>
            </w:pPr>
            <w:r>
              <w:t>Anomalías congénitas</w:t>
            </w:r>
          </w:p>
        </w:tc>
        <w:tc>
          <w:tcPr>
            <w:tcW w:w="2268" w:type="dxa"/>
            <w:tcBorders>
              <w:top w:val="nil"/>
              <w:bottom w:val="nil"/>
            </w:tcBorders>
          </w:tcPr>
          <w:p w:rsidR="00000000" w:rsidRDefault="00000000">
            <w:pPr>
              <w:spacing w:before="20" w:after="20"/>
              <w:ind w:right="813"/>
              <w:jc w:val="right"/>
            </w:pPr>
            <w:r>
              <w:t>3,7</w:t>
            </w:r>
          </w:p>
        </w:tc>
        <w:tc>
          <w:tcPr>
            <w:tcW w:w="2268" w:type="dxa"/>
            <w:tcBorders>
              <w:top w:val="nil"/>
              <w:bottom w:val="nil"/>
            </w:tcBorders>
          </w:tcPr>
          <w:p w:rsidR="00000000" w:rsidRDefault="00000000">
            <w:pPr>
              <w:spacing w:before="20" w:after="20"/>
              <w:ind w:right="813"/>
              <w:jc w:val="right"/>
            </w:pPr>
            <w:r>
              <w:t>4,0</w:t>
            </w:r>
          </w:p>
        </w:tc>
      </w:tr>
      <w:tr w:rsidR="00000000">
        <w:tblPrEx>
          <w:tblCellMar>
            <w:top w:w="0" w:type="dxa"/>
            <w:bottom w:w="0" w:type="dxa"/>
          </w:tblCellMar>
        </w:tblPrEx>
        <w:tc>
          <w:tcPr>
            <w:tcW w:w="4820" w:type="dxa"/>
            <w:tcBorders>
              <w:top w:val="nil"/>
              <w:bottom w:val="nil"/>
            </w:tcBorders>
          </w:tcPr>
          <w:p w:rsidR="00000000" w:rsidRDefault="00000000">
            <w:pPr>
              <w:spacing w:before="20" w:after="20"/>
              <w:ind w:left="170"/>
            </w:pPr>
            <w:r>
              <w:t xml:space="preserve">Traumatismos e intoxicaciones </w:t>
            </w:r>
          </w:p>
        </w:tc>
        <w:tc>
          <w:tcPr>
            <w:tcW w:w="2268" w:type="dxa"/>
            <w:tcBorders>
              <w:top w:val="nil"/>
              <w:bottom w:val="nil"/>
            </w:tcBorders>
          </w:tcPr>
          <w:p w:rsidR="00000000" w:rsidRDefault="00000000">
            <w:pPr>
              <w:spacing w:before="20" w:after="20"/>
              <w:ind w:right="813"/>
              <w:jc w:val="right"/>
            </w:pPr>
            <w:r>
              <w:t>19,9</w:t>
            </w:r>
          </w:p>
        </w:tc>
        <w:tc>
          <w:tcPr>
            <w:tcW w:w="2268" w:type="dxa"/>
            <w:tcBorders>
              <w:top w:val="nil"/>
              <w:bottom w:val="nil"/>
            </w:tcBorders>
          </w:tcPr>
          <w:p w:rsidR="00000000" w:rsidRDefault="00000000">
            <w:pPr>
              <w:spacing w:before="20" w:after="20"/>
              <w:ind w:right="813"/>
              <w:jc w:val="right"/>
            </w:pPr>
            <w:r>
              <w:t>18,2</w:t>
            </w:r>
          </w:p>
        </w:tc>
      </w:tr>
      <w:tr w:rsidR="00000000">
        <w:tblPrEx>
          <w:tblCellMar>
            <w:top w:w="0" w:type="dxa"/>
            <w:bottom w:w="0" w:type="dxa"/>
          </w:tblCellMar>
        </w:tblPrEx>
        <w:tc>
          <w:tcPr>
            <w:tcW w:w="4820" w:type="dxa"/>
            <w:tcBorders>
              <w:top w:val="nil"/>
            </w:tcBorders>
          </w:tcPr>
          <w:p w:rsidR="00000000" w:rsidRDefault="00000000">
            <w:pPr>
              <w:spacing w:before="20" w:after="20"/>
              <w:ind w:left="170"/>
            </w:pPr>
            <w:r>
              <w:t>Enfermedad mental</w:t>
            </w:r>
          </w:p>
        </w:tc>
        <w:tc>
          <w:tcPr>
            <w:tcW w:w="2268" w:type="dxa"/>
            <w:tcBorders>
              <w:top w:val="nil"/>
            </w:tcBorders>
          </w:tcPr>
          <w:p w:rsidR="00000000" w:rsidRDefault="00000000">
            <w:pPr>
              <w:spacing w:before="20" w:after="20"/>
              <w:ind w:right="813"/>
              <w:jc w:val="right"/>
            </w:pPr>
            <w:r>
              <w:t>10,6</w:t>
            </w:r>
          </w:p>
        </w:tc>
        <w:tc>
          <w:tcPr>
            <w:tcW w:w="2268" w:type="dxa"/>
            <w:tcBorders>
              <w:top w:val="nil"/>
            </w:tcBorders>
          </w:tcPr>
          <w:p w:rsidR="00000000" w:rsidRDefault="00000000">
            <w:pPr>
              <w:spacing w:before="20" w:after="20"/>
              <w:ind w:right="813"/>
              <w:jc w:val="right"/>
            </w:pPr>
            <w:r>
              <w:t>4,6</w:t>
            </w:r>
          </w:p>
        </w:tc>
      </w:tr>
    </w:tbl>
    <w:p w:rsidR="00000000" w:rsidRDefault="00000000">
      <w:pPr>
        <w:pStyle w:val="Heading2"/>
        <w:spacing w:before="480"/>
        <w:jc w:val="center"/>
        <w:rPr>
          <w:b/>
          <w:lang w:val="es-ES"/>
        </w:rPr>
      </w:pPr>
    </w:p>
    <w:p w:rsidR="00000000" w:rsidRDefault="00000000">
      <w:pPr>
        <w:pStyle w:val="Heading2"/>
        <w:jc w:val="center"/>
        <w:rPr>
          <w:b/>
          <w:lang w:val="es-ES"/>
        </w:rPr>
      </w:pPr>
      <w:r>
        <w:rPr>
          <w:b/>
          <w:lang w:val="es-ES"/>
        </w:rPr>
        <w:br w:type="page"/>
        <w:t>Cuadro 17</w:t>
      </w:r>
    </w:p>
    <w:p w:rsidR="00000000" w:rsidRDefault="00000000"/>
    <w:p w:rsidR="00000000" w:rsidRDefault="00000000">
      <w:pPr>
        <w:pStyle w:val="Heading2"/>
        <w:spacing w:after="120"/>
        <w:jc w:val="center"/>
        <w:rPr>
          <w:b/>
          <w:lang w:val="es-ES"/>
        </w:rPr>
      </w:pPr>
      <w:r>
        <w:rPr>
          <w:b/>
          <w:lang w:val="es-ES"/>
        </w:rPr>
        <w:t>Tendencia de la morbilidad por tuberculosis al 1 de enero de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1"/>
        <w:gridCol w:w="1523"/>
        <w:gridCol w:w="1524"/>
        <w:gridCol w:w="1524"/>
        <w:gridCol w:w="1524"/>
      </w:tblGrid>
      <w:tr w:rsidR="00000000">
        <w:tblPrEx>
          <w:tblCellMar>
            <w:top w:w="0" w:type="dxa"/>
            <w:bottom w:w="0" w:type="dxa"/>
          </w:tblCellMar>
        </w:tblPrEx>
        <w:tc>
          <w:tcPr>
            <w:tcW w:w="3261" w:type="dxa"/>
            <w:tcBorders>
              <w:bottom w:val="single" w:sz="4" w:space="0" w:color="auto"/>
            </w:tcBorders>
            <w:vAlign w:val="center"/>
          </w:tcPr>
          <w:p w:rsidR="00000000" w:rsidRDefault="00000000">
            <w:pPr>
              <w:jc w:val="center"/>
            </w:pPr>
          </w:p>
        </w:tc>
        <w:tc>
          <w:tcPr>
            <w:tcW w:w="1523" w:type="dxa"/>
            <w:tcBorders>
              <w:bottom w:val="single" w:sz="4" w:space="0" w:color="auto"/>
            </w:tcBorders>
            <w:vAlign w:val="center"/>
          </w:tcPr>
          <w:p w:rsidR="00000000" w:rsidRDefault="00000000">
            <w:pPr>
              <w:jc w:val="center"/>
            </w:pPr>
            <w:r>
              <w:t>1997</w:t>
            </w:r>
          </w:p>
        </w:tc>
        <w:tc>
          <w:tcPr>
            <w:tcW w:w="1524" w:type="dxa"/>
            <w:tcBorders>
              <w:bottom w:val="single" w:sz="4" w:space="0" w:color="auto"/>
            </w:tcBorders>
            <w:vAlign w:val="center"/>
          </w:tcPr>
          <w:p w:rsidR="00000000" w:rsidRDefault="00000000">
            <w:pPr>
              <w:jc w:val="center"/>
            </w:pPr>
            <w:r>
              <w:t>1998</w:t>
            </w:r>
          </w:p>
        </w:tc>
        <w:tc>
          <w:tcPr>
            <w:tcW w:w="1524" w:type="dxa"/>
            <w:tcBorders>
              <w:bottom w:val="single" w:sz="4" w:space="0" w:color="auto"/>
            </w:tcBorders>
            <w:vAlign w:val="center"/>
          </w:tcPr>
          <w:p w:rsidR="00000000" w:rsidRDefault="00000000">
            <w:pPr>
              <w:jc w:val="center"/>
            </w:pPr>
            <w:r>
              <w:t>1999</w:t>
            </w:r>
          </w:p>
        </w:tc>
        <w:tc>
          <w:tcPr>
            <w:tcW w:w="1524" w:type="dxa"/>
            <w:tcBorders>
              <w:bottom w:val="single" w:sz="4" w:space="0" w:color="auto"/>
            </w:tcBorders>
            <w:vAlign w:val="center"/>
          </w:tcPr>
          <w:p w:rsidR="00000000" w:rsidRDefault="00000000">
            <w:pPr>
              <w:jc w:val="center"/>
            </w:pPr>
            <w:r>
              <w:t>2000</w:t>
            </w:r>
          </w:p>
        </w:tc>
      </w:tr>
      <w:tr w:rsidR="00000000">
        <w:tblPrEx>
          <w:tblCellMar>
            <w:top w:w="0" w:type="dxa"/>
            <w:bottom w:w="0" w:type="dxa"/>
          </w:tblCellMar>
        </w:tblPrEx>
        <w:tc>
          <w:tcPr>
            <w:tcW w:w="3261" w:type="dxa"/>
            <w:tcBorders>
              <w:bottom w:val="nil"/>
            </w:tcBorders>
          </w:tcPr>
          <w:p w:rsidR="00000000" w:rsidRDefault="00000000">
            <w:pPr>
              <w:pStyle w:val="Header"/>
              <w:tabs>
                <w:tab w:val="clear" w:pos="4320"/>
                <w:tab w:val="clear" w:pos="8640"/>
              </w:tabs>
              <w:spacing w:after="120"/>
              <w:rPr>
                <w:lang w:val="es-ES"/>
              </w:rPr>
            </w:pPr>
            <w:r>
              <w:rPr>
                <w:lang w:val="es-ES"/>
              </w:rPr>
              <w:t>Total de morbilidad asociada a la tuberculosis, de la cual:</w:t>
            </w:r>
          </w:p>
        </w:tc>
        <w:tc>
          <w:tcPr>
            <w:tcW w:w="1523" w:type="dxa"/>
            <w:tcBorders>
              <w:bottom w:val="nil"/>
            </w:tcBorders>
            <w:vAlign w:val="center"/>
          </w:tcPr>
          <w:p w:rsidR="00000000" w:rsidRDefault="00000000">
            <w:pPr>
              <w:ind w:right="356"/>
              <w:jc w:val="right"/>
            </w:pPr>
            <w:r>
              <w:t>5 189</w:t>
            </w:r>
          </w:p>
        </w:tc>
        <w:tc>
          <w:tcPr>
            <w:tcW w:w="1524" w:type="dxa"/>
            <w:tcBorders>
              <w:bottom w:val="nil"/>
            </w:tcBorders>
            <w:vAlign w:val="center"/>
          </w:tcPr>
          <w:p w:rsidR="00000000" w:rsidRDefault="00000000">
            <w:pPr>
              <w:ind w:right="356"/>
              <w:jc w:val="right"/>
            </w:pPr>
            <w:r>
              <w:t>5 772</w:t>
            </w:r>
          </w:p>
        </w:tc>
        <w:tc>
          <w:tcPr>
            <w:tcW w:w="1524" w:type="dxa"/>
            <w:tcBorders>
              <w:bottom w:val="nil"/>
            </w:tcBorders>
            <w:vAlign w:val="center"/>
          </w:tcPr>
          <w:p w:rsidR="00000000" w:rsidRDefault="00000000">
            <w:pPr>
              <w:ind w:right="356"/>
              <w:jc w:val="right"/>
            </w:pPr>
            <w:r>
              <w:t>6 376</w:t>
            </w:r>
          </w:p>
        </w:tc>
        <w:tc>
          <w:tcPr>
            <w:tcW w:w="1524" w:type="dxa"/>
            <w:tcBorders>
              <w:bottom w:val="nil"/>
            </w:tcBorders>
            <w:vAlign w:val="center"/>
          </w:tcPr>
          <w:p w:rsidR="00000000" w:rsidRDefault="00000000">
            <w:pPr>
              <w:ind w:right="356"/>
              <w:jc w:val="right"/>
            </w:pPr>
            <w:r>
              <w:t>7 375</w:t>
            </w:r>
          </w:p>
        </w:tc>
      </w:tr>
      <w:tr w:rsidR="00000000">
        <w:tblPrEx>
          <w:tblCellMar>
            <w:top w:w="0" w:type="dxa"/>
            <w:bottom w:w="0" w:type="dxa"/>
          </w:tblCellMar>
        </w:tblPrEx>
        <w:tc>
          <w:tcPr>
            <w:tcW w:w="3261" w:type="dxa"/>
            <w:tcBorders>
              <w:top w:val="nil"/>
              <w:bottom w:val="nil"/>
            </w:tcBorders>
          </w:tcPr>
          <w:p w:rsidR="00000000" w:rsidRDefault="00000000">
            <w:r>
              <w:t>Casos registrados, 0-14 años</w:t>
            </w:r>
          </w:p>
        </w:tc>
        <w:tc>
          <w:tcPr>
            <w:tcW w:w="1523" w:type="dxa"/>
            <w:tcBorders>
              <w:top w:val="nil"/>
              <w:bottom w:val="nil"/>
            </w:tcBorders>
            <w:vAlign w:val="center"/>
          </w:tcPr>
          <w:p w:rsidR="00000000" w:rsidRDefault="00000000">
            <w:pPr>
              <w:ind w:right="356"/>
              <w:jc w:val="right"/>
            </w:pPr>
            <w:r>
              <w:t>695</w:t>
            </w:r>
          </w:p>
        </w:tc>
        <w:tc>
          <w:tcPr>
            <w:tcW w:w="1524" w:type="dxa"/>
            <w:tcBorders>
              <w:top w:val="nil"/>
              <w:bottom w:val="nil"/>
            </w:tcBorders>
            <w:vAlign w:val="center"/>
          </w:tcPr>
          <w:p w:rsidR="00000000" w:rsidRDefault="00000000">
            <w:pPr>
              <w:ind w:right="356"/>
              <w:jc w:val="right"/>
            </w:pPr>
            <w:r>
              <w:t>955</w:t>
            </w:r>
          </w:p>
        </w:tc>
        <w:tc>
          <w:tcPr>
            <w:tcW w:w="1524" w:type="dxa"/>
            <w:tcBorders>
              <w:top w:val="nil"/>
              <w:bottom w:val="nil"/>
            </w:tcBorders>
            <w:vAlign w:val="center"/>
          </w:tcPr>
          <w:p w:rsidR="00000000" w:rsidRDefault="00000000">
            <w:pPr>
              <w:ind w:right="356"/>
              <w:jc w:val="right"/>
            </w:pPr>
            <w:r>
              <w:t>824</w:t>
            </w:r>
          </w:p>
        </w:tc>
        <w:tc>
          <w:tcPr>
            <w:tcW w:w="1524" w:type="dxa"/>
            <w:tcBorders>
              <w:top w:val="nil"/>
              <w:bottom w:val="nil"/>
            </w:tcBorders>
            <w:vAlign w:val="center"/>
          </w:tcPr>
          <w:p w:rsidR="00000000" w:rsidRDefault="00000000">
            <w:pPr>
              <w:ind w:right="356"/>
              <w:jc w:val="right"/>
            </w:pPr>
            <w:r>
              <w:t>998</w:t>
            </w:r>
          </w:p>
        </w:tc>
      </w:tr>
      <w:tr w:rsidR="00000000">
        <w:tblPrEx>
          <w:tblCellMar>
            <w:top w:w="0" w:type="dxa"/>
            <w:bottom w:w="0" w:type="dxa"/>
          </w:tblCellMar>
        </w:tblPrEx>
        <w:tc>
          <w:tcPr>
            <w:tcW w:w="3261" w:type="dxa"/>
            <w:tcBorders>
              <w:top w:val="nil"/>
            </w:tcBorders>
          </w:tcPr>
          <w:p w:rsidR="00000000" w:rsidRDefault="00000000">
            <w:r>
              <w:t>Casos registrados, 15-17 años</w:t>
            </w:r>
          </w:p>
        </w:tc>
        <w:tc>
          <w:tcPr>
            <w:tcW w:w="1523" w:type="dxa"/>
            <w:tcBorders>
              <w:top w:val="nil"/>
            </w:tcBorders>
            <w:vAlign w:val="center"/>
          </w:tcPr>
          <w:p w:rsidR="00000000" w:rsidRDefault="00000000">
            <w:pPr>
              <w:ind w:right="356"/>
              <w:jc w:val="right"/>
            </w:pPr>
            <w:r>
              <w:t>200</w:t>
            </w:r>
          </w:p>
        </w:tc>
        <w:tc>
          <w:tcPr>
            <w:tcW w:w="1524" w:type="dxa"/>
            <w:tcBorders>
              <w:top w:val="nil"/>
            </w:tcBorders>
            <w:vAlign w:val="center"/>
          </w:tcPr>
          <w:p w:rsidR="00000000" w:rsidRDefault="00000000">
            <w:pPr>
              <w:ind w:right="356"/>
              <w:jc w:val="right"/>
            </w:pPr>
            <w:r>
              <w:t>270</w:t>
            </w:r>
          </w:p>
        </w:tc>
        <w:tc>
          <w:tcPr>
            <w:tcW w:w="1524" w:type="dxa"/>
            <w:tcBorders>
              <w:top w:val="nil"/>
            </w:tcBorders>
            <w:vAlign w:val="center"/>
          </w:tcPr>
          <w:p w:rsidR="00000000" w:rsidRDefault="00000000">
            <w:pPr>
              <w:ind w:right="356"/>
              <w:jc w:val="right"/>
            </w:pPr>
            <w:r>
              <w:t>259</w:t>
            </w:r>
          </w:p>
        </w:tc>
        <w:tc>
          <w:tcPr>
            <w:tcW w:w="1524" w:type="dxa"/>
            <w:tcBorders>
              <w:top w:val="nil"/>
            </w:tcBorders>
            <w:vAlign w:val="center"/>
          </w:tcPr>
          <w:p w:rsidR="00000000" w:rsidRDefault="00000000">
            <w:pPr>
              <w:ind w:right="356"/>
              <w:jc w:val="right"/>
            </w:pPr>
            <w:r>
              <w:t>304</w:t>
            </w:r>
          </w:p>
        </w:tc>
      </w:tr>
    </w:tbl>
    <w:p w:rsidR="00000000" w:rsidRDefault="00000000">
      <w:pPr>
        <w:pStyle w:val="Heading2"/>
        <w:jc w:val="center"/>
        <w:rPr>
          <w:b/>
          <w:lang w:val="es-ES"/>
        </w:rPr>
      </w:pPr>
    </w:p>
    <w:p w:rsidR="00000000" w:rsidRDefault="00000000">
      <w:pPr>
        <w:pStyle w:val="Heading2"/>
        <w:jc w:val="center"/>
        <w:rPr>
          <w:b/>
          <w:lang w:val="es-ES"/>
        </w:rPr>
      </w:pPr>
      <w:r>
        <w:rPr>
          <w:b/>
          <w:lang w:val="es-ES"/>
        </w:rPr>
        <w:t>Cuadro 18</w:t>
      </w:r>
    </w:p>
    <w:p w:rsidR="00000000" w:rsidRDefault="00000000"/>
    <w:p w:rsidR="00000000" w:rsidRDefault="00000000">
      <w:pPr>
        <w:pStyle w:val="Heading2"/>
        <w:spacing w:after="120"/>
        <w:jc w:val="center"/>
        <w:rPr>
          <w:lang w:val="es-ES"/>
        </w:rPr>
      </w:pPr>
      <w:r>
        <w:rPr>
          <w:b/>
          <w:lang w:val="es-ES"/>
        </w:rPr>
        <w:t>Presencia, acumulación y utilización de desechos tóxicos, por clase de riesgo, 1999</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40"/>
        <w:gridCol w:w="1440"/>
        <w:gridCol w:w="1350"/>
        <w:gridCol w:w="1170"/>
        <w:gridCol w:w="1080"/>
        <w:gridCol w:w="1350"/>
      </w:tblGrid>
      <w:tr w:rsidR="00000000">
        <w:tblPrEx>
          <w:tblCellMar>
            <w:top w:w="0" w:type="dxa"/>
            <w:bottom w:w="0" w:type="dxa"/>
          </w:tblCellMar>
        </w:tblPrEx>
        <w:trPr>
          <w:cantSplit/>
        </w:trPr>
        <w:tc>
          <w:tcPr>
            <w:tcW w:w="3240" w:type="dxa"/>
            <w:vMerge w:val="restart"/>
          </w:tcPr>
          <w:p w:rsidR="00000000" w:rsidRDefault="00000000">
            <w:pPr>
              <w:jc w:val="center"/>
            </w:pPr>
          </w:p>
        </w:tc>
        <w:tc>
          <w:tcPr>
            <w:tcW w:w="1440" w:type="dxa"/>
          </w:tcPr>
          <w:p w:rsidR="00000000" w:rsidRDefault="00000000">
            <w:pPr>
              <w:jc w:val="center"/>
            </w:pPr>
            <w:r>
              <w:t>Desechos, todas las clases</w:t>
            </w:r>
          </w:p>
        </w:tc>
        <w:tc>
          <w:tcPr>
            <w:tcW w:w="4950" w:type="dxa"/>
            <w:gridSpan w:val="4"/>
          </w:tcPr>
          <w:p w:rsidR="00000000" w:rsidRDefault="00000000">
            <w:pPr>
              <w:jc w:val="center"/>
            </w:pPr>
          </w:p>
          <w:p w:rsidR="00000000" w:rsidRDefault="00000000">
            <w:pPr>
              <w:jc w:val="center"/>
            </w:pPr>
            <w:r>
              <w:t>de los cuales, por clase</w:t>
            </w:r>
          </w:p>
        </w:tc>
      </w:tr>
      <w:tr w:rsidR="00000000">
        <w:tblPrEx>
          <w:tblCellMar>
            <w:top w:w="0" w:type="dxa"/>
            <w:bottom w:w="0" w:type="dxa"/>
          </w:tblCellMar>
        </w:tblPrEx>
        <w:trPr>
          <w:cantSplit/>
        </w:trPr>
        <w:tc>
          <w:tcPr>
            <w:tcW w:w="3240" w:type="dxa"/>
            <w:vMerge/>
          </w:tcPr>
          <w:p w:rsidR="00000000" w:rsidRDefault="00000000">
            <w:pPr>
              <w:jc w:val="center"/>
            </w:pPr>
          </w:p>
        </w:tc>
        <w:tc>
          <w:tcPr>
            <w:tcW w:w="1440" w:type="dxa"/>
          </w:tcPr>
          <w:p w:rsidR="00000000" w:rsidRDefault="00000000">
            <w:pPr>
              <w:jc w:val="center"/>
            </w:pPr>
          </w:p>
        </w:tc>
        <w:tc>
          <w:tcPr>
            <w:tcW w:w="1350" w:type="dxa"/>
          </w:tcPr>
          <w:p w:rsidR="00000000" w:rsidRDefault="00000000">
            <w:pPr>
              <w:jc w:val="center"/>
            </w:pPr>
            <w:r>
              <w:t>Clase 1</w:t>
            </w:r>
          </w:p>
        </w:tc>
        <w:tc>
          <w:tcPr>
            <w:tcW w:w="1170" w:type="dxa"/>
          </w:tcPr>
          <w:p w:rsidR="00000000" w:rsidRDefault="00000000">
            <w:pPr>
              <w:jc w:val="center"/>
            </w:pPr>
            <w:r>
              <w:t>Clase 2</w:t>
            </w:r>
          </w:p>
        </w:tc>
        <w:tc>
          <w:tcPr>
            <w:tcW w:w="1080" w:type="dxa"/>
          </w:tcPr>
          <w:p w:rsidR="00000000" w:rsidRDefault="00000000">
            <w:pPr>
              <w:jc w:val="center"/>
            </w:pPr>
            <w:r>
              <w:t>Clase 3</w:t>
            </w:r>
          </w:p>
        </w:tc>
        <w:tc>
          <w:tcPr>
            <w:tcW w:w="1350" w:type="dxa"/>
          </w:tcPr>
          <w:p w:rsidR="00000000" w:rsidRDefault="00000000">
            <w:pPr>
              <w:jc w:val="center"/>
            </w:pPr>
            <w:r>
              <w:t>Clase 4</w:t>
            </w:r>
          </w:p>
        </w:tc>
      </w:tr>
      <w:tr w:rsidR="00000000">
        <w:tblPrEx>
          <w:tblCellMar>
            <w:top w:w="0" w:type="dxa"/>
            <w:bottom w:w="0" w:type="dxa"/>
          </w:tblCellMar>
        </w:tblPrEx>
        <w:trPr>
          <w:cantSplit/>
        </w:trPr>
        <w:tc>
          <w:tcPr>
            <w:tcW w:w="9630" w:type="dxa"/>
            <w:gridSpan w:val="6"/>
            <w:tcBorders>
              <w:bottom w:val="single" w:sz="4" w:space="0" w:color="auto"/>
            </w:tcBorders>
          </w:tcPr>
          <w:p w:rsidR="00000000" w:rsidRDefault="00000000">
            <w:pPr>
              <w:jc w:val="center"/>
            </w:pPr>
            <w:r>
              <w:t xml:space="preserve">República kirguisa </w:t>
            </w:r>
          </w:p>
        </w:tc>
      </w:tr>
      <w:tr w:rsidR="00000000">
        <w:tblPrEx>
          <w:tblCellMar>
            <w:top w:w="0" w:type="dxa"/>
            <w:bottom w:w="0" w:type="dxa"/>
          </w:tblCellMar>
        </w:tblPrEx>
        <w:tc>
          <w:tcPr>
            <w:tcW w:w="3240" w:type="dxa"/>
            <w:tcBorders>
              <w:bottom w:val="nil"/>
            </w:tcBorders>
          </w:tcPr>
          <w:p w:rsidR="00000000" w:rsidRDefault="00000000">
            <w:pPr>
              <w:pStyle w:val="FootnoteText"/>
              <w:spacing w:after="0"/>
              <w:rPr>
                <w:lang w:val="es-ES"/>
              </w:rPr>
            </w:pPr>
            <w:r>
              <w:rPr>
                <w:lang w:val="es-ES"/>
              </w:rPr>
              <w:t xml:space="preserve">Cantidades almacenadas o en rellenos </w:t>
            </w:r>
          </w:p>
        </w:tc>
        <w:tc>
          <w:tcPr>
            <w:tcW w:w="1440" w:type="dxa"/>
            <w:tcBorders>
              <w:bottom w:val="nil"/>
            </w:tcBorders>
            <w:vAlign w:val="center"/>
          </w:tcPr>
          <w:p w:rsidR="00000000" w:rsidRDefault="00000000">
            <w:pPr>
              <w:jc w:val="right"/>
            </w:pPr>
            <w:r>
              <w:t>47 879,8</w:t>
            </w:r>
          </w:p>
        </w:tc>
        <w:tc>
          <w:tcPr>
            <w:tcW w:w="1350" w:type="dxa"/>
            <w:tcBorders>
              <w:bottom w:val="nil"/>
            </w:tcBorders>
            <w:vAlign w:val="center"/>
          </w:tcPr>
          <w:p w:rsidR="00000000" w:rsidRDefault="00000000">
            <w:pPr>
              <w:jc w:val="right"/>
            </w:pPr>
            <w:r>
              <w:t>28 088,5</w:t>
            </w:r>
          </w:p>
        </w:tc>
        <w:tc>
          <w:tcPr>
            <w:tcW w:w="1170" w:type="dxa"/>
            <w:tcBorders>
              <w:bottom w:val="nil"/>
            </w:tcBorders>
            <w:vAlign w:val="center"/>
          </w:tcPr>
          <w:p w:rsidR="00000000" w:rsidRDefault="00000000">
            <w:pPr>
              <w:jc w:val="right"/>
            </w:pPr>
            <w:r>
              <w:t>0,0</w:t>
            </w:r>
          </w:p>
        </w:tc>
        <w:tc>
          <w:tcPr>
            <w:tcW w:w="1080" w:type="dxa"/>
            <w:tcBorders>
              <w:bottom w:val="nil"/>
            </w:tcBorders>
            <w:vAlign w:val="center"/>
          </w:tcPr>
          <w:p w:rsidR="00000000" w:rsidRDefault="00000000">
            <w:pPr>
              <w:jc w:val="right"/>
            </w:pPr>
            <w:r>
              <w:t>0,2</w:t>
            </w:r>
          </w:p>
        </w:tc>
        <w:tc>
          <w:tcPr>
            <w:tcW w:w="1350" w:type="dxa"/>
            <w:tcBorders>
              <w:bottom w:val="nil"/>
            </w:tcBorders>
            <w:vAlign w:val="center"/>
          </w:tcPr>
          <w:p w:rsidR="00000000" w:rsidRDefault="00000000">
            <w:pPr>
              <w:jc w:val="right"/>
            </w:pPr>
            <w:r>
              <w:t>19 791,1</w:t>
            </w:r>
          </w:p>
        </w:tc>
      </w:tr>
      <w:tr w:rsidR="00000000">
        <w:tblPrEx>
          <w:tblCellMar>
            <w:top w:w="0" w:type="dxa"/>
            <w:bottom w:w="0" w:type="dxa"/>
          </w:tblCellMar>
        </w:tblPrEx>
        <w:tc>
          <w:tcPr>
            <w:tcW w:w="3240" w:type="dxa"/>
            <w:tcBorders>
              <w:top w:val="nil"/>
              <w:bottom w:val="nil"/>
            </w:tcBorders>
          </w:tcPr>
          <w:p w:rsidR="00000000" w:rsidRDefault="00000000">
            <w:pPr>
              <w:pStyle w:val="FootnoteText"/>
              <w:spacing w:after="0"/>
              <w:rPr>
                <w:lang w:val="es-ES"/>
              </w:rPr>
            </w:pPr>
            <w:r>
              <w:rPr>
                <w:lang w:val="es-ES"/>
              </w:rPr>
              <w:t xml:space="preserve">Acumulación durante el año </w:t>
            </w:r>
          </w:p>
        </w:tc>
        <w:tc>
          <w:tcPr>
            <w:tcW w:w="1440" w:type="dxa"/>
            <w:tcBorders>
              <w:top w:val="nil"/>
              <w:bottom w:val="nil"/>
            </w:tcBorders>
            <w:vAlign w:val="center"/>
          </w:tcPr>
          <w:p w:rsidR="00000000" w:rsidRDefault="00000000">
            <w:pPr>
              <w:jc w:val="right"/>
            </w:pPr>
            <w:r>
              <w:t>6 070,1</w:t>
            </w:r>
          </w:p>
        </w:tc>
        <w:tc>
          <w:tcPr>
            <w:tcW w:w="1350" w:type="dxa"/>
            <w:tcBorders>
              <w:top w:val="nil"/>
              <w:bottom w:val="nil"/>
            </w:tcBorders>
            <w:vAlign w:val="center"/>
          </w:tcPr>
          <w:p w:rsidR="00000000" w:rsidRDefault="00000000">
            <w:pPr>
              <w:jc w:val="right"/>
            </w:pPr>
            <w:r>
              <w:t>634,5</w:t>
            </w:r>
          </w:p>
        </w:tc>
        <w:tc>
          <w:tcPr>
            <w:tcW w:w="1170" w:type="dxa"/>
            <w:tcBorders>
              <w:top w:val="nil"/>
              <w:bottom w:val="nil"/>
            </w:tcBorders>
            <w:vAlign w:val="center"/>
          </w:tcPr>
          <w:p w:rsidR="00000000" w:rsidRDefault="00000000">
            <w:pPr>
              <w:jc w:val="right"/>
            </w:pPr>
            <w:r>
              <w:t xml:space="preserve">- </w:t>
            </w:r>
          </w:p>
        </w:tc>
        <w:tc>
          <w:tcPr>
            <w:tcW w:w="1080" w:type="dxa"/>
            <w:tcBorders>
              <w:top w:val="nil"/>
              <w:bottom w:val="nil"/>
            </w:tcBorders>
            <w:vAlign w:val="center"/>
          </w:tcPr>
          <w:p w:rsidR="00000000" w:rsidRDefault="00000000">
            <w:pPr>
              <w:jc w:val="right"/>
            </w:pPr>
            <w:r>
              <w:t>0,0</w:t>
            </w:r>
          </w:p>
        </w:tc>
        <w:tc>
          <w:tcPr>
            <w:tcW w:w="1350" w:type="dxa"/>
            <w:tcBorders>
              <w:top w:val="nil"/>
              <w:bottom w:val="nil"/>
            </w:tcBorders>
            <w:vAlign w:val="center"/>
          </w:tcPr>
          <w:p w:rsidR="00000000" w:rsidRDefault="00000000">
            <w:pPr>
              <w:jc w:val="right"/>
            </w:pPr>
            <w:r>
              <w:t>5 435,6</w:t>
            </w:r>
          </w:p>
        </w:tc>
      </w:tr>
      <w:tr w:rsidR="00000000">
        <w:tblPrEx>
          <w:tblCellMar>
            <w:top w:w="0" w:type="dxa"/>
            <w:bottom w:w="0" w:type="dxa"/>
          </w:tblCellMar>
        </w:tblPrEx>
        <w:tc>
          <w:tcPr>
            <w:tcW w:w="3240" w:type="dxa"/>
            <w:tcBorders>
              <w:top w:val="nil"/>
            </w:tcBorders>
          </w:tcPr>
          <w:p w:rsidR="00000000" w:rsidRDefault="00000000">
            <w:pPr>
              <w:pStyle w:val="Header"/>
              <w:tabs>
                <w:tab w:val="clear" w:pos="4320"/>
                <w:tab w:val="clear" w:pos="8640"/>
              </w:tabs>
              <w:spacing w:after="0"/>
              <w:rPr>
                <w:lang w:val="es-ES"/>
              </w:rPr>
            </w:pPr>
            <w:r>
              <w:rPr>
                <w:lang w:val="es-ES"/>
              </w:rPr>
              <w:t>Utilización en las empresas</w:t>
            </w:r>
          </w:p>
        </w:tc>
        <w:tc>
          <w:tcPr>
            <w:tcW w:w="1440" w:type="dxa"/>
            <w:tcBorders>
              <w:top w:val="nil"/>
            </w:tcBorders>
            <w:vAlign w:val="center"/>
          </w:tcPr>
          <w:p w:rsidR="00000000" w:rsidRDefault="00000000">
            <w:pPr>
              <w:jc w:val="right"/>
            </w:pPr>
            <w:r>
              <w:t>0,3</w:t>
            </w:r>
          </w:p>
        </w:tc>
        <w:tc>
          <w:tcPr>
            <w:tcW w:w="1350" w:type="dxa"/>
            <w:tcBorders>
              <w:top w:val="nil"/>
            </w:tcBorders>
            <w:vAlign w:val="center"/>
          </w:tcPr>
          <w:p w:rsidR="00000000" w:rsidRDefault="00000000">
            <w:pPr>
              <w:jc w:val="right"/>
            </w:pPr>
            <w:r>
              <w:t>0,0</w:t>
            </w:r>
          </w:p>
        </w:tc>
        <w:tc>
          <w:tcPr>
            <w:tcW w:w="1170" w:type="dxa"/>
            <w:tcBorders>
              <w:top w:val="nil"/>
            </w:tcBorders>
            <w:vAlign w:val="center"/>
          </w:tcPr>
          <w:p w:rsidR="00000000" w:rsidRDefault="00000000">
            <w:pPr>
              <w:jc w:val="right"/>
            </w:pPr>
            <w:r>
              <w:t>0,0</w:t>
            </w:r>
          </w:p>
        </w:tc>
        <w:tc>
          <w:tcPr>
            <w:tcW w:w="1080" w:type="dxa"/>
            <w:tcBorders>
              <w:top w:val="nil"/>
            </w:tcBorders>
            <w:vAlign w:val="center"/>
          </w:tcPr>
          <w:p w:rsidR="00000000" w:rsidRDefault="00000000">
            <w:pPr>
              <w:jc w:val="right"/>
            </w:pPr>
            <w:r>
              <w:t>0,2</w:t>
            </w:r>
          </w:p>
        </w:tc>
        <w:tc>
          <w:tcPr>
            <w:tcW w:w="1350" w:type="dxa"/>
            <w:tcBorders>
              <w:top w:val="nil"/>
            </w:tcBorders>
            <w:vAlign w:val="center"/>
          </w:tcPr>
          <w:p w:rsidR="00000000" w:rsidRDefault="00000000">
            <w:pPr>
              <w:jc w:val="right"/>
            </w:pPr>
            <w:r>
              <w:t>0,09</w:t>
            </w:r>
          </w:p>
        </w:tc>
      </w:tr>
      <w:tr w:rsidR="00000000">
        <w:tblPrEx>
          <w:tblCellMar>
            <w:top w:w="0" w:type="dxa"/>
            <w:bottom w:w="0" w:type="dxa"/>
          </w:tblCellMar>
        </w:tblPrEx>
        <w:trPr>
          <w:cantSplit/>
        </w:trPr>
        <w:tc>
          <w:tcPr>
            <w:tcW w:w="9630" w:type="dxa"/>
            <w:gridSpan w:val="6"/>
            <w:tcBorders>
              <w:bottom w:val="single" w:sz="4" w:space="0" w:color="auto"/>
            </w:tcBorders>
          </w:tcPr>
          <w:p w:rsidR="00000000" w:rsidRDefault="00000000">
            <w:pPr>
              <w:jc w:val="center"/>
            </w:pPr>
            <w:r>
              <w:t xml:space="preserve">Oblast Baten </w:t>
            </w:r>
          </w:p>
        </w:tc>
      </w:tr>
      <w:tr w:rsidR="00000000">
        <w:tblPrEx>
          <w:tblCellMar>
            <w:top w:w="0" w:type="dxa"/>
            <w:bottom w:w="0" w:type="dxa"/>
          </w:tblCellMar>
        </w:tblPrEx>
        <w:tc>
          <w:tcPr>
            <w:tcW w:w="3240" w:type="dxa"/>
            <w:tcBorders>
              <w:bottom w:val="nil"/>
            </w:tcBorders>
          </w:tcPr>
          <w:p w:rsidR="00000000" w:rsidRDefault="00000000">
            <w:pPr>
              <w:pStyle w:val="FootnoteText"/>
              <w:spacing w:after="0"/>
              <w:rPr>
                <w:lang w:val="es-ES"/>
              </w:rPr>
            </w:pPr>
            <w:r>
              <w:rPr>
                <w:lang w:val="es-ES"/>
              </w:rPr>
              <w:t xml:space="preserve">Cantidades almacenadas o en rellenos  </w:t>
            </w:r>
          </w:p>
        </w:tc>
        <w:tc>
          <w:tcPr>
            <w:tcW w:w="1440" w:type="dxa"/>
            <w:tcBorders>
              <w:bottom w:val="nil"/>
            </w:tcBorders>
            <w:vAlign w:val="center"/>
          </w:tcPr>
          <w:p w:rsidR="00000000" w:rsidRDefault="00000000">
            <w:pPr>
              <w:jc w:val="right"/>
            </w:pPr>
            <w:r>
              <w:t>25 328,4</w:t>
            </w:r>
          </w:p>
        </w:tc>
        <w:tc>
          <w:tcPr>
            <w:tcW w:w="1350" w:type="dxa"/>
            <w:tcBorders>
              <w:bottom w:val="nil"/>
            </w:tcBorders>
            <w:vAlign w:val="center"/>
          </w:tcPr>
          <w:p w:rsidR="00000000" w:rsidRDefault="00000000">
            <w:pPr>
              <w:jc w:val="right"/>
            </w:pPr>
            <w:r>
              <w:t>20 196,1</w:t>
            </w:r>
          </w:p>
        </w:tc>
        <w:tc>
          <w:tcPr>
            <w:tcW w:w="1170" w:type="dxa"/>
            <w:tcBorders>
              <w:bottom w:val="nil"/>
            </w:tcBorders>
            <w:vAlign w:val="center"/>
          </w:tcPr>
          <w:p w:rsidR="00000000" w:rsidRDefault="00000000">
            <w:pPr>
              <w:jc w:val="right"/>
            </w:pPr>
            <w:r>
              <w:t xml:space="preserve">- </w:t>
            </w:r>
          </w:p>
        </w:tc>
        <w:tc>
          <w:tcPr>
            <w:tcW w:w="1080" w:type="dxa"/>
            <w:tcBorders>
              <w:bottom w:val="nil"/>
            </w:tcBorders>
            <w:vAlign w:val="center"/>
          </w:tcPr>
          <w:p w:rsidR="00000000" w:rsidRDefault="00000000">
            <w:pPr>
              <w:jc w:val="right"/>
            </w:pPr>
            <w:r>
              <w:t xml:space="preserve">- </w:t>
            </w:r>
          </w:p>
        </w:tc>
        <w:tc>
          <w:tcPr>
            <w:tcW w:w="1350" w:type="dxa"/>
            <w:tcBorders>
              <w:bottom w:val="nil"/>
            </w:tcBorders>
            <w:vAlign w:val="center"/>
          </w:tcPr>
          <w:p w:rsidR="00000000" w:rsidRDefault="00000000">
            <w:pPr>
              <w:jc w:val="right"/>
            </w:pPr>
            <w:r>
              <w:t>5 132,3</w:t>
            </w:r>
          </w:p>
        </w:tc>
      </w:tr>
      <w:tr w:rsidR="00000000">
        <w:tblPrEx>
          <w:tblCellMar>
            <w:top w:w="0" w:type="dxa"/>
            <w:bottom w:w="0" w:type="dxa"/>
          </w:tblCellMar>
        </w:tblPrEx>
        <w:tc>
          <w:tcPr>
            <w:tcW w:w="3240" w:type="dxa"/>
            <w:tcBorders>
              <w:top w:val="nil"/>
            </w:tcBorders>
          </w:tcPr>
          <w:p w:rsidR="00000000" w:rsidRDefault="00000000">
            <w:pPr>
              <w:pStyle w:val="FootnoteText"/>
              <w:spacing w:after="0"/>
              <w:rPr>
                <w:lang w:val="es-ES"/>
              </w:rPr>
            </w:pPr>
            <w:r>
              <w:rPr>
                <w:lang w:val="es-ES"/>
              </w:rPr>
              <w:t xml:space="preserve">Acumulación durante el año </w:t>
            </w:r>
          </w:p>
        </w:tc>
        <w:tc>
          <w:tcPr>
            <w:tcW w:w="1440" w:type="dxa"/>
            <w:tcBorders>
              <w:top w:val="nil"/>
            </w:tcBorders>
            <w:vAlign w:val="center"/>
          </w:tcPr>
          <w:p w:rsidR="00000000" w:rsidRDefault="00000000">
            <w:pPr>
              <w:jc w:val="right"/>
            </w:pPr>
            <w:r>
              <w:t>248,4</w:t>
            </w:r>
          </w:p>
        </w:tc>
        <w:tc>
          <w:tcPr>
            <w:tcW w:w="1350" w:type="dxa"/>
            <w:tcBorders>
              <w:top w:val="nil"/>
            </w:tcBorders>
            <w:vAlign w:val="center"/>
          </w:tcPr>
          <w:p w:rsidR="00000000" w:rsidRDefault="00000000">
            <w:pPr>
              <w:jc w:val="right"/>
            </w:pPr>
            <w:r>
              <w:t>194,3</w:t>
            </w:r>
          </w:p>
        </w:tc>
        <w:tc>
          <w:tcPr>
            <w:tcW w:w="1170" w:type="dxa"/>
            <w:tcBorders>
              <w:top w:val="nil"/>
            </w:tcBorders>
            <w:vAlign w:val="center"/>
          </w:tcPr>
          <w:p w:rsidR="00000000" w:rsidRDefault="00000000">
            <w:pPr>
              <w:jc w:val="right"/>
            </w:pPr>
            <w:r>
              <w:t xml:space="preserve">- </w:t>
            </w:r>
          </w:p>
        </w:tc>
        <w:tc>
          <w:tcPr>
            <w:tcW w:w="1080" w:type="dxa"/>
            <w:tcBorders>
              <w:top w:val="nil"/>
            </w:tcBorders>
            <w:vAlign w:val="center"/>
          </w:tcPr>
          <w:p w:rsidR="00000000" w:rsidRDefault="00000000">
            <w:pPr>
              <w:jc w:val="right"/>
            </w:pPr>
            <w:r>
              <w:t xml:space="preserve">- </w:t>
            </w:r>
          </w:p>
        </w:tc>
        <w:tc>
          <w:tcPr>
            <w:tcW w:w="1350" w:type="dxa"/>
            <w:tcBorders>
              <w:top w:val="nil"/>
            </w:tcBorders>
            <w:vAlign w:val="center"/>
          </w:tcPr>
          <w:p w:rsidR="00000000" w:rsidRDefault="00000000">
            <w:pPr>
              <w:jc w:val="right"/>
            </w:pPr>
            <w:r>
              <w:t>54,1</w:t>
            </w:r>
          </w:p>
        </w:tc>
      </w:tr>
      <w:tr w:rsidR="00000000">
        <w:tblPrEx>
          <w:tblCellMar>
            <w:top w:w="0" w:type="dxa"/>
            <w:bottom w:w="0" w:type="dxa"/>
          </w:tblCellMar>
        </w:tblPrEx>
        <w:trPr>
          <w:cantSplit/>
        </w:trPr>
        <w:tc>
          <w:tcPr>
            <w:tcW w:w="9630" w:type="dxa"/>
            <w:gridSpan w:val="6"/>
            <w:tcBorders>
              <w:bottom w:val="single" w:sz="4" w:space="0" w:color="auto"/>
            </w:tcBorders>
          </w:tcPr>
          <w:p w:rsidR="00000000" w:rsidRDefault="00000000">
            <w:pPr>
              <w:jc w:val="center"/>
            </w:pPr>
            <w:r>
              <w:t xml:space="preserve">Oblast Dzhalal-Abad </w:t>
            </w:r>
          </w:p>
        </w:tc>
      </w:tr>
      <w:tr w:rsidR="00000000">
        <w:tblPrEx>
          <w:tblCellMar>
            <w:top w:w="0" w:type="dxa"/>
            <w:bottom w:w="0" w:type="dxa"/>
          </w:tblCellMar>
        </w:tblPrEx>
        <w:tc>
          <w:tcPr>
            <w:tcW w:w="3240" w:type="dxa"/>
            <w:tcBorders>
              <w:bottom w:val="nil"/>
            </w:tcBorders>
          </w:tcPr>
          <w:p w:rsidR="00000000" w:rsidRDefault="00000000">
            <w:pPr>
              <w:pStyle w:val="FootnoteText"/>
              <w:spacing w:after="0"/>
              <w:rPr>
                <w:lang w:val="es-ES"/>
              </w:rPr>
            </w:pPr>
            <w:r>
              <w:rPr>
                <w:lang w:val="es-ES"/>
              </w:rPr>
              <w:t xml:space="preserve">Cantidades almacenadas o en rellenos </w:t>
            </w:r>
          </w:p>
        </w:tc>
        <w:tc>
          <w:tcPr>
            <w:tcW w:w="1440" w:type="dxa"/>
            <w:tcBorders>
              <w:bottom w:val="nil"/>
            </w:tcBorders>
            <w:vAlign w:val="center"/>
          </w:tcPr>
          <w:p w:rsidR="00000000" w:rsidRDefault="00000000">
            <w:pPr>
              <w:jc w:val="right"/>
            </w:pPr>
            <w:r>
              <w:t>4 578,4</w:t>
            </w:r>
          </w:p>
        </w:tc>
        <w:tc>
          <w:tcPr>
            <w:tcW w:w="1350" w:type="dxa"/>
            <w:tcBorders>
              <w:bottom w:val="nil"/>
            </w:tcBorders>
            <w:vAlign w:val="center"/>
          </w:tcPr>
          <w:p w:rsidR="00000000" w:rsidRDefault="00000000">
            <w:pPr>
              <w:jc w:val="right"/>
            </w:pPr>
            <w:r>
              <w:t>4 577,5</w:t>
            </w:r>
          </w:p>
        </w:tc>
        <w:tc>
          <w:tcPr>
            <w:tcW w:w="1170" w:type="dxa"/>
            <w:tcBorders>
              <w:bottom w:val="nil"/>
            </w:tcBorders>
            <w:vAlign w:val="center"/>
          </w:tcPr>
          <w:p w:rsidR="00000000" w:rsidRDefault="00000000">
            <w:pPr>
              <w:jc w:val="right"/>
            </w:pPr>
            <w:r>
              <w:t xml:space="preserve">- </w:t>
            </w:r>
          </w:p>
        </w:tc>
        <w:tc>
          <w:tcPr>
            <w:tcW w:w="1080" w:type="dxa"/>
            <w:tcBorders>
              <w:bottom w:val="nil"/>
            </w:tcBorders>
            <w:vAlign w:val="center"/>
          </w:tcPr>
          <w:p w:rsidR="00000000" w:rsidRDefault="00000000">
            <w:pPr>
              <w:jc w:val="right"/>
            </w:pPr>
            <w:r>
              <w:t>0,1</w:t>
            </w:r>
          </w:p>
        </w:tc>
        <w:tc>
          <w:tcPr>
            <w:tcW w:w="1350" w:type="dxa"/>
            <w:tcBorders>
              <w:bottom w:val="nil"/>
            </w:tcBorders>
            <w:vAlign w:val="center"/>
          </w:tcPr>
          <w:p w:rsidR="00000000" w:rsidRDefault="00000000">
            <w:pPr>
              <w:jc w:val="right"/>
            </w:pPr>
            <w:r>
              <w:t>0,8</w:t>
            </w:r>
          </w:p>
        </w:tc>
      </w:tr>
      <w:tr w:rsidR="00000000">
        <w:tblPrEx>
          <w:tblCellMar>
            <w:top w:w="0" w:type="dxa"/>
            <w:bottom w:w="0" w:type="dxa"/>
          </w:tblCellMar>
        </w:tblPrEx>
        <w:tc>
          <w:tcPr>
            <w:tcW w:w="3240" w:type="dxa"/>
            <w:tcBorders>
              <w:top w:val="nil"/>
            </w:tcBorders>
          </w:tcPr>
          <w:p w:rsidR="00000000" w:rsidRDefault="00000000">
            <w:pPr>
              <w:pStyle w:val="FootnoteText"/>
              <w:spacing w:after="0"/>
              <w:rPr>
                <w:lang w:val="es-ES"/>
              </w:rPr>
            </w:pPr>
            <w:r>
              <w:rPr>
                <w:lang w:val="es-ES"/>
              </w:rPr>
              <w:t>Acumulación durante el año</w:t>
            </w:r>
          </w:p>
        </w:tc>
        <w:tc>
          <w:tcPr>
            <w:tcW w:w="1440" w:type="dxa"/>
            <w:tcBorders>
              <w:top w:val="nil"/>
            </w:tcBorders>
            <w:vAlign w:val="center"/>
          </w:tcPr>
          <w:p w:rsidR="00000000" w:rsidRDefault="00000000">
            <w:pPr>
              <w:jc w:val="right"/>
            </w:pPr>
            <w:r>
              <w:t>440,6</w:t>
            </w:r>
          </w:p>
        </w:tc>
        <w:tc>
          <w:tcPr>
            <w:tcW w:w="1350" w:type="dxa"/>
            <w:tcBorders>
              <w:top w:val="nil"/>
            </w:tcBorders>
            <w:vAlign w:val="center"/>
          </w:tcPr>
          <w:p w:rsidR="00000000" w:rsidRDefault="00000000">
            <w:pPr>
              <w:jc w:val="right"/>
            </w:pPr>
            <w:r>
              <w:t>440,0</w:t>
            </w:r>
          </w:p>
        </w:tc>
        <w:tc>
          <w:tcPr>
            <w:tcW w:w="1170" w:type="dxa"/>
            <w:tcBorders>
              <w:top w:val="nil"/>
            </w:tcBorders>
            <w:vAlign w:val="center"/>
          </w:tcPr>
          <w:p w:rsidR="00000000" w:rsidRDefault="00000000">
            <w:pPr>
              <w:jc w:val="right"/>
            </w:pPr>
            <w:r>
              <w:t xml:space="preserve">- </w:t>
            </w:r>
          </w:p>
        </w:tc>
        <w:tc>
          <w:tcPr>
            <w:tcW w:w="1080" w:type="dxa"/>
            <w:tcBorders>
              <w:top w:val="nil"/>
            </w:tcBorders>
            <w:vAlign w:val="center"/>
          </w:tcPr>
          <w:p w:rsidR="00000000" w:rsidRDefault="00000000">
            <w:pPr>
              <w:jc w:val="right"/>
            </w:pPr>
            <w:r>
              <w:t xml:space="preserve">- </w:t>
            </w:r>
          </w:p>
        </w:tc>
        <w:tc>
          <w:tcPr>
            <w:tcW w:w="1350" w:type="dxa"/>
            <w:tcBorders>
              <w:top w:val="nil"/>
            </w:tcBorders>
            <w:vAlign w:val="center"/>
          </w:tcPr>
          <w:p w:rsidR="00000000" w:rsidRDefault="00000000">
            <w:pPr>
              <w:jc w:val="right"/>
            </w:pPr>
            <w:r>
              <w:t>0,6</w:t>
            </w:r>
          </w:p>
        </w:tc>
      </w:tr>
      <w:tr w:rsidR="00000000">
        <w:tblPrEx>
          <w:tblCellMar>
            <w:top w:w="0" w:type="dxa"/>
            <w:bottom w:w="0" w:type="dxa"/>
          </w:tblCellMar>
        </w:tblPrEx>
        <w:trPr>
          <w:cantSplit/>
        </w:trPr>
        <w:tc>
          <w:tcPr>
            <w:tcW w:w="9630" w:type="dxa"/>
            <w:gridSpan w:val="6"/>
            <w:tcBorders>
              <w:bottom w:val="single" w:sz="4" w:space="0" w:color="auto"/>
            </w:tcBorders>
          </w:tcPr>
          <w:p w:rsidR="00000000" w:rsidRDefault="00000000">
            <w:pPr>
              <w:jc w:val="center"/>
            </w:pPr>
            <w:r>
              <w:t xml:space="preserve">Oblast Issyk-Kul </w:t>
            </w:r>
          </w:p>
        </w:tc>
      </w:tr>
      <w:tr w:rsidR="00000000">
        <w:tblPrEx>
          <w:tblCellMar>
            <w:top w:w="0" w:type="dxa"/>
            <w:bottom w:w="0" w:type="dxa"/>
          </w:tblCellMar>
        </w:tblPrEx>
        <w:tc>
          <w:tcPr>
            <w:tcW w:w="3240" w:type="dxa"/>
            <w:tcBorders>
              <w:bottom w:val="nil"/>
            </w:tcBorders>
          </w:tcPr>
          <w:p w:rsidR="00000000" w:rsidRDefault="00000000">
            <w:pPr>
              <w:pStyle w:val="FootnoteText"/>
              <w:spacing w:after="0"/>
              <w:rPr>
                <w:lang w:val="es-ES"/>
              </w:rPr>
            </w:pPr>
            <w:r>
              <w:rPr>
                <w:lang w:val="es-ES"/>
              </w:rPr>
              <w:t xml:space="preserve">Cantidades almacenadas o en rellenos </w:t>
            </w:r>
          </w:p>
        </w:tc>
        <w:tc>
          <w:tcPr>
            <w:tcW w:w="1440" w:type="dxa"/>
            <w:tcBorders>
              <w:bottom w:val="nil"/>
            </w:tcBorders>
            <w:vAlign w:val="center"/>
          </w:tcPr>
          <w:p w:rsidR="00000000" w:rsidRDefault="00000000">
            <w:pPr>
              <w:jc w:val="right"/>
            </w:pPr>
            <w:r>
              <w:t>14 658,1</w:t>
            </w:r>
          </w:p>
        </w:tc>
        <w:tc>
          <w:tcPr>
            <w:tcW w:w="1350" w:type="dxa"/>
            <w:tcBorders>
              <w:bottom w:val="nil"/>
            </w:tcBorders>
            <w:vAlign w:val="center"/>
          </w:tcPr>
          <w:p w:rsidR="00000000" w:rsidRDefault="00000000">
            <w:pPr>
              <w:jc w:val="right"/>
            </w:pPr>
            <w:r>
              <w:t>0,1</w:t>
            </w:r>
          </w:p>
        </w:tc>
        <w:tc>
          <w:tcPr>
            <w:tcW w:w="1170" w:type="dxa"/>
            <w:tcBorders>
              <w:bottom w:val="nil"/>
            </w:tcBorders>
            <w:vAlign w:val="center"/>
          </w:tcPr>
          <w:p w:rsidR="00000000" w:rsidRDefault="00000000">
            <w:pPr>
              <w:jc w:val="right"/>
            </w:pPr>
            <w:r>
              <w:t>0,0</w:t>
            </w:r>
          </w:p>
        </w:tc>
        <w:tc>
          <w:tcPr>
            <w:tcW w:w="1080" w:type="dxa"/>
            <w:tcBorders>
              <w:bottom w:val="nil"/>
            </w:tcBorders>
            <w:vAlign w:val="center"/>
          </w:tcPr>
          <w:p w:rsidR="00000000" w:rsidRDefault="00000000">
            <w:pPr>
              <w:jc w:val="right"/>
            </w:pPr>
            <w:r>
              <w:t>0,0</w:t>
            </w:r>
          </w:p>
        </w:tc>
        <w:tc>
          <w:tcPr>
            <w:tcW w:w="1350" w:type="dxa"/>
            <w:tcBorders>
              <w:bottom w:val="nil"/>
            </w:tcBorders>
            <w:vAlign w:val="center"/>
          </w:tcPr>
          <w:p w:rsidR="00000000" w:rsidRDefault="00000000">
            <w:pPr>
              <w:jc w:val="right"/>
            </w:pPr>
            <w:r>
              <w:t>14 658,0</w:t>
            </w:r>
          </w:p>
        </w:tc>
      </w:tr>
      <w:tr w:rsidR="00000000">
        <w:tblPrEx>
          <w:tblCellMar>
            <w:top w:w="0" w:type="dxa"/>
            <w:bottom w:w="0" w:type="dxa"/>
          </w:tblCellMar>
        </w:tblPrEx>
        <w:tc>
          <w:tcPr>
            <w:tcW w:w="3240" w:type="dxa"/>
            <w:tcBorders>
              <w:top w:val="nil"/>
            </w:tcBorders>
          </w:tcPr>
          <w:p w:rsidR="00000000" w:rsidRDefault="00000000">
            <w:pPr>
              <w:pStyle w:val="FootnoteText"/>
              <w:spacing w:after="0"/>
              <w:rPr>
                <w:lang w:val="es-ES"/>
              </w:rPr>
            </w:pPr>
            <w:r>
              <w:rPr>
                <w:lang w:val="es-ES"/>
              </w:rPr>
              <w:t>Acumulación durante el año</w:t>
            </w:r>
          </w:p>
        </w:tc>
        <w:tc>
          <w:tcPr>
            <w:tcW w:w="1440" w:type="dxa"/>
            <w:tcBorders>
              <w:top w:val="nil"/>
            </w:tcBorders>
            <w:vAlign w:val="center"/>
          </w:tcPr>
          <w:p w:rsidR="00000000" w:rsidRDefault="00000000">
            <w:pPr>
              <w:jc w:val="right"/>
            </w:pPr>
            <w:r>
              <w:t>538,1</w:t>
            </w:r>
          </w:p>
        </w:tc>
        <w:tc>
          <w:tcPr>
            <w:tcW w:w="1350" w:type="dxa"/>
            <w:tcBorders>
              <w:top w:val="nil"/>
            </w:tcBorders>
            <w:vAlign w:val="center"/>
          </w:tcPr>
          <w:p w:rsidR="00000000" w:rsidRDefault="00000000">
            <w:pPr>
              <w:jc w:val="right"/>
            </w:pPr>
            <w:r>
              <w:t>0,1</w:t>
            </w:r>
          </w:p>
        </w:tc>
        <w:tc>
          <w:tcPr>
            <w:tcW w:w="1170" w:type="dxa"/>
            <w:tcBorders>
              <w:top w:val="nil"/>
            </w:tcBorders>
            <w:vAlign w:val="center"/>
          </w:tcPr>
          <w:p w:rsidR="00000000" w:rsidRDefault="00000000">
            <w:pPr>
              <w:jc w:val="right"/>
            </w:pPr>
            <w:r>
              <w:t xml:space="preserve">- </w:t>
            </w:r>
          </w:p>
        </w:tc>
        <w:tc>
          <w:tcPr>
            <w:tcW w:w="1080" w:type="dxa"/>
            <w:tcBorders>
              <w:top w:val="nil"/>
            </w:tcBorders>
            <w:vAlign w:val="center"/>
          </w:tcPr>
          <w:p w:rsidR="00000000" w:rsidRDefault="00000000">
            <w:pPr>
              <w:jc w:val="right"/>
            </w:pPr>
            <w:r>
              <w:t xml:space="preserve">- </w:t>
            </w:r>
          </w:p>
        </w:tc>
        <w:tc>
          <w:tcPr>
            <w:tcW w:w="1350" w:type="dxa"/>
            <w:tcBorders>
              <w:top w:val="nil"/>
            </w:tcBorders>
            <w:vAlign w:val="center"/>
          </w:tcPr>
          <w:p w:rsidR="00000000" w:rsidRDefault="00000000">
            <w:pPr>
              <w:jc w:val="right"/>
            </w:pPr>
            <w:r>
              <w:t>5 381,0</w:t>
            </w:r>
          </w:p>
        </w:tc>
      </w:tr>
      <w:tr w:rsidR="00000000">
        <w:tblPrEx>
          <w:tblCellMar>
            <w:top w:w="0" w:type="dxa"/>
            <w:bottom w:w="0" w:type="dxa"/>
          </w:tblCellMar>
        </w:tblPrEx>
        <w:trPr>
          <w:cantSplit/>
        </w:trPr>
        <w:tc>
          <w:tcPr>
            <w:tcW w:w="9630" w:type="dxa"/>
            <w:gridSpan w:val="6"/>
            <w:tcBorders>
              <w:bottom w:val="single" w:sz="4" w:space="0" w:color="auto"/>
            </w:tcBorders>
          </w:tcPr>
          <w:p w:rsidR="00000000" w:rsidRDefault="00000000">
            <w:pPr>
              <w:jc w:val="center"/>
            </w:pPr>
            <w:r>
              <w:t xml:space="preserve">Oblast Chui </w:t>
            </w:r>
          </w:p>
        </w:tc>
      </w:tr>
      <w:tr w:rsidR="00000000">
        <w:tblPrEx>
          <w:tblCellMar>
            <w:top w:w="0" w:type="dxa"/>
            <w:bottom w:w="0" w:type="dxa"/>
          </w:tblCellMar>
        </w:tblPrEx>
        <w:tc>
          <w:tcPr>
            <w:tcW w:w="3240" w:type="dxa"/>
            <w:tcBorders>
              <w:bottom w:val="nil"/>
            </w:tcBorders>
          </w:tcPr>
          <w:p w:rsidR="00000000" w:rsidRDefault="00000000">
            <w:pPr>
              <w:pStyle w:val="FootnoteText"/>
              <w:spacing w:after="0"/>
              <w:rPr>
                <w:lang w:val="es-ES"/>
              </w:rPr>
            </w:pPr>
            <w:r>
              <w:rPr>
                <w:lang w:val="es-ES"/>
              </w:rPr>
              <w:t xml:space="preserve">Cantidades almacenadas o en rellenos </w:t>
            </w:r>
          </w:p>
        </w:tc>
        <w:tc>
          <w:tcPr>
            <w:tcW w:w="1440" w:type="dxa"/>
            <w:tcBorders>
              <w:bottom w:val="nil"/>
            </w:tcBorders>
            <w:vAlign w:val="center"/>
          </w:tcPr>
          <w:p w:rsidR="00000000" w:rsidRDefault="00000000">
            <w:pPr>
              <w:jc w:val="right"/>
            </w:pPr>
            <w:r>
              <w:t>3 314,8</w:t>
            </w:r>
          </w:p>
        </w:tc>
        <w:tc>
          <w:tcPr>
            <w:tcW w:w="1350" w:type="dxa"/>
            <w:tcBorders>
              <w:bottom w:val="nil"/>
            </w:tcBorders>
            <w:vAlign w:val="center"/>
          </w:tcPr>
          <w:p w:rsidR="00000000" w:rsidRDefault="00000000">
            <w:pPr>
              <w:jc w:val="right"/>
            </w:pPr>
            <w:r>
              <w:t>3 314,8</w:t>
            </w:r>
          </w:p>
        </w:tc>
        <w:tc>
          <w:tcPr>
            <w:tcW w:w="1170" w:type="dxa"/>
            <w:tcBorders>
              <w:bottom w:val="nil"/>
            </w:tcBorders>
            <w:vAlign w:val="center"/>
          </w:tcPr>
          <w:p w:rsidR="00000000" w:rsidRDefault="00000000">
            <w:pPr>
              <w:jc w:val="right"/>
            </w:pPr>
            <w:r>
              <w:t>0,0</w:t>
            </w:r>
          </w:p>
        </w:tc>
        <w:tc>
          <w:tcPr>
            <w:tcW w:w="1080" w:type="dxa"/>
            <w:tcBorders>
              <w:bottom w:val="nil"/>
            </w:tcBorders>
            <w:vAlign w:val="center"/>
          </w:tcPr>
          <w:p w:rsidR="00000000" w:rsidRDefault="00000000">
            <w:pPr>
              <w:jc w:val="right"/>
            </w:pPr>
            <w:r>
              <w:t>0,0</w:t>
            </w:r>
          </w:p>
        </w:tc>
        <w:tc>
          <w:tcPr>
            <w:tcW w:w="1350" w:type="dxa"/>
            <w:tcBorders>
              <w:bottom w:val="nil"/>
            </w:tcBorders>
            <w:vAlign w:val="center"/>
          </w:tcPr>
          <w:p w:rsidR="00000000" w:rsidRDefault="00000000">
            <w:pPr>
              <w:jc w:val="right"/>
            </w:pPr>
            <w:r>
              <w:t>0,0</w:t>
            </w:r>
          </w:p>
        </w:tc>
      </w:tr>
      <w:tr w:rsidR="00000000">
        <w:tblPrEx>
          <w:tblCellMar>
            <w:top w:w="0" w:type="dxa"/>
            <w:bottom w:w="0" w:type="dxa"/>
          </w:tblCellMar>
        </w:tblPrEx>
        <w:tc>
          <w:tcPr>
            <w:tcW w:w="3240" w:type="dxa"/>
            <w:tcBorders>
              <w:top w:val="nil"/>
            </w:tcBorders>
          </w:tcPr>
          <w:p w:rsidR="00000000" w:rsidRDefault="00000000">
            <w:pPr>
              <w:pStyle w:val="FootnoteText"/>
              <w:spacing w:after="0"/>
              <w:rPr>
                <w:lang w:val="es-ES"/>
              </w:rPr>
            </w:pPr>
            <w:r>
              <w:rPr>
                <w:lang w:val="es-ES"/>
              </w:rPr>
              <w:t>Acumulación durante el año</w:t>
            </w:r>
          </w:p>
        </w:tc>
        <w:tc>
          <w:tcPr>
            <w:tcW w:w="1440" w:type="dxa"/>
            <w:tcBorders>
              <w:top w:val="nil"/>
            </w:tcBorders>
            <w:vAlign w:val="center"/>
          </w:tcPr>
          <w:p w:rsidR="00000000" w:rsidRDefault="00000000">
            <w:pPr>
              <w:jc w:val="right"/>
            </w:pPr>
            <w:r>
              <w:t>0,328</w:t>
            </w:r>
          </w:p>
        </w:tc>
        <w:tc>
          <w:tcPr>
            <w:tcW w:w="1350" w:type="dxa"/>
            <w:tcBorders>
              <w:top w:val="nil"/>
            </w:tcBorders>
            <w:vAlign w:val="center"/>
          </w:tcPr>
          <w:p w:rsidR="00000000" w:rsidRDefault="00000000">
            <w:pPr>
              <w:jc w:val="right"/>
            </w:pPr>
            <w:r>
              <w:t xml:space="preserve">- </w:t>
            </w:r>
          </w:p>
        </w:tc>
        <w:tc>
          <w:tcPr>
            <w:tcW w:w="1170" w:type="dxa"/>
            <w:tcBorders>
              <w:top w:val="nil"/>
            </w:tcBorders>
            <w:vAlign w:val="center"/>
          </w:tcPr>
          <w:p w:rsidR="00000000" w:rsidRDefault="00000000">
            <w:pPr>
              <w:jc w:val="right"/>
            </w:pPr>
            <w:r>
              <w:t xml:space="preserve">- </w:t>
            </w:r>
          </w:p>
        </w:tc>
        <w:tc>
          <w:tcPr>
            <w:tcW w:w="1080" w:type="dxa"/>
            <w:tcBorders>
              <w:top w:val="nil"/>
            </w:tcBorders>
            <w:vAlign w:val="center"/>
          </w:tcPr>
          <w:p w:rsidR="00000000" w:rsidRDefault="00000000">
            <w:pPr>
              <w:jc w:val="right"/>
            </w:pPr>
            <w:r>
              <w:t xml:space="preserve">- </w:t>
            </w:r>
          </w:p>
        </w:tc>
        <w:tc>
          <w:tcPr>
            <w:tcW w:w="1350" w:type="dxa"/>
            <w:tcBorders>
              <w:top w:val="nil"/>
            </w:tcBorders>
            <w:vAlign w:val="center"/>
          </w:tcPr>
          <w:p w:rsidR="00000000" w:rsidRDefault="00000000">
            <w:pPr>
              <w:jc w:val="right"/>
            </w:pPr>
            <w:r>
              <w:t>0,328</w:t>
            </w:r>
          </w:p>
        </w:tc>
      </w:tr>
      <w:tr w:rsidR="00000000">
        <w:tblPrEx>
          <w:tblCellMar>
            <w:top w:w="0" w:type="dxa"/>
            <w:bottom w:w="0" w:type="dxa"/>
          </w:tblCellMar>
        </w:tblPrEx>
        <w:trPr>
          <w:cantSplit/>
        </w:trPr>
        <w:tc>
          <w:tcPr>
            <w:tcW w:w="9630" w:type="dxa"/>
            <w:gridSpan w:val="6"/>
            <w:tcBorders>
              <w:bottom w:val="single" w:sz="4" w:space="0" w:color="auto"/>
            </w:tcBorders>
          </w:tcPr>
          <w:p w:rsidR="00000000" w:rsidRDefault="00000000">
            <w:pPr>
              <w:jc w:val="center"/>
            </w:pPr>
            <w:r>
              <w:t>Bishkek</w:t>
            </w:r>
          </w:p>
        </w:tc>
      </w:tr>
      <w:tr w:rsidR="00000000">
        <w:tblPrEx>
          <w:tblCellMar>
            <w:top w:w="0" w:type="dxa"/>
            <w:bottom w:w="0" w:type="dxa"/>
          </w:tblCellMar>
        </w:tblPrEx>
        <w:tc>
          <w:tcPr>
            <w:tcW w:w="3240" w:type="dxa"/>
            <w:tcBorders>
              <w:bottom w:val="nil"/>
            </w:tcBorders>
          </w:tcPr>
          <w:p w:rsidR="00000000" w:rsidRDefault="00000000">
            <w:pPr>
              <w:pStyle w:val="FootnoteText"/>
              <w:spacing w:after="0"/>
              <w:rPr>
                <w:lang w:val="es-ES"/>
              </w:rPr>
            </w:pPr>
            <w:r>
              <w:rPr>
                <w:lang w:val="es-ES"/>
              </w:rPr>
              <w:t xml:space="preserve">Cantidades almacenadas o en rellenos </w:t>
            </w:r>
          </w:p>
        </w:tc>
        <w:tc>
          <w:tcPr>
            <w:tcW w:w="1440" w:type="dxa"/>
            <w:tcBorders>
              <w:bottom w:val="nil"/>
            </w:tcBorders>
            <w:vAlign w:val="center"/>
          </w:tcPr>
          <w:p w:rsidR="00000000" w:rsidRDefault="00000000">
            <w:pPr>
              <w:jc w:val="right"/>
            </w:pPr>
            <w:r>
              <w:t>0,1</w:t>
            </w:r>
          </w:p>
        </w:tc>
        <w:tc>
          <w:tcPr>
            <w:tcW w:w="1350" w:type="dxa"/>
            <w:tcBorders>
              <w:bottom w:val="nil"/>
            </w:tcBorders>
            <w:vAlign w:val="center"/>
          </w:tcPr>
          <w:p w:rsidR="00000000" w:rsidRDefault="00000000">
            <w:pPr>
              <w:jc w:val="right"/>
            </w:pPr>
            <w:r>
              <w:t>0,0</w:t>
            </w:r>
          </w:p>
        </w:tc>
        <w:tc>
          <w:tcPr>
            <w:tcW w:w="1170" w:type="dxa"/>
            <w:tcBorders>
              <w:bottom w:val="nil"/>
            </w:tcBorders>
            <w:vAlign w:val="center"/>
          </w:tcPr>
          <w:p w:rsidR="00000000" w:rsidRDefault="00000000">
            <w:pPr>
              <w:jc w:val="right"/>
            </w:pPr>
            <w:r>
              <w:t>0,0</w:t>
            </w:r>
          </w:p>
        </w:tc>
        <w:tc>
          <w:tcPr>
            <w:tcW w:w="1080" w:type="dxa"/>
            <w:tcBorders>
              <w:bottom w:val="nil"/>
            </w:tcBorders>
            <w:vAlign w:val="center"/>
          </w:tcPr>
          <w:p w:rsidR="00000000" w:rsidRDefault="00000000">
            <w:pPr>
              <w:jc w:val="right"/>
            </w:pPr>
            <w:r>
              <w:t>0,1</w:t>
            </w:r>
          </w:p>
        </w:tc>
        <w:tc>
          <w:tcPr>
            <w:tcW w:w="1350" w:type="dxa"/>
            <w:tcBorders>
              <w:bottom w:val="nil"/>
            </w:tcBorders>
            <w:vAlign w:val="center"/>
          </w:tcPr>
          <w:p w:rsidR="00000000" w:rsidRDefault="00000000">
            <w:pPr>
              <w:jc w:val="right"/>
            </w:pPr>
            <w:r>
              <w:t>0,0</w:t>
            </w:r>
          </w:p>
        </w:tc>
      </w:tr>
      <w:tr w:rsidR="00000000">
        <w:tblPrEx>
          <w:tblCellMar>
            <w:top w:w="0" w:type="dxa"/>
            <w:bottom w:w="0" w:type="dxa"/>
          </w:tblCellMar>
        </w:tblPrEx>
        <w:tc>
          <w:tcPr>
            <w:tcW w:w="3240" w:type="dxa"/>
            <w:tcBorders>
              <w:top w:val="nil"/>
              <w:bottom w:val="nil"/>
            </w:tcBorders>
          </w:tcPr>
          <w:p w:rsidR="00000000" w:rsidRDefault="00000000">
            <w:pPr>
              <w:pStyle w:val="FootnoteText"/>
              <w:spacing w:after="0"/>
              <w:rPr>
                <w:lang w:val="es-ES"/>
              </w:rPr>
            </w:pPr>
            <w:r>
              <w:rPr>
                <w:lang w:val="es-ES"/>
              </w:rPr>
              <w:t>Acumulación durante el año</w:t>
            </w:r>
          </w:p>
        </w:tc>
        <w:tc>
          <w:tcPr>
            <w:tcW w:w="1440" w:type="dxa"/>
            <w:tcBorders>
              <w:top w:val="nil"/>
              <w:bottom w:val="nil"/>
            </w:tcBorders>
            <w:vAlign w:val="center"/>
          </w:tcPr>
          <w:p w:rsidR="00000000" w:rsidRDefault="00000000">
            <w:pPr>
              <w:jc w:val="right"/>
            </w:pPr>
            <w:r>
              <w:t>0,02</w:t>
            </w:r>
          </w:p>
        </w:tc>
        <w:tc>
          <w:tcPr>
            <w:tcW w:w="1350" w:type="dxa"/>
            <w:tcBorders>
              <w:top w:val="nil"/>
              <w:bottom w:val="nil"/>
            </w:tcBorders>
            <w:vAlign w:val="center"/>
          </w:tcPr>
          <w:p w:rsidR="00000000" w:rsidRDefault="00000000">
            <w:pPr>
              <w:jc w:val="right"/>
            </w:pPr>
            <w:r>
              <w:t xml:space="preserve">- </w:t>
            </w:r>
          </w:p>
        </w:tc>
        <w:tc>
          <w:tcPr>
            <w:tcW w:w="1170" w:type="dxa"/>
            <w:tcBorders>
              <w:top w:val="nil"/>
              <w:bottom w:val="nil"/>
            </w:tcBorders>
            <w:vAlign w:val="center"/>
          </w:tcPr>
          <w:p w:rsidR="00000000" w:rsidRDefault="00000000">
            <w:pPr>
              <w:jc w:val="right"/>
            </w:pPr>
            <w:r>
              <w:t>0,0</w:t>
            </w:r>
          </w:p>
        </w:tc>
        <w:tc>
          <w:tcPr>
            <w:tcW w:w="1080" w:type="dxa"/>
            <w:tcBorders>
              <w:top w:val="nil"/>
              <w:bottom w:val="nil"/>
            </w:tcBorders>
            <w:vAlign w:val="center"/>
          </w:tcPr>
          <w:p w:rsidR="00000000" w:rsidRDefault="00000000">
            <w:pPr>
              <w:jc w:val="right"/>
            </w:pPr>
            <w:r>
              <w:t>0,0</w:t>
            </w:r>
          </w:p>
        </w:tc>
        <w:tc>
          <w:tcPr>
            <w:tcW w:w="1350" w:type="dxa"/>
            <w:tcBorders>
              <w:top w:val="nil"/>
              <w:bottom w:val="nil"/>
            </w:tcBorders>
            <w:vAlign w:val="center"/>
          </w:tcPr>
          <w:p w:rsidR="00000000" w:rsidRDefault="00000000">
            <w:pPr>
              <w:jc w:val="right"/>
            </w:pPr>
            <w:r>
              <w:t>0,02</w:t>
            </w:r>
          </w:p>
        </w:tc>
      </w:tr>
      <w:tr w:rsidR="00000000">
        <w:tblPrEx>
          <w:tblCellMar>
            <w:top w:w="0" w:type="dxa"/>
            <w:bottom w:w="0" w:type="dxa"/>
          </w:tblCellMar>
        </w:tblPrEx>
        <w:tc>
          <w:tcPr>
            <w:tcW w:w="3240" w:type="dxa"/>
            <w:tcBorders>
              <w:top w:val="nil"/>
            </w:tcBorders>
          </w:tcPr>
          <w:p w:rsidR="00000000" w:rsidRDefault="00000000">
            <w:pPr>
              <w:pStyle w:val="FootnoteText"/>
              <w:spacing w:after="0"/>
              <w:rPr>
                <w:lang w:val="es-ES"/>
              </w:rPr>
            </w:pPr>
            <w:r>
              <w:rPr>
                <w:lang w:val="es-ES"/>
              </w:rPr>
              <w:t xml:space="preserve">Utilización en las empresas </w:t>
            </w:r>
          </w:p>
        </w:tc>
        <w:tc>
          <w:tcPr>
            <w:tcW w:w="1440" w:type="dxa"/>
            <w:tcBorders>
              <w:top w:val="nil"/>
            </w:tcBorders>
            <w:vAlign w:val="center"/>
          </w:tcPr>
          <w:p w:rsidR="00000000" w:rsidRDefault="00000000">
            <w:pPr>
              <w:jc w:val="right"/>
            </w:pPr>
            <w:r>
              <w:t>0,3</w:t>
            </w:r>
          </w:p>
        </w:tc>
        <w:tc>
          <w:tcPr>
            <w:tcW w:w="1350" w:type="dxa"/>
            <w:tcBorders>
              <w:top w:val="nil"/>
            </w:tcBorders>
            <w:vAlign w:val="center"/>
          </w:tcPr>
          <w:p w:rsidR="00000000" w:rsidRDefault="00000000">
            <w:pPr>
              <w:jc w:val="right"/>
            </w:pPr>
            <w:r>
              <w:t>0,0</w:t>
            </w:r>
          </w:p>
        </w:tc>
        <w:tc>
          <w:tcPr>
            <w:tcW w:w="1170" w:type="dxa"/>
            <w:tcBorders>
              <w:top w:val="nil"/>
            </w:tcBorders>
            <w:vAlign w:val="center"/>
          </w:tcPr>
          <w:p w:rsidR="00000000" w:rsidRDefault="00000000">
            <w:pPr>
              <w:jc w:val="right"/>
            </w:pPr>
            <w:r>
              <w:t>0,0</w:t>
            </w:r>
          </w:p>
        </w:tc>
        <w:tc>
          <w:tcPr>
            <w:tcW w:w="1080" w:type="dxa"/>
            <w:tcBorders>
              <w:top w:val="nil"/>
            </w:tcBorders>
            <w:vAlign w:val="center"/>
          </w:tcPr>
          <w:p w:rsidR="00000000" w:rsidRDefault="00000000">
            <w:pPr>
              <w:jc w:val="right"/>
            </w:pPr>
            <w:r>
              <w:t>0,2</w:t>
            </w:r>
          </w:p>
        </w:tc>
        <w:tc>
          <w:tcPr>
            <w:tcW w:w="1350" w:type="dxa"/>
            <w:tcBorders>
              <w:top w:val="nil"/>
            </w:tcBorders>
            <w:vAlign w:val="center"/>
          </w:tcPr>
          <w:p w:rsidR="00000000" w:rsidRDefault="00000000">
            <w:pPr>
              <w:jc w:val="right"/>
            </w:pPr>
            <w:r>
              <w:t>0,1</w:t>
            </w:r>
          </w:p>
        </w:tc>
      </w:tr>
    </w:tbl>
    <w:p w:rsidR="00000000" w:rsidRDefault="00000000">
      <w:pPr>
        <w:pStyle w:val="Heading2"/>
        <w:spacing w:before="240"/>
        <w:jc w:val="center"/>
        <w:rPr>
          <w:b/>
          <w:lang w:val="es-ES"/>
        </w:rPr>
      </w:pPr>
    </w:p>
    <w:p w:rsidR="00000000" w:rsidRDefault="00000000">
      <w:pPr>
        <w:pStyle w:val="Heading2"/>
        <w:jc w:val="center"/>
        <w:rPr>
          <w:b/>
          <w:lang w:val="es-ES"/>
        </w:rPr>
      </w:pPr>
      <w:r>
        <w:rPr>
          <w:b/>
          <w:lang w:val="es-ES"/>
        </w:rPr>
        <w:br w:type="page"/>
        <w:t>Cuadro 19</w:t>
      </w:r>
    </w:p>
    <w:p w:rsidR="00000000" w:rsidRDefault="00000000"/>
    <w:p w:rsidR="00000000" w:rsidRDefault="00000000">
      <w:pPr>
        <w:pStyle w:val="Heading2"/>
        <w:jc w:val="center"/>
        <w:rPr>
          <w:b/>
          <w:lang w:val="es-ES"/>
        </w:rPr>
      </w:pPr>
      <w:r>
        <w:rPr>
          <w:b/>
          <w:lang w:val="es-ES"/>
        </w:rPr>
        <w:t xml:space="preserve">Centros de distribución de leche para niños que están </w:t>
      </w:r>
    </w:p>
    <w:p w:rsidR="00000000" w:rsidRDefault="00000000">
      <w:pPr>
        <w:pStyle w:val="Heading2"/>
        <w:spacing w:after="120"/>
        <w:jc w:val="center"/>
        <w:rPr>
          <w:lang w:val="es-ES"/>
        </w:rPr>
      </w:pPr>
      <w:r>
        <w:rPr>
          <w:b/>
          <w:lang w:val="es-ES"/>
        </w:rPr>
        <w:t>en edad de recibir lactancia materna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5"/>
        <w:gridCol w:w="1228"/>
        <w:gridCol w:w="1229"/>
        <w:gridCol w:w="1228"/>
        <w:gridCol w:w="1229"/>
        <w:gridCol w:w="1228"/>
        <w:gridCol w:w="1229"/>
      </w:tblGrid>
      <w:tr w:rsidR="00000000">
        <w:tblPrEx>
          <w:tblCellMar>
            <w:top w:w="0" w:type="dxa"/>
            <w:bottom w:w="0" w:type="dxa"/>
          </w:tblCellMar>
        </w:tblPrEx>
        <w:tc>
          <w:tcPr>
            <w:tcW w:w="1985" w:type="dxa"/>
          </w:tcPr>
          <w:p w:rsidR="00000000" w:rsidRDefault="00000000">
            <w:pPr>
              <w:spacing w:before="40" w:after="40"/>
              <w:jc w:val="center"/>
            </w:pPr>
          </w:p>
        </w:tc>
        <w:tc>
          <w:tcPr>
            <w:tcW w:w="1228" w:type="dxa"/>
          </w:tcPr>
          <w:p w:rsidR="00000000" w:rsidRDefault="00000000">
            <w:pPr>
              <w:spacing w:before="40" w:after="40"/>
              <w:jc w:val="center"/>
            </w:pPr>
            <w:r>
              <w:t>1996</w:t>
            </w:r>
          </w:p>
        </w:tc>
        <w:tc>
          <w:tcPr>
            <w:tcW w:w="1229" w:type="dxa"/>
          </w:tcPr>
          <w:p w:rsidR="00000000" w:rsidRDefault="00000000">
            <w:pPr>
              <w:spacing w:before="40" w:after="40"/>
              <w:jc w:val="center"/>
            </w:pPr>
            <w:r>
              <w:t>1997</w:t>
            </w:r>
          </w:p>
        </w:tc>
        <w:tc>
          <w:tcPr>
            <w:tcW w:w="1228" w:type="dxa"/>
          </w:tcPr>
          <w:p w:rsidR="00000000" w:rsidRDefault="00000000">
            <w:pPr>
              <w:spacing w:before="40" w:after="40"/>
              <w:jc w:val="center"/>
            </w:pPr>
            <w:r>
              <w:t>1998</w:t>
            </w:r>
          </w:p>
        </w:tc>
        <w:tc>
          <w:tcPr>
            <w:tcW w:w="1229" w:type="dxa"/>
          </w:tcPr>
          <w:p w:rsidR="00000000" w:rsidRDefault="00000000">
            <w:pPr>
              <w:spacing w:before="40" w:after="40"/>
              <w:jc w:val="center"/>
            </w:pPr>
            <w:r>
              <w:t>1999</w:t>
            </w:r>
          </w:p>
        </w:tc>
        <w:tc>
          <w:tcPr>
            <w:tcW w:w="1228" w:type="dxa"/>
          </w:tcPr>
          <w:p w:rsidR="00000000" w:rsidRDefault="00000000">
            <w:pPr>
              <w:spacing w:before="40" w:after="40"/>
              <w:jc w:val="center"/>
            </w:pPr>
            <w:r>
              <w:t>2000</w:t>
            </w:r>
          </w:p>
        </w:tc>
        <w:tc>
          <w:tcPr>
            <w:tcW w:w="1229" w:type="dxa"/>
          </w:tcPr>
          <w:p w:rsidR="00000000" w:rsidRDefault="00000000">
            <w:pPr>
              <w:spacing w:before="40" w:after="40"/>
              <w:jc w:val="center"/>
            </w:pPr>
            <w:r>
              <w:t>2001</w:t>
            </w:r>
          </w:p>
        </w:tc>
      </w:tr>
      <w:tr w:rsidR="00000000">
        <w:tblPrEx>
          <w:tblCellMar>
            <w:top w:w="0" w:type="dxa"/>
            <w:bottom w:w="0" w:type="dxa"/>
          </w:tblCellMar>
        </w:tblPrEx>
        <w:tc>
          <w:tcPr>
            <w:tcW w:w="1985" w:type="dxa"/>
          </w:tcPr>
          <w:p w:rsidR="00000000" w:rsidRDefault="00000000">
            <w:pPr>
              <w:spacing w:before="40" w:after="40"/>
            </w:pPr>
            <w:r>
              <w:t>Conjunto del país</w:t>
            </w:r>
          </w:p>
        </w:tc>
        <w:tc>
          <w:tcPr>
            <w:tcW w:w="1228" w:type="dxa"/>
          </w:tcPr>
          <w:p w:rsidR="00000000" w:rsidRDefault="00000000">
            <w:pPr>
              <w:spacing w:before="40" w:after="40"/>
              <w:jc w:val="center"/>
            </w:pPr>
            <w:r>
              <w:t>35</w:t>
            </w:r>
          </w:p>
        </w:tc>
        <w:tc>
          <w:tcPr>
            <w:tcW w:w="1229" w:type="dxa"/>
          </w:tcPr>
          <w:p w:rsidR="00000000" w:rsidRDefault="00000000">
            <w:pPr>
              <w:spacing w:before="40" w:after="40"/>
              <w:jc w:val="center"/>
            </w:pPr>
            <w:r>
              <w:t>41</w:t>
            </w:r>
          </w:p>
        </w:tc>
        <w:tc>
          <w:tcPr>
            <w:tcW w:w="1228" w:type="dxa"/>
          </w:tcPr>
          <w:p w:rsidR="00000000" w:rsidRDefault="00000000">
            <w:pPr>
              <w:spacing w:before="40" w:after="40"/>
              <w:jc w:val="center"/>
            </w:pPr>
            <w:r>
              <w:t>54</w:t>
            </w:r>
          </w:p>
        </w:tc>
        <w:tc>
          <w:tcPr>
            <w:tcW w:w="1229" w:type="dxa"/>
          </w:tcPr>
          <w:p w:rsidR="00000000" w:rsidRDefault="00000000">
            <w:pPr>
              <w:spacing w:before="40" w:after="40"/>
              <w:jc w:val="center"/>
            </w:pPr>
            <w:r>
              <w:t>65</w:t>
            </w:r>
          </w:p>
        </w:tc>
        <w:tc>
          <w:tcPr>
            <w:tcW w:w="1228" w:type="dxa"/>
          </w:tcPr>
          <w:p w:rsidR="00000000" w:rsidRDefault="00000000">
            <w:pPr>
              <w:spacing w:before="40" w:after="40"/>
              <w:jc w:val="center"/>
            </w:pPr>
            <w:r>
              <w:t>30</w:t>
            </w:r>
          </w:p>
        </w:tc>
        <w:tc>
          <w:tcPr>
            <w:tcW w:w="1229" w:type="dxa"/>
          </w:tcPr>
          <w:p w:rsidR="00000000" w:rsidRDefault="00000000">
            <w:pPr>
              <w:spacing w:before="40" w:after="40"/>
              <w:jc w:val="center"/>
            </w:pPr>
            <w:r>
              <w:t>44</w:t>
            </w:r>
          </w:p>
        </w:tc>
      </w:tr>
    </w:tbl>
    <w:p w:rsidR="00000000" w:rsidRDefault="00000000">
      <w:pPr>
        <w:pStyle w:val="Heading2"/>
        <w:spacing w:before="240"/>
        <w:jc w:val="center"/>
        <w:rPr>
          <w:b/>
          <w:lang w:val="es-ES"/>
        </w:rPr>
      </w:pPr>
      <w:r>
        <w:rPr>
          <w:b/>
          <w:lang w:val="es-ES"/>
        </w:rPr>
        <w:t>Cuadro 20</w:t>
      </w:r>
    </w:p>
    <w:p w:rsidR="00000000" w:rsidRDefault="00000000"/>
    <w:p w:rsidR="00000000" w:rsidRDefault="00000000">
      <w:pPr>
        <w:pStyle w:val="Heading2"/>
        <w:spacing w:after="120"/>
        <w:jc w:val="center"/>
        <w:rPr>
          <w:b/>
          <w:lang w:val="es-ES"/>
        </w:rPr>
      </w:pPr>
      <w:r>
        <w:rPr>
          <w:b/>
          <w:lang w:val="es-ES"/>
        </w:rPr>
        <w:t>Mortalidad de lactantes y niños menores de 5 años (por 1.000)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40"/>
        <w:gridCol w:w="895"/>
        <w:gridCol w:w="900"/>
        <w:gridCol w:w="900"/>
        <w:gridCol w:w="900"/>
        <w:gridCol w:w="900"/>
        <w:gridCol w:w="900"/>
      </w:tblGrid>
      <w:tr w:rsidR="00000000">
        <w:tblPrEx>
          <w:tblCellMar>
            <w:top w:w="0" w:type="dxa"/>
            <w:bottom w:w="0" w:type="dxa"/>
          </w:tblCellMar>
        </w:tblPrEx>
        <w:tc>
          <w:tcPr>
            <w:tcW w:w="4140" w:type="dxa"/>
            <w:tcBorders>
              <w:bottom w:val="single" w:sz="4" w:space="0" w:color="auto"/>
            </w:tcBorders>
          </w:tcPr>
          <w:p w:rsidR="00000000" w:rsidRDefault="00000000">
            <w:pPr>
              <w:spacing w:before="20" w:after="20"/>
              <w:jc w:val="center"/>
            </w:pPr>
          </w:p>
        </w:tc>
        <w:tc>
          <w:tcPr>
            <w:tcW w:w="895" w:type="dxa"/>
            <w:tcBorders>
              <w:bottom w:val="single" w:sz="4" w:space="0" w:color="auto"/>
            </w:tcBorders>
          </w:tcPr>
          <w:p w:rsidR="00000000" w:rsidRDefault="00000000">
            <w:pPr>
              <w:spacing w:before="20" w:after="20"/>
              <w:jc w:val="center"/>
            </w:pPr>
            <w:r>
              <w:t>1995</w:t>
            </w:r>
          </w:p>
        </w:tc>
        <w:tc>
          <w:tcPr>
            <w:tcW w:w="900" w:type="dxa"/>
            <w:tcBorders>
              <w:bottom w:val="single" w:sz="4" w:space="0" w:color="auto"/>
            </w:tcBorders>
          </w:tcPr>
          <w:p w:rsidR="00000000" w:rsidRDefault="00000000">
            <w:pPr>
              <w:spacing w:before="20" w:after="20"/>
              <w:jc w:val="center"/>
            </w:pPr>
            <w:r>
              <w:t>1996</w:t>
            </w:r>
          </w:p>
        </w:tc>
        <w:tc>
          <w:tcPr>
            <w:tcW w:w="900" w:type="dxa"/>
            <w:tcBorders>
              <w:bottom w:val="single" w:sz="4" w:space="0" w:color="auto"/>
            </w:tcBorders>
          </w:tcPr>
          <w:p w:rsidR="00000000" w:rsidRDefault="00000000">
            <w:pPr>
              <w:spacing w:before="20" w:after="20"/>
              <w:jc w:val="center"/>
            </w:pPr>
            <w:r>
              <w:t>1997</w:t>
            </w:r>
          </w:p>
        </w:tc>
        <w:tc>
          <w:tcPr>
            <w:tcW w:w="900" w:type="dxa"/>
            <w:tcBorders>
              <w:bottom w:val="single" w:sz="4" w:space="0" w:color="auto"/>
            </w:tcBorders>
          </w:tcPr>
          <w:p w:rsidR="00000000" w:rsidRDefault="00000000">
            <w:pPr>
              <w:spacing w:before="20" w:after="20"/>
              <w:jc w:val="center"/>
            </w:pPr>
            <w:r>
              <w:t>1998</w:t>
            </w:r>
          </w:p>
        </w:tc>
        <w:tc>
          <w:tcPr>
            <w:tcW w:w="900" w:type="dxa"/>
            <w:tcBorders>
              <w:bottom w:val="single" w:sz="4" w:space="0" w:color="auto"/>
            </w:tcBorders>
          </w:tcPr>
          <w:p w:rsidR="00000000" w:rsidRDefault="00000000">
            <w:pPr>
              <w:spacing w:before="20" w:after="20"/>
              <w:jc w:val="center"/>
            </w:pPr>
            <w:r>
              <w:t>1999</w:t>
            </w:r>
          </w:p>
        </w:tc>
        <w:tc>
          <w:tcPr>
            <w:tcW w:w="900" w:type="dxa"/>
            <w:tcBorders>
              <w:bottom w:val="single" w:sz="4" w:space="0" w:color="auto"/>
            </w:tcBorders>
          </w:tcPr>
          <w:p w:rsidR="00000000" w:rsidRDefault="00000000">
            <w:pPr>
              <w:spacing w:before="20" w:after="20"/>
              <w:jc w:val="center"/>
            </w:pPr>
            <w:r>
              <w:t>2000</w:t>
            </w:r>
          </w:p>
        </w:tc>
      </w:tr>
      <w:tr w:rsidR="00000000">
        <w:tblPrEx>
          <w:tblCellMar>
            <w:top w:w="0" w:type="dxa"/>
            <w:bottom w:w="0" w:type="dxa"/>
          </w:tblCellMar>
        </w:tblPrEx>
        <w:tc>
          <w:tcPr>
            <w:tcW w:w="4140" w:type="dxa"/>
            <w:tcBorders>
              <w:bottom w:val="nil"/>
            </w:tcBorders>
          </w:tcPr>
          <w:p w:rsidR="00000000" w:rsidRDefault="00000000">
            <w:pPr>
              <w:spacing w:before="20" w:after="20"/>
            </w:pPr>
            <w:r>
              <w:t>Mortalidad de lactantes</w:t>
            </w:r>
          </w:p>
        </w:tc>
        <w:tc>
          <w:tcPr>
            <w:tcW w:w="895" w:type="dxa"/>
            <w:tcBorders>
              <w:bottom w:val="nil"/>
            </w:tcBorders>
          </w:tcPr>
          <w:p w:rsidR="00000000" w:rsidRDefault="00000000">
            <w:pPr>
              <w:spacing w:before="20" w:after="20"/>
              <w:jc w:val="center"/>
            </w:pPr>
            <w:r>
              <w:t>28,1</w:t>
            </w:r>
          </w:p>
        </w:tc>
        <w:tc>
          <w:tcPr>
            <w:tcW w:w="900" w:type="dxa"/>
            <w:tcBorders>
              <w:bottom w:val="nil"/>
            </w:tcBorders>
          </w:tcPr>
          <w:p w:rsidR="00000000" w:rsidRDefault="00000000">
            <w:pPr>
              <w:spacing w:before="20" w:after="20"/>
              <w:jc w:val="center"/>
            </w:pPr>
            <w:r>
              <w:t>25,9</w:t>
            </w:r>
          </w:p>
        </w:tc>
        <w:tc>
          <w:tcPr>
            <w:tcW w:w="900" w:type="dxa"/>
            <w:tcBorders>
              <w:bottom w:val="nil"/>
            </w:tcBorders>
          </w:tcPr>
          <w:p w:rsidR="00000000" w:rsidRDefault="00000000">
            <w:pPr>
              <w:spacing w:before="20" w:after="20"/>
              <w:jc w:val="center"/>
            </w:pPr>
            <w:r>
              <w:t>28,2</w:t>
            </w:r>
          </w:p>
        </w:tc>
        <w:tc>
          <w:tcPr>
            <w:tcW w:w="900" w:type="dxa"/>
            <w:tcBorders>
              <w:bottom w:val="nil"/>
            </w:tcBorders>
          </w:tcPr>
          <w:p w:rsidR="00000000" w:rsidRDefault="00000000">
            <w:pPr>
              <w:spacing w:before="20" w:after="20"/>
              <w:jc w:val="center"/>
            </w:pPr>
            <w:r>
              <w:t>26,1</w:t>
            </w:r>
          </w:p>
        </w:tc>
        <w:tc>
          <w:tcPr>
            <w:tcW w:w="900" w:type="dxa"/>
            <w:tcBorders>
              <w:bottom w:val="nil"/>
            </w:tcBorders>
          </w:tcPr>
          <w:p w:rsidR="00000000" w:rsidRDefault="00000000">
            <w:pPr>
              <w:spacing w:before="20" w:after="20"/>
              <w:jc w:val="center"/>
            </w:pPr>
            <w:r>
              <w:t>22,7</w:t>
            </w:r>
          </w:p>
        </w:tc>
        <w:tc>
          <w:tcPr>
            <w:tcW w:w="900" w:type="dxa"/>
            <w:tcBorders>
              <w:bottom w:val="nil"/>
            </w:tcBorders>
          </w:tcPr>
          <w:p w:rsidR="00000000" w:rsidRDefault="00000000">
            <w:pPr>
              <w:spacing w:before="20" w:after="20"/>
              <w:jc w:val="center"/>
            </w:pPr>
            <w:r>
              <w:t>22,6</w:t>
            </w:r>
          </w:p>
        </w:tc>
      </w:tr>
      <w:tr w:rsidR="00000000">
        <w:tblPrEx>
          <w:tblCellMar>
            <w:top w:w="0" w:type="dxa"/>
            <w:bottom w:w="0" w:type="dxa"/>
          </w:tblCellMar>
        </w:tblPrEx>
        <w:tc>
          <w:tcPr>
            <w:tcW w:w="4140" w:type="dxa"/>
            <w:tcBorders>
              <w:top w:val="nil"/>
            </w:tcBorders>
          </w:tcPr>
          <w:p w:rsidR="00000000" w:rsidRDefault="00000000">
            <w:pPr>
              <w:spacing w:before="20" w:after="20"/>
            </w:pPr>
            <w:r>
              <w:t>Mortalidad de niños menores de 5 años</w:t>
            </w:r>
          </w:p>
        </w:tc>
        <w:tc>
          <w:tcPr>
            <w:tcW w:w="895" w:type="dxa"/>
            <w:tcBorders>
              <w:top w:val="nil"/>
            </w:tcBorders>
          </w:tcPr>
          <w:p w:rsidR="00000000" w:rsidRDefault="00000000">
            <w:pPr>
              <w:spacing w:before="20" w:after="20"/>
              <w:jc w:val="center"/>
            </w:pPr>
            <w:r>
              <w:t>41,3</w:t>
            </w:r>
          </w:p>
        </w:tc>
        <w:tc>
          <w:tcPr>
            <w:tcW w:w="900" w:type="dxa"/>
            <w:tcBorders>
              <w:top w:val="nil"/>
            </w:tcBorders>
          </w:tcPr>
          <w:p w:rsidR="00000000" w:rsidRDefault="00000000">
            <w:pPr>
              <w:spacing w:before="20" w:after="20"/>
              <w:jc w:val="center"/>
            </w:pPr>
            <w:r>
              <w:t>36,4</w:t>
            </w:r>
          </w:p>
        </w:tc>
        <w:tc>
          <w:tcPr>
            <w:tcW w:w="900" w:type="dxa"/>
            <w:tcBorders>
              <w:top w:val="nil"/>
            </w:tcBorders>
          </w:tcPr>
          <w:p w:rsidR="00000000" w:rsidRDefault="00000000">
            <w:pPr>
              <w:spacing w:before="20" w:after="20"/>
              <w:jc w:val="center"/>
            </w:pPr>
            <w:r>
              <w:t>42,1</w:t>
            </w:r>
          </w:p>
        </w:tc>
        <w:tc>
          <w:tcPr>
            <w:tcW w:w="900" w:type="dxa"/>
            <w:tcBorders>
              <w:top w:val="nil"/>
            </w:tcBorders>
          </w:tcPr>
          <w:p w:rsidR="00000000" w:rsidRDefault="00000000">
            <w:pPr>
              <w:spacing w:before="20" w:after="20"/>
              <w:jc w:val="center"/>
            </w:pPr>
            <w:r>
              <w:t>40,7</w:t>
            </w:r>
          </w:p>
        </w:tc>
        <w:tc>
          <w:tcPr>
            <w:tcW w:w="900" w:type="dxa"/>
            <w:tcBorders>
              <w:top w:val="nil"/>
            </w:tcBorders>
          </w:tcPr>
          <w:p w:rsidR="00000000" w:rsidRDefault="00000000">
            <w:pPr>
              <w:spacing w:before="20" w:after="20"/>
              <w:jc w:val="center"/>
            </w:pPr>
            <w:r>
              <w:t>35,5</w:t>
            </w:r>
          </w:p>
        </w:tc>
        <w:tc>
          <w:tcPr>
            <w:tcW w:w="900" w:type="dxa"/>
            <w:tcBorders>
              <w:top w:val="nil"/>
            </w:tcBorders>
          </w:tcPr>
          <w:p w:rsidR="00000000" w:rsidRDefault="00000000">
            <w:pPr>
              <w:spacing w:before="20" w:after="20"/>
              <w:jc w:val="center"/>
            </w:pPr>
            <w:r>
              <w:t>33,2</w:t>
            </w:r>
          </w:p>
        </w:tc>
      </w:tr>
    </w:tbl>
    <w:p w:rsidR="00000000" w:rsidRDefault="00000000"/>
    <w:p w:rsidR="00000000" w:rsidRDefault="00000000">
      <w:pPr>
        <w:pStyle w:val="Heading2"/>
        <w:jc w:val="center"/>
        <w:rPr>
          <w:b/>
          <w:lang w:val="es-ES"/>
        </w:rPr>
      </w:pPr>
      <w:r>
        <w:rPr>
          <w:b/>
          <w:lang w:val="es-ES"/>
        </w:rPr>
        <w:t>Cuadro 21</w:t>
      </w:r>
    </w:p>
    <w:p w:rsidR="00000000" w:rsidRDefault="00000000"/>
    <w:p w:rsidR="00000000" w:rsidRDefault="00000000">
      <w:pPr>
        <w:pStyle w:val="Heading2"/>
        <w:spacing w:after="120"/>
        <w:jc w:val="center"/>
        <w:rPr>
          <w:lang w:val="es-ES"/>
        </w:rPr>
      </w:pPr>
      <w:r>
        <w:rPr>
          <w:b/>
          <w:lang w:val="es-ES"/>
        </w:rPr>
        <w:t>Tendencias de la mortalidad perinatal y la mortalidad neonatal temprana, de la mortinatalidad y de la mortalidad materna</w:t>
      </w:r>
    </w:p>
    <w:tbl>
      <w:tblPr>
        <w:tblW w:w="972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4320"/>
        <w:gridCol w:w="1080"/>
        <w:gridCol w:w="1080"/>
        <w:gridCol w:w="1080"/>
        <w:gridCol w:w="1080"/>
        <w:gridCol w:w="1080"/>
      </w:tblGrid>
      <w:tr w:rsidR="00000000">
        <w:tblPrEx>
          <w:tblCellMar>
            <w:top w:w="0" w:type="dxa"/>
            <w:bottom w:w="0" w:type="dxa"/>
          </w:tblCellMar>
        </w:tblPrEx>
        <w:tc>
          <w:tcPr>
            <w:tcW w:w="4320" w:type="dxa"/>
            <w:tcBorders>
              <w:top w:val="single" w:sz="4" w:space="0" w:color="auto"/>
              <w:bottom w:val="single" w:sz="4" w:space="0" w:color="auto"/>
            </w:tcBorders>
          </w:tcPr>
          <w:p w:rsidR="00000000" w:rsidRDefault="00000000">
            <w:pPr>
              <w:spacing w:before="20" w:after="20"/>
              <w:jc w:val="center"/>
            </w:pPr>
          </w:p>
        </w:tc>
        <w:tc>
          <w:tcPr>
            <w:tcW w:w="1080" w:type="dxa"/>
            <w:tcBorders>
              <w:top w:val="single" w:sz="4" w:space="0" w:color="auto"/>
              <w:bottom w:val="single" w:sz="4" w:space="0" w:color="auto"/>
            </w:tcBorders>
          </w:tcPr>
          <w:p w:rsidR="00000000" w:rsidRDefault="00000000">
            <w:pPr>
              <w:spacing w:before="20" w:after="20"/>
              <w:jc w:val="center"/>
            </w:pPr>
            <w:r>
              <w:t>1997</w:t>
            </w:r>
          </w:p>
        </w:tc>
        <w:tc>
          <w:tcPr>
            <w:tcW w:w="1080" w:type="dxa"/>
            <w:tcBorders>
              <w:top w:val="single" w:sz="4" w:space="0" w:color="auto"/>
              <w:bottom w:val="single" w:sz="4" w:space="0" w:color="auto"/>
            </w:tcBorders>
          </w:tcPr>
          <w:p w:rsidR="00000000" w:rsidRDefault="00000000">
            <w:pPr>
              <w:spacing w:before="20" w:after="20"/>
              <w:jc w:val="center"/>
            </w:pPr>
            <w:r>
              <w:t>1998</w:t>
            </w:r>
          </w:p>
        </w:tc>
        <w:tc>
          <w:tcPr>
            <w:tcW w:w="1080" w:type="dxa"/>
            <w:tcBorders>
              <w:top w:val="single" w:sz="4" w:space="0" w:color="auto"/>
              <w:bottom w:val="single" w:sz="4" w:space="0" w:color="auto"/>
            </w:tcBorders>
          </w:tcPr>
          <w:p w:rsidR="00000000" w:rsidRDefault="00000000">
            <w:pPr>
              <w:spacing w:before="20" w:after="20"/>
              <w:jc w:val="center"/>
            </w:pPr>
            <w:r>
              <w:t>1999</w:t>
            </w:r>
          </w:p>
        </w:tc>
        <w:tc>
          <w:tcPr>
            <w:tcW w:w="1080" w:type="dxa"/>
            <w:tcBorders>
              <w:top w:val="single" w:sz="4" w:space="0" w:color="auto"/>
              <w:bottom w:val="single" w:sz="4" w:space="0" w:color="auto"/>
            </w:tcBorders>
          </w:tcPr>
          <w:p w:rsidR="00000000" w:rsidRDefault="00000000">
            <w:pPr>
              <w:spacing w:before="20" w:after="20"/>
              <w:jc w:val="center"/>
            </w:pPr>
            <w:r>
              <w:t>2000</w:t>
            </w:r>
          </w:p>
        </w:tc>
        <w:tc>
          <w:tcPr>
            <w:tcW w:w="1080" w:type="dxa"/>
            <w:tcBorders>
              <w:top w:val="single" w:sz="4" w:space="0" w:color="auto"/>
              <w:bottom w:val="single" w:sz="4" w:space="0" w:color="auto"/>
            </w:tcBorders>
          </w:tcPr>
          <w:p w:rsidR="00000000" w:rsidRDefault="00000000">
            <w:pPr>
              <w:spacing w:before="20" w:after="20"/>
              <w:jc w:val="center"/>
            </w:pPr>
            <w:r>
              <w:t>2001</w:t>
            </w:r>
          </w:p>
        </w:tc>
      </w:tr>
      <w:tr w:rsidR="00000000">
        <w:tblPrEx>
          <w:tblCellMar>
            <w:top w:w="0" w:type="dxa"/>
            <w:bottom w:w="0" w:type="dxa"/>
          </w:tblCellMar>
        </w:tblPrEx>
        <w:tc>
          <w:tcPr>
            <w:tcW w:w="4320" w:type="dxa"/>
            <w:tcBorders>
              <w:top w:val="single" w:sz="4" w:space="0" w:color="auto"/>
            </w:tcBorders>
          </w:tcPr>
          <w:p w:rsidR="00000000" w:rsidRDefault="00000000">
            <w:pPr>
              <w:spacing w:after="120"/>
            </w:pPr>
            <w:r>
              <w:t>Mortalidad perinatal por 1.000 nacidos vivos y muertes prenatales</w:t>
            </w:r>
          </w:p>
        </w:tc>
        <w:tc>
          <w:tcPr>
            <w:tcW w:w="1080" w:type="dxa"/>
            <w:tcBorders>
              <w:top w:val="single" w:sz="4" w:space="0" w:color="auto"/>
            </w:tcBorders>
          </w:tcPr>
          <w:p w:rsidR="00000000" w:rsidRDefault="00000000">
            <w:pPr>
              <w:spacing w:after="120"/>
              <w:ind w:right="72"/>
              <w:jc w:val="right"/>
            </w:pPr>
            <w:r>
              <w:t>12,5</w:t>
            </w:r>
          </w:p>
        </w:tc>
        <w:tc>
          <w:tcPr>
            <w:tcW w:w="1080" w:type="dxa"/>
            <w:tcBorders>
              <w:top w:val="single" w:sz="4" w:space="0" w:color="auto"/>
            </w:tcBorders>
          </w:tcPr>
          <w:p w:rsidR="00000000" w:rsidRDefault="00000000">
            <w:pPr>
              <w:spacing w:after="120"/>
              <w:ind w:right="72"/>
              <w:jc w:val="right"/>
            </w:pPr>
            <w:r>
              <w:t>12,3</w:t>
            </w:r>
          </w:p>
        </w:tc>
        <w:tc>
          <w:tcPr>
            <w:tcW w:w="1080" w:type="dxa"/>
            <w:tcBorders>
              <w:top w:val="single" w:sz="4" w:space="0" w:color="auto"/>
            </w:tcBorders>
          </w:tcPr>
          <w:p w:rsidR="00000000" w:rsidRDefault="00000000">
            <w:pPr>
              <w:spacing w:after="120"/>
              <w:ind w:right="72"/>
              <w:jc w:val="right"/>
            </w:pPr>
            <w:r>
              <w:t>12,5</w:t>
            </w:r>
          </w:p>
        </w:tc>
        <w:tc>
          <w:tcPr>
            <w:tcW w:w="1080" w:type="dxa"/>
            <w:tcBorders>
              <w:top w:val="single" w:sz="4" w:space="0" w:color="auto"/>
            </w:tcBorders>
          </w:tcPr>
          <w:p w:rsidR="00000000" w:rsidRDefault="00000000">
            <w:pPr>
              <w:spacing w:after="120"/>
              <w:ind w:right="72"/>
              <w:jc w:val="right"/>
            </w:pPr>
            <w:r>
              <w:t>13,2</w:t>
            </w:r>
          </w:p>
        </w:tc>
        <w:tc>
          <w:tcPr>
            <w:tcW w:w="1080" w:type="dxa"/>
            <w:tcBorders>
              <w:top w:val="single" w:sz="4" w:space="0" w:color="auto"/>
            </w:tcBorders>
          </w:tcPr>
          <w:p w:rsidR="00000000" w:rsidRDefault="00000000">
            <w:pPr>
              <w:spacing w:after="120"/>
              <w:ind w:right="72"/>
              <w:jc w:val="right"/>
            </w:pPr>
            <w:r>
              <w:t>13,0</w:t>
            </w:r>
          </w:p>
        </w:tc>
      </w:tr>
      <w:tr w:rsidR="00000000">
        <w:tblPrEx>
          <w:tblCellMar>
            <w:top w:w="0" w:type="dxa"/>
            <w:bottom w:w="0" w:type="dxa"/>
          </w:tblCellMar>
        </w:tblPrEx>
        <w:tc>
          <w:tcPr>
            <w:tcW w:w="4320" w:type="dxa"/>
          </w:tcPr>
          <w:p w:rsidR="00000000" w:rsidRDefault="00000000">
            <w:pPr>
              <w:spacing w:after="120"/>
            </w:pPr>
            <w:r>
              <w:t>Mortalidad neonatal temprana por 1.000 nacidos vivos</w:t>
            </w:r>
          </w:p>
        </w:tc>
        <w:tc>
          <w:tcPr>
            <w:tcW w:w="1080" w:type="dxa"/>
          </w:tcPr>
          <w:p w:rsidR="00000000" w:rsidRDefault="00000000">
            <w:pPr>
              <w:spacing w:after="120"/>
              <w:ind w:right="72"/>
              <w:jc w:val="right"/>
            </w:pPr>
            <w:r>
              <w:t>6,5</w:t>
            </w:r>
          </w:p>
        </w:tc>
        <w:tc>
          <w:tcPr>
            <w:tcW w:w="1080" w:type="dxa"/>
          </w:tcPr>
          <w:p w:rsidR="00000000" w:rsidRDefault="00000000">
            <w:pPr>
              <w:spacing w:after="120"/>
              <w:ind w:right="72"/>
              <w:jc w:val="right"/>
            </w:pPr>
            <w:r>
              <w:t>6,0</w:t>
            </w:r>
          </w:p>
        </w:tc>
        <w:tc>
          <w:tcPr>
            <w:tcW w:w="1080" w:type="dxa"/>
          </w:tcPr>
          <w:p w:rsidR="00000000" w:rsidRDefault="00000000">
            <w:pPr>
              <w:spacing w:after="120"/>
              <w:ind w:right="72"/>
              <w:jc w:val="right"/>
            </w:pPr>
            <w:r>
              <w:t>6,2</w:t>
            </w:r>
          </w:p>
        </w:tc>
        <w:tc>
          <w:tcPr>
            <w:tcW w:w="1080" w:type="dxa"/>
          </w:tcPr>
          <w:p w:rsidR="00000000" w:rsidRDefault="00000000">
            <w:pPr>
              <w:spacing w:after="120"/>
              <w:ind w:right="72"/>
              <w:jc w:val="right"/>
            </w:pPr>
            <w:r>
              <w:t>6,9</w:t>
            </w:r>
          </w:p>
        </w:tc>
        <w:tc>
          <w:tcPr>
            <w:tcW w:w="1080" w:type="dxa"/>
          </w:tcPr>
          <w:p w:rsidR="00000000" w:rsidRDefault="00000000">
            <w:pPr>
              <w:spacing w:after="120"/>
              <w:ind w:right="72"/>
              <w:jc w:val="right"/>
            </w:pPr>
            <w:r>
              <w:t>7,2</w:t>
            </w:r>
          </w:p>
        </w:tc>
      </w:tr>
      <w:tr w:rsidR="00000000">
        <w:tblPrEx>
          <w:tblCellMar>
            <w:top w:w="0" w:type="dxa"/>
            <w:bottom w:w="0" w:type="dxa"/>
          </w:tblCellMar>
        </w:tblPrEx>
        <w:tc>
          <w:tcPr>
            <w:tcW w:w="4320" w:type="dxa"/>
          </w:tcPr>
          <w:p w:rsidR="00000000" w:rsidRDefault="00000000">
            <w:pPr>
              <w:spacing w:after="120"/>
            </w:pPr>
            <w:r>
              <w:t>Mortinatalidad por 1.000 nacidos vivos</w:t>
            </w:r>
          </w:p>
        </w:tc>
        <w:tc>
          <w:tcPr>
            <w:tcW w:w="1080" w:type="dxa"/>
          </w:tcPr>
          <w:p w:rsidR="00000000" w:rsidRDefault="00000000">
            <w:pPr>
              <w:spacing w:after="120"/>
              <w:ind w:right="72"/>
              <w:jc w:val="right"/>
            </w:pPr>
            <w:r>
              <w:t>6,0</w:t>
            </w:r>
          </w:p>
        </w:tc>
        <w:tc>
          <w:tcPr>
            <w:tcW w:w="1080" w:type="dxa"/>
          </w:tcPr>
          <w:p w:rsidR="00000000" w:rsidRDefault="00000000">
            <w:pPr>
              <w:spacing w:after="120"/>
              <w:ind w:right="72"/>
              <w:jc w:val="right"/>
            </w:pPr>
            <w:r>
              <w:t>6,3</w:t>
            </w:r>
          </w:p>
        </w:tc>
        <w:tc>
          <w:tcPr>
            <w:tcW w:w="1080" w:type="dxa"/>
          </w:tcPr>
          <w:p w:rsidR="00000000" w:rsidRDefault="00000000">
            <w:pPr>
              <w:spacing w:after="120"/>
              <w:ind w:right="72"/>
              <w:jc w:val="right"/>
            </w:pPr>
            <w:r>
              <w:t>6,3</w:t>
            </w:r>
          </w:p>
        </w:tc>
        <w:tc>
          <w:tcPr>
            <w:tcW w:w="1080" w:type="dxa"/>
          </w:tcPr>
          <w:p w:rsidR="00000000" w:rsidRDefault="00000000">
            <w:pPr>
              <w:spacing w:after="120"/>
              <w:ind w:right="72"/>
              <w:jc w:val="right"/>
            </w:pPr>
            <w:r>
              <w:t>6,3</w:t>
            </w:r>
          </w:p>
        </w:tc>
        <w:tc>
          <w:tcPr>
            <w:tcW w:w="1080" w:type="dxa"/>
          </w:tcPr>
          <w:p w:rsidR="00000000" w:rsidRDefault="00000000">
            <w:pPr>
              <w:spacing w:after="120"/>
              <w:ind w:right="72"/>
              <w:jc w:val="right"/>
            </w:pPr>
            <w:r>
              <w:t>5,8</w:t>
            </w:r>
          </w:p>
        </w:tc>
      </w:tr>
      <w:tr w:rsidR="00000000">
        <w:tblPrEx>
          <w:tblCellMar>
            <w:top w:w="0" w:type="dxa"/>
            <w:bottom w:w="0" w:type="dxa"/>
          </w:tblCellMar>
        </w:tblPrEx>
        <w:tc>
          <w:tcPr>
            <w:tcW w:w="4320" w:type="dxa"/>
          </w:tcPr>
          <w:p w:rsidR="00000000" w:rsidRDefault="00000000">
            <w:pPr>
              <w:spacing w:after="120"/>
            </w:pPr>
            <w:r>
              <w:t>Mortalidad infantil por 1.000 nacidos vivos</w:t>
            </w:r>
          </w:p>
        </w:tc>
        <w:tc>
          <w:tcPr>
            <w:tcW w:w="1080" w:type="dxa"/>
          </w:tcPr>
          <w:p w:rsidR="00000000" w:rsidRDefault="00000000">
            <w:pPr>
              <w:spacing w:after="120"/>
              <w:ind w:right="72"/>
              <w:jc w:val="right"/>
            </w:pPr>
            <w:r>
              <w:t>28,2</w:t>
            </w:r>
          </w:p>
        </w:tc>
        <w:tc>
          <w:tcPr>
            <w:tcW w:w="1080" w:type="dxa"/>
          </w:tcPr>
          <w:p w:rsidR="00000000" w:rsidRDefault="00000000">
            <w:pPr>
              <w:spacing w:after="120"/>
              <w:ind w:right="72"/>
              <w:jc w:val="right"/>
            </w:pPr>
            <w:r>
              <w:t>26,1</w:t>
            </w:r>
          </w:p>
        </w:tc>
        <w:tc>
          <w:tcPr>
            <w:tcW w:w="1080" w:type="dxa"/>
          </w:tcPr>
          <w:p w:rsidR="00000000" w:rsidRDefault="00000000">
            <w:pPr>
              <w:spacing w:after="120"/>
              <w:ind w:right="72"/>
              <w:jc w:val="right"/>
            </w:pPr>
            <w:r>
              <w:t>22,7</w:t>
            </w:r>
          </w:p>
        </w:tc>
        <w:tc>
          <w:tcPr>
            <w:tcW w:w="1080" w:type="dxa"/>
          </w:tcPr>
          <w:p w:rsidR="00000000" w:rsidRDefault="00000000">
            <w:pPr>
              <w:spacing w:after="120"/>
              <w:ind w:right="72"/>
              <w:jc w:val="right"/>
            </w:pPr>
            <w:r>
              <w:t>22,6</w:t>
            </w:r>
          </w:p>
        </w:tc>
        <w:tc>
          <w:tcPr>
            <w:tcW w:w="1080" w:type="dxa"/>
          </w:tcPr>
          <w:p w:rsidR="00000000" w:rsidRDefault="00000000">
            <w:pPr>
              <w:spacing w:after="120"/>
              <w:ind w:right="72"/>
              <w:jc w:val="right"/>
            </w:pPr>
            <w:r>
              <w:t>21,7</w:t>
            </w:r>
          </w:p>
        </w:tc>
      </w:tr>
      <w:tr w:rsidR="00000000">
        <w:tblPrEx>
          <w:tblCellMar>
            <w:top w:w="0" w:type="dxa"/>
            <w:bottom w:w="0" w:type="dxa"/>
          </w:tblCellMar>
        </w:tblPrEx>
        <w:tc>
          <w:tcPr>
            <w:tcW w:w="4320" w:type="dxa"/>
          </w:tcPr>
          <w:p w:rsidR="00000000" w:rsidRDefault="00000000">
            <w:pPr>
              <w:spacing w:after="120"/>
            </w:pPr>
            <w:r>
              <w:t xml:space="preserve">Fecundidad </w:t>
            </w:r>
          </w:p>
        </w:tc>
        <w:tc>
          <w:tcPr>
            <w:tcW w:w="1080" w:type="dxa"/>
          </w:tcPr>
          <w:p w:rsidR="00000000" w:rsidRDefault="00000000">
            <w:pPr>
              <w:spacing w:after="120"/>
              <w:ind w:right="72"/>
              <w:jc w:val="right"/>
            </w:pPr>
            <w:r>
              <w:t>22,0</w:t>
            </w:r>
          </w:p>
        </w:tc>
        <w:tc>
          <w:tcPr>
            <w:tcW w:w="1080" w:type="dxa"/>
          </w:tcPr>
          <w:p w:rsidR="00000000" w:rsidRDefault="00000000">
            <w:pPr>
              <w:spacing w:after="120"/>
              <w:ind w:right="72"/>
              <w:jc w:val="right"/>
            </w:pPr>
            <w:r>
              <w:t>22,2</w:t>
            </w:r>
          </w:p>
        </w:tc>
        <w:tc>
          <w:tcPr>
            <w:tcW w:w="1080" w:type="dxa"/>
          </w:tcPr>
          <w:p w:rsidR="00000000" w:rsidRDefault="00000000">
            <w:pPr>
              <w:spacing w:after="120"/>
              <w:ind w:right="72"/>
              <w:jc w:val="right"/>
            </w:pPr>
            <w:r>
              <w:t>21,4</w:t>
            </w:r>
          </w:p>
        </w:tc>
        <w:tc>
          <w:tcPr>
            <w:tcW w:w="1080" w:type="dxa"/>
          </w:tcPr>
          <w:p w:rsidR="00000000" w:rsidRDefault="00000000">
            <w:pPr>
              <w:spacing w:after="120"/>
              <w:ind w:right="72"/>
              <w:jc w:val="right"/>
            </w:pPr>
            <w:r>
              <w:t>19,7</w:t>
            </w:r>
          </w:p>
        </w:tc>
        <w:tc>
          <w:tcPr>
            <w:tcW w:w="1080" w:type="dxa"/>
          </w:tcPr>
          <w:p w:rsidR="00000000" w:rsidRDefault="00000000">
            <w:pPr>
              <w:spacing w:after="120"/>
              <w:ind w:right="72"/>
              <w:jc w:val="right"/>
            </w:pPr>
            <w:r>
              <w:t>19,8</w:t>
            </w:r>
          </w:p>
        </w:tc>
      </w:tr>
      <w:tr w:rsidR="00000000">
        <w:tblPrEx>
          <w:tblCellMar>
            <w:top w:w="0" w:type="dxa"/>
            <w:bottom w:w="0" w:type="dxa"/>
          </w:tblCellMar>
        </w:tblPrEx>
        <w:tc>
          <w:tcPr>
            <w:tcW w:w="4320" w:type="dxa"/>
          </w:tcPr>
          <w:p w:rsidR="00000000" w:rsidRDefault="00000000">
            <w:pPr>
              <w:spacing w:after="120"/>
            </w:pPr>
            <w:r>
              <w:t>Mortalidad materna por 1.000 nacidos</w:t>
            </w:r>
          </w:p>
        </w:tc>
        <w:tc>
          <w:tcPr>
            <w:tcW w:w="1080" w:type="dxa"/>
          </w:tcPr>
          <w:p w:rsidR="00000000" w:rsidRDefault="00000000">
            <w:pPr>
              <w:spacing w:after="120"/>
              <w:ind w:right="72"/>
              <w:jc w:val="right"/>
            </w:pPr>
            <w:r>
              <w:t>62,7</w:t>
            </w:r>
          </w:p>
        </w:tc>
        <w:tc>
          <w:tcPr>
            <w:tcW w:w="1080" w:type="dxa"/>
          </w:tcPr>
          <w:p w:rsidR="00000000" w:rsidRDefault="00000000">
            <w:pPr>
              <w:spacing w:after="120"/>
              <w:ind w:right="72"/>
              <w:jc w:val="right"/>
            </w:pPr>
            <w:r>
              <w:t>33,6</w:t>
            </w:r>
          </w:p>
        </w:tc>
        <w:tc>
          <w:tcPr>
            <w:tcW w:w="1080" w:type="dxa"/>
          </w:tcPr>
          <w:p w:rsidR="00000000" w:rsidRDefault="00000000">
            <w:pPr>
              <w:spacing w:after="120"/>
              <w:ind w:right="72"/>
              <w:jc w:val="right"/>
            </w:pPr>
            <w:r>
              <w:t>42,3</w:t>
            </w:r>
          </w:p>
        </w:tc>
        <w:tc>
          <w:tcPr>
            <w:tcW w:w="1080" w:type="dxa"/>
          </w:tcPr>
          <w:p w:rsidR="00000000" w:rsidRDefault="00000000">
            <w:pPr>
              <w:spacing w:after="120"/>
              <w:ind w:right="72"/>
              <w:jc w:val="right"/>
            </w:pPr>
            <w:r>
              <w:t>45,5</w:t>
            </w:r>
          </w:p>
        </w:tc>
        <w:tc>
          <w:tcPr>
            <w:tcW w:w="1080" w:type="dxa"/>
          </w:tcPr>
          <w:p w:rsidR="00000000" w:rsidRDefault="00000000">
            <w:pPr>
              <w:spacing w:after="120"/>
              <w:ind w:right="72"/>
              <w:jc w:val="right"/>
            </w:pPr>
            <w:r>
              <w:t>41,8</w:t>
            </w:r>
          </w:p>
        </w:tc>
      </w:tr>
    </w:tbl>
    <w:p w:rsidR="00000000" w:rsidRDefault="00000000">
      <w:pPr>
        <w:pStyle w:val="Heading2"/>
        <w:jc w:val="center"/>
        <w:rPr>
          <w:b/>
          <w:lang w:val="es-ES"/>
        </w:rPr>
      </w:pPr>
    </w:p>
    <w:p w:rsidR="00000000" w:rsidRDefault="00000000">
      <w:pPr>
        <w:pStyle w:val="Heading2"/>
        <w:jc w:val="center"/>
        <w:rPr>
          <w:b/>
          <w:lang w:val="es-ES"/>
        </w:rPr>
      </w:pPr>
      <w:r>
        <w:rPr>
          <w:b/>
          <w:lang w:val="es-ES"/>
        </w:rPr>
        <w:t>Cuadro 22</w:t>
      </w:r>
    </w:p>
    <w:p w:rsidR="00000000" w:rsidRDefault="00000000"/>
    <w:p w:rsidR="00000000" w:rsidRDefault="00000000">
      <w:pPr>
        <w:pStyle w:val="Heading2"/>
        <w:spacing w:after="120"/>
        <w:jc w:val="center"/>
        <w:rPr>
          <w:lang w:val="es-ES"/>
        </w:rPr>
      </w:pPr>
      <w:r>
        <w:rPr>
          <w:b/>
          <w:lang w:val="es-ES"/>
        </w:rPr>
        <w:t>Morbilidad por enfermedades infecciosas en los niños de menos de 14 años (casos)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3345"/>
        <w:gridCol w:w="1985"/>
        <w:gridCol w:w="1985"/>
        <w:gridCol w:w="1985"/>
      </w:tblGrid>
      <w:tr w:rsidR="00000000">
        <w:tblPrEx>
          <w:tblCellMar>
            <w:top w:w="0" w:type="dxa"/>
            <w:bottom w:w="0" w:type="dxa"/>
          </w:tblCellMar>
        </w:tblPrEx>
        <w:tc>
          <w:tcPr>
            <w:tcW w:w="3345" w:type="dxa"/>
            <w:tcBorders>
              <w:top w:val="single" w:sz="4" w:space="0" w:color="auto"/>
              <w:bottom w:val="single" w:sz="4" w:space="0" w:color="auto"/>
            </w:tcBorders>
          </w:tcPr>
          <w:p w:rsidR="00000000" w:rsidRDefault="00000000">
            <w:pPr>
              <w:spacing w:before="60" w:after="60"/>
              <w:jc w:val="center"/>
            </w:pPr>
            <w:r>
              <w:t>Formas nosológicas</w:t>
            </w:r>
          </w:p>
        </w:tc>
        <w:tc>
          <w:tcPr>
            <w:tcW w:w="1985" w:type="dxa"/>
            <w:tcBorders>
              <w:top w:val="single" w:sz="4" w:space="0" w:color="auto"/>
              <w:bottom w:val="single" w:sz="4" w:space="0" w:color="auto"/>
            </w:tcBorders>
          </w:tcPr>
          <w:p w:rsidR="00000000" w:rsidRDefault="00000000">
            <w:pPr>
              <w:spacing w:before="60" w:after="60"/>
              <w:jc w:val="center"/>
            </w:pPr>
            <w:r>
              <w:t>1999</w:t>
            </w:r>
          </w:p>
        </w:tc>
        <w:tc>
          <w:tcPr>
            <w:tcW w:w="1985" w:type="dxa"/>
            <w:tcBorders>
              <w:top w:val="single" w:sz="4" w:space="0" w:color="auto"/>
              <w:bottom w:val="single" w:sz="4" w:space="0" w:color="auto"/>
            </w:tcBorders>
          </w:tcPr>
          <w:p w:rsidR="00000000" w:rsidRDefault="00000000">
            <w:pPr>
              <w:spacing w:before="60" w:after="60"/>
              <w:jc w:val="center"/>
            </w:pPr>
            <w:r>
              <w:t>2000</w:t>
            </w:r>
          </w:p>
        </w:tc>
        <w:tc>
          <w:tcPr>
            <w:tcW w:w="1985" w:type="dxa"/>
            <w:tcBorders>
              <w:top w:val="single" w:sz="4" w:space="0" w:color="auto"/>
              <w:bottom w:val="single" w:sz="4" w:space="0" w:color="auto"/>
            </w:tcBorders>
          </w:tcPr>
          <w:p w:rsidR="00000000" w:rsidRDefault="00000000">
            <w:pPr>
              <w:spacing w:before="60" w:after="60"/>
              <w:jc w:val="center"/>
            </w:pPr>
            <w:r>
              <w:t>2001</w:t>
            </w:r>
          </w:p>
        </w:tc>
      </w:tr>
      <w:tr w:rsidR="00000000">
        <w:tblPrEx>
          <w:tblCellMar>
            <w:top w:w="0" w:type="dxa"/>
            <w:bottom w:w="0" w:type="dxa"/>
          </w:tblCellMar>
        </w:tblPrEx>
        <w:tc>
          <w:tcPr>
            <w:tcW w:w="3345" w:type="dxa"/>
            <w:tcBorders>
              <w:top w:val="single" w:sz="4" w:space="0" w:color="auto"/>
            </w:tcBorders>
          </w:tcPr>
          <w:p w:rsidR="00000000" w:rsidRDefault="00000000">
            <w:pPr>
              <w:spacing w:before="60" w:after="120"/>
            </w:pPr>
            <w:r>
              <w:t>Fiebre tifoidea</w:t>
            </w:r>
          </w:p>
        </w:tc>
        <w:tc>
          <w:tcPr>
            <w:tcW w:w="1985" w:type="dxa"/>
            <w:tcBorders>
              <w:top w:val="single" w:sz="4" w:space="0" w:color="auto"/>
            </w:tcBorders>
          </w:tcPr>
          <w:p w:rsidR="00000000" w:rsidRDefault="00000000">
            <w:pPr>
              <w:spacing w:before="60" w:after="120"/>
              <w:ind w:right="567"/>
              <w:jc w:val="right"/>
            </w:pPr>
            <w:r>
              <w:t>56</w:t>
            </w:r>
          </w:p>
        </w:tc>
        <w:tc>
          <w:tcPr>
            <w:tcW w:w="1985" w:type="dxa"/>
            <w:tcBorders>
              <w:top w:val="single" w:sz="4" w:space="0" w:color="auto"/>
            </w:tcBorders>
          </w:tcPr>
          <w:p w:rsidR="00000000" w:rsidRDefault="00000000">
            <w:pPr>
              <w:spacing w:before="60" w:after="120"/>
              <w:ind w:right="567"/>
              <w:jc w:val="right"/>
            </w:pPr>
            <w:r>
              <w:t>47</w:t>
            </w:r>
          </w:p>
        </w:tc>
        <w:tc>
          <w:tcPr>
            <w:tcW w:w="1985" w:type="dxa"/>
            <w:tcBorders>
              <w:top w:val="single" w:sz="4" w:space="0" w:color="auto"/>
            </w:tcBorders>
          </w:tcPr>
          <w:p w:rsidR="00000000" w:rsidRDefault="00000000">
            <w:pPr>
              <w:spacing w:before="60" w:after="120"/>
              <w:ind w:right="567"/>
              <w:jc w:val="right"/>
            </w:pPr>
            <w:r>
              <w:t>?5</w:t>
            </w:r>
          </w:p>
        </w:tc>
      </w:tr>
      <w:tr w:rsidR="00000000">
        <w:tblPrEx>
          <w:tblCellMar>
            <w:top w:w="0" w:type="dxa"/>
            <w:bottom w:w="0" w:type="dxa"/>
          </w:tblCellMar>
        </w:tblPrEx>
        <w:tc>
          <w:tcPr>
            <w:tcW w:w="3345" w:type="dxa"/>
          </w:tcPr>
          <w:p w:rsidR="00000000" w:rsidRDefault="00000000">
            <w:pPr>
              <w:spacing w:after="120"/>
            </w:pPr>
            <w:r>
              <w:t>Infección intestinal aguda</w:t>
            </w:r>
          </w:p>
        </w:tc>
        <w:tc>
          <w:tcPr>
            <w:tcW w:w="1985" w:type="dxa"/>
          </w:tcPr>
          <w:p w:rsidR="00000000" w:rsidRDefault="00000000">
            <w:pPr>
              <w:spacing w:after="120"/>
              <w:ind w:right="567"/>
              <w:jc w:val="right"/>
            </w:pPr>
            <w:r>
              <w:t>15 009</w:t>
            </w:r>
          </w:p>
        </w:tc>
        <w:tc>
          <w:tcPr>
            <w:tcW w:w="1985" w:type="dxa"/>
          </w:tcPr>
          <w:p w:rsidR="00000000" w:rsidRDefault="00000000">
            <w:pPr>
              <w:spacing w:after="120"/>
              <w:ind w:right="567"/>
              <w:jc w:val="right"/>
            </w:pPr>
            <w:r>
              <w:t>12 898</w:t>
            </w:r>
          </w:p>
        </w:tc>
        <w:tc>
          <w:tcPr>
            <w:tcW w:w="1985" w:type="dxa"/>
          </w:tcPr>
          <w:p w:rsidR="00000000" w:rsidRDefault="00000000">
            <w:pPr>
              <w:spacing w:after="120"/>
              <w:ind w:right="567"/>
              <w:jc w:val="right"/>
            </w:pPr>
            <w:r>
              <w:t>10 310</w:t>
            </w:r>
          </w:p>
        </w:tc>
      </w:tr>
      <w:tr w:rsidR="00000000">
        <w:tblPrEx>
          <w:tblCellMar>
            <w:top w:w="0" w:type="dxa"/>
            <w:bottom w:w="0" w:type="dxa"/>
          </w:tblCellMar>
        </w:tblPrEx>
        <w:tc>
          <w:tcPr>
            <w:tcW w:w="3345" w:type="dxa"/>
          </w:tcPr>
          <w:p w:rsidR="00000000" w:rsidRDefault="00000000">
            <w:pPr>
              <w:spacing w:after="120"/>
            </w:pPr>
            <w:r>
              <w:t>Brucelosis</w:t>
            </w:r>
          </w:p>
        </w:tc>
        <w:tc>
          <w:tcPr>
            <w:tcW w:w="1985" w:type="dxa"/>
          </w:tcPr>
          <w:p w:rsidR="00000000" w:rsidRDefault="00000000">
            <w:pPr>
              <w:spacing w:after="120"/>
              <w:ind w:right="567"/>
              <w:jc w:val="right"/>
            </w:pPr>
            <w:r>
              <w:t>178</w:t>
            </w:r>
          </w:p>
        </w:tc>
        <w:tc>
          <w:tcPr>
            <w:tcW w:w="1985" w:type="dxa"/>
          </w:tcPr>
          <w:p w:rsidR="00000000" w:rsidRDefault="00000000">
            <w:pPr>
              <w:spacing w:after="120"/>
              <w:ind w:right="567"/>
              <w:jc w:val="right"/>
            </w:pPr>
            <w:r>
              <w:t>230</w:t>
            </w:r>
          </w:p>
        </w:tc>
        <w:tc>
          <w:tcPr>
            <w:tcW w:w="1985" w:type="dxa"/>
          </w:tcPr>
          <w:p w:rsidR="00000000" w:rsidRDefault="00000000">
            <w:pPr>
              <w:spacing w:after="120"/>
              <w:ind w:right="567"/>
              <w:jc w:val="right"/>
            </w:pPr>
            <w:r>
              <w:t>327</w:t>
            </w:r>
          </w:p>
        </w:tc>
      </w:tr>
      <w:tr w:rsidR="00000000">
        <w:tblPrEx>
          <w:tblCellMar>
            <w:top w:w="0" w:type="dxa"/>
            <w:bottom w:w="0" w:type="dxa"/>
          </w:tblCellMar>
        </w:tblPrEx>
        <w:tc>
          <w:tcPr>
            <w:tcW w:w="3345" w:type="dxa"/>
          </w:tcPr>
          <w:p w:rsidR="00000000" w:rsidRDefault="00000000">
            <w:pPr>
              <w:spacing w:after="120"/>
            </w:pPr>
            <w:r>
              <w:t>Difteria</w:t>
            </w:r>
          </w:p>
        </w:tc>
        <w:tc>
          <w:tcPr>
            <w:tcW w:w="1985" w:type="dxa"/>
          </w:tcPr>
          <w:p w:rsidR="00000000" w:rsidRDefault="00000000">
            <w:pPr>
              <w:spacing w:after="120"/>
              <w:ind w:right="567"/>
              <w:jc w:val="right"/>
            </w:pPr>
            <w:r>
              <w:t>29</w:t>
            </w:r>
          </w:p>
        </w:tc>
        <w:tc>
          <w:tcPr>
            <w:tcW w:w="1985" w:type="dxa"/>
          </w:tcPr>
          <w:p w:rsidR="00000000" w:rsidRDefault="00000000">
            <w:pPr>
              <w:spacing w:after="120"/>
              <w:ind w:right="567"/>
              <w:jc w:val="right"/>
            </w:pPr>
            <w:r>
              <w:t>6</w:t>
            </w:r>
          </w:p>
        </w:tc>
        <w:tc>
          <w:tcPr>
            <w:tcW w:w="1985" w:type="dxa"/>
          </w:tcPr>
          <w:p w:rsidR="00000000" w:rsidRDefault="00000000">
            <w:pPr>
              <w:spacing w:after="120"/>
              <w:ind w:right="567"/>
              <w:jc w:val="right"/>
            </w:pPr>
            <w:r>
              <w:t>8</w:t>
            </w:r>
          </w:p>
        </w:tc>
      </w:tr>
      <w:tr w:rsidR="00000000">
        <w:tblPrEx>
          <w:tblCellMar>
            <w:top w:w="0" w:type="dxa"/>
            <w:bottom w:w="0" w:type="dxa"/>
          </w:tblCellMar>
        </w:tblPrEx>
        <w:tc>
          <w:tcPr>
            <w:tcW w:w="3345" w:type="dxa"/>
          </w:tcPr>
          <w:p w:rsidR="00000000" w:rsidRDefault="00000000">
            <w:pPr>
              <w:spacing w:after="120"/>
            </w:pPr>
            <w:r>
              <w:t xml:space="preserve">Hepatitis viral </w:t>
            </w:r>
          </w:p>
        </w:tc>
        <w:tc>
          <w:tcPr>
            <w:tcW w:w="1985" w:type="dxa"/>
          </w:tcPr>
          <w:p w:rsidR="00000000" w:rsidRDefault="00000000">
            <w:pPr>
              <w:spacing w:after="120"/>
              <w:ind w:right="567"/>
              <w:jc w:val="right"/>
            </w:pPr>
            <w:r>
              <w:t>6 316</w:t>
            </w:r>
          </w:p>
        </w:tc>
        <w:tc>
          <w:tcPr>
            <w:tcW w:w="1985" w:type="dxa"/>
          </w:tcPr>
          <w:p w:rsidR="00000000" w:rsidRDefault="00000000">
            <w:pPr>
              <w:spacing w:after="120"/>
              <w:ind w:right="567"/>
              <w:jc w:val="right"/>
            </w:pPr>
            <w:r>
              <w:t>17 071</w:t>
            </w:r>
          </w:p>
        </w:tc>
        <w:tc>
          <w:tcPr>
            <w:tcW w:w="1985" w:type="dxa"/>
          </w:tcPr>
          <w:p w:rsidR="00000000" w:rsidRDefault="00000000">
            <w:pPr>
              <w:spacing w:after="120"/>
              <w:ind w:right="567"/>
              <w:jc w:val="right"/>
            </w:pPr>
            <w:r>
              <w:t>8 466</w:t>
            </w:r>
          </w:p>
        </w:tc>
      </w:tr>
    </w:tbl>
    <w:p w:rsidR="00000000" w:rsidRDefault="00000000">
      <w:pPr>
        <w:pStyle w:val="Heading2"/>
        <w:spacing w:before="480"/>
        <w:jc w:val="center"/>
        <w:rPr>
          <w:b/>
          <w:lang w:val="es-ES"/>
        </w:rPr>
      </w:pPr>
    </w:p>
    <w:p w:rsidR="00000000" w:rsidRDefault="00000000">
      <w:pPr>
        <w:pStyle w:val="Heading2"/>
        <w:jc w:val="center"/>
        <w:rPr>
          <w:b/>
          <w:lang w:val="es-ES"/>
        </w:rPr>
      </w:pPr>
      <w:r>
        <w:rPr>
          <w:b/>
          <w:lang w:val="es-ES"/>
        </w:rPr>
        <w:br w:type="page"/>
        <w:t>Cuadro 23</w:t>
      </w:r>
    </w:p>
    <w:p w:rsidR="00000000" w:rsidRDefault="00000000">
      <w:pPr>
        <w:pStyle w:val="Heading2"/>
        <w:spacing w:before="120" w:after="120"/>
        <w:jc w:val="center"/>
        <w:rPr>
          <w:lang w:val="es-ES"/>
        </w:rPr>
      </w:pPr>
      <w:r>
        <w:rPr>
          <w:b/>
          <w:lang w:val="es-ES"/>
        </w:rPr>
        <w:t>Enfermedades venéreas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1080"/>
        <w:gridCol w:w="900"/>
        <w:gridCol w:w="900"/>
        <w:gridCol w:w="900"/>
        <w:gridCol w:w="1080"/>
      </w:tblGrid>
      <w:tr w:rsidR="00000000">
        <w:tblPrEx>
          <w:tblCellMar>
            <w:top w:w="0" w:type="dxa"/>
            <w:bottom w:w="0" w:type="dxa"/>
          </w:tblCellMar>
        </w:tblPrEx>
        <w:tc>
          <w:tcPr>
            <w:tcW w:w="4680" w:type="dxa"/>
            <w:tcBorders>
              <w:top w:val="single" w:sz="4" w:space="0" w:color="auto"/>
              <w:bottom w:val="single" w:sz="4" w:space="0" w:color="auto"/>
            </w:tcBorders>
          </w:tcPr>
          <w:p w:rsidR="00000000" w:rsidRDefault="00000000">
            <w:pPr>
              <w:spacing w:before="60" w:after="60"/>
              <w:rPr>
                <w:sz w:val="22"/>
                <w:szCs w:val="22"/>
              </w:rPr>
            </w:pPr>
          </w:p>
        </w:tc>
        <w:tc>
          <w:tcPr>
            <w:tcW w:w="1080" w:type="dxa"/>
            <w:tcBorders>
              <w:top w:val="single" w:sz="4" w:space="0" w:color="auto"/>
              <w:bottom w:val="single" w:sz="4" w:space="0" w:color="auto"/>
            </w:tcBorders>
          </w:tcPr>
          <w:p w:rsidR="00000000" w:rsidRDefault="00000000">
            <w:pPr>
              <w:spacing w:before="60" w:after="60"/>
              <w:jc w:val="center"/>
              <w:rPr>
                <w:sz w:val="22"/>
                <w:szCs w:val="22"/>
              </w:rPr>
            </w:pPr>
          </w:p>
        </w:tc>
        <w:tc>
          <w:tcPr>
            <w:tcW w:w="900" w:type="dxa"/>
            <w:tcBorders>
              <w:top w:val="single" w:sz="4" w:space="0" w:color="auto"/>
              <w:bottom w:val="single" w:sz="4" w:space="0" w:color="auto"/>
            </w:tcBorders>
          </w:tcPr>
          <w:p w:rsidR="00000000" w:rsidRDefault="00000000">
            <w:pPr>
              <w:spacing w:before="60" w:after="60"/>
              <w:ind w:right="170"/>
              <w:jc w:val="center"/>
              <w:rPr>
                <w:sz w:val="22"/>
                <w:szCs w:val="22"/>
              </w:rPr>
            </w:pPr>
            <w:r>
              <w:rPr>
                <w:sz w:val="22"/>
                <w:szCs w:val="22"/>
              </w:rPr>
              <w:t>1997</w:t>
            </w:r>
          </w:p>
        </w:tc>
        <w:tc>
          <w:tcPr>
            <w:tcW w:w="900" w:type="dxa"/>
            <w:tcBorders>
              <w:top w:val="single" w:sz="4" w:space="0" w:color="auto"/>
              <w:bottom w:val="single" w:sz="4" w:space="0" w:color="auto"/>
            </w:tcBorders>
          </w:tcPr>
          <w:p w:rsidR="00000000" w:rsidRDefault="00000000">
            <w:pPr>
              <w:spacing w:before="60" w:after="60"/>
              <w:ind w:right="170"/>
              <w:jc w:val="center"/>
              <w:rPr>
                <w:sz w:val="22"/>
                <w:szCs w:val="22"/>
              </w:rPr>
            </w:pPr>
            <w:r>
              <w:rPr>
                <w:sz w:val="22"/>
                <w:szCs w:val="22"/>
              </w:rPr>
              <w:t>1998</w:t>
            </w:r>
          </w:p>
        </w:tc>
        <w:tc>
          <w:tcPr>
            <w:tcW w:w="900" w:type="dxa"/>
            <w:tcBorders>
              <w:top w:val="single" w:sz="4" w:space="0" w:color="auto"/>
              <w:bottom w:val="single" w:sz="4" w:space="0" w:color="auto"/>
            </w:tcBorders>
          </w:tcPr>
          <w:p w:rsidR="00000000" w:rsidRDefault="00000000">
            <w:pPr>
              <w:spacing w:before="60" w:after="60"/>
              <w:ind w:right="170"/>
              <w:jc w:val="center"/>
              <w:rPr>
                <w:sz w:val="22"/>
                <w:szCs w:val="22"/>
              </w:rPr>
            </w:pPr>
            <w:r>
              <w:rPr>
                <w:sz w:val="22"/>
                <w:szCs w:val="22"/>
              </w:rPr>
              <w:t>1999</w:t>
            </w:r>
          </w:p>
        </w:tc>
        <w:tc>
          <w:tcPr>
            <w:tcW w:w="1080" w:type="dxa"/>
            <w:tcBorders>
              <w:top w:val="single" w:sz="4" w:space="0" w:color="auto"/>
              <w:bottom w:val="single" w:sz="4" w:space="0" w:color="auto"/>
            </w:tcBorders>
          </w:tcPr>
          <w:p w:rsidR="00000000" w:rsidRDefault="00000000">
            <w:pPr>
              <w:spacing w:before="60" w:after="60"/>
              <w:ind w:right="170"/>
              <w:jc w:val="center"/>
              <w:rPr>
                <w:sz w:val="22"/>
                <w:szCs w:val="22"/>
              </w:rPr>
            </w:pPr>
            <w:r>
              <w:rPr>
                <w:sz w:val="22"/>
                <w:szCs w:val="22"/>
              </w:rPr>
              <w:t>2000</w:t>
            </w:r>
          </w:p>
        </w:tc>
      </w:tr>
      <w:tr w:rsidR="00000000">
        <w:tblPrEx>
          <w:tblCellMar>
            <w:top w:w="0" w:type="dxa"/>
            <w:bottom w:w="0" w:type="dxa"/>
          </w:tblCellMar>
        </w:tblPrEx>
        <w:tc>
          <w:tcPr>
            <w:tcW w:w="4680" w:type="dxa"/>
            <w:tcBorders>
              <w:top w:val="single" w:sz="4" w:space="0" w:color="auto"/>
              <w:bottom w:val="nil"/>
            </w:tcBorders>
          </w:tcPr>
          <w:p w:rsidR="00000000" w:rsidRDefault="00000000">
            <w:pPr>
              <w:spacing w:before="60"/>
              <w:rPr>
                <w:sz w:val="22"/>
                <w:szCs w:val="22"/>
              </w:rPr>
            </w:pPr>
            <w:r>
              <w:rPr>
                <w:sz w:val="22"/>
                <w:szCs w:val="22"/>
              </w:rPr>
              <w:t>Número total con tuberculosis al finalizar el año</w:t>
            </w:r>
          </w:p>
        </w:tc>
        <w:tc>
          <w:tcPr>
            <w:tcW w:w="1080" w:type="dxa"/>
            <w:tcBorders>
              <w:top w:val="single" w:sz="4" w:space="0" w:color="auto"/>
              <w:bottom w:val="nil"/>
            </w:tcBorders>
          </w:tcPr>
          <w:p w:rsidR="00000000" w:rsidRDefault="00000000">
            <w:pPr>
              <w:spacing w:before="60"/>
              <w:rPr>
                <w:sz w:val="22"/>
                <w:szCs w:val="22"/>
              </w:rPr>
            </w:pPr>
            <w:r>
              <w:rPr>
                <w:sz w:val="22"/>
                <w:szCs w:val="22"/>
              </w:rPr>
              <w:t>Personas</w:t>
            </w:r>
          </w:p>
        </w:tc>
        <w:tc>
          <w:tcPr>
            <w:tcW w:w="900" w:type="dxa"/>
            <w:tcBorders>
              <w:top w:val="single" w:sz="4" w:space="0" w:color="auto"/>
              <w:bottom w:val="nil"/>
            </w:tcBorders>
          </w:tcPr>
          <w:p w:rsidR="00000000" w:rsidRDefault="00000000">
            <w:pPr>
              <w:spacing w:before="60"/>
              <w:jc w:val="right"/>
              <w:rPr>
                <w:sz w:val="22"/>
                <w:szCs w:val="22"/>
              </w:rPr>
            </w:pPr>
            <w:r>
              <w:rPr>
                <w:sz w:val="22"/>
                <w:szCs w:val="22"/>
              </w:rPr>
              <w:t>5 189</w:t>
            </w:r>
          </w:p>
        </w:tc>
        <w:tc>
          <w:tcPr>
            <w:tcW w:w="900" w:type="dxa"/>
            <w:tcBorders>
              <w:top w:val="single" w:sz="4" w:space="0" w:color="auto"/>
              <w:bottom w:val="nil"/>
            </w:tcBorders>
          </w:tcPr>
          <w:p w:rsidR="00000000" w:rsidRDefault="00000000">
            <w:pPr>
              <w:spacing w:before="60"/>
              <w:jc w:val="right"/>
              <w:rPr>
                <w:sz w:val="22"/>
                <w:szCs w:val="22"/>
              </w:rPr>
            </w:pPr>
            <w:r>
              <w:rPr>
                <w:sz w:val="22"/>
                <w:szCs w:val="22"/>
              </w:rPr>
              <w:t>5 772</w:t>
            </w:r>
          </w:p>
        </w:tc>
        <w:tc>
          <w:tcPr>
            <w:tcW w:w="900" w:type="dxa"/>
            <w:tcBorders>
              <w:top w:val="single" w:sz="4" w:space="0" w:color="auto"/>
              <w:bottom w:val="nil"/>
            </w:tcBorders>
          </w:tcPr>
          <w:p w:rsidR="00000000" w:rsidRDefault="00000000">
            <w:pPr>
              <w:spacing w:before="60"/>
              <w:jc w:val="right"/>
              <w:rPr>
                <w:sz w:val="22"/>
                <w:szCs w:val="22"/>
              </w:rPr>
            </w:pPr>
            <w:r>
              <w:rPr>
                <w:sz w:val="22"/>
                <w:szCs w:val="22"/>
              </w:rPr>
              <w:t>6 376</w:t>
            </w:r>
          </w:p>
        </w:tc>
        <w:tc>
          <w:tcPr>
            <w:tcW w:w="1080" w:type="dxa"/>
            <w:tcBorders>
              <w:top w:val="single" w:sz="4" w:space="0" w:color="auto"/>
              <w:bottom w:val="nil"/>
            </w:tcBorders>
          </w:tcPr>
          <w:p w:rsidR="00000000" w:rsidRDefault="00000000">
            <w:pPr>
              <w:spacing w:before="60"/>
              <w:jc w:val="right"/>
              <w:rPr>
                <w:sz w:val="22"/>
                <w:szCs w:val="22"/>
              </w:rPr>
            </w:pPr>
            <w:r>
              <w:rPr>
                <w:sz w:val="22"/>
                <w:szCs w:val="22"/>
              </w:rPr>
              <w:t>7 375</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De los cuales:</w:t>
            </w:r>
          </w:p>
        </w:tc>
        <w:tc>
          <w:tcPr>
            <w:tcW w:w="1080" w:type="dxa"/>
            <w:tcBorders>
              <w:top w:val="nil"/>
              <w:bottom w:val="nil"/>
            </w:tcBorders>
          </w:tcPr>
          <w:p w:rsidR="00000000" w:rsidRDefault="00000000">
            <w:pPr>
              <w:jc w:val="center"/>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1080" w:type="dxa"/>
            <w:tcBorders>
              <w:top w:val="nil"/>
              <w:bottom w:val="nil"/>
            </w:tcBorders>
          </w:tcPr>
          <w:p w:rsidR="00000000" w:rsidRDefault="00000000">
            <w:pPr>
              <w:jc w:val="right"/>
              <w:rPr>
                <w:sz w:val="22"/>
                <w:szCs w:val="22"/>
              </w:rPr>
            </w:pP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 xml:space="preserve">  Registrados con tuberculosis, 0 – 14 años</w:t>
            </w:r>
          </w:p>
        </w:tc>
        <w:tc>
          <w:tcPr>
            <w:tcW w:w="1080" w:type="dxa"/>
            <w:tcBorders>
              <w:top w:val="nil"/>
              <w:bottom w:val="nil"/>
            </w:tcBorders>
          </w:tcPr>
          <w:p w:rsidR="00000000" w:rsidRDefault="00000000">
            <w:pPr>
              <w:rPr>
                <w:sz w:val="22"/>
                <w:szCs w:val="22"/>
              </w:rPr>
            </w:pPr>
            <w:r>
              <w:rPr>
                <w:sz w:val="22"/>
                <w:szCs w:val="22"/>
              </w:rPr>
              <w:t>Personas</w:t>
            </w:r>
          </w:p>
        </w:tc>
        <w:tc>
          <w:tcPr>
            <w:tcW w:w="900" w:type="dxa"/>
            <w:tcBorders>
              <w:top w:val="nil"/>
              <w:bottom w:val="nil"/>
            </w:tcBorders>
          </w:tcPr>
          <w:p w:rsidR="00000000" w:rsidRDefault="00000000">
            <w:pPr>
              <w:jc w:val="right"/>
              <w:rPr>
                <w:sz w:val="22"/>
                <w:szCs w:val="22"/>
              </w:rPr>
            </w:pPr>
            <w:r>
              <w:rPr>
                <w:sz w:val="22"/>
                <w:szCs w:val="22"/>
              </w:rPr>
              <w:t>695</w:t>
            </w:r>
          </w:p>
        </w:tc>
        <w:tc>
          <w:tcPr>
            <w:tcW w:w="900" w:type="dxa"/>
            <w:tcBorders>
              <w:top w:val="nil"/>
              <w:bottom w:val="nil"/>
            </w:tcBorders>
          </w:tcPr>
          <w:p w:rsidR="00000000" w:rsidRDefault="00000000">
            <w:pPr>
              <w:jc w:val="right"/>
              <w:rPr>
                <w:sz w:val="22"/>
                <w:szCs w:val="22"/>
              </w:rPr>
            </w:pPr>
            <w:r>
              <w:rPr>
                <w:sz w:val="22"/>
                <w:szCs w:val="22"/>
              </w:rPr>
              <w:t>955</w:t>
            </w:r>
          </w:p>
        </w:tc>
        <w:tc>
          <w:tcPr>
            <w:tcW w:w="900" w:type="dxa"/>
            <w:tcBorders>
              <w:top w:val="nil"/>
              <w:bottom w:val="nil"/>
            </w:tcBorders>
          </w:tcPr>
          <w:p w:rsidR="00000000" w:rsidRDefault="00000000">
            <w:pPr>
              <w:jc w:val="right"/>
              <w:rPr>
                <w:sz w:val="22"/>
                <w:szCs w:val="22"/>
              </w:rPr>
            </w:pPr>
            <w:r>
              <w:rPr>
                <w:sz w:val="22"/>
                <w:szCs w:val="22"/>
              </w:rPr>
              <w:t>824</w:t>
            </w:r>
          </w:p>
        </w:tc>
        <w:tc>
          <w:tcPr>
            <w:tcW w:w="1080" w:type="dxa"/>
            <w:tcBorders>
              <w:top w:val="nil"/>
              <w:bottom w:val="nil"/>
            </w:tcBorders>
          </w:tcPr>
          <w:p w:rsidR="00000000" w:rsidRDefault="00000000">
            <w:pPr>
              <w:jc w:val="right"/>
              <w:rPr>
                <w:sz w:val="22"/>
                <w:szCs w:val="22"/>
              </w:rPr>
            </w:pPr>
            <w:r>
              <w:rPr>
                <w:sz w:val="22"/>
                <w:szCs w:val="22"/>
              </w:rPr>
              <w:t>998</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 xml:space="preserve">  Registrados con tuberculosis, 15 – 17 años</w:t>
            </w:r>
          </w:p>
        </w:tc>
        <w:tc>
          <w:tcPr>
            <w:tcW w:w="1080" w:type="dxa"/>
            <w:tcBorders>
              <w:top w:val="nil"/>
              <w:bottom w:val="nil"/>
            </w:tcBorders>
          </w:tcPr>
          <w:p w:rsidR="00000000" w:rsidRDefault="00000000">
            <w:pPr>
              <w:rPr>
                <w:sz w:val="22"/>
                <w:szCs w:val="22"/>
              </w:rPr>
            </w:pPr>
            <w:r>
              <w:rPr>
                <w:sz w:val="22"/>
                <w:szCs w:val="22"/>
              </w:rPr>
              <w:t>Personas</w:t>
            </w:r>
          </w:p>
        </w:tc>
        <w:tc>
          <w:tcPr>
            <w:tcW w:w="900" w:type="dxa"/>
            <w:tcBorders>
              <w:top w:val="nil"/>
              <w:bottom w:val="nil"/>
            </w:tcBorders>
          </w:tcPr>
          <w:p w:rsidR="00000000" w:rsidRDefault="00000000">
            <w:pPr>
              <w:jc w:val="right"/>
              <w:rPr>
                <w:sz w:val="22"/>
                <w:szCs w:val="22"/>
              </w:rPr>
            </w:pPr>
            <w:r>
              <w:rPr>
                <w:sz w:val="22"/>
                <w:szCs w:val="22"/>
              </w:rPr>
              <w:t>200</w:t>
            </w:r>
          </w:p>
        </w:tc>
        <w:tc>
          <w:tcPr>
            <w:tcW w:w="900" w:type="dxa"/>
            <w:tcBorders>
              <w:top w:val="nil"/>
              <w:bottom w:val="nil"/>
            </w:tcBorders>
          </w:tcPr>
          <w:p w:rsidR="00000000" w:rsidRDefault="00000000">
            <w:pPr>
              <w:jc w:val="right"/>
              <w:rPr>
                <w:sz w:val="22"/>
                <w:szCs w:val="22"/>
              </w:rPr>
            </w:pPr>
            <w:r>
              <w:rPr>
                <w:sz w:val="22"/>
                <w:szCs w:val="22"/>
              </w:rPr>
              <w:t>270</w:t>
            </w:r>
          </w:p>
        </w:tc>
        <w:tc>
          <w:tcPr>
            <w:tcW w:w="900" w:type="dxa"/>
            <w:tcBorders>
              <w:top w:val="nil"/>
              <w:bottom w:val="nil"/>
            </w:tcBorders>
          </w:tcPr>
          <w:p w:rsidR="00000000" w:rsidRDefault="00000000">
            <w:pPr>
              <w:jc w:val="right"/>
              <w:rPr>
                <w:sz w:val="22"/>
                <w:szCs w:val="22"/>
              </w:rPr>
            </w:pPr>
            <w:r>
              <w:rPr>
                <w:sz w:val="22"/>
                <w:szCs w:val="22"/>
              </w:rPr>
              <w:t>259</w:t>
            </w:r>
          </w:p>
        </w:tc>
        <w:tc>
          <w:tcPr>
            <w:tcW w:w="1080" w:type="dxa"/>
            <w:tcBorders>
              <w:top w:val="nil"/>
              <w:bottom w:val="nil"/>
            </w:tcBorders>
          </w:tcPr>
          <w:p w:rsidR="00000000" w:rsidRDefault="00000000">
            <w:pPr>
              <w:jc w:val="right"/>
              <w:rPr>
                <w:sz w:val="22"/>
                <w:szCs w:val="22"/>
              </w:rPr>
            </w:pPr>
            <w:r>
              <w:rPr>
                <w:sz w:val="22"/>
                <w:szCs w:val="22"/>
              </w:rPr>
              <w:t>304</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Enfermedades de transmisión sexual, nuevos casos</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18 272</w:t>
            </w:r>
          </w:p>
        </w:tc>
        <w:tc>
          <w:tcPr>
            <w:tcW w:w="900" w:type="dxa"/>
            <w:tcBorders>
              <w:top w:val="nil"/>
              <w:bottom w:val="nil"/>
            </w:tcBorders>
          </w:tcPr>
          <w:p w:rsidR="00000000" w:rsidRDefault="00000000">
            <w:pPr>
              <w:jc w:val="right"/>
              <w:rPr>
                <w:sz w:val="22"/>
                <w:szCs w:val="22"/>
              </w:rPr>
            </w:pPr>
            <w:r>
              <w:rPr>
                <w:sz w:val="22"/>
                <w:szCs w:val="22"/>
              </w:rPr>
              <w:t>17 214</w:t>
            </w:r>
          </w:p>
        </w:tc>
        <w:tc>
          <w:tcPr>
            <w:tcW w:w="900" w:type="dxa"/>
            <w:tcBorders>
              <w:top w:val="nil"/>
              <w:bottom w:val="nil"/>
            </w:tcBorders>
          </w:tcPr>
          <w:p w:rsidR="00000000" w:rsidRDefault="00000000">
            <w:pPr>
              <w:jc w:val="right"/>
              <w:rPr>
                <w:sz w:val="22"/>
                <w:szCs w:val="22"/>
              </w:rPr>
            </w:pPr>
            <w:r>
              <w:rPr>
                <w:sz w:val="22"/>
                <w:szCs w:val="22"/>
              </w:rPr>
              <w:t>15 821</w:t>
            </w:r>
          </w:p>
        </w:tc>
        <w:tc>
          <w:tcPr>
            <w:tcW w:w="1080" w:type="dxa"/>
            <w:tcBorders>
              <w:top w:val="nil"/>
              <w:bottom w:val="nil"/>
            </w:tcBorders>
          </w:tcPr>
          <w:p w:rsidR="00000000" w:rsidRDefault="00000000">
            <w:pPr>
              <w:jc w:val="right"/>
              <w:rPr>
                <w:sz w:val="22"/>
                <w:szCs w:val="22"/>
              </w:rPr>
            </w:pPr>
            <w:r>
              <w:rPr>
                <w:sz w:val="22"/>
                <w:szCs w:val="22"/>
              </w:rPr>
              <w:t>14 567</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De los cuales:</w:t>
            </w:r>
          </w:p>
        </w:tc>
        <w:tc>
          <w:tcPr>
            <w:tcW w:w="1080" w:type="dxa"/>
            <w:tcBorders>
              <w:top w:val="nil"/>
              <w:bottom w:val="nil"/>
            </w:tcBorders>
          </w:tcPr>
          <w:p w:rsidR="00000000" w:rsidRDefault="00000000">
            <w:pPr>
              <w:jc w:val="center"/>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1080" w:type="dxa"/>
            <w:tcBorders>
              <w:top w:val="nil"/>
              <w:bottom w:val="nil"/>
            </w:tcBorders>
          </w:tcPr>
          <w:p w:rsidR="00000000" w:rsidRDefault="00000000">
            <w:pPr>
              <w:jc w:val="right"/>
              <w:rPr>
                <w:sz w:val="22"/>
                <w:szCs w:val="22"/>
              </w:rPr>
            </w:pP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 xml:space="preserve">  Niños (0 – 17 años) registrados con ETS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480</w:t>
            </w:r>
          </w:p>
        </w:tc>
        <w:tc>
          <w:tcPr>
            <w:tcW w:w="900" w:type="dxa"/>
            <w:tcBorders>
              <w:top w:val="nil"/>
              <w:bottom w:val="nil"/>
            </w:tcBorders>
          </w:tcPr>
          <w:p w:rsidR="00000000" w:rsidRDefault="00000000">
            <w:pPr>
              <w:jc w:val="right"/>
              <w:rPr>
                <w:sz w:val="22"/>
                <w:szCs w:val="22"/>
              </w:rPr>
            </w:pPr>
            <w:r>
              <w:rPr>
                <w:sz w:val="22"/>
                <w:szCs w:val="22"/>
              </w:rPr>
              <w:t>436</w:t>
            </w:r>
          </w:p>
        </w:tc>
        <w:tc>
          <w:tcPr>
            <w:tcW w:w="900" w:type="dxa"/>
            <w:tcBorders>
              <w:top w:val="nil"/>
              <w:bottom w:val="nil"/>
            </w:tcBorders>
          </w:tcPr>
          <w:p w:rsidR="00000000" w:rsidRDefault="00000000">
            <w:pPr>
              <w:jc w:val="right"/>
              <w:rPr>
                <w:sz w:val="22"/>
                <w:szCs w:val="22"/>
              </w:rPr>
            </w:pPr>
            <w:r>
              <w:rPr>
                <w:sz w:val="22"/>
                <w:szCs w:val="22"/>
              </w:rPr>
              <w:t>497</w:t>
            </w:r>
          </w:p>
        </w:tc>
        <w:tc>
          <w:tcPr>
            <w:tcW w:w="1080" w:type="dxa"/>
            <w:tcBorders>
              <w:top w:val="nil"/>
              <w:bottom w:val="nil"/>
            </w:tcBorders>
          </w:tcPr>
          <w:p w:rsidR="00000000" w:rsidRDefault="00000000">
            <w:pPr>
              <w:jc w:val="right"/>
              <w:rPr>
                <w:sz w:val="22"/>
                <w:szCs w:val="22"/>
              </w:rPr>
            </w:pPr>
            <w:r>
              <w:rPr>
                <w:sz w:val="22"/>
                <w:szCs w:val="22"/>
              </w:rPr>
              <w:t>?60</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Total de nuevos casos registrados de sífilis, mujeres</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3 721</w:t>
            </w:r>
          </w:p>
        </w:tc>
        <w:tc>
          <w:tcPr>
            <w:tcW w:w="900" w:type="dxa"/>
            <w:tcBorders>
              <w:top w:val="nil"/>
              <w:bottom w:val="nil"/>
            </w:tcBorders>
          </w:tcPr>
          <w:p w:rsidR="00000000" w:rsidRDefault="00000000">
            <w:pPr>
              <w:jc w:val="right"/>
              <w:rPr>
                <w:sz w:val="22"/>
                <w:szCs w:val="22"/>
              </w:rPr>
            </w:pPr>
            <w:r>
              <w:rPr>
                <w:sz w:val="22"/>
                <w:szCs w:val="22"/>
              </w:rPr>
              <w:t>3 356</w:t>
            </w:r>
          </w:p>
        </w:tc>
        <w:tc>
          <w:tcPr>
            <w:tcW w:w="900" w:type="dxa"/>
            <w:tcBorders>
              <w:top w:val="nil"/>
              <w:bottom w:val="nil"/>
            </w:tcBorders>
          </w:tcPr>
          <w:p w:rsidR="00000000" w:rsidRDefault="00000000">
            <w:pPr>
              <w:jc w:val="right"/>
              <w:rPr>
                <w:sz w:val="22"/>
                <w:szCs w:val="22"/>
              </w:rPr>
            </w:pPr>
            <w:r>
              <w:rPr>
                <w:sz w:val="22"/>
                <w:szCs w:val="22"/>
              </w:rPr>
              <w:t>2 591</w:t>
            </w:r>
          </w:p>
        </w:tc>
        <w:tc>
          <w:tcPr>
            <w:tcW w:w="1080" w:type="dxa"/>
            <w:tcBorders>
              <w:top w:val="nil"/>
              <w:bottom w:val="nil"/>
            </w:tcBorders>
          </w:tcPr>
          <w:p w:rsidR="00000000" w:rsidRDefault="00000000">
            <w:pPr>
              <w:jc w:val="right"/>
              <w:rPr>
                <w:sz w:val="22"/>
                <w:szCs w:val="22"/>
              </w:rPr>
            </w:pPr>
            <w:r>
              <w:rPr>
                <w:sz w:val="22"/>
                <w:szCs w:val="22"/>
              </w:rPr>
              <w:t>2 073</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De las cuales, por grupo de edad:</w:t>
            </w:r>
          </w:p>
        </w:tc>
        <w:tc>
          <w:tcPr>
            <w:tcW w:w="1080" w:type="dxa"/>
            <w:tcBorders>
              <w:top w:val="nil"/>
              <w:bottom w:val="nil"/>
            </w:tcBorders>
          </w:tcPr>
          <w:p w:rsidR="00000000" w:rsidRDefault="00000000">
            <w:pPr>
              <w:jc w:val="center"/>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1080" w:type="dxa"/>
            <w:tcBorders>
              <w:top w:val="nil"/>
              <w:bottom w:val="nil"/>
            </w:tcBorders>
          </w:tcPr>
          <w:p w:rsidR="00000000" w:rsidRDefault="00000000">
            <w:pPr>
              <w:jc w:val="right"/>
              <w:rPr>
                <w:sz w:val="22"/>
                <w:szCs w:val="22"/>
              </w:rPr>
            </w:pP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0 – 14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65</w:t>
            </w:r>
          </w:p>
        </w:tc>
        <w:tc>
          <w:tcPr>
            <w:tcW w:w="900" w:type="dxa"/>
            <w:tcBorders>
              <w:top w:val="nil"/>
              <w:bottom w:val="nil"/>
            </w:tcBorders>
          </w:tcPr>
          <w:p w:rsidR="00000000" w:rsidRDefault="00000000">
            <w:pPr>
              <w:jc w:val="right"/>
              <w:rPr>
                <w:sz w:val="22"/>
                <w:szCs w:val="22"/>
              </w:rPr>
            </w:pPr>
            <w:r>
              <w:rPr>
                <w:sz w:val="22"/>
                <w:szCs w:val="22"/>
              </w:rPr>
              <w:t>54</w:t>
            </w:r>
          </w:p>
        </w:tc>
        <w:tc>
          <w:tcPr>
            <w:tcW w:w="900" w:type="dxa"/>
            <w:tcBorders>
              <w:top w:val="nil"/>
              <w:bottom w:val="nil"/>
            </w:tcBorders>
          </w:tcPr>
          <w:p w:rsidR="00000000" w:rsidRDefault="00000000">
            <w:pPr>
              <w:jc w:val="right"/>
              <w:rPr>
                <w:sz w:val="22"/>
                <w:szCs w:val="22"/>
              </w:rPr>
            </w:pPr>
            <w:r>
              <w:rPr>
                <w:sz w:val="22"/>
                <w:szCs w:val="22"/>
              </w:rPr>
              <w:t>58</w:t>
            </w:r>
          </w:p>
        </w:tc>
        <w:tc>
          <w:tcPr>
            <w:tcW w:w="1080" w:type="dxa"/>
            <w:tcBorders>
              <w:top w:val="nil"/>
              <w:bottom w:val="nil"/>
            </w:tcBorders>
          </w:tcPr>
          <w:p w:rsidR="00000000" w:rsidRDefault="00000000">
            <w:pPr>
              <w:jc w:val="right"/>
              <w:rPr>
                <w:sz w:val="22"/>
                <w:szCs w:val="22"/>
              </w:rPr>
            </w:pPr>
            <w:r>
              <w:rPr>
                <w:sz w:val="22"/>
                <w:szCs w:val="22"/>
              </w:rPr>
              <w:t>43</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15 – 17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134</w:t>
            </w:r>
          </w:p>
        </w:tc>
        <w:tc>
          <w:tcPr>
            <w:tcW w:w="900" w:type="dxa"/>
            <w:tcBorders>
              <w:top w:val="nil"/>
              <w:bottom w:val="nil"/>
            </w:tcBorders>
          </w:tcPr>
          <w:p w:rsidR="00000000" w:rsidRDefault="00000000">
            <w:pPr>
              <w:jc w:val="right"/>
              <w:rPr>
                <w:sz w:val="22"/>
                <w:szCs w:val="22"/>
              </w:rPr>
            </w:pPr>
            <w:r>
              <w:rPr>
                <w:sz w:val="22"/>
                <w:szCs w:val="22"/>
              </w:rPr>
              <w:t>122</w:t>
            </w:r>
          </w:p>
        </w:tc>
        <w:tc>
          <w:tcPr>
            <w:tcW w:w="900" w:type="dxa"/>
            <w:tcBorders>
              <w:top w:val="nil"/>
              <w:bottom w:val="nil"/>
            </w:tcBorders>
          </w:tcPr>
          <w:p w:rsidR="00000000" w:rsidRDefault="00000000">
            <w:pPr>
              <w:jc w:val="right"/>
              <w:rPr>
                <w:sz w:val="22"/>
                <w:szCs w:val="22"/>
              </w:rPr>
            </w:pPr>
            <w:r>
              <w:rPr>
                <w:sz w:val="22"/>
                <w:szCs w:val="22"/>
              </w:rPr>
              <w:t>68</w:t>
            </w:r>
          </w:p>
        </w:tc>
        <w:tc>
          <w:tcPr>
            <w:tcW w:w="1080" w:type="dxa"/>
            <w:tcBorders>
              <w:top w:val="nil"/>
              <w:bottom w:val="nil"/>
            </w:tcBorders>
          </w:tcPr>
          <w:p w:rsidR="00000000" w:rsidRDefault="00000000">
            <w:pPr>
              <w:jc w:val="right"/>
              <w:rPr>
                <w:sz w:val="22"/>
                <w:szCs w:val="22"/>
              </w:rPr>
            </w:pPr>
            <w:r>
              <w:rPr>
                <w:sz w:val="22"/>
                <w:szCs w:val="22"/>
              </w:rPr>
              <w:t>37</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18 – 19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331</w:t>
            </w:r>
          </w:p>
        </w:tc>
        <w:tc>
          <w:tcPr>
            <w:tcW w:w="900" w:type="dxa"/>
            <w:tcBorders>
              <w:top w:val="nil"/>
              <w:bottom w:val="nil"/>
            </w:tcBorders>
          </w:tcPr>
          <w:p w:rsidR="00000000" w:rsidRDefault="00000000">
            <w:pPr>
              <w:jc w:val="right"/>
              <w:rPr>
                <w:sz w:val="22"/>
                <w:szCs w:val="22"/>
              </w:rPr>
            </w:pPr>
            <w:r>
              <w:rPr>
                <w:sz w:val="22"/>
                <w:szCs w:val="22"/>
              </w:rPr>
              <w:t>277</w:t>
            </w:r>
          </w:p>
        </w:tc>
        <w:tc>
          <w:tcPr>
            <w:tcW w:w="900" w:type="dxa"/>
            <w:tcBorders>
              <w:top w:val="nil"/>
              <w:bottom w:val="nil"/>
            </w:tcBorders>
          </w:tcPr>
          <w:p w:rsidR="00000000" w:rsidRDefault="00000000">
            <w:pPr>
              <w:jc w:val="right"/>
              <w:rPr>
                <w:sz w:val="22"/>
                <w:szCs w:val="22"/>
              </w:rPr>
            </w:pPr>
            <w:r>
              <w:rPr>
                <w:sz w:val="22"/>
                <w:szCs w:val="22"/>
              </w:rPr>
              <w:t>193</w:t>
            </w:r>
          </w:p>
        </w:tc>
        <w:tc>
          <w:tcPr>
            <w:tcW w:w="1080" w:type="dxa"/>
            <w:tcBorders>
              <w:top w:val="nil"/>
              <w:bottom w:val="nil"/>
            </w:tcBorders>
          </w:tcPr>
          <w:p w:rsidR="00000000" w:rsidRDefault="00000000">
            <w:pPr>
              <w:jc w:val="right"/>
              <w:rPr>
                <w:sz w:val="22"/>
                <w:szCs w:val="22"/>
              </w:rPr>
            </w:pPr>
            <w:r>
              <w:rPr>
                <w:sz w:val="22"/>
                <w:szCs w:val="22"/>
              </w:rPr>
              <w:t>168</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br w:type="page"/>
              <w:t>Total de nuevos casos registrados de sífilis, varones</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4 007</w:t>
            </w:r>
          </w:p>
        </w:tc>
        <w:tc>
          <w:tcPr>
            <w:tcW w:w="900" w:type="dxa"/>
            <w:tcBorders>
              <w:top w:val="nil"/>
              <w:bottom w:val="nil"/>
            </w:tcBorders>
          </w:tcPr>
          <w:p w:rsidR="00000000" w:rsidRDefault="00000000">
            <w:pPr>
              <w:jc w:val="right"/>
              <w:rPr>
                <w:sz w:val="22"/>
                <w:szCs w:val="22"/>
              </w:rPr>
            </w:pPr>
            <w:r>
              <w:rPr>
                <w:sz w:val="22"/>
                <w:szCs w:val="22"/>
              </w:rPr>
              <w:t>3 402</w:t>
            </w:r>
          </w:p>
        </w:tc>
        <w:tc>
          <w:tcPr>
            <w:tcW w:w="900" w:type="dxa"/>
            <w:tcBorders>
              <w:top w:val="nil"/>
              <w:bottom w:val="nil"/>
            </w:tcBorders>
          </w:tcPr>
          <w:p w:rsidR="00000000" w:rsidRDefault="00000000">
            <w:pPr>
              <w:jc w:val="right"/>
              <w:rPr>
                <w:sz w:val="22"/>
                <w:szCs w:val="22"/>
              </w:rPr>
            </w:pPr>
            <w:r>
              <w:rPr>
                <w:sz w:val="22"/>
                <w:szCs w:val="22"/>
              </w:rPr>
              <w:t>2 768</w:t>
            </w:r>
          </w:p>
        </w:tc>
        <w:tc>
          <w:tcPr>
            <w:tcW w:w="1080" w:type="dxa"/>
            <w:tcBorders>
              <w:top w:val="nil"/>
              <w:bottom w:val="nil"/>
            </w:tcBorders>
          </w:tcPr>
          <w:p w:rsidR="00000000" w:rsidRDefault="00000000">
            <w:pPr>
              <w:jc w:val="right"/>
              <w:rPr>
                <w:sz w:val="22"/>
                <w:szCs w:val="22"/>
              </w:rPr>
            </w:pPr>
            <w:r>
              <w:rPr>
                <w:sz w:val="22"/>
                <w:szCs w:val="22"/>
              </w:rPr>
              <w:t>2 221</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De los cuales, por grupo de edad:</w:t>
            </w:r>
          </w:p>
        </w:tc>
        <w:tc>
          <w:tcPr>
            <w:tcW w:w="1080" w:type="dxa"/>
            <w:tcBorders>
              <w:top w:val="nil"/>
              <w:bottom w:val="nil"/>
            </w:tcBorders>
          </w:tcPr>
          <w:p w:rsidR="00000000" w:rsidRDefault="00000000">
            <w:pPr>
              <w:jc w:val="center"/>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1080" w:type="dxa"/>
            <w:tcBorders>
              <w:top w:val="nil"/>
              <w:bottom w:val="nil"/>
            </w:tcBorders>
          </w:tcPr>
          <w:p w:rsidR="00000000" w:rsidRDefault="00000000">
            <w:pPr>
              <w:jc w:val="right"/>
              <w:rPr>
                <w:sz w:val="22"/>
                <w:szCs w:val="22"/>
              </w:rPr>
            </w:pP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0 – 14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58</w:t>
            </w:r>
          </w:p>
        </w:tc>
        <w:tc>
          <w:tcPr>
            <w:tcW w:w="900" w:type="dxa"/>
            <w:tcBorders>
              <w:top w:val="nil"/>
              <w:bottom w:val="nil"/>
            </w:tcBorders>
          </w:tcPr>
          <w:p w:rsidR="00000000" w:rsidRDefault="00000000">
            <w:pPr>
              <w:jc w:val="right"/>
              <w:rPr>
                <w:sz w:val="22"/>
                <w:szCs w:val="22"/>
              </w:rPr>
            </w:pPr>
            <w:r>
              <w:rPr>
                <w:sz w:val="22"/>
                <w:szCs w:val="22"/>
              </w:rPr>
              <w:t>63</w:t>
            </w:r>
          </w:p>
        </w:tc>
        <w:tc>
          <w:tcPr>
            <w:tcW w:w="900" w:type="dxa"/>
            <w:tcBorders>
              <w:top w:val="nil"/>
              <w:bottom w:val="nil"/>
            </w:tcBorders>
          </w:tcPr>
          <w:p w:rsidR="00000000" w:rsidRDefault="00000000">
            <w:pPr>
              <w:jc w:val="right"/>
              <w:rPr>
                <w:sz w:val="22"/>
                <w:szCs w:val="22"/>
              </w:rPr>
            </w:pPr>
            <w:r>
              <w:rPr>
                <w:sz w:val="22"/>
                <w:szCs w:val="22"/>
              </w:rPr>
              <w:t>62</w:t>
            </w:r>
          </w:p>
        </w:tc>
        <w:tc>
          <w:tcPr>
            <w:tcW w:w="1080" w:type="dxa"/>
            <w:tcBorders>
              <w:top w:val="nil"/>
              <w:bottom w:val="nil"/>
            </w:tcBorders>
          </w:tcPr>
          <w:p w:rsidR="00000000" w:rsidRDefault="00000000">
            <w:pPr>
              <w:jc w:val="right"/>
              <w:rPr>
                <w:sz w:val="22"/>
                <w:szCs w:val="22"/>
              </w:rPr>
            </w:pPr>
            <w:r>
              <w:rPr>
                <w:sz w:val="22"/>
                <w:szCs w:val="22"/>
              </w:rPr>
              <w:t>30</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15 – 17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97</w:t>
            </w:r>
          </w:p>
        </w:tc>
        <w:tc>
          <w:tcPr>
            <w:tcW w:w="900" w:type="dxa"/>
            <w:tcBorders>
              <w:top w:val="nil"/>
              <w:bottom w:val="nil"/>
            </w:tcBorders>
          </w:tcPr>
          <w:p w:rsidR="00000000" w:rsidRDefault="00000000">
            <w:pPr>
              <w:jc w:val="right"/>
              <w:rPr>
                <w:sz w:val="22"/>
                <w:szCs w:val="22"/>
              </w:rPr>
            </w:pPr>
            <w:r>
              <w:rPr>
                <w:sz w:val="22"/>
                <w:szCs w:val="22"/>
              </w:rPr>
              <w:t>44</w:t>
            </w:r>
          </w:p>
        </w:tc>
        <w:tc>
          <w:tcPr>
            <w:tcW w:w="900" w:type="dxa"/>
            <w:tcBorders>
              <w:top w:val="nil"/>
              <w:bottom w:val="nil"/>
            </w:tcBorders>
          </w:tcPr>
          <w:p w:rsidR="00000000" w:rsidRDefault="00000000">
            <w:pPr>
              <w:jc w:val="right"/>
              <w:rPr>
                <w:sz w:val="22"/>
                <w:szCs w:val="22"/>
              </w:rPr>
            </w:pPr>
            <w:r>
              <w:rPr>
                <w:sz w:val="22"/>
                <w:szCs w:val="22"/>
              </w:rPr>
              <w:t>31</w:t>
            </w:r>
          </w:p>
        </w:tc>
        <w:tc>
          <w:tcPr>
            <w:tcW w:w="1080" w:type="dxa"/>
            <w:tcBorders>
              <w:top w:val="nil"/>
              <w:bottom w:val="nil"/>
            </w:tcBorders>
          </w:tcPr>
          <w:p w:rsidR="00000000" w:rsidRDefault="00000000">
            <w:pPr>
              <w:jc w:val="right"/>
              <w:rPr>
                <w:sz w:val="22"/>
                <w:szCs w:val="22"/>
              </w:rPr>
            </w:pPr>
            <w:r>
              <w:rPr>
                <w:sz w:val="22"/>
                <w:szCs w:val="22"/>
              </w:rPr>
              <w:t>22</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18 – 19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368</w:t>
            </w:r>
          </w:p>
        </w:tc>
        <w:tc>
          <w:tcPr>
            <w:tcW w:w="900" w:type="dxa"/>
            <w:tcBorders>
              <w:top w:val="nil"/>
              <w:bottom w:val="nil"/>
            </w:tcBorders>
          </w:tcPr>
          <w:p w:rsidR="00000000" w:rsidRDefault="00000000">
            <w:pPr>
              <w:jc w:val="right"/>
              <w:rPr>
                <w:sz w:val="22"/>
                <w:szCs w:val="22"/>
              </w:rPr>
            </w:pPr>
            <w:r>
              <w:rPr>
                <w:sz w:val="22"/>
                <w:szCs w:val="22"/>
              </w:rPr>
              <w:t>235</w:t>
            </w:r>
          </w:p>
        </w:tc>
        <w:tc>
          <w:tcPr>
            <w:tcW w:w="900" w:type="dxa"/>
            <w:tcBorders>
              <w:top w:val="nil"/>
              <w:bottom w:val="nil"/>
            </w:tcBorders>
          </w:tcPr>
          <w:p w:rsidR="00000000" w:rsidRDefault="00000000">
            <w:pPr>
              <w:jc w:val="right"/>
              <w:rPr>
                <w:sz w:val="22"/>
                <w:szCs w:val="22"/>
              </w:rPr>
            </w:pPr>
            <w:r>
              <w:rPr>
                <w:sz w:val="22"/>
                <w:szCs w:val="22"/>
              </w:rPr>
              <w:t>155</w:t>
            </w:r>
          </w:p>
        </w:tc>
        <w:tc>
          <w:tcPr>
            <w:tcW w:w="1080" w:type="dxa"/>
            <w:tcBorders>
              <w:top w:val="nil"/>
              <w:bottom w:val="nil"/>
            </w:tcBorders>
          </w:tcPr>
          <w:p w:rsidR="00000000" w:rsidRDefault="00000000">
            <w:pPr>
              <w:jc w:val="right"/>
              <w:rPr>
                <w:sz w:val="22"/>
                <w:szCs w:val="22"/>
              </w:rPr>
            </w:pPr>
            <w:r>
              <w:rPr>
                <w:sz w:val="22"/>
                <w:szCs w:val="22"/>
              </w:rPr>
              <w:t>80</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Total de nuevos casos registrados de gonorrea, mujeres</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889</w:t>
            </w:r>
          </w:p>
        </w:tc>
        <w:tc>
          <w:tcPr>
            <w:tcW w:w="900" w:type="dxa"/>
            <w:tcBorders>
              <w:top w:val="nil"/>
              <w:bottom w:val="nil"/>
            </w:tcBorders>
          </w:tcPr>
          <w:p w:rsidR="00000000" w:rsidRDefault="00000000">
            <w:pPr>
              <w:jc w:val="right"/>
              <w:rPr>
                <w:sz w:val="22"/>
                <w:szCs w:val="22"/>
              </w:rPr>
            </w:pPr>
            <w:r>
              <w:rPr>
                <w:sz w:val="22"/>
                <w:szCs w:val="22"/>
              </w:rPr>
              <w:t>968</w:t>
            </w:r>
          </w:p>
        </w:tc>
        <w:tc>
          <w:tcPr>
            <w:tcW w:w="900" w:type="dxa"/>
            <w:tcBorders>
              <w:top w:val="nil"/>
              <w:bottom w:val="nil"/>
            </w:tcBorders>
          </w:tcPr>
          <w:p w:rsidR="00000000" w:rsidRDefault="00000000">
            <w:pPr>
              <w:jc w:val="right"/>
              <w:rPr>
                <w:sz w:val="22"/>
                <w:szCs w:val="22"/>
              </w:rPr>
            </w:pPr>
            <w:r>
              <w:rPr>
                <w:sz w:val="22"/>
                <w:szCs w:val="22"/>
              </w:rPr>
              <w:t>760</w:t>
            </w:r>
          </w:p>
        </w:tc>
        <w:tc>
          <w:tcPr>
            <w:tcW w:w="1080" w:type="dxa"/>
            <w:tcBorders>
              <w:top w:val="nil"/>
              <w:bottom w:val="nil"/>
            </w:tcBorders>
          </w:tcPr>
          <w:p w:rsidR="00000000" w:rsidRDefault="00000000">
            <w:pPr>
              <w:jc w:val="right"/>
              <w:rPr>
                <w:sz w:val="22"/>
                <w:szCs w:val="22"/>
              </w:rPr>
            </w:pPr>
            <w:r>
              <w:rPr>
                <w:sz w:val="22"/>
                <w:szCs w:val="22"/>
              </w:rPr>
              <w:t>684</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De las cuales, por grupo de edad:</w:t>
            </w:r>
          </w:p>
        </w:tc>
        <w:tc>
          <w:tcPr>
            <w:tcW w:w="1080" w:type="dxa"/>
            <w:tcBorders>
              <w:top w:val="nil"/>
              <w:bottom w:val="nil"/>
            </w:tcBorders>
          </w:tcPr>
          <w:p w:rsidR="00000000" w:rsidRDefault="00000000">
            <w:pPr>
              <w:jc w:val="center"/>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1080" w:type="dxa"/>
            <w:tcBorders>
              <w:top w:val="nil"/>
              <w:bottom w:val="nil"/>
            </w:tcBorders>
          </w:tcPr>
          <w:p w:rsidR="00000000" w:rsidRDefault="00000000">
            <w:pPr>
              <w:jc w:val="right"/>
              <w:rPr>
                <w:sz w:val="22"/>
                <w:szCs w:val="22"/>
              </w:rPr>
            </w:pP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0 – 14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22</w:t>
            </w:r>
          </w:p>
        </w:tc>
        <w:tc>
          <w:tcPr>
            <w:tcW w:w="900" w:type="dxa"/>
            <w:tcBorders>
              <w:top w:val="nil"/>
              <w:bottom w:val="nil"/>
            </w:tcBorders>
          </w:tcPr>
          <w:p w:rsidR="00000000" w:rsidRDefault="00000000">
            <w:pPr>
              <w:jc w:val="right"/>
              <w:rPr>
                <w:sz w:val="22"/>
                <w:szCs w:val="22"/>
              </w:rPr>
            </w:pPr>
            <w:r>
              <w:rPr>
                <w:sz w:val="22"/>
                <w:szCs w:val="22"/>
              </w:rPr>
              <w:t>18</w:t>
            </w:r>
          </w:p>
        </w:tc>
        <w:tc>
          <w:tcPr>
            <w:tcW w:w="900" w:type="dxa"/>
            <w:tcBorders>
              <w:top w:val="nil"/>
              <w:bottom w:val="nil"/>
            </w:tcBorders>
          </w:tcPr>
          <w:p w:rsidR="00000000" w:rsidRDefault="00000000">
            <w:pPr>
              <w:jc w:val="right"/>
              <w:rPr>
                <w:sz w:val="22"/>
                <w:szCs w:val="22"/>
              </w:rPr>
            </w:pPr>
            <w:r>
              <w:rPr>
                <w:sz w:val="22"/>
                <w:szCs w:val="22"/>
              </w:rPr>
              <w:t>24</w:t>
            </w:r>
          </w:p>
        </w:tc>
        <w:tc>
          <w:tcPr>
            <w:tcW w:w="1080" w:type="dxa"/>
            <w:tcBorders>
              <w:top w:val="nil"/>
              <w:bottom w:val="nil"/>
            </w:tcBorders>
          </w:tcPr>
          <w:p w:rsidR="00000000" w:rsidRDefault="00000000">
            <w:pPr>
              <w:jc w:val="right"/>
              <w:rPr>
                <w:sz w:val="22"/>
                <w:szCs w:val="22"/>
              </w:rPr>
            </w:pPr>
            <w:r>
              <w:rPr>
                <w:sz w:val="22"/>
                <w:szCs w:val="22"/>
              </w:rPr>
              <w:t>10</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15 – 17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26</w:t>
            </w:r>
          </w:p>
        </w:tc>
        <w:tc>
          <w:tcPr>
            <w:tcW w:w="900" w:type="dxa"/>
            <w:tcBorders>
              <w:top w:val="nil"/>
              <w:bottom w:val="nil"/>
            </w:tcBorders>
          </w:tcPr>
          <w:p w:rsidR="00000000" w:rsidRDefault="00000000">
            <w:pPr>
              <w:jc w:val="right"/>
              <w:rPr>
                <w:sz w:val="22"/>
                <w:szCs w:val="22"/>
              </w:rPr>
            </w:pPr>
            <w:r>
              <w:rPr>
                <w:sz w:val="22"/>
                <w:szCs w:val="22"/>
              </w:rPr>
              <w:t>33</w:t>
            </w:r>
          </w:p>
        </w:tc>
        <w:tc>
          <w:tcPr>
            <w:tcW w:w="900" w:type="dxa"/>
            <w:tcBorders>
              <w:top w:val="nil"/>
              <w:bottom w:val="nil"/>
            </w:tcBorders>
          </w:tcPr>
          <w:p w:rsidR="00000000" w:rsidRDefault="00000000">
            <w:pPr>
              <w:jc w:val="right"/>
              <w:rPr>
                <w:sz w:val="22"/>
                <w:szCs w:val="22"/>
              </w:rPr>
            </w:pPr>
            <w:r>
              <w:rPr>
                <w:sz w:val="22"/>
                <w:szCs w:val="22"/>
              </w:rPr>
              <w:t>23</w:t>
            </w:r>
          </w:p>
        </w:tc>
        <w:tc>
          <w:tcPr>
            <w:tcW w:w="1080" w:type="dxa"/>
            <w:tcBorders>
              <w:top w:val="nil"/>
              <w:bottom w:val="nil"/>
            </w:tcBorders>
          </w:tcPr>
          <w:p w:rsidR="00000000" w:rsidRDefault="00000000">
            <w:pPr>
              <w:jc w:val="right"/>
              <w:rPr>
                <w:sz w:val="22"/>
                <w:szCs w:val="22"/>
              </w:rPr>
            </w:pPr>
            <w:r>
              <w:rPr>
                <w:sz w:val="22"/>
                <w:szCs w:val="22"/>
              </w:rPr>
              <w:t>15</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18 – 19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114</w:t>
            </w:r>
          </w:p>
        </w:tc>
        <w:tc>
          <w:tcPr>
            <w:tcW w:w="900" w:type="dxa"/>
            <w:tcBorders>
              <w:top w:val="nil"/>
              <w:bottom w:val="nil"/>
            </w:tcBorders>
          </w:tcPr>
          <w:p w:rsidR="00000000" w:rsidRDefault="00000000">
            <w:pPr>
              <w:jc w:val="right"/>
              <w:rPr>
                <w:sz w:val="22"/>
                <w:szCs w:val="22"/>
              </w:rPr>
            </w:pPr>
            <w:r>
              <w:rPr>
                <w:sz w:val="22"/>
                <w:szCs w:val="22"/>
              </w:rPr>
              <w:t>88</w:t>
            </w:r>
          </w:p>
        </w:tc>
        <w:tc>
          <w:tcPr>
            <w:tcW w:w="900" w:type="dxa"/>
            <w:tcBorders>
              <w:top w:val="nil"/>
              <w:bottom w:val="nil"/>
            </w:tcBorders>
          </w:tcPr>
          <w:p w:rsidR="00000000" w:rsidRDefault="00000000">
            <w:pPr>
              <w:jc w:val="right"/>
              <w:rPr>
                <w:sz w:val="22"/>
                <w:szCs w:val="22"/>
              </w:rPr>
            </w:pPr>
            <w:r>
              <w:rPr>
                <w:sz w:val="22"/>
                <w:szCs w:val="22"/>
              </w:rPr>
              <w:t>59</w:t>
            </w:r>
          </w:p>
        </w:tc>
        <w:tc>
          <w:tcPr>
            <w:tcW w:w="1080" w:type="dxa"/>
            <w:tcBorders>
              <w:top w:val="nil"/>
              <w:bottom w:val="nil"/>
            </w:tcBorders>
          </w:tcPr>
          <w:p w:rsidR="00000000" w:rsidRDefault="00000000">
            <w:pPr>
              <w:jc w:val="right"/>
              <w:rPr>
                <w:sz w:val="22"/>
                <w:szCs w:val="22"/>
              </w:rPr>
            </w:pPr>
            <w:r>
              <w:rPr>
                <w:sz w:val="22"/>
                <w:szCs w:val="22"/>
              </w:rPr>
              <w:t>55</w:t>
            </w:r>
          </w:p>
        </w:tc>
      </w:tr>
      <w:tr w:rsidR="00000000">
        <w:tblPrEx>
          <w:tblCellMar>
            <w:top w:w="0" w:type="dxa"/>
            <w:bottom w:w="0" w:type="dxa"/>
          </w:tblCellMar>
        </w:tblPrEx>
        <w:tc>
          <w:tcPr>
            <w:tcW w:w="4680" w:type="dxa"/>
            <w:tcBorders>
              <w:top w:val="nil"/>
              <w:bottom w:val="nil"/>
            </w:tcBorders>
          </w:tcPr>
          <w:p w:rsidR="00000000" w:rsidRDefault="00000000">
            <w:pPr>
              <w:keepNext/>
              <w:keepLines/>
              <w:rPr>
                <w:sz w:val="22"/>
                <w:szCs w:val="22"/>
              </w:rPr>
            </w:pPr>
            <w:r>
              <w:rPr>
                <w:sz w:val="22"/>
                <w:szCs w:val="22"/>
              </w:rPr>
              <w:t>Total de nuevos casos  registrados de gonorrea, hombres</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1 129</w:t>
            </w:r>
          </w:p>
        </w:tc>
        <w:tc>
          <w:tcPr>
            <w:tcW w:w="900" w:type="dxa"/>
            <w:tcBorders>
              <w:top w:val="nil"/>
              <w:bottom w:val="nil"/>
            </w:tcBorders>
          </w:tcPr>
          <w:p w:rsidR="00000000" w:rsidRDefault="00000000">
            <w:pPr>
              <w:jc w:val="right"/>
              <w:rPr>
                <w:sz w:val="22"/>
                <w:szCs w:val="22"/>
              </w:rPr>
            </w:pPr>
            <w:r>
              <w:rPr>
                <w:sz w:val="22"/>
                <w:szCs w:val="22"/>
              </w:rPr>
              <w:t>1 556</w:t>
            </w:r>
          </w:p>
        </w:tc>
        <w:tc>
          <w:tcPr>
            <w:tcW w:w="900" w:type="dxa"/>
            <w:tcBorders>
              <w:top w:val="nil"/>
              <w:bottom w:val="nil"/>
            </w:tcBorders>
          </w:tcPr>
          <w:p w:rsidR="00000000" w:rsidRDefault="00000000">
            <w:pPr>
              <w:jc w:val="right"/>
              <w:rPr>
                <w:sz w:val="22"/>
                <w:szCs w:val="22"/>
              </w:rPr>
            </w:pPr>
            <w:r>
              <w:rPr>
                <w:sz w:val="22"/>
                <w:szCs w:val="22"/>
              </w:rPr>
              <w:t>1 520</w:t>
            </w:r>
          </w:p>
        </w:tc>
        <w:tc>
          <w:tcPr>
            <w:tcW w:w="1080" w:type="dxa"/>
            <w:tcBorders>
              <w:top w:val="nil"/>
              <w:bottom w:val="nil"/>
            </w:tcBorders>
          </w:tcPr>
          <w:p w:rsidR="00000000" w:rsidRDefault="00000000">
            <w:pPr>
              <w:jc w:val="right"/>
              <w:rPr>
                <w:sz w:val="22"/>
                <w:szCs w:val="22"/>
              </w:rPr>
            </w:pPr>
            <w:r>
              <w:rPr>
                <w:sz w:val="22"/>
                <w:szCs w:val="22"/>
              </w:rPr>
              <w:t>1 634</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De los cuales, por grupo de edad:</w:t>
            </w:r>
          </w:p>
        </w:tc>
        <w:tc>
          <w:tcPr>
            <w:tcW w:w="1080" w:type="dxa"/>
            <w:tcBorders>
              <w:top w:val="nil"/>
              <w:bottom w:val="nil"/>
            </w:tcBorders>
          </w:tcPr>
          <w:p w:rsidR="00000000" w:rsidRDefault="00000000">
            <w:pPr>
              <w:jc w:val="center"/>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1080" w:type="dxa"/>
            <w:tcBorders>
              <w:top w:val="nil"/>
              <w:bottom w:val="nil"/>
            </w:tcBorders>
          </w:tcPr>
          <w:p w:rsidR="00000000" w:rsidRDefault="00000000">
            <w:pPr>
              <w:jc w:val="right"/>
              <w:rPr>
                <w:sz w:val="22"/>
                <w:szCs w:val="22"/>
              </w:rPr>
            </w:pP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0 – 14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6</w:t>
            </w:r>
          </w:p>
        </w:tc>
        <w:tc>
          <w:tcPr>
            <w:tcW w:w="900" w:type="dxa"/>
            <w:tcBorders>
              <w:top w:val="nil"/>
              <w:bottom w:val="nil"/>
            </w:tcBorders>
          </w:tcPr>
          <w:p w:rsidR="00000000" w:rsidRDefault="00000000">
            <w:pPr>
              <w:jc w:val="right"/>
              <w:rPr>
                <w:sz w:val="22"/>
                <w:szCs w:val="22"/>
              </w:rPr>
            </w:pPr>
            <w:r>
              <w:rPr>
                <w:sz w:val="22"/>
                <w:szCs w:val="22"/>
              </w:rPr>
              <w:t>6</w:t>
            </w:r>
          </w:p>
        </w:tc>
        <w:tc>
          <w:tcPr>
            <w:tcW w:w="900" w:type="dxa"/>
            <w:tcBorders>
              <w:top w:val="nil"/>
              <w:bottom w:val="nil"/>
            </w:tcBorders>
          </w:tcPr>
          <w:p w:rsidR="00000000" w:rsidRDefault="00000000">
            <w:pPr>
              <w:jc w:val="right"/>
              <w:rPr>
                <w:sz w:val="22"/>
                <w:szCs w:val="22"/>
              </w:rPr>
            </w:pPr>
            <w:r>
              <w:rPr>
                <w:sz w:val="22"/>
                <w:szCs w:val="22"/>
              </w:rPr>
              <w:t>2</w:t>
            </w:r>
          </w:p>
        </w:tc>
        <w:tc>
          <w:tcPr>
            <w:tcW w:w="1080" w:type="dxa"/>
            <w:tcBorders>
              <w:top w:val="nil"/>
              <w:bottom w:val="nil"/>
            </w:tcBorders>
          </w:tcPr>
          <w:p w:rsidR="00000000" w:rsidRDefault="00000000">
            <w:pPr>
              <w:jc w:val="right"/>
              <w:rPr>
                <w:sz w:val="22"/>
                <w:szCs w:val="22"/>
              </w:rPr>
            </w:pPr>
            <w:r>
              <w:rPr>
                <w:sz w:val="22"/>
                <w:szCs w:val="22"/>
              </w:rPr>
              <w:t>3</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15 – 17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31</w:t>
            </w:r>
          </w:p>
        </w:tc>
        <w:tc>
          <w:tcPr>
            <w:tcW w:w="900" w:type="dxa"/>
            <w:tcBorders>
              <w:top w:val="nil"/>
              <w:bottom w:val="nil"/>
            </w:tcBorders>
          </w:tcPr>
          <w:p w:rsidR="00000000" w:rsidRDefault="00000000">
            <w:pPr>
              <w:jc w:val="right"/>
              <w:rPr>
                <w:sz w:val="22"/>
                <w:szCs w:val="22"/>
              </w:rPr>
            </w:pPr>
            <w:r>
              <w:rPr>
                <w:sz w:val="22"/>
                <w:szCs w:val="22"/>
              </w:rPr>
              <w:t>25</w:t>
            </w:r>
          </w:p>
        </w:tc>
        <w:tc>
          <w:tcPr>
            <w:tcW w:w="900" w:type="dxa"/>
            <w:tcBorders>
              <w:top w:val="nil"/>
              <w:bottom w:val="nil"/>
            </w:tcBorders>
          </w:tcPr>
          <w:p w:rsidR="00000000" w:rsidRDefault="00000000">
            <w:pPr>
              <w:jc w:val="right"/>
              <w:rPr>
                <w:sz w:val="22"/>
                <w:szCs w:val="22"/>
              </w:rPr>
            </w:pPr>
            <w:r>
              <w:rPr>
                <w:sz w:val="22"/>
                <w:szCs w:val="22"/>
              </w:rPr>
              <w:t>25</w:t>
            </w:r>
          </w:p>
        </w:tc>
        <w:tc>
          <w:tcPr>
            <w:tcW w:w="1080" w:type="dxa"/>
            <w:tcBorders>
              <w:top w:val="nil"/>
              <w:bottom w:val="nil"/>
            </w:tcBorders>
          </w:tcPr>
          <w:p w:rsidR="00000000" w:rsidRDefault="00000000">
            <w:pPr>
              <w:jc w:val="right"/>
              <w:rPr>
                <w:sz w:val="22"/>
                <w:szCs w:val="22"/>
              </w:rPr>
            </w:pPr>
            <w:r>
              <w:rPr>
                <w:sz w:val="22"/>
                <w:szCs w:val="22"/>
              </w:rPr>
              <w:t>56</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 xml:space="preserve">  18 – 19 </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117</w:t>
            </w:r>
          </w:p>
        </w:tc>
        <w:tc>
          <w:tcPr>
            <w:tcW w:w="900" w:type="dxa"/>
            <w:tcBorders>
              <w:top w:val="nil"/>
              <w:bottom w:val="nil"/>
            </w:tcBorders>
          </w:tcPr>
          <w:p w:rsidR="00000000" w:rsidRDefault="00000000">
            <w:pPr>
              <w:jc w:val="right"/>
              <w:rPr>
                <w:sz w:val="22"/>
                <w:szCs w:val="22"/>
              </w:rPr>
            </w:pPr>
            <w:r>
              <w:rPr>
                <w:sz w:val="22"/>
                <w:szCs w:val="22"/>
              </w:rPr>
              <w:t>228</w:t>
            </w:r>
          </w:p>
        </w:tc>
        <w:tc>
          <w:tcPr>
            <w:tcW w:w="900" w:type="dxa"/>
            <w:tcBorders>
              <w:top w:val="nil"/>
              <w:bottom w:val="nil"/>
            </w:tcBorders>
          </w:tcPr>
          <w:p w:rsidR="00000000" w:rsidRDefault="00000000">
            <w:pPr>
              <w:jc w:val="right"/>
              <w:rPr>
                <w:sz w:val="22"/>
                <w:szCs w:val="22"/>
              </w:rPr>
            </w:pPr>
            <w:r>
              <w:rPr>
                <w:sz w:val="22"/>
                <w:szCs w:val="22"/>
              </w:rPr>
              <w:t>129</w:t>
            </w:r>
          </w:p>
        </w:tc>
        <w:tc>
          <w:tcPr>
            <w:tcW w:w="1080" w:type="dxa"/>
            <w:tcBorders>
              <w:top w:val="nil"/>
              <w:bottom w:val="nil"/>
            </w:tcBorders>
          </w:tcPr>
          <w:p w:rsidR="00000000" w:rsidRDefault="00000000">
            <w:pPr>
              <w:jc w:val="right"/>
              <w:rPr>
                <w:sz w:val="22"/>
                <w:szCs w:val="22"/>
              </w:rPr>
            </w:pPr>
            <w:r>
              <w:rPr>
                <w:sz w:val="22"/>
                <w:szCs w:val="22"/>
              </w:rPr>
              <w:t>170</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Total de los casos registrados de infección por VIH</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2</w:t>
            </w:r>
          </w:p>
        </w:tc>
        <w:tc>
          <w:tcPr>
            <w:tcW w:w="900" w:type="dxa"/>
            <w:tcBorders>
              <w:top w:val="nil"/>
              <w:bottom w:val="nil"/>
            </w:tcBorders>
          </w:tcPr>
          <w:p w:rsidR="00000000" w:rsidRDefault="00000000">
            <w:pPr>
              <w:jc w:val="right"/>
              <w:rPr>
                <w:sz w:val="22"/>
                <w:szCs w:val="22"/>
              </w:rPr>
            </w:pPr>
            <w:r>
              <w:rPr>
                <w:sz w:val="22"/>
                <w:szCs w:val="22"/>
              </w:rPr>
              <w:t>6</w:t>
            </w:r>
          </w:p>
        </w:tc>
        <w:tc>
          <w:tcPr>
            <w:tcW w:w="900" w:type="dxa"/>
            <w:tcBorders>
              <w:top w:val="nil"/>
              <w:bottom w:val="nil"/>
            </w:tcBorders>
          </w:tcPr>
          <w:p w:rsidR="00000000" w:rsidRDefault="00000000">
            <w:pPr>
              <w:jc w:val="right"/>
              <w:rPr>
                <w:sz w:val="22"/>
                <w:szCs w:val="22"/>
              </w:rPr>
            </w:pPr>
            <w:r>
              <w:rPr>
                <w:sz w:val="22"/>
                <w:szCs w:val="22"/>
              </w:rPr>
              <w:t>10</w:t>
            </w:r>
          </w:p>
        </w:tc>
        <w:tc>
          <w:tcPr>
            <w:tcW w:w="1080" w:type="dxa"/>
            <w:tcBorders>
              <w:top w:val="nil"/>
              <w:bottom w:val="nil"/>
            </w:tcBorders>
          </w:tcPr>
          <w:p w:rsidR="00000000" w:rsidRDefault="00000000">
            <w:pPr>
              <w:jc w:val="right"/>
              <w:rPr>
                <w:sz w:val="22"/>
                <w:szCs w:val="22"/>
              </w:rPr>
            </w:pPr>
            <w:r>
              <w:rPr>
                <w:sz w:val="22"/>
                <w:szCs w:val="22"/>
              </w:rPr>
              <w:t>16</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Niños (0 – 17) registrados como seropositivos</w:t>
            </w:r>
          </w:p>
        </w:tc>
        <w:tc>
          <w:tcPr>
            <w:tcW w:w="1080" w:type="dxa"/>
            <w:tcBorders>
              <w:top w:val="nil"/>
              <w:bottom w:val="nil"/>
            </w:tcBorders>
          </w:tcPr>
          <w:p w:rsidR="00000000" w:rsidRDefault="00000000">
            <w:pPr>
              <w:jc w:val="center"/>
              <w:rPr>
                <w:sz w:val="22"/>
                <w:szCs w:val="22"/>
              </w:rPr>
            </w:pPr>
            <w:r>
              <w:rPr>
                <w:sz w:val="22"/>
                <w:szCs w:val="22"/>
              </w:rPr>
              <w:t>Casos</w:t>
            </w:r>
          </w:p>
        </w:tc>
        <w:tc>
          <w:tcPr>
            <w:tcW w:w="900" w:type="dxa"/>
            <w:tcBorders>
              <w:top w:val="nil"/>
              <w:bottom w:val="nil"/>
            </w:tcBorders>
          </w:tcPr>
          <w:p w:rsidR="00000000" w:rsidRDefault="00000000">
            <w:pPr>
              <w:jc w:val="right"/>
              <w:rPr>
                <w:sz w:val="22"/>
                <w:szCs w:val="22"/>
              </w:rPr>
            </w:pPr>
            <w:r>
              <w:rPr>
                <w:sz w:val="22"/>
                <w:szCs w:val="22"/>
              </w:rPr>
              <w:t>-</w:t>
            </w:r>
          </w:p>
        </w:tc>
        <w:tc>
          <w:tcPr>
            <w:tcW w:w="900" w:type="dxa"/>
            <w:tcBorders>
              <w:top w:val="nil"/>
              <w:bottom w:val="nil"/>
            </w:tcBorders>
          </w:tcPr>
          <w:p w:rsidR="00000000" w:rsidRDefault="00000000">
            <w:pPr>
              <w:jc w:val="right"/>
              <w:rPr>
                <w:sz w:val="22"/>
                <w:szCs w:val="22"/>
              </w:rPr>
            </w:pPr>
            <w:r>
              <w:rPr>
                <w:sz w:val="22"/>
                <w:szCs w:val="22"/>
              </w:rPr>
              <w:t>-</w:t>
            </w:r>
          </w:p>
        </w:tc>
        <w:tc>
          <w:tcPr>
            <w:tcW w:w="900" w:type="dxa"/>
            <w:tcBorders>
              <w:top w:val="nil"/>
              <w:bottom w:val="nil"/>
            </w:tcBorders>
          </w:tcPr>
          <w:p w:rsidR="00000000" w:rsidRDefault="00000000">
            <w:pPr>
              <w:jc w:val="right"/>
              <w:rPr>
                <w:sz w:val="22"/>
                <w:szCs w:val="22"/>
              </w:rPr>
            </w:pPr>
            <w:r>
              <w:rPr>
                <w:sz w:val="22"/>
                <w:szCs w:val="22"/>
              </w:rPr>
              <w:t>-</w:t>
            </w:r>
          </w:p>
        </w:tc>
        <w:tc>
          <w:tcPr>
            <w:tcW w:w="1080" w:type="dxa"/>
            <w:tcBorders>
              <w:top w:val="nil"/>
              <w:bottom w:val="nil"/>
            </w:tcBorders>
          </w:tcPr>
          <w:p w:rsidR="00000000" w:rsidRDefault="00000000">
            <w:pPr>
              <w:jc w:val="right"/>
              <w:rPr>
                <w:sz w:val="22"/>
                <w:szCs w:val="22"/>
              </w:rPr>
            </w:pPr>
            <w:r>
              <w:rPr>
                <w:sz w:val="22"/>
                <w:szCs w:val="22"/>
              </w:rPr>
              <w:t>-</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Alcohólicos registrados (al finalizar el año)</w:t>
            </w:r>
          </w:p>
        </w:tc>
        <w:tc>
          <w:tcPr>
            <w:tcW w:w="1080" w:type="dxa"/>
            <w:tcBorders>
              <w:top w:val="nil"/>
              <w:bottom w:val="nil"/>
            </w:tcBorders>
          </w:tcPr>
          <w:p w:rsidR="00000000" w:rsidRDefault="00000000">
            <w:pPr>
              <w:jc w:val="center"/>
              <w:rPr>
                <w:sz w:val="22"/>
                <w:szCs w:val="22"/>
              </w:rPr>
            </w:pPr>
            <w:r>
              <w:rPr>
                <w:sz w:val="22"/>
                <w:szCs w:val="22"/>
              </w:rPr>
              <w:t>Personas</w:t>
            </w:r>
          </w:p>
        </w:tc>
        <w:tc>
          <w:tcPr>
            <w:tcW w:w="900" w:type="dxa"/>
            <w:tcBorders>
              <w:top w:val="nil"/>
              <w:bottom w:val="nil"/>
            </w:tcBorders>
          </w:tcPr>
          <w:p w:rsidR="00000000" w:rsidRDefault="00000000">
            <w:pPr>
              <w:jc w:val="right"/>
              <w:rPr>
                <w:sz w:val="22"/>
                <w:szCs w:val="22"/>
              </w:rPr>
            </w:pPr>
            <w:r>
              <w:rPr>
                <w:sz w:val="22"/>
                <w:szCs w:val="22"/>
              </w:rPr>
              <w:t>1 061</w:t>
            </w:r>
          </w:p>
        </w:tc>
        <w:tc>
          <w:tcPr>
            <w:tcW w:w="900" w:type="dxa"/>
            <w:tcBorders>
              <w:top w:val="nil"/>
              <w:bottom w:val="nil"/>
            </w:tcBorders>
          </w:tcPr>
          <w:p w:rsidR="00000000" w:rsidRDefault="00000000">
            <w:pPr>
              <w:jc w:val="right"/>
              <w:rPr>
                <w:sz w:val="22"/>
                <w:szCs w:val="22"/>
              </w:rPr>
            </w:pPr>
            <w:r>
              <w:rPr>
                <w:sz w:val="22"/>
                <w:szCs w:val="22"/>
              </w:rPr>
              <w:t>904</w:t>
            </w:r>
          </w:p>
        </w:tc>
        <w:tc>
          <w:tcPr>
            <w:tcW w:w="900" w:type="dxa"/>
            <w:tcBorders>
              <w:top w:val="nil"/>
              <w:bottom w:val="nil"/>
            </w:tcBorders>
          </w:tcPr>
          <w:p w:rsidR="00000000" w:rsidRDefault="00000000">
            <w:pPr>
              <w:jc w:val="right"/>
              <w:rPr>
                <w:sz w:val="22"/>
                <w:szCs w:val="22"/>
              </w:rPr>
            </w:pPr>
            <w:r>
              <w:rPr>
                <w:sz w:val="22"/>
                <w:szCs w:val="22"/>
              </w:rPr>
              <w:t>894</w:t>
            </w:r>
          </w:p>
        </w:tc>
        <w:tc>
          <w:tcPr>
            <w:tcW w:w="1080" w:type="dxa"/>
            <w:tcBorders>
              <w:top w:val="nil"/>
              <w:bottom w:val="nil"/>
            </w:tcBorders>
          </w:tcPr>
          <w:p w:rsidR="00000000" w:rsidRDefault="00000000">
            <w:pPr>
              <w:jc w:val="right"/>
              <w:rPr>
                <w:sz w:val="22"/>
                <w:szCs w:val="22"/>
              </w:rPr>
            </w:pPr>
            <w:r>
              <w:rPr>
                <w:sz w:val="22"/>
                <w:szCs w:val="22"/>
              </w:rPr>
              <w:t>1 083</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sz w:val="22"/>
                <w:szCs w:val="22"/>
                <w:lang w:val="es-ES"/>
              </w:rPr>
            </w:pPr>
            <w:r>
              <w:rPr>
                <w:sz w:val="22"/>
                <w:szCs w:val="22"/>
                <w:lang w:val="es-ES"/>
              </w:rPr>
              <w:t>De los cuales:</w:t>
            </w:r>
          </w:p>
        </w:tc>
        <w:tc>
          <w:tcPr>
            <w:tcW w:w="1080" w:type="dxa"/>
            <w:tcBorders>
              <w:top w:val="nil"/>
              <w:bottom w:val="nil"/>
            </w:tcBorders>
          </w:tcPr>
          <w:p w:rsidR="00000000" w:rsidRDefault="00000000">
            <w:pPr>
              <w:jc w:val="center"/>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1080" w:type="dxa"/>
            <w:tcBorders>
              <w:top w:val="nil"/>
              <w:bottom w:val="nil"/>
            </w:tcBorders>
          </w:tcPr>
          <w:p w:rsidR="00000000" w:rsidRDefault="00000000">
            <w:pPr>
              <w:jc w:val="center"/>
              <w:rPr>
                <w:sz w:val="22"/>
                <w:szCs w:val="22"/>
              </w:rPr>
            </w:pP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 xml:space="preserve">  Alcóholicos registrados, 15 – 19 años</w:t>
            </w:r>
          </w:p>
        </w:tc>
        <w:tc>
          <w:tcPr>
            <w:tcW w:w="1080" w:type="dxa"/>
            <w:tcBorders>
              <w:top w:val="nil"/>
              <w:bottom w:val="nil"/>
            </w:tcBorders>
          </w:tcPr>
          <w:p w:rsidR="00000000" w:rsidRDefault="00000000">
            <w:pPr>
              <w:jc w:val="center"/>
              <w:rPr>
                <w:sz w:val="22"/>
                <w:szCs w:val="22"/>
              </w:rPr>
            </w:pPr>
            <w:r>
              <w:rPr>
                <w:sz w:val="22"/>
                <w:szCs w:val="22"/>
              </w:rPr>
              <w:t>Personas</w:t>
            </w:r>
          </w:p>
        </w:tc>
        <w:tc>
          <w:tcPr>
            <w:tcW w:w="900" w:type="dxa"/>
            <w:tcBorders>
              <w:top w:val="nil"/>
              <w:bottom w:val="nil"/>
            </w:tcBorders>
          </w:tcPr>
          <w:p w:rsidR="00000000" w:rsidRDefault="00000000">
            <w:pPr>
              <w:jc w:val="right"/>
              <w:rPr>
                <w:sz w:val="22"/>
                <w:szCs w:val="22"/>
              </w:rPr>
            </w:pPr>
            <w:r>
              <w:rPr>
                <w:sz w:val="22"/>
                <w:szCs w:val="22"/>
              </w:rPr>
              <w:t>4</w:t>
            </w:r>
          </w:p>
        </w:tc>
        <w:tc>
          <w:tcPr>
            <w:tcW w:w="900" w:type="dxa"/>
            <w:tcBorders>
              <w:top w:val="nil"/>
              <w:bottom w:val="nil"/>
            </w:tcBorders>
          </w:tcPr>
          <w:p w:rsidR="00000000" w:rsidRDefault="00000000">
            <w:pPr>
              <w:jc w:val="right"/>
              <w:rPr>
                <w:sz w:val="22"/>
                <w:szCs w:val="22"/>
              </w:rPr>
            </w:pPr>
            <w:r>
              <w:rPr>
                <w:sz w:val="22"/>
                <w:szCs w:val="22"/>
              </w:rPr>
              <w:t>4</w:t>
            </w:r>
          </w:p>
        </w:tc>
        <w:tc>
          <w:tcPr>
            <w:tcW w:w="900" w:type="dxa"/>
            <w:tcBorders>
              <w:top w:val="nil"/>
              <w:bottom w:val="nil"/>
            </w:tcBorders>
          </w:tcPr>
          <w:p w:rsidR="00000000" w:rsidRDefault="00000000">
            <w:pPr>
              <w:jc w:val="right"/>
              <w:rPr>
                <w:sz w:val="22"/>
                <w:szCs w:val="22"/>
              </w:rPr>
            </w:pPr>
            <w:r>
              <w:rPr>
                <w:sz w:val="22"/>
                <w:szCs w:val="22"/>
              </w:rPr>
              <w:t>3</w:t>
            </w:r>
          </w:p>
        </w:tc>
        <w:tc>
          <w:tcPr>
            <w:tcW w:w="1080" w:type="dxa"/>
            <w:tcBorders>
              <w:top w:val="nil"/>
              <w:bottom w:val="nil"/>
            </w:tcBorders>
          </w:tcPr>
          <w:p w:rsidR="00000000" w:rsidRDefault="00000000">
            <w:pPr>
              <w:jc w:val="right"/>
              <w:rPr>
                <w:sz w:val="22"/>
                <w:szCs w:val="22"/>
              </w:rPr>
            </w:pPr>
            <w:r>
              <w:rPr>
                <w:sz w:val="22"/>
                <w:szCs w:val="22"/>
              </w:rPr>
              <w:t>-</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 xml:space="preserve">  Drogadictos registrados (al finalizar el año)</w:t>
            </w:r>
          </w:p>
        </w:tc>
        <w:tc>
          <w:tcPr>
            <w:tcW w:w="1080" w:type="dxa"/>
            <w:tcBorders>
              <w:top w:val="nil"/>
              <w:bottom w:val="nil"/>
            </w:tcBorders>
          </w:tcPr>
          <w:p w:rsidR="00000000" w:rsidRDefault="00000000">
            <w:pPr>
              <w:jc w:val="center"/>
              <w:rPr>
                <w:sz w:val="22"/>
                <w:szCs w:val="22"/>
              </w:rPr>
            </w:pPr>
            <w:r>
              <w:rPr>
                <w:sz w:val="22"/>
                <w:szCs w:val="22"/>
              </w:rPr>
              <w:t>Personas</w:t>
            </w:r>
          </w:p>
        </w:tc>
        <w:tc>
          <w:tcPr>
            <w:tcW w:w="900" w:type="dxa"/>
            <w:tcBorders>
              <w:top w:val="nil"/>
              <w:bottom w:val="nil"/>
            </w:tcBorders>
          </w:tcPr>
          <w:p w:rsidR="00000000" w:rsidRDefault="00000000">
            <w:pPr>
              <w:jc w:val="right"/>
              <w:rPr>
                <w:sz w:val="22"/>
                <w:szCs w:val="22"/>
              </w:rPr>
            </w:pPr>
            <w:r>
              <w:rPr>
                <w:sz w:val="22"/>
                <w:szCs w:val="22"/>
              </w:rPr>
              <w:t>866</w:t>
            </w:r>
          </w:p>
        </w:tc>
        <w:tc>
          <w:tcPr>
            <w:tcW w:w="900" w:type="dxa"/>
            <w:tcBorders>
              <w:top w:val="nil"/>
              <w:bottom w:val="nil"/>
            </w:tcBorders>
          </w:tcPr>
          <w:p w:rsidR="00000000" w:rsidRDefault="00000000">
            <w:pPr>
              <w:jc w:val="right"/>
              <w:rPr>
                <w:sz w:val="22"/>
                <w:szCs w:val="22"/>
              </w:rPr>
            </w:pPr>
            <w:r>
              <w:rPr>
                <w:sz w:val="22"/>
                <w:szCs w:val="22"/>
              </w:rPr>
              <w:t>721</w:t>
            </w:r>
          </w:p>
        </w:tc>
        <w:tc>
          <w:tcPr>
            <w:tcW w:w="900" w:type="dxa"/>
            <w:tcBorders>
              <w:top w:val="nil"/>
              <w:bottom w:val="nil"/>
            </w:tcBorders>
          </w:tcPr>
          <w:p w:rsidR="00000000" w:rsidRDefault="00000000">
            <w:pPr>
              <w:jc w:val="right"/>
              <w:rPr>
                <w:sz w:val="22"/>
                <w:szCs w:val="22"/>
              </w:rPr>
            </w:pPr>
            <w:r>
              <w:rPr>
                <w:sz w:val="22"/>
                <w:szCs w:val="22"/>
              </w:rPr>
              <w:t>1 062</w:t>
            </w:r>
          </w:p>
        </w:tc>
        <w:tc>
          <w:tcPr>
            <w:tcW w:w="1080" w:type="dxa"/>
            <w:tcBorders>
              <w:top w:val="nil"/>
              <w:bottom w:val="nil"/>
            </w:tcBorders>
          </w:tcPr>
          <w:p w:rsidR="00000000" w:rsidRDefault="00000000">
            <w:pPr>
              <w:jc w:val="right"/>
              <w:rPr>
                <w:sz w:val="22"/>
                <w:szCs w:val="22"/>
              </w:rPr>
            </w:pPr>
            <w:r>
              <w:rPr>
                <w:sz w:val="22"/>
                <w:szCs w:val="22"/>
              </w:rPr>
              <w:t>758</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 xml:space="preserve">  de los cuales:</w:t>
            </w:r>
          </w:p>
        </w:tc>
        <w:tc>
          <w:tcPr>
            <w:tcW w:w="1080" w:type="dxa"/>
            <w:tcBorders>
              <w:top w:val="nil"/>
              <w:bottom w:val="nil"/>
            </w:tcBorders>
          </w:tcPr>
          <w:p w:rsidR="00000000" w:rsidRDefault="00000000">
            <w:pPr>
              <w:jc w:val="center"/>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900" w:type="dxa"/>
            <w:tcBorders>
              <w:top w:val="nil"/>
              <w:bottom w:val="nil"/>
            </w:tcBorders>
          </w:tcPr>
          <w:p w:rsidR="00000000" w:rsidRDefault="00000000">
            <w:pPr>
              <w:jc w:val="right"/>
              <w:rPr>
                <w:sz w:val="22"/>
                <w:szCs w:val="22"/>
              </w:rPr>
            </w:pPr>
          </w:p>
        </w:tc>
        <w:tc>
          <w:tcPr>
            <w:tcW w:w="1080" w:type="dxa"/>
            <w:tcBorders>
              <w:top w:val="nil"/>
              <w:bottom w:val="nil"/>
            </w:tcBorders>
          </w:tcPr>
          <w:p w:rsidR="00000000" w:rsidRDefault="00000000">
            <w:pPr>
              <w:jc w:val="right"/>
              <w:rPr>
                <w:sz w:val="22"/>
                <w:szCs w:val="22"/>
              </w:rPr>
            </w:pP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 xml:space="preserve">  Drogadictos registrados,  15 – 19 años</w:t>
            </w:r>
          </w:p>
        </w:tc>
        <w:tc>
          <w:tcPr>
            <w:tcW w:w="1080" w:type="dxa"/>
            <w:tcBorders>
              <w:top w:val="nil"/>
              <w:bottom w:val="nil"/>
            </w:tcBorders>
          </w:tcPr>
          <w:p w:rsidR="00000000" w:rsidRDefault="00000000">
            <w:pPr>
              <w:jc w:val="center"/>
              <w:rPr>
                <w:sz w:val="22"/>
                <w:szCs w:val="22"/>
              </w:rPr>
            </w:pPr>
            <w:r>
              <w:rPr>
                <w:sz w:val="22"/>
                <w:szCs w:val="22"/>
              </w:rPr>
              <w:t>Personas</w:t>
            </w:r>
          </w:p>
        </w:tc>
        <w:tc>
          <w:tcPr>
            <w:tcW w:w="900" w:type="dxa"/>
            <w:tcBorders>
              <w:top w:val="nil"/>
              <w:bottom w:val="nil"/>
            </w:tcBorders>
          </w:tcPr>
          <w:p w:rsidR="00000000" w:rsidRDefault="00000000">
            <w:pPr>
              <w:jc w:val="right"/>
              <w:rPr>
                <w:sz w:val="22"/>
                <w:szCs w:val="22"/>
              </w:rPr>
            </w:pPr>
            <w:r>
              <w:rPr>
                <w:sz w:val="22"/>
                <w:szCs w:val="22"/>
              </w:rPr>
              <w:t>41</w:t>
            </w:r>
          </w:p>
        </w:tc>
        <w:tc>
          <w:tcPr>
            <w:tcW w:w="900" w:type="dxa"/>
            <w:tcBorders>
              <w:top w:val="nil"/>
              <w:bottom w:val="nil"/>
            </w:tcBorders>
          </w:tcPr>
          <w:p w:rsidR="00000000" w:rsidRDefault="00000000">
            <w:pPr>
              <w:jc w:val="right"/>
              <w:rPr>
                <w:sz w:val="22"/>
                <w:szCs w:val="22"/>
              </w:rPr>
            </w:pPr>
            <w:r>
              <w:rPr>
                <w:sz w:val="22"/>
                <w:szCs w:val="22"/>
              </w:rPr>
              <w:t>26</w:t>
            </w:r>
          </w:p>
        </w:tc>
        <w:tc>
          <w:tcPr>
            <w:tcW w:w="900" w:type="dxa"/>
            <w:tcBorders>
              <w:top w:val="nil"/>
              <w:bottom w:val="nil"/>
            </w:tcBorders>
          </w:tcPr>
          <w:p w:rsidR="00000000" w:rsidRDefault="00000000">
            <w:pPr>
              <w:jc w:val="right"/>
              <w:rPr>
                <w:sz w:val="22"/>
                <w:szCs w:val="22"/>
              </w:rPr>
            </w:pPr>
            <w:r>
              <w:rPr>
                <w:sz w:val="22"/>
                <w:szCs w:val="22"/>
              </w:rPr>
              <w:t>20</w:t>
            </w:r>
          </w:p>
        </w:tc>
        <w:tc>
          <w:tcPr>
            <w:tcW w:w="1080" w:type="dxa"/>
            <w:tcBorders>
              <w:top w:val="nil"/>
              <w:bottom w:val="nil"/>
            </w:tcBorders>
          </w:tcPr>
          <w:p w:rsidR="00000000" w:rsidRDefault="00000000">
            <w:pPr>
              <w:jc w:val="right"/>
              <w:rPr>
                <w:sz w:val="22"/>
                <w:szCs w:val="22"/>
              </w:rPr>
            </w:pPr>
            <w:r>
              <w:rPr>
                <w:sz w:val="22"/>
                <w:szCs w:val="22"/>
              </w:rPr>
              <w:t>31</w:t>
            </w:r>
          </w:p>
        </w:tc>
      </w:tr>
      <w:tr w:rsidR="00000000">
        <w:tblPrEx>
          <w:tblCellMar>
            <w:top w:w="0" w:type="dxa"/>
            <w:bottom w:w="0" w:type="dxa"/>
          </w:tblCellMar>
        </w:tblPrEx>
        <w:tc>
          <w:tcPr>
            <w:tcW w:w="4680" w:type="dxa"/>
            <w:tcBorders>
              <w:top w:val="nil"/>
              <w:bottom w:val="nil"/>
            </w:tcBorders>
          </w:tcPr>
          <w:p w:rsidR="00000000" w:rsidRDefault="00000000">
            <w:pPr>
              <w:rPr>
                <w:sz w:val="22"/>
                <w:szCs w:val="22"/>
              </w:rPr>
            </w:pPr>
            <w:r>
              <w:rPr>
                <w:sz w:val="22"/>
                <w:szCs w:val="22"/>
              </w:rPr>
              <w:t>Total de inválidos registrados (al finalizar el año)</w:t>
            </w:r>
          </w:p>
        </w:tc>
        <w:tc>
          <w:tcPr>
            <w:tcW w:w="1080" w:type="dxa"/>
            <w:tcBorders>
              <w:top w:val="nil"/>
              <w:bottom w:val="nil"/>
            </w:tcBorders>
          </w:tcPr>
          <w:p w:rsidR="00000000" w:rsidRDefault="00000000">
            <w:pPr>
              <w:jc w:val="center"/>
              <w:rPr>
                <w:sz w:val="22"/>
                <w:szCs w:val="22"/>
              </w:rPr>
            </w:pPr>
            <w:r>
              <w:rPr>
                <w:sz w:val="22"/>
                <w:szCs w:val="22"/>
              </w:rPr>
              <w:t>Personas</w:t>
            </w:r>
          </w:p>
        </w:tc>
        <w:tc>
          <w:tcPr>
            <w:tcW w:w="900" w:type="dxa"/>
            <w:tcBorders>
              <w:top w:val="nil"/>
              <w:bottom w:val="nil"/>
            </w:tcBorders>
          </w:tcPr>
          <w:p w:rsidR="00000000" w:rsidRDefault="00000000">
            <w:pPr>
              <w:jc w:val="right"/>
              <w:rPr>
                <w:sz w:val="22"/>
                <w:szCs w:val="22"/>
              </w:rPr>
            </w:pPr>
            <w:r>
              <w:rPr>
                <w:sz w:val="22"/>
                <w:szCs w:val="22"/>
              </w:rPr>
              <w:t>10 905</w:t>
            </w:r>
          </w:p>
        </w:tc>
        <w:tc>
          <w:tcPr>
            <w:tcW w:w="900" w:type="dxa"/>
            <w:tcBorders>
              <w:top w:val="nil"/>
              <w:bottom w:val="nil"/>
            </w:tcBorders>
          </w:tcPr>
          <w:p w:rsidR="00000000" w:rsidRDefault="00000000">
            <w:pPr>
              <w:jc w:val="right"/>
              <w:rPr>
                <w:sz w:val="22"/>
                <w:szCs w:val="22"/>
              </w:rPr>
            </w:pPr>
            <w:r>
              <w:rPr>
                <w:sz w:val="22"/>
                <w:szCs w:val="22"/>
              </w:rPr>
              <w:t>11 159</w:t>
            </w:r>
          </w:p>
        </w:tc>
        <w:tc>
          <w:tcPr>
            <w:tcW w:w="900" w:type="dxa"/>
            <w:tcBorders>
              <w:top w:val="nil"/>
              <w:bottom w:val="nil"/>
            </w:tcBorders>
          </w:tcPr>
          <w:p w:rsidR="00000000" w:rsidRDefault="00000000">
            <w:pPr>
              <w:jc w:val="right"/>
              <w:rPr>
                <w:sz w:val="22"/>
                <w:szCs w:val="22"/>
              </w:rPr>
            </w:pPr>
            <w:r>
              <w:rPr>
                <w:sz w:val="22"/>
                <w:szCs w:val="22"/>
              </w:rPr>
              <w:t>8 970</w:t>
            </w:r>
          </w:p>
        </w:tc>
        <w:tc>
          <w:tcPr>
            <w:tcW w:w="1080" w:type="dxa"/>
            <w:tcBorders>
              <w:top w:val="nil"/>
              <w:bottom w:val="nil"/>
            </w:tcBorders>
          </w:tcPr>
          <w:p w:rsidR="00000000" w:rsidRDefault="00000000">
            <w:pPr>
              <w:jc w:val="right"/>
              <w:rPr>
                <w:sz w:val="22"/>
                <w:szCs w:val="22"/>
              </w:rPr>
            </w:pPr>
            <w:r>
              <w:rPr>
                <w:sz w:val="22"/>
                <w:szCs w:val="22"/>
              </w:rPr>
              <w:t>9 033</w:t>
            </w:r>
          </w:p>
        </w:tc>
      </w:tr>
      <w:tr w:rsidR="00000000">
        <w:tblPrEx>
          <w:tblCellMar>
            <w:top w:w="0" w:type="dxa"/>
            <w:bottom w:w="0" w:type="dxa"/>
          </w:tblCellMar>
        </w:tblPrEx>
        <w:tc>
          <w:tcPr>
            <w:tcW w:w="4680" w:type="dxa"/>
            <w:tcBorders>
              <w:top w:val="nil"/>
            </w:tcBorders>
          </w:tcPr>
          <w:p w:rsidR="00000000" w:rsidRDefault="00000000">
            <w:pPr>
              <w:spacing w:after="60"/>
              <w:rPr>
                <w:sz w:val="22"/>
                <w:szCs w:val="22"/>
              </w:rPr>
            </w:pPr>
            <w:r>
              <w:rPr>
                <w:sz w:val="22"/>
                <w:szCs w:val="22"/>
              </w:rPr>
              <w:t>Total de niños (menos de 14 años) registrados como inválidos durante el año</w:t>
            </w:r>
          </w:p>
        </w:tc>
        <w:tc>
          <w:tcPr>
            <w:tcW w:w="1080" w:type="dxa"/>
            <w:tcBorders>
              <w:top w:val="nil"/>
            </w:tcBorders>
          </w:tcPr>
          <w:p w:rsidR="00000000" w:rsidRDefault="00000000">
            <w:pPr>
              <w:jc w:val="center"/>
              <w:rPr>
                <w:sz w:val="22"/>
                <w:szCs w:val="22"/>
              </w:rPr>
            </w:pPr>
            <w:r>
              <w:rPr>
                <w:sz w:val="22"/>
                <w:szCs w:val="22"/>
              </w:rPr>
              <w:t>Personas</w:t>
            </w:r>
          </w:p>
        </w:tc>
        <w:tc>
          <w:tcPr>
            <w:tcW w:w="900" w:type="dxa"/>
            <w:tcBorders>
              <w:top w:val="nil"/>
            </w:tcBorders>
          </w:tcPr>
          <w:p w:rsidR="00000000" w:rsidRDefault="00000000">
            <w:pPr>
              <w:jc w:val="right"/>
              <w:rPr>
                <w:sz w:val="22"/>
                <w:szCs w:val="22"/>
              </w:rPr>
            </w:pPr>
            <w:r>
              <w:rPr>
                <w:sz w:val="22"/>
                <w:szCs w:val="22"/>
              </w:rPr>
              <w:t>1 568</w:t>
            </w:r>
          </w:p>
        </w:tc>
        <w:tc>
          <w:tcPr>
            <w:tcW w:w="900" w:type="dxa"/>
            <w:tcBorders>
              <w:top w:val="nil"/>
            </w:tcBorders>
          </w:tcPr>
          <w:p w:rsidR="00000000" w:rsidRDefault="00000000">
            <w:pPr>
              <w:jc w:val="right"/>
              <w:rPr>
                <w:sz w:val="22"/>
                <w:szCs w:val="22"/>
              </w:rPr>
            </w:pPr>
            <w:r>
              <w:rPr>
                <w:sz w:val="22"/>
                <w:szCs w:val="22"/>
              </w:rPr>
              <w:t>1 908</w:t>
            </w:r>
          </w:p>
        </w:tc>
        <w:tc>
          <w:tcPr>
            <w:tcW w:w="900" w:type="dxa"/>
            <w:tcBorders>
              <w:top w:val="nil"/>
            </w:tcBorders>
          </w:tcPr>
          <w:p w:rsidR="00000000" w:rsidRDefault="00000000">
            <w:pPr>
              <w:jc w:val="right"/>
              <w:rPr>
                <w:sz w:val="22"/>
                <w:szCs w:val="22"/>
              </w:rPr>
            </w:pPr>
            <w:r>
              <w:rPr>
                <w:sz w:val="22"/>
                <w:szCs w:val="22"/>
              </w:rPr>
              <w:t>1 325</w:t>
            </w:r>
          </w:p>
        </w:tc>
        <w:tc>
          <w:tcPr>
            <w:tcW w:w="1080" w:type="dxa"/>
            <w:tcBorders>
              <w:top w:val="nil"/>
            </w:tcBorders>
          </w:tcPr>
          <w:p w:rsidR="00000000" w:rsidRDefault="00000000">
            <w:pPr>
              <w:jc w:val="right"/>
              <w:rPr>
                <w:sz w:val="22"/>
                <w:szCs w:val="22"/>
              </w:rPr>
            </w:pPr>
            <w:r>
              <w:rPr>
                <w:sz w:val="22"/>
                <w:szCs w:val="22"/>
              </w:rPr>
              <w:t>1 397</w:t>
            </w:r>
          </w:p>
        </w:tc>
      </w:tr>
    </w:tbl>
    <w:p w:rsidR="00000000" w:rsidRDefault="00000000">
      <w:pPr>
        <w:pStyle w:val="Heading2"/>
        <w:jc w:val="center"/>
        <w:rPr>
          <w:b/>
          <w:lang w:val="es-ES"/>
        </w:rPr>
      </w:pPr>
    </w:p>
    <w:p w:rsidR="00000000" w:rsidRDefault="00000000">
      <w:pPr>
        <w:pStyle w:val="Heading2"/>
        <w:jc w:val="center"/>
        <w:rPr>
          <w:b/>
          <w:lang w:val="es-ES"/>
        </w:rPr>
      </w:pPr>
      <w:r>
        <w:rPr>
          <w:b/>
          <w:lang w:val="es-ES"/>
        </w:rPr>
        <w:br w:type="page"/>
        <w:t>Cuadro 24</w:t>
      </w:r>
    </w:p>
    <w:p w:rsidR="00000000" w:rsidRDefault="00000000"/>
    <w:p w:rsidR="00000000" w:rsidRDefault="00000000">
      <w:pPr>
        <w:pStyle w:val="Heading2"/>
        <w:spacing w:after="120"/>
        <w:jc w:val="center"/>
        <w:rPr>
          <w:lang w:val="es-ES"/>
        </w:rPr>
      </w:pPr>
      <w:r>
        <w:rPr>
          <w:b/>
          <w:lang w:val="es-ES"/>
        </w:rPr>
        <w:t>Instituciones preescolares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jc w:val="center"/>
            </w:pPr>
            <w:r>
              <w:t>Año</w:t>
            </w:r>
          </w:p>
        </w:tc>
        <w:tc>
          <w:tcPr>
            <w:tcW w:w="3190" w:type="dxa"/>
            <w:tcBorders>
              <w:bottom w:val="single" w:sz="4" w:space="0" w:color="auto"/>
            </w:tcBorders>
          </w:tcPr>
          <w:p w:rsidR="00000000" w:rsidRDefault="00000000">
            <w:pPr>
              <w:jc w:val="center"/>
            </w:pPr>
            <w:r>
              <w:t>Número de instituciones</w:t>
            </w:r>
          </w:p>
        </w:tc>
        <w:tc>
          <w:tcPr>
            <w:tcW w:w="3084" w:type="dxa"/>
            <w:tcBorders>
              <w:bottom w:val="single" w:sz="4" w:space="0" w:color="auto"/>
            </w:tcBorders>
          </w:tcPr>
          <w:p w:rsidR="00000000" w:rsidRDefault="00000000">
            <w:pPr>
              <w:jc w:val="center"/>
            </w:pPr>
            <w:r>
              <w:t xml:space="preserve">Número de niños </w:t>
            </w:r>
          </w:p>
        </w:tc>
      </w:tr>
      <w:tr w:rsidR="00000000">
        <w:tblPrEx>
          <w:tblCellMar>
            <w:top w:w="0" w:type="dxa"/>
            <w:bottom w:w="0" w:type="dxa"/>
          </w:tblCellMar>
        </w:tblPrEx>
        <w:tc>
          <w:tcPr>
            <w:tcW w:w="3082" w:type="dxa"/>
            <w:tcBorders>
              <w:bottom w:val="nil"/>
            </w:tcBorders>
          </w:tcPr>
          <w:p w:rsidR="00000000" w:rsidRDefault="00000000">
            <w:pPr>
              <w:jc w:val="center"/>
            </w:pPr>
            <w:r>
              <w:t>1997</w:t>
            </w:r>
          </w:p>
        </w:tc>
        <w:tc>
          <w:tcPr>
            <w:tcW w:w="3190" w:type="dxa"/>
            <w:tcBorders>
              <w:bottom w:val="nil"/>
            </w:tcBorders>
          </w:tcPr>
          <w:p w:rsidR="00000000" w:rsidRDefault="00000000">
            <w:pPr>
              <w:jc w:val="center"/>
            </w:pPr>
            <w:r>
              <w:t>423</w:t>
            </w:r>
          </w:p>
        </w:tc>
        <w:tc>
          <w:tcPr>
            <w:tcW w:w="3084" w:type="dxa"/>
            <w:tcBorders>
              <w:bottom w:val="nil"/>
            </w:tcBorders>
          </w:tcPr>
          <w:p w:rsidR="00000000" w:rsidRDefault="00000000">
            <w:pPr>
              <w:jc w:val="center"/>
            </w:pPr>
            <w:r>
              <w:t>46 067</w:t>
            </w:r>
          </w:p>
        </w:tc>
      </w:tr>
      <w:tr w:rsidR="00000000">
        <w:tblPrEx>
          <w:tblCellMar>
            <w:top w:w="0" w:type="dxa"/>
            <w:bottom w:w="0" w:type="dxa"/>
          </w:tblCellMar>
        </w:tblPrEx>
        <w:tc>
          <w:tcPr>
            <w:tcW w:w="3082" w:type="dxa"/>
            <w:tcBorders>
              <w:top w:val="nil"/>
              <w:bottom w:val="nil"/>
            </w:tcBorders>
          </w:tcPr>
          <w:p w:rsidR="00000000" w:rsidRDefault="00000000">
            <w:pPr>
              <w:jc w:val="center"/>
            </w:pPr>
            <w:r>
              <w:t>1998</w:t>
            </w:r>
          </w:p>
        </w:tc>
        <w:tc>
          <w:tcPr>
            <w:tcW w:w="3190" w:type="dxa"/>
            <w:tcBorders>
              <w:top w:val="nil"/>
              <w:bottom w:val="nil"/>
            </w:tcBorders>
          </w:tcPr>
          <w:p w:rsidR="00000000" w:rsidRDefault="00000000">
            <w:pPr>
              <w:jc w:val="center"/>
            </w:pPr>
            <w:r>
              <w:t>418</w:t>
            </w:r>
          </w:p>
        </w:tc>
        <w:tc>
          <w:tcPr>
            <w:tcW w:w="3084" w:type="dxa"/>
            <w:tcBorders>
              <w:top w:val="nil"/>
              <w:bottom w:val="nil"/>
            </w:tcBorders>
          </w:tcPr>
          <w:p w:rsidR="00000000" w:rsidRDefault="00000000">
            <w:pPr>
              <w:jc w:val="center"/>
            </w:pPr>
            <w:r>
              <w:t>46 601</w:t>
            </w:r>
          </w:p>
        </w:tc>
      </w:tr>
      <w:tr w:rsidR="00000000">
        <w:tblPrEx>
          <w:tblCellMar>
            <w:top w:w="0" w:type="dxa"/>
            <w:bottom w:w="0" w:type="dxa"/>
          </w:tblCellMar>
        </w:tblPrEx>
        <w:tc>
          <w:tcPr>
            <w:tcW w:w="3082" w:type="dxa"/>
            <w:tcBorders>
              <w:top w:val="nil"/>
              <w:bottom w:val="nil"/>
            </w:tcBorders>
          </w:tcPr>
          <w:p w:rsidR="00000000" w:rsidRDefault="00000000">
            <w:pPr>
              <w:jc w:val="center"/>
            </w:pPr>
            <w:r>
              <w:t>1999</w:t>
            </w:r>
          </w:p>
        </w:tc>
        <w:tc>
          <w:tcPr>
            <w:tcW w:w="3190" w:type="dxa"/>
            <w:tcBorders>
              <w:top w:val="nil"/>
              <w:bottom w:val="nil"/>
            </w:tcBorders>
          </w:tcPr>
          <w:p w:rsidR="00000000" w:rsidRDefault="00000000">
            <w:pPr>
              <w:jc w:val="center"/>
            </w:pPr>
            <w:r>
              <w:t>416</w:t>
            </w:r>
          </w:p>
        </w:tc>
        <w:tc>
          <w:tcPr>
            <w:tcW w:w="3084" w:type="dxa"/>
            <w:tcBorders>
              <w:top w:val="nil"/>
              <w:bottom w:val="nil"/>
            </w:tcBorders>
          </w:tcPr>
          <w:p w:rsidR="00000000" w:rsidRDefault="00000000">
            <w:pPr>
              <w:jc w:val="center"/>
            </w:pPr>
            <w:r>
              <w:t>45 004</w:t>
            </w:r>
          </w:p>
        </w:tc>
      </w:tr>
      <w:tr w:rsidR="00000000">
        <w:tblPrEx>
          <w:tblCellMar>
            <w:top w:w="0" w:type="dxa"/>
            <w:bottom w:w="0" w:type="dxa"/>
          </w:tblCellMar>
        </w:tblPrEx>
        <w:tc>
          <w:tcPr>
            <w:tcW w:w="3082" w:type="dxa"/>
            <w:tcBorders>
              <w:top w:val="nil"/>
            </w:tcBorders>
          </w:tcPr>
          <w:p w:rsidR="00000000" w:rsidRDefault="00000000">
            <w:pPr>
              <w:jc w:val="center"/>
            </w:pPr>
            <w:r>
              <w:t>2000</w:t>
            </w:r>
          </w:p>
        </w:tc>
        <w:tc>
          <w:tcPr>
            <w:tcW w:w="3190" w:type="dxa"/>
            <w:tcBorders>
              <w:top w:val="nil"/>
            </w:tcBorders>
          </w:tcPr>
          <w:p w:rsidR="00000000" w:rsidRDefault="00000000">
            <w:pPr>
              <w:jc w:val="center"/>
            </w:pPr>
            <w:r>
              <w:t>416</w:t>
            </w:r>
          </w:p>
        </w:tc>
        <w:tc>
          <w:tcPr>
            <w:tcW w:w="3084" w:type="dxa"/>
            <w:tcBorders>
              <w:top w:val="nil"/>
            </w:tcBorders>
          </w:tcPr>
          <w:p w:rsidR="00000000" w:rsidRDefault="00000000">
            <w:pPr>
              <w:jc w:val="center"/>
            </w:pPr>
            <w:r>
              <w:t>45 768</w:t>
            </w:r>
          </w:p>
        </w:tc>
      </w:tr>
    </w:tbl>
    <w:p w:rsidR="00000000" w:rsidRDefault="00000000">
      <w:pPr>
        <w:pStyle w:val="Heading2"/>
        <w:spacing w:before="240" w:after="120"/>
        <w:jc w:val="center"/>
        <w:rPr>
          <w:b/>
          <w:lang w:val="es-ES"/>
        </w:rPr>
      </w:pPr>
      <w:r>
        <w:rPr>
          <w:b/>
          <w:lang w:val="es-ES"/>
        </w:rPr>
        <w:t>Cuadro 25</w:t>
      </w:r>
    </w:p>
    <w:p w:rsidR="00000000" w:rsidRDefault="00000000">
      <w:pPr>
        <w:pStyle w:val="Heading2"/>
        <w:spacing w:after="120"/>
        <w:jc w:val="center"/>
        <w:rPr>
          <w:lang w:val="es-ES"/>
        </w:rPr>
      </w:pPr>
      <w:r>
        <w:rPr>
          <w:b/>
          <w:lang w:val="es-ES"/>
        </w:rPr>
        <w:t>Jardines de infancia para niños de 3 a 7 años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78"/>
        <w:gridCol w:w="1304"/>
        <w:gridCol w:w="1304"/>
        <w:gridCol w:w="1304"/>
        <w:gridCol w:w="1304"/>
        <w:gridCol w:w="1304"/>
      </w:tblGrid>
      <w:tr w:rsidR="00000000">
        <w:tblPrEx>
          <w:tblCellMar>
            <w:top w:w="0" w:type="dxa"/>
            <w:bottom w:w="0" w:type="dxa"/>
          </w:tblCellMar>
        </w:tblPrEx>
        <w:tc>
          <w:tcPr>
            <w:tcW w:w="2778" w:type="dxa"/>
            <w:tcBorders>
              <w:bottom w:val="single" w:sz="4" w:space="0" w:color="auto"/>
            </w:tcBorders>
          </w:tcPr>
          <w:p w:rsidR="00000000" w:rsidRDefault="00000000">
            <w:pPr>
              <w:spacing w:before="40" w:after="40"/>
            </w:pPr>
          </w:p>
        </w:tc>
        <w:tc>
          <w:tcPr>
            <w:tcW w:w="1304" w:type="dxa"/>
            <w:tcBorders>
              <w:bottom w:val="single" w:sz="4" w:space="0" w:color="auto"/>
            </w:tcBorders>
          </w:tcPr>
          <w:p w:rsidR="00000000" w:rsidRDefault="00000000">
            <w:pPr>
              <w:spacing w:before="40" w:after="40"/>
            </w:pPr>
          </w:p>
        </w:tc>
        <w:tc>
          <w:tcPr>
            <w:tcW w:w="1304" w:type="dxa"/>
            <w:tcBorders>
              <w:bottom w:val="single" w:sz="4" w:space="0" w:color="auto"/>
            </w:tcBorders>
          </w:tcPr>
          <w:p w:rsidR="00000000" w:rsidRDefault="00000000">
            <w:pPr>
              <w:spacing w:before="40" w:after="40"/>
              <w:jc w:val="center"/>
            </w:pPr>
            <w:r>
              <w:t>1997</w:t>
            </w:r>
          </w:p>
        </w:tc>
        <w:tc>
          <w:tcPr>
            <w:tcW w:w="1304" w:type="dxa"/>
            <w:tcBorders>
              <w:bottom w:val="single" w:sz="4" w:space="0" w:color="auto"/>
            </w:tcBorders>
          </w:tcPr>
          <w:p w:rsidR="00000000" w:rsidRDefault="00000000">
            <w:pPr>
              <w:spacing w:before="40" w:after="40"/>
              <w:jc w:val="center"/>
            </w:pPr>
            <w:r>
              <w:t>1998</w:t>
            </w:r>
          </w:p>
        </w:tc>
        <w:tc>
          <w:tcPr>
            <w:tcW w:w="1304" w:type="dxa"/>
            <w:tcBorders>
              <w:bottom w:val="single" w:sz="4" w:space="0" w:color="auto"/>
            </w:tcBorders>
          </w:tcPr>
          <w:p w:rsidR="00000000" w:rsidRDefault="00000000">
            <w:pPr>
              <w:spacing w:before="40" w:after="40"/>
              <w:jc w:val="center"/>
            </w:pPr>
            <w:r>
              <w:t>1999</w:t>
            </w:r>
          </w:p>
        </w:tc>
        <w:tc>
          <w:tcPr>
            <w:tcW w:w="1304" w:type="dxa"/>
            <w:tcBorders>
              <w:bottom w:val="single" w:sz="4" w:space="0" w:color="auto"/>
            </w:tcBorders>
          </w:tcPr>
          <w:p w:rsidR="00000000" w:rsidRDefault="00000000">
            <w:pPr>
              <w:spacing w:before="40" w:after="40"/>
              <w:jc w:val="center"/>
            </w:pPr>
            <w:r>
              <w:t>2000</w:t>
            </w:r>
          </w:p>
        </w:tc>
      </w:tr>
      <w:tr w:rsidR="00000000">
        <w:tblPrEx>
          <w:tblCellMar>
            <w:top w:w="0" w:type="dxa"/>
            <w:bottom w:w="0" w:type="dxa"/>
          </w:tblCellMar>
        </w:tblPrEx>
        <w:tc>
          <w:tcPr>
            <w:tcW w:w="2778" w:type="dxa"/>
            <w:tcBorders>
              <w:bottom w:val="nil"/>
            </w:tcBorders>
          </w:tcPr>
          <w:p w:rsidR="00000000" w:rsidRDefault="00000000">
            <w:pPr>
              <w:spacing w:after="120"/>
            </w:pPr>
            <w:r>
              <w:t>Porcentaje de emisiones</w:t>
            </w:r>
          </w:p>
        </w:tc>
        <w:tc>
          <w:tcPr>
            <w:tcW w:w="1304" w:type="dxa"/>
            <w:tcBorders>
              <w:bottom w:val="nil"/>
            </w:tcBorders>
          </w:tcPr>
          <w:p w:rsidR="00000000" w:rsidRDefault="00000000">
            <w:pPr>
              <w:spacing w:after="120"/>
            </w:pPr>
            <w:r>
              <w:t>Porcentaje</w:t>
            </w:r>
          </w:p>
        </w:tc>
        <w:tc>
          <w:tcPr>
            <w:tcW w:w="1304" w:type="dxa"/>
            <w:tcBorders>
              <w:bottom w:val="nil"/>
            </w:tcBorders>
          </w:tcPr>
          <w:p w:rsidR="00000000" w:rsidRDefault="00000000">
            <w:pPr>
              <w:spacing w:after="120"/>
              <w:jc w:val="right"/>
            </w:pPr>
            <w:r>
              <w:t>8,3</w:t>
            </w:r>
          </w:p>
        </w:tc>
        <w:tc>
          <w:tcPr>
            <w:tcW w:w="1304" w:type="dxa"/>
            <w:tcBorders>
              <w:bottom w:val="nil"/>
            </w:tcBorders>
          </w:tcPr>
          <w:p w:rsidR="00000000" w:rsidRDefault="00000000">
            <w:pPr>
              <w:spacing w:after="120"/>
              <w:jc w:val="right"/>
            </w:pPr>
            <w:r>
              <w:t>8,7</w:t>
            </w:r>
          </w:p>
        </w:tc>
        <w:tc>
          <w:tcPr>
            <w:tcW w:w="1304" w:type="dxa"/>
            <w:tcBorders>
              <w:bottom w:val="nil"/>
            </w:tcBorders>
          </w:tcPr>
          <w:p w:rsidR="00000000" w:rsidRDefault="00000000">
            <w:pPr>
              <w:spacing w:after="120"/>
              <w:jc w:val="right"/>
            </w:pPr>
            <w:r>
              <w:t>8,0</w:t>
            </w:r>
          </w:p>
        </w:tc>
        <w:tc>
          <w:tcPr>
            <w:tcW w:w="1304" w:type="dxa"/>
            <w:tcBorders>
              <w:bottom w:val="nil"/>
            </w:tcBorders>
          </w:tcPr>
          <w:p w:rsidR="00000000" w:rsidRDefault="00000000">
            <w:pPr>
              <w:spacing w:after="120"/>
              <w:jc w:val="right"/>
            </w:pPr>
            <w:r>
              <w:t>8,7</w:t>
            </w:r>
          </w:p>
        </w:tc>
      </w:tr>
      <w:tr w:rsidR="00000000">
        <w:tblPrEx>
          <w:tblCellMar>
            <w:top w:w="0" w:type="dxa"/>
            <w:bottom w:w="0" w:type="dxa"/>
          </w:tblCellMar>
        </w:tblPrEx>
        <w:tc>
          <w:tcPr>
            <w:tcW w:w="2778" w:type="dxa"/>
            <w:tcBorders>
              <w:top w:val="nil"/>
              <w:bottom w:val="nil"/>
            </w:tcBorders>
          </w:tcPr>
          <w:p w:rsidR="00000000" w:rsidRDefault="00000000">
            <w:pPr>
              <w:spacing w:after="120"/>
            </w:pPr>
            <w:r>
              <w:t>Total de niños en jardines de infancia</w:t>
            </w:r>
          </w:p>
        </w:tc>
        <w:tc>
          <w:tcPr>
            <w:tcW w:w="1304" w:type="dxa"/>
            <w:tcBorders>
              <w:top w:val="nil"/>
              <w:bottom w:val="nil"/>
            </w:tcBorders>
          </w:tcPr>
          <w:p w:rsidR="00000000" w:rsidRDefault="00000000">
            <w:pPr>
              <w:spacing w:after="120"/>
            </w:pPr>
            <w:r>
              <w:t>Personas</w:t>
            </w:r>
          </w:p>
        </w:tc>
        <w:tc>
          <w:tcPr>
            <w:tcW w:w="1304" w:type="dxa"/>
            <w:tcBorders>
              <w:top w:val="nil"/>
              <w:bottom w:val="nil"/>
            </w:tcBorders>
          </w:tcPr>
          <w:p w:rsidR="00000000" w:rsidRDefault="00000000">
            <w:pPr>
              <w:spacing w:after="120"/>
              <w:jc w:val="right"/>
            </w:pPr>
            <w:r>
              <w:t>46 067</w:t>
            </w:r>
          </w:p>
        </w:tc>
        <w:tc>
          <w:tcPr>
            <w:tcW w:w="1304" w:type="dxa"/>
            <w:tcBorders>
              <w:top w:val="nil"/>
              <w:bottom w:val="nil"/>
            </w:tcBorders>
          </w:tcPr>
          <w:p w:rsidR="00000000" w:rsidRDefault="00000000">
            <w:pPr>
              <w:spacing w:after="120"/>
              <w:jc w:val="right"/>
            </w:pPr>
            <w:r>
              <w:t>46 601</w:t>
            </w:r>
          </w:p>
        </w:tc>
        <w:tc>
          <w:tcPr>
            <w:tcW w:w="1304" w:type="dxa"/>
            <w:tcBorders>
              <w:top w:val="nil"/>
              <w:bottom w:val="nil"/>
            </w:tcBorders>
          </w:tcPr>
          <w:p w:rsidR="00000000" w:rsidRDefault="00000000">
            <w:pPr>
              <w:spacing w:after="120"/>
              <w:jc w:val="right"/>
            </w:pPr>
            <w:r>
              <w:t>45 004</w:t>
            </w:r>
          </w:p>
        </w:tc>
        <w:tc>
          <w:tcPr>
            <w:tcW w:w="1304" w:type="dxa"/>
            <w:tcBorders>
              <w:top w:val="nil"/>
              <w:bottom w:val="nil"/>
            </w:tcBorders>
          </w:tcPr>
          <w:p w:rsidR="00000000" w:rsidRDefault="00000000">
            <w:pPr>
              <w:spacing w:after="120"/>
              <w:jc w:val="right"/>
            </w:pPr>
            <w:r>
              <w:t>45 768</w:t>
            </w:r>
          </w:p>
        </w:tc>
      </w:tr>
      <w:tr w:rsidR="00000000">
        <w:tblPrEx>
          <w:tblCellMar>
            <w:top w:w="0" w:type="dxa"/>
            <w:bottom w:w="0" w:type="dxa"/>
          </w:tblCellMar>
        </w:tblPrEx>
        <w:tc>
          <w:tcPr>
            <w:tcW w:w="2778" w:type="dxa"/>
            <w:tcBorders>
              <w:top w:val="nil"/>
              <w:bottom w:val="nil"/>
            </w:tcBorders>
          </w:tcPr>
          <w:p w:rsidR="00000000" w:rsidRDefault="00000000">
            <w:pPr>
              <w:spacing w:after="120"/>
            </w:pPr>
            <w:r>
              <w:t>de los cuales:</w:t>
            </w:r>
          </w:p>
        </w:tc>
        <w:tc>
          <w:tcPr>
            <w:tcW w:w="1304" w:type="dxa"/>
            <w:tcBorders>
              <w:top w:val="nil"/>
              <w:bottom w:val="nil"/>
            </w:tcBorders>
          </w:tcPr>
          <w:p w:rsidR="00000000" w:rsidRDefault="00000000">
            <w:pPr>
              <w:spacing w:after="120"/>
            </w:pPr>
          </w:p>
        </w:tc>
        <w:tc>
          <w:tcPr>
            <w:tcW w:w="1304" w:type="dxa"/>
            <w:tcBorders>
              <w:top w:val="nil"/>
              <w:bottom w:val="nil"/>
            </w:tcBorders>
          </w:tcPr>
          <w:p w:rsidR="00000000" w:rsidRDefault="00000000">
            <w:pPr>
              <w:spacing w:after="120"/>
              <w:jc w:val="right"/>
            </w:pPr>
          </w:p>
        </w:tc>
        <w:tc>
          <w:tcPr>
            <w:tcW w:w="1304" w:type="dxa"/>
            <w:tcBorders>
              <w:top w:val="nil"/>
              <w:bottom w:val="nil"/>
            </w:tcBorders>
          </w:tcPr>
          <w:p w:rsidR="00000000" w:rsidRDefault="00000000">
            <w:pPr>
              <w:spacing w:after="120"/>
              <w:jc w:val="right"/>
            </w:pPr>
          </w:p>
        </w:tc>
        <w:tc>
          <w:tcPr>
            <w:tcW w:w="1304" w:type="dxa"/>
            <w:tcBorders>
              <w:top w:val="nil"/>
              <w:bottom w:val="nil"/>
            </w:tcBorders>
          </w:tcPr>
          <w:p w:rsidR="00000000" w:rsidRDefault="00000000">
            <w:pPr>
              <w:spacing w:after="120"/>
              <w:jc w:val="right"/>
            </w:pPr>
          </w:p>
        </w:tc>
        <w:tc>
          <w:tcPr>
            <w:tcW w:w="1304" w:type="dxa"/>
            <w:tcBorders>
              <w:top w:val="nil"/>
              <w:bottom w:val="nil"/>
            </w:tcBorders>
          </w:tcPr>
          <w:p w:rsidR="00000000" w:rsidRDefault="00000000">
            <w:pPr>
              <w:spacing w:after="120"/>
              <w:jc w:val="right"/>
            </w:pPr>
          </w:p>
        </w:tc>
      </w:tr>
      <w:tr w:rsidR="00000000">
        <w:tblPrEx>
          <w:tblCellMar>
            <w:top w:w="0" w:type="dxa"/>
            <w:bottom w:w="0" w:type="dxa"/>
          </w:tblCellMar>
        </w:tblPrEx>
        <w:tc>
          <w:tcPr>
            <w:tcW w:w="2778" w:type="dxa"/>
            <w:tcBorders>
              <w:top w:val="nil"/>
              <w:bottom w:val="nil"/>
            </w:tcBorders>
          </w:tcPr>
          <w:p w:rsidR="00000000" w:rsidRDefault="00000000">
            <w:pPr>
              <w:spacing w:after="120"/>
            </w:pPr>
            <w:r>
              <w:t xml:space="preserve">  En instituciones privadas</w:t>
            </w:r>
          </w:p>
        </w:tc>
        <w:tc>
          <w:tcPr>
            <w:tcW w:w="1304" w:type="dxa"/>
            <w:tcBorders>
              <w:top w:val="nil"/>
              <w:bottom w:val="nil"/>
            </w:tcBorders>
          </w:tcPr>
          <w:p w:rsidR="00000000" w:rsidRDefault="00000000">
            <w:pPr>
              <w:spacing w:after="120"/>
            </w:pPr>
            <w:r>
              <w:t>Personas</w:t>
            </w:r>
          </w:p>
        </w:tc>
        <w:tc>
          <w:tcPr>
            <w:tcW w:w="1304" w:type="dxa"/>
            <w:tcBorders>
              <w:top w:val="nil"/>
              <w:bottom w:val="nil"/>
            </w:tcBorders>
          </w:tcPr>
          <w:p w:rsidR="00000000" w:rsidRDefault="00000000">
            <w:pPr>
              <w:spacing w:after="120"/>
              <w:jc w:val="right"/>
            </w:pPr>
            <w:r>
              <w:t>373</w:t>
            </w:r>
          </w:p>
        </w:tc>
        <w:tc>
          <w:tcPr>
            <w:tcW w:w="1304" w:type="dxa"/>
            <w:tcBorders>
              <w:top w:val="nil"/>
              <w:bottom w:val="nil"/>
            </w:tcBorders>
          </w:tcPr>
          <w:p w:rsidR="00000000" w:rsidRDefault="00000000">
            <w:pPr>
              <w:spacing w:after="120"/>
              <w:jc w:val="right"/>
            </w:pPr>
            <w:r>
              <w:t>457</w:t>
            </w:r>
          </w:p>
        </w:tc>
        <w:tc>
          <w:tcPr>
            <w:tcW w:w="1304" w:type="dxa"/>
            <w:tcBorders>
              <w:top w:val="nil"/>
              <w:bottom w:val="nil"/>
            </w:tcBorders>
          </w:tcPr>
          <w:p w:rsidR="00000000" w:rsidRDefault="00000000">
            <w:pPr>
              <w:spacing w:after="120"/>
              <w:jc w:val="right"/>
            </w:pPr>
            <w:r>
              <w:t>435</w:t>
            </w:r>
          </w:p>
        </w:tc>
        <w:tc>
          <w:tcPr>
            <w:tcW w:w="1304" w:type="dxa"/>
            <w:tcBorders>
              <w:top w:val="nil"/>
              <w:bottom w:val="nil"/>
            </w:tcBorders>
          </w:tcPr>
          <w:p w:rsidR="00000000" w:rsidRDefault="00000000">
            <w:pPr>
              <w:spacing w:after="120"/>
              <w:jc w:val="right"/>
            </w:pPr>
            <w:r>
              <w:t>428</w:t>
            </w:r>
          </w:p>
        </w:tc>
      </w:tr>
      <w:tr w:rsidR="00000000">
        <w:tblPrEx>
          <w:tblCellMar>
            <w:top w:w="0" w:type="dxa"/>
            <w:bottom w:w="0" w:type="dxa"/>
          </w:tblCellMar>
        </w:tblPrEx>
        <w:tc>
          <w:tcPr>
            <w:tcW w:w="2778" w:type="dxa"/>
            <w:tcBorders>
              <w:top w:val="nil"/>
              <w:bottom w:val="nil"/>
            </w:tcBorders>
          </w:tcPr>
          <w:p w:rsidR="00000000" w:rsidRDefault="00000000">
            <w:pPr>
              <w:spacing w:after="120"/>
            </w:pPr>
            <w:r>
              <w:t>Por edad:</w:t>
            </w:r>
          </w:p>
        </w:tc>
        <w:tc>
          <w:tcPr>
            <w:tcW w:w="1304" w:type="dxa"/>
            <w:tcBorders>
              <w:top w:val="nil"/>
              <w:bottom w:val="nil"/>
            </w:tcBorders>
          </w:tcPr>
          <w:p w:rsidR="00000000" w:rsidRDefault="00000000">
            <w:pPr>
              <w:spacing w:after="120"/>
            </w:pPr>
          </w:p>
        </w:tc>
        <w:tc>
          <w:tcPr>
            <w:tcW w:w="1304" w:type="dxa"/>
            <w:tcBorders>
              <w:top w:val="nil"/>
              <w:bottom w:val="nil"/>
            </w:tcBorders>
          </w:tcPr>
          <w:p w:rsidR="00000000" w:rsidRDefault="00000000">
            <w:pPr>
              <w:spacing w:after="120"/>
              <w:jc w:val="right"/>
            </w:pPr>
          </w:p>
        </w:tc>
        <w:tc>
          <w:tcPr>
            <w:tcW w:w="1304" w:type="dxa"/>
            <w:tcBorders>
              <w:top w:val="nil"/>
              <w:bottom w:val="nil"/>
            </w:tcBorders>
          </w:tcPr>
          <w:p w:rsidR="00000000" w:rsidRDefault="00000000">
            <w:pPr>
              <w:spacing w:after="120"/>
              <w:jc w:val="right"/>
            </w:pPr>
          </w:p>
        </w:tc>
        <w:tc>
          <w:tcPr>
            <w:tcW w:w="1304" w:type="dxa"/>
            <w:tcBorders>
              <w:top w:val="nil"/>
              <w:bottom w:val="nil"/>
            </w:tcBorders>
          </w:tcPr>
          <w:p w:rsidR="00000000" w:rsidRDefault="00000000">
            <w:pPr>
              <w:spacing w:after="120"/>
              <w:jc w:val="right"/>
            </w:pPr>
          </w:p>
        </w:tc>
        <w:tc>
          <w:tcPr>
            <w:tcW w:w="1304" w:type="dxa"/>
            <w:tcBorders>
              <w:top w:val="nil"/>
              <w:bottom w:val="nil"/>
            </w:tcBorders>
          </w:tcPr>
          <w:p w:rsidR="00000000" w:rsidRDefault="00000000">
            <w:pPr>
              <w:spacing w:after="120"/>
              <w:jc w:val="right"/>
            </w:pPr>
          </w:p>
        </w:tc>
      </w:tr>
      <w:tr w:rsidR="00000000">
        <w:tblPrEx>
          <w:tblCellMar>
            <w:top w:w="0" w:type="dxa"/>
            <w:bottom w:w="0" w:type="dxa"/>
          </w:tblCellMar>
        </w:tblPrEx>
        <w:tc>
          <w:tcPr>
            <w:tcW w:w="2778" w:type="dxa"/>
            <w:tcBorders>
              <w:top w:val="nil"/>
              <w:bottom w:val="nil"/>
            </w:tcBorders>
          </w:tcPr>
          <w:p w:rsidR="00000000" w:rsidRDefault="00000000">
            <w:pPr>
              <w:spacing w:after="120"/>
            </w:pPr>
            <w:r>
              <w:t xml:space="preserve">  Menos de 3 años</w:t>
            </w:r>
            <w:r>
              <w:br/>
              <w:t xml:space="preserve">  Menos de 6 años</w:t>
            </w:r>
            <w:r>
              <w:br/>
              <w:t xml:space="preserve">  Siete años o más</w:t>
            </w:r>
          </w:p>
        </w:tc>
        <w:tc>
          <w:tcPr>
            <w:tcW w:w="1304" w:type="dxa"/>
            <w:tcBorders>
              <w:top w:val="nil"/>
              <w:bottom w:val="nil"/>
            </w:tcBorders>
          </w:tcPr>
          <w:p w:rsidR="00000000" w:rsidRDefault="00000000">
            <w:pPr>
              <w:spacing w:after="120"/>
            </w:pPr>
            <w:r>
              <w:t>Personas</w:t>
            </w:r>
            <w:r>
              <w:br/>
              <w:t>Personas</w:t>
            </w:r>
            <w:r>
              <w:br/>
              <w:t>Personas</w:t>
            </w:r>
          </w:p>
        </w:tc>
        <w:tc>
          <w:tcPr>
            <w:tcW w:w="1304" w:type="dxa"/>
            <w:tcBorders>
              <w:top w:val="nil"/>
              <w:bottom w:val="nil"/>
            </w:tcBorders>
          </w:tcPr>
          <w:p w:rsidR="00000000" w:rsidRDefault="00000000">
            <w:pPr>
              <w:spacing w:after="120"/>
              <w:jc w:val="right"/>
            </w:pPr>
            <w:r>
              <w:t>10 194</w:t>
            </w:r>
            <w:r>
              <w:br/>
              <w:t>9 178</w:t>
            </w:r>
            <w:r>
              <w:br/>
              <w:t>6 268</w:t>
            </w:r>
          </w:p>
        </w:tc>
        <w:tc>
          <w:tcPr>
            <w:tcW w:w="1304" w:type="dxa"/>
            <w:tcBorders>
              <w:top w:val="nil"/>
              <w:bottom w:val="nil"/>
            </w:tcBorders>
          </w:tcPr>
          <w:p w:rsidR="00000000" w:rsidRDefault="00000000">
            <w:pPr>
              <w:spacing w:after="120"/>
              <w:jc w:val="right"/>
            </w:pPr>
            <w:r>
              <w:t>9 653</w:t>
            </w:r>
            <w:r>
              <w:br/>
              <w:t>9 305</w:t>
            </w:r>
            <w:r>
              <w:br/>
              <w:t>6 344</w:t>
            </w:r>
          </w:p>
        </w:tc>
        <w:tc>
          <w:tcPr>
            <w:tcW w:w="1304" w:type="dxa"/>
            <w:tcBorders>
              <w:top w:val="nil"/>
              <w:bottom w:val="nil"/>
            </w:tcBorders>
          </w:tcPr>
          <w:p w:rsidR="00000000" w:rsidRDefault="00000000">
            <w:pPr>
              <w:spacing w:after="120"/>
              <w:jc w:val="right"/>
            </w:pPr>
            <w:r>
              <w:t>9 153</w:t>
            </w:r>
            <w:r>
              <w:br/>
              <w:t>10 296</w:t>
            </w:r>
            <w:r>
              <w:br/>
              <w:t>4 130</w:t>
            </w:r>
          </w:p>
        </w:tc>
        <w:tc>
          <w:tcPr>
            <w:tcW w:w="1304" w:type="dxa"/>
            <w:tcBorders>
              <w:top w:val="nil"/>
              <w:bottom w:val="nil"/>
            </w:tcBorders>
          </w:tcPr>
          <w:p w:rsidR="00000000" w:rsidRDefault="00000000">
            <w:pPr>
              <w:spacing w:after="120"/>
              <w:jc w:val="right"/>
            </w:pPr>
            <w:r>
              <w:t>9 279</w:t>
            </w:r>
            <w:r>
              <w:br/>
              <w:t>10 677</w:t>
            </w:r>
            <w:r>
              <w:br/>
              <w:t>4 256</w:t>
            </w:r>
          </w:p>
        </w:tc>
      </w:tr>
      <w:tr w:rsidR="00000000">
        <w:tblPrEx>
          <w:tblCellMar>
            <w:top w:w="0" w:type="dxa"/>
            <w:bottom w:w="0" w:type="dxa"/>
          </w:tblCellMar>
        </w:tblPrEx>
        <w:tc>
          <w:tcPr>
            <w:tcW w:w="2778" w:type="dxa"/>
            <w:tcBorders>
              <w:top w:val="nil"/>
              <w:bottom w:val="nil"/>
            </w:tcBorders>
          </w:tcPr>
          <w:p w:rsidR="00000000" w:rsidRDefault="00000000">
            <w:pPr>
              <w:spacing w:after="120"/>
            </w:pPr>
            <w:r>
              <w:t xml:space="preserve">Total de niños presentes </w:t>
            </w:r>
          </w:p>
        </w:tc>
        <w:tc>
          <w:tcPr>
            <w:tcW w:w="1304" w:type="dxa"/>
            <w:tcBorders>
              <w:top w:val="nil"/>
              <w:bottom w:val="nil"/>
            </w:tcBorders>
          </w:tcPr>
          <w:p w:rsidR="00000000" w:rsidRDefault="00000000">
            <w:pPr>
              <w:spacing w:after="120"/>
            </w:pPr>
            <w:r>
              <w:t>Personas</w:t>
            </w:r>
          </w:p>
        </w:tc>
        <w:tc>
          <w:tcPr>
            <w:tcW w:w="1304" w:type="dxa"/>
            <w:tcBorders>
              <w:top w:val="nil"/>
              <w:bottom w:val="nil"/>
            </w:tcBorders>
          </w:tcPr>
          <w:p w:rsidR="00000000" w:rsidRDefault="00000000">
            <w:pPr>
              <w:spacing w:after="120"/>
              <w:jc w:val="right"/>
            </w:pPr>
            <w:r>
              <w:t>3 951</w:t>
            </w:r>
          </w:p>
        </w:tc>
        <w:tc>
          <w:tcPr>
            <w:tcW w:w="1304" w:type="dxa"/>
            <w:tcBorders>
              <w:top w:val="nil"/>
              <w:bottom w:val="nil"/>
            </w:tcBorders>
          </w:tcPr>
          <w:p w:rsidR="00000000" w:rsidRDefault="00000000">
            <w:pPr>
              <w:spacing w:after="120"/>
              <w:jc w:val="right"/>
            </w:pPr>
            <w:r>
              <w:t>3 810</w:t>
            </w:r>
          </w:p>
        </w:tc>
        <w:tc>
          <w:tcPr>
            <w:tcW w:w="1304" w:type="dxa"/>
            <w:tcBorders>
              <w:top w:val="nil"/>
              <w:bottom w:val="nil"/>
            </w:tcBorders>
          </w:tcPr>
          <w:p w:rsidR="00000000" w:rsidRDefault="00000000">
            <w:pPr>
              <w:spacing w:after="120"/>
              <w:jc w:val="right"/>
            </w:pPr>
            <w:r>
              <w:t>3 624</w:t>
            </w:r>
          </w:p>
        </w:tc>
        <w:tc>
          <w:tcPr>
            <w:tcW w:w="1304" w:type="dxa"/>
            <w:tcBorders>
              <w:top w:val="nil"/>
              <w:bottom w:val="nil"/>
            </w:tcBorders>
          </w:tcPr>
          <w:p w:rsidR="00000000" w:rsidRDefault="00000000">
            <w:pPr>
              <w:spacing w:after="120"/>
              <w:jc w:val="right"/>
            </w:pPr>
            <w:r>
              <w:t>3 627</w:t>
            </w:r>
          </w:p>
        </w:tc>
      </w:tr>
      <w:tr w:rsidR="00000000">
        <w:tblPrEx>
          <w:tblCellMar>
            <w:top w:w="0" w:type="dxa"/>
            <w:bottom w:w="0" w:type="dxa"/>
          </w:tblCellMar>
        </w:tblPrEx>
        <w:tc>
          <w:tcPr>
            <w:tcW w:w="2778" w:type="dxa"/>
            <w:tcBorders>
              <w:top w:val="nil"/>
            </w:tcBorders>
          </w:tcPr>
          <w:p w:rsidR="00000000" w:rsidRDefault="00000000">
            <w:pPr>
              <w:spacing w:after="120"/>
            </w:pPr>
            <w:r>
              <w:t>Gasto total del Estado en enseñanza preescolar</w:t>
            </w:r>
          </w:p>
        </w:tc>
        <w:tc>
          <w:tcPr>
            <w:tcW w:w="1304" w:type="dxa"/>
            <w:tcBorders>
              <w:top w:val="nil"/>
            </w:tcBorders>
          </w:tcPr>
          <w:p w:rsidR="00000000" w:rsidRDefault="00000000">
            <w:pPr>
              <w:spacing w:after="120"/>
            </w:pPr>
            <w:r>
              <w:t>Millones de soms</w:t>
            </w:r>
          </w:p>
        </w:tc>
        <w:tc>
          <w:tcPr>
            <w:tcW w:w="1304" w:type="dxa"/>
            <w:tcBorders>
              <w:top w:val="nil"/>
            </w:tcBorders>
          </w:tcPr>
          <w:p w:rsidR="00000000" w:rsidRDefault="00000000">
            <w:pPr>
              <w:spacing w:after="120"/>
              <w:jc w:val="right"/>
            </w:pPr>
            <w:r>
              <w:t>87,2</w:t>
            </w:r>
          </w:p>
        </w:tc>
        <w:tc>
          <w:tcPr>
            <w:tcW w:w="1304" w:type="dxa"/>
            <w:tcBorders>
              <w:top w:val="nil"/>
            </w:tcBorders>
          </w:tcPr>
          <w:p w:rsidR="00000000" w:rsidRDefault="00000000">
            <w:pPr>
              <w:spacing w:after="120"/>
              <w:jc w:val="right"/>
            </w:pPr>
            <w:r>
              <w:t>109,3</w:t>
            </w:r>
          </w:p>
        </w:tc>
        <w:tc>
          <w:tcPr>
            <w:tcW w:w="1304" w:type="dxa"/>
            <w:tcBorders>
              <w:top w:val="nil"/>
            </w:tcBorders>
          </w:tcPr>
          <w:p w:rsidR="00000000" w:rsidRDefault="00000000">
            <w:pPr>
              <w:spacing w:after="120"/>
              <w:jc w:val="right"/>
            </w:pPr>
            <w:r>
              <w:t>133,9</w:t>
            </w:r>
          </w:p>
        </w:tc>
        <w:tc>
          <w:tcPr>
            <w:tcW w:w="1304" w:type="dxa"/>
            <w:tcBorders>
              <w:top w:val="nil"/>
            </w:tcBorders>
          </w:tcPr>
          <w:p w:rsidR="00000000" w:rsidRDefault="00000000">
            <w:pPr>
              <w:spacing w:after="120"/>
              <w:jc w:val="right"/>
            </w:pPr>
            <w:r>
              <w:t>46</w:t>
            </w:r>
          </w:p>
        </w:tc>
      </w:tr>
    </w:tbl>
    <w:p w:rsidR="00000000" w:rsidRDefault="00000000">
      <w:pPr>
        <w:pStyle w:val="Heading2"/>
        <w:spacing w:before="240" w:after="120"/>
        <w:jc w:val="center"/>
        <w:rPr>
          <w:b/>
          <w:lang w:val="es-ES"/>
        </w:rPr>
      </w:pPr>
      <w:r>
        <w:rPr>
          <w:b/>
          <w:lang w:val="es-ES"/>
        </w:rPr>
        <w:t>Cuadro 26</w:t>
      </w:r>
    </w:p>
    <w:p w:rsidR="00000000" w:rsidRDefault="00000000">
      <w:pPr>
        <w:pStyle w:val="Heading2"/>
        <w:spacing w:after="120"/>
        <w:jc w:val="center"/>
        <w:rPr>
          <w:lang w:val="es-ES"/>
        </w:rPr>
      </w:pPr>
      <w:r>
        <w:rPr>
          <w:b/>
          <w:lang w:val="es-ES"/>
        </w:rPr>
        <w:t>Educación especial (en particular para niños con minusvalías mentales o físicas)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2778"/>
        <w:gridCol w:w="1304"/>
        <w:gridCol w:w="1304"/>
        <w:gridCol w:w="1304"/>
        <w:gridCol w:w="1304"/>
        <w:gridCol w:w="1304"/>
      </w:tblGrid>
      <w:tr w:rsidR="00000000">
        <w:tblPrEx>
          <w:tblCellMar>
            <w:top w:w="0" w:type="dxa"/>
            <w:bottom w:w="0" w:type="dxa"/>
          </w:tblCellMar>
        </w:tblPrEx>
        <w:tc>
          <w:tcPr>
            <w:tcW w:w="2778" w:type="dxa"/>
            <w:tcBorders>
              <w:top w:val="single" w:sz="4" w:space="0" w:color="auto"/>
              <w:bottom w:val="single" w:sz="4" w:space="0" w:color="auto"/>
            </w:tcBorders>
          </w:tcPr>
          <w:p w:rsidR="00000000" w:rsidRDefault="00000000">
            <w:pPr>
              <w:spacing w:before="60" w:after="60"/>
              <w:jc w:val="center"/>
            </w:pPr>
            <w:r>
              <w:t xml:space="preserve">Año </w:t>
            </w:r>
          </w:p>
        </w:tc>
        <w:tc>
          <w:tcPr>
            <w:tcW w:w="1304" w:type="dxa"/>
            <w:tcBorders>
              <w:top w:val="single" w:sz="4" w:space="0" w:color="auto"/>
              <w:bottom w:val="single" w:sz="4" w:space="0" w:color="auto"/>
            </w:tcBorders>
          </w:tcPr>
          <w:p w:rsidR="00000000" w:rsidRDefault="00000000">
            <w:pPr>
              <w:spacing w:before="60" w:after="60"/>
              <w:jc w:val="center"/>
            </w:pPr>
          </w:p>
        </w:tc>
        <w:tc>
          <w:tcPr>
            <w:tcW w:w="1304" w:type="dxa"/>
            <w:tcBorders>
              <w:top w:val="single" w:sz="4" w:space="0" w:color="auto"/>
              <w:bottom w:val="single" w:sz="4" w:space="0" w:color="auto"/>
            </w:tcBorders>
          </w:tcPr>
          <w:p w:rsidR="00000000" w:rsidRDefault="00000000">
            <w:pPr>
              <w:spacing w:before="60" w:after="60"/>
              <w:jc w:val="center"/>
            </w:pPr>
            <w:r>
              <w:t>1997</w:t>
            </w:r>
          </w:p>
        </w:tc>
        <w:tc>
          <w:tcPr>
            <w:tcW w:w="1304" w:type="dxa"/>
            <w:tcBorders>
              <w:top w:val="single" w:sz="4" w:space="0" w:color="auto"/>
              <w:bottom w:val="single" w:sz="4" w:space="0" w:color="auto"/>
            </w:tcBorders>
          </w:tcPr>
          <w:p w:rsidR="00000000" w:rsidRDefault="00000000">
            <w:pPr>
              <w:spacing w:before="60" w:after="60"/>
              <w:jc w:val="center"/>
            </w:pPr>
            <w:r>
              <w:t>1998</w:t>
            </w:r>
          </w:p>
        </w:tc>
        <w:tc>
          <w:tcPr>
            <w:tcW w:w="1304" w:type="dxa"/>
            <w:tcBorders>
              <w:top w:val="single" w:sz="4" w:space="0" w:color="auto"/>
              <w:bottom w:val="single" w:sz="4" w:space="0" w:color="auto"/>
            </w:tcBorders>
          </w:tcPr>
          <w:p w:rsidR="00000000" w:rsidRDefault="00000000">
            <w:pPr>
              <w:spacing w:before="60" w:after="60"/>
              <w:jc w:val="center"/>
            </w:pPr>
            <w:r>
              <w:t>1999</w:t>
            </w:r>
          </w:p>
        </w:tc>
        <w:tc>
          <w:tcPr>
            <w:tcW w:w="1304" w:type="dxa"/>
            <w:tcBorders>
              <w:top w:val="single" w:sz="4" w:space="0" w:color="auto"/>
              <w:bottom w:val="single" w:sz="4" w:space="0" w:color="auto"/>
            </w:tcBorders>
          </w:tcPr>
          <w:p w:rsidR="00000000" w:rsidRDefault="00000000">
            <w:pPr>
              <w:spacing w:before="60" w:after="60"/>
              <w:jc w:val="center"/>
            </w:pPr>
            <w:r>
              <w:t>2000</w:t>
            </w:r>
          </w:p>
        </w:tc>
      </w:tr>
      <w:tr w:rsidR="00000000">
        <w:tblPrEx>
          <w:tblCellMar>
            <w:top w:w="0" w:type="dxa"/>
            <w:bottom w:w="0" w:type="dxa"/>
          </w:tblCellMar>
        </w:tblPrEx>
        <w:tc>
          <w:tcPr>
            <w:tcW w:w="2778" w:type="dxa"/>
            <w:tcBorders>
              <w:top w:val="single" w:sz="4" w:space="0" w:color="auto"/>
              <w:bottom w:val="nil"/>
            </w:tcBorders>
          </w:tcPr>
          <w:p w:rsidR="00000000" w:rsidRDefault="00000000">
            <w:pPr>
              <w:spacing w:before="60"/>
            </w:pPr>
            <w:r>
              <w:t xml:space="preserve">Alumnos que siguen el programa de educación especial básica </w:t>
            </w:r>
          </w:p>
        </w:tc>
        <w:tc>
          <w:tcPr>
            <w:tcW w:w="1304" w:type="dxa"/>
            <w:tcBorders>
              <w:top w:val="single" w:sz="4" w:space="0" w:color="auto"/>
              <w:bottom w:val="nil"/>
            </w:tcBorders>
          </w:tcPr>
          <w:p w:rsidR="00000000" w:rsidRDefault="00000000">
            <w:pPr>
              <w:spacing w:before="60"/>
            </w:pPr>
            <w:r>
              <w:t>Personas</w:t>
            </w:r>
          </w:p>
        </w:tc>
        <w:tc>
          <w:tcPr>
            <w:tcW w:w="1304" w:type="dxa"/>
            <w:tcBorders>
              <w:top w:val="single" w:sz="4" w:space="0" w:color="auto"/>
              <w:bottom w:val="nil"/>
            </w:tcBorders>
          </w:tcPr>
          <w:p w:rsidR="00000000" w:rsidRDefault="00000000">
            <w:pPr>
              <w:spacing w:before="60"/>
              <w:ind w:right="284"/>
              <w:jc w:val="right"/>
            </w:pPr>
            <w:r>
              <w:t>3 103</w:t>
            </w:r>
          </w:p>
        </w:tc>
        <w:tc>
          <w:tcPr>
            <w:tcW w:w="1304" w:type="dxa"/>
            <w:tcBorders>
              <w:top w:val="single" w:sz="4" w:space="0" w:color="auto"/>
              <w:bottom w:val="nil"/>
            </w:tcBorders>
          </w:tcPr>
          <w:p w:rsidR="00000000" w:rsidRDefault="00000000">
            <w:pPr>
              <w:spacing w:before="60"/>
              <w:ind w:right="284"/>
              <w:jc w:val="right"/>
            </w:pPr>
            <w:r>
              <w:t>3 175</w:t>
            </w:r>
          </w:p>
        </w:tc>
        <w:tc>
          <w:tcPr>
            <w:tcW w:w="1304" w:type="dxa"/>
            <w:tcBorders>
              <w:top w:val="single" w:sz="4" w:space="0" w:color="auto"/>
              <w:bottom w:val="nil"/>
            </w:tcBorders>
          </w:tcPr>
          <w:p w:rsidR="00000000" w:rsidRDefault="00000000">
            <w:pPr>
              <w:spacing w:before="60"/>
              <w:ind w:right="284"/>
              <w:jc w:val="right"/>
            </w:pPr>
            <w:r>
              <w:t>3 180</w:t>
            </w:r>
          </w:p>
        </w:tc>
        <w:tc>
          <w:tcPr>
            <w:tcW w:w="1304" w:type="dxa"/>
            <w:tcBorders>
              <w:top w:val="single" w:sz="4" w:space="0" w:color="auto"/>
              <w:bottom w:val="nil"/>
            </w:tcBorders>
          </w:tcPr>
          <w:p w:rsidR="00000000" w:rsidRDefault="00000000">
            <w:pPr>
              <w:spacing w:before="60"/>
              <w:ind w:right="284"/>
              <w:jc w:val="right"/>
            </w:pPr>
            <w:r>
              <w:t>3 003</w:t>
            </w:r>
          </w:p>
        </w:tc>
      </w:tr>
      <w:tr w:rsidR="00000000">
        <w:tblPrEx>
          <w:tblCellMar>
            <w:top w:w="0" w:type="dxa"/>
            <w:bottom w:w="0" w:type="dxa"/>
          </w:tblCellMar>
        </w:tblPrEx>
        <w:tc>
          <w:tcPr>
            <w:tcW w:w="2778" w:type="dxa"/>
            <w:tcBorders>
              <w:top w:val="nil"/>
            </w:tcBorders>
          </w:tcPr>
          <w:p w:rsidR="00000000" w:rsidRDefault="00000000">
            <w:r>
              <w:t>de los cuales:</w:t>
            </w:r>
          </w:p>
        </w:tc>
        <w:tc>
          <w:tcPr>
            <w:tcW w:w="1304" w:type="dxa"/>
            <w:tcBorders>
              <w:top w:val="nil"/>
            </w:tcBorders>
          </w:tcPr>
          <w:p w:rsidR="00000000" w:rsidRDefault="00000000"/>
        </w:tc>
        <w:tc>
          <w:tcPr>
            <w:tcW w:w="1304" w:type="dxa"/>
            <w:tcBorders>
              <w:top w:val="nil"/>
            </w:tcBorders>
          </w:tcPr>
          <w:p w:rsidR="00000000" w:rsidRDefault="00000000">
            <w:pPr>
              <w:ind w:right="284"/>
              <w:jc w:val="right"/>
            </w:pPr>
          </w:p>
        </w:tc>
        <w:tc>
          <w:tcPr>
            <w:tcW w:w="1304" w:type="dxa"/>
            <w:tcBorders>
              <w:top w:val="nil"/>
            </w:tcBorders>
          </w:tcPr>
          <w:p w:rsidR="00000000" w:rsidRDefault="00000000">
            <w:pPr>
              <w:ind w:right="284"/>
              <w:jc w:val="right"/>
            </w:pPr>
          </w:p>
        </w:tc>
        <w:tc>
          <w:tcPr>
            <w:tcW w:w="1304" w:type="dxa"/>
            <w:tcBorders>
              <w:top w:val="nil"/>
            </w:tcBorders>
          </w:tcPr>
          <w:p w:rsidR="00000000" w:rsidRDefault="00000000">
            <w:pPr>
              <w:ind w:right="284"/>
              <w:jc w:val="right"/>
            </w:pPr>
          </w:p>
        </w:tc>
        <w:tc>
          <w:tcPr>
            <w:tcW w:w="1304" w:type="dxa"/>
            <w:tcBorders>
              <w:top w:val="nil"/>
            </w:tcBorders>
          </w:tcPr>
          <w:p w:rsidR="00000000" w:rsidRDefault="00000000">
            <w:pPr>
              <w:ind w:right="284"/>
              <w:jc w:val="right"/>
            </w:pPr>
          </w:p>
        </w:tc>
      </w:tr>
      <w:tr w:rsidR="00000000">
        <w:tblPrEx>
          <w:tblCellMar>
            <w:top w:w="0" w:type="dxa"/>
            <w:bottom w:w="0" w:type="dxa"/>
          </w:tblCellMar>
        </w:tblPrEx>
        <w:tc>
          <w:tcPr>
            <w:tcW w:w="2778" w:type="dxa"/>
            <w:tcBorders>
              <w:top w:val="nil"/>
            </w:tcBorders>
          </w:tcPr>
          <w:p w:rsidR="00000000" w:rsidRDefault="00000000">
            <w:r>
              <w:t xml:space="preserve">  Alumnos en escuelas de </w:t>
            </w:r>
          </w:p>
          <w:p w:rsidR="00000000" w:rsidRDefault="00000000">
            <w:r>
              <w:t xml:space="preserve">  enseñanza básica para  </w:t>
            </w:r>
          </w:p>
          <w:p w:rsidR="00000000" w:rsidRDefault="00000000">
            <w:r>
              <w:t xml:space="preserve">  niños con dificultades de </w:t>
            </w:r>
          </w:p>
          <w:p w:rsidR="00000000" w:rsidRDefault="00000000">
            <w:r>
              <w:t xml:space="preserve">  aprendizaje</w:t>
            </w:r>
          </w:p>
        </w:tc>
        <w:tc>
          <w:tcPr>
            <w:tcW w:w="1304" w:type="dxa"/>
            <w:tcBorders>
              <w:top w:val="nil"/>
            </w:tcBorders>
          </w:tcPr>
          <w:p w:rsidR="00000000" w:rsidRDefault="00000000">
            <w:r>
              <w:t>Personas</w:t>
            </w:r>
          </w:p>
        </w:tc>
        <w:tc>
          <w:tcPr>
            <w:tcW w:w="1304" w:type="dxa"/>
            <w:tcBorders>
              <w:top w:val="nil"/>
            </w:tcBorders>
          </w:tcPr>
          <w:p w:rsidR="00000000" w:rsidRDefault="00000000">
            <w:pPr>
              <w:ind w:right="284"/>
              <w:jc w:val="right"/>
            </w:pPr>
            <w:r>
              <w:t>3 103</w:t>
            </w:r>
          </w:p>
        </w:tc>
        <w:tc>
          <w:tcPr>
            <w:tcW w:w="1304" w:type="dxa"/>
            <w:tcBorders>
              <w:top w:val="nil"/>
            </w:tcBorders>
          </w:tcPr>
          <w:p w:rsidR="00000000" w:rsidRDefault="00000000">
            <w:pPr>
              <w:ind w:right="284"/>
              <w:jc w:val="right"/>
            </w:pPr>
            <w:r>
              <w:t>3 175</w:t>
            </w:r>
          </w:p>
        </w:tc>
        <w:tc>
          <w:tcPr>
            <w:tcW w:w="1304" w:type="dxa"/>
            <w:tcBorders>
              <w:top w:val="nil"/>
            </w:tcBorders>
          </w:tcPr>
          <w:p w:rsidR="00000000" w:rsidRDefault="00000000">
            <w:pPr>
              <w:ind w:right="284"/>
              <w:jc w:val="right"/>
            </w:pPr>
            <w:r>
              <w:t>3 180</w:t>
            </w:r>
          </w:p>
        </w:tc>
        <w:tc>
          <w:tcPr>
            <w:tcW w:w="1304" w:type="dxa"/>
            <w:tcBorders>
              <w:top w:val="nil"/>
            </w:tcBorders>
          </w:tcPr>
          <w:p w:rsidR="00000000" w:rsidRDefault="00000000">
            <w:pPr>
              <w:ind w:right="284"/>
              <w:jc w:val="right"/>
            </w:pPr>
            <w:r>
              <w:t>3 003</w:t>
            </w:r>
          </w:p>
        </w:tc>
      </w:tr>
      <w:tr w:rsidR="00000000">
        <w:tblPrEx>
          <w:tblCellMar>
            <w:top w:w="0" w:type="dxa"/>
            <w:bottom w:w="0" w:type="dxa"/>
          </w:tblCellMar>
        </w:tblPrEx>
        <w:tc>
          <w:tcPr>
            <w:tcW w:w="2778" w:type="dxa"/>
          </w:tcPr>
          <w:p w:rsidR="00000000" w:rsidRDefault="00000000">
            <w:r>
              <w:t xml:space="preserve">  Alumnos que siguen el</w:t>
            </w:r>
          </w:p>
          <w:p w:rsidR="00000000" w:rsidRDefault="00000000">
            <w:r>
              <w:t xml:space="preserve">  programa completo de</w:t>
            </w:r>
          </w:p>
          <w:p w:rsidR="00000000" w:rsidRDefault="00000000">
            <w:r>
              <w:t xml:space="preserve">  enseñanza secundaria</w:t>
            </w:r>
          </w:p>
          <w:p w:rsidR="00000000" w:rsidRDefault="00000000">
            <w:pPr>
              <w:spacing w:after="60"/>
            </w:pPr>
            <w:r>
              <w:t xml:space="preserve">  especializada </w:t>
            </w:r>
          </w:p>
        </w:tc>
        <w:tc>
          <w:tcPr>
            <w:tcW w:w="1304" w:type="dxa"/>
          </w:tcPr>
          <w:p w:rsidR="00000000" w:rsidRDefault="00000000">
            <w:r>
              <w:t>Personas</w:t>
            </w:r>
          </w:p>
        </w:tc>
        <w:tc>
          <w:tcPr>
            <w:tcW w:w="1304" w:type="dxa"/>
          </w:tcPr>
          <w:p w:rsidR="00000000" w:rsidRDefault="00000000">
            <w:pPr>
              <w:ind w:right="284"/>
              <w:jc w:val="right"/>
            </w:pPr>
            <w:r>
              <w:t>59</w:t>
            </w:r>
          </w:p>
        </w:tc>
        <w:tc>
          <w:tcPr>
            <w:tcW w:w="1304" w:type="dxa"/>
          </w:tcPr>
          <w:p w:rsidR="00000000" w:rsidRDefault="00000000">
            <w:pPr>
              <w:ind w:right="284"/>
              <w:jc w:val="right"/>
            </w:pPr>
            <w:r>
              <w:t>65</w:t>
            </w:r>
          </w:p>
        </w:tc>
        <w:tc>
          <w:tcPr>
            <w:tcW w:w="1304" w:type="dxa"/>
          </w:tcPr>
          <w:p w:rsidR="00000000" w:rsidRDefault="00000000">
            <w:pPr>
              <w:ind w:right="284"/>
              <w:jc w:val="right"/>
            </w:pPr>
            <w:r>
              <w:t>61</w:t>
            </w:r>
          </w:p>
        </w:tc>
        <w:tc>
          <w:tcPr>
            <w:tcW w:w="1304" w:type="dxa"/>
          </w:tcPr>
          <w:p w:rsidR="00000000" w:rsidRDefault="00000000">
            <w:pPr>
              <w:ind w:right="284"/>
              <w:jc w:val="right"/>
            </w:pPr>
            <w:r>
              <w:t>63</w:t>
            </w:r>
          </w:p>
        </w:tc>
      </w:tr>
    </w:tbl>
    <w:p w:rsidR="00000000" w:rsidRDefault="00000000">
      <w:pPr>
        <w:spacing w:line="360" w:lineRule="auto"/>
        <w:sectPr w:rsidR="00000000">
          <w:headerReference w:type="even" r:id="rId15"/>
          <w:headerReference w:type="default" r:id="rId16"/>
          <w:endnotePr>
            <w:numFmt w:val="decimal"/>
          </w:endnotePr>
          <w:pgSz w:w="11907" w:h="16840" w:code="9"/>
          <w:pgMar w:top="851" w:right="1134" w:bottom="1474" w:left="1134" w:header="851" w:footer="1474" w:gutter="0"/>
          <w:cols w:space="720"/>
        </w:sectPr>
      </w:pPr>
    </w:p>
    <w:p w:rsidR="00000000" w:rsidRDefault="00000000">
      <w:pPr>
        <w:pStyle w:val="Heading2"/>
        <w:jc w:val="center"/>
        <w:rPr>
          <w:b/>
          <w:lang w:val="es-ES"/>
        </w:rPr>
      </w:pPr>
      <w:r>
        <w:rPr>
          <w:b/>
          <w:lang w:val="es-ES"/>
        </w:rPr>
        <w:t>Cuadro 27</w:t>
      </w:r>
    </w:p>
    <w:p w:rsidR="00000000" w:rsidRDefault="00000000"/>
    <w:p w:rsidR="00000000" w:rsidRDefault="00000000">
      <w:pPr>
        <w:pStyle w:val="Heading2"/>
        <w:spacing w:after="120"/>
        <w:jc w:val="center"/>
        <w:rPr>
          <w:lang w:val="es-ES"/>
        </w:rPr>
      </w:pPr>
      <w:r>
        <w:rPr>
          <w:b/>
          <w:lang w:val="es-ES"/>
        </w:rPr>
        <w:t>Escuelas de enseñanza general (todos los tipos y formas de propiedad) y alumnos que estudian en ellas</w:t>
      </w:r>
    </w:p>
    <w:tbl>
      <w:tblPr>
        <w:tblW w:w="141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0"/>
        <w:gridCol w:w="1080"/>
        <w:gridCol w:w="1440"/>
        <w:gridCol w:w="986"/>
        <w:gridCol w:w="1354"/>
        <w:gridCol w:w="986"/>
        <w:gridCol w:w="1174"/>
        <w:gridCol w:w="1080"/>
        <w:gridCol w:w="1440"/>
        <w:gridCol w:w="1080"/>
        <w:gridCol w:w="1329"/>
      </w:tblGrid>
      <w:tr w:rsidR="00000000">
        <w:tblPrEx>
          <w:tblCellMar>
            <w:top w:w="0" w:type="dxa"/>
            <w:bottom w:w="0" w:type="dxa"/>
          </w:tblCellMar>
        </w:tblPrEx>
        <w:trPr>
          <w:cantSplit/>
        </w:trPr>
        <w:tc>
          <w:tcPr>
            <w:tcW w:w="2160" w:type="dxa"/>
            <w:vMerge w:val="restart"/>
          </w:tcPr>
          <w:p w:rsidR="00000000" w:rsidRDefault="00000000">
            <w:pPr>
              <w:spacing w:before="360" w:after="120"/>
              <w:jc w:val="center"/>
              <w:rPr>
                <w:sz w:val="22"/>
                <w:szCs w:val="22"/>
              </w:rPr>
            </w:pPr>
            <w:r>
              <w:rPr>
                <w:sz w:val="22"/>
                <w:szCs w:val="22"/>
              </w:rPr>
              <w:t>Tipo de escuela</w:t>
            </w:r>
          </w:p>
        </w:tc>
        <w:tc>
          <w:tcPr>
            <w:tcW w:w="2520" w:type="dxa"/>
            <w:gridSpan w:val="2"/>
          </w:tcPr>
          <w:p w:rsidR="00000000" w:rsidRDefault="00000000">
            <w:pPr>
              <w:spacing w:before="120" w:after="120"/>
              <w:jc w:val="center"/>
              <w:rPr>
                <w:sz w:val="22"/>
                <w:szCs w:val="22"/>
              </w:rPr>
            </w:pPr>
            <w:r>
              <w:rPr>
                <w:sz w:val="22"/>
                <w:szCs w:val="22"/>
              </w:rPr>
              <w:t>1997</w:t>
            </w:r>
          </w:p>
        </w:tc>
        <w:tc>
          <w:tcPr>
            <w:tcW w:w="2340" w:type="dxa"/>
            <w:gridSpan w:val="2"/>
          </w:tcPr>
          <w:p w:rsidR="00000000" w:rsidRDefault="00000000">
            <w:pPr>
              <w:spacing w:before="120" w:after="120"/>
              <w:jc w:val="center"/>
              <w:rPr>
                <w:sz w:val="22"/>
                <w:szCs w:val="22"/>
              </w:rPr>
            </w:pPr>
            <w:r>
              <w:rPr>
                <w:sz w:val="22"/>
                <w:szCs w:val="22"/>
              </w:rPr>
              <w:t>1998</w:t>
            </w:r>
          </w:p>
        </w:tc>
        <w:tc>
          <w:tcPr>
            <w:tcW w:w="2160" w:type="dxa"/>
            <w:gridSpan w:val="2"/>
          </w:tcPr>
          <w:p w:rsidR="00000000" w:rsidRDefault="00000000">
            <w:pPr>
              <w:spacing w:before="120" w:after="120"/>
              <w:jc w:val="center"/>
              <w:rPr>
                <w:sz w:val="22"/>
                <w:szCs w:val="22"/>
              </w:rPr>
            </w:pPr>
            <w:r>
              <w:rPr>
                <w:sz w:val="22"/>
                <w:szCs w:val="22"/>
              </w:rPr>
              <w:t>1999</w:t>
            </w:r>
          </w:p>
        </w:tc>
        <w:tc>
          <w:tcPr>
            <w:tcW w:w="2520" w:type="dxa"/>
            <w:gridSpan w:val="2"/>
          </w:tcPr>
          <w:p w:rsidR="00000000" w:rsidRDefault="00000000">
            <w:pPr>
              <w:spacing w:before="120" w:after="120"/>
              <w:jc w:val="center"/>
              <w:rPr>
                <w:sz w:val="22"/>
                <w:szCs w:val="22"/>
              </w:rPr>
            </w:pPr>
            <w:r>
              <w:rPr>
                <w:sz w:val="22"/>
                <w:szCs w:val="22"/>
              </w:rPr>
              <w:t>2000</w:t>
            </w:r>
          </w:p>
        </w:tc>
        <w:tc>
          <w:tcPr>
            <w:tcW w:w="2409" w:type="dxa"/>
            <w:gridSpan w:val="2"/>
          </w:tcPr>
          <w:p w:rsidR="00000000" w:rsidRDefault="00000000">
            <w:pPr>
              <w:spacing w:before="120" w:after="120"/>
              <w:jc w:val="center"/>
              <w:rPr>
                <w:sz w:val="22"/>
                <w:szCs w:val="22"/>
              </w:rPr>
            </w:pPr>
            <w:r>
              <w:rPr>
                <w:sz w:val="22"/>
                <w:szCs w:val="22"/>
              </w:rPr>
              <w:t>2001</w:t>
            </w:r>
          </w:p>
        </w:tc>
      </w:tr>
      <w:tr w:rsidR="00000000">
        <w:tblPrEx>
          <w:tblCellMar>
            <w:top w:w="0" w:type="dxa"/>
            <w:bottom w:w="0" w:type="dxa"/>
          </w:tblCellMar>
        </w:tblPrEx>
        <w:trPr>
          <w:cantSplit/>
        </w:trPr>
        <w:tc>
          <w:tcPr>
            <w:tcW w:w="2160" w:type="dxa"/>
            <w:vMerge/>
            <w:tcBorders>
              <w:bottom w:val="single" w:sz="4" w:space="0" w:color="auto"/>
            </w:tcBorders>
          </w:tcPr>
          <w:p w:rsidR="00000000" w:rsidRDefault="00000000">
            <w:pPr>
              <w:spacing w:before="120" w:after="120"/>
              <w:rPr>
                <w:sz w:val="22"/>
                <w:szCs w:val="22"/>
              </w:rPr>
            </w:pPr>
          </w:p>
        </w:tc>
        <w:tc>
          <w:tcPr>
            <w:tcW w:w="1080" w:type="dxa"/>
            <w:tcBorders>
              <w:bottom w:val="single" w:sz="4" w:space="0" w:color="auto"/>
            </w:tcBorders>
          </w:tcPr>
          <w:p w:rsidR="00000000" w:rsidRDefault="00000000">
            <w:pPr>
              <w:spacing w:before="120" w:after="120"/>
              <w:jc w:val="center"/>
              <w:rPr>
                <w:sz w:val="22"/>
                <w:szCs w:val="22"/>
              </w:rPr>
            </w:pPr>
            <w:r>
              <w:rPr>
                <w:sz w:val="22"/>
                <w:szCs w:val="22"/>
              </w:rPr>
              <w:t>Escuelas</w:t>
            </w:r>
          </w:p>
        </w:tc>
        <w:tc>
          <w:tcPr>
            <w:tcW w:w="1440" w:type="dxa"/>
            <w:tcBorders>
              <w:bottom w:val="single" w:sz="4" w:space="0" w:color="auto"/>
            </w:tcBorders>
          </w:tcPr>
          <w:p w:rsidR="00000000" w:rsidRDefault="00000000">
            <w:pPr>
              <w:spacing w:before="120" w:after="120"/>
              <w:jc w:val="center"/>
              <w:rPr>
                <w:sz w:val="22"/>
                <w:szCs w:val="22"/>
              </w:rPr>
            </w:pPr>
            <w:r>
              <w:rPr>
                <w:sz w:val="22"/>
                <w:szCs w:val="22"/>
              </w:rPr>
              <w:t>Alumnos</w:t>
            </w:r>
          </w:p>
        </w:tc>
        <w:tc>
          <w:tcPr>
            <w:tcW w:w="986" w:type="dxa"/>
            <w:tcBorders>
              <w:bottom w:val="single" w:sz="4" w:space="0" w:color="auto"/>
            </w:tcBorders>
          </w:tcPr>
          <w:p w:rsidR="00000000" w:rsidRDefault="00000000">
            <w:pPr>
              <w:spacing w:before="120" w:after="120"/>
              <w:jc w:val="center"/>
              <w:rPr>
                <w:sz w:val="22"/>
                <w:szCs w:val="22"/>
              </w:rPr>
            </w:pPr>
            <w:r>
              <w:rPr>
                <w:sz w:val="22"/>
                <w:szCs w:val="22"/>
              </w:rPr>
              <w:t>Escuelas</w:t>
            </w:r>
          </w:p>
        </w:tc>
        <w:tc>
          <w:tcPr>
            <w:tcW w:w="1354" w:type="dxa"/>
            <w:tcBorders>
              <w:bottom w:val="single" w:sz="4" w:space="0" w:color="auto"/>
            </w:tcBorders>
          </w:tcPr>
          <w:p w:rsidR="00000000" w:rsidRDefault="00000000">
            <w:pPr>
              <w:spacing w:before="120" w:after="120"/>
              <w:jc w:val="center"/>
              <w:rPr>
                <w:sz w:val="22"/>
                <w:szCs w:val="22"/>
              </w:rPr>
            </w:pPr>
            <w:r>
              <w:rPr>
                <w:sz w:val="22"/>
                <w:szCs w:val="22"/>
              </w:rPr>
              <w:t>Alumnos</w:t>
            </w:r>
          </w:p>
        </w:tc>
        <w:tc>
          <w:tcPr>
            <w:tcW w:w="986" w:type="dxa"/>
            <w:tcBorders>
              <w:bottom w:val="single" w:sz="4" w:space="0" w:color="auto"/>
            </w:tcBorders>
          </w:tcPr>
          <w:p w:rsidR="00000000" w:rsidRDefault="00000000">
            <w:pPr>
              <w:spacing w:before="120" w:after="120"/>
              <w:jc w:val="center"/>
              <w:rPr>
                <w:sz w:val="22"/>
                <w:szCs w:val="22"/>
              </w:rPr>
            </w:pPr>
            <w:r>
              <w:rPr>
                <w:sz w:val="22"/>
                <w:szCs w:val="22"/>
              </w:rPr>
              <w:t>Escuelas</w:t>
            </w:r>
          </w:p>
        </w:tc>
        <w:tc>
          <w:tcPr>
            <w:tcW w:w="1174" w:type="dxa"/>
            <w:tcBorders>
              <w:bottom w:val="single" w:sz="4" w:space="0" w:color="auto"/>
            </w:tcBorders>
          </w:tcPr>
          <w:p w:rsidR="00000000" w:rsidRDefault="00000000">
            <w:pPr>
              <w:spacing w:before="120" w:after="120"/>
              <w:jc w:val="center"/>
              <w:rPr>
                <w:sz w:val="22"/>
                <w:szCs w:val="22"/>
              </w:rPr>
            </w:pPr>
            <w:r>
              <w:rPr>
                <w:sz w:val="22"/>
                <w:szCs w:val="22"/>
              </w:rPr>
              <w:t>Alumnos</w:t>
            </w:r>
          </w:p>
        </w:tc>
        <w:tc>
          <w:tcPr>
            <w:tcW w:w="1080" w:type="dxa"/>
            <w:tcBorders>
              <w:bottom w:val="single" w:sz="4" w:space="0" w:color="auto"/>
            </w:tcBorders>
          </w:tcPr>
          <w:p w:rsidR="00000000" w:rsidRDefault="00000000">
            <w:pPr>
              <w:spacing w:before="120" w:after="120"/>
              <w:jc w:val="center"/>
              <w:rPr>
                <w:sz w:val="22"/>
                <w:szCs w:val="22"/>
              </w:rPr>
            </w:pPr>
            <w:r>
              <w:rPr>
                <w:sz w:val="22"/>
                <w:szCs w:val="22"/>
              </w:rPr>
              <w:t>Escuelas</w:t>
            </w:r>
          </w:p>
        </w:tc>
        <w:tc>
          <w:tcPr>
            <w:tcW w:w="1440" w:type="dxa"/>
            <w:tcBorders>
              <w:bottom w:val="single" w:sz="4" w:space="0" w:color="auto"/>
            </w:tcBorders>
          </w:tcPr>
          <w:p w:rsidR="00000000" w:rsidRDefault="00000000">
            <w:pPr>
              <w:spacing w:before="120" w:after="120"/>
              <w:jc w:val="center"/>
              <w:rPr>
                <w:sz w:val="22"/>
                <w:szCs w:val="22"/>
              </w:rPr>
            </w:pPr>
            <w:r>
              <w:rPr>
                <w:sz w:val="22"/>
                <w:szCs w:val="22"/>
              </w:rPr>
              <w:t>Alumnos</w:t>
            </w:r>
          </w:p>
        </w:tc>
        <w:tc>
          <w:tcPr>
            <w:tcW w:w="1080" w:type="dxa"/>
            <w:tcBorders>
              <w:bottom w:val="single" w:sz="4" w:space="0" w:color="auto"/>
            </w:tcBorders>
          </w:tcPr>
          <w:p w:rsidR="00000000" w:rsidRDefault="00000000">
            <w:pPr>
              <w:spacing w:before="120" w:after="120"/>
              <w:jc w:val="center"/>
              <w:rPr>
                <w:sz w:val="22"/>
                <w:szCs w:val="22"/>
              </w:rPr>
            </w:pPr>
            <w:r>
              <w:rPr>
                <w:sz w:val="22"/>
                <w:szCs w:val="22"/>
              </w:rPr>
              <w:t>Escuelas</w:t>
            </w:r>
          </w:p>
        </w:tc>
        <w:tc>
          <w:tcPr>
            <w:tcW w:w="1329" w:type="dxa"/>
            <w:tcBorders>
              <w:bottom w:val="single" w:sz="4" w:space="0" w:color="auto"/>
            </w:tcBorders>
          </w:tcPr>
          <w:p w:rsidR="00000000" w:rsidRDefault="00000000">
            <w:pPr>
              <w:spacing w:before="120" w:after="120"/>
              <w:jc w:val="center"/>
              <w:rPr>
                <w:sz w:val="22"/>
                <w:szCs w:val="22"/>
              </w:rPr>
            </w:pPr>
            <w:r>
              <w:rPr>
                <w:sz w:val="22"/>
                <w:szCs w:val="22"/>
              </w:rPr>
              <w:t>Alumnos</w:t>
            </w:r>
          </w:p>
        </w:tc>
      </w:tr>
      <w:tr w:rsidR="00000000">
        <w:tblPrEx>
          <w:tblCellMar>
            <w:top w:w="0" w:type="dxa"/>
            <w:bottom w:w="0" w:type="dxa"/>
          </w:tblCellMar>
        </w:tblPrEx>
        <w:tc>
          <w:tcPr>
            <w:tcW w:w="2160" w:type="dxa"/>
            <w:tcBorders>
              <w:bottom w:val="nil"/>
            </w:tcBorders>
          </w:tcPr>
          <w:p w:rsidR="00000000" w:rsidRDefault="00000000">
            <w:pPr>
              <w:spacing w:before="120" w:after="120"/>
              <w:rPr>
                <w:sz w:val="22"/>
                <w:szCs w:val="22"/>
              </w:rPr>
            </w:pPr>
            <w:r>
              <w:rPr>
                <w:sz w:val="22"/>
                <w:szCs w:val="22"/>
              </w:rPr>
              <w:t>Públicas</w:t>
            </w:r>
          </w:p>
        </w:tc>
        <w:tc>
          <w:tcPr>
            <w:tcW w:w="1080" w:type="dxa"/>
            <w:tcBorders>
              <w:bottom w:val="nil"/>
            </w:tcBorders>
          </w:tcPr>
          <w:p w:rsidR="00000000" w:rsidRDefault="00000000">
            <w:pPr>
              <w:spacing w:before="120" w:after="120"/>
              <w:ind w:right="57"/>
              <w:jc w:val="right"/>
              <w:rPr>
                <w:sz w:val="22"/>
                <w:szCs w:val="22"/>
              </w:rPr>
            </w:pPr>
            <w:r>
              <w:rPr>
                <w:sz w:val="22"/>
                <w:szCs w:val="22"/>
              </w:rPr>
              <w:t>1 919</w:t>
            </w:r>
          </w:p>
        </w:tc>
        <w:tc>
          <w:tcPr>
            <w:tcW w:w="1440" w:type="dxa"/>
            <w:tcBorders>
              <w:bottom w:val="nil"/>
            </w:tcBorders>
          </w:tcPr>
          <w:p w:rsidR="00000000" w:rsidRDefault="00000000">
            <w:pPr>
              <w:spacing w:before="120" w:after="120"/>
              <w:ind w:right="57"/>
              <w:jc w:val="right"/>
              <w:rPr>
                <w:sz w:val="22"/>
                <w:szCs w:val="22"/>
              </w:rPr>
            </w:pPr>
            <w:r>
              <w:rPr>
                <w:sz w:val="22"/>
                <w:szCs w:val="22"/>
              </w:rPr>
              <w:t>1 041 881</w:t>
            </w:r>
          </w:p>
        </w:tc>
        <w:tc>
          <w:tcPr>
            <w:tcW w:w="986" w:type="dxa"/>
            <w:tcBorders>
              <w:bottom w:val="nil"/>
            </w:tcBorders>
          </w:tcPr>
          <w:p w:rsidR="00000000" w:rsidRDefault="00000000">
            <w:pPr>
              <w:spacing w:before="120" w:after="120"/>
              <w:ind w:right="57"/>
              <w:jc w:val="right"/>
              <w:rPr>
                <w:sz w:val="22"/>
                <w:szCs w:val="22"/>
              </w:rPr>
            </w:pPr>
            <w:r>
              <w:rPr>
                <w:sz w:val="22"/>
                <w:szCs w:val="22"/>
              </w:rPr>
              <w:t>1 949</w:t>
            </w:r>
          </w:p>
        </w:tc>
        <w:tc>
          <w:tcPr>
            <w:tcW w:w="1354" w:type="dxa"/>
            <w:tcBorders>
              <w:bottom w:val="nil"/>
            </w:tcBorders>
          </w:tcPr>
          <w:p w:rsidR="00000000" w:rsidRDefault="00000000">
            <w:pPr>
              <w:spacing w:before="120" w:after="120"/>
              <w:ind w:right="57"/>
              <w:jc w:val="right"/>
              <w:rPr>
                <w:sz w:val="22"/>
                <w:szCs w:val="22"/>
              </w:rPr>
            </w:pPr>
            <w:r>
              <w:rPr>
                <w:sz w:val="22"/>
                <w:szCs w:val="22"/>
              </w:rPr>
              <w:t>1 080 188</w:t>
            </w:r>
          </w:p>
        </w:tc>
        <w:tc>
          <w:tcPr>
            <w:tcW w:w="986" w:type="dxa"/>
            <w:tcBorders>
              <w:bottom w:val="nil"/>
            </w:tcBorders>
          </w:tcPr>
          <w:p w:rsidR="00000000" w:rsidRDefault="00000000">
            <w:pPr>
              <w:spacing w:before="120" w:after="120"/>
              <w:ind w:right="57"/>
              <w:jc w:val="right"/>
              <w:rPr>
                <w:sz w:val="22"/>
                <w:szCs w:val="22"/>
              </w:rPr>
            </w:pPr>
            <w:r>
              <w:rPr>
                <w:sz w:val="22"/>
                <w:szCs w:val="22"/>
              </w:rPr>
              <w:t>1 961</w:t>
            </w:r>
          </w:p>
        </w:tc>
        <w:tc>
          <w:tcPr>
            <w:tcW w:w="1174" w:type="dxa"/>
            <w:tcBorders>
              <w:bottom w:val="nil"/>
            </w:tcBorders>
          </w:tcPr>
          <w:p w:rsidR="00000000" w:rsidRDefault="00000000">
            <w:pPr>
              <w:spacing w:before="120" w:after="120"/>
              <w:ind w:right="57"/>
              <w:jc w:val="right"/>
              <w:rPr>
                <w:sz w:val="22"/>
                <w:szCs w:val="22"/>
              </w:rPr>
            </w:pPr>
            <w:r>
              <w:rPr>
                <w:sz w:val="22"/>
                <w:szCs w:val="22"/>
              </w:rPr>
              <w:t>1 103 117</w:t>
            </w:r>
          </w:p>
        </w:tc>
        <w:tc>
          <w:tcPr>
            <w:tcW w:w="1080" w:type="dxa"/>
            <w:tcBorders>
              <w:bottom w:val="nil"/>
            </w:tcBorders>
          </w:tcPr>
          <w:p w:rsidR="00000000" w:rsidRDefault="00000000">
            <w:pPr>
              <w:spacing w:before="120" w:after="120"/>
              <w:ind w:right="57"/>
              <w:jc w:val="right"/>
              <w:rPr>
                <w:sz w:val="22"/>
                <w:szCs w:val="22"/>
              </w:rPr>
            </w:pPr>
            <w:r>
              <w:rPr>
                <w:sz w:val="22"/>
                <w:szCs w:val="22"/>
              </w:rPr>
              <w:t>1 982</w:t>
            </w:r>
          </w:p>
        </w:tc>
        <w:tc>
          <w:tcPr>
            <w:tcW w:w="1440" w:type="dxa"/>
            <w:tcBorders>
              <w:bottom w:val="nil"/>
            </w:tcBorders>
          </w:tcPr>
          <w:p w:rsidR="00000000" w:rsidRDefault="00000000">
            <w:pPr>
              <w:spacing w:before="120" w:after="120"/>
              <w:ind w:right="57"/>
              <w:jc w:val="right"/>
              <w:rPr>
                <w:sz w:val="22"/>
                <w:szCs w:val="22"/>
              </w:rPr>
            </w:pPr>
            <w:r>
              <w:rPr>
                <w:sz w:val="22"/>
                <w:szCs w:val="22"/>
              </w:rPr>
              <w:t>11 179 447</w:t>
            </w:r>
          </w:p>
        </w:tc>
        <w:tc>
          <w:tcPr>
            <w:tcW w:w="1080" w:type="dxa"/>
            <w:tcBorders>
              <w:bottom w:val="nil"/>
            </w:tcBorders>
          </w:tcPr>
          <w:p w:rsidR="00000000" w:rsidRDefault="00000000">
            <w:pPr>
              <w:spacing w:before="120" w:after="120"/>
              <w:ind w:right="57"/>
              <w:jc w:val="right"/>
              <w:rPr>
                <w:sz w:val="22"/>
                <w:szCs w:val="22"/>
              </w:rPr>
            </w:pPr>
            <w:r>
              <w:rPr>
                <w:sz w:val="22"/>
                <w:szCs w:val="22"/>
              </w:rPr>
              <w:t>2 021</w:t>
            </w:r>
          </w:p>
        </w:tc>
        <w:tc>
          <w:tcPr>
            <w:tcW w:w="1329" w:type="dxa"/>
            <w:tcBorders>
              <w:bottom w:val="nil"/>
            </w:tcBorders>
          </w:tcPr>
          <w:p w:rsidR="00000000" w:rsidRDefault="00000000">
            <w:pPr>
              <w:spacing w:before="120" w:after="120"/>
              <w:ind w:right="57"/>
              <w:jc w:val="right"/>
              <w:rPr>
                <w:sz w:val="22"/>
                <w:szCs w:val="22"/>
              </w:rPr>
            </w:pPr>
            <w:r>
              <w:rPr>
                <w:sz w:val="22"/>
                <w:szCs w:val="22"/>
              </w:rPr>
              <w:t>1 120 346</w:t>
            </w:r>
          </w:p>
        </w:tc>
      </w:tr>
      <w:tr w:rsidR="00000000">
        <w:tblPrEx>
          <w:tblCellMar>
            <w:top w:w="0" w:type="dxa"/>
            <w:bottom w:w="0" w:type="dxa"/>
          </w:tblCellMar>
        </w:tblPrEx>
        <w:tc>
          <w:tcPr>
            <w:tcW w:w="2160" w:type="dxa"/>
            <w:tcBorders>
              <w:top w:val="nil"/>
              <w:bottom w:val="nil"/>
            </w:tcBorders>
          </w:tcPr>
          <w:p w:rsidR="00000000" w:rsidRDefault="00000000">
            <w:pPr>
              <w:spacing w:after="120"/>
              <w:rPr>
                <w:sz w:val="22"/>
                <w:szCs w:val="22"/>
              </w:rPr>
            </w:pPr>
            <w:r>
              <w:rPr>
                <w:sz w:val="22"/>
                <w:szCs w:val="22"/>
              </w:rPr>
              <w:t>De las cuales:</w:t>
            </w:r>
          </w:p>
        </w:tc>
        <w:tc>
          <w:tcPr>
            <w:tcW w:w="1080" w:type="dxa"/>
            <w:tcBorders>
              <w:top w:val="nil"/>
              <w:bottom w:val="nil"/>
            </w:tcBorders>
          </w:tcPr>
          <w:p w:rsidR="00000000" w:rsidRDefault="00000000">
            <w:pPr>
              <w:spacing w:after="120"/>
              <w:ind w:right="57"/>
              <w:jc w:val="right"/>
              <w:rPr>
                <w:sz w:val="22"/>
                <w:szCs w:val="22"/>
              </w:rPr>
            </w:pPr>
          </w:p>
        </w:tc>
        <w:tc>
          <w:tcPr>
            <w:tcW w:w="1440" w:type="dxa"/>
            <w:tcBorders>
              <w:top w:val="nil"/>
              <w:bottom w:val="nil"/>
            </w:tcBorders>
          </w:tcPr>
          <w:p w:rsidR="00000000" w:rsidRDefault="00000000">
            <w:pPr>
              <w:spacing w:after="120"/>
              <w:ind w:right="57"/>
              <w:jc w:val="right"/>
              <w:rPr>
                <w:sz w:val="22"/>
                <w:szCs w:val="22"/>
              </w:rPr>
            </w:pPr>
          </w:p>
        </w:tc>
        <w:tc>
          <w:tcPr>
            <w:tcW w:w="986" w:type="dxa"/>
            <w:tcBorders>
              <w:top w:val="nil"/>
              <w:bottom w:val="nil"/>
            </w:tcBorders>
          </w:tcPr>
          <w:p w:rsidR="00000000" w:rsidRDefault="00000000">
            <w:pPr>
              <w:spacing w:after="120"/>
              <w:ind w:right="57"/>
              <w:jc w:val="right"/>
              <w:rPr>
                <w:sz w:val="22"/>
                <w:szCs w:val="22"/>
              </w:rPr>
            </w:pPr>
          </w:p>
        </w:tc>
        <w:tc>
          <w:tcPr>
            <w:tcW w:w="1354" w:type="dxa"/>
            <w:tcBorders>
              <w:top w:val="nil"/>
              <w:bottom w:val="nil"/>
            </w:tcBorders>
          </w:tcPr>
          <w:p w:rsidR="00000000" w:rsidRDefault="00000000">
            <w:pPr>
              <w:spacing w:after="120"/>
              <w:ind w:right="57"/>
              <w:jc w:val="right"/>
              <w:rPr>
                <w:sz w:val="22"/>
                <w:szCs w:val="22"/>
              </w:rPr>
            </w:pPr>
          </w:p>
        </w:tc>
        <w:tc>
          <w:tcPr>
            <w:tcW w:w="986" w:type="dxa"/>
            <w:tcBorders>
              <w:top w:val="nil"/>
              <w:bottom w:val="nil"/>
            </w:tcBorders>
          </w:tcPr>
          <w:p w:rsidR="00000000" w:rsidRDefault="00000000">
            <w:pPr>
              <w:spacing w:after="120"/>
              <w:ind w:right="57"/>
              <w:jc w:val="right"/>
              <w:rPr>
                <w:sz w:val="22"/>
                <w:szCs w:val="22"/>
              </w:rPr>
            </w:pPr>
          </w:p>
        </w:tc>
        <w:tc>
          <w:tcPr>
            <w:tcW w:w="1174" w:type="dxa"/>
            <w:tcBorders>
              <w:top w:val="nil"/>
              <w:bottom w:val="nil"/>
            </w:tcBorders>
          </w:tcPr>
          <w:p w:rsidR="00000000" w:rsidRDefault="00000000">
            <w:pPr>
              <w:spacing w:after="120"/>
              <w:ind w:right="57"/>
              <w:jc w:val="right"/>
              <w:rPr>
                <w:sz w:val="22"/>
                <w:szCs w:val="22"/>
              </w:rPr>
            </w:pPr>
          </w:p>
        </w:tc>
        <w:tc>
          <w:tcPr>
            <w:tcW w:w="1080" w:type="dxa"/>
            <w:tcBorders>
              <w:top w:val="nil"/>
              <w:bottom w:val="nil"/>
            </w:tcBorders>
          </w:tcPr>
          <w:p w:rsidR="00000000" w:rsidRDefault="00000000">
            <w:pPr>
              <w:spacing w:after="120"/>
              <w:ind w:right="57"/>
              <w:jc w:val="right"/>
              <w:rPr>
                <w:sz w:val="22"/>
                <w:szCs w:val="22"/>
              </w:rPr>
            </w:pPr>
          </w:p>
        </w:tc>
        <w:tc>
          <w:tcPr>
            <w:tcW w:w="1440" w:type="dxa"/>
            <w:tcBorders>
              <w:top w:val="nil"/>
              <w:bottom w:val="nil"/>
            </w:tcBorders>
          </w:tcPr>
          <w:p w:rsidR="00000000" w:rsidRDefault="00000000">
            <w:pPr>
              <w:spacing w:after="120"/>
              <w:ind w:right="57"/>
              <w:jc w:val="right"/>
              <w:rPr>
                <w:sz w:val="22"/>
                <w:szCs w:val="22"/>
              </w:rPr>
            </w:pPr>
          </w:p>
        </w:tc>
        <w:tc>
          <w:tcPr>
            <w:tcW w:w="1080" w:type="dxa"/>
            <w:tcBorders>
              <w:top w:val="nil"/>
              <w:bottom w:val="nil"/>
            </w:tcBorders>
          </w:tcPr>
          <w:p w:rsidR="00000000" w:rsidRDefault="00000000">
            <w:pPr>
              <w:spacing w:after="120"/>
              <w:ind w:right="57"/>
              <w:jc w:val="right"/>
              <w:rPr>
                <w:sz w:val="22"/>
                <w:szCs w:val="22"/>
              </w:rPr>
            </w:pPr>
          </w:p>
        </w:tc>
        <w:tc>
          <w:tcPr>
            <w:tcW w:w="1329" w:type="dxa"/>
            <w:tcBorders>
              <w:top w:val="nil"/>
              <w:bottom w:val="nil"/>
            </w:tcBorders>
          </w:tcPr>
          <w:p w:rsidR="00000000" w:rsidRDefault="00000000">
            <w:pPr>
              <w:spacing w:after="120"/>
              <w:ind w:right="57"/>
              <w:jc w:val="right"/>
              <w:rPr>
                <w:sz w:val="22"/>
                <w:szCs w:val="22"/>
              </w:rPr>
            </w:pPr>
          </w:p>
        </w:tc>
      </w:tr>
      <w:tr w:rsidR="00000000">
        <w:tblPrEx>
          <w:tblCellMar>
            <w:top w:w="0" w:type="dxa"/>
            <w:bottom w:w="0" w:type="dxa"/>
          </w:tblCellMar>
        </w:tblPrEx>
        <w:tc>
          <w:tcPr>
            <w:tcW w:w="2160" w:type="dxa"/>
            <w:tcBorders>
              <w:top w:val="nil"/>
              <w:bottom w:val="nil"/>
            </w:tcBorders>
          </w:tcPr>
          <w:p w:rsidR="00000000" w:rsidRDefault="00000000">
            <w:pPr>
              <w:spacing w:after="120"/>
              <w:rPr>
                <w:sz w:val="22"/>
                <w:szCs w:val="22"/>
              </w:rPr>
            </w:pPr>
            <w:r>
              <w:rPr>
                <w:sz w:val="22"/>
                <w:szCs w:val="22"/>
              </w:rPr>
              <w:t>Diurnas</w:t>
            </w:r>
          </w:p>
        </w:tc>
        <w:tc>
          <w:tcPr>
            <w:tcW w:w="1080" w:type="dxa"/>
            <w:tcBorders>
              <w:top w:val="nil"/>
              <w:bottom w:val="nil"/>
            </w:tcBorders>
          </w:tcPr>
          <w:p w:rsidR="00000000" w:rsidRDefault="00000000">
            <w:pPr>
              <w:spacing w:after="120"/>
              <w:ind w:right="57"/>
              <w:jc w:val="right"/>
              <w:rPr>
                <w:sz w:val="22"/>
                <w:szCs w:val="22"/>
              </w:rPr>
            </w:pPr>
            <w:r>
              <w:rPr>
                <w:sz w:val="22"/>
                <w:szCs w:val="22"/>
              </w:rPr>
              <w:t>1 913</w:t>
            </w:r>
          </w:p>
        </w:tc>
        <w:tc>
          <w:tcPr>
            <w:tcW w:w="1440" w:type="dxa"/>
            <w:tcBorders>
              <w:top w:val="nil"/>
              <w:bottom w:val="nil"/>
            </w:tcBorders>
          </w:tcPr>
          <w:p w:rsidR="00000000" w:rsidRDefault="00000000">
            <w:pPr>
              <w:spacing w:after="120"/>
              <w:ind w:right="57"/>
              <w:jc w:val="right"/>
              <w:rPr>
                <w:sz w:val="22"/>
                <w:szCs w:val="22"/>
              </w:rPr>
            </w:pPr>
            <w:r>
              <w:rPr>
                <w:sz w:val="22"/>
                <w:szCs w:val="22"/>
              </w:rPr>
              <w:t>1 040 781</w:t>
            </w:r>
          </w:p>
        </w:tc>
        <w:tc>
          <w:tcPr>
            <w:tcW w:w="986" w:type="dxa"/>
            <w:tcBorders>
              <w:top w:val="nil"/>
              <w:bottom w:val="nil"/>
            </w:tcBorders>
          </w:tcPr>
          <w:p w:rsidR="00000000" w:rsidRDefault="00000000">
            <w:pPr>
              <w:spacing w:after="120"/>
              <w:ind w:right="57"/>
              <w:jc w:val="right"/>
              <w:rPr>
                <w:sz w:val="22"/>
                <w:szCs w:val="22"/>
              </w:rPr>
            </w:pPr>
            <w:r>
              <w:rPr>
                <w:sz w:val="22"/>
                <w:szCs w:val="22"/>
              </w:rPr>
              <w:t>1 942</w:t>
            </w:r>
          </w:p>
        </w:tc>
        <w:tc>
          <w:tcPr>
            <w:tcW w:w="1354" w:type="dxa"/>
            <w:tcBorders>
              <w:top w:val="nil"/>
              <w:bottom w:val="nil"/>
            </w:tcBorders>
          </w:tcPr>
          <w:p w:rsidR="00000000" w:rsidRDefault="00000000">
            <w:pPr>
              <w:spacing w:after="120"/>
              <w:ind w:right="57"/>
              <w:jc w:val="right"/>
              <w:rPr>
                <w:sz w:val="22"/>
                <w:szCs w:val="22"/>
              </w:rPr>
            </w:pPr>
            <w:r>
              <w:rPr>
                <w:sz w:val="22"/>
                <w:szCs w:val="22"/>
              </w:rPr>
              <w:t>1 079 088</w:t>
            </w:r>
          </w:p>
        </w:tc>
        <w:tc>
          <w:tcPr>
            <w:tcW w:w="986" w:type="dxa"/>
            <w:tcBorders>
              <w:top w:val="nil"/>
              <w:bottom w:val="nil"/>
            </w:tcBorders>
          </w:tcPr>
          <w:p w:rsidR="00000000" w:rsidRDefault="00000000">
            <w:pPr>
              <w:spacing w:after="120"/>
              <w:ind w:right="57"/>
              <w:jc w:val="right"/>
              <w:rPr>
                <w:sz w:val="22"/>
                <w:szCs w:val="22"/>
              </w:rPr>
            </w:pPr>
            <w:r>
              <w:rPr>
                <w:sz w:val="22"/>
                <w:szCs w:val="22"/>
              </w:rPr>
              <w:t>1 956</w:t>
            </w:r>
          </w:p>
        </w:tc>
        <w:tc>
          <w:tcPr>
            <w:tcW w:w="1174" w:type="dxa"/>
            <w:tcBorders>
              <w:top w:val="nil"/>
              <w:bottom w:val="nil"/>
            </w:tcBorders>
          </w:tcPr>
          <w:p w:rsidR="00000000" w:rsidRDefault="00000000">
            <w:pPr>
              <w:spacing w:after="120"/>
              <w:ind w:right="57"/>
              <w:jc w:val="right"/>
              <w:rPr>
                <w:sz w:val="22"/>
                <w:szCs w:val="22"/>
              </w:rPr>
            </w:pPr>
            <w:r>
              <w:rPr>
                <w:sz w:val="22"/>
                <w:szCs w:val="22"/>
              </w:rPr>
              <w:t>101 117</w:t>
            </w:r>
          </w:p>
        </w:tc>
        <w:tc>
          <w:tcPr>
            <w:tcW w:w="1080" w:type="dxa"/>
            <w:tcBorders>
              <w:top w:val="nil"/>
              <w:bottom w:val="nil"/>
            </w:tcBorders>
          </w:tcPr>
          <w:p w:rsidR="00000000" w:rsidRDefault="00000000">
            <w:pPr>
              <w:spacing w:after="120"/>
              <w:ind w:right="57"/>
              <w:jc w:val="right"/>
              <w:rPr>
                <w:sz w:val="22"/>
                <w:szCs w:val="22"/>
              </w:rPr>
            </w:pPr>
            <w:r>
              <w:rPr>
                <w:sz w:val="22"/>
                <w:szCs w:val="22"/>
              </w:rPr>
              <w:t>1 978</w:t>
            </w:r>
          </w:p>
        </w:tc>
        <w:tc>
          <w:tcPr>
            <w:tcW w:w="1440" w:type="dxa"/>
            <w:tcBorders>
              <w:top w:val="nil"/>
              <w:bottom w:val="nil"/>
            </w:tcBorders>
          </w:tcPr>
          <w:p w:rsidR="00000000" w:rsidRDefault="00000000">
            <w:pPr>
              <w:spacing w:after="120"/>
              <w:ind w:right="57"/>
              <w:jc w:val="right"/>
              <w:rPr>
                <w:sz w:val="22"/>
                <w:szCs w:val="22"/>
              </w:rPr>
            </w:pPr>
            <w:r>
              <w:rPr>
                <w:sz w:val="22"/>
                <w:szCs w:val="22"/>
              </w:rPr>
              <w:t>1 115 647</w:t>
            </w:r>
          </w:p>
        </w:tc>
        <w:tc>
          <w:tcPr>
            <w:tcW w:w="1080" w:type="dxa"/>
            <w:tcBorders>
              <w:top w:val="nil"/>
              <w:bottom w:val="nil"/>
            </w:tcBorders>
          </w:tcPr>
          <w:p w:rsidR="00000000" w:rsidRDefault="00000000">
            <w:pPr>
              <w:spacing w:after="120"/>
              <w:ind w:right="57"/>
              <w:jc w:val="right"/>
              <w:rPr>
                <w:sz w:val="22"/>
                <w:szCs w:val="22"/>
              </w:rPr>
            </w:pPr>
            <w:r>
              <w:rPr>
                <w:sz w:val="22"/>
                <w:szCs w:val="22"/>
              </w:rPr>
              <w:t>2 017</w:t>
            </w:r>
          </w:p>
        </w:tc>
        <w:tc>
          <w:tcPr>
            <w:tcW w:w="1329" w:type="dxa"/>
            <w:tcBorders>
              <w:top w:val="nil"/>
              <w:bottom w:val="nil"/>
            </w:tcBorders>
          </w:tcPr>
          <w:p w:rsidR="00000000" w:rsidRDefault="00000000">
            <w:pPr>
              <w:spacing w:after="120"/>
              <w:ind w:right="57"/>
              <w:jc w:val="right"/>
              <w:rPr>
                <w:sz w:val="22"/>
                <w:szCs w:val="22"/>
              </w:rPr>
            </w:pPr>
            <w:r>
              <w:rPr>
                <w:sz w:val="22"/>
                <w:szCs w:val="22"/>
              </w:rPr>
              <w:t>1 118 495</w:t>
            </w:r>
          </w:p>
        </w:tc>
      </w:tr>
      <w:tr w:rsidR="00000000">
        <w:tblPrEx>
          <w:tblCellMar>
            <w:top w:w="0" w:type="dxa"/>
            <w:bottom w:w="0" w:type="dxa"/>
          </w:tblCellMar>
        </w:tblPrEx>
        <w:tc>
          <w:tcPr>
            <w:tcW w:w="2160" w:type="dxa"/>
            <w:tcBorders>
              <w:top w:val="nil"/>
              <w:bottom w:val="nil"/>
            </w:tcBorders>
          </w:tcPr>
          <w:p w:rsidR="00000000" w:rsidRDefault="00000000">
            <w:pPr>
              <w:spacing w:after="120"/>
              <w:rPr>
                <w:sz w:val="22"/>
                <w:szCs w:val="22"/>
              </w:rPr>
            </w:pPr>
            <w:r>
              <w:rPr>
                <w:sz w:val="22"/>
                <w:szCs w:val="22"/>
              </w:rPr>
              <w:t>De las cuales:</w:t>
            </w:r>
          </w:p>
        </w:tc>
        <w:tc>
          <w:tcPr>
            <w:tcW w:w="1080" w:type="dxa"/>
            <w:tcBorders>
              <w:top w:val="nil"/>
              <w:bottom w:val="nil"/>
            </w:tcBorders>
          </w:tcPr>
          <w:p w:rsidR="00000000" w:rsidRDefault="00000000">
            <w:pPr>
              <w:spacing w:after="120"/>
              <w:ind w:right="57"/>
              <w:jc w:val="right"/>
              <w:rPr>
                <w:sz w:val="22"/>
                <w:szCs w:val="22"/>
              </w:rPr>
            </w:pPr>
          </w:p>
        </w:tc>
        <w:tc>
          <w:tcPr>
            <w:tcW w:w="1440" w:type="dxa"/>
            <w:tcBorders>
              <w:top w:val="nil"/>
              <w:bottom w:val="nil"/>
            </w:tcBorders>
          </w:tcPr>
          <w:p w:rsidR="00000000" w:rsidRDefault="00000000">
            <w:pPr>
              <w:spacing w:after="120"/>
              <w:ind w:right="57"/>
              <w:jc w:val="right"/>
              <w:rPr>
                <w:sz w:val="22"/>
                <w:szCs w:val="22"/>
              </w:rPr>
            </w:pPr>
          </w:p>
        </w:tc>
        <w:tc>
          <w:tcPr>
            <w:tcW w:w="986" w:type="dxa"/>
            <w:tcBorders>
              <w:top w:val="nil"/>
              <w:bottom w:val="nil"/>
            </w:tcBorders>
          </w:tcPr>
          <w:p w:rsidR="00000000" w:rsidRDefault="00000000">
            <w:pPr>
              <w:spacing w:after="120"/>
              <w:ind w:right="57"/>
              <w:jc w:val="right"/>
              <w:rPr>
                <w:sz w:val="22"/>
                <w:szCs w:val="22"/>
              </w:rPr>
            </w:pPr>
          </w:p>
        </w:tc>
        <w:tc>
          <w:tcPr>
            <w:tcW w:w="1354" w:type="dxa"/>
            <w:tcBorders>
              <w:top w:val="nil"/>
              <w:bottom w:val="nil"/>
            </w:tcBorders>
          </w:tcPr>
          <w:p w:rsidR="00000000" w:rsidRDefault="00000000">
            <w:pPr>
              <w:spacing w:after="120"/>
              <w:ind w:right="57"/>
              <w:jc w:val="right"/>
              <w:rPr>
                <w:sz w:val="22"/>
                <w:szCs w:val="22"/>
              </w:rPr>
            </w:pPr>
          </w:p>
        </w:tc>
        <w:tc>
          <w:tcPr>
            <w:tcW w:w="986" w:type="dxa"/>
            <w:tcBorders>
              <w:top w:val="nil"/>
              <w:bottom w:val="nil"/>
            </w:tcBorders>
          </w:tcPr>
          <w:p w:rsidR="00000000" w:rsidRDefault="00000000">
            <w:pPr>
              <w:spacing w:after="120"/>
              <w:ind w:right="57"/>
              <w:jc w:val="right"/>
              <w:rPr>
                <w:sz w:val="22"/>
                <w:szCs w:val="22"/>
              </w:rPr>
            </w:pPr>
          </w:p>
        </w:tc>
        <w:tc>
          <w:tcPr>
            <w:tcW w:w="1174" w:type="dxa"/>
            <w:tcBorders>
              <w:top w:val="nil"/>
              <w:bottom w:val="nil"/>
            </w:tcBorders>
          </w:tcPr>
          <w:p w:rsidR="00000000" w:rsidRDefault="00000000">
            <w:pPr>
              <w:spacing w:after="120"/>
              <w:ind w:right="57"/>
              <w:jc w:val="right"/>
              <w:rPr>
                <w:sz w:val="22"/>
                <w:szCs w:val="22"/>
              </w:rPr>
            </w:pPr>
          </w:p>
        </w:tc>
        <w:tc>
          <w:tcPr>
            <w:tcW w:w="1080" w:type="dxa"/>
            <w:tcBorders>
              <w:top w:val="nil"/>
              <w:bottom w:val="nil"/>
            </w:tcBorders>
          </w:tcPr>
          <w:p w:rsidR="00000000" w:rsidRDefault="00000000">
            <w:pPr>
              <w:spacing w:after="120"/>
              <w:ind w:right="57"/>
              <w:jc w:val="right"/>
              <w:rPr>
                <w:sz w:val="22"/>
                <w:szCs w:val="22"/>
              </w:rPr>
            </w:pPr>
          </w:p>
        </w:tc>
        <w:tc>
          <w:tcPr>
            <w:tcW w:w="1440" w:type="dxa"/>
            <w:tcBorders>
              <w:top w:val="nil"/>
              <w:bottom w:val="nil"/>
            </w:tcBorders>
          </w:tcPr>
          <w:p w:rsidR="00000000" w:rsidRDefault="00000000">
            <w:pPr>
              <w:spacing w:after="120"/>
              <w:ind w:right="57"/>
              <w:jc w:val="right"/>
              <w:rPr>
                <w:sz w:val="22"/>
                <w:szCs w:val="22"/>
              </w:rPr>
            </w:pPr>
          </w:p>
        </w:tc>
        <w:tc>
          <w:tcPr>
            <w:tcW w:w="1080" w:type="dxa"/>
            <w:tcBorders>
              <w:top w:val="nil"/>
              <w:bottom w:val="nil"/>
            </w:tcBorders>
          </w:tcPr>
          <w:p w:rsidR="00000000" w:rsidRDefault="00000000">
            <w:pPr>
              <w:spacing w:after="120"/>
              <w:ind w:right="57"/>
              <w:jc w:val="right"/>
              <w:rPr>
                <w:sz w:val="22"/>
                <w:szCs w:val="22"/>
              </w:rPr>
            </w:pPr>
          </w:p>
        </w:tc>
        <w:tc>
          <w:tcPr>
            <w:tcW w:w="1329" w:type="dxa"/>
            <w:tcBorders>
              <w:top w:val="nil"/>
              <w:bottom w:val="nil"/>
            </w:tcBorders>
          </w:tcPr>
          <w:p w:rsidR="00000000" w:rsidRDefault="00000000">
            <w:pPr>
              <w:spacing w:after="120"/>
              <w:ind w:right="57"/>
              <w:jc w:val="right"/>
              <w:rPr>
                <w:sz w:val="22"/>
                <w:szCs w:val="22"/>
              </w:rPr>
            </w:pPr>
          </w:p>
        </w:tc>
      </w:tr>
      <w:tr w:rsidR="00000000">
        <w:tblPrEx>
          <w:tblCellMar>
            <w:top w:w="0" w:type="dxa"/>
            <w:bottom w:w="0" w:type="dxa"/>
          </w:tblCellMar>
        </w:tblPrEx>
        <w:tc>
          <w:tcPr>
            <w:tcW w:w="2160" w:type="dxa"/>
            <w:tcBorders>
              <w:top w:val="nil"/>
              <w:bottom w:val="nil"/>
            </w:tcBorders>
          </w:tcPr>
          <w:p w:rsidR="00000000" w:rsidRDefault="00000000">
            <w:pPr>
              <w:spacing w:after="120"/>
              <w:rPr>
                <w:sz w:val="22"/>
                <w:szCs w:val="22"/>
              </w:rPr>
            </w:pPr>
            <w:r>
              <w:rPr>
                <w:sz w:val="22"/>
                <w:szCs w:val="22"/>
              </w:rPr>
              <w:t xml:space="preserve">  Primarias</w:t>
            </w:r>
          </w:p>
        </w:tc>
        <w:tc>
          <w:tcPr>
            <w:tcW w:w="1080" w:type="dxa"/>
            <w:tcBorders>
              <w:top w:val="nil"/>
              <w:bottom w:val="nil"/>
            </w:tcBorders>
          </w:tcPr>
          <w:p w:rsidR="00000000" w:rsidRDefault="00000000">
            <w:pPr>
              <w:spacing w:after="120"/>
              <w:ind w:right="57"/>
              <w:jc w:val="right"/>
              <w:rPr>
                <w:sz w:val="22"/>
                <w:szCs w:val="22"/>
              </w:rPr>
            </w:pPr>
            <w:r>
              <w:rPr>
                <w:sz w:val="22"/>
                <w:szCs w:val="22"/>
              </w:rPr>
              <w:t>111</w:t>
            </w:r>
          </w:p>
        </w:tc>
        <w:tc>
          <w:tcPr>
            <w:tcW w:w="1440" w:type="dxa"/>
            <w:tcBorders>
              <w:top w:val="nil"/>
              <w:bottom w:val="nil"/>
            </w:tcBorders>
          </w:tcPr>
          <w:p w:rsidR="00000000" w:rsidRDefault="00000000">
            <w:pPr>
              <w:spacing w:after="120"/>
              <w:ind w:right="57"/>
              <w:jc w:val="right"/>
              <w:rPr>
                <w:sz w:val="22"/>
                <w:szCs w:val="22"/>
              </w:rPr>
            </w:pPr>
            <w:r>
              <w:rPr>
                <w:sz w:val="22"/>
                <w:szCs w:val="22"/>
              </w:rPr>
              <w:t>11 932</w:t>
            </w:r>
          </w:p>
        </w:tc>
        <w:tc>
          <w:tcPr>
            <w:tcW w:w="986" w:type="dxa"/>
            <w:tcBorders>
              <w:top w:val="nil"/>
              <w:bottom w:val="nil"/>
            </w:tcBorders>
          </w:tcPr>
          <w:p w:rsidR="00000000" w:rsidRDefault="00000000">
            <w:pPr>
              <w:spacing w:after="120"/>
              <w:ind w:right="57"/>
              <w:jc w:val="right"/>
              <w:rPr>
                <w:sz w:val="22"/>
                <w:szCs w:val="22"/>
              </w:rPr>
            </w:pPr>
            <w:r>
              <w:rPr>
                <w:sz w:val="22"/>
                <w:szCs w:val="22"/>
              </w:rPr>
              <w:t>117</w:t>
            </w:r>
          </w:p>
        </w:tc>
        <w:tc>
          <w:tcPr>
            <w:tcW w:w="1354" w:type="dxa"/>
            <w:tcBorders>
              <w:top w:val="nil"/>
              <w:bottom w:val="nil"/>
            </w:tcBorders>
          </w:tcPr>
          <w:p w:rsidR="00000000" w:rsidRDefault="00000000">
            <w:pPr>
              <w:spacing w:after="120"/>
              <w:ind w:right="57"/>
              <w:jc w:val="right"/>
              <w:rPr>
                <w:sz w:val="22"/>
                <w:szCs w:val="22"/>
              </w:rPr>
            </w:pPr>
            <w:r>
              <w:rPr>
                <w:sz w:val="22"/>
                <w:szCs w:val="22"/>
              </w:rPr>
              <w:t>12 582</w:t>
            </w:r>
          </w:p>
        </w:tc>
        <w:tc>
          <w:tcPr>
            <w:tcW w:w="986" w:type="dxa"/>
            <w:tcBorders>
              <w:top w:val="nil"/>
              <w:bottom w:val="nil"/>
            </w:tcBorders>
          </w:tcPr>
          <w:p w:rsidR="00000000" w:rsidRDefault="00000000">
            <w:pPr>
              <w:spacing w:after="120"/>
              <w:ind w:right="57"/>
              <w:jc w:val="right"/>
              <w:rPr>
                <w:sz w:val="22"/>
                <w:szCs w:val="22"/>
              </w:rPr>
            </w:pPr>
            <w:r>
              <w:rPr>
                <w:sz w:val="22"/>
                <w:szCs w:val="22"/>
              </w:rPr>
              <w:t>120</w:t>
            </w:r>
          </w:p>
        </w:tc>
        <w:tc>
          <w:tcPr>
            <w:tcW w:w="1174" w:type="dxa"/>
            <w:tcBorders>
              <w:top w:val="nil"/>
              <w:bottom w:val="nil"/>
            </w:tcBorders>
          </w:tcPr>
          <w:p w:rsidR="00000000" w:rsidRDefault="00000000">
            <w:pPr>
              <w:spacing w:after="120"/>
              <w:ind w:right="57"/>
              <w:jc w:val="right"/>
              <w:rPr>
                <w:sz w:val="22"/>
                <w:szCs w:val="22"/>
              </w:rPr>
            </w:pPr>
            <w:r>
              <w:rPr>
                <w:sz w:val="22"/>
                <w:szCs w:val="22"/>
              </w:rPr>
              <w:t>1 990</w:t>
            </w:r>
          </w:p>
        </w:tc>
        <w:tc>
          <w:tcPr>
            <w:tcW w:w="1080" w:type="dxa"/>
            <w:tcBorders>
              <w:top w:val="nil"/>
              <w:bottom w:val="nil"/>
            </w:tcBorders>
          </w:tcPr>
          <w:p w:rsidR="00000000" w:rsidRDefault="00000000">
            <w:pPr>
              <w:spacing w:after="120"/>
              <w:ind w:right="57"/>
              <w:jc w:val="right"/>
              <w:rPr>
                <w:sz w:val="22"/>
                <w:szCs w:val="22"/>
              </w:rPr>
            </w:pPr>
            <w:r>
              <w:rPr>
                <w:sz w:val="22"/>
                <w:szCs w:val="22"/>
              </w:rPr>
              <w:t>125</w:t>
            </w:r>
          </w:p>
        </w:tc>
        <w:tc>
          <w:tcPr>
            <w:tcW w:w="1440" w:type="dxa"/>
            <w:tcBorders>
              <w:top w:val="nil"/>
              <w:bottom w:val="nil"/>
            </w:tcBorders>
          </w:tcPr>
          <w:p w:rsidR="00000000" w:rsidRDefault="00000000">
            <w:pPr>
              <w:spacing w:after="120"/>
              <w:ind w:right="57"/>
              <w:jc w:val="right"/>
              <w:rPr>
                <w:sz w:val="22"/>
                <w:szCs w:val="22"/>
              </w:rPr>
            </w:pPr>
            <w:r>
              <w:rPr>
                <w:sz w:val="22"/>
                <w:szCs w:val="22"/>
              </w:rPr>
              <w:t>11 531</w:t>
            </w:r>
          </w:p>
        </w:tc>
        <w:tc>
          <w:tcPr>
            <w:tcW w:w="1080" w:type="dxa"/>
            <w:tcBorders>
              <w:top w:val="nil"/>
              <w:bottom w:val="nil"/>
            </w:tcBorders>
          </w:tcPr>
          <w:p w:rsidR="00000000" w:rsidRDefault="00000000">
            <w:pPr>
              <w:spacing w:after="120"/>
              <w:ind w:right="57"/>
              <w:jc w:val="right"/>
              <w:rPr>
                <w:sz w:val="22"/>
                <w:szCs w:val="22"/>
              </w:rPr>
            </w:pPr>
            <w:r>
              <w:rPr>
                <w:sz w:val="22"/>
                <w:szCs w:val="22"/>
              </w:rPr>
              <w:t>140</w:t>
            </w:r>
          </w:p>
        </w:tc>
        <w:tc>
          <w:tcPr>
            <w:tcW w:w="1329" w:type="dxa"/>
            <w:tcBorders>
              <w:top w:val="nil"/>
              <w:bottom w:val="nil"/>
            </w:tcBorders>
          </w:tcPr>
          <w:p w:rsidR="00000000" w:rsidRDefault="00000000">
            <w:pPr>
              <w:spacing w:after="120"/>
              <w:ind w:right="57"/>
              <w:jc w:val="right"/>
              <w:rPr>
                <w:sz w:val="22"/>
                <w:szCs w:val="22"/>
              </w:rPr>
            </w:pPr>
            <w:r>
              <w:rPr>
                <w:sz w:val="22"/>
                <w:szCs w:val="22"/>
              </w:rPr>
              <w:t>13 688</w:t>
            </w:r>
          </w:p>
        </w:tc>
      </w:tr>
      <w:tr w:rsidR="00000000">
        <w:tblPrEx>
          <w:tblCellMar>
            <w:top w:w="0" w:type="dxa"/>
            <w:bottom w:w="0" w:type="dxa"/>
          </w:tblCellMar>
        </w:tblPrEx>
        <w:tc>
          <w:tcPr>
            <w:tcW w:w="2160" w:type="dxa"/>
            <w:tcBorders>
              <w:top w:val="nil"/>
              <w:bottom w:val="nil"/>
            </w:tcBorders>
          </w:tcPr>
          <w:p w:rsidR="00000000" w:rsidRDefault="00000000">
            <w:pPr>
              <w:rPr>
                <w:sz w:val="22"/>
                <w:szCs w:val="22"/>
              </w:rPr>
            </w:pPr>
            <w:r>
              <w:rPr>
                <w:sz w:val="22"/>
                <w:szCs w:val="22"/>
              </w:rPr>
              <w:t xml:space="preserve">  Secundarias</w:t>
            </w:r>
          </w:p>
          <w:p w:rsidR="00000000" w:rsidRDefault="00000000">
            <w:pPr>
              <w:spacing w:after="120"/>
              <w:rPr>
                <w:sz w:val="22"/>
                <w:szCs w:val="22"/>
              </w:rPr>
            </w:pPr>
            <w:r>
              <w:rPr>
                <w:sz w:val="22"/>
                <w:szCs w:val="22"/>
              </w:rPr>
              <w:t xml:space="preserve">  incompletas</w:t>
            </w:r>
          </w:p>
        </w:tc>
        <w:tc>
          <w:tcPr>
            <w:tcW w:w="1080" w:type="dxa"/>
            <w:tcBorders>
              <w:top w:val="nil"/>
              <w:bottom w:val="nil"/>
            </w:tcBorders>
          </w:tcPr>
          <w:p w:rsidR="00000000" w:rsidRDefault="00000000">
            <w:pPr>
              <w:spacing w:after="120"/>
              <w:ind w:right="57"/>
              <w:jc w:val="right"/>
              <w:rPr>
                <w:sz w:val="22"/>
                <w:szCs w:val="22"/>
              </w:rPr>
            </w:pPr>
            <w:r>
              <w:rPr>
                <w:sz w:val="22"/>
                <w:szCs w:val="22"/>
              </w:rPr>
              <w:t>260</w:t>
            </w:r>
          </w:p>
        </w:tc>
        <w:tc>
          <w:tcPr>
            <w:tcW w:w="1440" w:type="dxa"/>
            <w:tcBorders>
              <w:top w:val="nil"/>
              <w:bottom w:val="nil"/>
            </w:tcBorders>
          </w:tcPr>
          <w:p w:rsidR="00000000" w:rsidRDefault="00000000">
            <w:pPr>
              <w:spacing w:after="120"/>
              <w:ind w:right="57"/>
              <w:jc w:val="right"/>
              <w:rPr>
                <w:sz w:val="22"/>
                <w:szCs w:val="22"/>
              </w:rPr>
            </w:pPr>
            <w:r>
              <w:rPr>
                <w:sz w:val="22"/>
                <w:szCs w:val="22"/>
              </w:rPr>
              <w:t>58 989</w:t>
            </w:r>
          </w:p>
        </w:tc>
        <w:tc>
          <w:tcPr>
            <w:tcW w:w="986" w:type="dxa"/>
            <w:tcBorders>
              <w:top w:val="nil"/>
              <w:bottom w:val="nil"/>
            </w:tcBorders>
          </w:tcPr>
          <w:p w:rsidR="00000000" w:rsidRDefault="00000000">
            <w:pPr>
              <w:spacing w:after="120"/>
              <w:ind w:right="57"/>
              <w:jc w:val="right"/>
              <w:rPr>
                <w:sz w:val="22"/>
                <w:szCs w:val="22"/>
              </w:rPr>
            </w:pPr>
            <w:r>
              <w:rPr>
                <w:sz w:val="22"/>
                <w:szCs w:val="22"/>
              </w:rPr>
              <w:t>229</w:t>
            </w:r>
          </w:p>
        </w:tc>
        <w:tc>
          <w:tcPr>
            <w:tcW w:w="1354" w:type="dxa"/>
            <w:tcBorders>
              <w:top w:val="nil"/>
              <w:bottom w:val="nil"/>
            </w:tcBorders>
          </w:tcPr>
          <w:p w:rsidR="00000000" w:rsidRDefault="00000000">
            <w:pPr>
              <w:spacing w:after="120"/>
              <w:ind w:right="57"/>
              <w:jc w:val="right"/>
              <w:rPr>
                <w:sz w:val="22"/>
                <w:szCs w:val="22"/>
              </w:rPr>
            </w:pPr>
            <w:r>
              <w:rPr>
                <w:sz w:val="22"/>
                <w:szCs w:val="22"/>
              </w:rPr>
              <w:t>49 711</w:t>
            </w:r>
          </w:p>
        </w:tc>
        <w:tc>
          <w:tcPr>
            <w:tcW w:w="986" w:type="dxa"/>
            <w:tcBorders>
              <w:top w:val="nil"/>
              <w:bottom w:val="nil"/>
            </w:tcBorders>
          </w:tcPr>
          <w:p w:rsidR="00000000" w:rsidRDefault="00000000">
            <w:pPr>
              <w:spacing w:after="120"/>
              <w:ind w:right="57"/>
              <w:jc w:val="right"/>
              <w:rPr>
                <w:sz w:val="22"/>
                <w:szCs w:val="22"/>
              </w:rPr>
            </w:pPr>
            <w:r>
              <w:rPr>
                <w:sz w:val="22"/>
                <w:szCs w:val="22"/>
              </w:rPr>
              <w:t>207</w:t>
            </w:r>
          </w:p>
        </w:tc>
        <w:tc>
          <w:tcPr>
            <w:tcW w:w="1174" w:type="dxa"/>
            <w:tcBorders>
              <w:top w:val="nil"/>
              <w:bottom w:val="nil"/>
            </w:tcBorders>
          </w:tcPr>
          <w:p w:rsidR="00000000" w:rsidRDefault="00000000">
            <w:pPr>
              <w:spacing w:after="120"/>
              <w:ind w:right="57"/>
              <w:jc w:val="right"/>
              <w:rPr>
                <w:sz w:val="22"/>
                <w:szCs w:val="22"/>
              </w:rPr>
            </w:pPr>
            <w:r>
              <w:rPr>
                <w:sz w:val="22"/>
                <w:szCs w:val="22"/>
              </w:rPr>
              <w:t>4 749</w:t>
            </w:r>
          </w:p>
        </w:tc>
        <w:tc>
          <w:tcPr>
            <w:tcW w:w="1080" w:type="dxa"/>
            <w:tcBorders>
              <w:top w:val="nil"/>
              <w:bottom w:val="nil"/>
            </w:tcBorders>
          </w:tcPr>
          <w:p w:rsidR="00000000" w:rsidRDefault="00000000">
            <w:pPr>
              <w:spacing w:after="120"/>
              <w:ind w:right="57"/>
              <w:jc w:val="right"/>
              <w:rPr>
                <w:sz w:val="22"/>
                <w:szCs w:val="22"/>
              </w:rPr>
            </w:pPr>
            <w:r>
              <w:rPr>
                <w:sz w:val="22"/>
                <w:szCs w:val="22"/>
              </w:rPr>
              <w:t>200</w:t>
            </w:r>
          </w:p>
        </w:tc>
        <w:tc>
          <w:tcPr>
            <w:tcW w:w="1440" w:type="dxa"/>
            <w:tcBorders>
              <w:top w:val="nil"/>
              <w:bottom w:val="nil"/>
            </w:tcBorders>
          </w:tcPr>
          <w:p w:rsidR="00000000" w:rsidRDefault="00000000">
            <w:pPr>
              <w:spacing w:after="120"/>
              <w:ind w:right="57"/>
              <w:jc w:val="right"/>
              <w:rPr>
                <w:sz w:val="22"/>
                <w:szCs w:val="22"/>
              </w:rPr>
            </w:pPr>
            <w:r>
              <w:rPr>
                <w:sz w:val="22"/>
                <w:szCs w:val="22"/>
              </w:rPr>
              <w:t>44 699</w:t>
            </w:r>
          </w:p>
        </w:tc>
        <w:tc>
          <w:tcPr>
            <w:tcW w:w="1080" w:type="dxa"/>
            <w:tcBorders>
              <w:top w:val="nil"/>
              <w:bottom w:val="nil"/>
            </w:tcBorders>
          </w:tcPr>
          <w:p w:rsidR="00000000" w:rsidRDefault="00000000">
            <w:pPr>
              <w:spacing w:after="120"/>
              <w:ind w:right="57"/>
              <w:jc w:val="right"/>
              <w:rPr>
                <w:sz w:val="22"/>
                <w:szCs w:val="22"/>
              </w:rPr>
            </w:pPr>
            <w:r>
              <w:rPr>
                <w:sz w:val="22"/>
                <w:szCs w:val="22"/>
              </w:rPr>
              <w:t>188</w:t>
            </w:r>
          </w:p>
        </w:tc>
        <w:tc>
          <w:tcPr>
            <w:tcW w:w="1329" w:type="dxa"/>
            <w:tcBorders>
              <w:top w:val="nil"/>
              <w:bottom w:val="nil"/>
            </w:tcBorders>
          </w:tcPr>
          <w:p w:rsidR="00000000" w:rsidRDefault="00000000">
            <w:pPr>
              <w:spacing w:after="120"/>
              <w:ind w:right="57"/>
              <w:jc w:val="right"/>
              <w:rPr>
                <w:sz w:val="22"/>
                <w:szCs w:val="22"/>
              </w:rPr>
            </w:pPr>
            <w:r>
              <w:rPr>
                <w:sz w:val="22"/>
                <w:szCs w:val="22"/>
              </w:rPr>
              <w:t>40 040</w:t>
            </w:r>
          </w:p>
        </w:tc>
      </w:tr>
      <w:tr w:rsidR="00000000">
        <w:tblPrEx>
          <w:tblCellMar>
            <w:top w:w="0" w:type="dxa"/>
            <w:bottom w:w="0" w:type="dxa"/>
          </w:tblCellMar>
        </w:tblPrEx>
        <w:tc>
          <w:tcPr>
            <w:tcW w:w="2160" w:type="dxa"/>
            <w:tcBorders>
              <w:top w:val="nil"/>
              <w:bottom w:val="nil"/>
            </w:tcBorders>
          </w:tcPr>
          <w:p w:rsidR="00000000" w:rsidRDefault="00000000">
            <w:pPr>
              <w:spacing w:after="120"/>
              <w:rPr>
                <w:sz w:val="22"/>
                <w:szCs w:val="22"/>
              </w:rPr>
            </w:pPr>
            <w:r>
              <w:rPr>
                <w:sz w:val="22"/>
                <w:szCs w:val="22"/>
              </w:rPr>
              <w:t xml:space="preserve">  Secundarias</w:t>
            </w:r>
          </w:p>
        </w:tc>
        <w:tc>
          <w:tcPr>
            <w:tcW w:w="1080" w:type="dxa"/>
            <w:tcBorders>
              <w:top w:val="nil"/>
              <w:bottom w:val="nil"/>
            </w:tcBorders>
          </w:tcPr>
          <w:p w:rsidR="00000000" w:rsidRDefault="00000000">
            <w:pPr>
              <w:spacing w:after="120"/>
              <w:ind w:right="57"/>
              <w:jc w:val="right"/>
              <w:rPr>
                <w:sz w:val="22"/>
                <w:szCs w:val="22"/>
              </w:rPr>
            </w:pPr>
            <w:r>
              <w:rPr>
                <w:sz w:val="22"/>
                <w:szCs w:val="22"/>
              </w:rPr>
              <w:t>1 523</w:t>
            </w:r>
          </w:p>
        </w:tc>
        <w:tc>
          <w:tcPr>
            <w:tcW w:w="1440" w:type="dxa"/>
            <w:tcBorders>
              <w:top w:val="nil"/>
              <w:bottom w:val="nil"/>
            </w:tcBorders>
          </w:tcPr>
          <w:p w:rsidR="00000000" w:rsidRDefault="00000000">
            <w:pPr>
              <w:spacing w:after="120"/>
              <w:ind w:right="57"/>
              <w:jc w:val="right"/>
              <w:rPr>
                <w:sz w:val="22"/>
                <w:szCs w:val="22"/>
              </w:rPr>
            </w:pPr>
            <w:r>
              <w:rPr>
                <w:sz w:val="22"/>
                <w:szCs w:val="22"/>
              </w:rPr>
              <w:t>966 615</w:t>
            </w:r>
          </w:p>
        </w:tc>
        <w:tc>
          <w:tcPr>
            <w:tcW w:w="986" w:type="dxa"/>
            <w:tcBorders>
              <w:top w:val="nil"/>
              <w:bottom w:val="nil"/>
            </w:tcBorders>
          </w:tcPr>
          <w:p w:rsidR="00000000" w:rsidRDefault="00000000">
            <w:pPr>
              <w:spacing w:after="120"/>
              <w:ind w:right="57"/>
              <w:jc w:val="right"/>
              <w:rPr>
                <w:sz w:val="22"/>
                <w:szCs w:val="22"/>
              </w:rPr>
            </w:pPr>
            <w:r>
              <w:rPr>
                <w:sz w:val="22"/>
                <w:szCs w:val="22"/>
              </w:rPr>
              <w:t>1 577</w:t>
            </w:r>
          </w:p>
        </w:tc>
        <w:tc>
          <w:tcPr>
            <w:tcW w:w="1354" w:type="dxa"/>
            <w:tcBorders>
              <w:top w:val="nil"/>
              <w:bottom w:val="nil"/>
            </w:tcBorders>
          </w:tcPr>
          <w:p w:rsidR="00000000" w:rsidRDefault="00000000">
            <w:pPr>
              <w:spacing w:after="120"/>
              <w:ind w:right="57"/>
              <w:jc w:val="right"/>
              <w:rPr>
                <w:sz w:val="22"/>
                <w:szCs w:val="22"/>
              </w:rPr>
            </w:pPr>
            <w:r>
              <w:rPr>
                <w:sz w:val="22"/>
                <w:szCs w:val="22"/>
              </w:rPr>
              <w:t>1 013 850</w:t>
            </w:r>
          </w:p>
        </w:tc>
        <w:tc>
          <w:tcPr>
            <w:tcW w:w="986" w:type="dxa"/>
            <w:tcBorders>
              <w:top w:val="nil"/>
              <w:bottom w:val="nil"/>
            </w:tcBorders>
          </w:tcPr>
          <w:p w:rsidR="00000000" w:rsidRDefault="00000000">
            <w:pPr>
              <w:spacing w:after="120"/>
              <w:ind w:right="57"/>
              <w:jc w:val="right"/>
              <w:rPr>
                <w:sz w:val="22"/>
                <w:szCs w:val="22"/>
              </w:rPr>
            </w:pPr>
            <w:r>
              <w:rPr>
                <w:sz w:val="22"/>
                <w:szCs w:val="22"/>
              </w:rPr>
              <w:t>1 607</w:t>
            </w:r>
          </w:p>
        </w:tc>
        <w:tc>
          <w:tcPr>
            <w:tcW w:w="1174" w:type="dxa"/>
            <w:tcBorders>
              <w:top w:val="nil"/>
              <w:bottom w:val="nil"/>
            </w:tcBorders>
          </w:tcPr>
          <w:p w:rsidR="00000000" w:rsidRDefault="00000000">
            <w:pPr>
              <w:spacing w:after="120"/>
              <w:ind w:right="57"/>
              <w:jc w:val="right"/>
              <w:rPr>
                <w:sz w:val="22"/>
                <w:szCs w:val="22"/>
              </w:rPr>
            </w:pPr>
            <w:r>
              <w:rPr>
                <w:sz w:val="22"/>
                <w:szCs w:val="22"/>
              </w:rPr>
              <w:t>1 408 774</w:t>
            </w:r>
          </w:p>
        </w:tc>
        <w:tc>
          <w:tcPr>
            <w:tcW w:w="1080" w:type="dxa"/>
            <w:tcBorders>
              <w:top w:val="nil"/>
              <w:bottom w:val="nil"/>
            </w:tcBorders>
          </w:tcPr>
          <w:p w:rsidR="00000000" w:rsidRDefault="00000000">
            <w:pPr>
              <w:spacing w:after="120"/>
              <w:ind w:right="57"/>
              <w:jc w:val="right"/>
              <w:rPr>
                <w:sz w:val="22"/>
                <w:szCs w:val="22"/>
              </w:rPr>
            </w:pPr>
            <w:r>
              <w:rPr>
                <w:sz w:val="22"/>
                <w:szCs w:val="22"/>
              </w:rPr>
              <w:t>1 631</w:t>
            </w:r>
          </w:p>
        </w:tc>
        <w:tc>
          <w:tcPr>
            <w:tcW w:w="1440" w:type="dxa"/>
            <w:tcBorders>
              <w:top w:val="nil"/>
              <w:bottom w:val="nil"/>
            </w:tcBorders>
          </w:tcPr>
          <w:p w:rsidR="00000000" w:rsidRDefault="00000000">
            <w:pPr>
              <w:spacing w:after="120"/>
              <w:ind w:right="57"/>
              <w:jc w:val="right"/>
              <w:rPr>
                <w:sz w:val="22"/>
                <w:szCs w:val="22"/>
              </w:rPr>
            </w:pPr>
            <w:r>
              <w:rPr>
                <w:sz w:val="22"/>
                <w:szCs w:val="22"/>
              </w:rPr>
              <w:t>1 055 881</w:t>
            </w:r>
          </w:p>
        </w:tc>
        <w:tc>
          <w:tcPr>
            <w:tcW w:w="1080" w:type="dxa"/>
            <w:tcBorders>
              <w:top w:val="nil"/>
              <w:bottom w:val="nil"/>
            </w:tcBorders>
          </w:tcPr>
          <w:p w:rsidR="00000000" w:rsidRDefault="00000000">
            <w:pPr>
              <w:spacing w:after="120"/>
              <w:ind w:right="57"/>
              <w:jc w:val="right"/>
              <w:rPr>
                <w:sz w:val="22"/>
                <w:szCs w:val="22"/>
              </w:rPr>
            </w:pPr>
            <w:r>
              <w:rPr>
                <w:sz w:val="22"/>
                <w:szCs w:val="22"/>
              </w:rPr>
              <w:t>1 667</w:t>
            </w:r>
          </w:p>
        </w:tc>
        <w:tc>
          <w:tcPr>
            <w:tcW w:w="1329" w:type="dxa"/>
            <w:tcBorders>
              <w:top w:val="nil"/>
              <w:bottom w:val="nil"/>
            </w:tcBorders>
          </w:tcPr>
          <w:p w:rsidR="00000000" w:rsidRDefault="00000000">
            <w:pPr>
              <w:spacing w:after="120"/>
              <w:ind w:right="57"/>
              <w:jc w:val="right"/>
              <w:rPr>
                <w:sz w:val="22"/>
                <w:szCs w:val="22"/>
              </w:rPr>
            </w:pPr>
            <w:r>
              <w:rPr>
                <w:sz w:val="22"/>
                <w:szCs w:val="22"/>
              </w:rPr>
              <w:t>1 061 026</w:t>
            </w:r>
          </w:p>
        </w:tc>
      </w:tr>
      <w:tr w:rsidR="00000000">
        <w:tblPrEx>
          <w:tblCellMar>
            <w:top w:w="0" w:type="dxa"/>
            <w:bottom w:w="0" w:type="dxa"/>
          </w:tblCellMar>
        </w:tblPrEx>
        <w:tc>
          <w:tcPr>
            <w:tcW w:w="2160" w:type="dxa"/>
            <w:tcBorders>
              <w:top w:val="nil"/>
              <w:bottom w:val="nil"/>
            </w:tcBorders>
          </w:tcPr>
          <w:p w:rsidR="00000000" w:rsidRDefault="00000000">
            <w:pPr>
              <w:rPr>
                <w:sz w:val="22"/>
                <w:szCs w:val="22"/>
              </w:rPr>
            </w:pPr>
            <w:r>
              <w:rPr>
                <w:sz w:val="22"/>
                <w:szCs w:val="22"/>
              </w:rPr>
              <w:t xml:space="preserve">  Escuelas para niños</w:t>
            </w:r>
          </w:p>
          <w:p w:rsidR="00000000" w:rsidRDefault="00000000">
            <w:pPr>
              <w:rPr>
                <w:sz w:val="22"/>
                <w:szCs w:val="22"/>
              </w:rPr>
            </w:pPr>
            <w:r>
              <w:rPr>
                <w:sz w:val="22"/>
                <w:szCs w:val="22"/>
              </w:rPr>
              <w:t xml:space="preserve">  con deficiencias del</w:t>
            </w:r>
          </w:p>
          <w:p w:rsidR="00000000" w:rsidRDefault="00000000">
            <w:pPr>
              <w:spacing w:after="120"/>
              <w:rPr>
                <w:sz w:val="22"/>
                <w:szCs w:val="22"/>
              </w:rPr>
            </w:pPr>
            <w:r>
              <w:rPr>
                <w:sz w:val="22"/>
                <w:szCs w:val="22"/>
              </w:rPr>
              <w:t xml:space="preserve">  desarrollo</w:t>
            </w:r>
          </w:p>
        </w:tc>
        <w:tc>
          <w:tcPr>
            <w:tcW w:w="1080" w:type="dxa"/>
            <w:tcBorders>
              <w:top w:val="nil"/>
              <w:bottom w:val="nil"/>
            </w:tcBorders>
          </w:tcPr>
          <w:p w:rsidR="00000000" w:rsidRDefault="00000000">
            <w:pPr>
              <w:spacing w:after="120"/>
              <w:ind w:right="57"/>
              <w:jc w:val="right"/>
              <w:rPr>
                <w:sz w:val="22"/>
                <w:szCs w:val="22"/>
              </w:rPr>
            </w:pPr>
            <w:r>
              <w:rPr>
                <w:sz w:val="22"/>
                <w:szCs w:val="22"/>
              </w:rPr>
              <w:t>19</w:t>
            </w:r>
          </w:p>
        </w:tc>
        <w:tc>
          <w:tcPr>
            <w:tcW w:w="1440" w:type="dxa"/>
            <w:tcBorders>
              <w:top w:val="nil"/>
              <w:bottom w:val="nil"/>
            </w:tcBorders>
          </w:tcPr>
          <w:p w:rsidR="00000000" w:rsidRDefault="00000000">
            <w:pPr>
              <w:spacing w:after="120"/>
              <w:ind w:right="57"/>
              <w:jc w:val="right"/>
              <w:rPr>
                <w:sz w:val="22"/>
                <w:szCs w:val="22"/>
              </w:rPr>
            </w:pPr>
            <w:r>
              <w:rPr>
                <w:sz w:val="22"/>
                <w:szCs w:val="22"/>
              </w:rPr>
              <w:t>3 245</w:t>
            </w:r>
          </w:p>
        </w:tc>
        <w:tc>
          <w:tcPr>
            <w:tcW w:w="986" w:type="dxa"/>
            <w:tcBorders>
              <w:top w:val="nil"/>
              <w:bottom w:val="nil"/>
            </w:tcBorders>
          </w:tcPr>
          <w:p w:rsidR="00000000" w:rsidRDefault="00000000">
            <w:pPr>
              <w:spacing w:after="120"/>
              <w:ind w:right="57"/>
              <w:jc w:val="right"/>
              <w:rPr>
                <w:sz w:val="22"/>
                <w:szCs w:val="22"/>
              </w:rPr>
            </w:pPr>
            <w:r>
              <w:rPr>
                <w:sz w:val="22"/>
                <w:szCs w:val="22"/>
              </w:rPr>
              <w:t>19</w:t>
            </w:r>
          </w:p>
        </w:tc>
        <w:tc>
          <w:tcPr>
            <w:tcW w:w="1354" w:type="dxa"/>
            <w:tcBorders>
              <w:top w:val="nil"/>
              <w:bottom w:val="nil"/>
            </w:tcBorders>
          </w:tcPr>
          <w:p w:rsidR="00000000" w:rsidRDefault="00000000">
            <w:pPr>
              <w:spacing w:after="120"/>
              <w:ind w:right="57"/>
              <w:jc w:val="right"/>
              <w:rPr>
                <w:sz w:val="22"/>
                <w:szCs w:val="22"/>
              </w:rPr>
            </w:pPr>
            <w:r>
              <w:rPr>
                <w:sz w:val="22"/>
                <w:szCs w:val="22"/>
              </w:rPr>
              <w:t>2 945</w:t>
            </w:r>
          </w:p>
        </w:tc>
        <w:tc>
          <w:tcPr>
            <w:tcW w:w="986" w:type="dxa"/>
            <w:tcBorders>
              <w:top w:val="nil"/>
              <w:bottom w:val="nil"/>
            </w:tcBorders>
          </w:tcPr>
          <w:p w:rsidR="00000000" w:rsidRDefault="00000000">
            <w:pPr>
              <w:spacing w:after="120"/>
              <w:ind w:right="57"/>
              <w:jc w:val="right"/>
              <w:rPr>
                <w:sz w:val="22"/>
                <w:szCs w:val="22"/>
              </w:rPr>
            </w:pPr>
            <w:r>
              <w:rPr>
                <w:sz w:val="22"/>
                <w:szCs w:val="22"/>
              </w:rPr>
              <w:t>19</w:t>
            </w:r>
          </w:p>
        </w:tc>
        <w:tc>
          <w:tcPr>
            <w:tcW w:w="1174" w:type="dxa"/>
            <w:tcBorders>
              <w:top w:val="nil"/>
              <w:bottom w:val="nil"/>
            </w:tcBorders>
          </w:tcPr>
          <w:p w:rsidR="00000000" w:rsidRDefault="00000000">
            <w:pPr>
              <w:spacing w:after="120"/>
              <w:ind w:right="57"/>
              <w:jc w:val="right"/>
              <w:rPr>
                <w:sz w:val="22"/>
                <w:szCs w:val="22"/>
              </w:rPr>
            </w:pPr>
            <w:r>
              <w:rPr>
                <w:sz w:val="22"/>
                <w:szCs w:val="22"/>
              </w:rPr>
              <w:t>3 504</w:t>
            </w:r>
          </w:p>
        </w:tc>
        <w:tc>
          <w:tcPr>
            <w:tcW w:w="1080" w:type="dxa"/>
            <w:tcBorders>
              <w:top w:val="nil"/>
              <w:bottom w:val="nil"/>
            </w:tcBorders>
          </w:tcPr>
          <w:p w:rsidR="00000000" w:rsidRDefault="00000000">
            <w:pPr>
              <w:spacing w:after="120"/>
              <w:ind w:right="57"/>
              <w:jc w:val="right"/>
              <w:rPr>
                <w:sz w:val="22"/>
                <w:szCs w:val="22"/>
              </w:rPr>
            </w:pPr>
            <w:r>
              <w:rPr>
                <w:sz w:val="22"/>
                <w:szCs w:val="22"/>
              </w:rPr>
              <w:t>19</w:t>
            </w:r>
          </w:p>
        </w:tc>
        <w:tc>
          <w:tcPr>
            <w:tcW w:w="1440" w:type="dxa"/>
            <w:tcBorders>
              <w:top w:val="nil"/>
              <w:bottom w:val="nil"/>
            </w:tcBorders>
          </w:tcPr>
          <w:p w:rsidR="00000000" w:rsidRDefault="00000000">
            <w:pPr>
              <w:spacing w:after="120"/>
              <w:ind w:right="57"/>
              <w:jc w:val="right"/>
              <w:rPr>
                <w:sz w:val="22"/>
                <w:szCs w:val="22"/>
              </w:rPr>
            </w:pPr>
            <w:r>
              <w:rPr>
                <w:sz w:val="22"/>
                <w:szCs w:val="22"/>
              </w:rPr>
              <w:t>3 536</w:t>
            </w:r>
          </w:p>
        </w:tc>
        <w:tc>
          <w:tcPr>
            <w:tcW w:w="1080" w:type="dxa"/>
            <w:tcBorders>
              <w:top w:val="nil"/>
              <w:bottom w:val="nil"/>
            </w:tcBorders>
          </w:tcPr>
          <w:p w:rsidR="00000000" w:rsidRDefault="00000000">
            <w:pPr>
              <w:spacing w:after="120"/>
              <w:ind w:right="57"/>
              <w:jc w:val="right"/>
              <w:rPr>
                <w:sz w:val="22"/>
                <w:szCs w:val="22"/>
              </w:rPr>
            </w:pPr>
            <w:r>
              <w:rPr>
                <w:sz w:val="22"/>
                <w:szCs w:val="22"/>
              </w:rPr>
              <w:t>19</w:t>
            </w:r>
          </w:p>
        </w:tc>
        <w:tc>
          <w:tcPr>
            <w:tcW w:w="1329" w:type="dxa"/>
            <w:tcBorders>
              <w:top w:val="nil"/>
              <w:bottom w:val="nil"/>
            </w:tcBorders>
          </w:tcPr>
          <w:p w:rsidR="00000000" w:rsidRDefault="00000000">
            <w:pPr>
              <w:spacing w:after="120"/>
              <w:ind w:right="57"/>
              <w:jc w:val="right"/>
              <w:rPr>
                <w:sz w:val="22"/>
                <w:szCs w:val="22"/>
              </w:rPr>
            </w:pPr>
            <w:r>
              <w:rPr>
                <w:sz w:val="22"/>
                <w:szCs w:val="22"/>
              </w:rPr>
              <w:t>3 747</w:t>
            </w:r>
          </w:p>
        </w:tc>
      </w:tr>
      <w:tr w:rsidR="00000000">
        <w:tblPrEx>
          <w:tblCellMar>
            <w:top w:w="0" w:type="dxa"/>
            <w:bottom w:w="0" w:type="dxa"/>
          </w:tblCellMar>
        </w:tblPrEx>
        <w:tc>
          <w:tcPr>
            <w:tcW w:w="2160" w:type="dxa"/>
            <w:tcBorders>
              <w:top w:val="nil"/>
              <w:bottom w:val="nil"/>
            </w:tcBorders>
          </w:tcPr>
          <w:p w:rsidR="00000000" w:rsidRDefault="00000000">
            <w:pPr>
              <w:spacing w:after="120"/>
              <w:rPr>
                <w:sz w:val="22"/>
                <w:szCs w:val="22"/>
              </w:rPr>
            </w:pPr>
            <w:r>
              <w:rPr>
                <w:sz w:val="22"/>
                <w:szCs w:val="22"/>
              </w:rPr>
              <w:t xml:space="preserve">  Nocturnas</w:t>
            </w:r>
          </w:p>
        </w:tc>
        <w:tc>
          <w:tcPr>
            <w:tcW w:w="1080" w:type="dxa"/>
            <w:tcBorders>
              <w:top w:val="nil"/>
              <w:bottom w:val="nil"/>
            </w:tcBorders>
          </w:tcPr>
          <w:p w:rsidR="00000000" w:rsidRDefault="00000000">
            <w:pPr>
              <w:spacing w:after="120"/>
              <w:ind w:right="57"/>
              <w:jc w:val="right"/>
              <w:rPr>
                <w:sz w:val="22"/>
                <w:szCs w:val="22"/>
              </w:rPr>
            </w:pPr>
            <w:r>
              <w:rPr>
                <w:sz w:val="22"/>
                <w:szCs w:val="22"/>
              </w:rPr>
              <w:t>6</w:t>
            </w:r>
          </w:p>
        </w:tc>
        <w:tc>
          <w:tcPr>
            <w:tcW w:w="1440" w:type="dxa"/>
            <w:tcBorders>
              <w:top w:val="nil"/>
              <w:bottom w:val="nil"/>
            </w:tcBorders>
          </w:tcPr>
          <w:p w:rsidR="00000000" w:rsidRDefault="00000000">
            <w:pPr>
              <w:spacing w:after="120"/>
              <w:ind w:right="57"/>
              <w:jc w:val="right"/>
              <w:rPr>
                <w:sz w:val="22"/>
                <w:szCs w:val="22"/>
              </w:rPr>
            </w:pPr>
            <w:r>
              <w:rPr>
                <w:sz w:val="22"/>
                <w:szCs w:val="22"/>
              </w:rPr>
              <w:t>1 100</w:t>
            </w:r>
          </w:p>
        </w:tc>
        <w:tc>
          <w:tcPr>
            <w:tcW w:w="986" w:type="dxa"/>
            <w:tcBorders>
              <w:top w:val="nil"/>
              <w:bottom w:val="nil"/>
            </w:tcBorders>
          </w:tcPr>
          <w:p w:rsidR="00000000" w:rsidRDefault="00000000">
            <w:pPr>
              <w:spacing w:after="120"/>
              <w:ind w:right="57"/>
              <w:jc w:val="right"/>
              <w:rPr>
                <w:sz w:val="22"/>
                <w:szCs w:val="22"/>
              </w:rPr>
            </w:pPr>
            <w:r>
              <w:rPr>
                <w:sz w:val="22"/>
                <w:szCs w:val="22"/>
              </w:rPr>
              <w:t>7</w:t>
            </w:r>
          </w:p>
        </w:tc>
        <w:tc>
          <w:tcPr>
            <w:tcW w:w="1354" w:type="dxa"/>
            <w:tcBorders>
              <w:top w:val="nil"/>
              <w:bottom w:val="nil"/>
            </w:tcBorders>
          </w:tcPr>
          <w:p w:rsidR="00000000" w:rsidRDefault="00000000">
            <w:pPr>
              <w:spacing w:after="120"/>
              <w:ind w:right="57"/>
              <w:jc w:val="right"/>
              <w:rPr>
                <w:sz w:val="22"/>
                <w:szCs w:val="22"/>
              </w:rPr>
            </w:pPr>
            <w:r>
              <w:rPr>
                <w:sz w:val="22"/>
                <w:szCs w:val="22"/>
              </w:rPr>
              <w:t>1 100</w:t>
            </w:r>
          </w:p>
        </w:tc>
        <w:tc>
          <w:tcPr>
            <w:tcW w:w="986" w:type="dxa"/>
            <w:tcBorders>
              <w:top w:val="nil"/>
              <w:bottom w:val="nil"/>
            </w:tcBorders>
          </w:tcPr>
          <w:p w:rsidR="00000000" w:rsidRDefault="00000000">
            <w:pPr>
              <w:spacing w:after="120"/>
              <w:ind w:right="57"/>
              <w:jc w:val="right"/>
              <w:rPr>
                <w:sz w:val="22"/>
                <w:szCs w:val="22"/>
              </w:rPr>
            </w:pPr>
            <w:r>
              <w:rPr>
                <w:sz w:val="22"/>
                <w:szCs w:val="22"/>
              </w:rPr>
              <w:t>5</w:t>
            </w:r>
          </w:p>
        </w:tc>
        <w:tc>
          <w:tcPr>
            <w:tcW w:w="1174" w:type="dxa"/>
            <w:tcBorders>
              <w:top w:val="nil"/>
              <w:bottom w:val="nil"/>
            </w:tcBorders>
          </w:tcPr>
          <w:p w:rsidR="00000000" w:rsidRDefault="00000000">
            <w:pPr>
              <w:spacing w:after="120"/>
              <w:ind w:right="57"/>
              <w:jc w:val="right"/>
              <w:rPr>
                <w:sz w:val="22"/>
                <w:szCs w:val="22"/>
              </w:rPr>
            </w:pPr>
            <w:r>
              <w:rPr>
                <w:sz w:val="22"/>
                <w:szCs w:val="22"/>
              </w:rPr>
              <w:t>2 000</w:t>
            </w:r>
          </w:p>
        </w:tc>
        <w:tc>
          <w:tcPr>
            <w:tcW w:w="1080" w:type="dxa"/>
            <w:tcBorders>
              <w:top w:val="nil"/>
              <w:bottom w:val="nil"/>
            </w:tcBorders>
          </w:tcPr>
          <w:p w:rsidR="00000000" w:rsidRDefault="00000000">
            <w:pPr>
              <w:spacing w:after="120"/>
              <w:ind w:right="57"/>
              <w:jc w:val="right"/>
              <w:rPr>
                <w:sz w:val="22"/>
                <w:szCs w:val="22"/>
              </w:rPr>
            </w:pPr>
            <w:r>
              <w:rPr>
                <w:sz w:val="22"/>
                <w:szCs w:val="22"/>
              </w:rPr>
              <w:t>4</w:t>
            </w:r>
          </w:p>
        </w:tc>
        <w:tc>
          <w:tcPr>
            <w:tcW w:w="1440" w:type="dxa"/>
            <w:tcBorders>
              <w:top w:val="nil"/>
              <w:bottom w:val="nil"/>
            </w:tcBorders>
          </w:tcPr>
          <w:p w:rsidR="00000000" w:rsidRDefault="00000000">
            <w:pPr>
              <w:spacing w:after="120"/>
              <w:ind w:right="57"/>
              <w:jc w:val="right"/>
              <w:rPr>
                <w:sz w:val="22"/>
                <w:szCs w:val="22"/>
              </w:rPr>
            </w:pPr>
            <w:r>
              <w:rPr>
                <w:sz w:val="22"/>
                <w:szCs w:val="22"/>
              </w:rPr>
              <w:t>2 300</w:t>
            </w:r>
          </w:p>
        </w:tc>
        <w:tc>
          <w:tcPr>
            <w:tcW w:w="1080" w:type="dxa"/>
            <w:tcBorders>
              <w:top w:val="nil"/>
              <w:bottom w:val="nil"/>
            </w:tcBorders>
          </w:tcPr>
          <w:p w:rsidR="00000000" w:rsidRDefault="00000000">
            <w:pPr>
              <w:spacing w:after="120"/>
              <w:ind w:right="57"/>
              <w:jc w:val="right"/>
              <w:rPr>
                <w:sz w:val="22"/>
                <w:szCs w:val="22"/>
              </w:rPr>
            </w:pPr>
            <w:r>
              <w:rPr>
                <w:sz w:val="22"/>
                <w:szCs w:val="22"/>
              </w:rPr>
              <w:t>4</w:t>
            </w:r>
          </w:p>
        </w:tc>
        <w:tc>
          <w:tcPr>
            <w:tcW w:w="1329" w:type="dxa"/>
            <w:tcBorders>
              <w:top w:val="nil"/>
              <w:bottom w:val="nil"/>
            </w:tcBorders>
          </w:tcPr>
          <w:p w:rsidR="00000000" w:rsidRDefault="00000000">
            <w:pPr>
              <w:spacing w:after="120"/>
              <w:ind w:right="57"/>
              <w:jc w:val="right"/>
              <w:rPr>
                <w:sz w:val="22"/>
                <w:szCs w:val="22"/>
              </w:rPr>
            </w:pPr>
            <w:r>
              <w:rPr>
                <w:sz w:val="22"/>
                <w:szCs w:val="22"/>
              </w:rPr>
              <w:t>1 851</w:t>
            </w:r>
          </w:p>
        </w:tc>
      </w:tr>
      <w:tr w:rsidR="00000000">
        <w:tblPrEx>
          <w:tblCellMar>
            <w:top w:w="0" w:type="dxa"/>
            <w:bottom w:w="0" w:type="dxa"/>
          </w:tblCellMar>
        </w:tblPrEx>
        <w:tc>
          <w:tcPr>
            <w:tcW w:w="2160" w:type="dxa"/>
            <w:tcBorders>
              <w:top w:val="nil"/>
            </w:tcBorders>
          </w:tcPr>
          <w:p w:rsidR="00000000" w:rsidRDefault="00000000">
            <w:pPr>
              <w:spacing w:after="120"/>
              <w:rPr>
                <w:sz w:val="22"/>
                <w:szCs w:val="22"/>
              </w:rPr>
            </w:pPr>
            <w:r>
              <w:rPr>
                <w:sz w:val="22"/>
                <w:szCs w:val="22"/>
              </w:rPr>
              <w:t xml:space="preserve">  Privadas</w:t>
            </w:r>
          </w:p>
        </w:tc>
        <w:tc>
          <w:tcPr>
            <w:tcW w:w="1080" w:type="dxa"/>
            <w:tcBorders>
              <w:top w:val="nil"/>
            </w:tcBorders>
          </w:tcPr>
          <w:p w:rsidR="00000000" w:rsidRDefault="00000000">
            <w:pPr>
              <w:spacing w:after="120"/>
              <w:ind w:right="57"/>
              <w:jc w:val="right"/>
              <w:rPr>
                <w:sz w:val="22"/>
                <w:szCs w:val="22"/>
              </w:rPr>
            </w:pPr>
            <w:r>
              <w:rPr>
                <w:sz w:val="22"/>
                <w:szCs w:val="22"/>
              </w:rPr>
              <w:t>27</w:t>
            </w:r>
          </w:p>
        </w:tc>
        <w:tc>
          <w:tcPr>
            <w:tcW w:w="1440" w:type="dxa"/>
            <w:tcBorders>
              <w:top w:val="nil"/>
            </w:tcBorders>
          </w:tcPr>
          <w:p w:rsidR="00000000" w:rsidRDefault="00000000">
            <w:pPr>
              <w:spacing w:after="120"/>
              <w:ind w:right="57"/>
              <w:jc w:val="right"/>
              <w:rPr>
                <w:sz w:val="22"/>
                <w:szCs w:val="22"/>
              </w:rPr>
            </w:pPr>
            <w:r>
              <w:rPr>
                <w:sz w:val="22"/>
                <w:szCs w:val="22"/>
              </w:rPr>
              <w:t>2 401</w:t>
            </w:r>
          </w:p>
        </w:tc>
        <w:tc>
          <w:tcPr>
            <w:tcW w:w="986" w:type="dxa"/>
            <w:tcBorders>
              <w:top w:val="nil"/>
            </w:tcBorders>
          </w:tcPr>
          <w:p w:rsidR="00000000" w:rsidRDefault="00000000">
            <w:pPr>
              <w:spacing w:after="120"/>
              <w:ind w:right="57"/>
              <w:jc w:val="right"/>
              <w:rPr>
                <w:sz w:val="22"/>
                <w:szCs w:val="22"/>
              </w:rPr>
            </w:pPr>
            <w:r>
              <w:rPr>
                <w:sz w:val="22"/>
                <w:szCs w:val="22"/>
              </w:rPr>
              <w:t>25</w:t>
            </w:r>
          </w:p>
        </w:tc>
        <w:tc>
          <w:tcPr>
            <w:tcW w:w="1354" w:type="dxa"/>
            <w:tcBorders>
              <w:top w:val="nil"/>
            </w:tcBorders>
          </w:tcPr>
          <w:p w:rsidR="00000000" w:rsidRDefault="00000000">
            <w:pPr>
              <w:spacing w:after="120"/>
              <w:ind w:right="57"/>
              <w:jc w:val="right"/>
              <w:rPr>
                <w:sz w:val="22"/>
                <w:szCs w:val="22"/>
              </w:rPr>
            </w:pPr>
            <w:r>
              <w:rPr>
                <w:sz w:val="22"/>
                <w:szCs w:val="22"/>
              </w:rPr>
              <w:t>2 490</w:t>
            </w:r>
          </w:p>
        </w:tc>
        <w:tc>
          <w:tcPr>
            <w:tcW w:w="986" w:type="dxa"/>
            <w:tcBorders>
              <w:top w:val="nil"/>
            </w:tcBorders>
          </w:tcPr>
          <w:p w:rsidR="00000000" w:rsidRDefault="00000000">
            <w:pPr>
              <w:spacing w:after="120"/>
              <w:ind w:right="57"/>
              <w:jc w:val="right"/>
              <w:rPr>
                <w:sz w:val="22"/>
                <w:szCs w:val="22"/>
              </w:rPr>
            </w:pPr>
            <w:r>
              <w:rPr>
                <w:sz w:val="22"/>
                <w:szCs w:val="22"/>
              </w:rPr>
              <w:t>29</w:t>
            </w:r>
          </w:p>
        </w:tc>
        <w:tc>
          <w:tcPr>
            <w:tcW w:w="1174" w:type="dxa"/>
            <w:tcBorders>
              <w:top w:val="nil"/>
            </w:tcBorders>
          </w:tcPr>
          <w:p w:rsidR="00000000" w:rsidRDefault="00000000">
            <w:pPr>
              <w:spacing w:after="120"/>
              <w:ind w:right="57"/>
              <w:jc w:val="right"/>
              <w:rPr>
                <w:sz w:val="22"/>
                <w:szCs w:val="22"/>
              </w:rPr>
            </w:pPr>
            <w:r>
              <w:rPr>
                <w:sz w:val="22"/>
                <w:szCs w:val="22"/>
              </w:rPr>
              <w:t>2 500</w:t>
            </w:r>
          </w:p>
        </w:tc>
        <w:tc>
          <w:tcPr>
            <w:tcW w:w="1080" w:type="dxa"/>
            <w:tcBorders>
              <w:top w:val="nil"/>
            </w:tcBorders>
          </w:tcPr>
          <w:p w:rsidR="00000000" w:rsidRDefault="00000000">
            <w:pPr>
              <w:spacing w:after="120"/>
              <w:ind w:right="57"/>
              <w:jc w:val="right"/>
              <w:rPr>
                <w:sz w:val="22"/>
                <w:szCs w:val="22"/>
              </w:rPr>
            </w:pPr>
            <w:r>
              <w:rPr>
                <w:sz w:val="22"/>
                <w:szCs w:val="22"/>
              </w:rPr>
              <w:t>27</w:t>
            </w:r>
          </w:p>
        </w:tc>
        <w:tc>
          <w:tcPr>
            <w:tcW w:w="1440" w:type="dxa"/>
            <w:tcBorders>
              <w:top w:val="nil"/>
            </w:tcBorders>
          </w:tcPr>
          <w:p w:rsidR="00000000" w:rsidRDefault="00000000">
            <w:pPr>
              <w:spacing w:after="120"/>
              <w:ind w:right="57"/>
              <w:jc w:val="right"/>
              <w:rPr>
                <w:sz w:val="22"/>
                <w:szCs w:val="22"/>
              </w:rPr>
            </w:pPr>
            <w:r>
              <w:rPr>
                <w:sz w:val="22"/>
                <w:szCs w:val="22"/>
              </w:rPr>
              <w:t>4 901</w:t>
            </w:r>
          </w:p>
        </w:tc>
        <w:tc>
          <w:tcPr>
            <w:tcW w:w="1080" w:type="dxa"/>
            <w:tcBorders>
              <w:top w:val="nil"/>
            </w:tcBorders>
          </w:tcPr>
          <w:p w:rsidR="00000000" w:rsidRDefault="00000000">
            <w:pPr>
              <w:spacing w:after="120"/>
              <w:ind w:right="57"/>
              <w:jc w:val="right"/>
              <w:rPr>
                <w:sz w:val="22"/>
                <w:szCs w:val="22"/>
              </w:rPr>
            </w:pPr>
            <w:r>
              <w:rPr>
                <w:sz w:val="22"/>
                <w:szCs w:val="22"/>
              </w:rPr>
              <w:t>31</w:t>
            </w:r>
          </w:p>
        </w:tc>
        <w:tc>
          <w:tcPr>
            <w:tcW w:w="1329" w:type="dxa"/>
            <w:tcBorders>
              <w:top w:val="nil"/>
            </w:tcBorders>
          </w:tcPr>
          <w:p w:rsidR="00000000" w:rsidRDefault="00000000">
            <w:pPr>
              <w:spacing w:after="120"/>
              <w:ind w:right="57"/>
              <w:jc w:val="right"/>
              <w:rPr>
                <w:sz w:val="22"/>
                <w:szCs w:val="22"/>
              </w:rPr>
            </w:pPr>
            <w:r>
              <w:rPr>
                <w:sz w:val="22"/>
                <w:szCs w:val="22"/>
              </w:rPr>
              <w:t>3 077</w:t>
            </w:r>
          </w:p>
        </w:tc>
      </w:tr>
    </w:tbl>
    <w:p w:rsidR="00000000" w:rsidRDefault="00000000">
      <w:pPr>
        <w:spacing w:line="360" w:lineRule="auto"/>
        <w:sectPr w:rsidR="00000000">
          <w:headerReference w:type="default" r:id="rId17"/>
          <w:footerReference w:type="even" r:id="rId18"/>
          <w:endnotePr>
            <w:numFmt w:val="decimal"/>
          </w:endnotePr>
          <w:pgSz w:w="16840" w:h="11907" w:orient="landscape" w:code="9"/>
          <w:pgMar w:top="851" w:right="1304" w:bottom="1418" w:left="1304" w:header="851" w:footer="1474" w:gutter="0"/>
          <w:cols w:space="720"/>
          <w:titlePg/>
        </w:sectPr>
      </w:pPr>
    </w:p>
    <w:p w:rsidR="00000000" w:rsidRDefault="00000000">
      <w:pPr>
        <w:pStyle w:val="Heading2"/>
        <w:jc w:val="center"/>
        <w:rPr>
          <w:b/>
          <w:lang w:val="es-ES"/>
        </w:rPr>
      </w:pPr>
      <w:r>
        <w:rPr>
          <w:b/>
          <w:lang w:val="es-ES"/>
        </w:rPr>
        <w:t>Cuadro 28</w:t>
      </w:r>
    </w:p>
    <w:p w:rsidR="00000000" w:rsidRDefault="00000000">
      <w:pPr>
        <w:pStyle w:val="Heading2"/>
        <w:spacing w:before="120" w:after="120"/>
        <w:jc w:val="center"/>
        <w:rPr>
          <w:lang w:val="es-ES"/>
        </w:rPr>
      </w:pPr>
      <w:r>
        <w:rPr>
          <w:b/>
          <w:lang w:val="es-ES"/>
        </w:rPr>
        <w:t>Alumnos por tipo de educación</w:t>
      </w:r>
    </w:p>
    <w:tbl>
      <w:tblPr>
        <w:tblW w:w="98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15"/>
        <w:gridCol w:w="1197"/>
        <w:gridCol w:w="1260"/>
        <w:gridCol w:w="1210"/>
        <w:gridCol w:w="1260"/>
        <w:gridCol w:w="1260"/>
      </w:tblGrid>
      <w:tr w:rsidR="00000000">
        <w:tblPrEx>
          <w:tblCellMar>
            <w:top w:w="0" w:type="dxa"/>
            <w:bottom w:w="0" w:type="dxa"/>
          </w:tblCellMar>
        </w:tblPrEx>
        <w:tc>
          <w:tcPr>
            <w:tcW w:w="3615" w:type="dxa"/>
            <w:tcBorders>
              <w:bottom w:val="single" w:sz="4" w:space="0" w:color="auto"/>
            </w:tcBorders>
            <w:vAlign w:val="center"/>
          </w:tcPr>
          <w:p w:rsidR="00000000" w:rsidRDefault="00000000">
            <w:pPr>
              <w:rPr>
                <w:sz w:val="22"/>
                <w:szCs w:val="22"/>
              </w:rPr>
            </w:pPr>
          </w:p>
        </w:tc>
        <w:tc>
          <w:tcPr>
            <w:tcW w:w="1197" w:type="dxa"/>
            <w:tcBorders>
              <w:bottom w:val="single" w:sz="4" w:space="0" w:color="auto"/>
            </w:tcBorders>
            <w:vAlign w:val="center"/>
          </w:tcPr>
          <w:p w:rsidR="00000000" w:rsidRDefault="00000000">
            <w:pPr>
              <w:jc w:val="center"/>
              <w:rPr>
                <w:sz w:val="22"/>
                <w:szCs w:val="22"/>
              </w:rPr>
            </w:pPr>
            <w:r>
              <w:rPr>
                <w:sz w:val="22"/>
                <w:szCs w:val="22"/>
              </w:rPr>
              <w:t>1997</w:t>
            </w:r>
          </w:p>
        </w:tc>
        <w:tc>
          <w:tcPr>
            <w:tcW w:w="1260" w:type="dxa"/>
            <w:tcBorders>
              <w:bottom w:val="single" w:sz="4" w:space="0" w:color="auto"/>
            </w:tcBorders>
            <w:vAlign w:val="center"/>
          </w:tcPr>
          <w:p w:rsidR="00000000" w:rsidRDefault="00000000">
            <w:pPr>
              <w:jc w:val="center"/>
              <w:rPr>
                <w:sz w:val="22"/>
                <w:szCs w:val="22"/>
              </w:rPr>
            </w:pPr>
            <w:r>
              <w:rPr>
                <w:sz w:val="22"/>
                <w:szCs w:val="22"/>
              </w:rPr>
              <w:t>1998</w:t>
            </w:r>
          </w:p>
        </w:tc>
        <w:tc>
          <w:tcPr>
            <w:tcW w:w="1210" w:type="dxa"/>
            <w:tcBorders>
              <w:bottom w:val="single" w:sz="4" w:space="0" w:color="auto"/>
            </w:tcBorders>
            <w:vAlign w:val="center"/>
          </w:tcPr>
          <w:p w:rsidR="00000000" w:rsidRDefault="00000000">
            <w:pPr>
              <w:jc w:val="center"/>
              <w:rPr>
                <w:sz w:val="22"/>
                <w:szCs w:val="22"/>
              </w:rPr>
            </w:pPr>
            <w:r>
              <w:rPr>
                <w:sz w:val="22"/>
                <w:szCs w:val="22"/>
              </w:rPr>
              <w:t>1999</w:t>
            </w:r>
          </w:p>
        </w:tc>
        <w:tc>
          <w:tcPr>
            <w:tcW w:w="1260" w:type="dxa"/>
            <w:tcBorders>
              <w:bottom w:val="single" w:sz="4" w:space="0" w:color="auto"/>
            </w:tcBorders>
            <w:vAlign w:val="center"/>
          </w:tcPr>
          <w:p w:rsidR="00000000" w:rsidRDefault="00000000">
            <w:pPr>
              <w:jc w:val="center"/>
              <w:rPr>
                <w:sz w:val="22"/>
                <w:szCs w:val="22"/>
              </w:rPr>
            </w:pPr>
            <w:r>
              <w:rPr>
                <w:sz w:val="22"/>
                <w:szCs w:val="22"/>
              </w:rPr>
              <w:t>2000</w:t>
            </w:r>
          </w:p>
        </w:tc>
        <w:tc>
          <w:tcPr>
            <w:tcW w:w="1260" w:type="dxa"/>
            <w:tcBorders>
              <w:bottom w:val="single" w:sz="4" w:space="0" w:color="auto"/>
            </w:tcBorders>
            <w:vAlign w:val="center"/>
          </w:tcPr>
          <w:p w:rsidR="00000000" w:rsidRDefault="00000000">
            <w:pPr>
              <w:jc w:val="center"/>
              <w:rPr>
                <w:sz w:val="22"/>
                <w:szCs w:val="22"/>
              </w:rPr>
            </w:pPr>
            <w:r>
              <w:rPr>
                <w:sz w:val="22"/>
                <w:szCs w:val="22"/>
              </w:rPr>
              <w:t>2001</w:t>
            </w:r>
          </w:p>
        </w:tc>
      </w:tr>
      <w:tr w:rsidR="00000000">
        <w:tblPrEx>
          <w:tblCellMar>
            <w:top w:w="0" w:type="dxa"/>
            <w:bottom w:w="0" w:type="dxa"/>
          </w:tblCellMar>
        </w:tblPrEx>
        <w:tc>
          <w:tcPr>
            <w:tcW w:w="3615" w:type="dxa"/>
            <w:tcBorders>
              <w:bottom w:val="nil"/>
            </w:tcBorders>
          </w:tcPr>
          <w:p w:rsidR="00000000" w:rsidRDefault="00000000">
            <w:pPr>
              <w:rPr>
                <w:sz w:val="22"/>
                <w:szCs w:val="22"/>
              </w:rPr>
            </w:pPr>
            <w:r>
              <w:rPr>
                <w:sz w:val="22"/>
                <w:szCs w:val="22"/>
              </w:rPr>
              <w:t>Total de alumnos</w:t>
            </w:r>
          </w:p>
          <w:p w:rsidR="00000000" w:rsidRDefault="00000000">
            <w:pPr>
              <w:rPr>
                <w:sz w:val="22"/>
                <w:szCs w:val="22"/>
              </w:rPr>
            </w:pPr>
            <w:r>
              <w:rPr>
                <w:sz w:val="22"/>
                <w:szCs w:val="22"/>
              </w:rPr>
              <w:t>de los cuales:</w:t>
            </w:r>
          </w:p>
        </w:tc>
        <w:tc>
          <w:tcPr>
            <w:tcW w:w="1197" w:type="dxa"/>
            <w:tcBorders>
              <w:bottom w:val="nil"/>
            </w:tcBorders>
            <w:vAlign w:val="center"/>
          </w:tcPr>
          <w:p w:rsidR="00000000" w:rsidRDefault="00000000">
            <w:pPr>
              <w:spacing w:before="240"/>
              <w:jc w:val="right"/>
              <w:rPr>
                <w:sz w:val="22"/>
                <w:szCs w:val="22"/>
              </w:rPr>
            </w:pPr>
            <w:r>
              <w:rPr>
                <w:sz w:val="22"/>
                <w:szCs w:val="22"/>
              </w:rPr>
              <w:t>1 235 500</w:t>
            </w:r>
          </w:p>
        </w:tc>
        <w:tc>
          <w:tcPr>
            <w:tcW w:w="1260" w:type="dxa"/>
            <w:tcBorders>
              <w:bottom w:val="nil"/>
            </w:tcBorders>
            <w:vAlign w:val="center"/>
          </w:tcPr>
          <w:p w:rsidR="00000000" w:rsidRDefault="00000000">
            <w:pPr>
              <w:spacing w:before="240"/>
              <w:jc w:val="right"/>
              <w:rPr>
                <w:sz w:val="22"/>
                <w:szCs w:val="22"/>
              </w:rPr>
            </w:pPr>
            <w:r>
              <w:rPr>
                <w:sz w:val="22"/>
                <w:szCs w:val="22"/>
              </w:rPr>
              <w:t>1 242 600</w:t>
            </w:r>
          </w:p>
        </w:tc>
        <w:tc>
          <w:tcPr>
            <w:tcW w:w="1210" w:type="dxa"/>
            <w:tcBorders>
              <w:bottom w:val="nil"/>
            </w:tcBorders>
            <w:vAlign w:val="center"/>
          </w:tcPr>
          <w:p w:rsidR="00000000" w:rsidRDefault="00000000">
            <w:pPr>
              <w:spacing w:before="240"/>
              <w:jc w:val="right"/>
              <w:rPr>
                <w:sz w:val="22"/>
                <w:szCs w:val="22"/>
              </w:rPr>
            </w:pPr>
            <w:r>
              <w:rPr>
                <w:sz w:val="22"/>
                <w:szCs w:val="22"/>
              </w:rPr>
              <w:t>1 302 400</w:t>
            </w:r>
          </w:p>
        </w:tc>
        <w:tc>
          <w:tcPr>
            <w:tcW w:w="1260" w:type="dxa"/>
            <w:tcBorders>
              <w:bottom w:val="nil"/>
            </w:tcBorders>
            <w:vAlign w:val="center"/>
          </w:tcPr>
          <w:p w:rsidR="00000000" w:rsidRDefault="00000000">
            <w:pPr>
              <w:spacing w:before="240"/>
              <w:jc w:val="right"/>
              <w:rPr>
                <w:sz w:val="22"/>
                <w:szCs w:val="22"/>
              </w:rPr>
            </w:pPr>
            <w:r>
              <w:rPr>
                <w:sz w:val="22"/>
                <w:szCs w:val="22"/>
              </w:rPr>
              <w:t>1 340 200</w:t>
            </w:r>
          </w:p>
        </w:tc>
        <w:tc>
          <w:tcPr>
            <w:tcW w:w="1260" w:type="dxa"/>
            <w:tcBorders>
              <w:bottom w:val="nil"/>
            </w:tcBorders>
            <w:vAlign w:val="center"/>
          </w:tcPr>
          <w:p w:rsidR="00000000" w:rsidRDefault="00000000">
            <w:pPr>
              <w:spacing w:before="240"/>
              <w:jc w:val="right"/>
              <w:rPr>
                <w:sz w:val="22"/>
                <w:szCs w:val="22"/>
              </w:rPr>
            </w:pPr>
            <w:r>
              <w:rPr>
                <w:sz w:val="22"/>
                <w:szCs w:val="22"/>
              </w:rPr>
              <w:t>1 381 100</w:t>
            </w:r>
          </w:p>
        </w:tc>
      </w:tr>
      <w:tr w:rsidR="00000000">
        <w:tblPrEx>
          <w:tblCellMar>
            <w:top w:w="0" w:type="dxa"/>
            <w:bottom w:w="0" w:type="dxa"/>
          </w:tblCellMar>
        </w:tblPrEx>
        <w:tc>
          <w:tcPr>
            <w:tcW w:w="3615" w:type="dxa"/>
            <w:tcBorders>
              <w:top w:val="nil"/>
              <w:bottom w:val="nil"/>
            </w:tcBorders>
          </w:tcPr>
          <w:p w:rsidR="00000000" w:rsidRDefault="00000000">
            <w:pPr>
              <w:rPr>
                <w:sz w:val="22"/>
                <w:szCs w:val="22"/>
              </w:rPr>
            </w:pPr>
            <w:r>
              <w:rPr>
                <w:sz w:val="22"/>
                <w:szCs w:val="22"/>
              </w:rPr>
              <w:t>Escuelas de enseñanza general</w:t>
            </w:r>
          </w:p>
        </w:tc>
        <w:tc>
          <w:tcPr>
            <w:tcW w:w="1197" w:type="dxa"/>
            <w:tcBorders>
              <w:top w:val="nil"/>
              <w:bottom w:val="nil"/>
            </w:tcBorders>
            <w:vAlign w:val="center"/>
          </w:tcPr>
          <w:p w:rsidR="00000000" w:rsidRDefault="00000000">
            <w:pPr>
              <w:jc w:val="right"/>
              <w:rPr>
                <w:sz w:val="22"/>
                <w:szCs w:val="22"/>
              </w:rPr>
            </w:pPr>
            <w:r>
              <w:rPr>
                <w:sz w:val="22"/>
                <w:szCs w:val="22"/>
              </w:rPr>
              <w:t>1 035 600</w:t>
            </w:r>
          </w:p>
        </w:tc>
        <w:tc>
          <w:tcPr>
            <w:tcW w:w="1260" w:type="dxa"/>
            <w:tcBorders>
              <w:top w:val="nil"/>
              <w:bottom w:val="nil"/>
            </w:tcBorders>
            <w:vAlign w:val="center"/>
          </w:tcPr>
          <w:p w:rsidR="00000000" w:rsidRDefault="00000000">
            <w:pPr>
              <w:jc w:val="right"/>
              <w:rPr>
                <w:sz w:val="22"/>
                <w:szCs w:val="22"/>
              </w:rPr>
            </w:pPr>
            <w:r>
              <w:rPr>
                <w:sz w:val="22"/>
                <w:szCs w:val="22"/>
              </w:rPr>
              <w:t>1 060 600</w:t>
            </w:r>
          </w:p>
        </w:tc>
        <w:tc>
          <w:tcPr>
            <w:tcW w:w="1210" w:type="dxa"/>
            <w:tcBorders>
              <w:top w:val="nil"/>
              <w:bottom w:val="nil"/>
            </w:tcBorders>
            <w:vAlign w:val="center"/>
          </w:tcPr>
          <w:p w:rsidR="00000000" w:rsidRDefault="00000000">
            <w:pPr>
              <w:jc w:val="right"/>
              <w:rPr>
                <w:sz w:val="22"/>
                <w:szCs w:val="22"/>
              </w:rPr>
            </w:pPr>
            <w:r>
              <w:rPr>
                <w:sz w:val="22"/>
                <w:szCs w:val="22"/>
              </w:rPr>
              <w:t>1 091 100</w:t>
            </w:r>
          </w:p>
        </w:tc>
        <w:tc>
          <w:tcPr>
            <w:tcW w:w="1260" w:type="dxa"/>
            <w:tcBorders>
              <w:top w:val="nil"/>
              <w:bottom w:val="nil"/>
            </w:tcBorders>
            <w:vAlign w:val="center"/>
          </w:tcPr>
          <w:p w:rsidR="00000000" w:rsidRDefault="00000000">
            <w:pPr>
              <w:jc w:val="right"/>
              <w:rPr>
                <w:sz w:val="22"/>
                <w:szCs w:val="22"/>
              </w:rPr>
            </w:pPr>
            <w:r>
              <w:rPr>
                <w:sz w:val="22"/>
                <w:szCs w:val="22"/>
              </w:rPr>
              <w:t>1 098 500</w:t>
            </w:r>
          </w:p>
        </w:tc>
        <w:tc>
          <w:tcPr>
            <w:tcW w:w="1260" w:type="dxa"/>
            <w:tcBorders>
              <w:top w:val="nil"/>
              <w:bottom w:val="nil"/>
            </w:tcBorders>
            <w:vAlign w:val="center"/>
          </w:tcPr>
          <w:p w:rsidR="00000000" w:rsidRDefault="00000000">
            <w:pPr>
              <w:jc w:val="right"/>
              <w:rPr>
                <w:sz w:val="22"/>
                <w:szCs w:val="22"/>
              </w:rPr>
            </w:pPr>
            <w:r>
              <w:rPr>
                <w:sz w:val="22"/>
                <w:szCs w:val="22"/>
              </w:rPr>
              <w:t>1 121 600</w:t>
            </w:r>
          </w:p>
        </w:tc>
      </w:tr>
      <w:tr w:rsidR="00000000">
        <w:tblPrEx>
          <w:tblCellMar>
            <w:top w:w="0" w:type="dxa"/>
            <w:bottom w:w="0" w:type="dxa"/>
          </w:tblCellMar>
        </w:tblPrEx>
        <w:tc>
          <w:tcPr>
            <w:tcW w:w="3615" w:type="dxa"/>
            <w:tcBorders>
              <w:top w:val="nil"/>
              <w:bottom w:val="nil"/>
            </w:tcBorders>
          </w:tcPr>
          <w:p w:rsidR="00000000" w:rsidRDefault="00000000">
            <w:pPr>
              <w:rPr>
                <w:sz w:val="22"/>
                <w:szCs w:val="22"/>
              </w:rPr>
            </w:pPr>
            <w:r>
              <w:rPr>
                <w:sz w:val="22"/>
                <w:szCs w:val="22"/>
              </w:rPr>
              <w:t>Escuelas de capacitación profesional</w:t>
            </w:r>
          </w:p>
        </w:tc>
        <w:tc>
          <w:tcPr>
            <w:tcW w:w="1197" w:type="dxa"/>
            <w:tcBorders>
              <w:top w:val="nil"/>
              <w:bottom w:val="nil"/>
            </w:tcBorders>
            <w:vAlign w:val="center"/>
          </w:tcPr>
          <w:p w:rsidR="00000000" w:rsidRDefault="00000000">
            <w:pPr>
              <w:jc w:val="right"/>
              <w:rPr>
                <w:sz w:val="22"/>
                <w:szCs w:val="22"/>
              </w:rPr>
            </w:pPr>
            <w:r>
              <w:rPr>
                <w:sz w:val="22"/>
                <w:szCs w:val="22"/>
              </w:rPr>
              <w:t>25 000</w:t>
            </w:r>
          </w:p>
        </w:tc>
        <w:tc>
          <w:tcPr>
            <w:tcW w:w="1260" w:type="dxa"/>
            <w:tcBorders>
              <w:top w:val="nil"/>
              <w:bottom w:val="nil"/>
            </w:tcBorders>
            <w:vAlign w:val="center"/>
          </w:tcPr>
          <w:p w:rsidR="00000000" w:rsidRDefault="00000000">
            <w:pPr>
              <w:jc w:val="right"/>
              <w:rPr>
                <w:sz w:val="22"/>
                <w:szCs w:val="22"/>
              </w:rPr>
            </w:pPr>
            <w:r>
              <w:rPr>
                <w:sz w:val="22"/>
                <w:szCs w:val="22"/>
              </w:rPr>
              <w:t>25 500</w:t>
            </w:r>
          </w:p>
        </w:tc>
        <w:tc>
          <w:tcPr>
            <w:tcW w:w="1210" w:type="dxa"/>
            <w:tcBorders>
              <w:top w:val="nil"/>
              <w:bottom w:val="nil"/>
            </w:tcBorders>
            <w:vAlign w:val="center"/>
          </w:tcPr>
          <w:p w:rsidR="00000000" w:rsidRDefault="00000000">
            <w:pPr>
              <w:jc w:val="right"/>
              <w:rPr>
                <w:sz w:val="22"/>
                <w:szCs w:val="22"/>
              </w:rPr>
            </w:pPr>
            <w:r>
              <w:rPr>
                <w:sz w:val="22"/>
                <w:szCs w:val="22"/>
              </w:rPr>
              <w:t>25 500</w:t>
            </w:r>
          </w:p>
        </w:tc>
        <w:tc>
          <w:tcPr>
            <w:tcW w:w="1260" w:type="dxa"/>
            <w:tcBorders>
              <w:top w:val="nil"/>
              <w:bottom w:val="nil"/>
            </w:tcBorders>
            <w:vAlign w:val="center"/>
          </w:tcPr>
          <w:p w:rsidR="00000000" w:rsidRDefault="00000000">
            <w:pPr>
              <w:jc w:val="right"/>
              <w:rPr>
                <w:sz w:val="22"/>
                <w:szCs w:val="22"/>
              </w:rPr>
            </w:pPr>
            <w:r>
              <w:rPr>
                <w:sz w:val="22"/>
                <w:szCs w:val="22"/>
              </w:rPr>
              <w:t>26 500</w:t>
            </w:r>
          </w:p>
        </w:tc>
        <w:tc>
          <w:tcPr>
            <w:tcW w:w="1260" w:type="dxa"/>
            <w:tcBorders>
              <w:top w:val="nil"/>
              <w:bottom w:val="nil"/>
            </w:tcBorders>
            <w:vAlign w:val="center"/>
          </w:tcPr>
          <w:p w:rsidR="00000000" w:rsidRDefault="00000000">
            <w:pPr>
              <w:jc w:val="right"/>
              <w:rPr>
                <w:sz w:val="22"/>
                <w:szCs w:val="22"/>
              </w:rPr>
            </w:pPr>
            <w:r>
              <w:rPr>
                <w:sz w:val="22"/>
                <w:szCs w:val="22"/>
              </w:rPr>
              <w:t>25 900</w:t>
            </w:r>
          </w:p>
        </w:tc>
      </w:tr>
      <w:tr w:rsidR="00000000">
        <w:tblPrEx>
          <w:tblCellMar>
            <w:top w:w="0" w:type="dxa"/>
            <w:bottom w:w="0" w:type="dxa"/>
          </w:tblCellMar>
        </w:tblPrEx>
        <w:tc>
          <w:tcPr>
            <w:tcW w:w="3615" w:type="dxa"/>
            <w:tcBorders>
              <w:top w:val="nil"/>
              <w:bottom w:val="nil"/>
            </w:tcBorders>
          </w:tcPr>
          <w:p w:rsidR="00000000" w:rsidRDefault="00000000">
            <w:pPr>
              <w:rPr>
                <w:sz w:val="22"/>
                <w:szCs w:val="22"/>
              </w:rPr>
            </w:pPr>
            <w:r>
              <w:rPr>
                <w:sz w:val="22"/>
                <w:szCs w:val="22"/>
              </w:rPr>
              <w:t>Escuelas secundarias especializadas</w:t>
            </w:r>
          </w:p>
        </w:tc>
        <w:tc>
          <w:tcPr>
            <w:tcW w:w="1197" w:type="dxa"/>
            <w:tcBorders>
              <w:top w:val="nil"/>
              <w:bottom w:val="nil"/>
            </w:tcBorders>
            <w:vAlign w:val="center"/>
          </w:tcPr>
          <w:p w:rsidR="00000000" w:rsidRDefault="00000000">
            <w:pPr>
              <w:jc w:val="right"/>
              <w:rPr>
                <w:sz w:val="22"/>
                <w:szCs w:val="22"/>
              </w:rPr>
            </w:pPr>
            <w:r>
              <w:rPr>
                <w:sz w:val="22"/>
                <w:szCs w:val="22"/>
              </w:rPr>
              <w:t>27 100</w:t>
            </w:r>
          </w:p>
        </w:tc>
        <w:tc>
          <w:tcPr>
            <w:tcW w:w="1260" w:type="dxa"/>
            <w:tcBorders>
              <w:top w:val="nil"/>
              <w:bottom w:val="nil"/>
            </w:tcBorders>
            <w:vAlign w:val="center"/>
          </w:tcPr>
          <w:p w:rsidR="00000000" w:rsidRDefault="00000000">
            <w:pPr>
              <w:jc w:val="right"/>
              <w:rPr>
                <w:sz w:val="22"/>
                <w:szCs w:val="22"/>
              </w:rPr>
            </w:pPr>
            <w:r>
              <w:rPr>
                <w:sz w:val="22"/>
                <w:szCs w:val="22"/>
              </w:rPr>
              <w:t>26 800</w:t>
            </w:r>
          </w:p>
        </w:tc>
        <w:tc>
          <w:tcPr>
            <w:tcW w:w="1210" w:type="dxa"/>
            <w:tcBorders>
              <w:top w:val="nil"/>
              <w:bottom w:val="nil"/>
            </w:tcBorders>
            <w:vAlign w:val="center"/>
          </w:tcPr>
          <w:p w:rsidR="00000000" w:rsidRDefault="00000000">
            <w:pPr>
              <w:jc w:val="right"/>
              <w:rPr>
                <w:sz w:val="22"/>
                <w:szCs w:val="22"/>
              </w:rPr>
            </w:pPr>
            <w:r>
              <w:rPr>
                <w:sz w:val="22"/>
                <w:szCs w:val="22"/>
              </w:rPr>
              <w:t>26 600</w:t>
            </w:r>
          </w:p>
        </w:tc>
        <w:tc>
          <w:tcPr>
            <w:tcW w:w="1260" w:type="dxa"/>
            <w:tcBorders>
              <w:top w:val="nil"/>
              <w:bottom w:val="nil"/>
            </w:tcBorders>
            <w:vAlign w:val="center"/>
          </w:tcPr>
          <w:p w:rsidR="00000000" w:rsidRDefault="00000000">
            <w:pPr>
              <w:jc w:val="right"/>
              <w:rPr>
                <w:sz w:val="22"/>
                <w:szCs w:val="22"/>
              </w:rPr>
            </w:pPr>
            <w:r>
              <w:rPr>
                <w:sz w:val="22"/>
                <w:szCs w:val="22"/>
              </w:rPr>
              <w:t>26 400</w:t>
            </w:r>
          </w:p>
        </w:tc>
        <w:tc>
          <w:tcPr>
            <w:tcW w:w="1260" w:type="dxa"/>
            <w:tcBorders>
              <w:top w:val="nil"/>
              <w:bottom w:val="nil"/>
            </w:tcBorders>
            <w:vAlign w:val="center"/>
          </w:tcPr>
          <w:p w:rsidR="00000000" w:rsidRDefault="00000000">
            <w:pPr>
              <w:jc w:val="right"/>
              <w:rPr>
                <w:sz w:val="22"/>
                <w:szCs w:val="22"/>
              </w:rPr>
            </w:pPr>
            <w:r>
              <w:rPr>
                <w:sz w:val="22"/>
                <w:szCs w:val="22"/>
              </w:rPr>
              <w:t>26 500</w:t>
            </w:r>
          </w:p>
        </w:tc>
      </w:tr>
      <w:tr w:rsidR="00000000">
        <w:tblPrEx>
          <w:tblCellMar>
            <w:top w:w="0" w:type="dxa"/>
            <w:bottom w:w="0" w:type="dxa"/>
          </w:tblCellMar>
        </w:tblPrEx>
        <w:tc>
          <w:tcPr>
            <w:tcW w:w="3615" w:type="dxa"/>
            <w:tcBorders>
              <w:top w:val="nil"/>
            </w:tcBorders>
          </w:tcPr>
          <w:p w:rsidR="00000000" w:rsidRDefault="00000000">
            <w:pPr>
              <w:rPr>
                <w:sz w:val="22"/>
                <w:szCs w:val="22"/>
              </w:rPr>
            </w:pPr>
            <w:r>
              <w:rPr>
                <w:sz w:val="22"/>
                <w:szCs w:val="22"/>
              </w:rPr>
              <w:t>Instituciones de educación superior</w:t>
            </w:r>
          </w:p>
        </w:tc>
        <w:tc>
          <w:tcPr>
            <w:tcW w:w="1197" w:type="dxa"/>
            <w:tcBorders>
              <w:top w:val="nil"/>
            </w:tcBorders>
            <w:vAlign w:val="center"/>
          </w:tcPr>
          <w:p w:rsidR="00000000" w:rsidRDefault="00000000">
            <w:pPr>
              <w:jc w:val="right"/>
              <w:rPr>
                <w:sz w:val="22"/>
                <w:szCs w:val="22"/>
              </w:rPr>
            </w:pPr>
            <w:r>
              <w:rPr>
                <w:sz w:val="22"/>
                <w:szCs w:val="22"/>
              </w:rPr>
              <w:t>97 800</w:t>
            </w:r>
          </w:p>
        </w:tc>
        <w:tc>
          <w:tcPr>
            <w:tcW w:w="1260" w:type="dxa"/>
            <w:tcBorders>
              <w:top w:val="nil"/>
            </w:tcBorders>
            <w:vAlign w:val="center"/>
          </w:tcPr>
          <w:p w:rsidR="00000000" w:rsidRDefault="00000000">
            <w:pPr>
              <w:jc w:val="right"/>
              <w:rPr>
                <w:sz w:val="22"/>
                <w:szCs w:val="22"/>
              </w:rPr>
            </w:pPr>
            <w:r>
              <w:rPr>
                <w:sz w:val="22"/>
                <w:szCs w:val="22"/>
              </w:rPr>
              <w:t>129 700</w:t>
            </w:r>
          </w:p>
        </w:tc>
        <w:tc>
          <w:tcPr>
            <w:tcW w:w="1210" w:type="dxa"/>
            <w:tcBorders>
              <w:top w:val="nil"/>
            </w:tcBorders>
            <w:vAlign w:val="center"/>
          </w:tcPr>
          <w:p w:rsidR="00000000" w:rsidRDefault="00000000">
            <w:pPr>
              <w:jc w:val="right"/>
              <w:rPr>
                <w:sz w:val="22"/>
                <w:szCs w:val="22"/>
              </w:rPr>
            </w:pPr>
            <w:r>
              <w:rPr>
                <w:sz w:val="22"/>
                <w:szCs w:val="22"/>
              </w:rPr>
              <w:t>159 200</w:t>
            </w:r>
          </w:p>
        </w:tc>
        <w:tc>
          <w:tcPr>
            <w:tcW w:w="1260" w:type="dxa"/>
            <w:tcBorders>
              <w:top w:val="nil"/>
            </w:tcBorders>
            <w:vAlign w:val="center"/>
          </w:tcPr>
          <w:p w:rsidR="00000000" w:rsidRDefault="00000000">
            <w:pPr>
              <w:jc w:val="right"/>
              <w:rPr>
                <w:sz w:val="22"/>
                <w:szCs w:val="22"/>
              </w:rPr>
            </w:pPr>
            <w:r>
              <w:rPr>
                <w:sz w:val="22"/>
                <w:szCs w:val="22"/>
              </w:rPr>
              <w:t>188 800</w:t>
            </w:r>
          </w:p>
        </w:tc>
        <w:tc>
          <w:tcPr>
            <w:tcW w:w="1260" w:type="dxa"/>
            <w:tcBorders>
              <w:top w:val="nil"/>
            </w:tcBorders>
            <w:vAlign w:val="center"/>
          </w:tcPr>
          <w:p w:rsidR="00000000" w:rsidRDefault="00000000">
            <w:pPr>
              <w:jc w:val="right"/>
              <w:rPr>
                <w:sz w:val="22"/>
                <w:szCs w:val="22"/>
              </w:rPr>
            </w:pPr>
            <w:r>
              <w:rPr>
                <w:sz w:val="22"/>
                <w:szCs w:val="22"/>
              </w:rPr>
              <w:t>207 400</w:t>
            </w:r>
          </w:p>
        </w:tc>
      </w:tr>
    </w:tbl>
    <w:p w:rsidR="00000000" w:rsidRDefault="00000000">
      <w:pPr>
        <w:pStyle w:val="Heading2"/>
        <w:spacing w:before="240"/>
        <w:jc w:val="center"/>
        <w:rPr>
          <w:b/>
          <w:lang w:val="es-ES"/>
        </w:rPr>
      </w:pPr>
      <w:r>
        <w:rPr>
          <w:b/>
          <w:lang w:val="es-ES"/>
        </w:rPr>
        <w:t>Cuadro 29</w:t>
      </w:r>
    </w:p>
    <w:p w:rsidR="00000000" w:rsidRDefault="00000000">
      <w:pPr>
        <w:pStyle w:val="Heading2"/>
        <w:spacing w:before="120" w:after="120"/>
        <w:jc w:val="center"/>
        <w:rPr>
          <w:lang w:val="es-ES"/>
        </w:rPr>
      </w:pPr>
      <w:r>
        <w:rPr>
          <w:b/>
          <w:lang w:val="es-ES"/>
        </w:rPr>
        <w:t>Instituciones para actividades extraacadémicas</w:t>
      </w:r>
    </w:p>
    <w:tbl>
      <w:tblPr>
        <w:tblW w:w="9047"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74"/>
        <w:gridCol w:w="2160"/>
        <w:gridCol w:w="1980"/>
        <w:gridCol w:w="3233"/>
      </w:tblGrid>
      <w:tr w:rsidR="00000000">
        <w:tblPrEx>
          <w:tblCellMar>
            <w:top w:w="0" w:type="dxa"/>
            <w:bottom w:w="0" w:type="dxa"/>
          </w:tblCellMar>
        </w:tblPrEx>
        <w:tc>
          <w:tcPr>
            <w:tcW w:w="1674" w:type="dxa"/>
            <w:tcBorders>
              <w:bottom w:val="single" w:sz="4" w:space="0" w:color="auto"/>
            </w:tcBorders>
          </w:tcPr>
          <w:p w:rsidR="00000000" w:rsidRDefault="00000000">
            <w:pPr>
              <w:jc w:val="center"/>
            </w:pPr>
            <w:r>
              <w:t>Año</w:t>
            </w:r>
          </w:p>
        </w:tc>
        <w:tc>
          <w:tcPr>
            <w:tcW w:w="2160" w:type="dxa"/>
            <w:tcBorders>
              <w:bottom w:val="single" w:sz="4" w:space="0" w:color="auto"/>
            </w:tcBorders>
          </w:tcPr>
          <w:p w:rsidR="00000000" w:rsidRDefault="00000000">
            <w:pPr>
              <w:jc w:val="center"/>
            </w:pPr>
            <w:r>
              <w:t>Instituciones</w:t>
            </w:r>
          </w:p>
        </w:tc>
        <w:tc>
          <w:tcPr>
            <w:tcW w:w="1980" w:type="dxa"/>
            <w:tcBorders>
              <w:bottom w:val="single" w:sz="4" w:space="0" w:color="auto"/>
            </w:tcBorders>
          </w:tcPr>
          <w:p w:rsidR="00000000" w:rsidRDefault="00000000">
            <w:pPr>
              <w:jc w:val="center"/>
            </w:pPr>
            <w:r>
              <w:t xml:space="preserve">Alumnos </w:t>
            </w:r>
          </w:p>
        </w:tc>
        <w:tc>
          <w:tcPr>
            <w:tcW w:w="3233" w:type="dxa"/>
            <w:tcBorders>
              <w:bottom w:val="single" w:sz="4" w:space="0" w:color="auto"/>
            </w:tcBorders>
          </w:tcPr>
          <w:p w:rsidR="00000000" w:rsidRDefault="00000000">
            <w:pPr>
              <w:jc w:val="center"/>
            </w:pPr>
            <w:r>
              <w:t>Cobertura de los niños, %</w:t>
            </w:r>
          </w:p>
        </w:tc>
      </w:tr>
      <w:tr w:rsidR="00000000">
        <w:tblPrEx>
          <w:tblCellMar>
            <w:top w:w="0" w:type="dxa"/>
            <w:bottom w:w="0" w:type="dxa"/>
          </w:tblCellMar>
        </w:tblPrEx>
        <w:tc>
          <w:tcPr>
            <w:tcW w:w="1674" w:type="dxa"/>
            <w:tcBorders>
              <w:bottom w:val="nil"/>
            </w:tcBorders>
          </w:tcPr>
          <w:p w:rsidR="00000000" w:rsidRDefault="00000000">
            <w:pPr>
              <w:jc w:val="center"/>
            </w:pPr>
            <w:r>
              <w:t>1997</w:t>
            </w:r>
          </w:p>
        </w:tc>
        <w:tc>
          <w:tcPr>
            <w:tcW w:w="2160" w:type="dxa"/>
            <w:tcBorders>
              <w:bottom w:val="nil"/>
            </w:tcBorders>
          </w:tcPr>
          <w:p w:rsidR="00000000" w:rsidRDefault="00000000">
            <w:pPr>
              <w:ind w:right="912"/>
              <w:jc w:val="right"/>
            </w:pPr>
            <w:r>
              <w:t>57</w:t>
            </w:r>
          </w:p>
        </w:tc>
        <w:tc>
          <w:tcPr>
            <w:tcW w:w="1980" w:type="dxa"/>
            <w:tcBorders>
              <w:bottom w:val="nil"/>
            </w:tcBorders>
          </w:tcPr>
          <w:p w:rsidR="00000000" w:rsidRDefault="00000000">
            <w:pPr>
              <w:ind w:right="782"/>
              <w:jc w:val="right"/>
            </w:pPr>
            <w:r>
              <w:t>66,1</w:t>
            </w:r>
          </w:p>
        </w:tc>
        <w:tc>
          <w:tcPr>
            <w:tcW w:w="3233" w:type="dxa"/>
            <w:tcBorders>
              <w:bottom w:val="nil"/>
            </w:tcBorders>
          </w:tcPr>
          <w:p w:rsidR="00000000" w:rsidRDefault="00000000">
            <w:pPr>
              <w:jc w:val="center"/>
            </w:pPr>
            <w:r>
              <w:t>6,4</w:t>
            </w:r>
          </w:p>
        </w:tc>
      </w:tr>
      <w:tr w:rsidR="00000000">
        <w:tblPrEx>
          <w:tblCellMar>
            <w:top w:w="0" w:type="dxa"/>
            <w:bottom w:w="0" w:type="dxa"/>
          </w:tblCellMar>
        </w:tblPrEx>
        <w:tc>
          <w:tcPr>
            <w:tcW w:w="1674" w:type="dxa"/>
            <w:tcBorders>
              <w:top w:val="nil"/>
              <w:bottom w:val="nil"/>
            </w:tcBorders>
          </w:tcPr>
          <w:p w:rsidR="00000000" w:rsidRDefault="00000000">
            <w:pPr>
              <w:jc w:val="center"/>
            </w:pPr>
            <w:r>
              <w:t>1998</w:t>
            </w:r>
          </w:p>
        </w:tc>
        <w:tc>
          <w:tcPr>
            <w:tcW w:w="2160" w:type="dxa"/>
            <w:tcBorders>
              <w:top w:val="nil"/>
              <w:bottom w:val="nil"/>
            </w:tcBorders>
          </w:tcPr>
          <w:p w:rsidR="00000000" w:rsidRDefault="00000000">
            <w:pPr>
              <w:ind w:right="912"/>
              <w:jc w:val="right"/>
            </w:pPr>
            <w:r>
              <w:t>61</w:t>
            </w:r>
          </w:p>
        </w:tc>
        <w:tc>
          <w:tcPr>
            <w:tcW w:w="1980" w:type="dxa"/>
            <w:tcBorders>
              <w:top w:val="nil"/>
              <w:bottom w:val="nil"/>
            </w:tcBorders>
          </w:tcPr>
          <w:p w:rsidR="00000000" w:rsidRDefault="00000000">
            <w:pPr>
              <w:ind w:right="782"/>
              <w:jc w:val="right"/>
            </w:pPr>
            <w:r>
              <w:t>59,4</w:t>
            </w:r>
          </w:p>
        </w:tc>
        <w:tc>
          <w:tcPr>
            <w:tcW w:w="3233" w:type="dxa"/>
            <w:tcBorders>
              <w:top w:val="nil"/>
              <w:bottom w:val="nil"/>
            </w:tcBorders>
          </w:tcPr>
          <w:p w:rsidR="00000000" w:rsidRDefault="00000000">
            <w:pPr>
              <w:jc w:val="center"/>
            </w:pPr>
            <w:r>
              <w:t>5,5</w:t>
            </w:r>
          </w:p>
        </w:tc>
      </w:tr>
      <w:tr w:rsidR="00000000">
        <w:tblPrEx>
          <w:tblCellMar>
            <w:top w:w="0" w:type="dxa"/>
            <w:bottom w:w="0" w:type="dxa"/>
          </w:tblCellMar>
        </w:tblPrEx>
        <w:tc>
          <w:tcPr>
            <w:tcW w:w="1674" w:type="dxa"/>
            <w:tcBorders>
              <w:top w:val="nil"/>
              <w:bottom w:val="nil"/>
            </w:tcBorders>
          </w:tcPr>
          <w:p w:rsidR="00000000" w:rsidRDefault="00000000">
            <w:pPr>
              <w:jc w:val="center"/>
            </w:pPr>
            <w:r>
              <w:t>1999</w:t>
            </w:r>
          </w:p>
        </w:tc>
        <w:tc>
          <w:tcPr>
            <w:tcW w:w="2160" w:type="dxa"/>
            <w:tcBorders>
              <w:top w:val="nil"/>
              <w:bottom w:val="nil"/>
            </w:tcBorders>
          </w:tcPr>
          <w:p w:rsidR="00000000" w:rsidRDefault="00000000">
            <w:pPr>
              <w:ind w:right="912"/>
              <w:jc w:val="right"/>
            </w:pPr>
            <w:r>
              <w:t>72</w:t>
            </w:r>
          </w:p>
        </w:tc>
        <w:tc>
          <w:tcPr>
            <w:tcW w:w="1980" w:type="dxa"/>
            <w:tcBorders>
              <w:top w:val="nil"/>
              <w:bottom w:val="nil"/>
            </w:tcBorders>
          </w:tcPr>
          <w:p w:rsidR="00000000" w:rsidRDefault="00000000">
            <w:pPr>
              <w:ind w:right="782"/>
              <w:jc w:val="right"/>
            </w:pPr>
            <w:r>
              <w:t>57,2</w:t>
            </w:r>
          </w:p>
        </w:tc>
        <w:tc>
          <w:tcPr>
            <w:tcW w:w="3233" w:type="dxa"/>
            <w:tcBorders>
              <w:top w:val="nil"/>
              <w:bottom w:val="nil"/>
            </w:tcBorders>
          </w:tcPr>
          <w:p w:rsidR="00000000" w:rsidRDefault="00000000">
            <w:pPr>
              <w:jc w:val="center"/>
            </w:pPr>
            <w:r>
              <w:t>5,2</w:t>
            </w:r>
          </w:p>
        </w:tc>
      </w:tr>
      <w:tr w:rsidR="00000000">
        <w:tblPrEx>
          <w:tblCellMar>
            <w:top w:w="0" w:type="dxa"/>
            <w:bottom w:w="0" w:type="dxa"/>
          </w:tblCellMar>
        </w:tblPrEx>
        <w:tc>
          <w:tcPr>
            <w:tcW w:w="1674" w:type="dxa"/>
            <w:tcBorders>
              <w:top w:val="nil"/>
              <w:bottom w:val="nil"/>
            </w:tcBorders>
          </w:tcPr>
          <w:p w:rsidR="00000000" w:rsidRDefault="00000000">
            <w:pPr>
              <w:jc w:val="center"/>
            </w:pPr>
            <w:r>
              <w:t>2000</w:t>
            </w:r>
          </w:p>
        </w:tc>
        <w:tc>
          <w:tcPr>
            <w:tcW w:w="2160" w:type="dxa"/>
            <w:tcBorders>
              <w:top w:val="nil"/>
              <w:bottom w:val="nil"/>
            </w:tcBorders>
          </w:tcPr>
          <w:p w:rsidR="00000000" w:rsidRDefault="00000000">
            <w:pPr>
              <w:ind w:right="912"/>
              <w:jc w:val="right"/>
            </w:pPr>
            <w:r>
              <w:t>129</w:t>
            </w:r>
          </w:p>
        </w:tc>
        <w:tc>
          <w:tcPr>
            <w:tcW w:w="1980" w:type="dxa"/>
            <w:tcBorders>
              <w:top w:val="nil"/>
              <w:bottom w:val="nil"/>
            </w:tcBorders>
          </w:tcPr>
          <w:p w:rsidR="00000000" w:rsidRDefault="00000000">
            <w:pPr>
              <w:ind w:right="782"/>
              <w:jc w:val="right"/>
            </w:pPr>
            <w:r>
              <w:t>78,3</w:t>
            </w:r>
          </w:p>
        </w:tc>
        <w:tc>
          <w:tcPr>
            <w:tcW w:w="3233" w:type="dxa"/>
            <w:tcBorders>
              <w:top w:val="nil"/>
              <w:bottom w:val="nil"/>
            </w:tcBorders>
          </w:tcPr>
          <w:p w:rsidR="00000000" w:rsidRDefault="00000000">
            <w:pPr>
              <w:jc w:val="center"/>
            </w:pPr>
            <w:r>
              <w:t>7,0</w:t>
            </w:r>
          </w:p>
        </w:tc>
      </w:tr>
      <w:tr w:rsidR="00000000">
        <w:tblPrEx>
          <w:tblCellMar>
            <w:top w:w="0" w:type="dxa"/>
            <w:bottom w:w="0" w:type="dxa"/>
          </w:tblCellMar>
        </w:tblPrEx>
        <w:tc>
          <w:tcPr>
            <w:tcW w:w="1674" w:type="dxa"/>
            <w:tcBorders>
              <w:top w:val="nil"/>
            </w:tcBorders>
          </w:tcPr>
          <w:p w:rsidR="00000000" w:rsidRDefault="00000000">
            <w:pPr>
              <w:jc w:val="center"/>
            </w:pPr>
            <w:r>
              <w:t>2001</w:t>
            </w:r>
          </w:p>
        </w:tc>
        <w:tc>
          <w:tcPr>
            <w:tcW w:w="2160" w:type="dxa"/>
            <w:tcBorders>
              <w:top w:val="nil"/>
            </w:tcBorders>
          </w:tcPr>
          <w:p w:rsidR="00000000" w:rsidRDefault="00000000">
            <w:pPr>
              <w:ind w:right="912"/>
              <w:jc w:val="right"/>
            </w:pPr>
            <w:r>
              <w:t>130</w:t>
            </w:r>
          </w:p>
        </w:tc>
        <w:tc>
          <w:tcPr>
            <w:tcW w:w="1980" w:type="dxa"/>
            <w:tcBorders>
              <w:top w:val="nil"/>
            </w:tcBorders>
          </w:tcPr>
          <w:p w:rsidR="00000000" w:rsidRDefault="00000000">
            <w:pPr>
              <w:ind w:right="782"/>
              <w:jc w:val="right"/>
            </w:pPr>
            <w:r>
              <w:t xml:space="preserve">100  </w:t>
            </w:r>
          </w:p>
        </w:tc>
        <w:tc>
          <w:tcPr>
            <w:tcW w:w="3233" w:type="dxa"/>
            <w:tcBorders>
              <w:top w:val="nil"/>
            </w:tcBorders>
          </w:tcPr>
          <w:p w:rsidR="00000000" w:rsidRDefault="00000000">
            <w:pPr>
              <w:jc w:val="center"/>
            </w:pPr>
            <w:r>
              <w:t>9,0</w:t>
            </w:r>
          </w:p>
        </w:tc>
      </w:tr>
    </w:tbl>
    <w:p w:rsidR="00000000" w:rsidRDefault="00000000">
      <w:pPr>
        <w:pStyle w:val="Heading2"/>
        <w:jc w:val="center"/>
        <w:rPr>
          <w:b/>
          <w:lang w:val="es-ES"/>
        </w:rPr>
      </w:pPr>
    </w:p>
    <w:p w:rsidR="00000000" w:rsidRDefault="00000000">
      <w:pPr>
        <w:pStyle w:val="Heading2"/>
        <w:jc w:val="center"/>
        <w:rPr>
          <w:b/>
          <w:lang w:val="es-ES"/>
        </w:rPr>
      </w:pPr>
      <w:r>
        <w:rPr>
          <w:b/>
          <w:lang w:val="es-ES"/>
        </w:rPr>
        <w:t>Cuadro 30</w:t>
      </w:r>
    </w:p>
    <w:p w:rsidR="00000000" w:rsidRDefault="00000000">
      <w:pPr>
        <w:pStyle w:val="Heading2"/>
        <w:spacing w:before="120" w:after="120"/>
        <w:jc w:val="center"/>
        <w:rPr>
          <w:lang w:val="es-ES"/>
        </w:rPr>
      </w:pPr>
      <w:r>
        <w:rPr>
          <w:b/>
          <w:lang w:val="es-ES"/>
        </w:rPr>
        <w:t>Delincuentes juveniles</w:t>
      </w:r>
    </w:p>
    <w:tbl>
      <w:tblPr>
        <w:tblW w:w="945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9"/>
        <w:gridCol w:w="904"/>
        <w:gridCol w:w="944"/>
        <w:gridCol w:w="1052"/>
        <w:gridCol w:w="871"/>
      </w:tblGrid>
      <w:tr w:rsidR="00000000">
        <w:tblPrEx>
          <w:tblCellMar>
            <w:top w:w="0" w:type="dxa"/>
            <w:bottom w:w="0" w:type="dxa"/>
          </w:tblCellMar>
        </w:tblPrEx>
        <w:trPr>
          <w:jc w:val="center"/>
        </w:trPr>
        <w:tc>
          <w:tcPr>
            <w:tcW w:w="5679" w:type="dxa"/>
            <w:tcBorders>
              <w:bottom w:val="single" w:sz="4" w:space="0" w:color="auto"/>
            </w:tcBorders>
          </w:tcPr>
          <w:p w:rsidR="00000000" w:rsidRDefault="00000000"/>
        </w:tc>
        <w:tc>
          <w:tcPr>
            <w:tcW w:w="904" w:type="dxa"/>
            <w:tcBorders>
              <w:bottom w:val="single" w:sz="4" w:space="0" w:color="auto"/>
            </w:tcBorders>
            <w:vAlign w:val="center"/>
          </w:tcPr>
          <w:p w:rsidR="00000000" w:rsidRDefault="00000000">
            <w:pPr>
              <w:jc w:val="center"/>
            </w:pPr>
            <w:r>
              <w:t>1997</w:t>
            </w:r>
          </w:p>
        </w:tc>
        <w:tc>
          <w:tcPr>
            <w:tcW w:w="944" w:type="dxa"/>
            <w:tcBorders>
              <w:bottom w:val="single" w:sz="4" w:space="0" w:color="auto"/>
            </w:tcBorders>
            <w:vAlign w:val="center"/>
          </w:tcPr>
          <w:p w:rsidR="00000000" w:rsidRDefault="00000000">
            <w:pPr>
              <w:jc w:val="center"/>
            </w:pPr>
            <w:r>
              <w:t>1998</w:t>
            </w:r>
          </w:p>
        </w:tc>
        <w:tc>
          <w:tcPr>
            <w:tcW w:w="1052" w:type="dxa"/>
            <w:tcBorders>
              <w:bottom w:val="single" w:sz="4" w:space="0" w:color="auto"/>
            </w:tcBorders>
            <w:vAlign w:val="center"/>
          </w:tcPr>
          <w:p w:rsidR="00000000" w:rsidRDefault="00000000">
            <w:pPr>
              <w:jc w:val="center"/>
            </w:pPr>
            <w:r>
              <w:t>1999</w:t>
            </w:r>
          </w:p>
        </w:tc>
        <w:tc>
          <w:tcPr>
            <w:tcW w:w="871" w:type="dxa"/>
            <w:tcBorders>
              <w:bottom w:val="single" w:sz="4" w:space="0" w:color="auto"/>
            </w:tcBorders>
            <w:vAlign w:val="center"/>
          </w:tcPr>
          <w:p w:rsidR="00000000" w:rsidRDefault="00000000">
            <w:pPr>
              <w:jc w:val="center"/>
            </w:pPr>
            <w:r>
              <w:t>2000</w:t>
            </w:r>
          </w:p>
        </w:tc>
      </w:tr>
      <w:tr w:rsidR="00000000">
        <w:tblPrEx>
          <w:tblCellMar>
            <w:top w:w="0" w:type="dxa"/>
            <w:bottom w:w="0" w:type="dxa"/>
          </w:tblCellMar>
        </w:tblPrEx>
        <w:trPr>
          <w:jc w:val="center"/>
        </w:trPr>
        <w:tc>
          <w:tcPr>
            <w:tcW w:w="5679" w:type="dxa"/>
            <w:tcBorders>
              <w:bottom w:val="nil"/>
            </w:tcBorders>
            <w:vAlign w:val="center"/>
          </w:tcPr>
          <w:p w:rsidR="00000000" w:rsidRDefault="00000000">
            <w:r>
              <w:t>Acusados</w:t>
            </w:r>
          </w:p>
        </w:tc>
        <w:tc>
          <w:tcPr>
            <w:tcW w:w="904" w:type="dxa"/>
            <w:tcBorders>
              <w:bottom w:val="nil"/>
            </w:tcBorders>
            <w:vAlign w:val="center"/>
          </w:tcPr>
          <w:p w:rsidR="00000000" w:rsidRDefault="00000000">
            <w:pPr>
              <w:jc w:val="right"/>
            </w:pPr>
            <w:r>
              <w:t>1 414</w:t>
            </w:r>
          </w:p>
        </w:tc>
        <w:tc>
          <w:tcPr>
            <w:tcW w:w="944" w:type="dxa"/>
            <w:tcBorders>
              <w:bottom w:val="nil"/>
            </w:tcBorders>
            <w:vAlign w:val="center"/>
          </w:tcPr>
          <w:p w:rsidR="00000000" w:rsidRDefault="00000000">
            <w:pPr>
              <w:jc w:val="right"/>
            </w:pPr>
            <w:r>
              <w:t>1 455</w:t>
            </w:r>
          </w:p>
        </w:tc>
        <w:tc>
          <w:tcPr>
            <w:tcW w:w="1052" w:type="dxa"/>
            <w:tcBorders>
              <w:bottom w:val="nil"/>
            </w:tcBorders>
            <w:vAlign w:val="center"/>
          </w:tcPr>
          <w:p w:rsidR="00000000" w:rsidRDefault="00000000">
            <w:pPr>
              <w:jc w:val="right"/>
            </w:pPr>
            <w:r>
              <w:t>1 521</w:t>
            </w:r>
          </w:p>
        </w:tc>
        <w:tc>
          <w:tcPr>
            <w:tcW w:w="871" w:type="dxa"/>
            <w:tcBorders>
              <w:bottom w:val="nil"/>
            </w:tcBorders>
            <w:vAlign w:val="center"/>
          </w:tcPr>
          <w:p w:rsidR="00000000" w:rsidRDefault="00000000">
            <w:pPr>
              <w:jc w:val="right"/>
            </w:pPr>
            <w:r>
              <w:t>1 502</w:t>
            </w:r>
          </w:p>
        </w:tc>
      </w:tr>
      <w:tr w:rsidR="00000000">
        <w:tblPrEx>
          <w:tblCellMar>
            <w:top w:w="0" w:type="dxa"/>
            <w:bottom w:w="0" w:type="dxa"/>
          </w:tblCellMar>
        </w:tblPrEx>
        <w:trPr>
          <w:jc w:val="center"/>
        </w:trPr>
        <w:tc>
          <w:tcPr>
            <w:tcW w:w="5679" w:type="dxa"/>
            <w:tcBorders>
              <w:top w:val="nil"/>
              <w:bottom w:val="nil"/>
            </w:tcBorders>
            <w:vAlign w:val="center"/>
          </w:tcPr>
          <w:p w:rsidR="00000000" w:rsidRDefault="00000000">
            <w:r>
              <w:t xml:space="preserve">En custodia </w:t>
            </w:r>
          </w:p>
        </w:tc>
        <w:tc>
          <w:tcPr>
            <w:tcW w:w="904" w:type="dxa"/>
            <w:tcBorders>
              <w:top w:val="nil"/>
              <w:bottom w:val="nil"/>
            </w:tcBorders>
            <w:vAlign w:val="center"/>
          </w:tcPr>
          <w:p w:rsidR="00000000" w:rsidRDefault="00000000">
            <w:pPr>
              <w:jc w:val="right"/>
            </w:pPr>
            <w:r>
              <w:t>405</w:t>
            </w:r>
          </w:p>
        </w:tc>
        <w:tc>
          <w:tcPr>
            <w:tcW w:w="944" w:type="dxa"/>
            <w:tcBorders>
              <w:top w:val="nil"/>
              <w:bottom w:val="nil"/>
            </w:tcBorders>
            <w:vAlign w:val="center"/>
          </w:tcPr>
          <w:p w:rsidR="00000000" w:rsidRDefault="00000000">
            <w:pPr>
              <w:jc w:val="right"/>
            </w:pPr>
            <w:r>
              <w:t>654</w:t>
            </w:r>
          </w:p>
        </w:tc>
        <w:tc>
          <w:tcPr>
            <w:tcW w:w="1052" w:type="dxa"/>
            <w:tcBorders>
              <w:top w:val="nil"/>
              <w:bottom w:val="nil"/>
            </w:tcBorders>
            <w:vAlign w:val="center"/>
          </w:tcPr>
          <w:p w:rsidR="00000000" w:rsidRDefault="00000000">
            <w:pPr>
              <w:jc w:val="right"/>
            </w:pPr>
            <w:r>
              <w:t>694</w:t>
            </w:r>
          </w:p>
        </w:tc>
        <w:tc>
          <w:tcPr>
            <w:tcW w:w="871" w:type="dxa"/>
            <w:tcBorders>
              <w:top w:val="nil"/>
              <w:bottom w:val="nil"/>
            </w:tcBorders>
            <w:vAlign w:val="center"/>
          </w:tcPr>
          <w:p w:rsidR="00000000" w:rsidRDefault="00000000">
            <w:pPr>
              <w:jc w:val="right"/>
            </w:pPr>
            <w:r>
              <w:t>636</w:t>
            </w:r>
          </w:p>
        </w:tc>
      </w:tr>
      <w:tr w:rsidR="00000000">
        <w:tblPrEx>
          <w:tblCellMar>
            <w:top w:w="0" w:type="dxa"/>
            <w:bottom w:w="0" w:type="dxa"/>
          </w:tblCellMar>
        </w:tblPrEx>
        <w:trPr>
          <w:jc w:val="center"/>
        </w:trPr>
        <w:tc>
          <w:tcPr>
            <w:tcW w:w="5679" w:type="dxa"/>
            <w:tcBorders>
              <w:top w:val="nil"/>
              <w:bottom w:val="nil"/>
            </w:tcBorders>
            <w:vAlign w:val="center"/>
          </w:tcPr>
          <w:p w:rsidR="00000000" w:rsidRDefault="00000000">
            <w:r>
              <w:t>Otras medidas preventivas</w:t>
            </w:r>
          </w:p>
        </w:tc>
        <w:tc>
          <w:tcPr>
            <w:tcW w:w="904" w:type="dxa"/>
            <w:tcBorders>
              <w:top w:val="nil"/>
              <w:bottom w:val="nil"/>
            </w:tcBorders>
            <w:vAlign w:val="center"/>
          </w:tcPr>
          <w:p w:rsidR="00000000" w:rsidRDefault="00000000">
            <w:pPr>
              <w:jc w:val="right"/>
            </w:pPr>
            <w:r>
              <w:t>690</w:t>
            </w:r>
          </w:p>
        </w:tc>
        <w:tc>
          <w:tcPr>
            <w:tcW w:w="944" w:type="dxa"/>
            <w:tcBorders>
              <w:top w:val="nil"/>
              <w:bottom w:val="nil"/>
            </w:tcBorders>
            <w:vAlign w:val="center"/>
          </w:tcPr>
          <w:p w:rsidR="00000000" w:rsidRDefault="00000000">
            <w:pPr>
              <w:jc w:val="right"/>
            </w:pPr>
            <w:r>
              <w:t>861</w:t>
            </w:r>
          </w:p>
        </w:tc>
        <w:tc>
          <w:tcPr>
            <w:tcW w:w="1052" w:type="dxa"/>
            <w:tcBorders>
              <w:top w:val="nil"/>
              <w:bottom w:val="nil"/>
            </w:tcBorders>
            <w:vAlign w:val="center"/>
          </w:tcPr>
          <w:p w:rsidR="00000000" w:rsidRDefault="00000000">
            <w:pPr>
              <w:jc w:val="right"/>
            </w:pPr>
            <w:r>
              <w:t>914</w:t>
            </w:r>
          </w:p>
        </w:tc>
        <w:tc>
          <w:tcPr>
            <w:tcW w:w="871" w:type="dxa"/>
            <w:tcBorders>
              <w:top w:val="nil"/>
              <w:bottom w:val="nil"/>
            </w:tcBorders>
            <w:vAlign w:val="center"/>
          </w:tcPr>
          <w:p w:rsidR="00000000" w:rsidRDefault="00000000">
            <w:pPr>
              <w:jc w:val="right"/>
            </w:pPr>
            <w:r>
              <w:t>838</w:t>
            </w:r>
          </w:p>
        </w:tc>
      </w:tr>
      <w:tr w:rsidR="00000000">
        <w:tblPrEx>
          <w:tblCellMar>
            <w:top w:w="0" w:type="dxa"/>
            <w:bottom w:w="0" w:type="dxa"/>
          </w:tblCellMar>
        </w:tblPrEx>
        <w:trPr>
          <w:jc w:val="center"/>
        </w:trPr>
        <w:tc>
          <w:tcPr>
            <w:tcW w:w="5679" w:type="dxa"/>
            <w:tcBorders>
              <w:top w:val="nil"/>
            </w:tcBorders>
            <w:vAlign w:val="center"/>
          </w:tcPr>
          <w:p w:rsidR="00000000" w:rsidRDefault="00000000">
            <w:r>
              <w:t>Total de delitos cometidos por mujeres menores de edad</w:t>
            </w:r>
          </w:p>
        </w:tc>
        <w:tc>
          <w:tcPr>
            <w:tcW w:w="904" w:type="dxa"/>
            <w:tcBorders>
              <w:top w:val="nil"/>
            </w:tcBorders>
            <w:vAlign w:val="center"/>
          </w:tcPr>
          <w:p w:rsidR="00000000" w:rsidRDefault="00000000">
            <w:pPr>
              <w:jc w:val="right"/>
            </w:pPr>
            <w:r>
              <w:t>139</w:t>
            </w:r>
          </w:p>
        </w:tc>
        <w:tc>
          <w:tcPr>
            <w:tcW w:w="944" w:type="dxa"/>
            <w:tcBorders>
              <w:top w:val="nil"/>
            </w:tcBorders>
            <w:vAlign w:val="center"/>
          </w:tcPr>
          <w:p w:rsidR="00000000" w:rsidRDefault="00000000">
            <w:pPr>
              <w:jc w:val="right"/>
            </w:pPr>
            <w:r>
              <w:t>136</w:t>
            </w:r>
          </w:p>
        </w:tc>
        <w:tc>
          <w:tcPr>
            <w:tcW w:w="1052" w:type="dxa"/>
            <w:tcBorders>
              <w:top w:val="nil"/>
            </w:tcBorders>
            <w:vAlign w:val="center"/>
          </w:tcPr>
          <w:p w:rsidR="00000000" w:rsidRDefault="00000000">
            <w:pPr>
              <w:jc w:val="right"/>
            </w:pPr>
            <w:r>
              <w:t>116</w:t>
            </w:r>
          </w:p>
        </w:tc>
        <w:tc>
          <w:tcPr>
            <w:tcW w:w="871" w:type="dxa"/>
            <w:tcBorders>
              <w:top w:val="nil"/>
            </w:tcBorders>
            <w:vAlign w:val="center"/>
          </w:tcPr>
          <w:p w:rsidR="00000000" w:rsidRDefault="00000000">
            <w:pPr>
              <w:jc w:val="right"/>
            </w:pPr>
            <w:r>
              <w:t>120</w:t>
            </w:r>
          </w:p>
        </w:tc>
      </w:tr>
    </w:tbl>
    <w:p w:rsidR="00000000" w:rsidRDefault="00000000">
      <w:pPr>
        <w:pStyle w:val="Heading2"/>
        <w:spacing w:before="240"/>
        <w:jc w:val="center"/>
        <w:rPr>
          <w:b/>
          <w:lang w:val="es-ES"/>
        </w:rPr>
      </w:pPr>
      <w:r>
        <w:rPr>
          <w:b/>
          <w:lang w:val="es-ES"/>
        </w:rPr>
        <w:t>Cuadro 31</w:t>
      </w:r>
    </w:p>
    <w:p w:rsidR="00000000" w:rsidRDefault="00000000">
      <w:pPr>
        <w:pStyle w:val="Heading2"/>
        <w:spacing w:before="120" w:after="120"/>
        <w:jc w:val="center"/>
        <w:rPr>
          <w:lang w:val="es-ES"/>
        </w:rPr>
      </w:pPr>
      <w:r>
        <w:rPr>
          <w:b/>
          <w:lang w:val="es-ES"/>
        </w:rPr>
        <w:t xml:space="preserve">Casos de delincuencia juvenil que merecieron condenas </w:t>
      </w:r>
    </w:p>
    <w:tbl>
      <w:tblPr>
        <w:tblW w:w="939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27"/>
        <w:gridCol w:w="873"/>
        <w:gridCol w:w="824"/>
        <w:gridCol w:w="807"/>
        <w:gridCol w:w="1032"/>
        <w:gridCol w:w="1034"/>
      </w:tblGrid>
      <w:tr w:rsidR="00000000">
        <w:tblPrEx>
          <w:tblCellMar>
            <w:top w:w="0" w:type="dxa"/>
            <w:bottom w:w="0" w:type="dxa"/>
          </w:tblCellMar>
        </w:tblPrEx>
        <w:trPr>
          <w:trHeight w:val="495"/>
          <w:jc w:val="center"/>
        </w:trPr>
        <w:tc>
          <w:tcPr>
            <w:tcW w:w="4827" w:type="dxa"/>
            <w:tcBorders>
              <w:bottom w:val="single" w:sz="4" w:space="0" w:color="auto"/>
            </w:tcBorders>
            <w:vAlign w:val="center"/>
          </w:tcPr>
          <w:p w:rsidR="00000000" w:rsidRDefault="00000000"/>
        </w:tc>
        <w:tc>
          <w:tcPr>
            <w:tcW w:w="873" w:type="dxa"/>
            <w:tcBorders>
              <w:bottom w:val="single" w:sz="4" w:space="0" w:color="auto"/>
            </w:tcBorders>
            <w:vAlign w:val="center"/>
          </w:tcPr>
          <w:p w:rsidR="00000000" w:rsidRDefault="00000000">
            <w:pPr>
              <w:jc w:val="center"/>
            </w:pPr>
            <w:r>
              <w:t>1997</w:t>
            </w:r>
          </w:p>
        </w:tc>
        <w:tc>
          <w:tcPr>
            <w:tcW w:w="824" w:type="dxa"/>
            <w:tcBorders>
              <w:bottom w:val="single" w:sz="4" w:space="0" w:color="auto"/>
            </w:tcBorders>
            <w:vAlign w:val="center"/>
          </w:tcPr>
          <w:p w:rsidR="00000000" w:rsidRDefault="00000000">
            <w:pPr>
              <w:jc w:val="center"/>
            </w:pPr>
            <w:r>
              <w:t>1998</w:t>
            </w:r>
          </w:p>
        </w:tc>
        <w:tc>
          <w:tcPr>
            <w:tcW w:w="807" w:type="dxa"/>
            <w:tcBorders>
              <w:bottom w:val="single" w:sz="4" w:space="0" w:color="auto"/>
            </w:tcBorders>
            <w:vAlign w:val="center"/>
          </w:tcPr>
          <w:p w:rsidR="00000000" w:rsidRDefault="00000000">
            <w:pPr>
              <w:jc w:val="center"/>
            </w:pPr>
            <w:r>
              <w:t>1999</w:t>
            </w:r>
          </w:p>
        </w:tc>
        <w:tc>
          <w:tcPr>
            <w:tcW w:w="1032" w:type="dxa"/>
            <w:tcBorders>
              <w:bottom w:val="single" w:sz="4" w:space="0" w:color="auto"/>
            </w:tcBorders>
            <w:vAlign w:val="center"/>
          </w:tcPr>
          <w:p w:rsidR="00000000" w:rsidRDefault="00000000">
            <w:pPr>
              <w:jc w:val="center"/>
            </w:pPr>
            <w:r>
              <w:t>2000</w:t>
            </w:r>
          </w:p>
        </w:tc>
        <w:tc>
          <w:tcPr>
            <w:tcW w:w="1034" w:type="dxa"/>
            <w:tcBorders>
              <w:bottom w:val="single" w:sz="4" w:space="0" w:color="auto"/>
            </w:tcBorders>
            <w:vAlign w:val="center"/>
          </w:tcPr>
          <w:p w:rsidR="00000000" w:rsidRDefault="00000000">
            <w:pPr>
              <w:jc w:val="center"/>
            </w:pPr>
            <w:r>
              <w:t>2001</w:t>
            </w:r>
          </w:p>
        </w:tc>
      </w:tr>
      <w:tr w:rsidR="00000000">
        <w:tblPrEx>
          <w:tblCellMar>
            <w:top w:w="0" w:type="dxa"/>
            <w:bottom w:w="0" w:type="dxa"/>
          </w:tblCellMar>
        </w:tblPrEx>
        <w:trPr>
          <w:jc w:val="center"/>
        </w:trPr>
        <w:tc>
          <w:tcPr>
            <w:tcW w:w="4827" w:type="dxa"/>
            <w:tcBorders>
              <w:bottom w:val="nil"/>
            </w:tcBorders>
          </w:tcPr>
          <w:p w:rsidR="00000000" w:rsidRDefault="00000000">
            <w:r>
              <w:t>Homicidio</w:t>
            </w:r>
          </w:p>
        </w:tc>
        <w:tc>
          <w:tcPr>
            <w:tcW w:w="873" w:type="dxa"/>
            <w:tcBorders>
              <w:bottom w:val="nil"/>
            </w:tcBorders>
          </w:tcPr>
          <w:p w:rsidR="00000000" w:rsidRDefault="00000000">
            <w:pPr>
              <w:jc w:val="right"/>
            </w:pPr>
            <w:r>
              <w:t>11</w:t>
            </w:r>
          </w:p>
        </w:tc>
        <w:tc>
          <w:tcPr>
            <w:tcW w:w="824" w:type="dxa"/>
            <w:tcBorders>
              <w:bottom w:val="nil"/>
            </w:tcBorders>
          </w:tcPr>
          <w:p w:rsidR="00000000" w:rsidRDefault="00000000">
            <w:pPr>
              <w:jc w:val="right"/>
            </w:pPr>
            <w:r>
              <w:t>12</w:t>
            </w:r>
          </w:p>
        </w:tc>
        <w:tc>
          <w:tcPr>
            <w:tcW w:w="807" w:type="dxa"/>
            <w:tcBorders>
              <w:bottom w:val="nil"/>
            </w:tcBorders>
          </w:tcPr>
          <w:p w:rsidR="00000000" w:rsidRDefault="00000000">
            <w:pPr>
              <w:jc w:val="right"/>
            </w:pPr>
            <w:r>
              <w:t>10</w:t>
            </w:r>
          </w:p>
        </w:tc>
        <w:tc>
          <w:tcPr>
            <w:tcW w:w="1032" w:type="dxa"/>
            <w:tcBorders>
              <w:bottom w:val="nil"/>
            </w:tcBorders>
          </w:tcPr>
          <w:p w:rsidR="00000000" w:rsidRDefault="00000000">
            <w:pPr>
              <w:jc w:val="right"/>
            </w:pPr>
            <w:r>
              <w:t>9</w:t>
            </w:r>
          </w:p>
        </w:tc>
        <w:tc>
          <w:tcPr>
            <w:tcW w:w="1034" w:type="dxa"/>
            <w:tcBorders>
              <w:bottom w:val="nil"/>
            </w:tcBorders>
          </w:tcPr>
          <w:p w:rsidR="00000000" w:rsidRDefault="00000000">
            <w:pPr>
              <w:jc w:val="right"/>
            </w:pPr>
            <w:r>
              <w:t>9</w:t>
            </w:r>
          </w:p>
        </w:tc>
      </w:tr>
      <w:tr w:rsidR="00000000">
        <w:tblPrEx>
          <w:tblCellMar>
            <w:top w:w="0" w:type="dxa"/>
            <w:bottom w:w="0" w:type="dxa"/>
          </w:tblCellMar>
        </w:tblPrEx>
        <w:trPr>
          <w:jc w:val="center"/>
        </w:trPr>
        <w:tc>
          <w:tcPr>
            <w:tcW w:w="4827" w:type="dxa"/>
            <w:tcBorders>
              <w:top w:val="nil"/>
              <w:bottom w:val="nil"/>
            </w:tcBorders>
          </w:tcPr>
          <w:p w:rsidR="00000000" w:rsidRDefault="00000000">
            <w:r>
              <w:t>Violación</w:t>
            </w:r>
          </w:p>
        </w:tc>
        <w:tc>
          <w:tcPr>
            <w:tcW w:w="873" w:type="dxa"/>
            <w:tcBorders>
              <w:top w:val="nil"/>
              <w:bottom w:val="nil"/>
            </w:tcBorders>
          </w:tcPr>
          <w:p w:rsidR="00000000" w:rsidRDefault="00000000">
            <w:pPr>
              <w:jc w:val="right"/>
            </w:pPr>
            <w:r>
              <w:t>15</w:t>
            </w:r>
          </w:p>
        </w:tc>
        <w:tc>
          <w:tcPr>
            <w:tcW w:w="824" w:type="dxa"/>
            <w:tcBorders>
              <w:top w:val="nil"/>
              <w:bottom w:val="nil"/>
            </w:tcBorders>
          </w:tcPr>
          <w:p w:rsidR="00000000" w:rsidRDefault="00000000">
            <w:pPr>
              <w:jc w:val="right"/>
            </w:pPr>
            <w:r>
              <w:t>17</w:t>
            </w:r>
          </w:p>
        </w:tc>
        <w:tc>
          <w:tcPr>
            <w:tcW w:w="807" w:type="dxa"/>
            <w:tcBorders>
              <w:top w:val="nil"/>
              <w:bottom w:val="nil"/>
            </w:tcBorders>
          </w:tcPr>
          <w:p w:rsidR="00000000" w:rsidRDefault="00000000">
            <w:pPr>
              <w:jc w:val="right"/>
            </w:pPr>
            <w:r>
              <w:t>5</w:t>
            </w:r>
          </w:p>
        </w:tc>
        <w:tc>
          <w:tcPr>
            <w:tcW w:w="1032" w:type="dxa"/>
            <w:tcBorders>
              <w:top w:val="nil"/>
              <w:bottom w:val="nil"/>
            </w:tcBorders>
          </w:tcPr>
          <w:p w:rsidR="00000000" w:rsidRDefault="00000000">
            <w:pPr>
              <w:jc w:val="right"/>
            </w:pPr>
            <w:r>
              <w:t>12</w:t>
            </w:r>
          </w:p>
        </w:tc>
        <w:tc>
          <w:tcPr>
            <w:tcW w:w="1034" w:type="dxa"/>
            <w:tcBorders>
              <w:top w:val="nil"/>
              <w:bottom w:val="nil"/>
            </w:tcBorders>
          </w:tcPr>
          <w:p w:rsidR="00000000" w:rsidRDefault="00000000">
            <w:pPr>
              <w:jc w:val="right"/>
            </w:pPr>
            <w:r>
              <w:t>8</w:t>
            </w:r>
          </w:p>
        </w:tc>
      </w:tr>
      <w:tr w:rsidR="00000000">
        <w:tblPrEx>
          <w:tblCellMar>
            <w:top w:w="0" w:type="dxa"/>
            <w:bottom w:w="0" w:type="dxa"/>
          </w:tblCellMar>
        </w:tblPrEx>
        <w:trPr>
          <w:jc w:val="center"/>
        </w:trPr>
        <w:tc>
          <w:tcPr>
            <w:tcW w:w="4827" w:type="dxa"/>
            <w:tcBorders>
              <w:top w:val="nil"/>
              <w:bottom w:val="nil"/>
            </w:tcBorders>
          </w:tcPr>
          <w:p w:rsidR="00000000" w:rsidRDefault="00000000">
            <w:r>
              <w:t xml:space="preserve">Robo </w:t>
            </w:r>
          </w:p>
        </w:tc>
        <w:tc>
          <w:tcPr>
            <w:tcW w:w="873" w:type="dxa"/>
            <w:tcBorders>
              <w:top w:val="nil"/>
              <w:bottom w:val="nil"/>
            </w:tcBorders>
          </w:tcPr>
          <w:p w:rsidR="00000000" w:rsidRDefault="00000000">
            <w:pPr>
              <w:jc w:val="right"/>
            </w:pPr>
            <w:r>
              <w:t>142</w:t>
            </w:r>
          </w:p>
        </w:tc>
        <w:tc>
          <w:tcPr>
            <w:tcW w:w="824" w:type="dxa"/>
            <w:tcBorders>
              <w:top w:val="nil"/>
              <w:bottom w:val="nil"/>
            </w:tcBorders>
          </w:tcPr>
          <w:p w:rsidR="00000000" w:rsidRDefault="00000000">
            <w:pPr>
              <w:jc w:val="right"/>
            </w:pPr>
            <w:r>
              <w:t>98</w:t>
            </w:r>
          </w:p>
        </w:tc>
        <w:tc>
          <w:tcPr>
            <w:tcW w:w="807" w:type="dxa"/>
            <w:tcBorders>
              <w:top w:val="nil"/>
              <w:bottom w:val="nil"/>
            </w:tcBorders>
          </w:tcPr>
          <w:p w:rsidR="00000000" w:rsidRDefault="00000000">
            <w:pPr>
              <w:jc w:val="right"/>
            </w:pPr>
            <w:r>
              <w:t>91</w:t>
            </w:r>
          </w:p>
        </w:tc>
        <w:tc>
          <w:tcPr>
            <w:tcW w:w="1032" w:type="dxa"/>
            <w:tcBorders>
              <w:top w:val="nil"/>
              <w:bottom w:val="nil"/>
            </w:tcBorders>
          </w:tcPr>
          <w:p w:rsidR="00000000" w:rsidRDefault="00000000">
            <w:pPr>
              <w:jc w:val="right"/>
            </w:pPr>
            <w:r>
              <w:t>54</w:t>
            </w:r>
          </w:p>
        </w:tc>
        <w:tc>
          <w:tcPr>
            <w:tcW w:w="1034" w:type="dxa"/>
            <w:tcBorders>
              <w:top w:val="nil"/>
              <w:bottom w:val="nil"/>
            </w:tcBorders>
          </w:tcPr>
          <w:p w:rsidR="00000000" w:rsidRDefault="00000000">
            <w:pPr>
              <w:jc w:val="right"/>
            </w:pPr>
          </w:p>
        </w:tc>
      </w:tr>
      <w:tr w:rsidR="00000000">
        <w:tblPrEx>
          <w:tblCellMar>
            <w:top w:w="0" w:type="dxa"/>
            <w:bottom w:w="0" w:type="dxa"/>
          </w:tblCellMar>
        </w:tblPrEx>
        <w:trPr>
          <w:jc w:val="center"/>
        </w:trPr>
        <w:tc>
          <w:tcPr>
            <w:tcW w:w="4827" w:type="dxa"/>
            <w:tcBorders>
              <w:top w:val="nil"/>
              <w:bottom w:val="nil"/>
            </w:tcBorders>
          </w:tcPr>
          <w:p w:rsidR="00000000" w:rsidRDefault="00000000">
            <w:r>
              <w:t>Sustracción de bienes privados, públicos o estatales</w:t>
            </w:r>
          </w:p>
        </w:tc>
        <w:tc>
          <w:tcPr>
            <w:tcW w:w="873" w:type="dxa"/>
            <w:tcBorders>
              <w:top w:val="nil"/>
              <w:bottom w:val="nil"/>
            </w:tcBorders>
          </w:tcPr>
          <w:p w:rsidR="00000000" w:rsidRDefault="00000000">
            <w:pPr>
              <w:jc w:val="right"/>
            </w:pPr>
            <w:r>
              <w:t>1 084</w:t>
            </w:r>
          </w:p>
        </w:tc>
        <w:tc>
          <w:tcPr>
            <w:tcW w:w="824" w:type="dxa"/>
            <w:tcBorders>
              <w:top w:val="nil"/>
              <w:bottom w:val="nil"/>
            </w:tcBorders>
          </w:tcPr>
          <w:p w:rsidR="00000000" w:rsidRDefault="00000000">
            <w:pPr>
              <w:jc w:val="right"/>
            </w:pPr>
            <w:r>
              <w:t>939</w:t>
            </w:r>
          </w:p>
        </w:tc>
        <w:tc>
          <w:tcPr>
            <w:tcW w:w="807" w:type="dxa"/>
            <w:tcBorders>
              <w:top w:val="nil"/>
              <w:bottom w:val="nil"/>
            </w:tcBorders>
          </w:tcPr>
          <w:p w:rsidR="00000000" w:rsidRDefault="00000000">
            <w:pPr>
              <w:jc w:val="right"/>
            </w:pPr>
            <w:r>
              <w:t>1 043</w:t>
            </w:r>
          </w:p>
        </w:tc>
        <w:tc>
          <w:tcPr>
            <w:tcW w:w="1032" w:type="dxa"/>
            <w:tcBorders>
              <w:top w:val="nil"/>
              <w:bottom w:val="nil"/>
            </w:tcBorders>
          </w:tcPr>
          <w:p w:rsidR="00000000" w:rsidRDefault="00000000">
            <w:pPr>
              <w:jc w:val="right"/>
            </w:pPr>
            <w:r>
              <w:t>930</w:t>
            </w:r>
          </w:p>
        </w:tc>
        <w:tc>
          <w:tcPr>
            <w:tcW w:w="1034" w:type="dxa"/>
            <w:tcBorders>
              <w:top w:val="nil"/>
              <w:bottom w:val="nil"/>
            </w:tcBorders>
          </w:tcPr>
          <w:p w:rsidR="00000000" w:rsidRDefault="00000000">
            <w:pPr>
              <w:jc w:val="right"/>
            </w:pPr>
            <w:r>
              <w:t>654</w:t>
            </w:r>
          </w:p>
        </w:tc>
      </w:tr>
      <w:tr w:rsidR="00000000">
        <w:tblPrEx>
          <w:tblCellMar>
            <w:top w:w="0" w:type="dxa"/>
            <w:bottom w:w="0" w:type="dxa"/>
          </w:tblCellMar>
        </w:tblPrEx>
        <w:trPr>
          <w:jc w:val="center"/>
        </w:trPr>
        <w:tc>
          <w:tcPr>
            <w:tcW w:w="4827" w:type="dxa"/>
            <w:tcBorders>
              <w:top w:val="nil"/>
              <w:bottom w:val="nil"/>
            </w:tcBorders>
          </w:tcPr>
          <w:p w:rsidR="00000000" w:rsidRDefault="00000000">
            <w:r>
              <w:t>Delitos relacionados con las drogas</w:t>
            </w:r>
          </w:p>
        </w:tc>
        <w:tc>
          <w:tcPr>
            <w:tcW w:w="873" w:type="dxa"/>
            <w:tcBorders>
              <w:top w:val="nil"/>
              <w:bottom w:val="nil"/>
            </w:tcBorders>
          </w:tcPr>
          <w:p w:rsidR="00000000" w:rsidRDefault="00000000">
            <w:pPr>
              <w:jc w:val="right"/>
            </w:pPr>
            <w:r>
              <w:t>49</w:t>
            </w:r>
          </w:p>
        </w:tc>
        <w:tc>
          <w:tcPr>
            <w:tcW w:w="824" w:type="dxa"/>
            <w:tcBorders>
              <w:top w:val="nil"/>
              <w:bottom w:val="nil"/>
            </w:tcBorders>
          </w:tcPr>
          <w:p w:rsidR="00000000" w:rsidRDefault="00000000">
            <w:pPr>
              <w:jc w:val="right"/>
            </w:pPr>
            <w:r>
              <w:t>29</w:t>
            </w:r>
          </w:p>
        </w:tc>
        <w:tc>
          <w:tcPr>
            <w:tcW w:w="807" w:type="dxa"/>
            <w:tcBorders>
              <w:top w:val="nil"/>
              <w:bottom w:val="nil"/>
            </w:tcBorders>
          </w:tcPr>
          <w:p w:rsidR="00000000" w:rsidRDefault="00000000">
            <w:pPr>
              <w:jc w:val="right"/>
            </w:pPr>
            <w:r>
              <w:t>45</w:t>
            </w:r>
          </w:p>
        </w:tc>
        <w:tc>
          <w:tcPr>
            <w:tcW w:w="1032" w:type="dxa"/>
            <w:tcBorders>
              <w:top w:val="nil"/>
              <w:bottom w:val="nil"/>
            </w:tcBorders>
          </w:tcPr>
          <w:p w:rsidR="00000000" w:rsidRDefault="00000000">
            <w:pPr>
              <w:jc w:val="right"/>
            </w:pPr>
            <w:r>
              <w:t>44</w:t>
            </w:r>
          </w:p>
        </w:tc>
        <w:tc>
          <w:tcPr>
            <w:tcW w:w="1034" w:type="dxa"/>
            <w:tcBorders>
              <w:top w:val="nil"/>
              <w:bottom w:val="nil"/>
            </w:tcBorders>
          </w:tcPr>
          <w:p w:rsidR="00000000" w:rsidRDefault="00000000">
            <w:pPr>
              <w:jc w:val="right"/>
            </w:pPr>
            <w:r>
              <w:t>25</w:t>
            </w:r>
          </w:p>
        </w:tc>
      </w:tr>
      <w:tr w:rsidR="00000000">
        <w:tblPrEx>
          <w:tblCellMar>
            <w:top w:w="0" w:type="dxa"/>
            <w:bottom w:w="0" w:type="dxa"/>
          </w:tblCellMar>
        </w:tblPrEx>
        <w:trPr>
          <w:jc w:val="center"/>
        </w:trPr>
        <w:tc>
          <w:tcPr>
            <w:tcW w:w="4827" w:type="dxa"/>
            <w:tcBorders>
              <w:top w:val="nil"/>
              <w:bottom w:val="nil"/>
            </w:tcBorders>
          </w:tcPr>
          <w:p w:rsidR="00000000" w:rsidRDefault="00000000">
            <w:r>
              <w:t>Total de condenas, de las cuales:</w:t>
            </w:r>
          </w:p>
        </w:tc>
        <w:tc>
          <w:tcPr>
            <w:tcW w:w="873" w:type="dxa"/>
            <w:tcBorders>
              <w:top w:val="nil"/>
              <w:bottom w:val="nil"/>
            </w:tcBorders>
          </w:tcPr>
          <w:p w:rsidR="00000000" w:rsidRDefault="00000000">
            <w:pPr>
              <w:jc w:val="right"/>
            </w:pPr>
            <w:r>
              <w:t>1 160</w:t>
            </w:r>
          </w:p>
        </w:tc>
        <w:tc>
          <w:tcPr>
            <w:tcW w:w="824" w:type="dxa"/>
            <w:tcBorders>
              <w:top w:val="nil"/>
              <w:bottom w:val="nil"/>
            </w:tcBorders>
          </w:tcPr>
          <w:p w:rsidR="00000000" w:rsidRDefault="00000000">
            <w:pPr>
              <w:jc w:val="right"/>
            </w:pPr>
            <w:r>
              <w:t>1 052</w:t>
            </w:r>
          </w:p>
        </w:tc>
        <w:tc>
          <w:tcPr>
            <w:tcW w:w="807" w:type="dxa"/>
            <w:tcBorders>
              <w:top w:val="nil"/>
              <w:bottom w:val="nil"/>
            </w:tcBorders>
          </w:tcPr>
          <w:p w:rsidR="00000000" w:rsidRDefault="00000000">
            <w:pPr>
              <w:jc w:val="right"/>
            </w:pPr>
            <w:r>
              <w:t>896</w:t>
            </w:r>
          </w:p>
        </w:tc>
        <w:tc>
          <w:tcPr>
            <w:tcW w:w="1032" w:type="dxa"/>
            <w:tcBorders>
              <w:top w:val="nil"/>
              <w:bottom w:val="nil"/>
            </w:tcBorders>
          </w:tcPr>
          <w:p w:rsidR="00000000" w:rsidRDefault="00000000">
            <w:pPr>
              <w:jc w:val="right"/>
            </w:pPr>
            <w:r>
              <w:t>1 150</w:t>
            </w:r>
          </w:p>
        </w:tc>
        <w:tc>
          <w:tcPr>
            <w:tcW w:w="1034" w:type="dxa"/>
            <w:tcBorders>
              <w:top w:val="nil"/>
              <w:bottom w:val="nil"/>
            </w:tcBorders>
          </w:tcPr>
          <w:p w:rsidR="00000000" w:rsidRDefault="00000000">
            <w:pPr>
              <w:jc w:val="right"/>
            </w:pPr>
            <w:r>
              <w:t>1 184</w:t>
            </w:r>
          </w:p>
        </w:tc>
      </w:tr>
      <w:tr w:rsidR="00000000">
        <w:tblPrEx>
          <w:tblCellMar>
            <w:top w:w="0" w:type="dxa"/>
            <w:bottom w:w="0" w:type="dxa"/>
          </w:tblCellMar>
        </w:tblPrEx>
        <w:trPr>
          <w:jc w:val="center"/>
        </w:trPr>
        <w:tc>
          <w:tcPr>
            <w:tcW w:w="4827" w:type="dxa"/>
            <w:tcBorders>
              <w:top w:val="nil"/>
              <w:bottom w:val="nil"/>
            </w:tcBorders>
          </w:tcPr>
          <w:p w:rsidR="00000000" w:rsidRDefault="00000000">
            <w:r>
              <w:t>Condena suspendida</w:t>
            </w:r>
          </w:p>
        </w:tc>
        <w:tc>
          <w:tcPr>
            <w:tcW w:w="873" w:type="dxa"/>
            <w:tcBorders>
              <w:top w:val="nil"/>
              <w:bottom w:val="nil"/>
            </w:tcBorders>
          </w:tcPr>
          <w:p w:rsidR="00000000" w:rsidRDefault="00000000">
            <w:pPr>
              <w:jc w:val="right"/>
            </w:pPr>
            <w:r>
              <w:t>217</w:t>
            </w:r>
          </w:p>
        </w:tc>
        <w:tc>
          <w:tcPr>
            <w:tcW w:w="824" w:type="dxa"/>
            <w:tcBorders>
              <w:top w:val="nil"/>
              <w:bottom w:val="nil"/>
            </w:tcBorders>
          </w:tcPr>
          <w:p w:rsidR="00000000" w:rsidRDefault="00000000">
            <w:pPr>
              <w:jc w:val="right"/>
            </w:pPr>
            <w:r>
              <w:t>217</w:t>
            </w:r>
          </w:p>
        </w:tc>
        <w:tc>
          <w:tcPr>
            <w:tcW w:w="807" w:type="dxa"/>
            <w:tcBorders>
              <w:top w:val="nil"/>
              <w:bottom w:val="nil"/>
            </w:tcBorders>
          </w:tcPr>
          <w:p w:rsidR="00000000" w:rsidRDefault="00000000">
            <w:pPr>
              <w:jc w:val="right"/>
            </w:pPr>
            <w:r>
              <w:t>216</w:t>
            </w:r>
          </w:p>
        </w:tc>
        <w:tc>
          <w:tcPr>
            <w:tcW w:w="1032" w:type="dxa"/>
            <w:tcBorders>
              <w:top w:val="nil"/>
              <w:bottom w:val="nil"/>
            </w:tcBorders>
          </w:tcPr>
          <w:p w:rsidR="00000000" w:rsidRDefault="00000000">
            <w:pPr>
              <w:jc w:val="right"/>
            </w:pPr>
            <w:r>
              <w:t>203</w:t>
            </w:r>
          </w:p>
        </w:tc>
        <w:tc>
          <w:tcPr>
            <w:tcW w:w="1034" w:type="dxa"/>
            <w:tcBorders>
              <w:top w:val="nil"/>
              <w:bottom w:val="nil"/>
            </w:tcBorders>
          </w:tcPr>
          <w:p w:rsidR="00000000" w:rsidRDefault="00000000">
            <w:pPr>
              <w:jc w:val="right"/>
            </w:pPr>
            <w:r>
              <w:t>193</w:t>
            </w:r>
          </w:p>
        </w:tc>
      </w:tr>
      <w:tr w:rsidR="00000000">
        <w:tblPrEx>
          <w:tblCellMar>
            <w:top w:w="0" w:type="dxa"/>
            <w:bottom w:w="0" w:type="dxa"/>
          </w:tblCellMar>
        </w:tblPrEx>
        <w:trPr>
          <w:jc w:val="center"/>
        </w:trPr>
        <w:tc>
          <w:tcPr>
            <w:tcW w:w="4827" w:type="dxa"/>
            <w:tcBorders>
              <w:top w:val="nil"/>
              <w:bottom w:val="nil"/>
            </w:tcBorders>
          </w:tcPr>
          <w:p w:rsidR="00000000" w:rsidRDefault="00000000">
            <w:r>
              <w:t>Porcentaje del total de las condenas juveniles</w:t>
            </w:r>
          </w:p>
        </w:tc>
        <w:tc>
          <w:tcPr>
            <w:tcW w:w="873" w:type="dxa"/>
            <w:tcBorders>
              <w:top w:val="nil"/>
              <w:bottom w:val="nil"/>
            </w:tcBorders>
          </w:tcPr>
          <w:p w:rsidR="00000000" w:rsidRDefault="00000000">
            <w:pPr>
              <w:jc w:val="right"/>
            </w:pPr>
            <w:r>
              <w:t>20</w:t>
            </w:r>
          </w:p>
        </w:tc>
        <w:tc>
          <w:tcPr>
            <w:tcW w:w="824" w:type="dxa"/>
            <w:tcBorders>
              <w:top w:val="nil"/>
              <w:bottom w:val="nil"/>
            </w:tcBorders>
          </w:tcPr>
          <w:p w:rsidR="00000000" w:rsidRDefault="00000000">
            <w:pPr>
              <w:jc w:val="right"/>
            </w:pPr>
            <w:r>
              <w:t>20</w:t>
            </w:r>
          </w:p>
        </w:tc>
        <w:tc>
          <w:tcPr>
            <w:tcW w:w="807" w:type="dxa"/>
            <w:tcBorders>
              <w:top w:val="nil"/>
              <w:bottom w:val="nil"/>
            </w:tcBorders>
          </w:tcPr>
          <w:p w:rsidR="00000000" w:rsidRDefault="00000000">
            <w:pPr>
              <w:jc w:val="right"/>
            </w:pPr>
            <w:r>
              <w:t>24.1</w:t>
            </w:r>
          </w:p>
        </w:tc>
        <w:tc>
          <w:tcPr>
            <w:tcW w:w="1032" w:type="dxa"/>
            <w:tcBorders>
              <w:top w:val="nil"/>
              <w:bottom w:val="nil"/>
            </w:tcBorders>
          </w:tcPr>
          <w:p w:rsidR="00000000" w:rsidRDefault="00000000">
            <w:pPr>
              <w:jc w:val="right"/>
            </w:pPr>
            <w:r>
              <w:t>17.6</w:t>
            </w:r>
          </w:p>
        </w:tc>
        <w:tc>
          <w:tcPr>
            <w:tcW w:w="1034" w:type="dxa"/>
            <w:tcBorders>
              <w:top w:val="nil"/>
              <w:bottom w:val="nil"/>
            </w:tcBorders>
          </w:tcPr>
          <w:p w:rsidR="00000000" w:rsidRDefault="00000000">
            <w:pPr>
              <w:jc w:val="right"/>
            </w:pPr>
            <w:r>
              <w:t>17.8</w:t>
            </w:r>
          </w:p>
        </w:tc>
      </w:tr>
      <w:tr w:rsidR="00000000">
        <w:tblPrEx>
          <w:tblCellMar>
            <w:top w:w="0" w:type="dxa"/>
            <w:bottom w:w="0" w:type="dxa"/>
          </w:tblCellMar>
        </w:tblPrEx>
        <w:trPr>
          <w:jc w:val="center"/>
        </w:trPr>
        <w:tc>
          <w:tcPr>
            <w:tcW w:w="4827" w:type="dxa"/>
            <w:tcBorders>
              <w:top w:val="nil"/>
              <w:bottom w:val="nil"/>
            </w:tcBorders>
          </w:tcPr>
          <w:p w:rsidR="00000000" w:rsidRDefault="00000000">
            <w:r>
              <w:t>Privación de libertad</w:t>
            </w:r>
          </w:p>
        </w:tc>
        <w:tc>
          <w:tcPr>
            <w:tcW w:w="873" w:type="dxa"/>
            <w:tcBorders>
              <w:top w:val="nil"/>
              <w:bottom w:val="nil"/>
            </w:tcBorders>
          </w:tcPr>
          <w:p w:rsidR="00000000" w:rsidRDefault="00000000">
            <w:pPr>
              <w:jc w:val="right"/>
            </w:pPr>
            <w:r>
              <w:t>411</w:t>
            </w:r>
          </w:p>
        </w:tc>
        <w:tc>
          <w:tcPr>
            <w:tcW w:w="824" w:type="dxa"/>
            <w:tcBorders>
              <w:top w:val="nil"/>
              <w:bottom w:val="nil"/>
            </w:tcBorders>
          </w:tcPr>
          <w:p w:rsidR="00000000" w:rsidRDefault="00000000">
            <w:pPr>
              <w:jc w:val="right"/>
            </w:pPr>
            <w:r>
              <w:t>421</w:t>
            </w:r>
          </w:p>
        </w:tc>
        <w:tc>
          <w:tcPr>
            <w:tcW w:w="807" w:type="dxa"/>
            <w:tcBorders>
              <w:top w:val="nil"/>
              <w:bottom w:val="nil"/>
            </w:tcBorders>
          </w:tcPr>
          <w:p w:rsidR="00000000" w:rsidRDefault="00000000">
            <w:pPr>
              <w:jc w:val="right"/>
            </w:pPr>
            <w:r>
              <w:t>534</w:t>
            </w:r>
          </w:p>
        </w:tc>
        <w:tc>
          <w:tcPr>
            <w:tcW w:w="1032" w:type="dxa"/>
            <w:tcBorders>
              <w:top w:val="nil"/>
              <w:bottom w:val="nil"/>
            </w:tcBorders>
          </w:tcPr>
          <w:p w:rsidR="00000000" w:rsidRDefault="00000000">
            <w:pPr>
              <w:jc w:val="right"/>
            </w:pPr>
            <w:r>
              <w:t>748</w:t>
            </w:r>
          </w:p>
        </w:tc>
        <w:tc>
          <w:tcPr>
            <w:tcW w:w="1034" w:type="dxa"/>
            <w:tcBorders>
              <w:top w:val="nil"/>
              <w:bottom w:val="nil"/>
            </w:tcBorders>
          </w:tcPr>
          <w:p w:rsidR="00000000" w:rsidRDefault="00000000">
            <w:pPr>
              <w:jc w:val="right"/>
            </w:pPr>
            <w:r>
              <w:t>682</w:t>
            </w:r>
          </w:p>
        </w:tc>
      </w:tr>
      <w:tr w:rsidR="00000000">
        <w:tblPrEx>
          <w:tblCellMar>
            <w:top w:w="0" w:type="dxa"/>
            <w:bottom w:w="0" w:type="dxa"/>
          </w:tblCellMar>
        </w:tblPrEx>
        <w:trPr>
          <w:jc w:val="center"/>
        </w:trPr>
        <w:tc>
          <w:tcPr>
            <w:tcW w:w="4827" w:type="dxa"/>
            <w:tcBorders>
              <w:top w:val="nil"/>
              <w:bottom w:val="nil"/>
            </w:tcBorders>
          </w:tcPr>
          <w:p w:rsidR="00000000" w:rsidRDefault="00000000">
            <w:r>
              <w:t>Porcentaje del total de condenas</w:t>
            </w:r>
          </w:p>
        </w:tc>
        <w:tc>
          <w:tcPr>
            <w:tcW w:w="873" w:type="dxa"/>
            <w:tcBorders>
              <w:top w:val="nil"/>
              <w:bottom w:val="nil"/>
            </w:tcBorders>
          </w:tcPr>
          <w:p w:rsidR="00000000" w:rsidRDefault="00000000">
            <w:pPr>
              <w:jc w:val="right"/>
            </w:pPr>
          </w:p>
        </w:tc>
        <w:tc>
          <w:tcPr>
            <w:tcW w:w="824" w:type="dxa"/>
            <w:tcBorders>
              <w:top w:val="nil"/>
              <w:bottom w:val="nil"/>
            </w:tcBorders>
          </w:tcPr>
          <w:p w:rsidR="00000000" w:rsidRDefault="00000000">
            <w:pPr>
              <w:jc w:val="right"/>
            </w:pPr>
            <w:r>
              <w:t>40</w:t>
            </w:r>
          </w:p>
        </w:tc>
        <w:tc>
          <w:tcPr>
            <w:tcW w:w="807" w:type="dxa"/>
            <w:tcBorders>
              <w:top w:val="nil"/>
              <w:bottom w:val="nil"/>
            </w:tcBorders>
          </w:tcPr>
          <w:p w:rsidR="00000000" w:rsidRDefault="00000000">
            <w:pPr>
              <w:jc w:val="right"/>
            </w:pPr>
            <w:r>
              <w:t>59.5</w:t>
            </w:r>
          </w:p>
        </w:tc>
        <w:tc>
          <w:tcPr>
            <w:tcW w:w="1032" w:type="dxa"/>
            <w:tcBorders>
              <w:top w:val="nil"/>
              <w:bottom w:val="nil"/>
            </w:tcBorders>
          </w:tcPr>
          <w:p w:rsidR="00000000" w:rsidRDefault="00000000">
            <w:pPr>
              <w:jc w:val="right"/>
            </w:pPr>
            <w:r>
              <w:t>6.5</w:t>
            </w:r>
          </w:p>
        </w:tc>
        <w:tc>
          <w:tcPr>
            <w:tcW w:w="1034" w:type="dxa"/>
            <w:tcBorders>
              <w:top w:val="nil"/>
              <w:bottom w:val="nil"/>
            </w:tcBorders>
          </w:tcPr>
          <w:p w:rsidR="00000000" w:rsidRDefault="00000000">
            <w:pPr>
              <w:jc w:val="right"/>
            </w:pPr>
            <w:r>
              <w:t>62.9</w:t>
            </w:r>
          </w:p>
        </w:tc>
      </w:tr>
      <w:tr w:rsidR="00000000">
        <w:tblPrEx>
          <w:tblCellMar>
            <w:top w:w="0" w:type="dxa"/>
            <w:bottom w:w="0" w:type="dxa"/>
          </w:tblCellMar>
        </w:tblPrEx>
        <w:trPr>
          <w:jc w:val="center"/>
        </w:trPr>
        <w:tc>
          <w:tcPr>
            <w:tcW w:w="4827" w:type="dxa"/>
            <w:tcBorders>
              <w:top w:val="nil"/>
              <w:bottom w:val="nil"/>
            </w:tcBorders>
          </w:tcPr>
          <w:p w:rsidR="00000000" w:rsidRDefault="00000000">
            <w:r>
              <w:t>Retirada de los derechos paternos o de tutela</w:t>
            </w:r>
          </w:p>
        </w:tc>
        <w:tc>
          <w:tcPr>
            <w:tcW w:w="873" w:type="dxa"/>
            <w:tcBorders>
              <w:top w:val="nil"/>
              <w:bottom w:val="nil"/>
            </w:tcBorders>
          </w:tcPr>
          <w:p w:rsidR="00000000" w:rsidRDefault="00000000">
            <w:pPr>
              <w:jc w:val="right"/>
            </w:pPr>
            <w:r>
              <w:t>-</w:t>
            </w:r>
          </w:p>
        </w:tc>
        <w:tc>
          <w:tcPr>
            <w:tcW w:w="824" w:type="dxa"/>
            <w:tcBorders>
              <w:top w:val="nil"/>
              <w:bottom w:val="nil"/>
            </w:tcBorders>
          </w:tcPr>
          <w:p w:rsidR="00000000" w:rsidRDefault="00000000">
            <w:pPr>
              <w:jc w:val="right"/>
            </w:pPr>
            <w:r>
              <w:t>54</w:t>
            </w:r>
          </w:p>
        </w:tc>
        <w:tc>
          <w:tcPr>
            <w:tcW w:w="807" w:type="dxa"/>
            <w:tcBorders>
              <w:top w:val="nil"/>
              <w:bottom w:val="nil"/>
            </w:tcBorders>
          </w:tcPr>
          <w:p w:rsidR="00000000" w:rsidRDefault="00000000">
            <w:pPr>
              <w:jc w:val="right"/>
            </w:pPr>
            <w:r>
              <w:t>43</w:t>
            </w:r>
          </w:p>
        </w:tc>
        <w:tc>
          <w:tcPr>
            <w:tcW w:w="1032" w:type="dxa"/>
            <w:tcBorders>
              <w:top w:val="nil"/>
              <w:bottom w:val="nil"/>
            </w:tcBorders>
          </w:tcPr>
          <w:p w:rsidR="00000000" w:rsidRDefault="00000000">
            <w:pPr>
              <w:jc w:val="right"/>
            </w:pPr>
            <w:r>
              <w:t>20</w:t>
            </w:r>
          </w:p>
        </w:tc>
        <w:tc>
          <w:tcPr>
            <w:tcW w:w="1034" w:type="dxa"/>
            <w:tcBorders>
              <w:top w:val="nil"/>
              <w:bottom w:val="nil"/>
            </w:tcBorders>
          </w:tcPr>
          <w:p w:rsidR="00000000" w:rsidRDefault="00000000">
            <w:pPr>
              <w:jc w:val="right"/>
            </w:pPr>
            <w:r>
              <w:t>36</w:t>
            </w:r>
          </w:p>
        </w:tc>
      </w:tr>
      <w:tr w:rsidR="00000000">
        <w:tblPrEx>
          <w:tblCellMar>
            <w:top w:w="0" w:type="dxa"/>
            <w:bottom w:w="0" w:type="dxa"/>
          </w:tblCellMar>
        </w:tblPrEx>
        <w:trPr>
          <w:jc w:val="center"/>
        </w:trPr>
        <w:tc>
          <w:tcPr>
            <w:tcW w:w="4827" w:type="dxa"/>
            <w:tcBorders>
              <w:top w:val="nil"/>
            </w:tcBorders>
          </w:tcPr>
          <w:p w:rsidR="00000000" w:rsidRDefault="00000000">
            <w:r>
              <w:t>Divorcios en parejas con hijos menores</w:t>
            </w:r>
          </w:p>
        </w:tc>
        <w:tc>
          <w:tcPr>
            <w:tcW w:w="873" w:type="dxa"/>
            <w:tcBorders>
              <w:top w:val="nil"/>
            </w:tcBorders>
          </w:tcPr>
          <w:p w:rsidR="00000000" w:rsidRDefault="00000000">
            <w:pPr>
              <w:jc w:val="right"/>
            </w:pPr>
            <w:r>
              <w:t>4 725</w:t>
            </w:r>
          </w:p>
        </w:tc>
        <w:tc>
          <w:tcPr>
            <w:tcW w:w="824" w:type="dxa"/>
            <w:tcBorders>
              <w:top w:val="nil"/>
            </w:tcBorders>
          </w:tcPr>
          <w:p w:rsidR="00000000" w:rsidRDefault="00000000">
            <w:pPr>
              <w:jc w:val="right"/>
            </w:pPr>
            <w:r>
              <w:t>4 443</w:t>
            </w:r>
          </w:p>
        </w:tc>
        <w:tc>
          <w:tcPr>
            <w:tcW w:w="807" w:type="dxa"/>
            <w:tcBorders>
              <w:top w:val="nil"/>
            </w:tcBorders>
          </w:tcPr>
          <w:p w:rsidR="00000000" w:rsidRDefault="00000000">
            <w:pPr>
              <w:jc w:val="right"/>
            </w:pPr>
            <w:r>
              <w:t>4 301</w:t>
            </w:r>
          </w:p>
        </w:tc>
        <w:tc>
          <w:tcPr>
            <w:tcW w:w="1032" w:type="dxa"/>
            <w:tcBorders>
              <w:top w:val="nil"/>
            </w:tcBorders>
          </w:tcPr>
          <w:p w:rsidR="00000000" w:rsidRDefault="00000000">
            <w:pPr>
              <w:jc w:val="right"/>
            </w:pPr>
            <w:r>
              <w:t>3 416</w:t>
            </w:r>
          </w:p>
        </w:tc>
        <w:tc>
          <w:tcPr>
            <w:tcW w:w="1034" w:type="dxa"/>
            <w:tcBorders>
              <w:top w:val="nil"/>
            </w:tcBorders>
          </w:tcPr>
          <w:p w:rsidR="00000000" w:rsidRDefault="00000000">
            <w:pPr>
              <w:jc w:val="right"/>
            </w:pPr>
            <w:r>
              <w:t>3 680</w:t>
            </w:r>
          </w:p>
        </w:tc>
      </w:tr>
    </w:tbl>
    <w:p w:rsidR="00000000" w:rsidRDefault="00000000">
      <w:pPr>
        <w:pStyle w:val="Heading2"/>
        <w:jc w:val="center"/>
        <w:rPr>
          <w:b/>
          <w:lang w:val="es-ES"/>
        </w:rPr>
      </w:pPr>
      <w:r>
        <w:rPr>
          <w:lang w:val="es-ES"/>
        </w:rPr>
        <w:br w:type="page"/>
      </w:r>
      <w:r>
        <w:rPr>
          <w:b/>
          <w:lang w:val="es-ES"/>
        </w:rPr>
        <w:t>Cuadro 32</w:t>
      </w:r>
    </w:p>
    <w:p w:rsidR="00000000" w:rsidRDefault="00000000">
      <w:pPr>
        <w:pStyle w:val="Heading2"/>
        <w:spacing w:before="120" w:after="120"/>
        <w:jc w:val="center"/>
        <w:rPr>
          <w:lang w:val="es-ES"/>
        </w:rPr>
      </w:pPr>
      <w:r>
        <w:rPr>
          <w:b/>
          <w:lang w:val="es-ES"/>
        </w:rPr>
        <w:t>Delitos registrados cometidos por adultos contra menores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01"/>
        <w:gridCol w:w="1340"/>
        <w:gridCol w:w="1341"/>
        <w:gridCol w:w="1340"/>
        <w:gridCol w:w="1341"/>
      </w:tblGrid>
      <w:tr w:rsidR="00000000">
        <w:tblPrEx>
          <w:tblCellMar>
            <w:top w:w="0" w:type="dxa"/>
            <w:bottom w:w="0" w:type="dxa"/>
          </w:tblCellMar>
        </w:tblPrEx>
        <w:trPr>
          <w:jc w:val="center"/>
        </w:trPr>
        <w:tc>
          <w:tcPr>
            <w:tcW w:w="4101" w:type="dxa"/>
            <w:tcBorders>
              <w:bottom w:val="single" w:sz="4" w:space="0" w:color="auto"/>
            </w:tcBorders>
            <w:vAlign w:val="center"/>
          </w:tcPr>
          <w:p w:rsidR="00000000" w:rsidRDefault="00000000">
            <w:pPr>
              <w:spacing w:beforeLines="20" w:afterLines="20" w:line="360" w:lineRule="auto"/>
              <w:jc w:val="center"/>
            </w:pPr>
          </w:p>
        </w:tc>
        <w:tc>
          <w:tcPr>
            <w:tcW w:w="1340" w:type="dxa"/>
            <w:tcBorders>
              <w:bottom w:val="single" w:sz="4" w:space="0" w:color="auto"/>
            </w:tcBorders>
            <w:vAlign w:val="center"/>
          </w:tcPr>
          <w:p w:rsidR="00000000" w:rsidRDefault="00000000">
            <w:pPr>
              <w:spacing w:beforeLines="20" w:afterLines="20"/>
              <w:jc w:val="center"/>
            </w:pPr>
            <w:r>
              <w:t>1997</w:t>
            </w:r>
          </w:p>
        </w:tc>
        <w:tc>
          <w:tcPr>
            <w:tcW w:w="1341" w:type="dxa"/>
            <w:tcBorders>
              <w:bottom w:val="single" w:sz="4" w:space="0" w:color="auto"/>
            </w:tcBorders>
            <w:vAlign w:val="center"/>
          </w:tcPr>
          <w:p w:rsidR="00000000" w:rsidRDefault="00000000">
            <w:pPr>
              <w:spacing w:beforeLines="20" w:afterLines="20"/>
              <w:jc w:val="center"/>
            </w:pPr>
            <w:r>
              <w:t>1998</w:t>
            </w:r>
          </w:p>
        </w:tc>
        <w:tc>
          <w:tcPr>
            <w:tcW w:w="1340" w:type="dxa"/>
            <w:tcBorders>
              <w:bottom w:val="single" w:sz="4" w:space="0" w:color="auto"/>
            </w:tcBorders>
            <w:vAlign w:val="center"/>
          </w:tcPr>
          <w:p w:rsidR="00000000" w:rsidRDefault="00000000">
            <w:pPr>
              <w:spacing w:beforeLines="20" w:afterLines="20"/>
              <w:jc w:val="center"/>
            </w:pPr>
            <w:r>
              <w:t>1999</w:t>
            </w:r>
          </w:p>
        </w:tc>
        <w:tc>
          <w:tcPr>
            <w:tcW w:w="1341" w:type="dxa"/>
            <w:tcBorders>
              <w:bottom w:val="single" w:sz="4" w:space="0" w:color="auto"/>
            </w:tcBorders>
            <w:vAlign w:val="center"/>
          </w:tcPr>
          <w:p w:rsidR="00000000" w:rsidRDefault="00000000">
            <w:pPr>
              <w:spacing w:beforeLines="20" w:afterLines="20"/>
              <w:jc w:val="center"/>
            </w:pPr>
            <w:r>
              <w:t>2000</w:t>
            </w:r>
          </w:p>
        </w:tc>
      </w:tr>
      <w:tr w:rsidR="00000000">
        <w:tblPrEx>
          <w:tblCellMar>
            <w:top w:w="0" w:type="dxa"/>
            <w:bottom w:w="0" w:type="dxa"/>
          </w:tblCellMar>
        </w:tblPrEx>
        <w:trPr>
          <w:jc w:val="center"/>
        </w:trPr>
        <w:tc>
          <w:tcPr>
            <w:tcW w:w="4101" w:type="dxa"/>
            <w:tcBorders>
              <w:bottom w:val="nil"/>
            </w:tcBorders>
          </w:tcPr>
          <w:p w:rsidR="00000000" w:rsidRDefault="00000000">
            <w:pPr>
              <w:spacing w:beforeLines="20" w:afterLines="20"/>
            </w:pPr>
            <w:r>
              <w:t>Relaciones sexuales con personas que no tienen todavía la edad de la madurez sexual</w:t>
            </w:r>
          </w:p>
        </w:tc>
        <w:tc>
          <w:tcPr>
            <w:tcW w:w="1340" w:type="dxa"/>
            <w:tcBorders>
              <w:bottom w:val="nil"/>
            </w:tcBorders>
          </w:tcPr>
          <w:p w:rsidR="00000000" w:rsidRDefault="00000000">
            <w:pPr>
              <w:spacing w:beforeLines="20" w:afterLines="20"/>
              <w:ind w:right="425"/>
              <w:jc w:val="right"/>
            </w:pPr>
            <w:r>
              <w:t>26</w:t>
            </w:r>
          </w:p>
        </w:tc>
        <w:tc>
          <w:tcPr>
            <w:tcW w:w="1341" w:type="dxa"/>
            <w:tcBorders>
              <w:bottom w:val="nil"/>
            </w:tcBorders>
          </w:tcPr>
          <w:p w:rsidR="00000000" w:rsidRDefault="00000000">
            <w:pPr>
              <w:spacing w:beforeLines="20" w:afterLines="20"/>
              <w:ind w:right="425"/>
              <w:jc w:val="right"/>
            </w:pPr>
            <w:r>
              <w:t>19</w:t>
            </w:r>
          </w:p>
        </w:tc>
        <w:tc>
          <w:tcPr>
            <w:tcW w:w="1340" w:type="dxa"/>
            <w:tcBorders>
              <w:bottom w:val="nil"/>
            </w:tcBorders>
          </w:tcPr>
          <w:p w:rsidR="00000000" w:rsidRDefault="00000000">
            <w:pPr>
              <w:spacing w:beforeLines="20" w:afterLines="20"/>
              <w:ind w:right="425"/>
              <w:jc w:val="right"/>
            </w:pPr>
            <w:r>
              <w:t>18</w:t>
            </w:r>
          </w:p>
        </w:tc>
        <w:tc>
          <w:tcPr>
            <w:tcW w:w="1341" w:type="dxa"/>
            <w:tcBorders>
              <w:bottom w:val="nil"/>
            </w:tcBorders>
          </w:tcPr>
          <w:p w:rsidR="00000000" w:rsidRDefault="00000000">
            <w:pPr>
              <w:spacing w:beforeLines="20" w:afterLines="20"/>
              <w:ind w:right="425"/>
              <w:jc w:val="right"/>
            </w:pPr>
            <w:r>
              <w:t>20</w:t>
            </w:r>
          </w:p>
        </w:tc>
      </w:tr>
      <w:tr w:rsidR="00000000">
        <w:tblPrEx>
          <w:tblCellMar>
            <w:top w:w="0" w:type="dxa"/>
            <w:bottom w:w="0" w:type="dxa"/>
          </w:tblCellMar>
        </w:tblPrEx>
        <w:trPr>
          <w:jc w:val="center"/>
        </w:trPr>
        <w:tc>
          <w:tcPr>
            <w:tcW w:w="4101" w:type="dxa"/>
            <w:tcBorders>
              <w:top w:val="nil"/>
              <w:bottom w:val="nil"/>
            </w:tcBorders>
          </w:tcPr>
          <w:p w:rsidR="00000000" w:rsidRDefault="00000000">
            <w:pPr>
              <w:spacing w:beforeLines="20" w:afterLines="20"/>
            </w:pPr>
            <w:r>
              <w:t xml:space="preserve">Actos indecentes </w:t>
            </w:r>
          </w:p>
        </w:tc>
        <w:tc>
          <w:tcPr>
            <w:tcW w:w="1340" w:type="dxa"/>
            <w:tcBorders>
              <w:top w:val="nil"/>
              <w:bottom w:val="nil"/>
            </w:tcBorders>
          </w:tcPr>
          <w:p w:rsidR="00000000" w:rsidRDefault="00000000">
            <w:pPr>
              <w:spacing w:beforeLines="20" w:afterLines="20"/>
              <w:ind w:right="425"/>
              <w:jc w:val="right"/>
            </w:pPr>
            <w:r>
              <w:t>13</w:t>
            </w:r>
          </w:p>
        </w:tc>
        <w:tc>
          <w:tcPr>
            <w:tcW w:w="1341" w:type="dxa"/>
            <w:tcBorders>
              <w:top w:val="nil"/>
              <w:bottom w:val="nil"/>
            </w:tcBorders>
          </w:tcPr>
          <w:p w:rsidR="00000000" w:rsidRDefault="00000000">
            <w:pPr>
              <w:spacing w:beforeLines="20" w:afterLines="20"/>
              <w:ind w:right="425"/>
              <w:jc w:val="right"/>
            </w:pPr>
            <w:r>
              <w:t>10</w:t>
            </w:r>
          </w:p>
        </w:tc>
        <w:tc>
          <w:tcPr>
            <w:tcW w:w="1340" w:type="dxa"/>
            <w:tcBorders>
              <w:top w:val="nil"/>
              <w:bottom w:val="nil"/>
            </w:tcBorders>
          </w:tcPr>
          <w:p w:rsidR="00000000" w:rsidRDefault="00000000">
            <w:pPr>
              <w:spacing w:beforeLines="20" w:afterLines="20"/>
              <w:ind w:right="425"/>
              <w:jc w:val="right"/>
            </w:pPr>
            <w:r>
              <w:t>7</w:t>
            </w:r>
          </w:p>
        </w:tc>
        <w:tc>
          <w:tcPr>
            <w:tcW w:w="1341" w:type="dxa"/>
            <w:tcBorders>
              <w:top w:val="nil"/>
              <w:bottom w:val="nil"/>
            </w:tcBorders>
          </w:tcPr>
          <w:p w:rsidR="00000000" w:rsidRDefault="00000000">
            <w:pPr>
              <w:spacing w:beforeLines="20" w:afterLines="20"/>
              <w:ind w:right="425"/>
              <w:jc w:val="right"/>
            </w:pPr>
            <w:r>
              <w:t>15</w:t>
            </w:r>
          </w:p>
        </w:tc>
      </w:tr>
      <w:tr w:rsidR="00000000">
        <w:tblPrEx>
          <w:tblCellMar>
            <w:top w:w="0" w:type="dxa"/>
            <w:bottom w:w="0" w:type="dxa"/>
          </w:tblCellMar>
        </w:tblPrEx>
        <w:trPr>
          <w:jc w:val="center"/>
        </w:trPr>
        <w:tc>
          <w:tcPr>
            <w:tcW w:w="4101" w:type="dxa"/>
            <w:tcBorders>
              <w:top w:val="nil"/>
              <w:bottom w:val="nil"/>
            </w:tcBorders>
          </w:tcPr>
          <w:p w:rsidR="00000000" w:rsidRDefault="00000000">
            <w:pPr>
              <w:spacing w:beforeLines="20" w:afterLines="20"/>
            </w:pPr>
            <w:r>
              <w:t xml:space="preserve">Retención de la pensión alimenticia o ayuda al niño </w:t>
            </w:r>
          </w:p>
        </w:tc>
        <w:tc>
          <w:tcPr>
            <w:tcW w:w="1340" w:type="dxa"/>
            <w:tcBorders>
              <w:top w:val="nil"/>
              <w:bottom w:val="nil"/>
            </w:tcBorders>
          </w:tcPr>
          <w:p w:rsidR="00000000" w:rsidRDefault="00000000">
            <w:pPr>
              <w:spacing w:beforeLines="20" w:afterLines="20"/>
              <w:ind w:right="425"/>
              <w:jc w:val="right"/>
            </w:pPr>
            <w:r>
              <w:t>189</w:t>
            </w:r>
          </w:p>
        </w:tc>
        <w:tc>
          <w:tcPr>
            <w:tcW w:w="1341" w:type="dxa"/>
            <w:tcBorders>
              <w:top w:val="nil"/>
              <w:bottom w:val="nil"/>
            </w:tcBorders>
          </w:tcPr>
          <w:p w:rsidR="00000000" w:rsidRDefault="00000000">
            <w:pPr>
              <w:spacing w:beforeLines="20" w:afterLines="20"/>
              <w:ind w:right="425"/>
              <w:jc w:val="right"/>
            </w:pPr>
            <w:r>
              <w:t>203</w:t>
            </w:r>
          </w:p>
        </w:tc>
        <w:tc>
          <w:tcPr>
            <w:tcW w:w="1340" w:type="dxa"/>
            <w:tcBorders>
              <w:top w:val="nil"/>
              <w:bottom w:val="nil"/>
            </w:tcBorders>
          </w:tcPr>
          <w:p w:rsidR="00000000" w:rsidRDefault="00000000">
            <w:pPr>
              <w:spacing w:beforeLines="20" w:afterLines="20"/>
              <w:ind w:right="425"/>
              <w:jc w:val="right"/>
            </w:pPr>
            <w:r>
              <w:t>284</w:t>
            </w:r>
          </w:p>
        </w:tc>
        <w:tc>
          <w:tcPr>
            <w:tcW w:w="1341" w:type="dxa"/>
            <w:tcBorders>
              <w:top w:val="nil"/>
              <w:bottom w:val="nil"/>
            </w:tcBorders>
          </w:tcPr>
          <w:p w:rsidR="00000000" w:rsidRDefault="00000000">
            <w:pPr>
              <w:spacing w:beforeLines="20" w:afterLines="20"/>
              <w:ind w:right="425"/>
              <w:jc w:val="right"/>
            </w:pPr>
            <w:r>
              <w:t>246</w:t>
            </w:r>
          </w:p>
        </w:tc>
      </w:tr>
      <w:tr w:rsidR="00000000">
        <w:tblPrEx>
          <w:tblCellMar>
            <w:top w:w="0" w:type="dxa"/>
            <w:bottom w:w="0" w:type="dxa"/>
          </w:tblCellMar>
        </w:tblPrEx>
        <w:trPr>
          <w:jc w:val="center"/>
        </w:trPr>
        <w:tc>
          <w:tcPr>
            <w:tcW w:w="4101" w:type="dxa"/>
            <w:tcBorders>
              <w:top w:val="nil"/>
              <w:bottom w:val="nil"/>
            </w:tcBorders>
          </w:tcPr>
          <w:p w:rsidR="00000000" w:rsidRDefault="00000000">
            <w:pPr>
              <w:spacing w:beforeLines="20" w:afterLines="20"/>
            </w:pPr>
            <w:r>
              <w:t>Abuso de posición como tutor</w:t>
            </w:r>
          </w:p>
        </w:tc>
        <w:tc>
          <w:tcPr>
            <w:tcW w:w="1340" w:type="dxa"/>
            <w:tcBorders>
              <w:top w:val="nil"/>
              <w:bottom w:val="nil"/>
            </w:tcBorders>
          </w:tcPr>
          <w:p w:rsidR="00000000" w:rsidRDefault="00000000">
            <w:pPr>
              <w:spacing w:beforeLines="20" w:afterLines="20"/>
              <w:ind w:right="425"/>
              <w:jc w:val="right"/>
            </w:pPr>
            <w:r>
              <w:t>- </w:t>
            </w:r>
          </w:p>
        </w:tc>
        <w:tc>
          <w:tcPr>
            <w:tcW w:w="1341" w:type="dxa"/>
            <w:tcBorders>
              <w:top w:val="nil"/>
              <w:bottom w:val="nil"/>
            </w:tcBorders>
          </w:tcPr>
          <w:p w:rsidR="00000000" w:rsidRDefault="00000000">
            <w:pPr>
              <w:spacing w:beforeLines="20" w:afterLines="20"/>
              <w:ind w:right="425"/>
              <w:jc w:val="right"/>
            </w:pPr>
            <w:r>
              <w:t>- </w:t>
            </w:r>
          </w:p>
        </w:tc>
        <w:tc>
          <w:tcPr>
            <w:tcW w:w="1340" w:type="dxa"/>
            <w:tcBorders>
              <w:top w:val="nil"/>
              <w:bottom w:val="nil"/>
            </w:tcBorders>
          </w:tcPr>
          <w:p w:rsidR="00000000" w:rsidRDefault="00000000">
            <w:pPr>
              <w:spacing w:beforeLines="20" w:afterLines="20"/>
              <w:ind w:right="425"/>
              <w:jc w:val="right"/>
            </w:pPr>
            <w:r>
              <w:t>3</w:t>
            </w:r>
          </w:p>
        </w:tc>
        <w:tc>
          <w:tcPr>
            <w:tcW w:w="1341" w:type="dxa"/>
            <w:tcBorders>
              <w:top w:val="nil"/>
              <w:bottom w:val="nil"/>
            </w:tcBorders>
          </w:tcPr>
          <w:p w:rsidR="00000000" w:rsidRDefault="00000000">
            <w:pPr>
              <w:spacing w:beforeLines="20" w:afterLines="20"/>
              <w:ind w:right="425"/>
              <w:jc w:val="right"/>
            </w:pPr>
            <w:r>
              <w:t>2</w:t>
            </w:r>
          </w:p>
        </w:tc>
      </w:tr>
      <w:tr w:rsidR="00000000">
        <w:tblPrEx>
          <w:tblCellMar>
            <w:top w:w="0" w:type="dxa"/>
            <w:bottom w:w="0" w:type="dxa"/>
          </w:tblCellMar>
        </w:tblPrEx>
        <w:trPr>
          <w:jc w:val="center"/>
        </w:trPr>
        <w:tc>
          <w:tcPr>
            <w:tcW w:w="4101" w:type="dxa"/>
            <w:tcBorders>
              <w:top w:val="nil"/>
              <w:bottom w:val="nil"/>
            </w:tcBorders>
          </w:tcPr>
          <w:p w:rsidR="00000000" w:rsidRDefault="00000000">
            <w:pPr>
              <w:spacing w:beforeLines="20" w:afterLines="20"/>
            </w:pPr>
            <w:r>
              <w:t>Divulgación de una adopción confidencial</w:t>
            </w:r>
          </w:p>
        </w:tc>
        <w:tc>
          <w:tcPr>
            <w:tcW w:w="1340" w:type="dxa"/>
            <w:tcBorders>
              <w:top w:val="nil"/>
              <w:bottom w:val="nil"/>
            </w:tcBorders>
          </w:tcPr>
          <w:p w:rsidR="00000000" w:rsidRDefault="00000000">
            <w:pPr>
              <w:spacing w:beforeLines="20" w:afterLines="20"/>
              <w:ind w:right="425"/>
              <w:jc w:val="right"/>
            </w:pPr>
            <w:r>
              <w:t>3</w:t>
            </w:r>
          </w:p>
        </w:tc>
        <w:tc>
          <w:tcPr>
            <w:tcW w:w="1341" w:type="dxa"/>
            <w:tcBorders>
              <w:top w:val="nil"/>
              <w:bottom w:val="nil"/>
            </w:tcBorders>
          </w:tcPr>
          <w:p w:rsidR="00000000" w:rsidRDefault="00000000">
            <w:pPr>
              <w:spacing w:beforeLines="20" w:afterLines="20"/>
              <w:ind w:right="425"/>
              <w:jc w:val="right"/>
            </w:pPr>
            <w:r>
              <w:t>- </w:t>
            </w:r>
          </w:p>
        </w:tc>
        <w:tc>
          <w:tcPr>
            <w:tcW w:w="1340" w:type="dxa"/>
            <w:tcBorders>
              <w:top w:val="nil"/>
              <w:bottom w:val="nil"/>
            </w:tcBorders>
          </w:tcPr>
          <w:p w:rsidR="00000000" w:rsidRDefault="00000000">
            <w:pPr>
              <w:spacing w:beforeLines="20" w:afterLines="20"/>
              <w:ind w:right="425"/>
              <w:jc w:val="right"/>
            </w:pPr>
            <w:r>
              <w:t>2</w:t>
            </w:r>
          </w:p>
        </w:tc>
        <w:tc>
          <w:tcPr>
            <w:tcW w:w="1341" w:type="dxa"/>
            <w:tcBorders>
              <w:top w:val="nil"/>
              <w:bottom w:val="nil"/>
            </w:tcBorders>
          </w:tcPr>
          <w:p w:rsidR="00000000" w:rsidRDefault="00000000">
            <w:pPr>
              <w:spacing w:beforeLines="20" w:afterLines="20"/>
              <w:ind w:right="425"/>
              <w:jc w:val="right"/>
            </w:pPr>
            <w:r>
              <w:t>1</w:t>
            </w:r>
          </w:p>
        </w:tc>
      </w:tr>
      <w:tr w:rsidR="00000000">
        <w:tblPrEx>
          <w:tblCellMar>
            <w:top w:w="0" w:type="dxa"/>
            <w:bottom w:w="0" w:type="dxa"/>
          </w:tblCellMar>
        </w:tblPrEx>
        <w:trPr>
          <w:jc w:val="center"/>
        </w:trPr>
        <w:tc>
          <w:tcPr>
            <w:tcW w:w="4101" w:type="dxa"/>
            <w:tcBorders>
              <w:top w:val="nil"/>
              <w:bottom w:val="nil"/>
            </w:tcBorders>
          </w:tcPr>
          <w:p w:rsidR="00000000" w:rsidRDefault="00000000">
            <w:pPr>
              <w:spacing w:beforeLines="20" w:afterLines="20"/>
            </w:pPr>
            <w:r>
              <w:t>Rapto o intercambio de un niño</w:t>
            </w:r>
          </w:p>
        </w:tc>
        <w:tc>
          <w:tcPr>
            <w:tcW w:w="1340" w:type="dxa"/>
            <w:tcBorders>
              <w:top w:val="nil"/>
              <w:bottom w:val="nil"/>
            </w:tcBorders>
          </w:tcPr>
          <w:p w:rsidR="00000000" w:rsidRDefault="00000000">
            <w:pPr>
              <w:spacing w:beforeLines="20" w:afterLines="20"/>
              <w:ind w:right="425"/>
              <w:jc w:val="right"/>
            </w:pPr>
            <w:r>
              <w:t>- </w:t>
            </w:r>
          </w:p>
        </w:tc>
        <w:tc>
          <w:tcPr>
            <w:tcW w:w="1341" w:type="dxa"/>
            <w:tcBorders>
              <w:top w:val="nil"/>
              <w:bottom w:val="nil"/>
            </w:tcBorders>
          </w:tcPr>
          <w:p w:rsidR="00000000" w:rsidRDefault="00000000">
            <w:pPr>
              <w:spacing w:beforeLines="20" w:afterLines="20"/>
              <w:ind w:right="425"/>
              <w:jc w:val="right"/>
            </w:pPr>
            <w:r>
              <w:t>3</w:t>
            </w:r>
          </w:p>
        </w:tc>
        <w:tc>
          <w:tcPr>
            <w:tcW w:w="1340" w:type="dxa"/>
            <w:tcBorders>
              <w:top w:val="nil"/>
              <w:bottom w:val="nil"/>
            </w:tcBorders>
          </w:tcPr>
          <w:p w:rsidR="00000000" w:rsidRDefault="00000000">
            <w:pPr>
              <w:spacing w:beforeLines="20" w:afterLines="20"/>
              <w:ind w:right="425"/>
              <w:jc w:val="right"/>
            </w:pPr>
            <w:r>
              <w:t>4</w:t>
            </w:r>
          </w:p>
        </w:tc>
        <w:tc>
          <w:tcPr>
            <w:tcW w:w="1341" w:type="dxa"/>
            <w:tcBorders>
              <w:top w:val="nil"/>
              <w:bottom w:val="nil"/>
            </w:tcBorders>
          </w:tcPr>
          <w:p w:rsidR="00000000" w:rsidRDefault="00000000">
            <w:pPr>
              <w:spacing w:beforeLines="20" w:afterLines="20"/>
              <w:ind w:right="425"/>
              <w:jc w:val="right"/>
            </w:pPr>
            <w:r>
              <w:t>5</w:t>
            </w:r>
          </w:p>
        </w:tc>
      </w:tr>
      <w:tr w:rsidR="00000000">
        <w:tblPrEx>
          <w:tblCellMar>
            <w:top w:w="0" w:type="dxa"/>
            <w:bottom w:w="0" w:type="dxa"/>
          </w:tblCellMar>
        </w:tblPrEx>
        <w:trPr>
          <w:jc w:val="center"/>
        </w:trPr>
        <w:tc>
          <w:tcPr>
            <w:tcW w:w="4101" w:type="dxa"/>
            <w:tcBorders>
              <w:top w:val="nil"/>
              <w:bottom w:val="nil"/>
            </w:tcBorders>
          </w:tcPr>
          <w:p w:rsidR="00000000" w:rsidRDefault="00000000">
            <w:pPr>
              <w:spacing w:beforeLines="20" w:afterLines="20"/>
            </w:pPr>
            <w:r>
              <w:t>Implicar a menores en actividades delictivas</w:t>
            </w:r>
          </w:p>
        </w:tc>
        <w:tc>
          <w:tcPr>
            <w:tcW w:w="1340" w:type="dxa"/>
            <w:tcBorders>
              <w:top w:val="nil"/>
              <w:bottom w:val="nil"/>
            </w:tcBorders>
          </w:tcPr>
          <w:p w:rsidR="00000000" w:rsidRDefault="00000000">
            <w:pPr>
              <w:spacing w:beforeLines="20" w:afterLines="20"/>
              <w:ind w:right="425"/>
              <w:jc w:val="right"/>
            </w:pPr>
            <w:r>
              <w:t>- </w:t>
            </w:r>
          </w:p>
        </w:tc>
        <w:tc>
          <w:tcPr>
            <w:tcW w:w="1341" w:type="dxa"/>
            <w:tcBorders>
              <w:top w:val="nil"/>
              <w:bottom w:val="nil"/>
            </w:tcBorders>
          </w:tcPr>
          <w:p w:rsidR="00000000" w:rsidRDefault="00000000">
            <w:pPr>
              <w:spacing w:beforeLines="20" w:afterLines="20"/>
              <w:ind w:right="425"/>
              <w:jc w:val="right"/>
            </w:pPr>
            <w:r>
              <w:t>86</w:t>
            </w:r>
          </w:p>
        </w:tc>
        <w:tc>
          <w:tcPr>
            <w:tcW w:w="1340" w:type="dxa"/>
            <w:tcBorders>
              <w:top w:val="nil"/>
              <w:bottom w:val="nil"/>
            </w:tcBorders>
          </w:tcPr>
          <w:p w:rsidR="00000000" w:rsidRDefault="00000000">
            <w:pPr>
              <w:spacing w:beforeLines="20" w:afterLines="20"/>
              <w:ind w:right="425"/>
              <w:jc w:val="right"/>
            </w:pPr>
            <w:r>
              <w:t>94</w:t>
            </w:r>
          </w:p>
        </w:tc>
        <w:tc>
          <w:tcPr>
            <w:tcW w:w="1341" w:type="dxa"/>
            <w:tcBorders>
              <w:top w:val="nil"/>
              <w:bottom w:val="nil"/>
            </w:tcBorders>
          </w:tcPr>
          <w:p w:rsidR="00000000" w:rsidRDefault="00000000">
            <w:pPr>
              <w:spacing w:beforeLines="20" w:afterLines="20"/>
              <w:ind w:right="425"/>
              <w:jc w:val="right"/>
            </w:pPr>
            <w:r>
              <w:t>61</w:t>
            </w:r>
          </w:p>
        </w:tc>
      </w:tr>
      <w:tr w:rsidR="00000000">
        <w:tblPrEx>
          <w:tblCellMar>
            <w:top w:w="0" w:type="dxa"/>
            <w:bottom w:w="0" w:type="dxa"/>
          </w:tblCellMar>
        </w:tblPrEx>
        <w:trPr>
          <w:jc w:val="center"/>
        </w:trPr>
        <w:tc>
          <w:tcPr>
            <w:tcW w:w="4101" w:type="dxa"/>
            <w:tcBorders>
              <w:top w:val="nil"/>
              <w:bottom w:val="nil"/>
            </w:tcBorders>
          </w:tcPr>
          <w:p w:rsidR="00000000" w:rsidRDefault="00000000">
            <w:pPr>
              <w:spacing w:beforeLines="20" w:afterLines="20"/>
            </w:pPr>
            <w:r>
              <w:t>Incitar a menores a consumir drogas o al consumo con fines no médicos de medicinas y otras sustancias estupefacientes</w:t>
            </w:r>
          </w:p>
        </w:tc>
        <w:tc>
          <w:tcPr>
            <w:tcW w:w="1340" w:type="dxa"/>
            <w:tcBorders>
              <w:top w:val="nil"/>
              <w:bottom w:val="nil"/>
            </w:tcBorders>
          </w:tcPr>
          <w:p w:rsidR="00000000" w:rsidRDefault="00000000">
            <w:pPr>
              <w:spacing w:beforeLines="20" w:afterLines="20"/>
              <w:ind w:right="425"/>
              <w:jc w:val="right"/>
            </w:pPr>
            <w:r>
              <w:t>- </w:t>
            </w:r>
          </w:p>
        </w:tc>
        <w:tc>
          <w:tcPr>
            <w:tcW w:w="1341" w:type="dxa"/>
            <w:tcBorders>
              <w:top w:val="nil"/>
              <w:bottom w:val="nil"/>
            </w:tcBorders>
          </w:tcPr>
          <w:p w:rsidR="00000000" w:rsidRDefault="00000000">
            <w:pPr>
              <w:spacing w:beforeLines="20" w:afterLines="20"/>
              <w:ind w:right="425"/>
              <w:jc w:val="right"/>
            </w:pPr>
            <w:r>
              <w:t>6</w:t>
            </w:r>
          </w:p>
        </w:tc>
        <w:tc>
          <w:tcPr>
            <w:tcW w:w="1340" w:type="dxa"/>
            <w:tcBorders>
              <w:top w:val="nil"/>
              <w:bottom w:val="nil"/>
            </w:tcBorders>
          </w:tcPr>
          <w:p w:rsidR="00000000" w:rsidRDefault="00000000">
            <w:pPr>
              <w:spacing w:beforeLines="20" w:afterLines="20"/>
              <w:ind w:right="425"/>
              <w:jc w:val="right"/>
            </w:pPr>
            <w:r>
              <w:t>4</w:t>
            </w:r>
          </w:p>
        </w:tc>
        <w:tc>
          <w:tcPr>
            <w:tcW w:w="1341" w:type="dxa"/>
            <w:tcBorders>
              <w:top w:val="nil"/>
              <w:bottom w:val="nil"/>
            </w:tcBorders>
          </w:tcPr>
          <w:p w:rsidR="00000000" w:rsidRDefault="00000000">
            <w:pPr>
              <w:spacing w:beforeLines="20" w:afterLines="20"/>
              <w:ind w:right="425"/>
              <w:jc w:val="right"/>
            </w:pPr>
            <w:r>
              <w:t>8</w:t>
            </w:r>
          </w:p>
        </w:tc>
      </w:tr>
      <w:tr w:rsidR="00000000">
        <w:tblPrEx>
          <w:tblCellMar>
            <w:top w:w="0" w:type="dxa"/>
            <w:bottom w:w="0" w:type="dxa"/>
          </w:tblCellMar>
        </w:tblPrEx>
        <w:trPr>
          <w:jc w:val="center"/>
        </w:trPr>
        <w:tc>
          <w:tcPr>
            <w:tcW w:w="4101" w:type="dxa"/>
            <w:tcBorders>
              <w:top w:val="nil"/>
              <w:bottom w:val="nil"/>
            </w:tcBorders>
          </w:tcPr>
          <w:p w:rsidR="00000000" w:rsidRDefault="00000000">
            <w:pPr>
              <w:spacing w:beforeLines="20" w:afterLines="20"/>
            </w:pPr>
            <w:r>
              <w:t>Conclusión de un acuerdo matrimonial con una persona que no tiene todavía edad para contraer matrimonio</w:t>
            </w:r>
          </w:p>
        </w:tc>
        <w:tc>
          <w:tcPr>
            <w:tcW w:w="1340" w:type="dxa"/>
            <w:tcBorders>
              <w:top w:val="nil"/>
              <w:bottom w:val="nil"/>
            </w:tcBorders>
          </w:tcPr>
          <w:p w:rsidR="00000000" w:rsidRDefault="00000000">
            <w:pPr>
              <w:spacing w:beforeLines="20" w:afterLines="20"/>
              <w:ind w:right="425"/>
              <w:jc w:val="right"/>
            </w:pPr>
            <w:r>
              <w:t>40</w:t>
            </w:r>
          </w:p>
        </w:tc>
        <w:tc>
          <w:tcPr>
            <w:tcW w:w="1341" w:type="dxa"/>
            <w:tcBorders>
              <w:top w:val="nil"/>
              <w:bottom w:val="nil"/>
            </w:tcBorders>
          </w:tcPr>
          <w:p w:rsidR="00000000" w:rsidRDefault="00000000">
            <w:pPr>
              <w:spacing w:beforeLines="20" w:afterLines="20"/>
              <w:ind w:right="425"/>
              <w:jc w:val="right"/>
            </w:pPr>
            <w:r>
              <w:t>37</w:t>
            </w:r>
          </w:p>
        </w:tc>
        <w:tc>
          <w:tcPr>
            <w:tcW w:w="1340" w:type="dxa"/>
            <w:tcBorders>
              <w:top w:val="nil"/>
              <w:bottom w:val="nil"/>
            </w:tcBorders>
          </w:tcPr>
          <w:p w:rsidR="00000000" w:rsidRDefault="00000000">
            <w:pPr>
              <w:spacing w:beforeLines="20" w:afterLines="20"/>
              <w:ind w:right="425"/>
              <w:jc w:val="right"/>
            </w:pPr>
            <w:r>
              <w:t>22</w:t>
            </w:r>
          </w:p>
        </w:tc>
        <w:tc>
          <w:tcPr>
            <w:tcW w:w="1341" w:type="dxa"/>
            <w:tcBorders>
              <w:top w:val="nil"/>
              <w:bottom w:val="nil"/>
            </w:tcBorders>
          </w:tcPr>
          <w:p w:rsidR="00000000" w:rsidRDefault="00000000">
            <w:pPr>
              <w:spacing w:beforeLines="20" w:afterLines="20"/>
              <w:ind w:right="425"/>
              <w:jc w:val="right"/>
            </w:pPr>
            <w:r>
              <w:t>30</w:t>
            </w:r>
          </w:p>
        </w:tc>
      </w:tr>
      <w:tr w:rsidR="00000000">
        <w:tblPrEx>
          <w:tblCellMar>
            <w:top w:w="0" w:type="dxa"/>
            <w:bottom w:w="0" w:type="dxa"/>
          </w:tblCellMar>
        </w:tblPrEx>
        <w:trPr>
          <w:jc w:val="center"/>
        </w:trPr>
        <w:tc>
          <w:tcPr>
            <w:tcW w:w="4101" w:type="dxa"/>
            <w:tcBorders>
              <w:top w:val="nil"/>
            </w:tcBorders>
          </w:tcPr>
          <w:p w:rsidR="00000000" w:rsidRDefault="00000000">
            <w:pPr>
              <w:spacing w:beforeLines="20" w:afterLines="20"/>
            </w:pPr>
            <w:r>
              <w:t>Sustitución de un niño</w:t>
            </w:r>
          </w:p>
        </w:tc>
        <w:tc>
          <w:tcPr>
            <w:tcW w:w="1340" w:type="dxa"/>
            <w:tcBorders>
              <w:top w:val="nil"/>
            </w:tcBorders>
          </w:tcPr>
          <w:p w:rsidR="00000000" w:rsidRDefault="00000000">
            <w:pPr>
              <w:spacing w:beforeLines="20" w:afterLines="20"/>
              <w:ind w:right="425"/>
              <w:jc w:val="right"/>
            </w:pPr>
            <w:r>
              <w:t>2</w:t>
            </w:r>
          </w:p>
        </w:tc>
        <w:tc>
          <w:tcPr>
            <w:tcW w:w="1341" w:type="dxa"/>
            <w:tcBorders>
              <w:top w:val="nil"/>
            </w:tcBorders>
          </w:tcPr>
          <w:p w:rsidR="00000000" w:rsidRDefault="00000000">
            <w:pPr>
              <w:spacing w:beforeLines="20" w:afterLines="20"/>
              <w:ind w:right="425"/>
              <w:jc w:val="right"/>
            </w:pPr>
            <w:r>
              <w:t>1</w:t>
            </w:r>
          </w:p>
        </w:tc>
        <w:tc>
          <w:tcPr>
            <w:tcW w:w="1340" w:type="dxa"/>
            <w:tcBorders>
              <w:top w:val="nil"/>
            </w:tcBorders>
          </w:tcPr>
          <w:p w:rsidR="00000000" w:rsidRDefault="00000000">
            <w:pPr>
              <w:spacing w:beforeLines="20" w:afterLines="20"/>
              <w:ind w:right="425"/>
              <w:jc w:val="right"/>
            </w:pPr>
            <w:r>
              <w:t>- </w:t>
            </w:r>
          </w:p>
        </w:tc>
        <w:tc>
          <w:tcPr>
            <w:tcW w:w="1341" w:type="dxa"/>
            <w:tcBorders>
              <w:top w:val="nil"/>
            </w:tcBorders>
          </w:tcPr>
          <w:p w:rsidR="00000000" w:rsidRDefault="00000000">
            <w:pPr>
              <w:spacing w:beforeLines="20" w:afterLines="20"/>
              <w:ind w:right="425"/>
              <w:jc w:val="right"/>
            </w:pPr>
            <w:r>
              <w:t>- </w:t>
            </w:r>
          </w:p>
        </w:tc>
      </w:tr>
    </w:tbl>
    <w:p w:rsidR="00000000" w:rsidRDefault="00000000">
      <w:pPr>
        <w:pStyle w:val="Heading2"/>
        <w:spacing w:before="360"/>
        <w:jc w:val="center"/>
        <w:rPr>
          <w:b/>
          <w:lang w:val="es-ES"/>
        </w:rPr>
      </w:pPr>
      <w:r>
        <w:rPr>
          <w:b/>
          <w:lang w:val="es-ES"/>
        </w:rPr>
        <w:t>Cuadro 33</w:t>
      </w:r>
    </w:p>
    <w:p w:rsidR="00000000" w:rsidRDefault="00000000"/>
    <w:p w:rsidR="00000000" w:rsidRDefault="00000000">
      <w:pPr>
        <w:pStyle w:val="Heading2"/>
        <w:spacing w:after="120"/>
        <w:jc w:val="center"/>
        <w:rPr>
          <w:lang w:val="es-ES"/>
        </w:rPr>
      </w:pPr>
      <w:r>
        <w:rPr>
          <w:b/>
          <w:lang w:val="es-ES"/>
        </w:rPr>
        <w:t>Adolescentes expedientados por las autoridades de asuntos internos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34"/>
        <w:gridCol w:w="1297"/>
        <w:gridCol w:w="1410"/>
        <w:gridCol w:w="1407"/>
        <w:gridCol w:w="1344"/>
      </w:tblGrid>
      <w:tr w:rsidR="00000000">
        <w:tblPrEx>
          <w:tblCellMar>
            <w:top w:w="0" w:type="dxa"/>
            <w:bottom w:w="0" w:type="dxa"/>
          </w:tblCellMar>
        </w:tblPrEx>
        <w:trPr>
          <w:jc w:val="center"/>
        </w:trPr>
        <w:tc>
          <w:tcPr>
            <w:tcW w:w="3334" w:type="dxa"/>
            <w:tcBorders>
              <w:bottom w:val="single" w:sz="4" w:space="0" w:color="auto"/>
            </w:tcBorders>
          </w:tcPr>
          <w:p w:rsidR="00000000" w:rsidRDefault="00000000">
            <w:pPr>
              <w:spacing w:line="360" w:lineRule="auto"/>
              <w:jc w:val="center"/>
            </w:pPr>
          </w:p>
        </w:tc>
        <w:tc>
          <w:tcPr>
            <w:tcW w:w="1297" w:type="dxa"/>
            <w:tcBorders>
              <w:bottom w:val="single" w:sz="4" w:space="0" w:color="auto"/>
            </w:tcBorders>
            <w:vAlign w:val="center"/>
          </w:tcPr>
          <w:p w:rsidR="00000000" w:rsidRDefault="00000000">
            <w:pPr>
              <w:jc w:val="center"/>
            </w:pPr>
            <w:r>
              <w:t>1997</w:t>
            </w:r>
          </w:p>
        </w:tc>
        <w:tc>
          <w:tcPr>
            <w:tcW w:w="1410" w:type="dxa"/>
            <w:tcBorders>
              <w:bottom w:val="single" w:sz="4" w:space="0" w:color="auto"/>
            </w:tcBorders>
            <w:vAlign w:val="center"/>
          </w:tcPr>
          <w:p w:rsidR="00000000" w:rsidRDefault="00000000">
            <w:pPr>
              <w:jc w:val="center"/>
            </w:pPr>
            <w:r>
              <w:t>1998</w:t>
            </w:r>
          </w:p>
        </w:tc>
        <w:tc>
          <w:tcPr>
            <w:tcW w:w="1407" w:type="dxa"/>
            <w:tcBorders>
              <w:bottom w:val="single" w:sz="4" w:space="0" w:color="auto"/>
            </w:tcBorders>
            <w:vAlign w:val="center"/>
          </w:tcPr>
          <w:p w:rsidR="00000000" w:rsidRDefault="00000000">
            <w:pPr>
              <w:jc w:val="center"/>
            </w:pPr>
            <w:r>
              <w:t>1999</w:t>
            </w:r>
          </w:p>
        </w:tc>
        <w:tc>
          <w:tcPr>
            <w:tcW w:w="1344" w:type="dxa"/>
            <w:tcBorders>
              <w:bottom w:val="single" w:sz="4" w:space="0" w:color="auto"/>
            </w:tcBorders>
            <w:vAlign w:val="center"/>
          </w:tcPr>
          <w:p w:rsidR="00000000" w:rsidRDefault="00000000">
            <w:pPr>
              <w:jc w:val="center"/>
            </w:pPr>
            <w:r>
              <w:t>2000</w:t>
            </w:r>
          </w:p>
        </w:tc>
      </w:tr>
      <w:tr w:rsidR="00000000">
        <w:tblPrEx>
          <w:tblCellMar>
            <w:top w:w="0" w:type="dxa"/>
            <w:bottom w:w="0" w:type="dxa"/>
          </w:tblCellMar>
        </w:tblPrEx>
        <w:trPr>
          <w:jc w:val="center"/>
        </w:trPr>
        <w:tc>
          <w:tcPr>
            <w:tcW w:w="3334" w:type="dxa"/>
            <w:tcBorders>
              <w:bottom w:val="nil"/>
            </w:tcBorders>
          </w:tcPr>
          <w:p w:rsidR="00000000" w:rsidRDefault="00000000">
            <w:r>
              <w:t xml:space="preserve">Número total de niños expedientados, </w:t>
            </w:r>
          </w:p>
        </w:tc>
        <w:tc>
          <w:tcPr>
            <w:tcW w:w="1297" w:type="dxa"/>
            <w:tcBorders>
              <w:bottom w:val="nil"/>
            </w:tcBorders>
            <w:vAlign w:val="center"/>
          </w:tcPr>
          <w:p w:rsidR="00000000" w:rsidRDefault="00000000">
            <w:pPr>
              <w:ind w:right="86"/>
              <w:jc w:val="right"/>
            </w:pPr>
            <w:r>
              <w:t>6 880</w:t>
            </w:r>
          </w:p>
        </w:tc>
        <w:tc>
          <w:tcPr>
            <w:tcW w:w="1410" w:type="dxa"/>
            <w:tcBorders>
              <w:bottom w:val="nil"/>
            </w:tcBorders>
            <w:vAlign w:val="center"/>
          </w:tcPr>
          <w:p w:rsidR="00000000" w:rsidRDefault="00000000">
            <w:pPr>
              <w:ind w:right="86"/>
              <w:jc w:val="right"/>
            </w:pPr>
            <w:r>
              <w:t>7 059</w:t>
            </w:r>
          </w:p>
        </w:tc>
        <w:tc>
          <w:tcPr>
            <w:tcW w:w="1407" w:type="dxa"/>
            <w:tcBorders>
              <w:bottom w:val="nil"/>
            </w:tcBorders>
            <w:vAlign w:val="center"/>
          </w:tcPr>
          <w:p w:rsidR="00000000" w:rsidRDefault="00000000">
            <w:pPr>
              <w:ind w:right="86"/>
              <w:jc w:val="right"/>
            </w:pPr>
            <w:r>
              <w:t>6 760</w:t>
            </w:r>
          </w:p>
        </w:tc>
        <w:tc>
          <w:tcPr>
            <w:tcW w:w="1344" w:type="dxa"/>
            <w:tcBorders>
              <w:bottom w:val="nil"/>
            </w:tcBorders>
            <w:vAlign w:val="center"/>
          </w:tcPr>
          <w:p w:rsidR="00000000" w:rsidRDefault="00000000">
            <w:pPr>
              <w:ind w:right="86"/>
              <w:jc w:val="right"/>
            </w:pPr>
            <w:r>
              <w:t>5 912</w:t>
            </w:r>
          </w:p>
        </w:tc>
      </w:tr>
      <w:tr w:rsidR="00000000">
        <w:tblPrEx>
          <w:tblCellMar>
            <w:top w:w="0" w:type="dxa"/>
            <w:bottom w:w="0" w:type="dxa"/>
          </w:tblCellMar>
        </w:tblPrEx>
        <w:trPr>
          <w:jc w:val="center"/>
        </w:trPr>
        <w:tc>
          <w:tcPr>
            <w:tcW w:w="3334" w:type="dxa"/>
            <w:tcBorders>
              <w:top w:val="nil"/>
              <w:bottom w:val="nil"/>
            </w:tcBorders>
          </w:tcPr>
          <w:p w:rsidR="00000000" w:rsidRDefault="00000000">
            <w:r>
              <w:t xml:space="preserve">de los cuales, en porcentaje: </w:t>
            </w:r>
          </w:p>
        </w:tc>
        <w:tc>
          <w:tcPr>
            <w:tcW w:w="1297" w:type="dxa"/>
            <w:tcBorders>
              <w:top w:val="nil"/>
              <w:bottom w:val="nil"/>
            </w:tcBorders>
          </w:tcPr>
          <w:p w:rsidR="00000000" w:rsidRDefault="00000000">
            <w:pPr>
              <w:ind w:right="86"/>
              <w:jc w:val="right"/>
            </w:pPr>
          </w:p>
        </w:tc>
        <w:tc>
          <w:tcPr>
            <w:tcW w:w="1410" w:type="dxa"/>
            <w:tcBorders>
              <w:top w:val="nil"/>
              <w:bottom w:val="nil"/>
            </w:tcBorders>
          </w:tcPr>
          <w:p w:rsidR="00000000" w:rsidRDefault="00000000">
            <w:pPr>
              <w:ind w:right="86"/>
              <w:jc w:val="right"/>
            </w:pPr>
          </w:p>
        </w:tc>
        <w:tc>
          <w:tcPr>
            <w:tcW w:w="1407" w:type="dxa"/>
            <w:tcBorders>
              <w:top w:val="nil"/>
              <w:bottom w:val="nil"/>
            </w:tcBorders>
          </w:tcPr>
          <w:p w:rsidR="00000000" w:rsidRDefault="00000000">
            <w:pPr>
              <w:ind w:right="86"/>
              <w:jc w:val="right"/>
            </w:pPr>
          </w:p>
        </w:tc>
        <w:tc>
          <w:tcPr>
            <w:tcW w:w="1344" w:type="dxa"/>
            <w:tcBorders>
              <w:top w:val="nil"/>
              <w:bottom w:val="nil"/>
            </w:tcBorders>
          </w:tcPr>
          <w:p w:rsidR="00000000" w:rsidRDefault="00000000">
            <w:pPr>
              <w:ind w:right="86"/>
              <w:jc w:val="right"/>
            </w:pPr>
          </w:p>
        </w:tc>
      </w:tr>
      <w:tr w:rsidR="00000000">
        <w:tblPrEx>
          <w:tblCellMar>
            <w:top w:w="0" w:type="dxa"/>
            <w:bottom w:w="0" w:type="dxa"/>
          </w:tblCellMar>
        </w:tblPrEx>
        <w:trPr>
          <w:jc w:val="center"/>
        </w:trPr>
        <w:tc>
          <w:tcPr>
            <w:tcW w:w="3334" w:type="dxa"/>
            <w:tcBorders>
              <w:top w:val="nil"/>
              <w:bottom w:val="nil"/>
            </w:tcBorders>
          </w:tcPr>
          <w:p w:rsidR="00000000" w:rsidRDefault="00000000">
            <w:r>
              <w:t>Edad, 14 años</w:t>
            </w:r>
          </w:p>
        </w:tc>
        <w:tc>
          <w:tcPr>
            <w:tcW w:w="1297" w:type="dxa"/>
            <w:tcBorders>
              <w:top w:val="nil"/>
              <w:bottom w:val="nil"/>
            </w:tcBorders>
          </w:tcPr>
          <w:p w:rsidR="00000000" w:rsidRDefault="00000000">
            <w:pPr>
              <w:ind w:right="86"/>
              <w:jc w:val="right"/>
            </w:pPr>
            <w:r>
              <w:t>22,9</w:t>
            </w:r>
            <w:r>
              <w:br/>
              <w:t>(1 582)</w:t>
            </w:r>
          </w:p>
        </w:tc>
        <w:tc>
          <w:tcPr>
            <w:tcW w:w="1410" w:type="dxa"/>
            <w:tcBorders>
              <w:top w:val="nil"/>
              <w:bottom w:val="nil"/>
            </w:tcBorders>
          </w:tcPr>
          <w:p w:rsidR="00000000" w:rsidRDefault="00000000">
            <w:pPr>
              <w:ind w:right="86"/>
              <w:jc w:val="right"/>
            </w:pPr>
            <w:r>
              <w:t>27,1</w:t>
            </w:r>
            <w:r>
              <w:br/>
              <w:t>(1 911)</w:t>
            </w:r>
          </w:p>
        </w:tc>
        <w:tc>
          <w:tcPr>
            <w:tcW w:w="1407" w:type="dxa"/>
            <w:tcBorders>
              <w:top w:val="nil"/>
              <w:bottom w:val="nil"/>
            </w:tcBorders>
          </w:tcPr>
          <w:p w:rsidR="00000000" w:rsidRDefault="00000000">
            <w:pPr>
              <w:ind w:right="86"/>
              <w:jc w:val="right"/>
            </w:pPr>
            <w:r>
              <w:t>23,6</w:t>
            </w:r>
            <w:r>
              <w:br/>
              <w:t>(1 598)</w:t>
            </w:r>
          </w:p>
        </w:tc>
        <w:tc>
          <w:tcPr>
            <w:tcW w:w="1344" w:type="dxa"/>
            <w:tcBorders>
              <w:top w:val="nil"/>
              <w:bottom w:val="nil"/>
            </w:tcBorders>
          </w:tcPr>
          <w:p w:rsidR="00000000" w:rsidRDefault="00000000">
            <w:pPr>
              <w:ind w:right="86"/>
              <w:jc w:val="right"/>
            </w:pPr>
            <w:r>
              <w:t>23,5</w:t>
            </w:r>
            <w:r>
              <w:br/>
              <w:t>(1 380)</w:t>
            </w:r>
          </w:p>
        </w:tc>
      </w:tr>
      <w:tr w:rsidR="00000000">
        <w:tblPrEx>
          <w:tblCellMar>
            <w:top w:w="0" w:type="dxa"/>
            <w:bottom w:w="0" w:type="dxa"/>
          </w:tblCellMar>
        </w:tblPrEx>
        <w:trPr>
          <w:jc w:val="center"/>
        </w:trPr>
        <w:tc>
          <w:tcPr>
            <w:tcW w:w="3334" w:type="dxa"/>
            <w:tcBorders>
              <w:top w:val="nil"/>
              <w:bottom w:val="nil"/>
            </w:tcBorders>
          </w:tcPr>
          <w:p w:rsidR="00000000" w:rsidRDefault="00000000">
            <w:r>
              <w:t>Edad, 14 – 15 años</w:t>
            </w:r>
          </w:p>
        </w:tc>
        <w:tc>
          <w:tcPr>
            <w:tcW w:w="1297" w:type="dxa"/>
            <w:tcBorders>
              <w:top w:val="nil"/>
              <w:bottom w:val="nil"/>
            </w:tcBorders>
          </w:tcPr>
          <w:p w:rsidR="00000000" w:rsidRDefault="00000000">
            <w:pPr>
              <w:ind w:right="86"/>
              <w:jc w:val="right"/>
            </w:pPr>
            <w:r>
              <w:t>34,8</w:t>
            </w:r>
            <w:r>
              <w:br/>
              <w:t>(2 390)</w:t>
            </w:r>
          </w:p>
        </w:tc>
        <w:tc>
          <w:tcPr>
            <w:tcW w:w="1410" w:type="dxa"/>
            <w:tcBorders>
              <w:top w:val="nil"/>
              <w:bottom w:val="nil"/>
            </w:tcBorders>
          </w:tcPr>
          <w:p w:rsidR="00000000" w:rsidRDefault="00000000">
            <w:pPr>
              <w:ind w:right="86"/>
              <w:jc w:val="right"/>
            </w:pPr>
            <w:r>
              <w:t>37,3</w:t>
            </w:r>
            <w:r>
              <w:br/>
              <w:t>(2 630)</w:t>
            </w:r>
          </w:p>
        </w:tc>
        <w:tc>
          <w:tcPr>
            <w:tcW w:w="1407" w:type="dxa"/>
            <w:tcBorders>
              <w:top w:val="nil"/>
              <w:bottom w:val="nil"/>
            </w:tcBorders>
          </w:tcPr>
          <w:p w:rsidR="00000000" w:rsidRDefault="00000000">
            <w:pPr>
              <w:ind w:right="86"/>
              <w:jc w:val="right"/>
            </w:pPr>
            <w:r>
              <w:t>37,9</w:t>
            </w:r>
            <w:r>
              <w:br/>
              <w:t>(2 562)</w:t>
            </w:r>
          </w:p>
        </w:tc>
        <w:tc>
          <w:tcPr>
            <w:tcW w:w="1344" w:type="dxa"/>
            <w:tcBorders>
              <w:top w:val="nil"/>
              <w:bottom w:val="nil"/>
            </w:tcBorders>
          </w:tcPr>
          <w:p w:rsidR="00000000" w:rsidRDefault="00000000">
            <w:pPr>
              <w:ind w:right="86"/>
              <w:jc w:val="right"/>
            </w:pPr>
            <w:r>
              <w:t>38,6</w:t>
            </w:r>
            <w:r>
              <w:br/>
              <w:t>(2 285)</w:t>
            </w:r>
          </w:p>
        </w:tc>
      </w:tr>
      <w:tr w:rsidR="00000000">
        <w:tblPrEx>
          <w:tblCellMar>
            <w:top w:w="0" w:type="dxa"/>
            <w:bottom w:w="0" w:type="dxa"/>
          </w:tblCellMar>
        </w:tblPrEx>
        <w:trPr>
          <w:jc w:val="center"/>
        </w:trPr>
        <w:tc>
          <w:tcPr>
            <w:tcW w:w="3334" w:type="dxa"/>
            <w:tcBorders>
              <w:top w:val="nil"/>
            </w:tcBorders>
          </w:tcPr>
          <w:p w:rsidR="00000000" w:rsidRDefault="00000000">
            <w:r>
              <w:t>Edad, 16 – 17 años</w:t>
            </w:r>
          </w:p>
        </w:tc>
        <w:tc>
          <w:tcPr>
            <w:tcW w:w="1297" w:type="dxa"/>
            <w:tcBorders>
              <w:top w:val="nil"/>
            </w:tcBorders>
          </w:tcPr>
          <w:p w:rsidR="00000000" w:rsidRDefault="00000000">
            <w:pPr>
              <w:ind w:right="86"/>
              <w:jc w:val="right"/>
            </w:pPr>
            <w:r>
              <w:t>42,3</w:t>
            </w:r>
            <w:r>
              <w:br/>
              <w:t>(2 908)</w:t>
            </w:r>
          </w:p>
        </w:tc>
        <w:tc>
          <w:tcPr>
            <w:tcW w:w="1410" w:type="dxa"/>
            <w:tcBorders>
              <w:top w:val="nil"/>
            </w:tcBorders>
          </w:tcPr>
          <w:p w:rsidR="00000000" w:rsidRDefault="00000000">
            <w:pPr>
              <w:ind w:right="86"/>
              <w:jc w:val="right"/>
            </w:pPr>
            <w:r>
              <w:t>35,6</w:t>
            </w:r>
            <w:r>
              <w:br/>
              <w:t>(2 518)</w:t>
            </w:r>
          </w:p>
        </w:tc>
        <w:tc>
          <w:tcPr>
            <w:tcW w:w="1407" w:type="dxa"/>
            <w:tcBorders>
              <w:top w:val="nil"/>
            </w:tcBorders>
          </w:tcPr>
          <w:p w:rsidR="00000000" w:rsidRDefault="00000000">
            <w:pPr>
              <w:ind w:right="86"/>
              <w:jc w:val="right"/>
            </w:pPr>
            <w:r>
              <w:t>38,5</w:t>
            </w:r>
            <w:r>
              <w:br/>
              <w:t>(2 600)</w:t>
            </w:r>
          </w:p>
        </w:tc>
        <w:tc>
          <w:tcPr>
            <w:tcW w:w="1344" w:type="dxa"/>
            <w:tcBorders>
              <w:top w:val="nil"/>
            </w:tcBorders>
          </w:tcPr>
          <w:p w:rsidR="00000000" w:rsidRDefault="00000000">
            <w:pPr>
              <w:ind w:right="86"/>
              <w:jc w:val="right"/>
            </w:pPr>
            <w:r>
              <w:t>37,9</w:t>
            </w:r>
            <w:r>
              <w:br/>
              <w:t>(2 241)</w:t>
            </w:r>
          </w:p>
        </w:tc>
      </w:tr>
    </w:tbl>
    <w:p w:rsidR="00000000" w:rsidRDefault="00000000">
      <w:pPr>
        <w:pStyle w:val="Heading2"/>
        <w:jc w:val="center"/>
        <w:rPr>
          <w:b/>
          <w:lang w:val="es-ES"/>
        </w:rPr>
      </w:pPr>
    </w:p>
    <w:p w:rsidR="00000000" w:rsidRDefault="00000000">
      <w:pPr>
        <w:pStyle w:val="Heading2"/>
        <w:jc w:val="center"/>
        <w:rPr>
          <w:b/>
          <w:lang w:val="es-ES"/>
        </w:rPr>
      </w:pPr>
      <w:r>
        <w:rPr>
          <w:b/>
          <w:lang w:val="es-ES"/>
        </w:rPr>
        <w:br w:type="page"/>
        <w:t>Cuadro 34</w:t>
      </w:r>
    </w:p>
    <w:p w:rsidR="00000000" w:rsidRDefault="00000000">
      <w:pPr>
        <w:pStyle w:val="Heading2"/>
        <w:spacing w:before="120" w:after="120"/>
        <w:jc w:val="center"/>
        <w:rPr>
          <w:b/>
          <w:lang w:val="es-ES"/>
        </w:rPr>
      </w:pPr>
      <w:r>
        <w:rPr>
          <w:b/>
          <w:lang w:val="es-ES"/>
        </w:rPr>
        <w:t xml:space="preserve">Delincuentes juveniles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95"/>
        <w:gridCol w:w="1517"/>
        <w:gridCol w:w="1517"/>
        <w:gridCol w:w="1517"/>
        <w:gridCol w:w="1517"/>
      </w:tblGrid>
      <w:tr w:rsidR="00000000">
        <w:tblPrEx>
          <w:tblCellMar>
            <w:top w:w="0" w:type="dxa"/>
            <w:bottom w:w="0" w:type="dxa"/>
          </w:tblCellMar>
        </w:tblPrEx>
        <w:trPr>
          <w:jc w:val="center"/>
        </w:trPr>
        <w:tc>
          <w:tcPr>
            <w:tcW w:w="3395" w:type="dxa"/>
            <w:tcBorders>
              <w:bottom w:val="single" w:sz="4" w:space="0" w:color="auto"/>
            </w:tcBorders>
            <w:vAlign w:val="center"/>
          </w:tcPr>
          <w:p w:rsidR="00000000" w:rsidRDefault="00000000">
            <w:pPr>
              <w:spacing w:before="40" w:after="40"/>
              <w:jc w:val="center"/>
            </w:pPr>
          </w:p>
        </w:tc>
        <w:tc>
          <w:tcPr>
            <w:tcW w:w="1517" w:type="dxa"/>
            <w:tcBorders>
              <w:bottom w:val="single" w:sz="4" w:space="0" w:color="auto"/>
            </w:tcBorders>
            <w:vAlign w:val="center"/>
          </w:tcPr>
          <w:p w:rsidR="00000000" w:rsidRDefault="00000000">
            <w:pPr>
              <w:spacing w:before="40" w:after="40"/>
              <w:jc w:val="center"/>
            </w:pPr>
            <w:r>
              <w:t>1997</w:t>
            </w:r>
          </w:p>
        </w:tc>
        <w:tc>
          <w:tcPr>
            <w:tcW w:w="1517" w:type="dxa"/>
            <w:tcBorders>
              <w:bottom w:val="single" w:sz="4" w:space="0" w:color="auto"/>
            </w:tcBorders>
            <w:vAlign w:val="center"/>
          </w:tcPr>
          <w:p w:rsidR="00000000" w:rsidRDefault="00000000">
            <w:pPr>
              <w:spacing w:before="40" w:after="40"/>
              <w:jc w:val="center"/>
            </w:pPr>
            <w:r>
              <w:t>1998</w:t>
            </w:r>
          </w:p>
        </w:tc>
        <w:tc>
          <w:tcPr>
            <w:tcW w:w="1517" w:type="dxa"/>
            <w:tcBorders>
              <w:bottom w:val="single" w:sz="4" w:space="0" w:color="auto"/>
            </w:tcBorders>
            <w:vAlign w:val="center"/>
          </w:tcPr>
          <w:p w:rsidR="00000000" w:rsidRDefault="00000000">
            <w:pPr>
              <w:spacing w:before="40" w:after="40"/>
              <w:jc w:val="center"/>
            </w:pPr>
            <w:r>
              <w:t>1999</w:t>
            </w:r>
          </w:p>
        </w:tc>
        <w:tc>
          <w:tcPr>
            <w:tcW w:w="1517" w:type="dxa"/>
            <w:tcBorders>
              <w:bottom w:val="single" w:sz="4" w:space="0" w:color="auto"/>
            </w:tcBorders>
            <w:vAlign w:val="center"/>
          </w:tcPr>
          <w:p w:rsidR="00000000" w:rsidRDefault="00000000">
            <w:pPr>
              <w:spacing w:before="40" w:after="40"/>
              <w:jc w:val="center"/>
            </w:pPr>
            <w:r>
              <w:t>2000</w:t>
            </w:r>
          </w:p>
        </w:tc>
      </w:tr>
      <w:tr w:rsidR="00000000">
        <w:tblPrEx>
          <w:tblCellMar>
            <w:top w:w="0" w:type="dxa"/>
            <w:bottom w:w="0" w:type="dxa"/>
          </w:tblCellMar>
        </w:tblPrEx>
        <w:trPr>
          <w:trHeight w:val="606"/>
          <w:jc w:val="center"/>
        </w:trPr>
        <w:tc>
          <w:tcPr>
            <w:tcW w:w="3395" w:type="dxa"/>
            <w:tcBorders>
              <w:bottom w:val="nil"/>
            </w:tcBorders>
          </w:tcPr>
          <w:p w:rsidR="00000000" w:rsidRDefault="00000000">
            <w:pPr>
              <w:spacing w:before="120" w:after="120"/>
            </w:pPr>
            <w:r>
              <w:t>Total de delitos cometidos por menores</w:t>
            </w:r>
          </w:p>
        </w:tc>
        <w:tc>
          <w:tcPr>
            <w:tcW w:w="1517" w:type="dxa"/>
            <w:tcBorders>
              <w:bottom w:val="nil"/>
            </w:tcBorders>
            <w:vAlign w:val="center"/>
          </w:tcPr>
          <w:p w:rsidR="00000000" w:rsidRDefault="00000000">
            <w:pPr>
              <w:tabs>
                <w:tab w:val="left" w:pos="1071"/>
              </w:tabs>
              <w:spacing w:before="120" w:after="120"/>
              <w:ind w:right="221"/>
              <w:jc w:val="right"/>
            </w:pPr>
            <w:r>
              <w:t>1 386</w:t>
            </w:r>
          </w:p>
        </w:tc>
        <w:tc>
          <w:tcPr>
            <w:tcW w:w="1517" w:type="dxa"/>
            <w:tcBorders>
              <w:bottom w:val="nil"/>
            </w:tcBorders>
            <w:vAlign w:val="center"/>
          </w:tcPr>
          <w:p w:rsidR="00000000" w:rsidRDefault="00000000">
            <w:pPr>
              <w:tabs>
                <w:tab w:val="left" w:pos="1071"/>
              </w:tabs>
              <w:spacing w:before="120" w:after="120"/>
              <w:ind w:right="221"/>
              <w:jc w:val="right"/>
            </w:pPr>
            <w:r>
              <w:t>1 263</w:t>
            </w:r>
          </w:p>
        </w:tc>
        <w:tc>
          <w:tcPr>
            <w:tcW w:w="1517" w:type="dxa"/>
            <w:tcBorders>
              <w:bottom w:val="nil"/>
            </w:tcBorders>
            <w:vAlign w:val="center"/>
          </w:tcPr>
          <w:p w:rsidR="00000000" w:rsidRDefault="00000000">
            <w:pPr>
              <w:tabs>
                <w:tab w:val="left" w:pos="1071"/>
              </w:tabs>
              <w:spacing w:before="120" w:after="120"/>
              <w:ind w:right="221"/>
              <w:jc w:val="right"/>
            </w:pPr>
            <w:r>
              <w:t>1 386</w:t>
            </w:r>
          </w:p>
        </w:tc>
        <w:tc>
          <w:tcPr>
            <w:tcW w:w="1517" w:type="dxa"/>
            <w:tcBorders>
              <w:bottom w:val="nil"/>
            </w:tcBorders>
            <w:vAlign w:val="center"/>
          </w:tcPr>
          <w:p w:rsidR="00000000" w:rsidRDefault="00000000">
            <w:pPr>
              <w:tabs>
                <w:tab w:val="left" w:pos="1071"/>
              </w:tabs>
              <w:spacing w:before="120" w:after="120"/>
              <w:ind w:right="221"/>
              <w:jc w:val="right"/>
            </w:pPr>
            <w:r>
              <w:t>1 233</w:t>
            </w:r>
          </w:p>
        </w:tc>
      </w:tr>
      <w:tr w:rsidR="00000000">
        <w:tblPrEx>
          <w:tblCellMar>
            <w:top w:w="0" w:type="dxa"/>
            <w:bottom w:w="0" w:type="dxa"/>
          </w:tblCellMar>
        </w:tblPrEx>
        <w:trPr>
          <w:jc w:val="center"/>
        </w:trPr>
        <w:tc>
          <w:tcPr>
            <w:tcW w:w="3395" w:type="dxa"/>
            <w:tcBorders>
              <w:top w:val="nil"/>
              <w:bottom w:val="nil"/>
            </w:tcBorders>
          </w:tcPr>
          <w:p w:rsidR="00000000" w:rsidRDefault="00000000">
            <w:pPr>
              <w:spacing w:before="120" w:after="120"/>
            </w:pPr>
            <w:r>
              <w:t>Porcentaje del total de la delincuencia nacional</w:t>
            </w:r>
          </w:p>
        </w:tc>
        <w:tc>
          <w:tcPr>
            <w:tcW w:w="1517" w:type="dxa"/>
            <w:tcBorders>
              <w:top w:val="nil"/>
              <w:bottom w:val="nil"/>
            </w:tcBorders>
            <w:vAlign w:val="center"/>
          </w:tcPr>
          <w:p w:rsidR="00000000" w:rsidRDefault="00000000">
            <w:pPr>
              <w:tabs>
                <w:tab w:val="left" w:pos="1071"/>
              </w:tabs>
              <w:spacing w:before="120" w:after="120"/>
              <w:ind w:right="221"/>
              <w:jc w:val="right"/>
            </w:pPr>
            <w:r>
              <w:t>3,8</w:t>
            </w:r>
          </w:p>
        </w:tc>
        <w:tc>
          <w:tcPr>
            <w:tcW w:w="1517" w:type="dxa"/>
            <w:tcBorders>
              <w:top w:val="nil"/>
              <w:bottom w:val="nil"/>
            </w:tcBorders>
            <w:vAlign w:val="center"/>
          </w:tcPr>
          <w:p w:rsidR="00000000" w:rsidRDefault="00000000">
            <w:pPr>
              <w:tabs>
                <w:tab w:val="left" w:pos="1071"/>
              </w:tabs>
              <w:spacing w:before="120" w:after="120"/>
              <w:ind w:right="221"/>
              <w:jc w:val="right"/>
            </w:pPr>
            <w:r>
              <w:t>3,8</w:t>
            </w:r>
          </w:p>
        </w:tc>
        <w:tc>
          <w:tcPr>
            <w:tcW w:w="1517" w:type="dxa"/>
            <w:tcBorders>
              <w:top w:val="nil"/>
              <w:bottom w:val="nil"/>
            </w:tcBorders>
            <w:vAlign w:val="center"/>
          </w:tcPr>
          <w:p w:rsidR="00000000" w:rsidRDefault="00000000">
            <w:pPr>
              <w:tabs>
                <w:tab w:val="left" w:pos="1071"/>
              </w:tabs>
              <w:spacing w:before="120" w:after="120"/>
              <w:ind w:right="221"/>
              <w:jc w:val="right"/>
            </w:pPr>
            <w:r>
              <w:t>3,4</w:t>
            </w:r>
          </w:p>
        </w:tc>
        <w:tc>
          <w:tcPr>
            <w:tcW w:w="1517" w:type="dxa"/>
            <w:tcBorders>
              <w:top w:val="nil"/>
              <w:bottom w:val="nil"/>
            </w:tcBorders>
            <w:vAlign w:val="center"/>
          </w:tcPr>
          <w:p w:rsidR="00000000" w:rsidRDefault="00000000">
            <w:pPr>
              <w:tabs>
                <w:tab w:val="left" w:pos="1071"/>
              </w:tabs>
              <w:spacing w:before="120" w:after="120"/>
              <w:ind w:right="221"/>
              <w:jc w:val="right"/>
            </w:pPr>
            <w:r>
              <w:t>3,2</w:t>
            </w:r>
          </w:p>
        </w:tc>
      </w:tr>
      <w:tr w:rsidR="00000000">
        <w:tblPrEx>
          <w:tblCellMar>
            <w:top w:w="0" w:type="dxa"/>
            <w:bottom w:w="0" w:type="dxa"/>
          </w:tblCellMar>
        </w:tblPrEx>
        <w:trPr>
          <w:jc w:val="center"/>
        </w:trPr>
        <w:tc>
          <w:tcPr>
            <w:tcW w:w="3395" w:type="dxa"/>
            <w:tcBorders>
              <w:top w:val="nil"/>
              <w:bottom w:val="nil"/>
            </w:tcBorders>
          </w:tcPr>
          <w:p w:rsidR="00000000" w:rsidRDefault="00000000">
            <w:pPr>
              <w:spacing w:before="120" w:after="120"/>
            </w:pPr>
            <w:r>
              <w:t>Total de delincuentes juveniles de los cuales:</w:t>
            </w:r>
          </w:p>
        </w:tc>
        <w:tc>
          <w:tcPr>
            <w:tcW w:w="1517" w:type="dxa"/>
            <w:tcBorders>
              <w:top w:val="nil"/>
              <w:bottom w:val="nil"/>
            </w:tcBorders>
          </w:tcPr>
          <w:p w:rsidR="00000000" w:rsidRDefault="00000000">
            <w:pPr>
              <w:tabs>
                <w:tab w:val="left" w:pos="1071"/>
              </w:tabs>
              <w:spacing w:before="120" w:after="120"/>
              <w:ind w:right="221"/>
              <w:jc w:val="right"/>
            </w:pPr>
            <w:r>
              <w:t>1 649</w:t>
            </w:r>
          </w:p>
        </w:tc>
        <w:tc>
          <w:tcPr>
            <w:tcW w:w="1517" w:type="dxa"/>
            <w:tcBorders>
              <w:top w:val="nil"/>
              <w:bottom w:val="nil"/>
            </w:tcBorders>
          </w:tcPr>
          <w:p w:rsidR="00000000" w:rsidRDefault="00000000">
            <w:pPr>
              <w:tabs>
                <w:tab w:val="left" w:pos="1071"/>
              </w:tabs>
              <w:spacing w:before="120" w:after="120"/>
              <w:ind w:right="221"/>
              <w:jc w:val="right"/>
            </w:pPr>
            <w:r>
              <w:t>1 676</w:t>
            </w:r>
          </w:p>
        </w:tc>
        <w:tc>
          <w:tcPr>
            <w:tcW w:w="1517" w:type="dxa"/>
            <w:tcBorders>
              <w:top w:val="nil"/>
              <w:bottom w:val="nil"/>
            </w:tcBorders>
          </w:tcPr>
          <w:p w:rsidR="00000000" w:rsidRDefault="00000000">
            <w:pPr>
              <w:tabs>
                <w:tab w:val="left" w:pos="1071"/>
              </w:tabs>
              <w:spacing w:before="120" w:after="120"/>
              <w:ind w:right="221"/>
              <w:jc w:val="right"/>
            </w:pPr>
            <w:r>
              <w:t>1 705</w:t>
            </w:r>
          </w:p>
        </w:tc>
        <w:tc>
          <w:tcPr>
            <w:tcW w:w="1517" w:type="dxa"/>
            <w:tcBorders>
              <w:top w:val="nil"/>
              <w:bottom w:val="nil"/>
            </w:tcBorders>
          </w:tcPr>
          <w:p w:rsidR="00000000" w:rsidRDefault="00000000">
            <w:pPr>
              <w:tabs>
                <w:tab w:val="left" w:pos="1071"/>
              </w:tabs>
              <w:spacing w:before="120" w:after="120"/>
              <w:ind w:right="221"/>
              <w:jc w:val="right"/>
            </w:pPr>
            <w:r>
              <w:t>1 712</w:t>
            </w:r>
          </w:p>
        </w:tc>
      </w:tr>
      <w:tr w:rsidR="00000000">
        <w:tblPrEx>
          <w:tblCellMar>
            <w:top w:w="0" w:type="dxa"/>
            <w:bottom w:w="0" w:type="dxa"/>
          </w:tblCellMar>
        </w:tblPrEx>
        <w:trPr>
          <w:jc w:val="center"/>
        </w:trPr>
        <w:tc>
          <w:tcPr>
            <w:tcW w:w="3395" w:type="dxa"/>
            <w:tcBorders>
              <w:top w:val="nil"/>
              <w:bottom w:val="nil"/>
            </w:tcBorders>
          </w:tcPr>
          <w:p w:rsidR="00000000" w:rsidRDefault="00000000">
            <w:pPr>
              <w:spacing w:before="120" w:after="120"/>
            </w:pPr>
            <w:r>
              <w:t xml:space="preserve">  Van a la escuela</w:t>
            </w:r>
          </w:p>
        </w:tc>
        <w:tc>
          <w:tcPr>
            <w:tcW w:w="1517" w:type="dxa"/>
            <w:tcBorders>
              <w:top w:val="nil"/>
              <w:bottom w:val="nil"/>
            </w:tcBorders>
            <w:vAlign w:val="center"/>
          </w:tcPr>
          <w:p w:rsidR="00000000" w:rsidRDefault="00000000">
            <w:pPr>
              <w:tabs>
                <w:tab w:val="left" w:pos="1071"/>
              </w:tabs>
              <w:spacing w:before="120" w:after="120"/>
              <w:ind w:right="221"/>
              <w:jc w:val="right"/>
            </w:pPr>
            <w:r>
              <w:t>605</w:t>
            </w:r>
          </w:p>
        </w:tc>
        <w:tc>
          <w:tcPr>
            <w:tcW w:w="1517" w:type="dxa"/>
            <w:tcBorders>
              <w:top w:val="nil"/>
              <w:bottom w:val="nil"/>
            </w:tcBorders>
            <w:vAlign w:val="center"/>
          </w:tcPr>
          <w:p w:rsidR="00000000" w:rsidRDefault="00000000">
            <w:pPr>
              <w:tabs>
                <w:tab w:val="left" w:pos="1071"/>
              </w:tabs>
              <w:spacing w:before="120" w:after="120"/>
              <w:ind w:right="221"/>
              <w:jc w:val="right"/>
            </w:pPr>
            <w:r>
              <w:t>467</w:t>
            </w:r>
          </w:p>
        </w:tc>
        <w:tc>
          <w:tcPr>
            <w:tcW w:w="1517" w:type="dxa"/>
            <w:tcBorders>
              <w:top w:val="nil"/>
              <w:bottom w:val="nil"/>
            </w:tcBorders>
            <w:vAlign w:val="center"/>
          </w:tcPr>
          <w:p w:rsidR="00000000" w:rsidRDefault="00000000">
            <w:pPr>
              <w:tabs>
                <w:tab w:val="left" w:pos="1071"/>
              </w:tabs>
              <w:spacing w:before="120" w:after="120"/>
              <w:ind w:right="221"/>
              <w:jc w:val="right"/>
            </w:pPr>
            <w:r>
              <w:t>514</w:t>
            </w:r>
          </w:p>
        </w:tc>
        <w:tc>
          <w:tcPr>
            <w:tcW w:w="1517" w:type="dxa"/>
            <w:tcBorders>
              <w:top w:val="nil"/>
              <w:bottom w:val="nil"/>
            </w:tcBorders>
            <w:vAlign w:val="center"/>
          </w:tcPr>
          <w:p w:rsidR="00000000" w:rsidRDefault="00000000">
            <w:pPr>
              <w:tabs>
                <w:tab w:val="left" w:pos="1071"/>
              </w:tabs>
              <w:spacing w:before="120" w:after="120"/>
              <w:ind w:right="221"/>
              <w:jc w:val="right"/>
            </w:pPr>
            <w:r>
              <w:t>527</w:t>
            </w:r>
          </w:p>
        </w:tc>
      </w:tr>
      <w:tr w:rsidR="00000000">
        <w:tblPrEx>
          <w:tblCellMar>
            <w:top w:w="0" w:type="dxa"/>
            <w:bottom w:w="0" w:type="dxa"/>
          </w:tblCellMar>
        </w:tblPrEx>
        <w:trPr>
          <w:jc w:val="center"/>
        </w:trPr>
        <w:tc>
          <w:tcPr>
            <w:tcW w:w="3395" w:type="dxa"/>
            <w:tcBorders>
              <w:top w:val="nil"/>
              <w:bottom w:val="nil"/>
            </w:tcBorders>
          </w:tcPr>
          <w:p w:rsidR="00000000" w:rsidRDefault="00000000">
            <w:pPr>
              <w:spacing w:before="120" w:after="120"/>
            </w:pPr>
            <w:r>
              <w:t xml:space="preserve">  Van a escuelas profesionales</w:t>
            </w:r>
          </w:p>
        </w:tc>
        <w:tc>
          <w:tcPr>
            <w:tcW w:w="1517" w:type="dxa"/>
            <w:tcBorders>
              <w:top w:val="nil"/>
              <w:bottom w:val="nil"/>
            </w:tcBorders>
            <w:vAlign w:val="center"/>
          </w:tcPr>
          <w:p w:rsidR="00000000" w:rsidRDefault="00000000">
            <w:pPr>
              <w:tabs>
                <w:tab w:val="left" w:pos="1071"/>
              </w:tabs>
              <w:spacing w:before="120" w:after="120"/>
              <w:ind w:right="221"/>
              <w:jc w:val="right"/>
            </w:pPr>
            <w:r>
              <w:t>54</w:t>
            </w:r>
          </w:p>
        </w:tc>
        <w:tc>
          <w:tcPr>
            <w:tcW w:w="1517" w:type="dxa"/>
            <w:tcBorders>
              <w:top w:val="nil"/>
              <w:bottom w:val="nil"/>
            </w:tcBorders>
            <w:vAlign w:val="center"/>
          </w:tcPr>
          <w:p w:rsidR="00000000" w:rsidRDefault="00000000">
            <w:pPr>
              <w:tabs>
                <w:tab w:val="left" w:pos="1071"/>
              </w:tabs>
              <w:spacing w:before="120" w:after="120"/>
              <w:ind w:right="221"/>
              <w:jc w:val="right"/>
            </w:pPr>
            <w:r>
              <w:t>49</w:t>
            </w:r>
          </w:p>
        </w:tc>
        <w:tc>
          <w:tcPr>
            <w:tcW w:w="1517" w:type="dxa"/>
            <w:tcBorders>
              <w:top w:val="nil"/>
              <w:bottom w:val="nil"/>
            </w:tcBorders>
            <w:vAlign w:val="center"/>
          </w:tcPr>
          <w:p w:rsidR="00000000" w:rsidRDefault="00000000">
            <w:pPr>
              <w:tabs>
                <w:tab w:val="left" w:pos="1071"/>
              </w:tabs>
              <w:spacing w:before="120" w:after="120"/>
              <w:ind w:right="221"/>
              <w:jc w:val="right"/>
            </w:pPr>
            <w:r>
              <w:t>33</w:t>
            </w:r>
          </w:p>
        </w:tc>
        <w:tc>
          <w:tcPr>
            <w:tcW w:w="1517" w:type="dxa"/>
            <w:tcBorders>
              <w:top w:val="nil"/>
              <w:bottom w:val="nil"/>
            </w:tcBorders>
            <w:vAlign w:val="center"/>
          </w:tcPr>
          <w:p w:rsidR="00000000" w:rsidRDefault="00000000">
            <w:pPr>
              <w:tabs>
                <w:tab w:val="left" w:pos="1071"/>
              </w:tabs>
              <w:spacing w:before="120" w:after="120"/>
              <w:ind w:right="221"/>
              <w:jc w:val="right"/>
            </w:pPr>
            <w:r>
              <w:t>59</w:t>
            </w:r>
          </w:p>
        </w:tc>
      </w:tr>
      <w:tr w:rsidR="00000000">
        <w:tblPrEx>
          <w:tblCellMar>
            <w:top w:w="0" w:type="dxa"/>
            <w:bottom w:w="0" w:type="dxa"/>
          </w:tblCellMar>
        </w:tblPrEx>
        <w:trPr>
          <w:jc w:val="center"/>
        </w:trPr>
        <w:tc>
          <w:tcPr>
            <w:tcW w:w="3395" w:type="dxa"/>
            <w:tcBorders>
              <w:top w:val="nil"/>
            </w:tcBorders>
          </w:tcPr>
          <w:p w:rsidR="00000000" w:rsidRDefault="00000000">
            <w:pPr>
              <w:spacing w:before="120" w:after="120"/>
            </w:pPr>
            <w:r>
              <w:t xml:space="preserve">  No trabajan ni estudian</w:t>
            </w:r>
          </w:p>
        </w:tc>
        <w:tc>
          <w:tcPr>
            <w:tcW w:w="1517" w:type="dxa"/>
            <w:tcBorders>
              <w:top w:val="nil"/>
            </w:tcBorders>
            <w:vAlign w:val="center"/>
          </w:tcPr>
          <w:p w:rsidR="00000000" w:rsidRDefault="00000000">
            <w:pPr>
              <w:tabs>
                <w:tab w:val="left" w:pos="1071"/>
              </w:tabs>
              <w:spacing w:before="120" w:after="120"/>
              <w:ind w:right="221"/>
              <w:jc w:val="right"/>
            </w:pPr>
            <w:r>
              <w:t>963</w:t>
            </w:r>
          </w:p>
        </w:tc>
        <w:tc>
          <w:tcPr>
            <w:tcW w:w="1517" w:type="dxa"/>
            <w:tcBorders>
              <w:top w:val="nil"/>
            </w:tcBorders>
            <w:vAlign w:val="center"/>
          </w:tcPr>
          <w:p w:rsidR="00000000" w:rsidRDefault="00000000">
            <w:pPr>
              <w:tabs>
                <w:tab w:val="left" w:pos="1071"/>
              </w:tabs>
              <w:spacing w:before="120" w:after="120"/>
              <w:ind w:right="221"/>
              <w:jc w:val="right"/>
            </w:pPr>
            <w:r>
              <w:t>1 128</w:t>
            </w:r>
          </w:p>
        </w:tc>
        <w:tc>
          <w:tcPr>
            <w:tcW w:w="1517" w:type="dxa"/>
            <w:tcBorders>
              <w:top w:val="nil"/>
            </w:tcBorders>
            <w:vAlign w:val="center"/>
          </w:tcPr>
          <w:p w:rsidR="00000000" w:rsidRDefault="00000000">
            <w:pPr>
              <w:tabs>
                <w:tab w:val="left" w:pos="1071"/>
              </w:tabs>
              <w:spacing w:before="120" w:after="120"/>
              <w:ind w:right="221"/>
              <w:jc w:val="right"/>
            </w:pPr>
            <w:r>
              <w:t>1 136</w:t>
            </w:r>
          </w:p>
        </w:tc>
        <w:tc>
          <w:tcPr>
            <w:tcW w:w="1517" w:type="dxa"/>
            <w:tcBorders>
              <w:top w:val="nil"/>
            </w:tcBorders>
            <w:vAlign w:val="center"/>
          </w:tcPr>
          <w:p w:rsidR="00000000" w:rsidRDefault="00000000">
            <w:pPr>
              <w:tabs>
                <w:tab w:val="left" w:pos="1071"/>
              </w:tabs>
              <w:spacing w:before="120" w:after="120"/>
              <w:ind w:right="221"/>
              <w:jc w:val="right"/>
            </w:pPr>
            <w:r>
              <w:t>1 094</w:t>
            </w:r>
          </w:p>
        </w:tc>
      </w:tr>
    </w:tbl>
    <w:p w:rsidR="00000000" w:rsidRDefault="00000000">
      <w:pPr>
        <w:pStyle w:val="Heading2"/>
        <w:spacing w:before="480"/>
        <w:jc w:val="center"/>
        <w:rPr>
          <w:b/>
          <w:lang w:val="es-ES"/>
        </w:rPr>
      </w:pPr>
      <w:r>
        <w:rPr>
          <w:b/>
          <w:lang w:val="es-ES"/>
        </w:rPr>
        <w:t>Cuadro 35</w:t>
      </w:r>
    </w:p>
    <w:p w:rsidR="00000000" w:rsidRDefault="00000000">
      <w:pPr>
        <w:pStyle w:val="Heading2"/>
        <w:spacing w:before="120" w:after="120"/>
        <w:jc w:val="center"/>
        <w:rPr>
          <w:lang w:val="es-ES"/>
        </w:rPr>
      </w:pPr>
      <w:r>
        <w:rPr>
          <w:b/>
          <w:lang w:val="es-ES"/>
        </w:rPr>
        <w:t xml:space="preserve">Delincuentes juveniles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4"/>
        <w:gridCol w:w="1035"/>
        <w:gridCol w:w="1036"/>
        <w:gridCol w:w="1036"/>
        <w:gridCol w:w="1036"/>
        <w:gridCol w:w="929"/>
      </w:tblGrid>
      <w:tr w:rsidR="00000000">
        <w:tblPrEx>
          <w:tblCellMar>
            <w:top w:w="0" w:type="dxa"/>
            <w:bottom w:w="0" w:type="dxa"/>
          </w:tblCellMar>
        </w:tblPrEx>
        <w:tc>
          <w:tcPr>
            <w:tcW w:w="4284" w:type="dxa"/>
            <w:tcBorders>
              <w:bottom w:val="single" w:sz="4" w:space="0" w:color="auto"/>
            </w:tcBorders>
          </w:tcPr>
          <w:p w:rsidR="00000000" w:rsidRDefault="00000000">
            <w:pPr>
              <w:spacing w:before="120" w:after="120"/>
              <w:jc w:val="center"/>
            </w:pPr>
          </w:p>
        </w:tc>
        <w:tc>
          <w:tcPr>
            <w:tcW w:w="1035" w:type="dxa"/>
            <w:tcBorders>
              <w:bottom w:val="single" w:sz="4" w:space="0" w:color="auto"/>
            </w:tcBorders>
            <w:vAlign w:val="center"/>
          </w:tcPr>
          <w:p w:rsidR="00000000" w:rsidRDefault="00000000">
            <w:pPr>
              <w:spacing w:before="120" w:after="120"/>
              <w:jc w:val="center"/>
            </w:pPr>
            <w:r>
              <w:t>1997</w:t>
            </w:r>
          </w:p>
        </w:tc>
        <w:tc>
          <w:tcPr>
            <w:tcW w:w="1036" w:type="dxa"/>
            <w:tcBorders>
              <w:bottom w:val="single" w:sz="4" w:space="0" w:color="auto"/>
            </w:tcBorders>
            <w:vAlign w:val="center"/>
          </w:tcPr>
          <w:p w:rsidR="00000000" w:rsidRDefault="00000000">
            <w:pPr>
              <w:spacing w:before="120" w:after="120"/>
              <w:jc w:val="center"/>
            </w:pPr>
            <w:r>
              <w:t>1998</w:t>
            </w:r>
          </w:p>
        </w:tc>
        <w:tc>
          <w:tcPr>
            <w:tcW w:w="1036" w:type="dxa"/>
            <w:tcBorders>
              <w:bottom w:val="single" w:sz="4" w:space="0" w:color="auto"/>
            </w:tcBorders>
            <w:vAlign w:val="center"/>
          </w:tcPr>
          <w:p w:rsidR="00000000" w:rsidRDefault="00000000">
            <w:pPr>
              <w:spacing w:before="120" w:after="120"/>
              <w:jc w:val="center"/>
            </w:pPr>
            <w:r>
              <w:t>1999</w:t>
            </w:r>
          </w:p>
        </w:tc>
        <w:tc>
          <w:tcPr>
            <w:tcW w:w="1036" w:type="dxa"/>
            <w:tcBorders>
              <w:bottom w:val="single" w:sz="4" w:space="0" w:color="auto"/>
            </w:tcBorders>
            <w:vAlign w:val="center"/>
          </w:tcPr>
          <w:p w:rsidR="00000000" w:rsidRDefault="00000000">
            <w:pPr>
              <w:spacing w:before="120" w:after="120"/>
              <w:jc w:val="center"/>
            </w:pPr>
            <w:r>
              <w:t>2000</w:t>
            </w:r>
          </w:p>
        </w:tc>
        <w:tc>
          <w:tcPr>
            <w:tcW w:w="929" w:type="dxa"/>
            <w:tcBorders>
              <w:bottom w:val="single" w:sz="4" w:space="0" w:color="auto"/>
            </w:tcBorders>
            <w:vAlign w:val="center"/>
          </w:tcPr>
          <w:p w:rsidR="00000000" w:rsidRDefault="00000000">
            <w:pPr>
              <w:spacing w:before="120" w:after="120"/>
              <w:jc w:val="center"/>
            </w:pPr>
            <w:r>
              <w:t>2001</w:t>
            </w:r>
          </w:p>
        </w:tc>
      </w:tr>
      <w:tr w:rsidR="00000000">
        <w:tblPrEx>
          <w:tblCellMar>
            <w:top w:w="0" w:type="dxa"/>
            <w:bottom w:w="0" w:type="dxa"/>
          </w:tblCellMar>
        </w:tblPrEx>
        <w:tc>
          <w:tcPr>
            <w:tcW w:w="4284" w:type="dxa"/>
            <w:tcBorders>
              <w:bottom w:val="nil"/>
            </w:tcBorders>
            <w:vAlign w:val="center"/>
          </w:tcPr>
          <w:p w:rsidR="00000000" w:rsidRDefault="00000000">
            <w:pPr>
              <w:spacing w:before="120" w:after="120"/>
            </w:pPr>
            <w:r>
              <w:t>Menores experimentados en las inspecciones de menores</w:t>
            </w:r>
          </w:p>
        </w:tc>
        <w:tc>
          <w:tcPr>
            <w:tcW w:w="1035" w:type="dxa"/>
            <w:tcBorders>
              <w:bottom w:val="nil"/>
            </w:tcBorders>
            <w:vAlign w:val="center"/>
          </w:tcPr>
          <w:p w:rsidR="00000000" w:rsidRDefault="00000000">
            <w:pPr>
              <w:tabs>
                <w:tab w:val="left" w:pos="600"/>
              </w:tabs>
              <w:spacing w:before="120" w:after="120"/>
              <w:jc w:val="right"/>
            </w:pPr>
            <w:r>
              <w:t>6 980</w:t>
            </w:r>
          </w:p>
        </w:tc>
        <w:tc>
          <w:tcPr>
            <w:tcW w:w="1036" w:type="dxa"/>
            <w:tcBorders>
              <w:bottom w:val="nil"/>
            </w:tcBorders>
            <w:vAlign w:val="center"/>
          </w:tcPr>
          <w:p w:rsidR="00000000" w:rsidRDefault="00000000">
            <w:pPr>
              <w:tabs>
                <w:tab w:val="left" w:pos="600"/>
              </w:tabs>
              <w:spacing w:before="120" w:after="120"/>
              <w:jc w:val="right"/>
            </w:pPr>
            <w:r>
              <w:t>7 059</w:t>
            </w:r>
          </w:p>
        </w:tc>
        <w:tc>
          <w:tcPr>
            <w:tcW w:w="1036" w:type="dxa"/>
            <w:tcBorders>
              <w:bottom w:val="nil"/>
            </w:tcBorders>
            <w:vAlign w:val="center"/>
          </w:tcPr>
          <w:p w:rsidR="00000000" w:rsidRDefault="00000000">
            <w:pPr>
              <w:tabs>
                <w:tab w:val="left" w:pos="600"/>
              </w:tabs>
              <w:spacing w:before="120" w:after="120"/>
              <w:jc w:val="right"/>
            </w:pPr>
            <w:r>
              <w:t>6 760</w:t>
            </w:r>
          </w:p>
        </w:tc>
        <w:tc>
          <w:tcPr>
            <w:tcW w:w="1036" w:type="dxa"/>
            <w:tcBorders>
              <w:bottom w:val="nil"/>
            </w:tcBorders>
            <w:vAlign w:val="center"/>
          </w:tcPr>
          <w:p w:rsidR="00000000" w:rsidRDefault="00000000">
            <w:pPr>
              <w:tabs>
                <w:tab w:val="left" w:pos="600"/>
              </w:tabs>
              <w:spacing w:before="120" w:after="120"/>
              <w:jc w:val="right"/>
            </w:pPr>
            <w:r>
              <w:t>5 912</w:t>
            </w:r>
          </w:p>
        </w:tc>
        <w:tc>
          <w:tcPr>
            <w:tcW w:w="929" w:type="dxa"/>
            <w:tcBorders>
              <w:bottom w:val="nil"/>
            </w:tcBorders>
            <w:vAlign w:val="center"/>
          </w:tcPr>
          <w:p w:rsidR="00000000" w:rsidRDefault="00000000">
            <w:pPr>
              <w:tabs>
                <w:tab w:val="left" w:pos="600"/>
              </w:tabs>
              <w:spacing w:before="120" w:after="120"/>
              <w:jc w:val="right"/>
            </w:pPr>
            <w:r>
              <w:t>5 189</w:t>
            </w:r>
          </w:p>
        </w:tc>
      </w:tr>
      <w:tr w:rsidR="00000000">
        <w:tblPrEx>
          <w:tblCellMar>
            <w:top w:w="0" w:type="dxa"/>
            <w:bottom w:w="0" w:type="dxa"/>
          </w:tblCellMar>
        </w:tblPrEx>
        <w:tc>
          <w:tcPr>
            <w:tcW w:w="4284" w:type="dxa"/>
            <w:tcBorders>
              <w:top w:val="nil"/>
              <w:bottom w:val="nil"/>
            </w:tcBorders>
            <w:vAlign w:val="center"/>
          </w:tcPr>
          <w:p w:rsidR="00000000" w:rsidRDefault="00000000">
            <w:pPr>
              <w:spacing w:before="120" w:after="120"/>
            </w:pPr>
            <w:r>
              <w:t>Detenidos en estado de ebriedad en las calles o en otros lugares públicos</w:t>
            </w:r>
          </w:p>
        </w:tc>
        <w:tc>
          <w:tcPr>
            <w:tcW w:w="1035" w:type="dxa"/>
            <w:tcBorders>
              <w:top w:val="nil"/>
              <w:bottom w:val="nil"/>
            </w:tcBorders>
            <w:vAlign w:val="center"/>
          </w:tcPr>
          <w:p w:rsidR="00000000" w:rsidRDefault="00000000">
            <w:pPr>
              <w:tabs>
                <w:tab w:val="left" w:pos="600"/>
              </w:tabs>
              <w:spacing w:before="120" w:after="120"/>
              <w:jc w:val="right"/>
            </w:pPr>
            <w:r>
              <w:t>497</w:t>
            </w:r>
          </w:p>
        </w:tc>
        <w:tc>
          <w:tcPr>
            <w:tcW w:w="1036" w:type="dxa"/>
            <w:tcBorders>
              <w:top w:val="nil"/>
              <w:bottom w:val="nil"/>
            </w:tcBorders>
            <w:vAlign w:val="center"/>
          </w:tcPr>
          <w:p w:rsidR="00000000" w:rsidRDefault="00000000">
            <w:pPr>
              <w:tabs>
                <w:tab w:val="left" w:pos="600"/>
              </w:tabs>
              <w:spacing w:before="120" w:after="120"/>
              <w:jc w:val="right"/>
            </w:pPr>
            <w:r>
              <w:t>370</w:t>
            </w:r>
          </w:p>
        </w:tc>
        <w:tc>
          <w:tcPr>
            <w:tcW w:w="1036" w:type="dxa"/>
            <w:tcBorders>
              <w:top w:val="nil"/>
              <w:bottom w:val="nil"/>
            </w:tcBorders>
            <w:vAlign w:val="center"/>
          </w:tcPr>
          <w:p w:rsidR="00000000" w:rsidRDefault="00000000">
            <w:pPr>
              <w:tabs>
                <w:tab w:val="left" w:pos="600"/>
              </w:tabs>
              <w:spacing w:before="120" w:after="120"/>
              <w:jc w:val="right"/>
            </w:pPr>
            <w:r>
              <w:t>253</w:t>
            </w:r>
          </w:p>
        </w:tc>
        <w:tc>
          <w:tcPr>
            <w:tcW w:w="1036" w:type="dxa"/>
            <w:tcBorders>
              <w:top w:val="nil"/>
              <w:bottom w:val="nil"/>
            </w:tcBorders>
            <w:vAlign w:val="center"/>
          </w:tcPr>
          <w:p w:rsidR="00000000" w:rsidRDefault="00000000">
            <w:pPr>
              <w:tabs>
                <w:tab w:val="left" w:pos="600"/>
              </w:tabs>
              <w:spacing w:before="120" w:after="120"/>
              <w:jc w:val="right"/>
            </w:pPr>
            <w:r>
              <w:t>242</w:t>
            </w:r>
          </w:p>
        </w:tc>
        <w:tc>
          <w:tcPr>
            <w:tcW w:w="929" w:type="dxa"/>
            <w:tcBorders>
              <w:top w:val="nil"/>
              <w:bottom w:val="nil"/>
            </w:tcBorders>
            <w:vAlign w:val="center"/>
          </w:tcPr>
          <w:p w:rsidR="00000000" w:rsidRDefault="00000000">
            <w:pPr>
              <w:tabs>
                <w:tab w:val="left" w:pos="600"/>
              </w:tabs>
              <w:spacing w:before="120" w:after="120"/>
              <w:jc w:val="right"/>
            </w:pPr>
            <w:r>
              <w:t>270</w:t>
            </w:r>
          </w:p>
        </w:tc>
      </w:tr>
      <w:tr w:rsidR="00000000">
        <w:tblPrEx>
          <w:tblCellMar>
            <w:top w:w="0" w:type="dxa"/>
            <w:bottom w:w="0" w:type="dxa"/>
          </w:tblCellMar>
        </w:tblPrEx>
        <w:tc>
          <w:tcPr>
            <w:tcW w:w="4284" w:type="dxa"/>
            <w:tcBorders>
              <w:top w:val="nil"/>
              <w:bottom w:val="nil"/>
            </w:tcBorders>
            <w:vAlign w:val="center"/>
          </w:tcPr>
          <w:p w:rsidR="00000000" w:rsidRDefault="00000000">
            <w:pPr>
              <w:spacing w:before="120" w:after="120"/>
            </w:pPr>
            <w:r>
              <w:t xml:space="preserve">Adolescentes expedientados por consumo no médico de fármacos, medicinas u otras sustancias estupefacientes </w:t>
            </w:r>
          </w:p>
        </w:tc>
        <w:tc>
          <w:tcPr>
            <w:tcW w:w="1035" w:type="dxa"/>
            <w:tcBorders>
              <w:top w:val="nil"/>
              <w:bottom w:val="nil"/>
            </w:tcBorders>
            <w:vAlign w:val="center"/>
          </w:tcPr>
          <w:p w:rsidR="00000000" w:rsidRDefault="00000000">
            <w:pPr>
              <w:tabs>
                <w:tab w:val="left" w:pos="600"/>
              </w:tabs>
              <w:spacing w:before="120" w:after="120"/>
              <w:jc w:val="right"/>
            </w:pPr>
            <w:r>
              <w:t>127</w:t>
            </w:r>
          </w:p>
        </w:tc>
        <w:tc>
          <w:tcPr>
            <w:tcW w:w="1036" w:type="dxa"/>
            <w:tcBorders>
              <w:top w:val="nil"/>
              <w:bottom w:val="nil"/>
            </w:tcBorders>
            <w:vAlign w:val="center"/>
          </w:tcPr>
          <w:p w:rsidR="00000000" w:rsidRDefault="00000000">
            <w:pPr>
              <w:tabs>
                <w:tab w:val="left" w:pos="600"/>
              </w:tabs>
              <w:spacing w:before="120" w:after="120"/>
              <w:jc w:val="right"/>
            </w:pPr>
            <w:r>
              <w:t>124</w:t>
            </w:r>
          </w:p>
        </w:tc>
        <w:tc>
          <w:tcPr>
            <w:tcW w:w="1036" w:type="dxa"/>
            <w:tcBorders>
              <w:top w:val="nil"/>
              <w:bottom w:val="nil"/>
            </w:tcBorders>
            <w:vAlign w:val="center"/>
          </w:tcPr>
          <w:p w:rsidR="00000000" w:rsidRDefault="00000000">
            <w:pPr>
              <w:tabs>
                <w:tab w:val="left" w:pos="600"/>
              </w:tabs>
              <w:spacing w:before="120" w:after="120"/>
              <w:jc w:val="right"/>
            </w:pPr>
            <w:r>
              <w:t>162</w:t>
            </w:r>
          </w:p>
        </w:tc>
        <w:tc>
          <w:tcPr>
            <w:tcW w:w="1036" w:type="dxa"/>
            <w:tcBorders>
              <w:top w:val="nil"/>
              <w:bottom w:val="nil"/>
            </w:tcBorders>
            <w:vAlign w:val="center"/>
          </w:tcPr>
          <w:p w:rsidR="00000000" w:rsidRDefault="00000000">
            <w:pPr>
              <w:tabs>
                <w:tab w:val="left" w:pos="600"/>
              </w:tabs>
              <w:spacing w:before="120" w:after="120"/>
              <w:jc w:val="right"/>
            </w:pPr>
            <w:r>
              <w:t>106</w:t>
            </w:r>
          </w:p>
        </w:tc>
        <w:tc>
          <w:tcPr>
            <w:tcW w:w="929" w:type="dxa"/>
            <w:tcBorders>
              <w:top w:val="nil"/>
              <w:bottom w:val="nil"/>
            </w:tcBorders>
            <w:vAlign w:val="center"/>
          </w:tcPr>
          <w:p w:rsidR="00000000" w:rsidRDefault="00000000">
            <w:pPr>
              <w:tabs>
                <w:tab w:val="left" w:pos="600"/>
              </w:tabs>
              <w:spacing w:before="120" w:after="120"/>
              <w:jc w:val="right"/>
            </w:pPr>
            <w:r>
              <w:t>49</w:t>
            </w:r>
          </w:p>
        </w:tc>
      </w:tr>
      <w:tr w:rsidR="00000000">
        <w:tblPrEx>
          <w:tblCellMar>
            <w:top w:w="0" w:type="dxa"/>
            <w:bottom w:w="0" w:type="dxa"/>
          </w:tblCellMar>
        </w:tblPrEx>
        <w:tc>
          <w:tcPr>
            <w:tcW w:w="4284" w:type="dxa"/>
            <w:tcBorders>
              <w:top w:val="nil"/>
            </w:tcBorders>
            <w:vAlign w:val="center"/>
          </w:tcPr>
          <w:p w:rsidR="00000000" w:rsidRDefault="00000000">
            <w:pPr>
              <w:spacing w:before="120" w:after="120"/>
            </w:pPr>
            <w:r>
              <w:t>Adolescentes remitidos a las autoridades de asuntos internos por varias razones</w:t>
            </w:r>
          </w:p>
        </w:tc>
        <w:tc>
          <w:tcPr>
            <w:tcW w:w="1035" w:type="dxa"/>
            <w:tcBorders>
              <w:top w:val="nil"/>
            </w:tcBorders>
            <w:vAlign w:val="center"/>
          </w:tcPr>
          <w:p w:rsidR="00000000" w:rsidRDefault="00000000">
            <w:pPr>
              <w:tabs>
                <w:tab w:val="left" w:pos="600"/>
              </w:tabs>
              <w:spacing w:before="120" w:after="120"/>
              <w:jc w:val="right"/>
            </w:pPr>
            <w:r>
              <w:t>8 437</w:t>
            </w:r>
          </w:p>
        </w:tc>
        <w:tc>
          <w:tcPr>
            <w:tcW w:w="1036" w:type="dxa"/>
            <w:tcBorders>
              <w:top w:val="nil"/>
            </w:tcBorders>
            <w:vAlign w:val="center"/>
          </w:tcPr>
          <w:p w:rsidR="00000000" w:rsidRDefault="00000000">
            <w:pPr>
              <w:tabs>
                <w:tab w:val="left" w:pos="600"/>
              </w:tabs>
              <w:spacing w:before="120" w:after="120"/>
              <w:jc w:val="right"/>
            </w:pPr>
            <w:r>
              <w:t xml:space="preserve">8 501 </w:t>
            </w:r>
          </w:p>
        </w:tc>
        <w:tc>
          <w:tcPr>
            <w:tcW w:w="1036" w:type="dxa"/>
            <w:tcBorders>
              <w:top w:val="nil"/>
            </w:tcBorders>
            <w:vAlign w:val="center"/>
          </w:tcPr>
          <w:p w:rsidR="00000000" w:rsidRDefault="00000000">
            <w:pPr>
              <w:tabs>
                <w:tab w:val="left" w:pos="600"/>
              </w:tabs>
              <w:spacing w:before="120" w:after="120"/>
              <w:jc w:val="right"/>
            </w:pPr>
            <w:r>
              <w:t>9 569</w:t>
            </w:r>
          </w:p>
        </w:tc>
        <w:tc>
          <w:tcPr>
            <w:tcW w:w="1036" w:type="dxa"/>
            <w:tcBorders>
              <w:top w:val="nil"/>
            </w:tcBorders>
            <w:vAlign w:val="center"/>
          </w:tcPr>
          <w:p w:rsidR="00000000" w:rsidRDefault="00000000">
            <w:pPr>
              <w:tabs>
                <w:tab w:val="left" w:pos="600"/>
              </w:tabs>
              <w:spacing w:before="120" w:after="120"/>
              <w:jc w:val="right"/>
            </w:pPr>
            <w:r>
              <w:t>9 788</w:t>
            </w:r>
          </w:p>
        </w:tc>
        <w:tc>
          <w:tcPr>
            <w:tcW w:w="929" w:type="dxa"/>
            <w:tcBorders>
              <w:top w:val="nil"/>
            </w:tcBorders>
            <w:vAlign w:val="center"/>
          </w:tcPr>
          <w:p w:rsidR="00000000" w:rsidRDefault="00000000">
            <w:pPr>
              <w:tabs>
                <w:tab w:val="left" w:pos="600"/>
              </w:tabs>
              <w:spacing w:before="120" w:after="120"/>
              <w:jc w:val="right"/>
            </w:pPr>
            <w:r>
              <w:t>9 906</w:t>
            </w:r>
          </w:p>
        </w:tc>
      </w:tr>
    </w:tbl>
    <w:p w:rsidR="00000000" w:rsidRDefault="00000000">
      <w:pPr>
        <w:pStyle w:val="Heading2"/>
        <w:jc w:val="center"/>
        <w:rPr>
          <w:b/>
          <w:lang w:val="es-ES"/>
        </w:rPr>
      </w:pPr>
      <w:r>
        <w:rPr>
          <w:b/>
          <w:lang w:val="es-ES"/>
        </w:rPr>
        <w:br w:type="page"/>
        <w:t>Anexo II</w:t>
      </w:r>
    </w:p>
    <w:p w:rsidR="00000000" w:rsidRDefault="00000000"/>
    <w:p w:rsidR="00000000" w:rsidRDefault="00000000">
      <w:pPr>
        <w:autoSpaceDE w:val="0"/>
        <w:autoSpaceDN w:val="0"/>
        <w:adjustRightInd w:val="0"/>
        <w:jc w:val="center"/>
        <w:outlineLvl w:val="1"/>
        <w:rPr>
          <w:b/>
        </w:rPr>
      </w:pPr>
      <w:r>
        <w:rPr>
          <w:b/>
        </w:rPr>
        <w:t>RELACIÓN DE LAS PRINCIPALES LEYES Y REGLAMENTOS ADOPTADOS</w:t>
      </w:r>
    </w:p>
    <w:p w:rsidR="00000000" w:rsidRDefault="00000000">
      <w:pPr>
        <w:autoSpaceDE w:val="0"/>
        <w:autoSpaceDN w:val="0"/>
        <w:adjustRightInd w:val="0"/>
        <w:jc w:val="center"/>
        <w:outlineLvl w:val="1"/>
        <w:rPr>
          <w:b/>
        </w:rPr>
      </w:pPr>
      <w:r>
        <w:rPr>
          <w:b/>
        </w:rPr>
        <w:t xml:space="preserve">EN 1998-2003 EN APLICACIÓN DE LOS PRINCIPIOS DE LA </w:t>
      </w:r>
    </w:p>
    <w:p w:rsidR="00000000" w:rsidRDefault="00000000">
      <w:pPr>
        <w:autoSpaceDE w:val="0"/>
        <w:autoSpaceDN w:val="0"/>
        <w:adjustRightInd w:val="0"/>
        <w:jc w:val="center"/>
        <w:outlineLvl w:val="1"/>
        <w:rPr>
          <w:b/>
        </w:rPr>
      </w:pPr>
      <w:r>
        <w:rPr>
          <w:b/>
        </w:rPr>
        <w:t xml:space="preserve">CONVENCIÓN SOBRE LOS DERECHOS DEL NIÑO </w:t>
      </w:r>
    </w:p>
    <w:p w:rsidR="00000000" w:rsidRDefault="00000000">
      <w:pPr>
        <w:autoSpaceDE w:val="0"/>
        <w:autoSpaceDN w:val="0"/>
        <w:adjustRightInd w:val="0"/>
        <w:jc w:val="center"/>
        <w:outlineLvl w:val="0"/>
      </w:pPr>
    </w:p>
    <w:p w:rsidR="00000000" w:rsidRDefault="00000000">
      <w:pPr>
        <w:autoSpaceDE w:val="0"/>
        <w:autoSpaceDN w:val="0"/>
        <w:adjustRightInd w:val="0"/>
      </w:pPr>
      <w:r>
        <w:t>Ley de prestaciones estatales, 5 de marzo de 1998</w:t>
      </w:r>
    </w:p>
    <w:p w:rsidR="00000000" w:rsidRDefault="00000000">
      <w:pPr>
        <w:autoSpaceDE w:val="0"/>
        <w:autoSpaceDN w:val="0"/>
        <w:adjustRightInd w:val="0"/>
      </w:pPr>
    </w:p>
    <w:p w:rsidR="00000000" w:rsidRDefault="00000000">
      <w:pPr>
        <w:autoSpaceDE w:val="0"/>
        <w:autoSpaceDN w:val="0"/>
        <w:adjustRightInd w:val="0"/>
      </w:pPr>
      <w:r>
        <w:t>Ley de estupefacientes, psicotrópicos y precursores, 22 de mayo de 1998</w:t>
      </w:r>
    </w:p>
    <w:p w:rsidR="00000000" w:rsidRDefault="00000000">
      <w:pPr>
        <w:autoSpaceDE w:val="0"/>
        <w:autoSpaceDN w:val="0"/>
        <w:adjustRightInd w:val="0"/>
      </w:pPr>
    </w:p>
    <w:p w:rsidR="00000000" w:rsidRDefault="00000000">
      <w:pPr>
        <w:autoSpaceDE w:val="0"/>
        <w:autoSpaceDN w:val="0"/>
        <w:adjustRightInd w:val="0"/>
      </w:pPr>
      <w:r>
        <w:t>Ley del seguro medico de los ciudadanos, 18 de octubre de 1999</w:t>
      </w:r>
    </w:p>
    <w:p w:rsidR="00000000" w:rsidRDefault="00000000">
      <w:pPr>
        <w:autoSpaceDE w:val="0"/>
        <w:autoSpaceDN w:val="0"/>
        <w:adjustRightInd w:val="0"/>
      </w:pPr>
    </w:p>
    <w:p w:rsidR="00000000" w:rsidRDefault="00000000">
      <w:pPr>
        <w:autoSpaceDE w:val="0"/>
        <w:autoSpaceDN w:val="0"/>
        <w:adjustRightInd w:val="0"/>
      </w:pPr>
      <w:r>
        <w:t>Ley (de protección y defensa) los derechos del menor, 22 de noviembre de 1999</w:t>
      </w:r>
    </w:p>
    <w:p w:rsidR="00000000" w:rsidRDefault="00000000">
      <w:pPr>
        <w:autoSpaceDE w:val="0"/>
        <w:autoSpaceDN w:val="0"/>
        <w:adjustRightInd w:val="0"/>
      </w:pPr>
    </w:p>
    <w:p w:rsidR="00000000" w:rsidRDefault="00000000">
      <w:pPr>
        <w:autoSpaceDE w:val="0"/>
        <w:autoSpaceDN w:val="0"/>
        <w:adjustRightInd w:val="0"/>
      </w:pPr>
      <w:r>
        <w:t>Ley de promoción del empleo, 27 de julio de 1998</w:t>
      </w:r>
    </w:p>
    <w:p w:rsidR="00000000" w:rsidRDefault="00000000">
      <w:pPr>
        <w:autoSpaceDE w:val="0"/>
        <w:autoSpaceDN w:val="0"/>
        <w:adjustRightInd w:val="0"/>
      </w:pPr>
    </w:p>
    <w:p w:rsidR="00000000" w:rsidRDefault="00000000">
      <w:pPr>
        <w:autoSpaceDE w:val="0"/>
        <w:autoSpaceDN w:val="0"/>
        <w:adjustRightInd w:val="0"/>
      </w:pPr>
      <w:r>
        <w:t>Ley de derechos reproductivos de los ciudadanos, 13 de enero de 2000</w:t>
      </w:r>
    </w:p>
    <w:p w:rsidR="00000000" w:rsidRDefault="00000000">
      <w:pPr>
        <w:autoSpaceDE w:val="0"/>
        <w:autoSpaceDN w:val="0"/>
        <w:adjustRightInd w:val="0"/>
      </w:pPr>
    </w:p>
    <w:p w:rsidR="00000000" w:rsidRDefault="00000000">
      <w:pPr>
        <w:autoSpaceDE w:val="0"/>
        <w:autoSpaceDN w:val="0"/>
        <w:adjustRightInd w:val="0"/>
      </w:pPr>
      <w:r>
        <w:t xml:space="preserve">Ley (de ratificación de la enmienda) de la Convención sobre los Derechos del Niño, 15 de enero </w:t>
      </w:r>
    </w:p>
    <w:p w:rsidR="00000000" w:rsidRDefault="00000000">
      <w:pPr>
        <w:autoSpaceDE w:val="0"/>
        <w:autoSpaceDN w:val="0"/>
        <w:adjustRightInd w:val="0"/>
      </w:pPr>
      <w:r>
        <w:t>de 2000</w:t>
      </w:r>
    </w:p>
    <w:p w:rsidR="00000000" w:rsidRDefault="00000000">
      <w:pPr>
        <w:autoSpaceDE w:val="0"/>
        <w:autoSpaceDN w:val="0"/>
        <w:adjustRightInd w:val="0"/>
      </w:pPr>
    </w:p>
    <w:p w:rsidR="00000000" w:rsidRDefault="00000000">
      <w:pPr>
        <w:autoSpaceDE w:val="0"/>
        <w:autoSpaceDN w:val="0"/>
        <w:adjustRightInd w:val="0"/>
      </w:pPr>
      <w:r>
        <w:t>Ley sobre los fundamentos de la política estatal sobre los jóvenes, 26 de febrero de 2000</w:t>
      </w:r>
    </w:p>
    <w:p w:rsidR="00000000" w:rsidRDefault="00000000">
      <w:pPr>
        <w:autoSpaceDE w:val="0"/>
        <w:autoSpaceDN w:val="0"/>
        <w:adjustRightInd w:val="0"/>
      </w:pPr>
    </w:p>
    <w:p w:rsidR="00000000" w:rsidRDefault="00000000">
      <w:pPr>
        <w:autoSpaceDE w:val="0"/>
        <w:autoSpaceDN w:val="0"/>
        <w:adjustRightInd w:val="0"/>
      </w:pPr>
      <w:r>
        <w:t>Ley de inmigración exterior, 17 de julio de 2000</w:t>
      </w:r>
    </w:p>
    <w:p w:rsidR="00000000" w:rsidRDefault="00000000">
      <w:pPr>
        <w:autoSpaceDE w:val="0"/>
        <w:autoSpaceDN w:val="0"/>
        <w:adjustRightInd w:val="0"/>
      </w:pPr>
    </w:p>
    <w:p w:rsidR="00000000" w:rsidRDefault="00000000">
      <w:pPr>
        <w:autoSpaceDE w:val="0"/>
        <w:autoSpaceDN w:val="0"/>
        <w:adjustRightInd w:val="0"/>
      </w:pPr>
      <w:r>
        <w:t>Ley del agua potable, 25 de marzo de 1999</w:t>
      </w:r>
    </w:p>
    <w:p w:rsidR="00000000" w:rsidRDefault="00000000">
      <w:pPr>
        <w:autoSpaceDE w:val="0"/>
        <w:autoSpaceDN w:val="0"/>
        <w:adjustRightInd w:val="0"/>
      </w:pPr>
    </w:p>
    <w:p w:rsidR="00000000" w:rsidRDefault="00000000">
      <w:pPr>
        <w:autoSpaceDE w:val="0"/>
        <w:autoSpaceDN w:val="0"/>
        <w:adjustRightInd w:val="0"/>
      </w:pPr>
      <w:r>
        <w:t>Ley de refugiados, 25 de marzo de 2002</w:t>
      </w:r>
    </w:p>
    <w:p w:rsidR="00000000" w:rsidRDefault="00000000">
      <w:pPr>
        <w:autoSpaceDE w:val="0"/>
        <w:autoSpaceDN w:val="0"/>
        <w:adjustRightInd w:val="0"/>
      </w:pPr>
    </w:p>
    <w:p w:rsidR="00000000" w:rsidRDefault="00000000">
      <w:pPr>
        <w:autoSpaceDE w:val="0"/>
        <w:autoSpaceDN w:val="0"/>
        <w:adjustRightInd w:val="0"/>
      </w:pPr>
      <w:r>
        <w:t>Decisión No. 1533-1 de 10 noviembre de 1999 de la Asamblea Legislativa del Zhogorku Kenesh sobre la adopción de la Ley (de ratificación de la enmienda) de la Convención sobre los Derechos del Niño</w:t>
      </w:r>
    </w:p>
    <w:p w:rsidR="00000000" w:rsidRDefault="00000000">
      <w:pPr>
        <w:autoSpaceDE w:val="0"/>
        <w:autoSpaceDN w:val="0"/>
        <w:adjustRightInd w:val="0"/>
      </w:pPr>
    </w:p>
    <w:p w:rsidR="00000000" w:rsidRDefault="00000000">
      <w:pPr>
        <w:autoSpaceDE w:val="0"/>
        <w:autoSpaceDN w:val="0"/>
        <w:adjustRightInd w:val="0"/>
      </w:pPr>
      <w:r>
        <w:t>Decisión No. 1069-1-18 de 17 de diciembre de 1999 de la Asamblea de Representantes del Pueblo del Zhogorku Kenesh sobre la aprobación de la Ley (de ratificación de la enmienda) de la Convención sobre los Derechos del Niño</w:t>
      </w:r>
    </w:p>
    <w:p w:rsidR="00000000" w:rsidRDefault="00000000">
      <w:pPr>
        <w:autoSpaceDE w:val="0"/>
        <w:autoSpaceDN w:val="0"/>
        <w:adjustRightInd w:val="0"/>
      </w:pPr>
    </w:p>
    <w:p w:rsidR="00000000" w:rsidRDefault="00000000">
      <w:pPr>
        <w:autoSpaceDE w:val="0"/>
        <w:autoSpaceDN w:val="0"/>
        <w:adjustRightInd w:val="0"/>
      </w:pPr>
      <w:r>
        <w:t xml:space="preserve">Decisión gubernamental No. 190 de 13 de abril de 1998 sobre el Informe acerca de la aplicación del Pacto Internacional de Derechos Económicos, Sociales y Culturales </w:t>
      </w:r>
    </w:p>
    <w:p w:rsidR="00000000" w:rsidRDefault="00000000">
      <w:pPr>
        <w:autoSpaceDE w:val="0"/>
        <w:autoSpaceDN w:val="0"/>
        <w:adjustRightInd w:val="0"/>
      </w:pPr>
    </w:p>
    <w:p w:rsidR="00000000" w:rsidRDefault="00000000">
      <w:pPr>
        <w:autoSpaceDE w:val="0"/>
        <w:autoSpaceDN w:val="0"/>
        <w:adjustRightInd w:val="0"/>
      </w:pPr>
      <w:r>
        <w:t>Decisión gubernamental No. 281 de 15 de mayo de 1998 sobre perfeccionamiento del sistema de protección social para las familias y ciudadanos de ingresos bajos</w:t>
      </w:r>
    </w:p>
    <w:p w:rsidR="00000000" w:rsidRDefault="00000000">
      <w:pPr>
        <w:autoSpaceDE w:val="0"/>
        <w:autoSpaceDN w:val="0"/>
        <w:adjustRightInd w:val="0"/>
      </w:pPr>
    </w:p>
    <w:p w:rsidR="00000000" w:rsidRDefault="00000000">
      <w:pPr>
        <w:autoSpaceDE w:val="0"/>
        <w:autoSpaceDN w:val="0"/>
        <w:adjustRightInd w:val="0"/>
      </w:pPr>
      <w:r>
        <w:t xml:space="preserve">Decisión gubernamental No. 252 de 7 de mayo de 1998 sobre el Informe acerca de la aplicación de la Convención Internacional sobre la Eliminación de Todas las Formas de Discriminación Racial </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jc w:val="center"/>
      </w:pPr>
      <w:r>
        <w:rPr>
          <w:b/>
        </w:rPr>
        <w:t>Anexo II (</w:t>
      </w:r>
      <w:r>
        <w:rPr>
          <w:b/>
          <w:u w:val="single"/>
        </w:rPr>
        <w:t>continuación</w:t>
      </w:r>
      <w:r>
        <w:rPr>
          <w:b/>
        </w:rPr>
        <w:t>)</w:t>
      </w:r>
    </w:p>
    <w:p w:rsidR="00000000" w:rsidRDefault="00000000">
      <w:pPr>
        <w:autoSpaceDE w:val="0"/>
        <w:autoSpaceDN w:val="0"/>
        <w:adjustRightInd w:val="0"/>
      </w:pPr>
    </w:p>
    <w:p w:rsidR="00000000" w:rsidRDefault="00000000">
      <w:pPr>
        <w:autoSpaceDE w:val="0"/>
        <w:autoSpaceDN w:val="0"/>
        <w:adjustRightInd w:val="0"/>
      </w:pPr>
      <w:r>
        <w:t xml:space="preserve">Decisión gubernamental No. 622 de 25 de septiembre de 1998 sobre el Informe inicial de la República kirguisa acerca de la aplicación de la Convención contra la Tortura y otros Tratos o Penas Crueles, Inhumanos o Degradantes </w:t>
      </w:r>
    </w:p>
    <w:p w:rsidR="00000000" w:rsidRDefault="00000000">
      <w:pPr>
        <w:autoSpaceDE w:val="0"/>
        <w:autoSpaceDN w:val="0"/>
        <w:adjustRightInd w:val="0"/>
      </w:pPr>
    </w:p>
    <w:p w:rsidR="00000000" w:rsidRDefault="00000000">
      <w:pPr>
        <w:autoSpaceDE w:val="0"/>
        <w:autoSpaceDN w:val="0"/>
        <w:adjustRightInd w:val="0"/>
      </w:pPr>
      <w:r>
        <w:t>Decisión gubernamental No. 42 de 19 de enero de 1998 sobre la aprobación de los reglamentos sobre los centros de retención de las autoridades de asuntos internos para las personas sin residencia fija ni documentos de identidad y sobre los centros de retención de las autoridades de asuntos internos para las personas bajo arresto administrativo</w:t>
      </w:r>
    </w:p>
    <w:p w:rsidR="00000000" w:rsidRDefault="00000000">
      <w:pPr>
        <w:autoSpaceDE w:val="0"/>
        <w:autoSpaceDN w:val="0"/>
        <w:adjustRightInd w:val="0"/>
      </w:pPr>
    </w:p>
    <w:p w:rsidR="00000000" w:rsidRDefault="00000000">
      <w:pPr>
        <w:autoSpaceDE w:val="0"/>
        <w:autoSpaceDN w:val="0"/>
        <w:adjustRightInd w:val="0"/>
      </w:pPr>
      <w:r>
        <w:t xml:space="preserve">Decisión gubernamental No. 159 de 30 de marzo de 1998 sobre la aprobación de los reglamentos sobre los centros infantiles de tipo familiar (familias de acogida) </w:t>
      </w:r>
    </w:p>
    <w:p w:rsidR="00000000" w:rsidRDefault="00000000">
      <w:pPr>
        <w:autoSpaceDE w:val="0"/>
        <w:autoSpaceDN w:val="0"/>
        <w:adjustRightInd w:val="0"/>
      </w:pPr>
    </w:p>
    <w:p w:rsidR="00000000" w:rsidRDefault="00000000">
      <w:pPr>
        <w:autoSpaceDE w:val="0"/>
        <w:autoSpaceDN w:val="0"/>
        <w:adjustRightInd w:val="0"/>
      </w:pPr>
      <w:r>
        <w:t>Decisión gubernamental No. 635 de 30 de septiembre de 1998 sobre la introducción del financiamiento con cargo al presupuesto de la República en la escuela de enseñanza general de Belovodskaia para niños y adolescentes que necesitan atención especial</w:t>
      </w:r>
    </w:p>
    <w:p w:rsidR="00000000" w:rsidRDefault="00000000">
      <w:pPr>
        <w:autoSpaceDE w:val="0"/>
        <w:autoSpaceDN w:val="0"/>
        <w:adjustRightInd w:val="0"/>
      </w:pPr>
    </w:p>
    <w:p w:rsidR="00000000" w:rsidRDefault="00000000">
      <w:pPr>
        <w:autoSpaceDE w:val="0"/>
        <w:autoSpaceDN w:val="0"/>
        <w:adjustRightInd w:val="0"/>
      </w:pPr>
      <w:r>
        <w:t>Decisión gubernamental de 18 de octubre de 1999 sobre el mecanismo para la concesión de subsidios de vivienda a ciudadanos y familias de ingresos bajos</w:t>
      </w:r>
    </w:p>
    <w:p w:rsidR="00000000" w:rsidRDefault="00000000">
      <w:pPr>
        <w:autoSpaceDE w:val="0"/>
        <w:autoSpaceDN w:val="0"/>
        <w:adjustRightInd w:val="0"/>
      </w:pPr>
    </w:p>
    <w:p w:rsidR="00000000" w:rsidRDefault="00000000">
      <w:pPr>
        <w:autoSpaceDE w:val="0"/>
        <w:autoSpaceDN w:val="0"/>
        <w:adjustRightInd w:val="0"/>
      </w:pPr>
      <w:r>
        <w:t>Decisión gubernamental No. 566 de 15 de octubre de 1999 sobre las medidas para garantizar el acceso de los niños huérfanos a la educación en los centros de formación profesional inicial</w:t>
      </w:r>
    </w:p>
    <w:p w:rsidR="00000000" w:rsidRDefault="00000000">
      <w:pPr>
        <w:autoSpaceDE w:val="0"/>
        <w:autoSpaceDN w:val="0"/>
        <w:adjustRightInd w:val="0"/>
      </w:pPr>
      <w:r>
        <w:t>Decisión gubernamental No. 658 de 2 de diciembre de 1999 sobre las medidas para la rehabilitación social y laboral de los menores procedentes de familias de ingresos bajos, niños huérfanos y discapacitados, niños de centros infantiles y de otras categorías socialmente vulnerables</w:t>
      </w:r>
    </w:p>
    <w:p w:rsidR="00000000" w:rsidRDefault="00000000">
      <w:pPr>
        <w:autoSpaceDE w:val="0"/>
        <w:autoSpaceDN w:val="0"/>
        <w:adjustRightInd w:val="0"/>
      </w:pPr>
    </w:p>
    <w:p w:rsidR="00000000" w:rsidRDefault="00000000">
      <w:pPr>
        <w:autoSpaceDE w:val="0"/>
        <w:autoSpaceDN w:val="0"/>
        <w:adjustRightInd w:val="0"/>
      </w:pPr>
      <w:r>
        <w:t>Decisión gubernamental No. 76 de 14 de febrero de 2000 sobre la aplicación de la Ley de seguridad pública de la radiación</w:t>
      </w:r>
    </w:p>
    <w:p w:rsidR="00000000" w:rsidRDefault="00000000">
      <w:pPr>
        <w:autoSpaceDE w:val="0"/>
        <w:autoSpaceDN w:val="0"/>
        <w:adjustRightInd w:val="0"/>
      </w:pPr>
    </w:p>
    <w:p w:rsidR="00000000" w:rsidRDefault="00000000">
      <w:pPr>
        <w:autoSpaceDE w:val="0"/>
        <w:autoSpaceDN w:val="0"/>
        <w:adjustRightInd w:val="0"/>
      </w:pPr>
      <w:r>
        <w:t>Decisión gubernamental No. 646 de 3 de noviembre de 2000 sobre la aprobación de los reglamentos acerca de las comisiones para menores</w:t>
      </w:r>
    </w:p>
    <w:p w:rsidR="00000000" w:rsidRDefault="00000000">
      <w:pPr>
        <w:autoSpaceDE w:val="0"/>
        <w:autoSpaceDN w:val="0"/>
        <w:adjustRightInd w:val="0"/>
      </w:pPr>
    </w:p>
    <w:p w:rsidR="00000000" w:rsidRDefault="00000000">
      <w:pPr>
        <w:autoSpaceDE w:val="0"/>
        <w:autoSpaceDN w:val="0"/>
        <w:adjustRightInd w:val="0"/>
      </w:pPr>
      <w:r>
        <w:t>Decisión gubernamental No. 775 de 10 de diciembre de 2001 sobre la contribución de los padres a atender las necesidades de las escuelas de enseñanza general, instituciones preescolares y centros para actividades extraacadémicas en lo que respecta a los suministros e instalaciones escolares</w:t>
      </w:r>
    </w:p>
    <w:p w:rsidR="00000000" w:rsidRDefault="00000000">
      <w:pPr>
        <w:autoSpaceDE w:val="0"/>
        <w:autoSpaceDN w:val="0"/>
        <w:adjustRightInd w:val="0"/>
      </w:pPr>
    </w:p>
    <w:p w:rsidR="00000000" w:rsidRDefault="00000000">
      <w:pPr>
        <w:autoSpaceDE w:val="0"/>
        <w:autoSpaceDN w:val="0"/>
        <w:adjustRightInd w:val="0"/>
      </w:pPr>
      <w:r>
        <w:t>Decisión gubernamental No. 431 de 14 de agosto de 2001 sobre el Programa estatal “Nueva generación” para el ejercicio eficaz de los derechos del niño en el período comprendido hasta el año 2010.</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jc w:val="center"/>
      </w:pPr>
      <w:r>
        <w:t>-----</w:t>
      </w:r>
    </w:p>
    <w:p w:rsidR="00000000" w:rsidRDefault="00000000">
      <w:pPr>
        <w:autoSpaceDE w:val="0"/>
        <w:autoSpaceDN w:val="0"/>
        <w:adjustRightInd w:val="0"/>
      </w:pPr>
    </w:p>
    <w:sectPr w:rsidR="00000000">
      <w:headerReference w:type="default" r:id="rId19"/>
      <w:endnotePr>
        <w:numFmt w:val="decimal"/>
      </w:endnotePr>
      <w:pgSz w:w="11907" w:h="16840" w:code="9"/>
      <w:pgMar w:top="851" w:right="1134" w:bottom="1474" w:left="1134" w:header="851" w:footer="147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lang w:val="fr-FR" w:eastAsia="fr-FR"/>
      </w:rPr>
      <w:pict>
        <v:shapetype id="_x0000_t202" coordsize="21600,21600" o:spt="202" path="m,l,21600r21600,l21600,xe">
          <v:stroke joinstyle="miter"/>
          <v:path gradientshapeok="t" o:connecttype="rect"/>
        </v:shapetype>
        <v:shape id="_x0000_s1038" type="#_x0000_t202" style="position:absolute;margin-left:683.65pt;margin-top:-67.75pt;width:49.85pt;height:115.45pt;z-index:5" stroked="f">
          <v:textbox style="layout-flow:vertical;mso-next-textbox:#_x0000_s1038" inset=",,,.5mm">
            <w:txbxContent>
              <w:p w:rsidR="00000000" w:rsidRDefault="00000000">
                <w:pPr>
                  <w:pStyle w:val="Header"/>
                  <w:rPr>
                    <w:rStyle w:val="PageNumber"/>
                    <w:szCs w:val="24"/>
                    <w:lang w:eastAsia="fr-FR"/>
                  </w:rPr>
                </w:pPr>
                <w:r>
                  <w:t>CRC/C/104/Add.4</w:t>
                </w:r>
                <w:r>
                  <w:br/>
                  <w:t xml:space="preserve">página </w:t>
                </w:r>
                <w:r>
                  <w:rPr>
                    <w:rStyle w:val="PageNumber"/>
                    <w:szCs w:val="24"/>
                    <w:lang w:val="fr-FR" w:eastAsia="fr-FR"/>
                  </w:rPr>
                  <w:fldChar w:fldCharType="begin"/>
                </w:r>
                <w:r>
                  <w:rPr>
                    <w:rStyle w:val="PageNumber"/>
                    <w:szCs w:val="24"/>
                    <w:lang w:eastAsia="fr-FR"/>
                  </w:rPr>
                  <w:instrText xml:space="preserve"> PAGE </w:instrText>
                </w:r>
                <w:r>
                  <w:rPr>
                    <w:rStyle w:val="PageNumber"/>
                    <w:szCs w:val="24"/>
                    <w:lang w:val="fr-FR" w:eastAsia="fr-FR"/>
                  </w:rPr>
                  <w:fldChar w:fldCharType="separate"/>
                </w:r>
                <w:r>
                  <w:rPr>
                    <w:rStyle w:val="PageNumber"/>
                    <w:noProof/>
                    <w:szCs w:val="24"/>
                    <w:lang w:eastAsia="fr-FR"/>
                  </w:rPr>
                  <w:t>1</w:t>
                </w:r>
                <w:r>
                  <w:rPr>
                    <w:rStyle w:val="PageNumber"/>
                    <w:szCs w:val="24"/>
                    <w:lang w:val="fr-FR" w:eastAsia="fr-FR"/>
                  </w:rPr>
                  <w:fldChar w:fldCharType="end"/>
                </w:r>
              </w:p>
              <w:p w:rsidR="00000000" w:rsidRDefault="00000000">
                <w:r>
                  <w:rPr>
                    <w:rStyle w:val="PageNumber"/>
                    <w:vanish/>
                    <w:szCs w:val="20"/>
                    <w:lang w:val="en-GB"/>
                  </w:rPr>
                  <w:cr/>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t xml:space="preserve">         </w:t>
      </w:r>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after="240"/>
        <w:ind w:left="540"/>
      </w:pPr>
      <w:r>
        <w:rPr>
          <w:rStyle w:val="FootnoteReference"/>
        </w:rPr>
        <w:t>*</w:t>
      </w:r>
      <w:r>
        <w:t xml:space="preserve"> El informe inicial presentado por el Gobierno de Kirguistán figura en el documento CRC/C/41/Add.6; en relación con su examen inicial por el Comité, véanse los documentos CRC/C/SR.627-628 y CRC/C/15/Add.127.</w:t>
      </w:r>
    </w:p>
    <w:p w:rsidR="00000000" w:rsidRDefault="00000000">
      <w:pPr>
        <w:pStyle w:val="FootnoteText"/>
        <w:ind w:left="540"/>
        <w:rPr>
          <w:lang w:val="es-CO"/>
        </w:rPr>
      </w:pPr>
      <w:r>
        <w:rPr>
          <w:lang w:val="es-ES"/>
        </w:rPr>
        <w:t>GE.04-</w:t>
      </w:r>
      <w:r>
        <w:t>40880 (EXT)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rPr>
        <w:lang w:val="fr-CH"/>
      </w:rPr>
    </w:pPr>
    <w:r>
      <w:rPr>
        <w:lang w:val="fr-CH"/>
      </w:rPr>
      <w:t>CRC/C/104/Add.4</w:t>
    </w:r>
  </w:p>
  <w:p w:rsidR="00000000" w:rsidRDefault="00000000">
    <w:pPr>
      <w:rPr>
        <w:lang w:val="fr-CH"/>
      </w:rPr>
    </w:pPr>
    <w:r>
      <w:rPr>
        <w:lang w:val="fr-CH"/>
      </w:rPr>
      <w:t xml:space="preserve">página </w:t>
    </w:r>
    <w:r>
      <w:rPr>
        <w:rStyle w:val="PageNumber"/>
        <w:szCs w:val="20"/>
        <w:lang w:val="en-GB"/>
      </w:rPr>
      <w:fldChar w:fldCharType="begin"/>
    </w:r>
    <w:r>
      <w:rPr>
        <w:rStyle w:val="PageNumber"/>
        <w:szCs w:val="20"/>
        <w:lang w:val="en-GB"/>
      </w:rPr>
      <w:instrText xml:space="preserve"> PAGE </w:instrText>
    </w:r>
    <w:r>
      <w:rPr>
        <w:rStyle w:val="PageNumber"/>
        <w:szCs w:val="20"/>
        <w:lang w:val="en-GB"/>
      </w:rPr>
      <w:fldChar w:fldCharType="separate"/>
    </w:r>
    <w:r>
      <w:rPr>
        <w:rStyle w:val="PageNumber"/>
        <w:noProof/>
        <w:szCs w:val="20"/>
        <w:lang w:val="en-GB"/>
      </w:rPr>
      <w:t>62</w:t>
    </w:r>
    <w:r>
      <w:rPr>
        <w:rStyle w:val="PageNumber"/>
        <w:szCs w:val="20"/>
        <w:lang w:val="en-GB"/>
      </w:rPr>
      <w:fldChar w:fldCharType="end"/>
    </w:r>
  </w:p>
  <w:p w:rsidR="00000000" w:rsidRDefault="00000000">
    <w:pPr>
      <w:rPr>
        <w:rStyle w:val="PageNumber"/>
        <w:szCs w:val="20"/>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920"/>
      </w:tabs>
      <w:spacing w:after="0"/>
      <w:ind w:left="7740"/>
      <w:rPr>
        <w:lang w:val="fr-CH"/>
      </w:rPr>
    </w:pPr>
    <w:r>
      <w:rPr>
        <w:lang w:val="fr-CH"/>
      </w:rPr>
      <w:t>CRC/C/104/Add.4</w:t>
    </w:r>
  </w:p>
  <w:p w:rsidR="00000000" w:rsidRDefault="00000000">
    <w:pPr>
      <w:tabs>
        <w:tab w:val="left" w:pos="7920"/>
      </w:tabs>
      <w:ind w:left="7740"/>
      <w:rPr>
        <w:lang w:val="fr-CH"/>
      </w:rPr>
    </w:pPr>
    <w:r>
      <w:rPr>
        <w:lang w:val="fr-CH"/>
      </w:rPr>
      <w:t xml:space="preserve">página </w:t>
    </w:r>
    <w:r>
      <w:rPr>
        <w:rStyle w:val="PageNumber"/>
        <w:szCs w:val="20"/>
        <w:lang w:val="en-GB"/>
      </w:rPr>
      <w:fldChar w:fldCharType="begin"/>
    </w:r>
    <w:r>
      <w:rPr>
        <w:rStyle w:val="PageNumber"/>
        <w:szCs w:val="20"/>
        <w:lang w:val="en-GB"/>
      </w:rPr>
      <w:instrText xml:space="preserve"> PAGE </w:instrText>
    </w:r>
    <w:r>
      <w:rPr>
        <w:rStyle w:val="PageNumber"/>
        <w:szCs w:val="20"/>
        <w:lang w:val="en-GB"/>
      </w:rPr>
      <w:fldChar w:fldCharType="separate"/>
    </w:r>
    <w:r>
      <w:rPr>
        <w:rStyle w:val="PageNumber"/>
        <w:noProof/>
        <w:szCs w:val="20"/>
        <w:lang w:val="en-GB"/>
      </w:rPr>
      <w:t>61</w:t>
    </w:r>
    <w:r>
      <w:rPr>
        <w:rStyle w:val="PageNumber"/>
        <w:szCs w:val="20"/>
        <w:lang w:val="en-GB"/>
      </w:rPr>
      <w:fldChar w:fldCharType="end"/>
    </w:r>
  </w:p>
  <w:p w:rsidR="00000000" w:rsidRDefault="00000000">
    <w:pPr>
      <w:pStyle w:val="Header"/>
      <w:tabs>
        <w:tab w:val="left" w:pos="7920"/>
      </w:tabs>
      <w:spacing w:after="0"/>
      <w:ind w:left="7740"/>
    </w:pPr>
    <w:r>
      <w:rPr>
        <w:noProof/>
      </w:rPr>
      <w:pict>
        <v:shapetype id="_x0000_t202" coordsize="21600,21600" o:spt="202" path="m,l,21600r21600,l21600,xe">
          <v:stroke joinstyle="miter"/>
          <v:path gradientshapeok="t" o:connecttype="rect"/>
        </v:shapetype>
        <v:shape id="_x0000_s1033" type="#_x0000_t202" style="position:absolute;left:0;text-align:left;margin-left:675.85pt;margin-top:306.2pt;width:42.5pt;height:170.1pt;z-index:2;mso-position-vertical-relative:page" o:allowincell="f" stroked="f">
          <v:textbox style="layout-flow:vertical;mso-next-textbox:#_x0000_s1033">
            <w:txbxContent>
              <w:p w:rsidR="00000000" w:rsidRDefault="00000000">
                <w:pPr>
                  <w:tabs>
                    <w:tab w:val="left" w:pos="851"/>
                  </w:tabs>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r>
                  <w:rPr>
                    <w:rStyle w:val="PageNumber"/>
                  </w:rPr>
                  <w:t xml:space="preserve"> -</w:t>
                </w:r>
              </w:p>
              <w:p w:rsidR="00000000" w:rsidRDefault="00000000">
                <w:pPr>
                  <w:tabs>
                    <w:tab w:val="left" w:pos="851"/>
                  </w:tabs>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txbxContent>
          </v:textbox>
          <w10:wrap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lang w:val="fr-FR" w:eastAsia="fr-FR"/>
      </w:rPr>
      <w:pict>
        <v:shapetype id="_x0000_t202" coordsize="21600,21600" o:spt="202" path="m,l,21600r21600,l21600,xe">
          <v:stroke joinstyle="miter"/>
          <v:path gradientshapeok="t" o:connecttype="rect"/>
        </v:shapetype>
        <v:shape id="_x0000_s1036" type="#_x0000_t202" style="position:absolute;margin-left:693pt;margin-top:-9pt;width:43.95pt;height:150.8pt;z-index:4" stroked="f">
          <v:textbox style="layout-flow:vertical;mso-next-textbox:#_x0000_s1036" inset=",,,.5mm">
            <w:txbxContent>
              <w:p w:rsidR="00000000" w:rsidRDefault="00000000">
                <w:pPr>
                  <w:pStyle w:val="Header"/>
                  <w:rPr>
                    <w:rStyle w:val="PageNumber"/>
                    <w:szCs w:val="24"/>
                    <w:lang w:eastAsia="fr-FR"/>
                  </w:rPr>
                </w:pPr>
                <w:r>
                  <w:t>CRC/C/104/Add.4</w:t>
                </w:r>
                <w:r>
                  <w:br/>
                  <w:t xml:space="preserve">página </w:t>
                </w:r>
                <w:r>
                  <w:rPr>
                    <w:rStyle w:val="PageNumber"/>
                    <w:szCs w:val="24"/>
                    <w:lang w:val="fr-FR" w:eastAsia="fr-FR"/>
                  </w:rPr>
                  <w:fldChar w:fldCharType="begin"/>
                </w:r>
                <w:r>
                  <w:rPr>
                    <w:rStyle w:val="PageNumber"/>
                    <w:szCs w:val="24"/>
                    <w:lang w:eastAsia="fr-FR"/>
                  </w:rPr>
                  <w:instrText xml:space="preserve"> PAGE </w:instrText>
                </w:r>
                <w:r>
                  <w:rPr>
                    <w:rStyle w:val="PageNumber"/>
                    <w:szCs w:val="24"/>
                    <w:lang w:val="fr-FR" w:eastAsia="fr-FR"/>
                  </w:rPr>
                  <w:fldChar w:fldCharType="separate"/>
                </w:r>
                <w:r>
                  <w:rPr>
                    <w:rStyle w:val="PageNumber"/>
                    <w:noProof/>
                    <w:szCs w:val="24"/>
                    <w:lang w:eastAsia="fr-FR"/>
                  </w:rPr>
                  <w:t>64</w:t>
                </w:r>
                <w:r>
                  <w:rPr>
                    <w:rStyle w:val="PageNumber"/>
                    <w:szCs w:val="24"/>
                    <w:lang w:val="fr-FR" w:eastAsia="fr-FR"/>
                  </w:rPr>
                  <w:fldChar w:fldCharType="end"/>
                </w:r>
              </w:p>
              <w:p w:rsidR="00000000" w:rsidRDefault="00000000">
                <w:r>
                  <w:rPr>
                    <w:rStyle w:val="PageNumber"/>
                    <w:vanish/>
                    <w:szCs w:val="20"/>
                    <w:lang w:val="en-GB"/>
                  </w:rPr>
                  <w:cr/>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lang w:val="fr-FR" w:eastAsia="fr-FR"/>
      </w:rPr>
      <w:pict>
        <v:shapetype id="_x0000_t202" coordsize="21600,21600" o:spt="202" path="m,l,21600r21600,l21600,xe">
          <v:stroke joinstyle="miter"/>
          <v:path gradientshapeok="t" o:connecttype="rect"/>
        </v:shapetype>
        <v:shape id="_x0000_s1035" type="#_x0000_t202" style="position:absolute;margin-left:697.35pt;margin-top:383.35pt;width:43.95pt;height:150.8pt;z-index:3" stroked="f">
          <v:textbox style="layout-flow:vertical;mso-next-textbox:#_x0000_s1035" inset=",,,.5mm">
            <w:txbxContent>
              <w:p w:rsidR="00000000" w:rsidRDefault="00000000">
                <w:pPr>
                  <w:pStyle w:val="Header"/>
                  <w:rPr>
                    <w:rStyle w:val="PageNumber"/>
                    <w:szCs w:val="24"/>
                    <w:lang w:eastAsia="fr-FR"/>
                  </w:rPr>
                </w:pPr>
                <w:r>
                  <w:t>CRC/C/104/Add.4</w:t>
                </w:r>
                <w:r>
                  <w:br/>
                  <w:t xml:space="preserve">página </w:t>
                </w:r>
                <w:r>
                  <w:rPr>
                    <w:rStyle w:val="PageNumber"/>
                    <w:szCs w:val="24"/>
                    <w:lang w:val="fr-FR" w:eastAsia="fr-FR"/>
                  </w:rPr>
                  <w:fldChar w:fldCharType="begin"/>
                </w:r>
                <w:r>
                  <w:rPr>
                    <w:rStyle w:val="PageNumber"/>
                    <w:szCs w:val="24"/>
                    <w:lang w:eastAsia="fr-FR"/>
                  </w:rPr>
                  <w:instrText xml:space="preserve"> PAGE </w:instrText>
                </w:r>
                <w:r>
                  <w:rPr>
                    <w:rStyle w:val="PageNumber"/>
                    <w:szCs w:val="24"/>
                    <w:lang w:val="fr-FR" w:eastAsia="fr-FR"/>
                  </w:rPr>
                  <w:fldChar w:fldCharType="separate"/>
                </w:r>
                <w:r>
                  <w:rPr>
                    <w:rStyle w:val="PageNumber"/>
                    <w:noProof/>
                    <w:szCs w:val="24"/>
                    <w:lang w:eastAsia="fr-FR"/>
                  </w:rPr>
                  <w:t>63</w:t>
                </w:r>
                <w:r>
                  <w:rPr>
                    <w:rStyle w:val="PageNumber"/>
                    <w:szCs w:val="24"/>
                    <w:lang w:val="fr-FR" w:eastAsia="fr-FR"/>
                  </w:rPr>
                  <w:fldChar w:fldCharType="end"/>
                </w:r>
              </w:p>
              <w:p w:rsidR="00000000" w:rsidRDefault="00000000">
                <w:r>
                  <w:rPr>
                    <w:rStyle w:val="PageNumber"/>
                    <w:vanish/>
                    <w:szCs w:val="20"/>
                    <w:lang w:val="en-GB"/>
                  </w:rPr>
                  <w:cr/>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rPr>
        <w:rStyle w:val="PageNumber"/>
        <w:lang w:val="fr-CH"/>
      </w:rPr>
    </w:pPr>
    <w:r>
      <w:rPr>
        <w:rStyle w:val="PageNumber"/>
        <w:lang w:val="fr-CH"/>
      </w:rPr>
      <w:t>CRC/C/104/Add.4</w:t>
    </w:r>
  </w:p>
  <w:p w:rsidR="00000000" w:rsidRDefault="00000000">
    <w:pPr>
      <w:rPr>
        <w:rStyle w:val="PageNumber"/>
        <w:szCs w:val="20"/>
        <w:lang w:val="en-GB"/>
      </w:rPr>
    </w:pPr>
    <w:r>
      <w:rPr>
        <w:lang w:val="fr-CH"/>
      </w:rPr>
      <w:t xml:space="preserve">página </w:t>
    </w:r>
    <w:r>
      <w:rPr>
        <w:rStyle w:val="PageNumber"/>
        <w:szCs w:val="20"/>
        <w:lang w:val="en-GB"/>
      </w:rPr>
      <w:fldChar w:fldCharType="begin"/>
    </w:r>
    <w:r>
      <w:rPr>
        <w:rStyle w:val="PageNumber"/>
        <w:szCs w:val="20"/>
        <w:lang w:val="en-GB"/>
      </w:rPr>
      <w:instrText xml:space="preserve"> PAGE </w:instrText>
    </w:r>
    <w:r>
      <w:rPr>
        <w:rStyle w:val="PageNumber"/>
        <w:szCs w:val="20"/>
        <w:lang w:val="en-GB"/>
      </w:rPr>
      <w:fldChar w:fldCharType="separate"/>
    </w:r>
    <w:r>
      <w:rPr>
        <w:rStyle w:val="PageNumber"/>
        <w:noProof/>
        <w:szCs w:val="20"/>
        <w:lang w:val="en-GB"/>
      </w:rPr>
      <w:t>74</w:t>
    </w:r>
    <w:r>
      <w:rPr>
        <w:rStyle w:val="PageNumber"/>
        <w:szCs w:val="20"/>
        <w:lang w:val="en-GB"/>
      </w:rPr>
      <w:fldChar w:fldCharType="end"/>
    </w:r>
  </w:p>
  <w:p w:rsidR="00000000" w:rsidRDefault="00000000">
    <w:pPr>
      <w:rPr>
        <w:lang w:val="fr-CH"/>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ind w:left="7740"/>
      <w:rPr>
        <w:rStyle w:val="PageNumber"/>
        <w:lang w:val="fr-CH"/>
      </w:rPr>
    </w:pPr>
    <w:r>
      <w:rPr>
        <w:rStyle w:val="PageNumber"/>
        <w:lang w:val="fr-CH"/>
      </w:rPr>
      <w:t>CRC/C/104/Add.4</w:t>
    </w:r>
  </w:p>
  <w:p w:rsidR="00000000" w:rsidRDefault="00000000">
    <w:pPr>
      <w:ind w:left="7740"/>
      <w:rPr>
        <w:rStyle w:val="PageNumber"/>
        <w:szCs w:val="20"/>
        <w:lang w:val="en-GB"/>
      </w:rPr>
    </w:pPr>
    <w:r>
      <w:rPr>
        <w:lang w:val="fr-CH"/>
      </w:rPr>
      <w:t xml:space="preserve">página </w:t>
    </w:r>
    <w:r>
      <w:rPr>
        <w:rStyle w:val="PageNumber"/>
        <w:szCs w:val="20"/>
        <w:lang w:val="en-GB"/>
      </w:rPr>
      <w:fldChar w:fldCharType="begin"/>
    </w:r>
    <w:r>
      <w:rPr>
        <w:rStyle w:val="PageNumber"/>
        <w:szCs w:val="20"/>
        <w:lang w:val="en-GB"/>
      </w:rPr>
      <w:instrText xml:space="preserve"> PAGE </w:instrText>
    </w:r>
    <w:r>
      <w:rPr>
        <w:rStyle w:val="PageNumber"/>
        <w:szCs w:val="20"/>
        <w:lang w:val="en-GB"/>
      </w:rPr>
      <w:fldChar w:fldCharType="separate"/>
    </w:r>
    <w:r>
      <w:rPr>
        <w:rStyle w:val="PageNumber"/>
        <w:noProof/>
        <w:szCs w:val="20"/>
        <w:lang w:val="en-GB"/>
      </w:rPr>
      <w:t>69</w:t>
    </w:r>
    <w:r>
      <w:rPr>
        <w:rStyle w:val="PageNumber"/>
        <w:szCs w:val="20"/>
        <w:lang w:val="en-GB"/>
      </w:rPr>
      <w:fldChar w:fldCharType="end"/>
    </w:r>
  </w:p>
  <w:p w:rsidR="00000000" w:rsidRDefault="00000000">
    <w:pPr>
      <w:ind w:left="7740"/>
      <w:rPr>
        <w:lang w:val="fr-CH"/>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rPr>
      <w:pict>
        <v:shapetype id="_x0000_t202" coordsize="21600,21600" o:spt="202" path="m,l,21600r21600,l21600,xe">
          <v:stroke joinstyle="miter"/>
          <v:path gradientshapeok="t" o:connecttype="rect"/>
        </v:shapetype>
        <v:shape id="_x0000_s1032" type="#_x0000_t202" style="position:absolute;margin-left:675.85pt;margin-top:306.2pt;width:42.5pt;height:170.1pt;z-index:1;mso-position-vertical-relative:page" o:allowincell="f" stroked="f">
          <v:textbox style="layout-flow:vertical;mso-next-textbox:#_x0000_s1032">
            <w:txbxContent>
              <w:p w:rsidR="00000000" w:rsidRDefault="00000000">
                <w:pPr>
                  <w:tabs>
                    <w:tab w:val="left" w:pos="851"/>
                  </w:tabs>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75</w:t>
                </w:r>
                <w:r>
                  <w:rPr>
                    <w:rStyle w:val="PageNumber"/>
                  </w:rPr>
                  <w:fldChar w:fldCharType="end"/>
                </w:r>
                <w:r>
                  <w:rPr>
                    <w:rStyle w:val="PageNumber"/>
                  </w:rPr>
                  <w:t xml:space="preserve"> -</w:t>
                </w:r>
              </w:p>
              <w:p w:rsidR="00000000" w:rsidRDefault="00000000">
                <w:pPr>
                  <w:tabs>
                    <w:tab w:val="left" w:pos="851"/>
                  </w:tabs>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75</w:t>
                </w:r>
                <w:r>
                  <w:rPr>
                    <w:rStyle w:val="PageNumber"/>
                  </w:rPr>
                  <w:fldChar w:fldCharType="end"/>
                </w:r>
              </w:p>
            </w:txbxContent>
          </v:textbox>
          <w10:wrap anchory="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ind w:left="7740"/>
      <w:rPr>
        <w:rStyle w:val="PageNumber"/>
        <w:lang w:val="fr-CH"/>
      </w:rPr>
    </w:pPr>
    <w:r>
      <w:rPr>
        <w:rStyle w:val="PageNumber"/>
        <w:lang w:val="fr-CH"/>
      </w:rPr>
      <w:t>CRC/C/104/Add.4</w:t>
    </w:r>
  </w:p>
  <w:p w:rsidR="00000000" w:rsidRDefault="00000000">
    <w:pPr>
      <w:ind w:left="7740"/>
      <w:rPr>
        <w:rStyle w:val="PageNumber"/>
        <w:szCs w:val="20"/>
        <w:lang w:val="en-GB"/>
      </w:rPr>
    </w:pPr>
    <w:r>
      <w:rPr>
        <w:lang w:val="fr-CH"/>
      </w:rPr>
      <w:t xml:space="preserve">página </w:t>
    </w:r>
    <w:r>
      <w:rPr>
        <w:rStyle w:val="PageNumber"/>
        <w:szCs w:val="20"/>
        <w:lang w:val="en-GB"/>
      </w:rPr>
      <w:fldChar w:fldCharType="begin"/>
    </w:r>
    <w:r>
      <w:rPr>
        <w:rStyle w:val="PageNumber"/>
        <w:szCs w:val="20"/>
        <w:lang w:val="en-GB"/>
      </w:rPr>
      <w:instrText xml:space="preserve"> PAGE </w:instrText>
    </w:r>
    <w:r>
      <w:rPr>
        <w:rStyle w:val="PageNumber"/>
        <w:szCs w:val="20"/>
        <w:lang w:val="en-GB"/>
      </w:rPr>
      <w:fldChar w:fldCharType="separate"/>
    </w:r>
    <w:r>
      <w:rPr>
        <w:rStyle w:val="PageNumber"/>
        <w:noProof/>
        <w:szCs w:val="20"/>
        <w:lang w:val="en-GB"/>
      </w:rPr>
      <w:t>75</w:t>
    </w:r>
    <w:r>
      <w:rPr>
        <w:rStyle w:val="PageNumber"/>
        <w:szCs w:val="20"/>
        <w:lang w:val="en-GB"/>
      </w:rPr>
      <w:fldChar w:fldCharType="end"/>
    </w:r>
  </w:p>
  <w:p w:rsidR="00000000" w:rsidRDefault="00000000">
    <w:pPr>
      <w:ind w:left="7740"/>
      <w:rPr>
        <w:rStyle w:val="PageNumber"/>
        <w:szCs w:val="20"/>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61B78D0"/>
    <w:multiLevelType w:val="hybridMultilevel"/>
    <w:tmpl w:val="18A4B79A"/>
    <w:lvl w:ilvl="0" w:tplc="26CA5754">
      <w:start w:val="63"/>
      <w:numFmt w:val="decimal"/>
      <w:lvlText w:val="%1."/>
      <w:lvlJc w:val="left"/>
      <w:pPr>
        <w:tabs>
          <w:tab w:val="num" w:pos="360"/>
        </w:tabs>
        <w:ind w:left="0" w:firstLine="0"/>
      </w:pPr>
      <w:rPr>
        <w:rFonts w:hint="default"/>
      </w:rPr>
    </w:lvl>
    <w:lvl w:ilvl="1" w:tplc="84902316">
      <w:start w:val="1"/>
      <w:numFmt w:val="upperLetter"/>
      <w:lvlText w:val="%2."/>
      <w:lvlJc w:val="left"/>
      <w:pPr>
        <w:tabs>
          <w:tab w:val="num" w:pos="1440"/>
        </w:tabs>
        <w:ind w:left="1440" w:hanging="360"/>
      </w:pPr>
      <w:rPr>
        <w:rFonts w:hint="default"/>
        <w:b/>
      </w:rPr>
    </w:lvl>
    <w:lvl w:ilvl="2" w:tplc="23C4A08C">
      <w:start w:val="1"/>
      <w:numFmt w:val="lowerLetter"/>
      <w:lvlText w:val="%3)"/>
      <w:lvlJc w:val="left"/>
      <w:pPr>
        <w:tabs>
          <w:tab w:val="num" w:pos="2700"/>
        </w:tabs>
        <w:ind w:left="2700" w:hanging="72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2377C08"/>
    <w:multiLevelType w:val="hybridMultilevel"/>
    <w:tmpl w:val="1BEA5954"/>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572B6D"/>
    <w:multiLevelType w:val="hybridMultilevel"/>
    <w:tmpl w:val="5B0E7E40"/>
    <w:lvl w:ilvl="0" w:tplc="DCEA9810">
      <w:start w:val="1"/>
      <w:numFmt w:val="upperRoman"/>
      <w:lvlText w:val="%1."/>
      <w:lvlJc w:val="left"/>
      <w:pPr>
        <w:tabs>
          <w:tab w:val="num" w:pos="1800"/>
        </w:tabs>
        <w:ind w:left="1800" w:hanging="720"/>
      </w:pPr>
      <w:rPr>
        <w:rFonts w:hint="default"/>
      </w:rPr>
    </w:lvl>
    <w:lvl w:ilvl="1" w:tplc="BCE2C55E">
      <w:start w:val="3"/>
      <w:numFmt w:val="decimal"/>
      <w:lvlText w:val="%2."/>
      <w:lvlJc w:val="left"/>
      <w:pPr>
        <w:tabs>
          <w:tab w:val="num" w:pos="2160"/>
        </w:tabs>
        <w:ind w:left="2160" w:hanging="360"/>
      </w:pPr>
      <w:rPr>
        <w:rFonts w:hint="default"/>
      </w:rPr>
    </w:lvl>
    <w:lvl w:ilvl="2" w:tplc="040C001B">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8">
    <w:nsid w:val="2A3D270E"/>
    <w:multiLevelType w:val="hybridMultilevel"/>
    <w:tmpl w:val="593842B0"/>
    <w:lvl w:ilvl="0" w:tplc="D180AE4E">
      <w:start w:val="3"/>
      <w:numFmt w:val="upperLetter"/>
      <w:lvlText w:val="%1."/>
      <w:lvlJc w:val="left"/>
      <w:pPr>
        <w:tabs>
          <w:tab w:val="num" w:pos="1440"/>
        </w:tabs>
        <w:ind w:left="1440" w:hanging="54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05F5FA9"/>
    <w:multiLevelType w:val="hybridMultilevel"/>
    <w:tmpl w:val="66205282"/>
    <w:lvl w:ilvl="0" w:tplc="EB1AFE90">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8862F69"/>
    <w:multiLevelType w:val="singleLevel"/>
    <w:tmpl w:val="0409000F"/>
    <w:lvl w:ilvl="0">
      <w:start w:val="1"/>
      <w:numFmt w:val="decimal"/>
      <w:lvlText w:val="%1."/>
      <w:lvlJc w:val="left"/>
      <w:pPr>
        <w:tabs>
          <w:tab w:val="num" w:pos="720"/>
        </w:tabs>
        <w:ind w:left="720" w:hanging="360"/>
      </w:pPr>
    </w:lvl>
  </w:abstractNum>
  <w:abstractNum w:abstractNumId="24">
    <w:nsid w:val="3C787EE5"/>
    <w:multiLevelType w:val="hybridMultilevel"/>
    <w:tmpl w:val="C840CF10"/>
    <w:lvl w:ilvl="0" w:tplc="E7F2E67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3E5D2C8E"/>
    <w:multiLevelType w:val="hybridMultilevel"/>
    <w:tmpl w:val="FAB6B4B4"/>
    <w:lvl w:ilvl="0" w:tplc="2C80968A">
      <w:start w:val="63"/>
      <w:numFmt w:val="decimal"/>
      <w:lvlText w:val="%1."/>
      <w:lvlJc w:val="left"/>
      <w:pPr>
        <w:tabs>
          <w:tab w:val="num" w:pos="360"/>
        </w:tabs>
        <w:ind w:left="0" w:firstLine="0"/>
      </w:pPr>
      <w:rPr>
        <w:rFonts w:hint="default"/>
      </w:rPr>
    </w:lvl>
    <w:lvl w:ilvl="1" w:tplc="C5A4D40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4E834EE"/>
    <w:multiLevelType w:val="hybridMultilevel"/>
    <w:tmpl w:val="8CB6932E"/>
    <w:lvl w:ilvl="0" w:tplc="A04C1D1A">
      <w:start w:val="1"/>
      <w:numFmt w:val="upperRoman"/>
      <w:lvlText w:val="%1."/>
      <w:lvlJc w:val="left"/>
      <w:pPr>
        <w:tabs>
          <w:tab w:val="num" w:pos="1440"/>
        </w:tabs>
        <w:ind w:left="1440" w:firstLine="1080"/>
      </w:pPr>
      <w:rPr>
        <w:rFonts w:hint="default"/>
      </w:rPr>
    </w:lvl>
    <w:lvl w:ilvl="1" w:tplc="040C0019" w:tentative="1">
      <w:start w:val="1"/>
      <w:numFmt w:val="lowerLetter"/>
      <w:lvlText w:val="%2."/>
      <w:lvlJc w:val="left"/>
      <w:pPr>
        <w:tabs>
          <w:tab w:val="num" w:pos="3600"/>
        </w:tabs>
        <w:ind w:left="3600" w:hanging="360"/>
      </w:pPr>
    </w:lvl>
    <w:lvl w:ilvl="2" w:tplc="040C001B" w:tentative="1">
      <w:start w:val="1"/>
      <w:numFmt w:val="lowerRoman"/>
      <w:lvlText w:val="%3."/>
      <w:lvlJc w:val="right"/>
      <w:pPr>
        <w:tabs>
          <w:tab w:val="num" w:pos="4320"/>
        </w:tabs>
        <w:ind w:left="4320" w:hanging="180"/>
      </w:pPr>
    </w:lvl>
    <w:lvl w:ilvl="3" w:tplc="040C000F" w:tentative="1">
      <w:start w:val="1"/>
      <w:numFmt w:val="decimal"/>
      <w:lvlText w:val="%4."/>
      <w:lvlJc w:val="left"/>
      <w:pPr>
        <w:tabs>
          <w:tab w:val="num" w:pos="5040"/>
        </w:tabs>
        <w:ind w:left="5040" w:hanging="360"/>
      </w:pPr>
    </w:lvl>
    <w:lvl w:ilvl="4" w:tplc="040C0019" w:tentative="1">
      <w:start w:val="1"/>
      <w:numFmt w:val="lowerLetter"/>
      <w:lvlText w:val="%5."/>
      <w:lvlJc w:val="left"/>
      <w:pPr>
        <w:tabs>
          <w:tab w:val="num" w:pos="5760"/>
        </w:tabs>
        <w:ind w:left="5760" w:hanging="360"/>
      </w:pPr>
    </w:lvl>
    <w:lvl w:ilvl="5" w:tplc="040C001B" w:tentative="1">
      <w:start w:val="1"/>
      <w:numFmt w:val="lowerRoman"/>
      <w:lvlText w:val="%6."/>
      <w:lvlJc w:val="right"/>
      <w:pPr>
        <w:tabs>
          <w:tab w:val="num" w:pos="6480"/>
        </w:tabs>
        <w:ind w:left="6480" w:hanging="180"/>
      </w:pPr>
    </w:lvl>
    <w:lvl w:ilvl="6" w:tplc="040C000F" w:tentative="1">
      <w:start w:val="1"/>
      <w:numFmt w:val="decimal"/>
      <w:lvlText w:val="%7."/>
      <w:lvlJc w:val="left"/>
      <w:pPr>
        <w:tabs>
          <w:tab w:val="num" w:pos="7200"/>
        </w:tabs>
        <w:ind w:left="7200" w:hanging="360"/>
      </w:pPr>
    </w:lvl>
    <w:lvl w:ilvl="7" w:tplc="040C0019" w:tentative="1">
      <w:start w:val="1"/>
      <w:numFmt w:val="lowerLetter"/>
      <w:lvlText w:val="%8."/>
      <w:lvlJc w:val="left"/>
      <w:pPr>
        <w:tabs>
          <w:tab w:val="num" w:pos="7920"/>
        </w:tabs>
        <w:ind w:left="7920" w:hanging="360"/>
      </w:pPr>
    </w:lvl>
    <w:lvl w:ilvl="8" w:tplc="040C001B" w:tentative="1">
      <w:start w:val="1"/>
      <w:numFmt w:val="lowerRoman"/>
      <w:lvlText w:val="%9."/>
      <w:lvlJc w:val="right"/>
      <w:pPr>
        <w:tabs>
          <w:tab w:val="num" w:pos="8640"/>
        </w:tabs>
        <w:ind w:left="8640" w:hanging="18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5A51952"/>
    <w:multiLevelType w:val="multilevel"/>
    <w:tmpl w:val="49D4BF74"/>
    <w:lvl w:ilvl="0">
      <w:start w:val="63"/>
      <w:numFmt w:val="decimal"/>
      <w:lvlText w:val="%1."/>
      <w:lvlJc w:val="left"/>
      <w:pPr>
        <w:tabs>
          <w:tab w:val="num" w:pos="360"/>
        </w:tabs>
        <w:ind w:left="0" w:firstLine="0"/>
      </w:pPr>
      <w:rPr>
        <w:rFonts w:hint="default"/>
      </w:rPr>
    </w:lvl>
    <w:lvl w:ilvl="1">
      <w:start w:val="1"/>
      <w:numFmt w:val="upperLetter"/>
      <w:lvlText w:val="%2."/>
      <w:lvlJc w:val="left"/>
      <w:pPr>
        <w:tabs>
          <w:tab w:val="num" w:pos="1440"/>
        </w:tabs>
        <w:ind w:left="1440" w:hanging="360"/>
      </w:pPr>
      <w:rPr>
        <w:rFonts w:hint="default"/>
        <w:b/>
      </w:rPr>
    </w:lvl>
    <w:lvl w:ilvl="2">
      <w:start w:val="1"/>
      <w:numFmt w:val="lowerLetter"/>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46F434E6"/>
    <w:multiLevelType w:val="hybridMultilevel"/>
    <w:tmpl w:val="BBD09D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B694A00"/>
    <w:multiLevelType w:val="multilevel"/>
    <w:tmpl w:val="6A62A340"/>
    <w:lvl w:ilvl="0">
      <w:start w:val="1"/>
      <w:numFmt w:val="upperRoman"/>
      <w:lvlText w:val="%1."/>
      <w:lvlJc w:val="left"/>
      <w:pPr>
        <w:tabs>
          <w:tab w:val="num" w:pos="1800"/>
        </w:tabs>
        <w:ind w:left="1800" w:hanging="72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4">
    <w:nsid w:val="4EFA2598"/>
    <w:multiLevelType w:val="singleLevel"/>
    <w:tmpl w:val="0409000F"/>
    <w:lvl w:ilvl="0">
      <w:start w:val="1"/>
      <w:numFmt w:val="decimal"/>
      <w:lvlText w:val="%1."/>
      <w:lvlJc w:val="left"/>
      <w:pPr>
        <w:tabs>
          <w:tab w:val="num" w:pos="360"/>
        </w:tabs>
        <w:ind w:left="360" w:hanging="360"/>
      </w:pPr>
    </w:lvl>
  </w:abstractNum>
  <w:abstractNum w:abstractNumId="35">
    <w:nsid w:val="53A63DCB"/>
    <w:multiLevelType w:val="hybridMultilevel"/>
    <w:tmpl w:val="FE465ACE"/>
    <w:lvl w:ilvl="0" w:tplc="ACFCB7CA">
      <w:start w:val="8"/>
      <w:numFmt w:val="upperLetter"/>
      <w:lvlText w:val="%1."/>
      <w:lvlJc w:val="left"/>
      <w:pPr>
        <w:tabs>
          <w:tab w:val="num" w:pos="720"/>
        </w:tabs>
        <w:ind w:left="720" w:hanging="360"/>
      </w:pPr>
      <w:rPr>
        <w:rFonts w:hint="default"/>
      </w:rPr>
    </w:lvl>
    <w:lvl w:ilvl="1" w:tplc="257208C8">
      <w:start w:val="3"/>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57383C22"/>
    <w:multiLevelType w:val="hybridMultilevel"/>
    <w:tmpl w:val="5C161F8A"/>
    <w:lvl w:ilvl="0" w:tplc="7722E8F8">
      <w:start w:val="1"/>
      <w:numFmt w:val="decimal"/>
      <w:lvlText w:val="%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92B0B6C"/>
    <w:multiLevelType w:val="hybridMultilevel"/>
    <w:tmpl w:val="592679E8"/>
    <w:lvl w:ilvl="0" w:tplc="28F6A8B2">
      <w:start w:val="1"/>
      <w:numFmt w:val="decimal"/>
      <w:lvlText w:val="%1."/>
      <w:lvlJc w:val="left"/>
      <w:pPr>
        <w:tabs>
          <w:tab w:val="num" w:pos="1080"/>
        </w:tabs>
        <w:ind w:left="1080" w:hanging="720"/>
      </w:pPr>
      <w:rPr>
        <w:rFonts w:hint="default"/>
      </w:rPr>
    </w:lvl>
    <w:lvl w:ilvl="1" w:tplc="3716B122">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9AB468D"/>
    <w:multiLevelType w:val="multilevel"/>
    <w:tmpl w:val="45B48E24"/>
    <w:lvl w:ilvl="0">
      <w:start w:val="1"/>
      <w:numFmt w:val="upperRoman"/>
      <w:lvlText w:val="%1."/>
      <w:lvlJc w:val="left"/>
      <w:pPr>
        <w:tabs>
          <w:tab w:val="num" w:pos="0"/>
        </w:tabs>
        <w:ind w:left="1800" w:hanging="72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0">
    <w:nsid w:val="60C11052"/>
    <w:multiLevelType w:val="multilevel"/>
    <w:tmpl w:val="D5BC45CC"/>
    <w:lvl w:ilvl="0">
      <w:start w:val="63"/>
      <w:numFmt w:val="decimal"/>
      <w:lvlText w:val="%1."/>
      <w:lvlJc w:val="left"/>
      <w:pPr>
        <w:tabs>
          <w:tab w:val="num" w:pos="360"/>
        </w:tabs>
        <w:ind w:left="0" w:firstLine="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80C57A9"/>
    <w:multiLevelType w:val="hybridMultilevel"/>
    <w:tmpl w:val="7720845A"/>
    <w:lvl w:ilvl="0" w:tplc="EB1AFE90">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914363F"/>
    <w:multiLevelType w:val="hybridMultilevel"/>
    <w:tmpl w:val="1024962A"/>
    <w:lvl w:ilvl="0" w:tplc="C5340548">
      <w:start w:val="8"/>
      <w:numFmt w:val="upperLetter"/>
      <w:lvlText w:val="%1."/>
      <w:lvlJc w:val="left"/>
      <w:pPr>
        <w:tabs>
          <w:tab w:val="num" w:pos="1440"/>
        </w:tabs>
        <w:ind w:left="1440" w:hanging="54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44">
    <w:nsid w:val="7ACA643D"/>
    <w:multiLevelType w:val="singleLevel"/>
    <w:tmpl w:val="0409000F"/>
    <w:lvl w:ilvl="0">
      <w:start w:val="1"/>
      <w:numFmt w:val="decimal"/>
      <w:lvlText w:val="%1."/>
      <w:lvlJc w:val="left"/>
      <w:pPr>
        <w:tabs>
          <w:tab w:val="num" w:pos="360"/>
        </w:tabs>
        <w:ind w:left="360" w:hanging="360"/>
      </w:pPr>
    </w:lvl>
  </w:abstractNum>
  <w:abstractNum w:abstractNumId="4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37"/>
  </w:num>
  <w:num w:numId="3">
    <w:abstractNumId w:val="11"/>
  </w:num>
  <w:num w:numId="4">
    <w:abstractNumId w:val="42"/>
  </w:num>
  <w:num w:numId="5">
    <w:abstractNumId w:val="31"/>
  </w:num>
  <w:num w:numId="6">
    <w:abstractNumId w:val="24"/>
  </w:num>
  <w:num w:numId="7">
    <w:abstractNumId w:val="21"/>
  </w:num>
  <w:num w:numId="8">
    <w:abstractNumId w:val="45"/>
  </w:num>
  <w:num w:numId="9">
    <w:abstractNumId w:val="19"/>
  </w:num>
  <w:num w:numId="10">
    <w:abstractNumId w:val="12"/>
  </w:num>
  <w:num w:numId="11">
    <w:abstractNumId w:val="22"/>
  </w:num>
  <w:num w:numId="12">
    <w:abstractNumId w:val="27"/>
  </w:num>
  <w:num w:numId="13">
    <w:abstractNumId w:val="44"/>
  </w:num>
  <w:num w:numId="14">
    <w:abstractNumId w:val="34"/>
  </w:num>
  <w:num w:numId="15">
    <w:abstractNumId w:val="46"/>
  </w:num>
  <w:num w:numId="16">
    <w:abstractNumId w:val="32"/>
  </w:num>
  <w:num w:numId="17">
    <w:abstractNumId w:val="41"/>
  </w:num>
  <w:num w:numId="18">
    <w:abstractNumId w:val="25"/>
  </w:num>
  <w:num w:numId="19">
    <w:abstractNumId w:val="1"/>
  </w:num>
  <w:num w:numId="20">
    <w:abstractNumId w:val="0"/>
  </w:num>
  <w:num w:numId="21">
    <w:abstractNumId w:val="20"/>
  </w:num>
  <w:num w:numId="22">
    <w:abstractNumId w:val="10"/>
  </w:num>
  <w:num w:numId="23">
    <w:abstractNumId w:val="16"/>
  </w:num>
  <w:num w:numId="24">
    <w:abstractNumId w:val="13"/>
  </w:num>
  <w:num w:numId="25">
    <w:abstractNumId w:val="29"/>
  </w:num>
  <w:num w:numId="26">
    <w:abstractNumId w:val="3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23"/>
  </w:num>
  <w:num w:numId="37">
    <w:abstractNumId w:val="15"/>
  </w:num>
  <w:num w:numId="38">
    <w:abstractNumId w:val="40"/>
  </w:num>
  <w:num w:numId="39">
    <w:abstractNumId w:val="26"/>
  </w:num>
  <w:num w:numId="40">
    <w:abstractNumId w:val="30"/>
  </w:num>
  <w:num w:numId="41">
    <w:abstractNumId w:val="28"/>
  </w:num>
  <w:num w:numId="42">
    <w:abstractNumId w:val="33"/>
  </w:num>
  <w:num w:numId="43">
    <w:abstractNumId w:val="38"/>
  </w:num>
  <w:num w:numId="44">
    <w:abstractNumId w:val="17"/>
  </w:num>
  <w:num w:numId="45">
    <w:abstractNumId w:val="35"/>
  </w:num>
  <w:num w:numId="46">
    <w:abstractNumId w:val="43"/>
  </w:num>
  <w:num w:numId="4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oNotTrackMoves/>
  <w:defaultTabStop w:val="720"/>
  <w:evenAndOddHeaders/>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paragraph" w:styleId="Heading1">
    <w:name w:val="heading 1"/>
    <w:basedOn w:val="Normal"/>
    <w:next w:val="Normal"/>
    <w:qFormat/>
    <w:pPr>
      <w:autoSpaceDE w:val="0"/>
      <w:autoSpaceDN w:val="0"/>
      <w:adjustRightInd w:val="0"/>
      <w:outlineLvl w:val="0"/>
    </w:pPr>
    <w:rPr>
      <w:lang w:val="en-US"/>
    </w:rPr>
  </w:style>
  <w:style w:type="paragraph" w:styleId="Heading2">
    <w:name w:val="heading 2"/>
    <w:basedOn w:val="Normal"/>
    <w:next w:val="Normal"/>
    <w:qFormat/>
    <w:pPr>
      <w:autoSpaceDE w:val="0"/>
      <w:autoSpaceDN w:val="0"/>
      <w:adjustRightInd w:val="0"/>
      <w:outlineLvl w:val="1"/>
    </w:pPr>
    <w:rPr>
      <w:lang w:val="en-US"/>
    </w:rPr>
  </w:style>
  <w:style w:type="paragraph" w:styleId="Heading3">
    <w:name w:val="heading 3"/>
    <w:basedOn w:val="Normal"/>
    <w:next w:val="Normal"/>
    <w:qFormat/>
    <w:pPr>
      <w:keepNext/>
      <w:spacing w:after="240"/>
      <w:outlineLvl w:val="2"/>
    </w:pPr>
    <w:rPr>
      <w:b/>
      <w:szCs w:val="20"/>
      <w:lang w:val="en-GB"/>
    </w:rPr>
  </w:style>
  <w:style w:type="paragraph" w:styleId="Heading4">
    <w:name w:val="heading 4"/>
    <w:basedOn w:val="Normal"/>
    <w:next w:val="Normal"/>
    <w:qFormat/>
    <w:pPr>
      <w:keepNext/>
      <w:spacing w:after="240"/>
      <w:outlineLvl w:val="3"/>
    </w:pPr>
    <w:rPr>
      <w:i/>
      <w:szCs w:val="20"/>
      <w:lang w:val="en-GB"/>
    </w:rPr>
  </w:style>
  <w:style w:type="paragraph" w:styleId="Heading5">
    <w:name w:val="heading 5"/>
    <w:basedOn w:val="Normal"/>
    <w:next w:val="Normal"/>
    <w:qFormat/>
    <w:pPr>
      <w:keepNext/>
      <w:spacing w:after="240"/>
      <w:outlineLvl w:val="4"/>
    </w:pPr>
    <w:rPr>
      <w:b/>
      <w:i/>
      <w:szCs w:val="20"/>
      <w:lang w:val="en-GB"/>
    </w:rPr>
  </w:style>
  <w:style w:type="paragraph" w:styleId="Heading6">
    <w:name w:val="heading 6"/>
    <w:basedOn w:val="Normal"/>
    <w:next w:val="Normal"/>
    <w:qFormat/>
    <w:pPr>
      <w:keepNext/>
      <w:spacing w:after="240"/>
      <w:outlineLvl w:val="5"/>
    </w:pPr>
    <w:rPr>
      <w:b/>
      <w:caps/>
      <w:szCs w:val="20"/>
      <w:lang w:val="en-GB"/>
    </w:rPr>
  </w:style>
  <w:style w:type="paragraph" w:styleId="Heading7">
    <w:name w:val="heading 7"/>
    <w:basedOn w:val="Normal"/>
    <w:next w:val="Normal"/>
    <w:qFormat/>
    <w:pPr>
      <w:spacing w:after="240"/>
      <w:jc w:val="center"/>
      <w:outlineLvl w:val="6"/>
    </w:pPr>
    <w:rPr>
      <w:caps/>
      <w:szCs w:val="20"/>
      <w:lang w:val="en-GB"/>
    </w:rPr>
  </w:style>
  <w:style w:type="paragraph" w:styleId="Heading8">
    <w:name w:val="heading 8"/>
    <w:basedOn w:val="Normal"/>
    <w:next w:val="Normal"/>
    <w:qFormat/>
    <w:pPr>
      <w:keepNext/>
      <w:spacing w:after="240"/>
      <w:outlineLvl w:val="7"/>
    </w:pPr>
    <w:rPr>
      <w:szCs w:val="20"/>
      <w:lang w:val="en-GB"/>
    </w:rPr>
  </w:style>
  <w:style w:type="paragraph" w:styleId="Heading9">
    <w:name w:val="heading 9"/>
    <w:basedOn w:val="Normal"/>
    <w:next w:val="Normal"/>
    <w:qFormat/>
    <w:pPr>
      <w:keepNext/>
      <w:spacing w:after="240"/>
      <w:outlineLvl w:val="8"/>
    </w:pPr>
    <w:rPr>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spacing w:after="240"/>
    </w:pPr>
    <w:rPr>
      <w:szCs w:val="20"/>
      <w:lang w:val="en-GB"/>
    </w:rPr>
  </w:style>
  <w:style w:type="paragraph" w:styleId="Footer">
    <w:name w:val="footer"/>
    <w:basedOn w:val="Normal"/>
    <w:next w:val="Normal"/>
    <w:semiHidden/>
    <w:pPr>
      <w:tabs>
        <w:tab w:val="center" w:pos="4320"/>
        <w:tab w:val="right" w:pos="8640"/>
      </w:tabs>
      <w:spacing w:after="240"/>
    </w:pPr>
    <w:rPr>
      <w:szCs w:val="20"/>
      <w:lang w:val="en-GB"/>
    </w:rPr>
  </w:style>
  <w:style w:type="paragraph" w:customStyle="1" w:styleId="Rom1">
    <w:name w:val="Rom1"/>
    <w:basedOn w:val="Normal"/>
    <w:pPr>
      <w:numPr>
        <w:numId w:val="8"/>
      </w:numPr>
      <w:spacing w:after="240"/>
      <w:ind w:left="1441" w:hanging="590"/>
    </w:pPr>
    <w:rPr>
      <w:szCs w:val="20"/>
      <w:lang w:val="en-GB"/>
    </w:rPr>
  </w:style>
  <w:style w:type="paragraph" w:customStyle="1" w:styleId="Rom2">
    <w:name w:val="Rom2"/>
    <w:basedOn w:val="Normal"/>
    <w:pPr>
      <w:numPr>
        <w:numId w:val="9"/>
      </w:numPr>
      <w:spacing w:after="240"/>
    </w:pPr>
    <w:rPr>
      <w:szCs w:val="20"/>
      <w:lang w:val="en-GB"/>
    </w:rPr>
  </w:style>
  <w:style w:type="paragraph" w:customStyle="1" w:styleId="ParaNo">
    <w:name w:val="ParaNo."/>
    <w:basedOn w:val="Normal"/>
    <w:pPr>
      <w:numPr>
        <w:numId w:val="18"/>
      </w:numPr>
      <w:tabs>
        <w:tab w:val="clear" w:pos="360"/>
        <w:tab w:val="left" w:pos="737"/>
      </w:tabs>
      <w:spacing w:after="240"/>
      <w:ind w:left="0" w:firstLine="0"/>
    </w:pPr>
    <w:rPr>
      <w:szCs w:val="20"/>
      <w:lang w:val="en-GB"/>
    </w:rPr>
  </w:style>
  <w:style w:type="paragraph" w:styleId="FootnoteText">
    <w:name w:val="footnote text"/>
    <w:basedOn w:val="Normal"/>
    <w:semiHidden/>
    <w:pPr>
      <w:spacing w:after="240"/>
    </w:pPr>
    <w:rPr>
      <w:szCs w:val="20"/>
      <w:lang w:val="en-GB"/>
    </w:rPr>
  </w:style>
  <w:style w:type="character" w:styleId="PageNumber">
    <w:name w:val="page number"/>
    <w:basedOn w:val="DefaultParagraphFont"/>
    <w:semiHidden/>
  </w:style>
  <w:style w:type="paragraph" w:styleId="PlainText">
    <w:name w:val="Plain Text"/>
    <w:basedOn w:val="Normal"/>
    <w:semiHidden/>
    <w:pPr>
      <w:spacing w:after="240"/>
    </w:pPr>
    <w:rPr>
      <w:rFonts w:cs="Courier New"/>
      <w:szCs w:val="20"/>
      <w:lang w:val="en-GB"/>
    </w:rPr>
  </w:style>
  <w:style w:type="paragraph" w:styleId="BodyText">
    <w:name w:val="Body Text"/>
    <w:basedOn w:val="Normal"/>
    <w:next w:val="Normal"/>
    <w:semiHidden/>
    <w:pPr>
      <w:spacing w:after="240"/>
    </w:pPr>
    <w:rPr>
      <w:szCs w:val="20"/>
      <w:lang w:val="en-GB"/>
    </w:rPr>
  </w:style>
  <w:style w:type="paragraph" w:styleId="BodyTextIndent">
    <w:name w:val="Body Text Indent"/>
    <w:basedOn w:val="Normal"/>
    <w:semiHidden/>
    <w:pPr>
      <w:spacing w:after="120"/>
      <w:ind w:left="283"/>
    </w:pPr>
    <w:rPr>
      <w:szCs w:val="20"/>
      <w:lang w:val="en-GB"/>
    </w:rPr>
  </w:style>
  <w:style w:type="paragraph" w:styleId="BlockText">
    <w:name w:val="Block Text"/>
    <w:basedOn w:val="Normal"/>
    <w:semiHidden/>
    <w:pPr>
      <w:spacing w:after="240"/>
      <w:ind w:left="1440" w:right="1440"/>
    </w:pPr>
    <w:rPr>
      <w:szCs w:val="20"/>
      <w:lang w:val="en-GB"/>
    </w:rPr>
  </w:style>
  <w:style w:type="character" w:styleId="CommentReference">
    <w:name w:val="annotation reference"/>
    <w:basedOn w:val="DefaultParagraphFont"/>
    <w:semiHidden/>
    <w:rPr>
      <w:sz w:val="16"/>
      <w:szCs w:val="16"/>
    </w:rPr>
  </w:style>
  <w:style w:type="character" w:styleId="FootnoteReference">
    <w:name w:val="footnote reference"/>
    <w:basedOn w:val="DefaultParagraphFont"/>
    <w:semiHidden/>
    <w:rPr>
      <w:vertAlign w:val="superscript"/>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157</TotalTime>
  <Pages>1</Pages>
  <Words>28440</Words>
  <Characters>162108</Characters>
  <Application>Microsoft Office Outlook</Application>
  <DocSecurity>4</DocSecurity>
  <Lines>1350</Lines>
  <Paragraphs>324</Paragraphs>
  <ScaleCrop>false</ScaleCrop>
  <HeadingPairs>
    <vt:vector size="2" baseType="variant">
      <vt:variant>
        <vt:lpstr>Titre</vt:lpstr>
      </vt:variant>
      <vt:variant>
        <vt:i4>1</vt:i4>
      </vt:variant>
    </vt:vector>
  </HeadingPairs>
  <TitlesOfParts>
    <vt:vector size="1" baseType="lpstr">
      <vt:lpstr>(Traducido del ruso al inglés y del inglés al español ++++++++++++++)</vt:lpstr>
    </vt:vector>
  </TitlesOfParts>
  <Company>HOME</Company>
  <LinksUpToDate>false</LinksUpToDate>
  <CharactersWithSpaces>199080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(Traducido del ruso al inglés y del inglés al español ++++++++++++++)</dc:title>
  <dc:subject/>
  <dc:creator>---</dc:creator>
  <cp:keywords/>
  <dc:description/>
  <cp:lastModifiedBy>Maillot</cp:lastModifiedBy>
  <cp:revision>8</cp:revision>
  <cp:lastPrinted>2004-05-24T12:40:00Z</cp:lastPrinted>
  <dcterms:created xsi:type="dcterms:W3CDTF">2004-05-18T15:46:00Z</dcterms:created>
  <dcterms:modified xsi:type="dcterms:W3CDTF">2004-05-24T12:40:00Z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-1875469166</vt:i4>
  </property>
  <property fmtid="{D5CDD505-2E9C-101B-9397-08002B2CF9AE}" pid="3" name="_EmailSubject">
    <vt:lpwstr>Rapport espagnol du Kirghizistan</vt:lpwstr>
  </property>
  <property fmtid="{D5CDD505-2E9C-101B-9397-08002B2CF9AE}" pid="4" name="_AuthorEmail">
    <vt:lpwstr>philippe.heyraud@freesurf.ch</vt:lpwstr>
  </property>
  <property fmtid="{D5CDD505-2E9C-101B-9397-08002B2CF9AE}" pid="5" name="_AuthorEmailDisplayName">
    <vt:lpwstr>Heyraud &amp; co</vt:lpwstr>
  </property>
</Properties>
</file>