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Pr="00BB67F9">
              <w:rPr>
                <w:sz w:val="20"/>
              </w:rPr>
              <w:t>/</w:t>
            </w:r>
            <w:r w:rsidR="000D4D8F">
              <w:rPr>
                <w:rFonts w:hint="eastAsia"/>
                <w:sz w:val="20"/>
              </w:rPr>
              <w:t>C</w:t>
            </w:r>
            <w:r w:rsidR="00EB4C2D">
              <w:rPr>
                <w:rFonts w:hint="eastAsia"/>
                <w:sz w:val="20"/>
              </w:rPr>
              <w:t>/ISL/CO/5</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AF15D1" w:rsidP="00BB67F9">
            <w:pPr>
              <w:spacing w:before="240" w:line="240" w:lineRule="atLeast"/>
              <w:rPr>
                <w:rFonts w:hint="eastAsia"/>
                <w:sz w:val="20"/>
              </w:rPr>
            </w:pPr>
            <w:r>
              <w:rPr>
                <w:sz w:val="20"/>
              </w:rPr>
              <w:t xml:space="preserve">Distr.: </w:t>
            </w:r>
            <w:r w:rsidR="00EB4C2D" w:rsidRPr="00EB4C2D">
              <w:rPr>
                <w:sz w:val="20"/>
              </w:rPr>
              <w:t>General</w:t>
            </w:r>
          </w:p>
          <w:p w:rsidR="00C7462D" w:rsidRPr="00BB67F9" w:rsidRDefault="00454F25" w:rsidP="00BB67F9">
            <w:pPr>
              <w:spacing w:line="240" w:lineRule="atLeast"/>
              <w:rPr>
                <w:rFonts w:hint="eastAsia"/>
                <w:sz w:val="20"/>
              </w:rPr>
            </w:pPr>
            <w:r>
              <w:rPr>
                <w:rFonts w:hint="eastAsia"/>
                <w:sz w:val="20"/>
              </w:rPr>
              <w:t xml:space="preserve">31 </w:t>
            </w:r>
            <w:r w:rsidRPr="00454F25">
              <w:rPr>
                <w:sz w:val="20"/>
              </w:rPr>
              <w:t>August</w:t>
            </w:r>
            <w:r w:rsidR="00911A84">
              <w:rPr>
                <w:sz w:val="20"/>
              </w:rPr>
              <w:t xml:space="preserve"> 20</w:t>
            </w:r>
            <w:r w:rsidR="00911A84">
              <w:rPr>
                <w:rFonts w:hint="eastAsia"/>
                <w:sz w:val="20"/>
              </w:rPr>
              <w:t>1</w:t>
            </w:r>
            <w:r w:rsidR="005C365E">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AF15D1"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F34DB6" w:rsidRPr="00840215" w:rsidRDefault="00F34DB6" w:rsidP="00F34DB6">
      <w:pPr>
        <w:pStyle w:val="HChGC"/>
      </w:pPr>
      <w:r>
        <w:rPr>
          <w:rFonts w:hint="eastAsia"/>
        </w:rPr>
        <w:tab/>
      </w:r>
      <w:r>
        <w:rPr>
          <w:rFonts w:hint="eastAsia"/>
        </w:rPr>
        <w:tab/>
      </w:r>
      <w:r>
        <w:rPr>
          <w:rFonts w:hint="eastAsia"/>
        </w:rPr>
        <w:t>审议缔约国根据《公约》第四十条提交的报告</w:t>
      </w:r>
    </w:p>
    <w:p w:rsidR="00F34DB6" w:rsidRPr="008265D3" w:rsidRDefault="00F34DB6" w:rsidP="00F34DB6">
      <w:pPr>
        <w:pStyle w:val="H1GC"/>
      </w:pPr>
      <w:r w:rsidRPr="00840215">
        <w:tab/>
      </w:r>
      <w:r w:rsidRPr="00840215">
        <w:tab/>
      </w:r>
      <w:r>
        <w:rPr>
          <w:rFonts w:hint="eastAsia"/>
        </w:rPr>
        <w:t>人权事务委员会</w:t>
      </w:r>
      <w:r>
        <w:rPr>
          <w:rFonts w:hint="eastAsia"/>
        </w:rPr>
        <w:t>2012</w:t>
      </w:r>
      <w:r>
        <w:rPr>
          <w:rFonts w:hint="eastAsia"/>
        </w:rPr>
        <w:t>年</w:t>
      </w:r>
      <w:r>
        <w:rPr>
          <w:rFonts w:hint="eastAsia"/>
        </w:rPr>
        <w:t>7</w:t>
      </w:r>
      <w:r>
        <w:rPr>
          <w:rFonts w:hint="eastAsia"/>
        </w:rPr>
        <w:t>月</w:t>
      </w:r>
      <w:r>
        <w:rPr>
          <w:rFonts w:hint="eastAsia"/>
        </w:rPr>
        <w:t>9</w:t>
      </w:r>
      <w:r>
        <w:rPr>
          <w:rFonts w:hint="eastAsia"/>
        </w:rPr>
        <w:t>日至</w:t>
      </w:r>
      <w:r>
        <w:rPr>
          <w:rFonts w:hint="eastAsia"/>
        </w:rPr>
        <w:t>27</w:t>
      </w:r>
      <w:r>
        <w:rPr>
          <w:rFonts w:hint="eastAsia"/>
        </w:rPr>
        <w:t>日</w:t>
      </w:r>
      <w:r>
        <w:t>第一〇</w:t>
      </w:r>
      <w:r>
        <w:rPr>
          <w:rFonts w:hint="eastAsia"/>
        </w:rPr>
        <w:t>五届</w:t>
      </w:r>
      <w:r>
        <w:t>会议</w:t>
      </w:r>
      <w:r w:rsidR="003A6A1C">
        <w:rPr>
          <w:rFonts w:hint="eastAsia"/>
        </w:rPr>
        <w:t>通过的</w:t>
      </w:r>
      <w:r w:rsidR="00BD687D">
        <w:br/>
      </w:r>
      <w:r>
        <w:rPr>
          <w:rFonts w:hint="eastAsia"/>
        </w:rPr>
        <w:t>结论性意见</w:t>
      </w:r>
    </w:p>
    <w:p w:rsidR="00F34DB6" w:rsidRPr="00856D1C" w:rsidRDefault="00F34DB6" w:rsidP="005976E1">
      <w:pPr>
        <w:pStyle w:val="HChGC"/>
        <w:rPr>
          <w:rFonts w:ascii="SimSun" w:hAnsi="SimSun" w:hint="eastAsia"/>
          <w:bCs/>
        </w:rPr>
      </w:pPr>
      <w:r w:rsidRPr="005451D1">
        <w:tab/>
      </w:r>
      <w:r w:rsidRPr="005451D1">
        <w:tab/>
      </w:r>
      <w:r>
        <w:rPr>
          <w:rFonts w:hint="eastAsia"/>
        </w:rPr>
        <w:t>冰岛</w:t>
      </w:r>
    </w:p>
    <w:p w:rsidR="00F34DB6" w:rsidRPr="002D1348" w:rsidRDefault="005976E1" w:rsidP="005976E1">
      <w:pPr>
        <w:pStyle w:val="SingleTxtGC"/>
      </w:pPr>
      <w:r>
        <w:t>1.</w:t>
      </w:r>
      <w:r>
        <w:rPr>
          <w:rFonts w:hint="eastAsia"/>
        </w:rPr>
        <w:t xml:space="preserve">  </w:t>
      </w:r>
      <w:r w:rsidR="00F34DB6">
        <w:rPr>
          <w:rFonts w:hint="eastAsia"/>
        </w:rPr>
        <w:t>委员会在</w:t>
      </w:r>
      <w:r w:rsidR="00F34DB6">
        <w:rPr>
          <w:rFonts w:hint="eastAsia"/>
        </w:rPr>
        <w:t>2012</w:t>
      </w:r>
      <w:r w:rsidR="00F34DB6">
        <w:rPr>
          <w:rFonts w:hint="eastAsia"/>
        </w:rPr>
        <w:t>年</w:t>
      </w:r>
      <w:r w:rsidR="00F34DB6">
        <w:rPr>
          <w:rFonts w:hint="eastAsia"/>
        </w:rPr>
        <w:t>7</w:t>
      </w:r>
      <w:r w:rsidR="00F34DB6">
        <w:rPr>
          <w:rFonts w:hint="eastAsia"/>
        </w:rPr>
        <w:t>月</w:t>
      </w:r>
      <w:r w:rsidR="00F34DB6">
        <w:rPr>
          <w:rFonts w:hint="eastAsia"/>
        </w:rPr>
        <w:t>9</w:t>
      </w:r>
      <w:r w:rsidR="00F34DB6">
        <w:rPr>
          <w:rFonts w:hint="eastAsia"/>
        </w:rPr>
        <w:t>日和</w:t>
      </w:r>
      <w:r w:rsidR="00F34DB6">
        <w:rPr>
          <w:rFonts w:hint="eastAsia"/>
        </w:rPr>
        <w:t>10</w:t>
      </w:r>
      <w:r w:rsidR="00F34DB6">
        <w:rPr>
          <w:rFonts w:hint="eastAsia"/>
        </w:rPr>
        <w:t>日举行的第</w:t>
      </w:r>
      <w:r w:rsidR="00F34DB6" w:rsidRPr="002D1348">
        <w:t>2894</w:t>
      </w:r>
      <w:r w:rsidR="00F34DB6">
        <w:rPr>
          <w:rFonts w:hint="eastAsia"/>
        </w:rPr>
        <w:t>次和</w:t>
      </w:r>
      <w:r w:rsidR="00F34DB6" w:rsidRPr="002D1348">
        <w:t>2895</w:t>
      </w:r>
      <w:r w:rsidR="00F34DB6">
        <w:rPr>
          <w:rFonts w:hint="eastAsia"/>
        </w:rPr>
        <w:t>次会议</w:t>
      </w:r>
      <w:r w:rsidR="00F34DB6" w:rsidRPr="002D1348">
        <w:t>(CCPR/C/</w:t>
      </w:r>
      <w:r w:rsidR="006A506D">
        <w:rPr>
          <w:rFonts w:hint="eastAsia"/>
        </w:rPr>
        <w:br/>
      </w:r>
      <w:r w:rsidR="00F34DB6" w:rsidRPr="002D1348">
        <w:t>SR.2894</w:t>
      </w:r>
      <w:r w:rsidR="00F34DB6">
        <w:rPr>
          <w:rFonts w:hint="eastAsia"/>
        </w:rPr>
        <w:t>和</w:t>
      </w:r>
      <w:r w:rsidR="00F34DB6" w:rsidRPr="002D1348">
        <w:t>2895)</w:t>
      </w:r>
      <w:r w:rsidR="00F34DB6">
        <w:rPr>
          <w:rFonts w:hint="eastAsia"/>
        </w:rPr>
        <w:t>上审议了冰岛提交的第五次定期报告</w:t>
      </w:r>
      <w:r w:rsidR="00F34DB6" w:rsidRPr="002D1348">
        <w:t>(CCPR/C/ISL/5)</w:t>
      </w:r>
      <w:r w:rsidR="00F34DB6">
        <w:rPr>
          <w:rFonts w:hint="eastAsia"/>
        </w:rPr>
        <w:t>。委员会在</w:t>
      </w:r>
      <w:r w:rsidR="00F34DB6">
        <w:rPr>
          <w:rFonts w:hint="eastAsia"/>
        </w:rPr>
        <w:t>2012</w:t>
      </w:r>
      <w:r w:rsidR="00F34DB6">
        <w:rPr>
          <w:rFonts w:hint="eastAsia"/>
        </w:rPr>
        <w:t>年</w:t>
      </w:r>
      <w:r w:rsidR="00F34DB6">
        <w:rPr>
          <w:rFonts w:hint="eastAsia"/>
        </w:rPr>
        <w:t>7</w:t>
      </w:r>
      <w:r w:rsidR="00F34DB6">
        <w:rPr>
          <w:rFonts w:hint="eastAsia"/>
        </w:rPr>
        <w:t>月</w:t>
      </w:r>
      <w:r w:rsidR="00F34DB6">
        <w:rPr>
          <w:rFonts w:hint="eastAsia"/>
        </w:rPr>
        <w:t>24</w:t>
      </w:r>
      <w:r w:rsidR="00F34DB6">
        <w:rPr>
          <w:rFonts w:hint="eastAsia"/>
        </w:rPr>
        <w:t>日举行的第</w:t>
      </w:r>
      <w:r w:rsidR="00F34DB6" w:rsidRPr="002D1348">
        <w:t>2916</w:t>
      </w:r>
      <w:r w:rsidR="00F34DB6">
        <w:rPr>
          <w:rFonts w:hint="eastAsia"/>
        </w:rPr>
        <w:t>次会议</w:t>
      </w:r>
      <w:r w:rsidR="00F34DB6" w:rsidRPr="002D1348">
        <w:t>(CCPR/C/SR.2916)</w:t>
      </w:r>
      <w:r w:rsidR="00F34DB6">
        <w:rPr>
          <w:rFonts w:hint="eastAsia"/>
        </w:rPr>
        <w:t>上通过了以下结论性意见。</w:t>
      </w:r>
    </w:p>
    <w:p w:rsidR="00F34DB6" w:rsidRPr="002D1348" w:rsidRDefault="00F34DB6" w:rsidP="005976E1">
      <w:pPr>
        <w:pStyle w:val="H1GC"/>
      </w:pPr>
      <w:r w:rsidRPr="002D1348">
        <w:rPr>
          <w:color w:val="FF0000"/>
        </w:rPr>
        <w:tab/>
      </w:r>
      <w:r w:rsidRPr="002D1348">
        <w:t>A.</w:t>
      </w:r>
      <w:r w:rsidRPr="002D1348">
        <w:tab/>
      </w:r>
      <w:r>
        <w:rPr>
          <w:rFonts w:hint="eastAsia"/>
        </w:rPr>
        <w:t>导言</w:t>
      </w:r>
    </w:p>
    <w:p w:rsidR="00F34DB6" w:rsidRPr="004571F5" w:rsidRDefault="00F34DB6" w:rsidP="005976E1">
      <w:pPr>
        <w:pStyle w:val="SingleTxtGC"/>
        <w:rPr>
          <w:rFonts w:hint="eastAsia"/>
        </w:rPr>
      </w:pPr>
      <w:r w:rsidRPr="008F23C5">
        <w:t>2.</w:t>
      </w:r>
      <w:r w:rsidR="005976E1">
        <w:rPr>
          <w:rFonts w:hint="eastAsia"/>
        </w:rPr>
        <w:t xml:space="preserve">  </w:t>
      </w:r>
      <w:r>
        <w:rPr>
          <w:rFonts w:hint="eastAsia"/>
        </w:rPr>
        <w:t>委员会欢迎冰岛提交第五次定期报告</w:t>
      </w:r>
      <w:r>
        <w:t>(</w:t>
      </w:r>
      <w:r w:rsidRPr="001F6BDE">
        <w:t>CCPR/C/ISL/5)</w:t>
      </w:r>
      <w:r w:rsidR="00AF15D1">
        <w:t>，</w:t>
      </w:r>
      <w:r>
        <w:rPr>
          <w:rFonts w:hint="eastAsia"/>
        </w:rPr>
        <w:t>以及报告中所载的资料，并欢迎对委员会问题单</w:t>
      </w:r>
      <w:r>
        <w:t>(</w:t>
      </w:r>
      <w:r w:rsidRPr="001F6BDE">
        <w:t>CCPR/C/ISL/Q/5/Add.1</w:t>
      </w:r>
      <w:r>
        <w:t>)</w:t>
      </w:r>
      <w:r>
        <w:rPr>
          <w:rFonts w:hint="eastAsia"/>
        </w:rPr>
        <w:t>的书面答复。委员会表示很欣慰有机会与缔约国代表团进行建设性的对话，讨论缔约国在报告所涉期间为落实《公约》条款</w:t>
      </w:r>
      <w:r w:rsidR="00B40242">
        <w:rPr>
          <w:rFonts w:hint="eastAsia"/>
        </w:rPr>
        <w:t>而</w:t>
      </w:r>
      <w:r>
        <w:rPr>
          <w:rFonts w:hint="eastAsia"/>
        </w:rPr>
        <w:t>采取的措施。</w:t>
      </w:r>
    </w:p>
    <w:p w:rsidR="00F34DB6" w:rsidRPr="008F23C5" w:rsidRDefault="00F34DB6" w:rsidP="00B40242">
      <w:pPr>
        <w:pStyle w:val="H1GC"/>
      </w:pPr>
      <w:r w:rsidRPr="008F23C5">
        <w:tab/>
        <w:t>B.</w:t>
      </w:r>
      <w:r w:rsidRPr="008F23C5">
        <w:tab/>
      </w:r>
      <w:r>
        <w:rPr>
          <w:rFonts w:hint="eastAsia"/>
        </w:rPr>
        <w:t>积极方面</w:t>
      </w:r>
    </w:p>
    <w:p w:rsidR="00F34DB6" w:rsidRDefault="00F34DB6" w:rsidP="005976E1">
      <w:pPr>
        <w:pStyle w:val="SingleTxtGC"/>
        <w:rPr>
          <w:rFonts w:hint="eastAsia"/>
        </w:rPr>
      </w:pPr>
      <w:r>
        <w:t>3</w:t>
      </w:r>
      <w:r w:rsidR="00B40242">
        <w:t>.</w:t>
      </w:r>
      <w:r w:rsidR="00B40242">
        <w:rPr>
          <w:rFonts w:hint="eastAsia"/>
        </w:rPr>
        <w:t xml:space="preserve">  </w:t>
      </w:r>
      <w:r>
        <w:rPr>
          <w:rFonts w:hint="eastAsia"/>
        </w:rPr>
        <w:t>委员会赞赏缔约国在落实《公约》条款方面总体积极的记录。委员会特别欢迎：</w:t>
      </w:r>
    </w:p>
    <w:p w:rsidR="00F34DB6" w:rsidRPr="00B6129D" w:rsidRDefault="00F34DB6" w:rsidP="00B40242">
      <w:pPr>
        <w:pStyle w:val="SingleTxtGC"/>
        <w:numPr>
          <w:ilvl w:val="0"/>
          <w:numId w:val="43"/>
        </w:numPr>
      </w:pPr>
      <w:r>
        <w:rPr>
          <w:rFonts w:hint="eastAsia"/>
        </w:rPr>
        <w:t>通过关于驱逐令的第</w:t>
      </w:r>
      <w:r>
        <w:t>85/2011</w:t>
      </w:r>
      <w:r>
        <w:rPr>
          <w:rFonts w:hint="eastAsia"/>
        </w:rPr>
        <w:t>号法</w:t>
      </w:r>
      <w:r w:rsidR="00B40242">
        <w:rPr>
          <w:rFonts w:hint="eastAsia"/>
        </w:rPr>
        <w:t>；</w:t>
      </w:r>
    </w:p>
    <w:p w:rsidR="00F34DB6" w:rsidRDefault="00F34DB6" w:rsidP="00B40242">
      <w:pPr>
        <w:pStyle w:val="SingleTxtGC"/>
        <w:numPr>
          <w:ilvl w:val="0"/>
          <w:numId w:val="43"/>
        </w:numPr>
      </w:pPr>
      <w:r>
        <w:rPr>
          <w:rFonts w:hint="eastAsia"/>
        </w:rPr>
        <w:t>2009</w:t>
      </w:r>
      <w:r>
        <w:rPr>
          <w:rFonts w:hint="eastAsia"/>
        </w:rPr>
        <w:t>年</w:t>
      </w:r>
      <w:r>
        <w:rPr>
          <w:rFonts w:hint="eastAsia"/>
        </w:rPr>
        <w:t>3</w:t>
      </w:r>
      <w:r>
        <w:rPr>
          <w:rFonts w:hint="eastAsia"/>
        </w:rPr>
        <w:t>月</w:t>
      </w:r>
      <w:r>
        <w:rPr>
          <w:rFonts w:hint="eastAsia"/>
        </w:rPr>
        <w:t>17</w:t>
      </w:r>
      <w:r>
        <w:rPr>
          <w:rFonts w:hint="eastAsia"/>
        </w:rPr>
        <w:t>日通过《打击贩运人口国家计划》</w:t>
      </w:r>
      <w:r w:rsidR="00B40242">
        <w:rPr>
          <w:rFonts w:hint="eastAsia"/>
        </w:rPr>
        <w:t>；</w:t>
      </w:r>
    </w:p>
    <w:p w:rsidR="00F34DB6" w:rsidRDefault="00F34DB6" w:rsidP="00B40242">
      <w:pPr>
        <w:pStyle w:val="SingleTxtGC"/>
        <w:numPr>
          <w:ilvl w:val="0"/>
          <w:numId w:val="43"/>
        </w:numPr>
      </w:pPr>
      <w:r>
        <w:rPr>
          <w:rFonts w:hint="eastAsia"/>
        </w:rPr>
        <w:t>2009</w:t>
      </w:r>
      <w:r>
        <w:rPr>
          <w:rFonts w:hint="eastAsia"/>
        </w:rPr>
        <w:t>年</w:t>
      </w:r>
      <w:r>
        <w:rPr>
          <w:rFonts w:hint="eastAsia"/>
        </w:rPr>
        <w:t>1</w:t>
      </w:r>
      <w:r>
        <w:rPr>
          <w:rFonts w:hint="eastAsia"/>
        </w:rPr>
        <w:t>月</w:t>
      </w:r>
      <w:r>
        <w:rPr>
          <w:rFonts w:hint="eastAsia"/>
        </w:rPr>
        <w:t>1</w:t>
      </w:r>
      <w:r>
        <w:rPr>
          <w:rFonts w:hint="eastAsia"/>
        </w:rPr>
        <w:t>日第</w:t>
      </w:r>
      <w:r>
        <w:t>88/2008</w:t>
      </w:r>
      <w:r>
        <w:rPr>
          <w:rFonts w:hint="eastAsia"/>
        </w:rPr>
        <w:t>号新的《刑事诉讼法》法生效</w:t>
      </w:r>
      <w:r w:rsidR="0099420B">
        <w:rPr>
          <w:rFonts w:hint="eastAsia"/>
        </w:rPr>
        <w:t>，</w:t>
      </w:r>
      <w:r>
        <w:rPr>
          <w:rFonts w:hint="eastAsia"/>
        </w:rPr>
        <w:t>尤其是被告法律地位的改善</w:t>
      </w:r>
      <w:r w:rsidR="00B40242">
        <w:rPr>
          <w:rFonts w:hint="eastAsia"/>
        </w:rPr>
        <w:t>；</w:t>
      </w:r>
    </w:p>
    <w:p w:rsidR="00F34DB6" w:rsidRDefault="00F34DB6" w:rsidP="00B40242">
      <w:pPr>
        <w:pStyle w:val="SingleTxtGC"/>
        <w:numPr>
          <w:ilvl w:val="0"/>
          <w:numId w:val="43"/>
        </w:numPr>
      </w:pPr>
      <w:r>
        <w:rPr>
          <w:rFonts w:hint="eastAsia"/>
        </w:rPr>
        <w:t>通过第</w:t>
      </w:r>
      <w:r>
        <w:t>149/2009</w:t>
      </w:r>
      <w:r>
        <w:rPr>
          <w:rFonts w:hint="eastAsia"/>
        </w:rPr>
        <w:t>号法案，修订《刑法通则》</w:t>
      </w:r>
      <w:r w:rsidR="0099420B">
        <w:rPr>
          <w:rFonts w:hint="eastAsia"/>
        </w:rPr>
        <w:t>，</w:t>
      </w:r>
      <w:r>
        <w:rPr>
          <w:rFonts w:hint="eastAsia"/>
        </w:rPr>
        <w:t>以批准《联</w:t>
      </w:r>
      <w:r w:rsidR="0099420B">
        <w:rPr>
          <w:rFonts w:hint="eastAsia"/>
        </w:rPr>
        <w:t>合国打击跨国有组织犯罪公约》及其《关于预防、禁止和惩治贩运人口</w:t>
      </w:r>
      <w:r>
        <w:rPr>
          <w:rFonts w:hint="eastAsia"/>
        </w:rPr>
        <w:t>特别是妇女和儿童行为的补充议定书》</w:t>
      </w:r>
      <w:r w:rsidR="00B40242">
        <w:rPr>
          <w:rFonts w:hint="eastAsia"/>
        </w:rPr>
        <w:t>；</w:t>
      </w:r>
    </w:p>
    <w:p w:rsidR="00F34DB6" w:rsidRDefault="00F34DB6" w:rsidP="00B40242">
      <w:pPr>
        <w:pStyle w:val="SingleTxtGC"/>
        <w:numPr>
          <w:ilvl w:val="0"/>
          <w:numId w:val="43"/>
        </w:numPr>
      </w:pPr>
      <w:r>
        <w:rPr>
          <w:rFonts w:hint="eastAsia"/>
        </w:rPr>
        <w:t>2008</w:t>
      </w:r>
      <w:r>
        <w:rPr>
          <w:rFonts w:hint="eastAsia"/>
        </w:rPr>
        <w:t>年</w:t>
      </w:r>
      <w:r>
        <w:rPr>
          <w:rFonts w:hint="eastAsia"/>
        </w:rPr>
        <w:t>3</w:t>
      </w:r>
      <w:r>
        <w:rPr>
          <w:rFonts w:hint="eastAsia"/>
        </w:rPr>
        <w:t>月</w:t>
      </w:r>
      <w:r>
        <w:rPr>
          <w:rFonts w:hint="eastAsia"/>
        </w:rPr>
        <w:t>18</w:t>
      </w:r>
      <w:r>
        <w:rPr>
          <w:rFonts w:hint="eastAsia"/>
        </w:rPr>
        <w:t>日第</w:t>
      </w:r>
      <w:r>
        <w:t>10/2008</w:t>
      </w:r>
      <w:r>
        <w:rPr>
          <w:rFonts w:hint="eastAsia"/>
        </w:rPr>
        <w:t>号新的《男女平等法》生效。</w:t>
      </w:r>
    </w:p>
    <w:p w:rsidR="00F34DB6" w:rsidRPr="004C292C" w:rsidRDefault="00F34DB6" w:rsidP="0099420B">
      <w:pPr>
        <w:pStyle w:val="H1GC"/>
      </w:pPr>
      <w:r w:rsidRPr="008F23C5">
        <w:tab/>
        <w:t>C.</w:t>
      </w:r>
      <w:r w:rsidRPr="008F23C5">
        <w:tab/>
      </w:r>
      <w:r>
        <w:rPr>
          <w:rFonts w:hint="eastAsia"/>
        </w:rPr>
        <w:t>关注的主要问题和建议</w:t>
      </w:r>
    </w:p>
    <w:p w:rsidR="00F34DB6" w:rsidRPr="004C292C" w:rsidRDefault="00F34DB6" w:rsidP="005976E1">
      <w:pPr>
        <w:pStyle w:val="SingleTxtGC"/>
      </w:pPr>
      <w:r w:rsidRPr="004C292C">
        <w:t>4</w:t>
      </w:r>
      <w:r w:rsidR="006F2609">
        <w:t>.</w:t>
      </w:r>
      <w:r w:rsidR="006F2609">
        <w:rPr>
          <w:rFonts w:hint="eastAsia"/>
        </w:rPr>
        <w:t xml:space="preserve">  </w:t>
      </w:r>
      <w:r>
        <w:rPr>
          <w:rFonts w:hint="eastAsia"/>
        </w:rPr>
        <w:t>委员会注意到缔约国旨在将其作为缔约国的所有人权文书纳入国内法，但委员会遗憾的是，《公约》尚未纳入国内法律秩序。委员会还对缔约国尚未撤消对《公约》的所有保留表示关注</w:t>
      </w:r>
      <w:r w:rsidR="00AF15D1">
        <w:rPr>
          <w:rFonts w:hint="eastAsia"/>
        </w:rPr>
        <w:t>(</w:t>
      </w:r>
      <w:r>
        <w:rPr>
          <w:rFonts w:hint="eastAsia"/>
        </w:rPr>
        <w:t>第二条</w:t>
      </w:r>
      <w:r>
        <w:t>)</w:t>
      </w:r>
      <w:r>
        <w:rPr>
          <w:rFonts w:hint="eastAsia"/>
        </w:rPr>
        <w:t>。</w:t>
      </w:r>
    </w:p>
    <w:p w:rsidR="00F34DB6" w:rsidRPr="005976E1" w:rsidRDefault="00F34DB6" w:rsidP="005976E1">
      <w:pPr>
        <w:pStyle w:val="SingleTxtGC"/>
        <w:rPr>
          <w:rFonts w:eastAsia="SimHei"/>
        </w:rPr>
      </w:pPr>
      <w:r w:rsidRPr="005976E1">
        <w:rPr>
          <w:rFonts w:eastAsia="SimHei" w:hint="eastAsia"/>
        </w:rPr>
        <w:t>缔约国应考虑将《公约》纳入国内法律秩序。请缔约国重新评估对《公约》第十条第</w:t>
      </w:r>
      <w:r w:rsidRPr="005976E1">
        <w:rPr>
          <w:rFonts w:eastAsia="SimHei" w:hint="eastAsia"/>
        </w:rPr>
        <w:t>2</w:t>
      </w:r>
      <w:r w:rsidRPr="005976E1">
        <w:rPr>
          <w:rFonts w:eastAsia="SimHei" w:hint="eastAsia"/>
        </w:rPr>
        <w:t>款</w:t>
      </w:r>
      <w:r w:rsidRPr="005976E1">
        <w:rPr>
          <w:rFonts w:eastAsia="SimHei"/>
        </w:rPr>
        <w:t>(</w:t>
      </w:r>
      <w:r w:rsidRPr="005976E1">
        <w:rPr>
          <w:rFonts w:eastAsia="SimHei" w:hint="eastAsia"/>
        </w:rPr>
        <w:t>乙</w:t>
      </w:r>
      <w:r w:rsidR="00AF15D1">
        <w:rPr>
          <w:rFonts w:eastAsia="SimHei" w:hint="eastAsia"/>
        </w:rPr>
        <w:t>)</w:t>
      </w:r>
      <w:r w:rsidRPr="005976E1">
        <w:rPr>
          <w:rFonts w:eastAsia="SimHei" w:hint="eastAsia"/>
        </w:rPr>
        <w:t>项和第三</w:t>
      </w:r>
      <w:r w:rsidR="00775868">
        <w:rPr>
          <w:rFonts w:eastAsia="SimHei" w:hint="eastAsia"/>
        </w:rPr>
        <w:t>条</w:t>
      </w:r>
      <w:r w:rsidRPr="005976E1">
        <w:rPr>
          <w:rFonts w:eastAsia="SimHei" w:hint="eastAsia"/>
        </w:rPr>
        <w:t>、第十四条第</w:t>
      </w:r>
      <w:r w:rsidRPr="005976E1">
        <w:rPr>
          <w:rFonts w:eastAsia="SimHei" w:hint="eastAsia"/>
        </w:rPr>
        <w:t>7</w:t>
      </w:r>
      <w:r w:rsidRPr="005976E1">
        <w:rPr>
          <w:rFonts w:eastAsia="SimHei" w:hint="eastAsia"/>
        </w:rPr>
        <w:t>款和第二十条第</w:t>
      </w:r>
      <w:r w:rsidRPr="005976E1">
        <w:rPr>
          <w:rFonts w:eastAsia="SimHei" w:hint="eastAsia"/>
        </w:rPr>
        <w:t>1</w:t>
      </w:r>
      <w:r w:rsidRPr="005976E1">
        <w:rPr>
          <w:rFonts w:eastAsia="SimHei" w:hint="eastAsia"/>
        </w:rPr>
        <w:t>款所作保留的理由，以期撤消这些保留。</w:t>
      </w:r>
    </w:p>
    <w:p w:rsidR="00F34DB6" w:rsidRPr="00EF7A11" w:rsidRDefault="00F34DB6" w:rsidP="005976E1">
      <w:pPr>
        <w:pStyle w:val="SingleTxtGC"/>
        <w:rPr>
          <w:rFonts w:hint="eastAsia"/>
        </w:rPr>
      </w:pPr>
      <w:r>
        <w:t>5</w:t>
      </w:r>
      <w:r w:rsidR="006F2609">
        <w:t>.</w:t>
      </w:r>
      <w:r w:rsidR="006F2609">
        <w:rPr>
          <w:rFonts w:hint="eastAsia"/>
        </w:rPr>
        <w:t xml:space="preserve">  </w:t>
      </w:r>
      <w:r>
        <w:rPr>
          <w:rFonts w:hint="eastAsia"/>
        </w:rPr>
        <w:t>委员会注意到，缔约国尚未按照促进和保护人权国家机构的地位的原则</w:t>
      </w:r>
      <w:r w:rsidR="00AF15D1">
        <w:rPr>
          <w:rFonts w:hint="eastAsia"/>
        </w:rPr>
        <w:t>(</w:t>
      </w:r>
      <w:r>
        <w:rPr>
          <w:rFonts w:hint="eastAsia"/>
        </w:rPr>
        <w:t>《巴黎原则》</w:t>
      </w:r>
      <w:r>
        <w:rPr>
          <w:rFonts w:hint="eastAsia"/>
        </w:rPr>
        <w:t>)</w:t>
      </w:r>
      <w:r>
        <w:rPr>
          <w:rFonts w:hint="eastAsia"/>
        </w:rPr>
        <w:t>，设立一个在人权领域</w:t>
      </w:r>
      <w:r w:rsidR="00876236">
        <w:rPr>
          <w:rFonts w:hint="eastAsia"/>
        </w:rPr>
        <w:t>拥有职权的综合</w:t>
      </w:r>
      <w:r>
        <w:rPr>
          <w:rFonts w:hint="eastAsia"/>
        </w:rPr>
        <w:t>国家机构</w:t>
      </w:r>
      <w:r w:rsidRPr="00EF7A11">
        <w:t>(</w:t>
      </w:r>
      <w:r>
        <w:rPr>
          <w:rFonts w:hint="eastAsia"/>
        </w:rPr>
        <w:t>第二条</w:t>
      </w:r>
      <w:r>
        <w:t>)</w:t>
      </w:r>
      <w:r>
        <w:rPr>
          <w:rFonts w:hint="eastAsia"/>
        </w:rPr>
        <w:t>。</w:t>
      </w:r>
    </w:p>
    <w:p w:rsidR="00F34DB6" w:rsidRPr="005976E1" w:rsidRDefault="00F34DB6" w:rsidP="005976E1">
      <w:pPr>
        <w:pStyle w:val="SingleTxtGC"/>
        <w:rPr>
          <w:rFonts w:eastAsia="SimHei"/>
        </w:rPr>
      </w:pPr>
      <w:r w:rsidRPr="005976E1">
        <w:rPr>
          <w:rFonts w:eastAsia="SimHei" w:hint="eastAsia"/>
        </w:rPr>
        <w:t>缔约国应采取措施，按照《巴黎原则》，设立一个拥有广泛人权任务授权的国家人权机构，并为其提供充分的资金和人力资源。</w:t>
      </w:r>
    </w:p>
    <w:p w:rsidR="00F34DB6" w:rsidRDefault="006F2609" w:rsidP="005976E1">
      <w:pPr>
        <w:pStyle w:val="SingleTxtGC"/>
        <w:rPr>
          <w:rFonts w:hint="eastAsia"/>
        </w:rPr>
      </w:pPr>
      <w:r>
        <w:t>6.</w:t>
      </w:r>
      <w:r>
        <w:rPr>
          <w:rFonts w:hint="eastAsia"/>
        </w:rPr>
        <w:t xml:space="preserve">  </w:t>
      </w:r>
      <w:r w:rsidR="00F34DB6">
        <w:rPr>
          <w:rFonts w:hint="eastAsia"/>
        </w:rPr>
        <w:t>委员会关注的是，缔约国尚未通过全面的反歧视立法。委员会还关注的是，第</w:t>
      </w:r>
      <w:r w:rsidR="000937F8">
        <w:rPr>
          <w:rFonts w:hint="eastAsia"/>
        </w:rPr>
        <w:t>38</w:t>
      </w:r>
      <w:r w:rsidR="00F34DB6">
        <w:rPr>
          <w:rFonts w:hint="eastAsia"/>
        </w:rPr>
        <w:t>/2011</w:t>
      </w:r>
      <w:r w:rsidR="00F34DB6">
        <w:rPr>
          <w:rFonts w:hint="eastAsia"/>
        </w:rPr>
        <w:t>号《新闻法》仅规定制裁煽动刑事行为、而没有规定制裁有关仇恨言论的新闻服务提供者</w:t>
      </w:r>
      <w:r w:rsidR="00F34DB6">
        <w:t>(</w:t>
      </w:r>
      <w:r w:rsidR="00876236">
        <w:rPr>
          <w:rFonts w:hint="eastAsia"/>
        </w:rPr>
        <w:t>第二条、第二十条</w:t>
      </w:r>
      <w:r w:rsidR="00F34DB6">
        <w:rPr>
          <w:rFonts w:hint="eastAsia"/>
        </w:rPr>
        <w:t>和第二十六条</w:t>
      </w:r>
      <w:r w:rsidR="00F34DB6">
        <w:t>)</w:t>
      </w:r>
      <w:r w:rsidR="00F34DB6">
        <w:rPr>
          <w:rFonts w:hint="eastAsia"/>
        </w:rPr>
        <w:t>。</w:t>
      </w:r>
    </w:p>
    <w:p w:rsidR="00F34DB6" w:rsidRPr="005976E1" w:rsidRDefault="00F34DB6" w:rsidP="005976E1">
      <w:pPr>
        <w:pStyle w:val="SingleTxtGC"/>
        <w:rPr>
          <w:rFonts w:eastAsia="SimHei"/>
        </w:rPr>
      </w:pPr>
      <w:r w:rsidRPr="005976E1">
        <w:rPr>
          <w:rFonts w:eastAsia="SimHei" w:hint="eastAsia"/>
        </w:rPr>
        <w:t>缔约国应采取措施，通过全面的反歧视立法，涉及生活的所有方面并在司法和行政诉讼中提供有效救济。缔约国还应通过尚待通过的修订《刑法》的法案，以确保规定的制裁也适用于仇恨言论，确保其执行也及于社交媒体。</w:t>
      </w:r>
    </w:p>
    <w:p w:rsidR="00F34DB6" w:rsidRDefault="00F34DB6" w:rsidP="005976E1">
      <w:pPr>
        <w:pStyle w:val="SingleTxtGC"/>
        <w:rPr>
          <w:rFonts w:hint="eastAsia"/>
        </w:rPr>
      </w:pPr>
      <w:r>
        <w:t>7</w:t>
      </w:r>
      <w:r w:rsidR="006F2609">
        <w:t>.</w:t>
      </w:r>
      <w:r w:rsidR="006F2609">
        <w:rPr>
          <w:rFonts w:hint="eastAsia"/>
        </w:rPr>
        <w:t xml:space="preserve">  </w:t>
      </w:r>
      <w:r>
        <w:rPr>
          <w:rFonts w:hint="eastAsia"/>
        </w:rPr>
        <w:t>委员会欢迎通过《男女平等法》和设立两性平等中心，但委员会关注的是，男女工资差距明显，并还在扩大。委员会还关注的是，妇女担任决策职位的比例仍然偏低，特别是在外交、司法部门和学术界</w:t>
      </w:r>
      <w:r>
        <w:t>(</w:t>
      </w:r>
      <w:r>
        <w:rPr>
          <w:rFonts w:hint="eastAsia"/>
        </w:rPr>
        <w:t>第二条和第三条</w:t>
      </w:r>
      <w:r>
        <w:t>)</w:t>
      </w:r>
      <w:r>
        <w:rPr>
          <w:rFonts w:hint="eastAsia"/>
        </w:rPr>
        <w:t>。</w:t>
      </w:r>
    </w:p>
    <w:p w:rsidR="00F34DB6" w:rsidRPr="005976E1" w:rsidRDefault="00F34DB6" w:rsidP="005976E1">
      <w:pPr>
        <w:pStyle w:val="SingleTxtGC"/>
        <w:rPr>
          <w:rFonts w:eastAsia="SimHei" w:hint="eastAsia"/>
        </w:rPr>
      </w:pPr>
      <w:r w:rsidRPr="005976E1">
        <w:rPr>
          <w:rFonts w:eastAsia="SimHei" w:hint="eastAsia"/>
        </w:rPr>
        <w:t>缔约国应继续采取措施，特别是通过两性平等中心，迅速通过平等工资标准，并继续处理男女之间持续和明显的工资差距问题，保证同工同酬。还应当采取措施，提高妇女担任决策职位的比例，特别是在外交、司法部门和学术界</w:t>
      </w:r>
      <w:r>
        <w:rPr>
          <w:rFonts w:hint="eastAsia"/>
        </w:rPr>
        <w:t>。</w:t>
      </w:r>
    </w:p>
    <w:p w:rsidR="00F34DB6" w:rsidRDefault="00F34DB6" w:rsidP="005976E1">
      <w:pPr>
        <w:pStyle w:val="SingleTxtGC"/>
      </w:pPr>
      <w:r>
        <w:t>8</w:t>
      </w:r>
      <w:r w:rsidR="006F2609">
        <w:t>.</w:t>
      </w:r>
      <w:r w:rsidR="006F2609">
        <w:rPr>
          <w:rFonts w:hint="eastAsia"/>
        </w:rPr>
        <w:t xml:space="preserve">  </w:t>
      </w:r>
      <w:r>
        <w:rPr>
          <w:rFonts w:hint="eastAsia"/>
        </w:rPr>
        <w:t>委员会关注的是，在国内刑法中，酷刑未被列为一项专门的罪行，酷刑行为列在其他各项罪行之下，定义重叠，无法确保适当的处罚和受害者赔偿</w:t>
      </w:r>
      <w:r>
        <w:t>(</w:t>
      </w:r>
      <w:r>
        <w:rPr>
          <w:rFonts w:hint="eastAsia"/>
        </w:rPr>
        <w:t>第七条</w:t>
      </w:r>
      <w:r>
        <w:rPr>
          <w:rFonts w:hint="eastAsia"/>
        </w:rPr>
        <w:t>)</w:t>
      </w:r>
      <w:r>
        <w:rPr>
          <w:rFonts w:hint="eastAsia"/>
        </w:rPr>
        <w:t>。</w:t>
      </w:r>
    </w:p>
    <w:p w:rsidR="00F34DB6" w:rsidRPr="005976E1" w:rsidRDefault="00F34DB6" w:rsidP="005976E1">
      <w:pPr>
        <w:pStyle w:val="SingleTxtGC"/>
        <w:rPr>
          <w:rFonts w:eastAsia="SimHei"/>
        </w:rPr>
      </w:pPr>
      <w:r w:rsidRPr="005976E1">
        <w:rPr>
          <w:rFonts w:eastAsia="SimHei" w:hint="eastAsia"/>
        </w:rPr>
        <w:t>缔约国应在《刑法》中将酷刑列为一项专门的罪行，采用符合《公约》第七条的定义，按照罪行的严重性给予相应处罚。</w:t>
      </w:r>
    </w:p>
    <w:p w:rsidR="00F34DB6" w:rsidRDefault="00F34DB6" w:rsidP="005976E1">
      <w:pPr>
        <w:pStyle w:val="SingleTxtGC"/>
        <w:rPr>
          <w:rFonts w:hint="eastAsia"/>
        </w:rPr>
      </w:pPr>
      <w:r w:rsidRPr="00F35D1D">
        <w:rPr>
          <w:lang w:val="en-GB"/>
        </w:rPr>
        <w:t>9</w:t>
      </w:r>
      <w:r w:rsidR="006F2609">
        <w:t>.</w:t>
      </w:r>
      <w:r w:rsidR="006F2609">
        <w:rPr>
          <w:rFonts w:hint="eastAsia"/>
        </w:rPr>
        <w:t xml:space="preserve">  </w:t>
      </w:r>
      <w:r>
        <w:rPr>
          <w:rFonts w:hint="eastAsia"/>
        </w:rPr>
        <w:t>委员会欢迎缔约国努力打击和消除家庭暴力，但委员会关注的是，</w:t>
      </w:r>
      <w:r w:rsidR="00CD00CE">
        <w:rPr>
          <w:rFonts w:hint="eastAsia"/>
        </w:rPr>
        <w:t>受害者以及专业人员</w:t>
      </w:r>
      <w:r>
        <w:rPr>
          <w:rFonts w:hint="eastAsia"/>
        </w:rPr>
        <w:t>没有充分手段获得有关这一问题、以及</w:t>
      </w:r>
      <w:r w:rsidR="00CD00CE">
        <w:rPr>
          <w:rFonts w:hint="eastAsia"/>
        </w:rPr>
        <w:t>有关</w:t>
      </w:r>
      <w:r>
        <w:rPr>
          <w:rFonts w:hint="eastAsia"/>
        </w:rPr>
        <w:t>受害者权利和可诉诸的补救办法的信息</w:t>
      </w:r>
      <w:r>
        <w:t>(</w:t>
      </w:r>
      <w:r>
        <w:rPr>
          <w:rFonts w:hint="eastAsia"/>
        </w:rPr>
        <w:t>第七条</w:t>
      </w:r>
      <w:r>
        <w:t>)</w:t>
      </w:r>
      <w:r>
        <w:rPr>
          <w:rFonts w:hint="eastAsia"/>
        </w:rPr>
        <w:t>。</w:t>
      </w:r>
    </w:p>
    <w:p w:rsidR="00F34DB6" w:rsidRPr="005976E1" w:rsidRDefault="00F34DB6" w:rsidP="005976E1">
      <w:pPr>
        <w:pStyle w:val="SingleTxtGC"/>
        <w:rPr>
          <w:rFonts w:eastAsia="SimHei" w:hint="eastAsia"/>
        </w:rPr>
      </w:pPr>
      <w:r w:rsidRPr="005976E1">
        <w:rPr>
          <w:rFonts w:eastAsia="SimHei" w:hint="eastAsia"/>
        </w:rPr>
        <w:t>缔约国应采取步骤，加强措施，提高对家庭暴力问题的认识，包括通过培训法官、检察官、警察和卫生官员，以及通过针对冰岛和移民妇女的关于其权利和可诉诸的补救办法的宣传运动</w:t>
      </w:r>
      <w:r w:rsidR="00CD00CE">
        <w:rPr>
          <w:rFonts w:eastAsia="SimHei" w:hint="eastAsia"/>
        </w:rPr>
        <w:t>提高认识</w:t>
      </w:r>
      <w:r w:rsidRPr="005976E1">
        <w:rPr>
          <w:rFonts w:eastAsia="SimHei" w:hint="eastAsia"/>
        </w:rPr>
        <w:t>。</w:t>
      </w:r>
    </w:p>
    <w:p w:rsidR="00F34DB6" w:rsidRPr="000B30A4" w:rsidRDefault="00F34DB6" w:rsidP="005976E1">
      <w:pPr>
        <w:pStyle w:val="SingleTxtGC"/>
        <w:rPr>
          <w:rFonts w:hint="eastAsia"/>
        </w:rPr>
      </w:pPr>
      <w:r w:rsidRPr="00A82422">
        <w:rPr>
          <w:lang w:val="en-GB"/>
        </w:rPr>
        <w:t>10</w:t>
      </w:r>
      <w:r w:rsidR="006F2609">
        <w:t>.</w:t>
      </w:r>
      <w:r w:rsidR="006F2609">
        <w:rPr>
          <w:rFonts w:hint="eastAsia"/>
        </w:rPr>
        <w:t xml:space="preserve">  </w:t>
      </w:r>
      <w:r>
        <w:rPr>
          <w:rFonts w:hint="eastAsia"/>
        </w:rPr>
        <w:t>委员会注意到，获得难民身份的寻求庇护者比例十分有限。委员会关注的是，《外国人法》第</w:t>
      </w:r>
      <w:r>
        <w:rPr>
          <w:rFonts w:hint="eastAsia"/>
        </w:rPr>
        <w:t>45</w:t>
      </w:r>
      <w:r>
        <w:rPr>
          <w:rFonts w:hint="eastAsia"/>
        </w:rPr>
        <w:t>条设想了在返回可能违反《公约》第六条或第七条的情况下对不驱回权利的例外情况。委员会还关注的是，</w:t>
      </w:r>
      <w:r w:rsidR="00CD00CE">
        <w:rPr>
          <w:rFonts w:hint="eastAsia"/>
        </w:rPr>
        <w:t>以人道主义为由而给予的许可没有注明逗留的期限</w:t>
      </w:r>
      <w:r w:rsidRPr="000B30A4">
        <w:t>(</w:t>
      </w:r>
      <w:r>
        <w:rPr>
          <w:rFonts w:hint="eastAsia"/>
        </w:rPr>
        <w:t>第二条、第七条和第十三条</w:t>
      </w:r>
      <w:r w:rsidRPr="000B30A4">
        <w:t>)</w:t>
      </w:r>
      <w:r>
        <w:rPr>
          <w:rFonts w:hint="eastAsia"/>
        </w:rPr>
        <w:t>。</w:t>
      </w:r>
    </w:p>
    <w:p w:rsidR="00F34DB6" w:rsidRPr="005976E1" w:rsidRDefault="00F34DB6" w:rsidP="005976E1">
      <w:pPr>
        <w:pStyle w:val="SingleTxtGC"/>
        <w:rPr>
          <w:rFonts w:eastAsia="SimHei"/>
        </w:rPr>
      </w:pPr>
      <w:r w:rsidRPr="005976E1">
        <w:rPr>
          <w:rFonts w:eastAsia="SimHei" w:hint="eastAsia"/>
        </w:rPr>
        <w:t>缔约国应审查难民立法，以确保其完全符合《公约》，符合关于难民和寻求庇护者的国际标准。缔约国还应当更确切地界定以人道主义为由获得允许者在该国逗留的期限。</w:t>
      </w:r>
    </w:p>
    <w:p w:rsidR="00F34DB6" w:rsidRPr="001E445B" w:rsidRDefault="00F34DB6" w:rsidP="005976E1">
      <w:pPr>
        <w:pStyle w:val="SingleTxtGC"/>
        <w:rPr>
          <w:rFonts w:hint="eastAsia"/>
        </w:rPr>
      </w:pPr>
      <w:r w:rsidRPr="00AB3FAD">
        <w:t>1</w:t>
      </w:r>
      <w:r w:rsidRPr="00112252">
        <w:rPr>
          <w:lang w:val="en-GB"/>
        </w:rPr>
        <w:t>1</w:t>
      </w:r>
      <w:r w:rsidR="006F2609">
        <w:t>.</w:t>
      </w:r>
      <w:r w:rsidR="006F2609">
        <w:rPr>
          <w:rFonts w:hint="eastAsia"/>
        </w:rPr>
        <w:t xml:space="preserve">  </w:t>
      </w:r>
      <w:r>
        <w:rPr>
          <w:rFonts w:hint="eastAsia"/>
        </w:rPr>
        <w:t>委员会关注的是，在拘留设施中将少年被拘留者与成人分开的原则没有保障，如缔约国对《公约》第十条第</w:t>
      </w:r>
      <w:r>
        <w:rPr>
          <w:rFonts w:hint="eastAsia"/>
        </w:rPr>
        <w:t>2</w:t>
      </w:r>
      <w:r>
        <w:rPr>
          <w:rFonts w:hint="eastAsia"/>
        </w:rPr>
        <w:t>款</w:t>
      </w:r>
      <w:r w:rsidRPr="00E33922">
        <w:rPr>
          <w:lang w:val="en-GB"/>
        </w:rPr>
        <w:t>(</w:t>
      </w:r>
      <w:r>
        <w:rPr>
          <w:rFonts w:hint="eastAsia"/>
          <w:lang w:val="en-GB"/>
        </w:rPr>
        <w:t>乙</w:t>
      </w:r>
      <w:r w:rsidRPr="00E33922">
        <w:rPr>
          <w:lang w:val="en-GB"/>
        </w:rPr>
        <w:t>)</w:t>
      </w:r>
      <w:r>
        <w:rPr>
          <w:rFonts w:hint="eastAsia"/>
          <w:lang w:val="en-GB"/>
        </w:rPr>
        <w:t>项所作保留所证明。委员会还关注的是，缔约国没有一个独立的机制，受权负责监督拘留条件</w:t>
      </w:r>
      <w:r w:rsidRPr="00D16781">
        <w:t>(</w:t>
      </w:r>
      <w:r>
        <w:rPr>
          <w:rFonts w:hint="eastAsia"/>
        </w:rPr>
        <w:t>第九条和第十条</w:t>
      </w:r>
      <w:r w:rsidRPr="001E445B">
        <w:t>)</w:t>
      </w:r>
      <w:r w:rsidR="00F40F06">
        <w:rPr>
          <w:rFonts w:hint="eastAsia"/>
        </w:rPr>
        <w:t>。</w:t>
      </w:r>
    </w:p>
    <w:p w:rsidR="00F34DB6" w:rsidRPr="005976E1" w:rsidRDefault="00F34DB6" w:rsidP="005976E1">
      <w:pPr>
        <w:pStyle w:val="SingleTxtGC"/>
        <w:rPr>
          <w:rFonts w:eastAsia="SimHei" w:hint="eastAsia"/>
        </w:rPr>
      </w:pPr>
      <w:r w:rsidRPr="005976E1">
        <w:rPr>
          <w:rFonts w:eastAsia="SimHei" w:hint="eastAsia"/>
        </w:rPr>
        <w:t>缔约国应当确保拘留设施中少年</w:t>
      </w:r>
      <w:r w:rsidR="00F40F06">
        <w:rPr>
          <w:rFonts w:eastAsia="SimHei" w:hint="eastAsia"/>
        </w:rPr>
        <w:t>被</w:t>
      </w:r>
      <w:r w:rsidRPr="005976E1">
        <w:rPr>
          <w:rFonts w:eastAsia="SimHei" w:hint="eastAsia"/>
        </w:rPr>
        <w:t>拘留</w:t>
      </w:r>
      <w:r w:rsidR="00F40F06">
        <w:rPr>
          <w:rFonts w:eastAsia="SimHei" w:hint="eastAsia"/>
        </w:rPr>
        <w:t>者</w:t>
      </w:r>
      <w:r w:rsidRPr="005976E1">
        <w:rPr>
          <w:rFonts w:eastAsia="SimHei" w:hint="eastAsia"/>
        </w:rPr>
        <w:t>与成人分开的原则得到保障，包括重新评估对《公约》第十条第</w:t>
      </w:r>
      <w:r w:rsidRPr="005976E1">
        <w:rPr>
          <w:rFonts w:eastAsia="SimHei" w:hint="eastAsia"/>
        </w:rPr>
        <w:t>2</w:t>
      </w:r>
      <w:r w:rsidRPr="005976E1">
        <w:rPr>
          <w:rFonts w:eastAsia="SimHei" w:hint="eastAsia"/>
        </w:rPr>
        <w:t>款</w:t>
      </w:r>
      <w:r w:rsidRPr="005976E1">
        <w:rPr>
          <w:rFonts w:eastAsia="SimHei"/>
          <w:lang w:val="en-GB"/>
        </w:rPr>
        <w:t>(</w:t>
      </w:r>
      <w:r w:rsidRPr="005976E1">
        <w:rPr>
          <w:rFonts w:eastAsia="SimHei" w:hint="eastAsia"/>
          <w:lang w:val="en-GB"/>
        </w:rPr>
        <w:t>乙</w:t>
      </w:r>
      <w:r w:rsidRPr="005976E1">
        <w:rPr>
          <w:rFonts w:eastAsia="SimHei"/>
          <w:lang w:val="en-GB"/>
        </w:rPr>
        <w:t>)</w:t>
      </w:r>
      <w:r w:rsidRPr="005976E1">
        <w:rPr>
          <w:rFonts w:eastAsia="SimHei" w:hint="eastAsia"/>
          <w:lang w:val="en-GB"/>
        </w:rPr>
        <w:t>项所作保留。缔约国还应当采取措施，建立一个制度，对拘留地点、包括精神病设施进行常规和独立的</w:t>
      </w:r>
      <w:r w:rsidR="00F40F06">
        <w:rPr>
          <w:rFonts w:eastAsia="SimHei" w:hint="eastAsia"/>
          <w:lang w:val="en-GB"/>
        </w:rPr>
        <w:t>监测</w:t>
      </w:r>
      <w:r w:rsidRPr="005976E1">
        <w:rPr>
          <w:rFonts w:eastAsia="SimHei" w:hint="eastAsia"/>
          <w:lang w:val="en-GB"/>
        </w:rPr>
        <w:t>。</w:t>
      </w:r>
    </w:p>
    <w:p w:rsidR="00F34DB6" w:rsidRPr="00C37E9E" w:rsidRDefault="00F34DB6" w:rsidP="005976E1">
      <w:pPr>
        <w:pStyle w:val="SingleTxtGC"/>
      </w:pPr>
      <w:r w:rsidRPr="00D46E1E">
        <w:t>1</w:t>
      </w:r>
      <w:r w:rsidRPr="001B5F41">
        <w:rPr>
          <w:lang w:val="en-GB"/>
        </w:rPr>
        <w:t>2</w:t>
      </w:r>
      <w:r w:rsidR="006F2609">
        <w:t>.</w:t>
      </w:r>
      <w:r w:rsidR="006F2609">
        <w:rPr>
          <w:rFonts w:hint="eastAsia"/>
        </w:rPr>
        <w:t xml:space="preserve">  </w:t>
      </w:r>
      <w:r>
        <w:rPr>
          <w:rFonts w:hint="eastAsia"/>
        </w:rPr>
        <w:t>委员会关注的是，《刑事诉讼法》第</w:t>
      </w:r>
      <w:r>
        <w:rPr>
          <w:rFonts w:hint="eastAsia"/>
        </w:rPr>
        <w:t>198</w:t>
      </w:r>
      <w:r>
        <w:rPr>
          <w:rFonts w:hint="eastAsia"/>
        </w:rPr>
        <w:t>条限制刑事轻罪已决犯的上诉权，除非在特定的情况下并经过最高法院批准</w:t>
      </w:r>
      <w:r w:rsidRPr="00C37E9E">
        <w:t>(</w:t>
      </w:r>
      <w:r>
        <w:rPr>
          <w:rFonts w:hint="eastAsia"/>
        </w:rPr>
        <w:t>第十四条</w:t>
      </w:r>
      <w:r>
        <w:t>)</w:t>
      </w:r>
      <w:r>
        <w:rPr>
          <w:rFonts w:hint="eastAsia"/>
        </w:rPr>
        <w:t>。</w:t>
      </w:r>
    </w:p>
    <w:p w:rsidR="00F34DB6" w:rsidRPr="005976E1" w:rsidRDefault="00F34DB6" w:rsidP="005976E1">
      <w:pPr>
        <w:pStyle w:val="SingleTxtGC"/>
        <w:rPr>
          <w:rFonts w:eastAsia="SimHei"/>
        </w:rPr>
      </w:pPr>
      <w:r w:rsidRPr="005976E1">
        <w:rPr>
          <w:rFonts w:eastAsia="SimHei" w:hint="eastAsia"/>
        </w:rPr>
        <w:t>缔约国应当修订《刑事诉讼法》第</w:t>
      </w:r>
      <w:r w:rsidR="00BF007C">
        <w:rPr>
          <w:rFonts w:eastAsia="SimHei"/>
        </w:rPr>
        <w:t>198</w:t>
      </w:r>
      <w:r w:rsidRPr="005976E1">
        <w:rPr>
          <w:rFonts w:eastAsia="SimHei" w:hint="eastAsia"/>
        </w:rPr>
        <w:t>条，允许所有刑事轻罪已决犯向更高一级法院上诉，没有例外，无须获得最高法院事先批准，如《公约》第十四条第</w:t>
      </w:r>
      <w:r w:rsidRPr="005976E1">
        <w:rPr>
          <w:rFonts w:eastAsia="SimHei" w:hint="eastAsia"/>
        </w:rPr>
        <w:t>5</w:t>
      </w:r>
      <w:r w:rsidRPr="005976E1">
        <w:rPr>
          <w:rFonts w:eastAsia="SimHei" w:hint="eastAsia"/>
        </w:rPr>
        <w:t>款所要求。</w:t>
      </w:r>
    </w:p>
    <w:p w:rsidR="00F34DB6" w:rsidRPr="00C37E9E" w:rsidRDefault="00F34DB6" w:rsidP="005976E1">
      <w:pPr>
        <w:pStyle w:val="SingleTxtGC"/>
        <w:rPr>
          <w:rFonts w:hint="eastAsia"/>
        </w:rPr>
      </w:pPr>
      <w:r w:rsidRPr="00D46E1E">
        <w:t>1</w:t>
      </w:r>
      <w:r w:rsidRPr="001B5F41">
        <w:rPr>
          <w:lang w:val="en-GB"/>
        </w:rPr>
        <w:t>3</w:t>
      </w:r>
      <w:r w:rsidR="006F2609">
        <w:t>.</w:t>
      </w:r>
      <w:r w:rsidR="006F2609">
        <w:rPr>
          <w:rFonts w:hint="eastAsia"/>
        </w:rPr>
        <w:t xml:space="preserve">  </w:t>
      </w:r>
      <w:r>
        <w:rPr>
          <w:rFonts w:hint="eastAsia"/>
        </w:rPr>
        <w:t>委员会关注的是，缔约国对公民征收教会税，无论其是否为宗教组织成员。委员会还关注的是，与福音路德教会不同，其他宗教和非宗教生活立场组织得不到国家资金</w:t>
      </w:r>
      <w:r w:rsidRPr="00C37E9E">
        <w:t>(</w:t>
      </w:r>
      <w:r>
        <w:rPr>
          <w:rFonts w:hint="eastAsia"/>
        </w:rPr>
        <w:t>第十八条</w:t>
      </w:r>
      <w:r>
        <w:t>)</w:t>
      </w:r>
      <w:r>
        <w:rPr>
          <w:rFonts w:hint="eastAsia"/>
        </w:rPr>
        <w:t>。</w:t>
      </w:r>
    </w:p>
    <w:p w:rsidR="00F34DB6" w:rsidRPr="005976E1" w:rsidRDefault="00F34DB6" w:rsidP="005976E1">
      <w:pPr>
        <w:pStyle w:val="SingleTxtGC"/>
        <w:rPr>
          <w:rFonts w:eastAsia="SimHei"/>
        </w:rPr>
      </w:pPr>
      <w:r w:rsidRPr="005976E1">
        <w:rPr>
          <w:rFonts w:eastAsia="SimHei" w:hint="eastAsia"/>
        </w:rPr>
        <w:t>缔约国应当采取措施，确保不致不加区分地征收宗教税。缔约国还应当修订关于宗教组织的法律，以确保所有宗教和非宗教生活立场组织都有手段得到国家资金。</w:t>
      </w:r>
    </w:p>
    <w:p w:rsidR="00F34DB6" w:rsidRPr="00A86697" w:rsidRDefault="00F34DB6" w:rsidP="005976E1">
      <w:pPr>
        <w:pStyle w:val="SingleTxtGC"/>
        <w:rPr>
          <w:rFonts w:hint="eastAsia"/>
        </w:rPr>
      </w:pPr>
      <w:r>
        <w:t>1</w:t>
      </w:r>
      <w:r w:rsidRPr="001B5F41">
        <w:rPr>
          <w:lang w:val="en-GB"/>
        </w:rPr>
        <w:t>4</w:t>
      </w:r>
      <w:r w:rsidR="006F2609">
        <w:t>.</w:t>
      </w:r>
      <w:r w:rsidR="006F2609">
        <w:rPr>
          <w:rFonts w:hint="eastAsia"/>
        </w:rPr>
        <w:t xml:space="preserve">  </w:t>
      </w:r>
      <w:r>
        <w:rPr>
          <w:rFonts w:hint="eastAsia"/>
        </w:rPr>
        <w:t>委员会对修订基于婚姻获得居住许可证的标准表示赞赏，</w:t>
      </w:r>
      <w:r>
        <w:rPr>
          <w:rFonts w:hint="eastAsia"/>
          <w:bCs/>
        </w:rPr>
        <w:t>但委员会注意到，</w:t>
      </w:r>
      <w:r>
        <w:rPr>
          <w:rFonts w:hint="eastAsia"/>
          <w:bCs/>
        </w:rPr>
        <w:t>2008</w:t>
      </w:r>
      <w:r>
        <w:rPr>
          <w:rFonts w:hint="eastAsia"/>
          <w:bCs/>
        </w:rPr>
        <w:t>年对《外国人法》的修订规定对婚姻一方年龄在</w:t>
      </w:r>
      <w:r>
        <w:rPr>
          <w:rFonts w:hint="eastAsia"/>
          <w:bCs/>
        </w:rPr>
        <w:t>24</w:t>
      </w:r>
      <w:r>
        <w:rPr>
          <w:rFonts w:hint="eastAsia"/>
          <w:bCs/>
        </w:rPr>
        <w:t>岁以下的夫妇进行调查，从而可能对享有家庭生活、婚姻和选择配偶的权利产生不利影</w:t>
      </w:r>
      <w:r w:rsidRPr="00A86697">
        <w:rPr>
          <w:bCs/>
        </w:rPr>
        <w:t>(</w:t>
      </w:r>
      <w:r>
        <w:rPr>
          <w:rFonts w:hint="eastAsia"/>
          <w:bCs/>
        </w:rPr>
        <w:t>第二条、第二十三条和第二十六条</w:t>
      </w:r>
      <w:r>
        <w:rPr>
          <w:bCs/>
        </w:rPr>
        <w:t>)</w:t>
      </w:r>
    </w:p>
    <w:p w:rsidR="00F34DB6" w:rsidRPr="005976E1" w:rsidRDefault="00F34DB6" w:rsidP="005976E1">
      <w:pPr>
        <w:pStyle w:val="SingleTxtGC"/>
        <w:rPr>
          <w:rFonts w:eastAsia="SimHei" w:hint="eastAsia"/>
          <w:bCs/>
        </w:rPr>
      </w:pPr>
      <w:r w:rsidRPr="005976E1">
        <w:rPr>
          <w:rFonts w:eastAsia="SimHei" w:hint="eastAsia"/>
          <w:bCs/>
        </w:rPr>
        <w:t>委员会敦促缔约国评估此种许可证标准对享有家庭生活、婚姻和选择配偶的权利的影响。这种研究应当评估标准是否应当修订，以更好地尊重家庭生活的权利。</w:t>
      </w:r>
    </w:p>
    <w:p w:rsidR="00F34DB6" w:rsidRPr="00C37E9E" w:rsidRDefault="00F34DB6" w:rsidP="005976E1">
      <w:pPr>
        <w:pStyle w:val="SingleTxtGC"/>
      </w:pPr>
      <w:r w:rsidRPr="00D46E1E">
        <w:t>1</w:t>
      </w:r>
      <w:r w:rsidRPr="001B5F41">
        <w:rPr>
          <w:lang w:val="en-GB"/>
        </w:rPr>
        <w:t>5</w:t>
      </w:r>
      <w:r w:rsidR="00775868">
        <w:t>.</w:t>
      </w:r>
      <w:r w:rsidR="00775868">
        <w:rPr>
          <w:rFonts w:hint="eastAsia"/>
        </w:rPr>
        <w:t xml:space="preserve">  </w:t>
      </w:r>
      <w:r>
        <w:rPr>
          <w:rFonts w:hint="eastAsia"/>
        </w:rPr>
        <w:t>委员会关注的是，</w:t>
      </w:r>
      <w:r w:rsidR="00BF007C">
        <w:rPr>
          <w:rFonts w:hint="eastAsia"/>
        </w:rPr>
        <w:t>向儿童保护服务局报告的性虐儿童</w:t>
      </w:r>
      <w:r>
        <w:rPr>
          <w:rFonts w:hint="eastAsia"/>
        </w:rPr>
        <w:t>的案件极少导致起诉，对肇事者定罪的案件就更少</w:t>
      </w:r>
      <w:r>
        <w:t>(</w:t>
      </w:r>
      <w:r>
        <w:rPr>
          <w:rFonts w:hint="eastAsia"/>
        </w:rPr>
        <w:t>第二条和第二十四条</w:t>
      </w:r>
      <w:r w:rsidRPr="00C37E9E">
        <w:t>)</w:t>
      </w:r>
      <w:r>
        <w:rPr>
          <w:rFonts w:hint="eastAsia"/>
        </w:rPr>
        <w:t>。</w:t>
      </w:r>
    </w:p>
    <w:p w:rsidR="00F34DB6" w:rsidRPr="005976E1" w:rsidRDefault="00F34DB6" w:rsidP="005976E1">
      <w:pPr>
        <w:pStyle w:val="SingleTxtGC"/>
        <w:rPr>
          <w:rFonts w:eastAsia="SimHei"/>
        </w:rPr>
      </w:pPr>
      <w:r w:rsidRPr="005976E1">
        <w:rPr>
          <w:rFonts w:eastAsia="SimHei" w:hint="eastAsia"/>
        </w:rPr>
        <w:t>缔约国应当采取紧急措施，确保有效和迅速地调查所有性虐儿童的案件，并将肇事者绳之以法。缔约国应当采取步骤，确立由政府协调的措施，旨在预防性虐儿童。缔约国还应确保有关性虐儿童和预防的教育成为教师和其他儿童工作专业人员培训学院、以及卫生专业人员、律师和警官培训学</w:t>
      </w:r>
      <w:r w:rsidR="00CB1993">
        <w:rPr>
          <w:rFonts w:eastAsia="SimHei" w:hint="eastAsia"/>
        </w:rPr>
        <w:t>课程</w:t>
      </w:r>
      <w:r w:rsidRPr="005976E1">
        <w:rPr>
          <w:rFonts w:eastAsia="SimHei" w:hint="eastAsia"/>
        </w:rPr>
        <w:t>的正式部分。</w:t>
      </w:r>
    </w:p>
    <w:p w:rsidR="00180E6B" w:rsidRDefault="00F34DB6" w:rsidP="005976E1">
      <w:pPr>
        <w:pStyle w:val="SingleTxtGC"/>
        <w:rPr>
          <w:rFonts w:hint="eastAsia"/>
          <w:lang w:val="en-GB"/>
        </w:rPr>
      </w:pPr>
      <w:r>
        <w:t>1</w:t>
      </w:r>
      <w:r w:rsidRPr="001B5F41">
        <w:rPr>
          <w:lang w:val="en-GB"/>
        </w:rPr>
        <w:t>6</w:t>
      </w:r>
      <w:r w:rsidR="00775868">
        <w:t>.</w:t>
      </w:r>
      <w:r w:rsidR="00775868">
        <w:rPr>
          <w:rFonts w:hint="eastAsia"/>
        </w:rPr>
        <w:t xml:space="preserve">  </w:t>
      </w:r>
      <w:r>
        <w:rPr>
          <w:rFonts w:hint="eastAsia"/>
        </w:rPr>
        <w:t>缔约国应当广泛宣传《公约》及其</w:t>
      </w:r>
      <w:r w:rsidR="00CB1993">
        <w:rPr>
          <w:rFonts w:hint="eastAsia"/>
        </w:rPr>
        <w:t>任择议定书</w:t>
      </w:r>
      <w:r>
        <w:rPr>
          <w:rFonts w:hint="eastAsia"/>
        </w:rPr>
        <w:t>，</w:t>
      </w:r>
      <w:r w:rsidRPr="00BF1CC6">
        <w:rPr>
          <w:rFonts w:hint="eastAsia"/>
        </w:rPr>
        <w:t>第五次定期报告的案文及本结论性意见，提高司法、立法和行政当局、民间社会和在该国境内运作的非政府组织以及广大公众的认识。委员会还请缔约国在编写</w:t>
      </w:r>
      <w:r>
        <w:rPr>
          <w:rFonts w:hint="eastAsia"/>
        </w:rPr>
        <w:t>下一次</w:t>
      </w:r>
      <w:r w:rsidRPr="00BF1CC6">
        <w:rPr>
          <w:rFonts w:hint="eastAsia"/>
        </w:rPr>
        <w:t>定期报告时与民间社会和</w:t>
      </w:r>
      <w:r w:rsidR="00180E6B">
        <w:rPr>
          <w:rFonts w:hint="eastAsia"/>
          <w:lang w:val="en-GB"/>
        </w:rPr>
        <w:t>非政府组织进行广泛磋商。</w:t>
      </w:r>
    </w:p>
    <w:p w:rsidR="00F34DB6" w:rsidRPr="00BF1CC6" w:rsidRDefault="00180E6B" w:rsidP="005976E1">
      <w:pPr>
        <w:pStyle w:val="SingleTxtGC"/>
        <w:rPr>
          <w:lang w:val="en-GB"/>
        </w:rPr>
      </w:pPr>
      <w:r>
        <w:rPr>
          <w:rFonts w:hint="eastAsia"/>
          <w:lang w:val="en-GB"/>
        </w:rPr>
        <w:t xml:space="preserve">17.  </w:t>
      </w:r>
      <w:r w:rsidR="00F34DB6" w:rsidRPr="00BF1CC6">
        <w:rPr>
          <w:rFonts w:hint="eastAsia"/>
          <w:lang w:val="en-GB"/>
        </w:rPr>
        <w:t>根据委员会议事规则第</w:t>
      </w:r>
      <w:r w:rsidR="00F34DB6">
        <w:rPr>
          <w:rFonts w:hint="eastAsia"/>
          <w:lang w:val="en-GB"/>
        </w:rPr>
        <w:t>71</w:t>
      </w:r>
      <w:r w:rsidR="00F34DB6" w:rsidRPr="00BF1CC6">
        <w:rPr>
          <w:rFonts w:hint="eastAsia"/>
          <w:lang w:val="en-GB"/>
        </w:rPr>
        <w:t>条第</w:t>
      </w:r>
      <w:r w:rsidR="00F34DB6">
        <w:rPr>
          <w:rFonts w:hint="eastAsia"/>
          <w:lang w:val="en-GB"/>
        </w:rPr>
        <w:t>5</w:t>
      </w:r>
      <w:r w:rsidR="00F34DB6" w:rsidRPr="00BF1CC6">
        <w:rPr>
          <w:rFonts w:hint="eastAsia"/>
          <w:lang w:val="en-GB"/>
        </w:rPr>
        <w:t>款，缔约国应在一年内提供有关资料，说明以上第</w:t>
      </w:r>
      <w:r w:rsidR="00F34DB6">
        <w:rPr>
          <w:rFonts w:hint="eastAsia"/>
          <w:lang w:val="en-GB"/>
        </w:rPr>
        <w:t>7</w:t>
      </w:r>
      <w:r w:rsidR="00F34DB6">
        <w:rPr>
          <w:rFonts w:hint="eastAsia"/>
          <w:lang w:val="en-GB"/>
        </w:rPr>
        <w:t>和</w:t>
      </w:r>
      <w:r w:rsidR="00F34DB6">
        <w:rPr>
          <w:rFonts w:hint="eastAsia"/>
          <w:lang w:val="en-GB"/>
        </w:rPr>
        <w:t>15</w:t>
      </w:r>
      <w:r w:rsidR="00F34DB6" w:rsidRPr="00BF1CC6">
        <w:rPr>
          <w:rFonts w:hint="eastAsia"/>
          <w:lang w:val="en-GB"/>
        </w:rPr>
        <w:t>段中委员会建议的落实情况。</w:t>
      </w:r>
    </w:p>
    <w:p w:rsidR="00F34DB6" w:rsidRDefault="00F34DB6" w:rsidP="005976E1">
      <w:pPr>
        <w:pStyle w:val="SingleTxtGC"/>
        <w:rPr>
          <w:rFonts w:hint="eastAsia"/>
          <w:lang w:val="en-GB"/>
        </w:rPr>
      </w:pPr>
      <w:r>
        <w:rPr>
          <w:rFonts w:hint="eastAsia"/>
          <w:lang w:val="en-GB"/>
        </w:rPr>
        <w:t>18</w:t>
      </w:r>
      <w:r>
        <w:rPr>
          <w:lang w:val="en-GB"/>
        </w:rPr>
        <w:t xml:space="preserve">.  </w:t>
      </w:r>
      <w:r w:rsidRPr="00BF1CC6">
        <w:rPr>
          <w:rFonts w:hint="eastAsia"/>
          <w:lang w:val="en-GB"/>
        </w:rPr>
        <w:t>委员会请缔约国在应于</w:t>
      </w:r>
      <w:r>
        <w:rPr>
          <w:rFonts w:hint="eastAsia"/>
          <w:lang w:val="en-GB"/>
        </w:rPr>
        <w:t>2</w:t>
      </w:r>
      <w:r w:rsidRPr="00BF1CC6">
        <w:rPr>
          <w:rFonts w:hint="eastAsia"/>
          <w:lang w:val="en-GB"/>
        </w:rPr>
        <w:t>0</w:t>
      </w:r>
      <w:r>
        <w:rPr>
          <w:rFonts w:hint="eastAsia"/>
          <w:lang w:val="en-GB"/>
        </w:rPr>
        <w:t>18</w:t>
      </w:r>
      <w:r w:rsidRPr="00BF1CC6">
        <w:rPr>
          <w:rFonts w:hint="eastAsia"/>
          <w:lang w:val="en-GB"/>
        </w:rPr>
        <w:t>年</w:t>
      </w:r>
      <w:r>
        <w:rPr>
          <w:rFonts w:hint="eastAsia"/>
          <w:lang w:val="en-GB"/>
        </w:rPr>
        <w:t>7</w:t>
      </w:r>
      <w:r w:rsidRPr="00BF1CC6">
        <w:rPr>
          <w:rFonts w:hint="eastAsia"/>
          <w:lang w:val="en-GB"/>
        </w:rPr>
        <w:t>月</w:t>
      </w:r>
      <w:r>
        <w:rPr>
          <w:rFonts w:hint="eastAsia"/>
          <w:lang w:val="en-GB"/>
        </w:rPr>
        <w:t>27</w:t>
      </w:r>
      <w:r>
        <w:rPr>
          <w:rFonts w:hint="eastAsia"/>
          <w:lang w:val="en-GB"/>
        </w:rPr>
        <w:t>日</w:t>
      </w:r>
      <w:r w:rsidRPr="00BF1CC6">
        <w:rPr>
          <w:rFonts w:hint="eastAsia"/>
          <w:lang w:val="en-GB"/>
        </w:rPr>
        <w:t>之前提交的下一次定期报告中提供关于委员会所有建议和《公约》全面情况的最新具体资料。</w:t>
      </w:r>
    </w:p>
    <w:p w:rsidR="00775868" w:rsidRDefault="00775868" w:rsidP="005976E1">
      <w:pPr>
        <w:pStyle w:val="SingleTxtGC"/>
        <w:rPr>
          <w:rFonts w:hint="eastAsia"/>
          <w:lang w:val="en-GB"/>
        </w:rPr>
      </w:pPr>
    </w:p>
    <w:p w:rsidR="00775868" w:rsidRPr="002D6A9C" w:rsidRDefault="0077586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75868" w:rsidRDefault="00775868" w:rsidP="005976E1">
      <w:pPr>
        <w:pStyle w:val="SingleTxtGC"/>
        <w:rPr>
          <w:rFonts w:hint="eastAsia"/>
        </w:rPr>
      </w:pPr>
    </w:p>
    <w:sectPr w:rsidR="0077586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1A1" w:rsidRPr="008C40EB" w:rsidRDefault="000D51A1"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0D51A1" w:rsidRDefault="000D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A1" w:rsidRPr="006503F0" w:rsidRDefault="000D51A1"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6503F0">
      <w:rPr>
        <w:rFonts w:eastAsia="SimSun"/>
      </w:rPr>
      <w:t>GE.12-45568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A1" w:rsidRDefault="000D51A1">
    <w:pPr>
      <w:pStyle w:val="Footer"/>
      <w:tabs>
        <w:tab w:val="right" w:pos="9639"/>
      </w:tabs>
    </w:pPr>
    <w:r w:rsidRPr="006503F0">
      <w:rPr>
        <w:rFonts w:eastAsia="SimSun"/>
      </w:rPr>
      <w:t>GE.12-45568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A1" w:rsidRPr="00FA3CA8" w:rsidRDefault="000D51A1"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45568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190912</w:t>
    </w:r>
    <w:r>
      <w:rPr>
        <w:rFonts w:eastAsia="SimSun"/>
        <w:sz w:val="20"/>
        <w:lang w:eastAsia="zh-CN"/>
      </w:rPr>
      <w:tab/>
    </w:r>
    <w:r>
      <w:rPr>
        <w:rFonts w:eastAsia="SimSun" w:hint="eastAsia"/>
        <w:sz w:val="20"/>
        <w:lang w:eastAsia="zh-CN"/>
      </w:rPr>
      <w:t>270912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1A1" w:rsidRPr="005749F7" w:rsidRDefault="000D51A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D51A1" w:rsidRPr="005749F7" w:rsidRDefault="000D51A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A1" w:rsidRPr="006503F0" w:rsidRDefault="000D51A1">
    <w:pPr>
      <w:pStyle w:val="Header"/>
    </w:pPr>
    <w:r w:rsidRPr="006503F0">
      <w:t>CCPR/C/ISL/CO/5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A1" w:rsidRPr="006503F0" w:rsidRDefault="000D51A1">
    <w:pPr>
      <w:pStyle w:val="Header"/>
      <w:jc w:val="right"/>
    </w:pPr>
    <w:r w:rsidRPr="006503F0">
      <w:t>CCPR/C/ISL/CO/5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952AE"/>
    <w:multiLevelType w:val="hybridMultilevel"/>
    <w:tmpl w:val="57EC6B78"/>
    <w:lvl w:ilvl="0" w:tplc="1DA47ED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1">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EFE64DC"/>
    <w:multiLevelType w:val="hybridMultilevel"/>
    <w:tmpl w:val="160E8754"/>
    <w:lvl w:ilvl="0" w:tplc="96B05D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23"/>
  </w:num>
  <w:num w:numId="14">
    <w:abstractNumId w:val="12"/>
  </w:num>
  <w:num w:numId="15">
    <w:abstractNumId w:val="13"/>
  </w:num>
  <w:num w:numId="16">
    <w:abstractNumId w:val="25"/>
  </w:num>
  <w:num w:numId="17">
    <w:abstractNumId w:val="12"/>
  </w:num>
  <w:num w:numId="18">
    <w:abstractNumId w:val="12"/>
  </w:num>
  <w:num w:numId="19">
    <w:abstractNumId w:val="25"/>
  </w:num>
  <w:num w:numId="20">
    <w:abstractNumId w:val="13"/>
  </w:num>
  <w:num w:numId="21">
    <w:abstractNumId w:val="13"/>
  </w:num>
  <w:num w:numId="22">
    <w:abstractNumId w:val="19"/>
  </w:num>
  <w:num w:numId="23">
    <w:abstractNumId w:val="10"/>
  </w:num>
  <w:num w:numId="24">
    <w:abstractNumId w:val="17"/>
  </w:num>
  <w:num w:numId="25">
    <w:abstractNumId w:val="24"/>
  </w:num>
  <w:num w:numId="26">
    <w:abstractNumId w:val="18"/>
  </w:num>
  <w:num w:numId="27">
    <w:abstractNumId w:val="14"/>
  </w:num>
  <w:num w:numId="28">
    <w:abstractNumId w:val="19"/>
  </w:num>
  <w:num w:numId="29">
    <w:abstractNumId w:val="10"/>
  </w:num>
  <w:num w:numId="30">
    <w:abstractNumId w:val="17"/>
  </w:num>
  <w:num w:numId="31">
    <w:abstractNumId w:val="28"/>
  </w:num>
  <w:num w:numId="32">
    <w:abstractNumId w:val="24"/>
  </w:num>
  <w:num w:numId="33">
    <w:abstractNumId w:val="18"/>
  </w:num>
  <w:num w:numId="34">
    <w:abstractNumId w:val="14"/>
  </w:num>
  <w:num w:numId="35">
    <w:abstractNumId w:val="19"/>
  </w:num>
  <w:num w:numId="36">
    <w:abstractNumId w:val="10"/>
  </w:num>
  <w:num w:numId="37">
    <w:abstractNumId w:val="17"/>
  </w:num>
  <w:num w:numId="38">
    <w:abstractNumId w:val="28"/>
  </w:num>
  <w:num w:numId="39">
    <w:abstractNumId w:val="21"/>
  </w:num>
  <w:num w:numId="40">
    <w:abstractNumId w:val="16"/>
  </w:num>
  <w:num w:numId="41">
    <w:abstractNumId w:val="11"/>
  </w:num>
  <w:num w:numId="42">
    <w:abstractNumId w:val="26"/>
  </w:num>
  <w:num w:numId="43">
    <w:abstractNumId w:val="27"/>
  </w:num>
  <w:num w:numId="4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1E30"/>
    <w:rsid w:val="00020C87"/>
    <w:rsid w:val="00022C6D"/>
    <w:rsid w:val="00030AD2"/>
    <w:rsid w:val="000475C3"/>
    <w:rsid w:val="000511D6"/>
    <w:rsid w:val="000551AD"/>
    <w:rsid w:val="00055382"/>
    <w:rsid w:val="0007052C"/>
    <w:rsid w:val="00085DDB"/>
    <w:rsid w:val="000937F8"/>
    <w:rsid w:val="00094AF3"/>
    <w:rsid w:val="000B5C2E"/>
    <w:rsid w:val="000C3594"/>
    <w:rsid w:val="000C6A2D"/>
    <w:rsid w:val="000D4D8F"/>
    <w:rsid w:val="000D51A1"/>
    <w:rsid w:val="000E4FF4"/>
    <w:rsid w:val="000F04AE"/>
    <w:rsid w:val="00112244"/>
    <w:rsid w:val="0012413E"/>
    <w:rsid w:val="001259F1"/>
    <w:rsid w:val="00152893"/>
    <w:rsid w:val="00172BD1"/>
    <w:rsid w:val="00180E6B"/>
    <w:rsid w:val="001D0F8B"/>
    <w:rsid w:val="001D1874"/>
    <w:rsid w:val="001E0E36"/>
    <w:rsid w:val="001F2D62"/>
    <w:rsid w:val="002336D2"/>
    <w:rsid w:val="00251218"/>
    <w:rsid w:val="0026330B"/>
    <w:rsid w:val="00283897"/>
    <w:rsid w:val="00295F1A"/>
    <w:rsid w:val="0029644C"/>
    <w:rsid w:val="002A77DF"/>
    <w:rsid w:val="002D7642"/>
    <w:rsid w:val="002E1CDE"/>
    <w:rsid w:val="003024F1"/>
    <w:rsid w:val="00327B3E"/>
    <w:rsid w:val="0033248F"/>
    <w:rsid w:val="00334EDE"/>
    <w:rsid w:val="0035477D"/>
    <w:rsid w:val="00360908"/>
    <w:rsid w:val="0038336D"/>
    <w:rsid w:val="00384758"/>
    <w:rsid w:val="00386A62"/>
    <w:rsid w:val="003A6A1C"/>
    <w:rsid w:val="003E130D"/>
    <w:rsid w:val="003F1942"/>
    <w:rsid w:val="00411F1E"/>
    <w:rsid w:val="00420838"/>
    <w:rsid w:val="004303A9"/>
    <w:rsid w:val="00454F25"/>
    <w:rsid w:val="00465242"/>
    <w:rsid w:val="00487142"/>
    <w:rsid w:val="00496D5F"/>
    <w:rsid w:val="004B208D"/>
    <w:rsid w:val="004B3CB5"/>
    <w:rsid w:val="005060D3"/>
    <w:rsid w:val="00511D61"/>
    <w:rsid w:val="00547E6A"/>
    <w:rsid w:val="00566A63"/>
    <w:rsid w:val="005749F7"/>
    <w:rsid w:val="0058774F"/>
    <w:rsid w:val="00587F08"/>
    <w:rsid w:val="005976E1"/>
    <w:rsid w:val="005C3406"/>
    <w:rsid w:val="005C365E"/>
    <w:rsid w:val="005D73FB"/>
    <w:rsid w:val="006357ED"/>
    <w:rsid w:val="006503F0"/>
    <w:rsid w:val="00666AB7"/>
    <w:rsid w:val="00676167"/>
    <w:rsid w:val="0068582B"/>
    <w:rsid w:val="006A506D"/>
    <w:rsid w:val="006D1BB2"/>
    <w:rsid w:val="006F2609"/>
    <w:rsid w:val="00700C0F"/>
    <w:rsid w:val="00704F21"/>
    <w:rsid w:val="007109CC"/>
    <w:rsid w:val="007306D3"/>
    <w:rsid w:val="00741758"/>
    <w:rsid w:val="007471AC"/>
    <w:rsid w:val="0075219B"/>
    <w:rsid w:val="00756446"/>
    <w:rsid w:val="00775868"/>
    <w:rsid w:val="00784DCA"/>
    <w:rsid w:val="00794610"/>
    <w:rsid w:val="00796148"/>
    <w:rsid w:val="007A39CF"/>
    <w:rsid w:val="007A3E79"/>
    <w:rsid w:val="007E15C7"/>
    <w:rsid w:val="007F2C42"/>
    <w:rsid w:val="007F752C"/>
    <w:rsid w:val="0080101E"/>
    <w:rsid w:val="00833FBA"/>
    <w:rsid w:val="00834F13"/>
    <w:rsid w:val="00876236"/>
    <w:rsid w:val="00883F5B"/>
    <w:rsid w:val="008A4C1F"/>
    <w:rsid w:val="008C40EB"/>
    <w:rsid w:val="008E7C19"/>
    <w:rsid w:val="008F23EE"/>
    <w:rsid w:val="008F2A60"/>
    <w:rsid w:val="008F6D12"/>
    <w:rsid w:val="00911A84"/>
    <w:rsid w:val="0091645A"/>
    <w:rsid w:val="00932962"/>
    <w:rsid w:val="0096650C"/>
    <w:rsid w:val="00976169"/>
    <w:rsid w:val="00985AAE"/>
    <w:rsid w:val="009902E4"/>
    <w:rsid w:val="0099420B"/>
    <w:rsid w:val="009B7C5E"/>
    <w:rsid w:val="009C62AD"/>
    <w:rsid w:val="009E146E"/>
    <w:rsid w:val="00A11BC5"/>
    <w:rsid w:val="00A328C0"/>
    <w:rsid w:val="00A43331"/>
    <w:rsid w:val="00A93A29"/>
    <w:rsid w:val="00AE65DA"/>
    <w:rsid w:val="00AF15D1"/>
    <w:rsid w:val="00AF3863"/>
    <w:rsid w:val="00B03657"/>
    <w:rsid w:val="00B063C6"/>
    <w:rsid w:val="00B115C8"/>
    <w:rsid w:val="00B22571"/>
    <w:rsid w:val="00B40242"/>
    <w:rsid w:val="00B51E7A"/>
    <w:rsid w:val="00B676D5"/>
    <w:rsid w:val="00B77980"/>
    <w:rsid w:val="00BA27E0"/>
    <w:rsid w:val="00BB67F9"/>
    <w:rsid w:val="00BD687D"/>
    <w:rsid w:val="00BE01D0"/>
    <w:rsid w:val="00BF007C"/>
    <w:rsid w:val="00C157B9"/>
    <w:rsid w:val="00C53E8D"/>
    <w:rsid w:val="00C7462D"/>
    <w:rsid w:val="00C80503"/>
    <w:rsid w:val="00C84DDE"/>
    <w:rsid w:val="00CB1993"/>
    <w:rsid w:val="00CC6B5C"/>
    <w:rsid w:val="00CD00CE"/>
    <w:rsid w:val="00CE0E43"/>
    <w:rsid w:val="00CF59E4"/>
    <w:rsid w:val="00CF5A57"/>
    <w:rsid w:val="00CF7146"/>
    <w:rsid w:val="00D42589"/>
    <w:rsid w:val="00D4597B"/>
    <w:rsid w:val="00D62149"/>
    <w:rsid w:val="00D769E5"/>
    <w:rsid w:val="00D935F8"/>
    <w:rsid w:val="00DA74D3"/>
    <w:rsid w:val="00DB0792"/>
    <w:rsid w:val="00DB258F"/>
    <w:rsid w:val="00DD132F"/>
    <w:rsid w:val="00DE1E30"/>
    <w:rsid w:val="00E12397"/>
    <w:rsid w:val="00E155E7"/>
    <w:rsid w:val="00E75800"/>
    <w:rsid w:val="00E77525"/>
    <w:rsid w:val="00EA3661"/>
    <w:rsid w:val="00EA62B1"/>
    <w:rsid w:val="00EB4C2D"/>
    <w:rsid w:val="00EB6660"/>
    <w:rsid w:val="00EF093E"/>
    <w:rsid w:val="00F1312C"/>
    <w:rsid w:val="00F15D03"/>
    <w:rsid w:val="00F25F14"/>
    <w:rsid w:val="00F34DB6"/>
    <w:rsid w:val="00F377B3"/>
    <w:rsid w:val="00F40F06"/>
    <w:rsid w:val="00F418CC"/>
    <w:rsid w:val="00F44504"/>
    <w:rsid w:val="00F81CE4"/>
    <w:rsid w:val="00F9137E"/>
    <w:rsid w:val="00FA3CA8"/>
    <w:rsid w:val="00FC194D"/>
    <w:rsid w:val="00FC3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F34DB6"/>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HChG">
    <w:name w:val="_ H _Ch_G"/>
    <w:basedOn w:val="Normal"/>
    <w:next w:val="Normal"/>
    <w:rsid w:val="00F34DB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rsid w:val="00F34DB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x-none" w:eastAsia="en-US"/>
    </w:rPr>
  </w:style>
  <w:style w:type="paragraph" w:styleId="BalloonText">
    <w:name w:val="Balloon Text"/>
    <w:basedOn w:val="Normal"/>
    <w:semiHidden/>
    <w:rsid w:val="00F34DB6"/>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H1GChar">
    <w:name w:val="_ H_1_G Char"/>
    <w:link w:val="H1G"/>
    <w:locked/>
    <w:rsid w:val="00F34DB6"/>
    <w:rPr>
      <w:rFonts w:eastAsia="SimSun"/>
      <w:b/>
      <w:sz w:val="24"/>
      <w:lang w:val="x-none" w:eastAsia="en-US" w:bidi="ar-SA"/>
    </w:rPr>
  </w:style>
  <w:style w:type="character" w:customStyle="1" w:styleId="SingleTxtGChar">
    <w:name w:val="_ Single Txt_G Char"/>
    <w:link w:val="SingleTxtG"/>
    <w:locked/>
    <w:rsid w:val="00F34DB6"/>
    <w:rPr>
      <w:rFonts w:eastAsia="SimSun"/>
      <w:lang w:val="x-none" w:eastAsia="en-US" w:bidi="ar-SA"/>
    </w:rPr>
  </w:style>
  <w:style w:type="character" w:customStyle="1" w:styleId="SingleTxtGCChar">
    <w:name w:val="_ Single Txt_GC Char"/>
    <w:link w:val="SingleTxtGC"/>
    <w:locked/>
    <w:rsid w:val="00F34DB6"/>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4</Pages>
  <Words>463</Words>
  <Characters>2645</Characters>
  <Application>Microsoft Office Word</Application>
  <DocSecurity>4</DocSecurity>
  <Lines>22</Lines>
  <Paragraphs>6</Paragraphs>
  <ScaleCrop>false</ScaleCrop>
  <Company>CSD</Company>
  <LinksUpToDate>false</LinksUpToDate>
  <CharactersWithSpaces>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Admieng</cp:lastModifiedBy>
  <cp:revision>2</cp:revision>
  <cp:lastPrinted>2012-09-26T15:32:00Z</cp:lastPrinted>
  <dcterms:created xsi:type="dcterms:W3CDTF">2012-09-27T07:58:00Z</dcterms:created>
  <dcterms:modified xsi:type="dcterms:W3CDTF">2012-09-27T07:58:00Z</dcterms:modified>
</cp:coreProperties>
</file>