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B0462D" w:rsidRDefault="00B0462D" w:rsidP="00AB3619">
            <w:pPr>
              <w:spacing w:line="240" w:lineRule="atLeast"/>
              <w:jc w:val="right"/>
              <w:rPr>
                <w:sz w:val="20"/>
                <w:szCs w:val="21"/>
              </w:rPr>
            </w:pPr>
            <w:r w:rsidRPr="00B0462D">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SVK</w:t>
            </w:r>
            <w:proofErr w:type="spellEnd"/>
            <w:r>
              <w:rPr>
                <w:sz w:val="20"/>
                <w:szCs w:val="21"/>
              </w:rPr>
              <w:t>/CO/3</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B0462D" w:rsidRPr="00B0462D" w:rsidRDefault="000A2080" w:rsidP="00B0462D">
            <w:pPr>
              <w:spacing w:before="240" w:line="240" w:lineRule="atLeast"/>
              <w:rPr>
                <w:sz w:val="20"/>
              </w:rPr>
            </w:pPr>
            <w:r w:rsidRPr="002C14C6">
              <w:rPr>
                <w:sz w:val="20"/>
              </w:rPr>
              <w:t xml:space="preserve">Distr.: </w:t>
            </w:r>
            <w:r w:rsidR="00B0462D" w:rsidRPr="00B0462D">
              <w:rPr>
                <w:sz w:val="20"/>
              </w:rPr>
              <w:t>General</w:t>
            </w:r>
          </w:p>
          <w:p w:rsidR="000A2080" w:rsidRPr="002C14C6" w:rsidRDefault="00B0462D" w:rsidP="00B0462D">
            <w:pPr>
              <w:spacing w:line="240" w:lineRule="atLeast"/>
              <w:rPr>
                <w:sz w:val="20"/>
              </w:rPr>
            </w:pPr>
            <w:r w:rsidRPr="00B0462D">
              <w:rPr>
                <w:sz w:val="20"/>
              </w:rPr>
              <w:t xml:space="preserve">14 November </w:t>
            </w:r>
            <w:r w:rsidR="00B45B2F">
              <w:rPr>
                <w:sz w:val="20"/>
              </w:rPr>
              <w:t>201</w:t>
            </w:r>
            <w:r w:rsidR="00E65FDF">
              <w:rPr>
                <w:sz w:val="20"/>
              </w:rPr>
              <w:t>9</w:t>
            </w:r>
          </w:p>
          <w:p w:rsidR="000A2080" w:rsidRPr="002C14C6" w:rsidRDefault="000A2080" w:rsidP="00AB3619">
            <w:pPr>
              <w:spacing w:line="240" w:lineRule="atLeast"/>
              <w:rPr>
                <w:sz w:val="20"/>
              </w:rPr>
            </w:pPr>
            <w:r w:rsidRPr="002C14C6">
              <w:rPr>
                <w:sz w:val="20"/>
              </w:rPr>
              <w:t xml:space="preserve">Chinese </w:t>
            </w:r>
          </w:p>
          <w:p w:rsidR="000A2080" w:rsidRPr="002C14C6" w:rsidRDefault="000A2080" w:rsidP="00AB3619">
            <w:pPr>
              <w:spacing w:line="240" w:lineRule="atLeast"/>
            </w:pPr>
            <w:r w:rsidRPr="002C14C6">
              <w:rPr>
                <w:sz w:val="20"/>
              </w:rPr>
              <w:t>Original: English</w:t>
            </w:r>
          </w:p>
        </w:tc>
      </w:tr>
    </w:tbl>
    <w:p w:rsidR="00B0462D" w:rsidRPr="00B0462D" w:rsidRDefault="00B0462D" w:rsidP="00B0462D">
      <w:pPr>
        <w:pStyle w:val="SingleTxtGC"/>
        <w:spacing w:before="120"/>
        <w:ind w:left="0"/>
        <w:rPr>
          <w:rFonts w:ascii="Time New Roman" w:eastAsia="黑体" w:hAnsi="Time New Roman" w:cstheme="majorBidi"/>
          <w:sz w:val="24"/>
          <w:szCs w:val="24"/>
        </w:rPr>
      </w:pPr>
      <w:r w:rsidRPr="00B0462D">
        <w:rPr>
          <w:rFonts w:ascii="Time New Roman" w:eastAsia="黑体" w:hAnsi="Time New Roman" w:cstheme="majorBidi"/>
          <w:sz w:val="24"/>
          <w:szCs w:val="24"/>
          <w:lang w:val="zh-CN"/>
        </w:rPr>
        <w:t>经济、社会及文化权利委员会</w:t>
      </w:r>
    </w:p>
    <w:p w:rsidR="00B0462D" w:rsidRPr="00DE2646" w:rsidRDefault="00B0462D" w:rsidP="00B0462D">
      <w:pPr>
        <w:pStyle w:val="HChGC"/>
      </w:pPr>
      <w:r w:rsidRPr="00DE2646">
        <w:rPr>
          <w:lang w:val="zh-CN"/>
        </w:rPr>
        <w:tab/>
      </w:r>
      <w:r w:rsidRPr="00DE2646">
        <w:rPr>
          <w:lang w:val="zh-CN"/>
        </w:rPr>
        <w:tab/>
      </w:r>
      <w:r w:rsidRPr="00DE2646">
        <w:rPr>
          <w:lang w:val="zh-CN"/>
        </w:rPr>
        <w:t>关于斯洛伐克第三次定期报告的结论性意见</w:t>
      </w:r>
      <w:r w:rsidRPr="00AD72D8">
        <w:rPr>
          <w:rStyle w:val="a8"/>
          <w:rFonts w:asciiTheme="majorBidi" w:eastAsia="黑体" w:hAnsiTheme="majorBidi" w:cstheme="majorBidi"/>
          <w:bCs/>
          <w:sz w:val="28"/>
          <w:vertAlign w:val="baseline"/>
          <w:lang w:val="zh-CN"/>
        </w:rPr>
        <w:footnoteReference w:customMarkFollows="1" w:id="2"/>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lang w:val="zh-CN"/>
        </w:rPr>
        <w:t>1</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DE2646">
        <w:rPr>
          <w:rFonts w:asciiTheme="majorBidi" w:hAnsiTheme="majorBidi" w:cstheme="majorBidi"/>
          <w:szCs w:val="21"/>
          <w:lang w:val="zh-CN"/>
        </w:rPr>
        <w:t>委员会在</w:t>
      </w:r>
      <w:r>
        <w:rPr>
          <w:rFonts w:asciiTheme="majorBidi" w:hAnsiTheme="majorBidi" w:cstheme="majorBidi"/>
          <w:szCs w:val="21"/>
          <w:lang w:val="zh-CN"/>
        </w:rPr>
        <w:t>2</w:t>
      </w:r>
      <w:r w:rsidRPr="00DE2646">
        <w:rPr>
          <w:rFonts w:asciiTheme="majorBidi" w:hAnsiTheme="majorBidi" w:cstheme="majorBidi"/>
          <w:szCs w:val="21"/>
          <w:lang w:val="zh-CN"/>
        </w:rPr>
        <w:t>0</w:t>
      </w:r>
      <w:r>
        <w:rPr>
          <w:rFonts w:asciiTheme="majorBidi" w:hAnsiTheme="majorBidi" w:cstheme="majorBidi"/>
          <w:szCs w:val="21"/>
          <w:lang w:val="zh-CN"/>
        </w:rPr>
        <w:t>19</w:t>
      </w:r>
      <w:r w:rsidRPr="00DE2646">
        <w:rPr>
          <w:rFonts w:asciiTheme="majorBidi" w:hAnsiTheme="majorBidi" w:cstheme="majorBidi"/>
          <w:szCs w:val="21"/>
          <w:lang w:val="zh-CN"/>
        </w:rPr>
        <w:t>年</w:t>
      </w:r>
      <w:r>
        <w:rPr>
          <w:rFonts w:asciiTheme="majorBidi" w:hAnsiTheme="majorBidi" w:cstheme="majorBidi"/>
          <w:szCs w:val="21"/>
          <w:lang w:val="zh-CN"/>
        </w:rPr>
        <w:t>1</w:t>
      </w:r>
      <w:r w:rsidRPr="00DE2646">
        <w:rPr>
          <w:rFonts w:asciiTheme="majorBidi" w:hAnsiTheme="majorBidi" w:cstheme="majorBidi"/>
          <w:szCs w:val="21"/>
          <w:lang w:val="zh-CN"/>
        </w:rPr>
        <w:t>0</w:t>
      </w:r>
      <w:r w:rsidRPr="00DE2646">
        <w:rPr>
          <w:rFonts w:asciiTheme="majorBidi" w:hAnsiTheme="majorBidi" w:cstheme="majorBidi"/>
          <w:szCs w:val="21"/>
          <w:lang w:val="zh-CN"/>
        </w:rPr>
        <w:t>月</w:t>
      </w:r>
      <w:r>
        <w:rPr>
          <w:rFonts w:asciiTheme="majorBidi" w:hAnsiTheme="majorBidi" w:cstheme="majorBidi"/>
          <w:szCs w:val="21"/>
          <w:lang w:val="zh-CN"/>
        </w:rPr>
        <w:t>9</w:t>
      </w:r>
      <w:r w:rsidRPr="00DE2646">
        <w:rPr>
          <w:rFonts w:asciiTheme="majorBidi" w:hAnsiTheme="majorBidi" w:cstheme="majorBidi"/>
          <w:szCs w:val="21"/>
          <w:lang w:val="zh-CN"/>
        </w:rPr>
        <w:t>日和</w:t>
      </w:r>
      <w:r>
        <w:rPr>
          <w:rFonts w:asciiTheme="majorBidi" w:hAnsiTheme="majorBidi" w:cstheme="majorBidi"/>
          <w:szCs w:val="21"/>
          <w:lang w:val="zh-CN"/>
        </w:rPr>
        <w:t>1</w:t>
      </w:r>
      <w:r w:rsidRPr="00DE2646">
        <w:rPr>
          <w:rFonts w:asciiTheme="majorBidi" w:hAnsiTheme="majorBidi" w:cstheme="majorBidi"/>
          <w:szCs w:val="21"/>
          <w:lang w:val="zh-CN"/>
        </w:rPr>
        <w:t>0</w:t>
      </w:r>
      <w:r w:rsidRPr="00DE2646">
        <w:rPr>
          <w:rFonts w:asciiTheme="majorBidi" w:hAnsiTheme="majorBidi" w:cstheme="majorBidi"/>
          <w:szCs w:val="21"/>
          <w:lang w:val="zh-CN"/>
        </w:rPr>
        <w:t>日举行的第</w:t>
      </w:r>
      <w:r>
        <w:rPr>
          <w:rFonts w:asciiTheme="majorBidi" w:hAnsiTheme="majorBidi" w:cstheme="majorBidi"/>
          <w:szCs w:val="21"/>
          <w:lang w:val="zh-CN"/>
        </w:rPr>
        <w:t>46</w:t>
      </w:r>
      <w:r w:rsidRPr="00DE2646">
        <w:rPr>
          <w:rFonts w:asciiTheme="majorBidi" w:hAnsiTheme="majorBidi" w:cstheme="majorBidi"/>
          <w:szCs w:val="21"/>
          <w:lang w:val="zh-CN"/>
        </w:rPr>
        <w:t>和第</w:t>
      </w:r>
      <w:r>
        <w:rPr>
          <w:rFonts w:asciiTheme="majorBidi" w:hAnsiTheme="majorBidi" w:cstheme="majorBidi"/>
          <w:szCs w:val="21"/>
          <w:lang w:val="zh-CN"/>
        </w:rPr>
        <w:t>47</w:t>
      </w:r>
      <w:r w:rsidRPr="00DE2646">
        <w:rPr>
          <w:rFonts w:asciiTheme="majorBidi" w:hAnsiTheme="majorBidi" w:cstheme="majorBidi"/>
          <w:szCs w:val="21"/>
          <w:lang w:val="zh-CN"/>
        </w:rPr>
        <w:t>次会议</w:t>
      </w:r>
      <w:r w:rsidRPr="00DE2646">
        <w:rPr>
          <w:rFonts w:asciiTheme="majorBidi" w:hAnsiTheme="majorBidi" w:cstheme="majorBidi"/>
          <w:szCs w:val="21"/>
          <w:lang w:val="zh-CN"/>
        </w:rPr>
        <w:t>(</w:t>
      </w:r>
      <w:r w:rsidRPr="00DE2646">
        <w:rPr>
          <w:rFonts w:asciiTheme="majorBidi" w:hAnsiTheme="majorBidi" w:cstheme="majorBidi"/>
          <w:szCs w:val="21"/>
          <w:lang w:val="zh-CN"/>
        </w:rPr>
        <w:t>见</w:t>
      </w:r>
      <w:r>
        <w:rPr>
          <w:rFonts w:asciiTheme="majorBidi" w:hAnsiTheme="majorBidi" w:cstheme="majorBidi"/>
          <w:szCs w:val="21"/>
          <w:lang w:val="zh-CN"/>
        </w:rPr>
        <w:t>E</w:t>
      </w:r>
      <w:r w:rsidRPr="00DE2646">
        <w:rPr>
          <w:rFonts w:asciiTheme="majorBidi" w:hAnsiTheme="majorBidi" w:cstheme="majorBidi"/>
          <w:szCs w:val="21"/>
          <w:lang w:val="zh-CN"/>
        </w:rPr>
        <w:t>/</w:t>
      </w:r>
      <w:r>
        <w:rPr>
          <w:rFonts w:asciiTheme="majorBidi" w:hAnsiTheme="majorBidi" w:cstheme="majorBidi"/>
          <w:szCs w:val="21"/>
          <w:lang w:val="zh-CN"/>
        </w:rPr>
        <w:t>C</w:t>
      </w:r>
      <w:r w:rsidRPr="00DE2646">
        <w:rPr>
          <w:rFonts w:asciiTheme="majorBidi" w:hAnsiTheme="majorBidi" w:cstheme="majorBidi"/>
          <w:szCs w:val="21"/>
          <w:lang w:val="zh-CN"/>
        </w:rPr>
        <w:t>.</w:t>
      </w:r>
      <w:r>
        <w:rPr>
          <w:rFonts w:asciiTheme="majorBidi" w:hAnsiTheme="majorBidi" w:cstheme="majorBidi"/>
          <w:szCs w:val="21"/>
          <w:lang w:val="zh-CN"/>
        </w:rPr>
        <w:t>12</w:t>
      </w:r>
      <w:r w:rsidRPr="00DE2646">
        <w:rPr>
          <w:rFonts w:asciiTheme="majorBidi" w:hAnsiTheme="majorBidi" w:cstheme="majorBidi"/>
          <w:szCs w:val="21"/>
          <w:lang w:val="zh-CN"/>
        </w:rPr>
        <w:t>/</w:t>
      </w:r>
      <w:r w:rsidR="0072494D">
        <w:rPr>
          <w:rFonts w:asciiTheme="majorBidi" w:hAnsiTheme="majorBidi" w:cstheme="majorBidi"/>
          <w:szCs w:val="21"/>
        </w:rPr>
        <w:t xml:space="preserve"> </w:t>
      </w:r>
      <w:r>
        <w:rPr>
          <w:rFonts w:asciiTheme="majorBidi" w:hAnsiTheme="majorBidi" w:cstheme="majorBidi"/>
          <w:szCs w:val="21"/>
          <w:lang w:val="zh-CN"/>
        </w:rPr>
        <w:t>2</w:t>
      </w:r>
      <w:r w:rsidRPr="00DE2646">
        <w:rPr>
          <w:rFonts w:asciiTheme="majorBidi" w:hAnsiTheme="majorBidi" w:cstheme="majorBidi"/>
          <w:szCs w:val="21"/>
          <w:lang w:val="zh-CN"/>
        </w:rPr>
        <w:t>0</w:t>
      </w:r>
      <w:r>
        <w:rPr>
          <w:rFonts w:asciiTheme="majorBidi" w:hAnsiTheme="majorBidi" w:cstheme="majorBidi"/>
          <w:szCs w:val="21"/>
          <w:lang w:val="zh-CN"/>
        </w:rPr>
        <w:t>19</w:t>
      </w:r>
      <w:r w:rsidRPr="00DE2646">
        <w:rPr>
          <w:rFonts w:asciiTheme="majorBidi" w:hAnsiTheme="majorBidi" w:cstheme="majorBidi"/>
          <w:szCs w:val="21"/>
          <w:lang w:val="zh-CN"/>
        </w:rPr>
        <w:t>/</w:t>
      </w:r>
      <w:r>
        <w:rPr>
          <w:rFonts w:asciiTheme="majorBidi" w:hAnsiTheme="majorBidi" w:cstheme="majorBidi"/>
          <w:szCs w:val="21"/>
          <w:lang w:val="zh-CN"/>
        </w:rPr>
        <w:t>SR</w:t>
      </w:r>
      <w:r w:rsidRPr="00DE2646">
        <w:rPr>
          <w:rFonts w:asciiTheme="majorBidi" w:hAnsiTheme="majorBidi" w:cstheme="majorBidi"/>
          <w:szCs w:val="21"/>
          <w:lang w:val="zh-CN"/>
        </w:rPr>
        <w:t>.</w:t>
      </w:r>
      <w:r>
        <w:rPr>
          <w:rFonts w:asciiTheme="majorBidi" w:hAnsiTheme="majorBidi" w:cstheme="majorBidi"/>
          <w:szCs w:val="21"/>
          <w:lang w:val="zh-CN"/>
        </w:rPr>
        <w:t>46</w:t>
      </w:r>
      <w:r w:rsidRPr="00DE2646">
        <w:rPr>
          <w:rFonts w:asciiTheme="majorBidi" w:hAnsiTheme="majorBidi" w:cstheme="majorBidi"/>
          <w:szCs w:val="21"/>
          <w:lang w:val="zh-CN"/>
        </w:rPr>
        <w:t>和</w:t>
      </w:r>
      <w:r>
        <w:rPr>
          <w:rFonts w:asciiTheme="majorBidi" w:hAnsiTheme="majorBidi" w:cstheme="majorBidi"/>
          <w:szCs w:val="21"/>
          <w:lang w:val="zh-CN"/>
        </w:rPr>
        <w:t>E</w:t>
      </w:r>
      <w:r w:rsidRPr="00DE2646">
        <w:rPr>
          <w:rFonts w:asciiTheme="majorBidi" w:hAnsiTheme="majorBidi" w:cstheme="majorBidi"/>
          <w:szCs w:val="21"/>
          <w:lang w:val="zh-CN"/>
        </w:rPr>
        <w:t>/</w:t>
      </w:r>
      <w:r>
        <w:rPr>
          <w:rFonts w:asciiTheme="majorBidi" w:hAnsiTheme="majorBidi" w:cstheme="majorBidi"/>
          <w:szCs w:val="21"/>
          <w:lang w:val="zh-CN"/>
        </w:rPr>
        <w:t>C</w:t>
      </w:r>
      <w:r w:rsidRPr="00DE2646">
        <w:rPr>
          <w:rFonts w:asciiTheme="majorBidi" w:hAnsiTheme="majorBidi" w:cstheme="majorBidi"/>
          <w:szCs w:val="21"/>
          <w:lang w:val="zh-CN"/>
        </w:rPr>
        <w:t>.</w:t>
      </w:r>
      <w:r>
        <w:rPr>
          <w:rFonts w:asciiTheme="majorBidi" w:hAnsiTheme="majorBidi" w:cstheme="majorBidi"/>
          <w:szCs w:val="21"/>
          <w:lang w:val="zh-CN"/>
        </w:rPr>
        <w:t>12</w:t>
      </w:r>
      <w:r w:rsidRPr="00DE2646">
        <w:rPr>
          <w:rFonts w:asciiTheme="majorBidi" w:hAnsiTheme="majorBidi" w:cstheme="majorBidi"/>
          <w:szCs w:val="21"/>
          <w:lang w:val="zh-CN"/>
        </w:rPr>
        <w:t>/</w:t>
      </w:r>
      <w:r>
        <w:rPr>
          <w:rFonts w:asciiTheme="majorBidi" w:hAnsiTheme="majorBidi" w:cstheme="majorBidi"/>
          <w:szCs w:val="21"/>
          <w:lang w:val="zh-CN"/>
        </w:rPr>
        <w:t>2</w:t>
      </w:r>
      <w:r w:rsidRPr="00DE2646">
        <w:rPr>
          <w:rFonts w:asciiTheme="majorBidi" w:hAnsiTheme="majorBidi" w:cstheme="majorBidi"/>
          <w:szCs w:val="21"/>
          <w:lang w:val="zh-CN"/>
        </w:rPr>
        <w:t>0</w:t>
      </w:r>
      <w:r>
        <w:rPr>
          <w:rFonts w:asciiTheme="majorBidi" w:hAnsiTheme="majorBidi" w:cstheme="majorBidi"/>
          <w:szCs w:val="21"/>
          <w:lang w:val="zh-CN"/>
        </w:rPr>
        <w:t>19</w:t>
      </w:r>
      <w:r w:rsidRPr="00DE2646">
        <w:rPr>
          <w:rFonts w:asciiTheme="majorBidi" w:hAnsiTheme="majorBidi" w:cstheme="majorBidi"/>
          <w:szCs w:val="21"/>
          <w:lang w:val="zh-CN"/>
        </w:rPr>
        <w:t>/</w:t>
      </w:r>
      <w:r>
        <w:rPr>
          <w:rFonts w:asciiTheme="majorBidi" w:hAnsiTheme="majorBidi" w:cstheme="majorBidi"/>
          <w:szCs w:val="21"/>
          <w:lang w:val="zh-CN"/>
        </w:rPr>
        <w:t>SR</w:t>
      </w:r>
      <w:r w:rsidRPr="00DE2646">
        <w:rPr>
          <w:rFonts w:asciiTheme="majorBidi" w:hAnsiTheme="majorBidi" w:cstheme="majorBidi"/>
          <w:szCs w:val="21"/>
          <w:lang w:val="zh-CN"/>
        </w:rPr>
        <w:t>.</w:t>
      </w:r>
      <w:r>
        <w:rPr>
          <w:rFonts w:asciiTheme="majorBidi" w:hAnsiTheme="majorBidi" w:cstheme="majorBidi"/>
          <w:szCs w:val="21"/>
          <w:lang w:val="zh-CN"/>
        </w:rPr>
        <w:t>47</w:t>
      </w:r>
      <w:r w:rsidRPr="00DE2646">
        <w:rPr>
          <w:rFonts w:asciiTheme="majorBidi" w:hAnsiTheme="majorBidi" w:cstheme="majorBidi"/>
          <w:szCs w:val="21"/>
          <w:lang w:val="zh-CN"/>
        </w:rPr>
        <w:t>)</w:t>
      </w:r>
      <w:r w:rsidRPr="00DE2646">
        <w:rPr>
          <w:rFonts w:asciiTheme="majorBidi" w:hAnsiTheme="majorBidi" w:cstheme="majorBidi"/>
          <w:szCs w:val="21"/>
          <w:lang w:val="zh-CN"/>
        </w:rPr>
        <w:t>上审议了斯洛伐克的第三次定期报告</w:t>
      </w:r>
      <w:r w:rsidRPr="00DE2646">
        <w:rPr>
          <w:rFonts w:asciiTheme="majorBidi" w:hAnsiTheme="majorBidi" w:cstheme="majorBidi"/>
          <w:szCs w:val="21"/>
          <w:lang w:val="zh-CN"/>
        </w:rPr>
        <w:t>(</w:t>
      </w:r>
      <w:r>
        <w:rPr>
          <w:rFonts w:asciiTheme="majorBidi" w:hAnsiTheme="majorBidi" w:cstheme="majorBidi"/>
          <w:szCs w:val="21"/>
          <w:lang w:val="zh-CN"/>
        </w:rPr>
        <w:t>E</w:t>
      </w:r>
      <w:r w:rsidRPr="00DE2646">
        <w:rPr>
          <w:rFonts w:asciiTheme="majorBidi" w:hAnsiTheme="majorBidi" w:cstheme="majorBidi"/>
          <w:szCs w:val="21"/>
          <w:lang w:val="zh-CN"/>
        </w:rPr>
        <w:t>/</w:t>
      </w:r>
      <w:r>
        <w:rPr>
          <w:rFonts w:asciiTheme="majorBidi" w:hAnsiTheme="majorBidi" w:cstheme="majorBidi"/>
          <w:szCs w:val="21"/>
          <w:lang w:val="zh-CN"/>
        </w:rPr>
        <w:t>C</w:t>
      </w:r>
      <w:r w:rsidRPr="00DE2646">
        <w:rPr>
          <w:rFonts w:asciiTheme="majorBidi" w:hAnsiTheme="majorBidi" w:cstheme="majorBidi"/>
          <w:szCs w:val="21"/>
          <w:lang w:val="zh-CN"/>
        </w:rPr>
        <w:t>.</w:t>
      </w:r>
      <w:r>
        <w:rPr>
          <w:rFonts w:asciiTheme="majorBidi" w:hAnsiTheme="majorBidi" w:cstheme="majorBidi"/>
          <w:szCs w:val="21"/>
          <w:lang w:val="zh-CN"/>
        </w:rPr>
        <w:t>12</w:t>
      </w:r>
      <w:r w:rsidRPr="00DE2646">
        <w:rPr>
          <w:rFonts w:asciiTheme="majorBidi" w:hAnsiTheme="majorBidi" w:cstheme="majorBidi"/>
          <w:szCs w:val="21"/>
          <w:lang w:val="zh-CN"/>
        </w:rPr>
        <w:t>/</w:t>
      </w:r>
      <w:r w:rsidR="0072494D">
        <w:rPr>
          <w:rFonts w:asciiTheme="majorBidi" w:hAnsiTheme="majorBidi" w:cstheme="majorBidi"/>
          <w:szCs w:val="21"/>
        </w:rPr>
        <w:t xml:space="preserve"> </w:t>
      </w:r>
      <w:r>
        <w:rPr>
          <w:rFonts w:asciiTheme="majorBidi" w:hAnsiTheme="majorBidi" w:cstheme="majorBidi"/>
          <w:szCs w:val="21"/>
          <w:lang w:val="zh-CN"/>
        </w:rPr>
        <w:t>SVK</w:t>
      </w:r>
      <w:r w:rsidRPr="00DE2646">
        <w:rPr>
          <w:rFonts w:asciiTheme="majorBidi" w:hAnsiTheme="majorBidi" w:cstheme="majorBidi"/>
          <w:szCs w:val="21"/>
          <w:lang w:val="zh-CN"/>
        </w:rPr>
        <w:t>/</w:t>
      </w:r>
      <w:r>
        <w:rPr>
          <w:rFonts w:asciiTheme="majorBidi" w:hAnsiTheme="majorBidi" w:cstheme="majorBidi"/>
          <w:szCs w:val="21"/>
          <w:lang w:val="zh-CN"/>
        </w:rPr>
        <w:t>3</w:t>
      </w:r>
      <w:r w:rsidRPr="00DE2646">
        <w:rPr>
          <w:rFonts w:asciiTheme="majorBidi" w:hAnsiTheme="majorBidi" w:cstheme="majorBidi"/>
          <w:szCs w:val="21"/>
          <w:lang w:val="zh-CN"/>
        </w:rPr>
        <w:t>)</w:t>
      </w:r>
      <w:r w:rsidR="0072494D">
        <w:rPr>
          <w:rFonts w:asciiTheme="majorBidi" w:hAnsiTheme="majorBidi" w:cstheme="majorBidi" w:hint="eastAsia"/>
          <w:szCs w:val="21"/>
          <w:lang w:val="zh-CN"/>
        </w:rPr>
        <w:t>,</w:t>
      </w:r>
      <w:r w:rsidR="0072494D">
        <w:rPr>
          <w:rFonts w:asciiTheme="majorBidi" w:hAnsiTheme="majorBidi" w:cstheme="majorBidi"/>
          <w:szCs w:val="21"/>
        </w:rPr>
        <w:t xml:space="preserve"> </w:t>
      </w:r>
      <w:r w:rsidRPr="00DE2646">
        <w:rPr>
          <w:rFonts w:asciiTheme="majorBidi" w:hAnsiTheme="majorBidi" w:cstheme="majorBidi"/>
          <w:szCs w:val="21"/>
          <w:lang w:val="zh-CN"/>
        </w:rPr>
        <w:t>并在</w:t>
      </w:r>
      <w:r>
        <w:rPr>
          <w:rFonts w:asciiTheme="majorBidi" w:hAnsiTheme="majorBidi" w:cstheme="majorBidi"/>
          <w:szCs w:val="21"/>
          <w:lang w:val="zh-CN"/>
        </w:rPr>
        <w:t>2</w:t>
      </w:r>
      <w:r w:rsidRPr="00DE2646">
        <w:rPr>
          <w:rFonts w:asciiTheme="majorBidi" w:hAnsiTheme="majorBidi" w:cstheme="majorBidi"/>
          <w:szCs w:val="21"/>
          <w:lang w:val="zh-CN"/>
        </w:rPr>
        <w:t>0</w:t>
      </w:r>
      <w:r>
        <w:rPr>
          <w:rFonts w:asciiTheme="majorBidi" w:hAnsiTheme="majorBidi" w:cstheme="majorBidi"/>
          <w:szCs w:val="21"/>
          <w:lang w:val="zh-CN"/>
        </w:rPr>
        <w:t>19</w:t>
      </w:r>
      <w:r w:rsidRPr="00DE2646">
        <w:rPr>
          <w:rFonts w:asciiTheme="majorBidi" w:hAnsiTheme="majorBidi" w:cstheme="majorBidi"/>
          <w:szCs w:val="21"/>
          <w:lang w:val="zh-CN"/>
        </w:rPr>
        <w:t>年</w:t>
      </w:r>
      <w:r>
        <w:rPr>
          <w:rFonts w:asciiTheme="majorBidi" w:hAnsiTheme="majorBidi" w:cstheme="majorBidi"/>
          <w:szCs w:val="21"/>
          <w:lang w:val="zh-CN"/>
        </w:rPr>
        <w:t>1</w:t>
      </w:r>
      <w:r w:rsidRPr="00DE2646">
        <w:rPr>
          <w:rFonts w:asciiTheme="majorBidi" w:hAnsiTheme="majorBidi" w:cstheme="majorBidi"/>
          <w:szCs w:val="21"/>
          <w:lang w:val="zh-CN"/>
        </w:rPr>
        <w:t>0</w:t>
      </w:r>
      <w:r w:rsidRPr="00DE2646">
        <w:rPr>
          <w:rFonts w:asciiTheme="majorBidi" w:hAnsiTheme="majorBidi" w:cstheme="majorBidi"/>
          <w:szCs w:val="21"/>
          <w:lang w:val="zh-CN"/>
        </w:rPr>
        <w:t>月</w:t>
      </w:r>
      <w:r>
        <w:rPr>
          <w:rFonts w:asciiTheme="majorBidi" w:hAnsiTheme="majorBidi" w:cstheme="majorBidi"/>
          <w:szCs w:val="21"/>
          <w:lang w:val="zh-CN"/>
        </w:rPr>
        <w:t>18</w:t>
      </w:r>
      <w:r w:rsidRPr="00DE2646">
        <w:rPr>
          <w:rFonts w:asciiTheme="majorBidi" w:hAnsiTheme="majorBidi" w:cstheme="majorBidi"/>
          <w:szCs w:val="21"/>
          <w:lang w:val="zh-CN"/>
        </w:rPr>
        <w:t>日举行的第</w:t>
      </w:r>
      <w:r>
        <w:rPr>
          <w:rFonts w:asciiTheme="majorBidi" w:hAnsiTheme="majorBidi" w:cstheme="majorBidi"/>
          <w:szCs w:val="21"/>
          <w:lang w:val="zh-CN"/>
        </w:rPr>
        <w:t>6</w:t>
      </w:r>
      <w:r w:rsidRPr="00DE2646">
        <w:rPr>
          <w:rFonts w:asciiTheme="majorBidi" w:hAnsiTheme="majorBidi" w:cstheme="majorBidi"/>
          <w:szCs w:val="21"/>
          <w:lang w:val="zh-CN"/>
        </w:rPr>
        <w:t>0</w:t>
      </w:r>
      <w:r w:rsidRPr="00DE2646">
        <w:rPr>
          <w:rFonts w:asciiTheme="majorBidi" w:hAnsiTheme="majorBidi" w:cstheme="majorBidi"/>
          <w:szCs w:val="21"/>
          <w:lang w:val="zh-CN"/>
        </w:rPr>
        <w:t>次会议上通过了本结论性意见。</w:t>
      </w:r>
    </w:p>
    <w:p w:rsidR="00B0462D" w:rsidRPr="00DE2646" w:rsidRDefault="00B0462D" w:rsidP="00B0462D">
      <w:pPr>
        <w:pStyle w:val="H1GC"/>
      </w:pPr>
      <w:r>
        <w:rPr>
          <w:lang w:val="zh-CN"/>
        </w:rPr>
        <w:tab/>
        <w:t>A</w:t>
      </w:r>
      <w:r w:rsidRPr="00DE2646">
        <w:rPr>
          <w:lang w:val="zh-CN"/>
        </w:rPr>
        <w:t>.</w:t>
      </w:r>
      <w:r w:rsidRPr="00DE2646">
        <w:rPr>
          <w:lang w:val="zh-CN"/>
        </w:rPr>
        <w:tab/>
      </w:r>
      <w:r w:rsidRPr="00DE2646">
        <w:rPr>
          <w:lang w:val="zh-CN"/>
        </w:rPr>
        <w:t>导言</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lang w:val="zh-CN"/>
        </w:rPr>
        <w:t>2</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DE2646">
        <w:rPr>
          <w:rFonts w:asciiTheme="majorBidi" w:hAnsiTheme="majorBidi" w:cstheme="majorBidi"/>
          <w:szCs w:val="21"/>
          <w:lang w:val="zh-CN"/>
        </w:rPr>
        <w:t>委员会欢迎缔约国提交第三次定期报告以及在对问题清单的答复</w:t>
      </w:r>
      <w:r w:rsidRPr="00DE2646">
        <w:rPr>
          <w:rFonts w:asciiTheme="majorBidi" w:hAnsiTheme="majorBidi" w:cstheme="majorBidi"/>
          <w:szCs w:val="21"/>
          <w:lang w:val="zh-CN"/>
        </w:rPr>
        <w:t>(</w:t>
      </w:r>
      <w:r>
        <w:rPr>
          <w:rFonts w:asciiTheme="majorBidi" w:hAnsiTheme="majorBidi" w:cstheme="majorBidi"/>
          <w:szCs w:val="21"/>
          <w:lang w:val="zh-CN"/>
        </w:rPr>
        <w:t>E</w:t>
      </w:r>
      <w:r w:rsidRPr="00DE2646">
        <w:rPr>
          <w:rFonts w:asciiTheme="majorBidi" w:hAnsiTheme="majorBidi" w:cstheme="majorBidi"/>
          <w:szCs w:val="21"/>
          <w:lang w:val="zh-CN"/>
        </w:rPr>
        <w:t>/</w:t>
      </w:r>
      <w:r>
        <w:rPr>
          <w:rFonts w:asciiTheme="majorBidi" w:hAnsiTheme="majorBidi" w:cstheme="majorBidi"/>
          <w:szCs w:val="21"/>
          <w:lang w:val="zh-CN"/>
        </w:rPr>
        <w:t>C</w:t>
      </w:r>
      <w:r w:rsidRPr="00DE2646">
        <w:rPr>
          <w:rFonts w:asciiTheme="majorBidi" w:hAnsiTheme="majorBidi" w:cstheme="majorBidi"/>
          <w:szCs w:val="21"/>
          <w:lang w:val="zh-CN"/>
        </w:rPr>
        <w:t>.</w:t>
      </w:r>
      <w:r>
        <w:rPr>
          <w:rFonts w:asciiTheme="majorBidi" w:hAnsiTheme="majorBidi" w:cstheme="majorBidi"/>
          <w:szCs w:val="21"/>
          <w:lang w:val="zh-CN"/>
        </w:rPr>
        <w:t>12</w:t>
      </w:r>
      <w:r w:rsidRPr="00DE2646">
        <w:rPr>
          <w:rFonts w:asciiTheme="majorBidi" w:hAnsiTheme="majorBidi" w:cstheme="majorBidi"/>
          <w:szCs w:val="21"/>
          <w:lang w:val="zh-CN"/>
        </w:rPr>
        <w:t>/</w:t>
      </w:r>
      <w:r w:rsidR="0072494D">
        <w:rPr>
          <w:rFonts w:asciiTheme="majorBidi" w:hAnsiTheme="majorBidi" w:cstheme="majorBidi"/>
          <w:szCs w:val="21"/>
        </w:rPr>
        <w:t xml:space="preserve"> </w:t>
      </w:r>
      <w:r>
        <w:rPr>
          <w:rFonts w:asciiTheme="majorBidi" w:hAnsiTheme="majorBidi" w:cstheme="majorBidi"/>
          <w:szCs w:val="21"/>
          <w:lang w:val="zh-CN"/>
        </w:rPr>
        <w:t>SVK</w:t>
      </w:r>
      <w:r w:rsidRPr="00DE2646">
        <w:rPr>
          <w:rFonts w:asciiTheme="majorBidi" w:hAnsiTheme="majorBidi" w:cstheme="majorBidi"/>
          <w:szCs w:val="21"/>
          <w:lang w:val="zh-CN"/>
        </w:rPr>
        <w:t>/</w:t>
      </w:r>
      <w:r>
        <w:rPr>
          <w:rFonts w:asciiTheme="majorBidi" w:hAnsiTheme="majorBidi" w:cstheme="majorBidi"/>
          <w:szCs w:val="21"/>
          <w:lang w:val="zh-CN"/>
        </w:rPr>
        <w:t>Q</w:t>
      </w:r>
      <w:r w:rsidRPr="00DE2646">
        <w:rPr>
          <w:rFonts w:asciiTheme="majorBidi" w:hAnsiTheme="majorBidi" w:cstheme="majorBidi"/>
          <w:szCs w:val="21"/>
          <w:lang w:val="zh-CN"/>
        </w:rPr>
        <w:t>/</w:t>
      </w:r>
      <w:r>
        <w:rPr>
          <w:rFonts w:asciiTheme="majorBidi" w:hAnsiTheme="majorBidi" w:cstheme="majorBidi"/>
          <w:szCs w:val="21"/>
          <w:lang w:val="zh-CN"/>
        </w:rPr>
        <w:t>3</w:t>
      </w:r>
      <w:r w:rsidRPr="00DE2646">
        <w:rPr>
          <w:rFonts w:asciiTheme="majorBidi" w:hAnsiTheme="majorBidi" w:cstheme="majorBidi"/>
          <w:szCs w:val="21"/>
          <w:lang w:val="zh-CN"/>
        </w:rPr>
        <w:t>/</w:t>
      </w:r>
      <w:r>
        <w:rPr>
          <w:rFonts w:asciiTheme="majorBidi" w:hAnsiTheme="majorBidi" w:cstheme="majorBidi"/>
          <w:szCs w:val="21"/>
          <w:lang w:val="zh-CN"/>
        </w:rPr>
        <w:t>Add</w:t>
      </w:r>
      <w:r w:rsidRPr="00DE2646">
        <w:rPr>
          <w:rFonts w:asciiTheme="majorBidi" w:hAnsiTheme="majorBidi" w:cstheme="majorBidi"/>
          <w:szCs w:val="21"/>
          <w:lang w:val="zh-CN"/>
        </w:rPr>
        <w:t>.</w:t>
      </w:r>
      <w:r>
        <w:rPr>
          <w:rFonts w:asciiTheme="majorBidi" w:hAnsiTheme="majorBidi" w:cstheme="majorBidi"/>
          <w:szCs w:val="21"/>
          <w:lang w:val="zh-CN"/>
        </w:rPr>
        <w:t>1</w:t>
      </w:r>
      <w:r w:rsidRPr="00DE2646">
        <w:rPr>
          <w:rFonts w:asciiTheme="majorBidi" w:hAnsiTheme="majorBidi" w:cstheme="majorBidi"/>
          <w:szCs w:val="21"/>
          <w:lang w:val="zh-CN"/>
        </w:rPr>
        <w:t>)</w:t>
      </w:r>
      <w:r w:rsidRPr="00DE2646">
        <w:rPr>
          <w:rFonts w:asciiTheme="majorBidi" w:hAnsiTheme="majorBidi" w:cstheme="majorBidi"/>
          <w:szCs w:val="21"/>
          <w:lang w:val="zh-CN"/>
        </w:rPr>
        <w:t>中提供的补充资料。委员会赞赏与缔约国代表团进行的富有建设性的对话。</w:t>
      </w:r>
    </w:p>
    <w:p w:rsidR="00B0462D" w:rsidRPr="00DE2646" w:rsidRDefault="00B0462D" w:rsidP="00B0462D">
      <w:pPr>
        <w:pStyle w:val="H1GC"/>
      </w:pPr>
      <w:r>
        <w:rPr>
          <w:lang w:val="zh-CN"/>
        </w:rPr>
        <w:tab/>
        <w:t>B</w:t>
      </w:r>
      <w:r w:rsidRPr="00DE2646">
        <w:rPr>
          <w:lang w:val="zh-CN"/>
        </w:rPr>
        <w:t>.</w:t>
      </w:r>
      <w:r w:rsidRPr="00DE2646">
        <w:rPr>
          <w:lang w:val="zh-CN"/>
        </w:rPr>
        <w:tab/>
      </w:r>
      <w:r w:rsidRPr="00DE2646">
        <w:rPr>
          <w:lang w:val="zh-CN"/>
        </w:rPr>
        <w:t>积极方面</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lang w:val="zh-CN"/>
        </w:rPr>
        <w:t>3</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DE2646">
        <w:rPr>
          <w:rFonts w:asciiTheme="majorBidi" w:hAnsiTheme="majorBidi" w:cstheme="majorBidi"/>
          <w:szCs w:val="21"/>
          <w:lang w:val="zh-CN"/>
        </w:rPr>
        <w:t>委员会欢迎缔约国为推动实现本结论性意见中提及的经济、社会及文化权利而采取的立法、体制和政策措施。</w:t>
      </w:r>
      <w:r w:rsidRPr="00DE2646">
        <w:rPr>
          <w:rFonts w:asciiTheme="majorBidi" w:hAnsiTheme="majorBidi" w:cstheme="majorBidi"/>
          <w:szCs w:val="21"/>
        </w:rPr>
        <w:t>委员会特别注意到斯洛伐克努力修订《斯洛伐克国家人权中心法》，使该中心进一步符合《关于促进和保护人权的国家机构的地位的原则》</w:t>
      </w:r>
      <w:r w:rsidRPr="00DE2646">
        <w:rPr>
          <w:rFonts w:asciiTheme="majorBidi" w:hAnsiTheme="majorBidi" w:cstheme="majorBidi"/>
          <w:szCs w:val="21"/>
        </w:rPr>
        <w:t>(</w:t>
      </w:r>
      <w:r w:rsidRPr="00DE2646">
        <w:rPr>
          <w:rFonts w:asciiTheme="majorBidi" w:hAnsiTheme="majorBidi" w:cstheme="majorBidi"/>
          <w:szCs w:val="21"/>
        </w:rPr>
        <w:t>《巴黎原则》</w:t>
      </w:r>
      <w:r w:rsidRPr="00DE2646">
        <w:rPr>
          <w:rFonts w:asciiTheme="majorBidi" w:hAnsiTheme="majorBidi" w:cstheme="majorBidi"/>
          <w:szCs w:val="21"/>
        </w:rPr>
        <w:t>)</w:t>
      </w:r>
      <w:r w:rsidRPr="00DE2646">
        <w:rPr>
          <w:rFonts w:asciiTheme="majorBidi" w:hAnsiTheme="majorBidi" w:cstheme="majorBidi"/>
          <w:szCs w:val="21"/>
        </w:rPr>
        <w:t>，以及有助于在整个报告所述期间持续降低国内不平等程度的政策。</w:t>
      </w:r>
    </w:p>
    <w:p w:rsidR="00B0462D" w:rsidRPr="00DE2646" w:rsidRDefault="00B0462D" w:rsidP="00B0462D">
      <w:pPr>
        <w:pStyle w:val="H1GC"/>
      </w:pPr>
      <w:r>
        <w:rPr>
          <w:lang w:val="zh-CN"/>
        </w:rPr>
        <w:tab/>
        <w:t>C</w:t>
      </w:r>
      <w:r w:rsidRPr="00DE2646">
        <w:rPr>
          <w:lang w:val="zh-CN"/>
        </w:rPr>
        <w:t>.</w:t>
      </w:r>
      <w:r w:rsidRPr="00DE2646">
        <w:rPr>
          <w:lang w:val="zh-CN"/>
        </w:rPr>
        <w:tab/>
      </w:r>
      <w:r w:rsidRPr="00DE2646">
        <w:rPr>
          <w:lang w:val="zh-CN"/>
        </w:rPr>
        <w:t>关注的主要问题及建议</w:t>
      </w:r>
    </w:p>
    <w:p w:rsidR="00B0462D" w:rsidRPr="00DE2646" w:rsidRDefault="00B0462D" w:rsidP="00B0462D">
      <w:pPr>
        <w:pStyle w:val="H23GC"/>
      </w:pPr>
      <w:r w:rsidRPr="00DE2646">
        <w:tab/>
      </w:r>
      <w:r w:rsidRPr="00DE2646">
        <w:tab/>
      </w:r>
      <w:r w:rsidRPr="00DE2646">
        <w:t>在国内的适用</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4</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委员会感到遗憾的是，虽然《公约》优先于国内法，但国内法院适用《公约》的例子目前还很有限</w:t>
      </w:r>
      <w:r w:rsidRPr="00DE2646">
        <w:rPr>
          <w:rFonts w:asciiTheme="majorBidi" w:hAnsiTheme="majorBidi" w:cstheme="majorBidi"/>
          <w:szCs w:val="21"/>
        </w:rPr>
        <w:t>(</w:t>
      </w:r>
      <w:r w:rsidRPr="00DE2646">
        <w:rPr>
          <w:rFonts w:asciiTheme="majorBidi" w:hAnsiTheme="majorBidi" w:cstheme="majorBidi"/>
          <w:szCs w:val="21"/>
        </w:rPr>
        <w:t>第二条第一款</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委员会重申其</w:t>
      </w:r>
      <w:r w:rsidRPr="00AD72D8">
        <w:rPr>
          <w:rFonts w:ascii="Time New Roman" w:eastAsia="黑体" w:hAnsi="Time New Roman" w:cstheme="majorBidi"/>
          <w:szCs w:val="21"/>
        </w:rPr>
        <w:t>2012</w:t>
      </w:r>
      <w:r w:rsidRPr="00AD72D8">
        <w:rPr>
          <w:rFonts w:ascii="Time New Roman" w:eastAsia="黑体" w:hAnsi="Time New Roman" w:cstheme="majorBidi"/>
          <w:szCs w:val="21"/>
        </w:rPr>
        <w:t>年的建议</w:t>
      </w:r>
      <w:r w:rsidRPr="00AD72D8">
        <w:rPr>
          <w:rFonts w:ascii="Time New Roman" w:eastAsia="黑体" w:hAnsi="Time New Roman" w:cstheme="majorBidi"/>
          <w:szCs w:val="21"/>
        </w:rPr>
        <w:t>(E/C.12/SVK/CO/2,</w:t>
      </w:r>
      <w:r w:rsidR="0072494D" w:rsidRPr="00AD72D8">
        <w:rPr>
          <w:rFonts w:ascii="Time New Roman" w:eastAsia="黑体" w:hAnsi="Time New Roman" w:cstheme="majorBidi"/>
          <w:szCs w:val="21"/>
        </w:rPr>
        <w:t xml:space="preserve"> </w:t>
      </w:r>
      <w:r w:rsidRPr="00AD72D8">
        <w:rPr>
          <w:rFonts w:ascii="Time New Roman" w:eastAsia="黑体" w:hAnsi="Time New Roman" w:cstheme="majorBidi"/>
          <w:szCs w:val="21"/>
        </w:rPr>
        <w:t>第</w:t>
      </w:r>
      <w:r w:rsidRPr="00AD72D8">
        <w:rPr>
          <w:rFonts w:ascii="Time New Roman" w:eastAsia="黑体" w:hAnsi="Time New Roman" w:cstheme="majorBidi"/>
          <w:szCs w:val="21"/>
        </w:rPr>
        <w:t>6</w:t>
      </w:r>
      <w:r w:rsidRPr="00AD72D8">
        <w:rPr>
          <w:rFonts w:ascii="Time New Roman" w:eastAsia="黑体" w:hAnsi="Time New Roman" w:cstheme="majorBidi"/>
          <w:szCs w:val="21"/>
        </w:rPr>
        <w:t>段</w:t>
      </w:r>
      <w:r w:rsidRPr="00AD72D8">
        <w:rPr>
          <w:rFonts w:ascii="Time New Roman" w:eastAsia="黑体" w:hAnsi="Time New Roman" w:cstheme="majorBidi"/>
          <w:szCs w:val="21"/>
        </w:rPr>
        <w:t>)</w:t>
      </w:r>
      <w:r w:rsidRPr="00AD72D8">
        <w:rPr>
          <w:rFonts w:ascii="Time New Roman" w:eastAsia="黑体" w:hAnsi="Time New Roman" w:cstheme="majorBidi"/>
          <w:szCs w:val="21"/>
        </w:rPr>
        <w:t>，即缔约国应采取适当步骤增加法官、律师和检察官对《公约》的熟悉程度，以确保国内法院在判决时考虑《公约》条款。委员会还建议缔约国采取适当措施，提高司法人员和公</w:t>
      </w:r>
      <w:r w:rsidRPr="00AD72D8">
        <w:rPr>
          <w:rFonts w:ascii="Time New Roman" w:eastAsia="黑体" w:hAnsi="Time New Roman" w:cstheme="majorBidi"/>
          <w:szCs w:val="21"/>
        </w:rPr>
        <w:lastRenderedPageBreak/>
        <w:t>众对《公约》以及经济、社会及文化权利的可诉性的认识。委员会还提请缔约国注意其关于《公约》在国内适用的第</w:t>
      </w:r>
      <w:r w:rsidRPr="00AD72D8">
        <w:rPr>
          <w:rFonts w:ascii="Time New Roman" w:eastAsia="黑体" w:hAnsi="Time New Roman" w:cstheme="majorBidi"/>
          <w:szCs w:val="21"/>
        </w:rPr>
        <w:t>9</w:t>
      </w:r>
      <w:r w:rsidRPr="00AD72D8">
        <w:rPr>
          <w:rFonts w:ascii="Time New Roman" w:eastAsia="黑体" w:hAnsi="Time New Roman" w:cstheme="majorBidi"/>
          <w:szCs w:val="21"/>
        </w:rPr>
        <w:t>号一般性意见</w:t>
      </w:r>
      <w:r w:rsidRPr="00AD72D8">
        <w:rPr>
          <w:rFonts w:ascii="Time New Roman" w:eastAsia="黑体" w:hAnsi="Time New Roman" w:cstheme="majorBidi"/>
          <w:szCs w:val="21"/>
        </w:rPr>
        <w:t>(1998</w:t>
      </w:r>
      <w:r w:rsidRPr="00AD72D8">
        <w:rPr>
          <w:rFonts w:ascii="Time New Roman" w:eastAsia="黑体" w:hAnsi="Time New Roman" w:cstheme="majorBidi"/>
          <w:szCs w:val="21"/>
        </w:rPr>
        <w:t>年</w:t>
      </w:r>
      <w:r w:rsidRPr="00AD72D8">
        <w:rPr>
          <w:rFonts w:ascii="Time New Roman" w:eastAsia="黑体" w:hAnsi="Time New Roman" w:cstheme="majorBidi"/>
          <w:szCs w:val="21"/>
        </w:rPr>
        <w:t>)</w:t>
      </w:r>
      <w:r w:rsidRPr="00AD72D8">
        <w:rPr>
          <w:rFonts w:ascii="Time New Roman" w:eastAsia="黑体" w:hAnsi="Time New Roman" w:cstheme="majorBidi"/>
          <w:szCs w:val="21"/>
        </w:rPr>
        <w:t>。</w:t>
      </w:r>
    </w:p>
    <w:p w:rsidR="00B0462D" w:rsidRPr="00DE2646" w:rsidRDefault="00B0462D" w:rsidP="00B0462D">
      <w:pPr>
        <w:pStyle w:val="H23GC"/>
      </w:pPr>
      <w:r w:rsidRPr="00DE2646">
        <w:tab/>
      </w:r>
      <w:r w:rsidRPr="00DE2646">
        <w:tab/>
      </w:r>
      <w:r w:rsidRPr="00DE2646">
        <w:rPr>
          <w:lang w:val="zh-CN"/>
        </w:rPr>
        <w:t>国家人权机构</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6</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委员会注意到缔约国努力加强其国家人权机构</w:t>
      </w:r>
      <w:r w:rsidRPr="00B0462D">
        <w:rPr>
          <w:rFonts w:asciiTheme="majorBidi" w:hAnsiTheme="majorBidi" w:cstheme="majorBidi" w:hint="eastAsia"/>
          <w:spacing w:val="-50"/>
          <w:szCs w:val="21"/>
        </w:rPr>
        <w:t>―</w:t>
      </w:r>
      <w:r w:rsidRPr="00B0462D">
        <w:rPr>
          <w:rFonts w:asciiTheme="majorBidi" w:hAnsiTheme="majorBidi" w:cstheme="majorBidi" w:hint="eastAsia"/>
          <w:szCs w:val="21"/>
        </w:rPr>
        <w:t>―</w:t>
      </w:r>
      <w:r w:rsidRPr="00DE2646">
        <w:rPr>
          <w:rFonts w:asciiTheme="majorBidi" w:hAnsiTheme="majorBidi" w:cstheme="majorBidi"/>
          <w:szCs w:val="21"/>
        </w:rPr>
        <w:t>斯洛伐克国家人权中心，但感到遗憾的是，尽管缔约国加入了所有核心国际人权文书，但该中心仍然属于</w:t>
      </w:r>
      <w:r>
        <w:rPr>
          <w:rFonts w:asciiTheme="majorBidi" w:hAnsiTheme="majorBidi" w:cstheme="majorBidi" w:hint="eastAsia"/>
          <w:szCs w:val="21"/>
        </w:rPr>
        <w:t>“</w:t>
      </w:r>
      <w:r>
        <w:rPr>
          <w:rFonts w:asciiTheme="majorBidi" w:hAnsiTheme="majorBidi" w:cstheme="majorBidi"/>
          <w:szCs w:val="21"/>
        </w:rPr>
        <w:t>B</w:t>
      </w:r>
      <w:r>
        <w:rPr>
          <w:rFonts w:asciiTheme="majorBidi" w:hAnsiTheme="majorBidi" w:cstheme="majorBidi" w:hint="eastAsia"/>
          <w:szCs w:val="21"/>
        </w:rPr>
        <w:t>”</w:t>
      </w:r>
      <w:r w:rsidRPr="00DE2646">
        <w:rPr>
          <w:rFonts w:asciiTheme="majorBidi" w:hAnsiTheme="majorBidi" w:cstheme="majorBidi"/>
          <w:szCs w:val="21"/>
        </w:rPr>
        <w:t>级地位的机构。委员会感到关切的是，有报告称，该中心资金不足，缺乏充分的独立性和透明的任命程序</w:t>
      </w:r>
      <w:r w:rsidRPr="00DE2646">
        <w:rPr>
          <w:rFonts w:asciiTheme="majorBidi" w:hAnsiTheme="majorBidi" w:cstheme="majorBidi"/>
          <w:szCs w:val="21"/>
        </w:rPr>
        <w:t>(</w:t>
      </w:r>
      <w:r w:rsidRPr="00DE2646">
        <w:rPr>
          <w:rFonts w:asciiTheme="majorBidi" w:hAnsiTheme="majorBidi" w:cstheme="majorBidi"/>
          <w:szCs w:val="21"/>
        </w:rPr>
        <w:t>第二条第一款</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lang w:val="zh-CN"/>
        </w:rPr>
        <w:t>7</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AD72D8">
        <w:rPr>
          <w:rFonts w:ascii="Time New Roman" w:eastAsia="黑体" w:hAnsi="Time New Roman" w:cstheme="majorBidi"/>
          <w:szCs w:val="21"/>
          <w:lang w:val="zh-CN"/>
        </w:rPr>
        <w:t>委员会根据其关于国家人权机构在保护经济、社会和文化权利方面的作用的第</w:t>
      </w:r>
      <w:r w:rsidRPr="00AD72D8">
        <w:rPr>
          <w:rFonts w:ascii="Time New Roman" w:eastAsia="黑体" w:hAnsi="Time New Roman" w:cstheme="majorBidi"/>
          <w:szCs w:val="21"/>
          <w:lang w:val="zh-CN"/>
        </w:rPr>
        <w:t>10</w:t>
      </w:r>
      <w:r w:rsidRPr="00AD72D8">
        <w:rPr>
          <w:rFonts w:ascii="Time New Roman" w:eastAsia="黑体" w:hAnsi="Time New Roman" w:cstheme="majorBidi"/>
          <w:szCs w:val="21"/>
          <w:lang w:val="zh-CN"/>
        </w:rPr>
        <w:t>号一般性意见</w:t>
      </w:r>
      <w:r w:rsidRPr="00AD72D8">
        <w:rPr>
          <w:rFonts w:ascii="Time New Roman" w:eastAsia="黑体" w:hAnsi="Time New Roman" w:cstheme="majorBidi"/>
          <w:szCs w:val="21"/>
          <w:lang w:val="zh-CN"/>
        </w:rPr>
        <w:t>(1998</w:t>
      </w:r>
      <w:r w:rsidRPr="00AD72D8">
        <w:rPr>
          <w:rFonts w:ascii="Time New Roman" w:eastAsia="黑体" w:hAnsi="Time New Roman" w:cstheme="majorBidi"/>
          <w:szCs w:val="21"/>
          <w:lang w:val="zh-CN"/>
        </w:rPr>
        <w:t>年</w:t>
      </w:r>
      <w:r w:rsidRPr="00AD72D8">
        <w:rPr>
          <w:rFonts w:ascii="Time New Roman" w:eastAsia="黑体" w:hAnsi="Time New Roman" w:cstheme="majorBidi"/>
          <w:szCs w:val="21"/>
          <w:lang w:val="zh-CN"/>
        </w:rPr>
        <w:t>)</w:t>
      </w:r>
      <w:r w:rsidRPr="00AD72D8">
        <w:rPr>
          <w:rFonts w:ascii="Time New Roman" w:eastAsia="黑体" w:hAnsi="Time New Roman" w:cstheme="majorBidi"/>
          <w:szCs w:val="21"/>
          <w:lang w:val="zh-CN"/>
        </w:rPr>
        <w:t>，建议缔约国：</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加大努力，增加对斯洛伐克国家人权中心的资助；</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根据《巴黎原则》提高该中心的独立性；</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采取一切必要步骤，确保所有工作人员的征聘过程完全透明；</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确保所有负责促进和保护人权的机构，包括国家人权中心、公设辩护人、残疾人事务专员和儿童事务专员，在一个全面的框架下共同努力。</w:t>
      </w:r>
    </w:p>
    <w:p w:rsidR="00B0462D" w:rsidRPr="00DE2646" w:rsidRDefault="00B0462D" w:rsidP="00FC43A9">
      <w:pPr>
        <w:pStyle w:val="H23GC"/>
      </w:pPr>
      <w:r w:rsidRPr="00DE2646">
        <w:tab/>
      </w:r>
      <w:r w:rsidRPr="00DE2646">
        <w:tab/>
      </w:r>
      <w:r w:rsidRPr="00DE2646">
        <w:t>腐败</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8</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委员会承认缔约国努力解决腐败问题，包括最近通过了关于公共部门合作伙伴登记的第</w:t>
      </w:r>
      <w:r>
        <w:rPr>
          <w:rFonts w:asciiTheme="majorBidi" w:hAnsiTheme="majorBidi" w:cstheme="majorBidi"/>
          <w:szCs w:val="21"/>
        </w:rPr>
        <w:t>315</w:t>
      </w:r>
      <w:r w:rsidRPr="00DE2646">
        <w:rPr>
          <w:rFonts w:asciiTheme="majorBidi" w:hAnsiTheme="majorBidi" w:cstheme="majorBidi"/>
          <w:szCs w:val="21"/>
        </w:rPr>
        <w:t>/</w:t>
      </w:r>
      <w:r>
        <w:rPr>
          <w:rFonts w:asciiTheme="majorBidi" w:hAnsiTheme="majorBidi" w:cstheme="majorBidi"/>
          <w:szCs w:val="21"/>
        </w:rPr>
        <w:t>2</w:t>
      </w:r>
      <w:r w:rsidRPr="00DE2646">
        <w:rPr>
          <w:rFonts w:asciiTheme="majorBidi" w:hAnsiTheme="majorBidi" w:cstheme="majorBidi"/>
          <w:szCs w:val="21"/>
        </w:rPr>
        <w:t>0</w:t>
      </w:r>
      <w:r>
        <w:rPr>
          <w:rFonts w:asciiTheme="majorBidi" w:hAnsiTheme="majorBidi" w:cstheme="majorBidi"/>
          <w:szCs w:val="21"/>
        </w:rPr>
        <w:t>16</w:t>
      </w:r>
      <w:r w:rsidRPr="00DE2646">
        <w:rPr>
          <w:rFonts w:asciiTheme="majorBidi" w:hAnsiTheme="majorBidi" w:cstheme="majorBidi"/>
          <w:szCs w:val="21"/>
        </w:rPr>
        <w:t xml:space="preserve"> </w:t>
      </w:r>
      <w:r>
        <w:rPr>
          <w:rFonts w:asciiTheme="majorBidi" w:hAnsiTheme="majorBidi" w:cstheme="majorBidi"/>
          <w:szCs w:val="21"/>
        </w:rPr>
        <w:t>Coll</w:t>
      </w:r>
      <w:r w:rsidRPr="00DE2646">
        <w:rPr>
          <w:rFonts w:asciiTheme="majorBidi" w:hAnsiTheme="majorBidi" w:cstheme="majorBidi"/>
          <w:szCs w:val="21"/>
        </w:rPr>
        <w:t>.</w:t>
      </w:r>
      <w:r w:rsidRPr="00DE2646">
        <w:rPr>
          <w:rFonts w:asciiTheme="majorBidi" w:hAnsiTheme="majorBidi" w:cstheme="majorBidi"/>
          <w:szCs w:val="21"/>
        </w:rPr>
        <w:t>号法案、保护举报人以及对一些高级官员定罪，但委员会仍然对缔约国持续的腐败程度表示关切，并感到遗憾的是，反映腐败对人权的跨领域影响的调查、起诉和定罪信息目前还很有限</w:t>
      </w:r>
      <w:r w:rsidRPr="00DE2646">
        <w:rPr>
          <w:rFonts w:asciiTheme="majorBidi" w:hAnsiTheme="majorBidi" w:cstheme="majorBidi"/>
          <w:szCs w:val="21"/>
        </w:rPr>
        <w:t>(</w:t>
      </w:r>
      <w:r w:rsidRPr="00DE2646">
        <w:rPr>
          <w:rFonts w:asciiTheme="majorBidi" w:hAnsiTheme="majorBidi" w:cstheme="majorBidi"/>
          <w:szCs w:val="21"/>
        </w:rPr>
        <w:t>第二条第一款</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9</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委员会建议缔约国进一步增加对腐败的调查、起诉和定罪，包括对高级官员的严重腐败案件的调查、起诉和定罪，并采取有力措施防止今后再次发生腐败事件。</w:t>
      </w:r>
    </w:p>
    <w:p w:rsidR="00B0462D" w:rsidRPr="00DE2646" w:rsidRDefault="00B0462D" w:rsidP="00B0462D">
      <w:pPr>
        <w:pStyle w:val="H23GC"/>
      </w:pPr>
      <w:r w:rsidRPr="00DE2646">
        <w:tab/>
      </w:r>
      <w:r w:rsidRPr="00DE2646">
        <w:tab/>
      </w:r>
      <w:r w:rsidRPr="00DE2646">
        <w:rPr>
          <w:lang w:val="zh-CN"/>
        </w:rPr>
        <w:t>发展援助</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1</w:t>
      </w:r>
      <w:r w:rsidRPr="00DE2646">
        <w:rPr>
          <w:rFonts w:asciiTheme="majorBidi" w:hAnsiTheme="majorBidi" w:cstheme="majorBidi"/>
          <w:szCs w:val="21"/>
        </w:rPr>
        <w:t>0.</w:t>
      </w:r>
      <w:r w:rsidRPr="00DE2646">
        <w:rPr>
          <w:rFonts w:asciiTheme="majorBidi" w:hAnsiTheme="majorBidi" w:cstheme="majorBidi"/>
          <w:szCs w:val="21"/>
        </w:rPr>
        <w:tab/>
      </w:r>
      <w:r w:rsidRPr="00DE2646">
        <w:rPr>
          <w:rFonts w:asciiTheme="majorBidi" w:hAnsiTheme="majorBidi" w:cstheme="majorBidi"/>
          <w:szCs w:val="21"/>
        </w:rPr>
        <w:t>委员会欢迎缔约国增加官方发展援助的计划，但仍感到关切的是，目前的官方发展援助水平仍然很低</w:t>
      </w:r>
      <w:r w:rsidRPr="00DE2646">
        <w:rPr>
          <w:rFonts w:asciiTheme="majorBidi" w:hAnsiTheme="majorBidi" w:cstheme="majorBidi"/>
          <w:szCs w:val="21"/>
        </w:rPr>
        <w:t>(</w:t>
      </w:r>
      <w:r w:rsidRPr="00DE2646">
        <w:rPr>
          <w:rFonts w:asciiTheme="majorBidi" w:hAnsiTheme="majorBidi" w:cstheme="majorBidi"/>
          <w:szCs w:val="21"/>
        </w:rPr>
        <w:t>第二条第一款</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11</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委员会建议缔约国提高官方发展援助水平，以达到高收入国家官方发展援助占国民总收入</w:t>
      </w:r>
      <w:r w:rsidRPr="00AD72D8">
        <w:rPr>
          <w:rFonts w:ascii="Time New Roman" w:eastAsia="黑体" w:hAnsi="Time New Roman" w:cstheme="majorBidi"/>
          <w:szCs w:val="21"/>
        </w:rPr>
        <w:t>0.7%</w:t>
      </w:r>
      <w:r w:rsidRPr="00AD72D8">
        <w:rPr>
          <w:rFonts w:ascii="Time New Roman" w:eastAsia="黑体" w:hAnsi="Time New Roman" w:cstheme="majorBidi"/>
          <w:szCs w:val="21"/>
        </w:rPr>
        <w:t>的目标。</w:t>
      </w:r>
    </w:p>
    <w:p w:rsidR="00B0462D" w:rsidRPr="00DE2646" w:rsidRDefault="00B0462D" w:rsidP="00AD72D8">
      <w:pPr>
        <w:pStyle w:val="H23GC"/>
      </w:pPr>
      <w:r w:rsidRPr="00DE2646">
        <w:tab/>
      </w:r>
      <w:r w:rsidRPr="00DE2646">
        <w:tab/>
      </w:r>
      <w:r w:rsidRPr="00DE2646">
        <w:t>不歧视</w:t>
      </w:r>
    </w:p>
    <w:p w:rsidR="00B0462D" w:rsidRDefault="00B0462D" w:rsidP="00B0462D">
      <w:pPr>
        <w:pStyle w:val="SingleTxtGC"/>
        <w:rPr>
          <w:rFonts w:asciiTheme="majorBidi" w:hAnsiTheme="majorBidi" w:cstheme="majorBidi"/>
          <w:szCs w:val="21"/>
        </w:rPr>
      </w:pPr>
      <w:r>
        <w:rPr>
          <w:rFonts w:asciiTheme="majorBidi" w:hAnsiTheme="majorBidi" w:cstheme="majorBidi"/>
          <w:szCs w:val="21"/>
        </w:rPr>
        <w:t>12</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委员会注意到缔约国的反歧视立法</w:t>
      </w:r>
      <w:r w:rsidRPr="00B0462D">
        <w:rPr>
          <w:rFonts w:asciiTheme="majorBidi" w:hAnsiTheme="majorBidi" w:cstheme="majorBidi" w:hint="eastAsia"/>
          <w:spacing w:val="-50"/>
          <w:szCs w:val="21"/>
        </w:rPr>
        <w:t>―</w:t>
      </w:r>
      <w:r w:rsidRPr="00B0462D">
        <w:rPr>
          <w:rFonts w:asciiTheme="majorBidi" w:hAnsiTheme="majorBidi" w:cstheme="majorBidi" w:hint="eastAsia"/>
          <w:szCs w:val="21"/>
        </w:rPr>
        <w:t>―</w:t>
      </w:r>
      <w:r>
        <w:rPr>
          <w:rFonts w:asciiTheme="majorBidi" w:hAnsiTheme="majorBidi" w:cstheme="majorBidi"/>
          <w:szCs w:val="21"/>
        </w:rPr>
        <w:t>2</w:t>
      </w:r>
      <w:r w:rsidRPr="00DE2646">
        <w:rPr>
          <w:rFonts w:asciiTheme="majorBidi" w:hAnsiTheme="majorBidi" w:cstheme="majorBidi"/>
          <w:szCs w:val="21"/>
        </w:rPr>
        <w:t>00</w:t>
      </w:r>
      <w:r>
        <w:rPr>
          <w:rFonts w:asciiTheme="majorBidi" w:hAnsiTheme="majorBidi" w:cstheme="majorBidi"/>
          <w:szCs w:val="21"/>
        </w:rPr>
        <w:t>4</w:t>
      </w:r>
      <w:r w:rsidRPr="00DE2646">
        <w:rPr>
          <w:rFonts w:asciiTheme="majorBidi" w:hAnsiTheme="majorBidi" w:cstheme="majorBidi"/>
          <w:szCs w:val="21"/>
        </w:rPr>
        <w:t>年《反歧视法》，并注意到缔约国制定了《防止一切形式歧视行动计划》</w:t>
      </w:r>
      <w:r w:rsidRPr="00DE2646">
        <w:rPr>
          <w:rFonts w:asciiTheme="majorBidi" w:hAnsiTheme="majorBidi" w:cstheme="majorBidi"/>
          <w:szCs w:val="21"/>
        </w:rPr>
        <w:t>(</w:t>
      </w:r>
      <w:r>
        <w:rPr>
          <w:rFonts w:asciiTheme="majorBidi" w:hAnsiTheme="majorBidi" w:cstheme="majorBidi"/>
          <w:szCs w:val="21"/>
        </w:rPr>
        <w:t>2</w:t>
      </w:r>
      <w:r w:rsidRPr="00DE2646">
        <w:rPr>
          <w:rFonts w:asciiTheme="majorBidi" w:hAnsiTheme="majorBidi" w:cstheme="majorBidi"/>
          <w:szCs w:val="21"/>
        </w:rPr>
        <w:t>0</w:t>
      </w:r>
      <w:r>
        <w:rPr>
          <w:rFonts w:asciiTheme="majorBidi" w:hAnsiTheme="majorBidi" w:cstheme="majorBidi"/>
          <w:szCs w:val="21"/>
        </w:rPr>
        <w:t>16</w:t>
      </w:r>
      <w:r w:rsidRPr="00DE2646">
        <w:rPr>
          <w:rFonts w:asciiTheme="majorBidi" w:hAnsiTheme="majorBidi" w:cstheme="majorBidi"/>
          <w:szCs w:val="21"/>
        </w:rPr>
        <w:t>-</w:t>
      </w:r>
      <w:r>
        <w:rPr>
          <w:rFonts w:asciiTheme="majorBidi" w:hAnsiTheme="majorBidi" w:cstheme="majorBidi"/>
          <w:szCs w:val="21"/>
        </w:rPr>
        <w:t>2</w:t>
      </w:r>
      <w:r w:rsidRPr="00DE2646">
        <w:rPr>
          <w:rFonts w:asciiTheme="majorBidi" w:hAnsiTheme="majorBidi" w:cstheme="majorBidi"/>
          <w:szCs w:val="21"/>
        </w:rPr>
        <w:t>0</w:t>
      </w:r>
      <w:r>
        <w:rPr>
          <w:rFonts w:asciiTheme="majorBidi" w:hAnsiTheme="majorBidi" w:cstheme="majorBidi"/>
          <w:szCs w:val="21"/>
        </w:rPr>
        <w:t>19</w:t>
      </w:r>
      <w:r w:rsidRPr="00DE2646">
        <w:rPr>
          <w:rFonts w:asciiTheme="majorBidi" w:hAnsiTheme="majorBidi" w:cstheme="majorBidi"/>
          <w:szCs w:val="21"/>
        </w:rPr>
        <w:t>年</w:t>
      </w:r>
      <w:r w:rsidRPr="00DE2646">
        <w:rPr>
          <w:rFonts w:asciiTheme="majorBidi" w:hAnsiTheme="majorBidi" w:cstheme="majorBidi"/>
          <w:szCs w:val="21"/>
        </w:rPr>
        <w:t>)</w:t>
      </w:r>
      <w:r w:rsidRPr="00DE2646">
        <w:rPr>
          <w:rFonts w:asciiTheme="majorBidi" w:hAnsiTheme="majorBidi" w:cstheme="majorBidi"/>
          <w:szCs w:val="21"/>
        </w:rPr>
        <w:t>。然而，委员会仍然对没有向受害者</w:t>
      </w:r>
      <w:r w:rsidRPr="00B0462D">
        <w:rPr>
          <w:rFonts w:asciiTheme="majorBidi" w:hAnsiTheme="majorBidi" w:cstheme="majorBidi" w:hint="eastAsia"/>
          <w:spacing w:val="-50"/>
          <w:szCs w:val="21"/>
        </w:rPr>
        <w:t>―</w:t>
      </w:r>
      <w:r w:rsidRPr="00B0462D">
        <w:rPr>
          <w:rFonts w:asciiTheme="majorBidi" w:hAnsiTheme="majorBidi" w:cstheme="majorBidi" w:hint="eastAsia"/>
          <w:szCs w:val="21"/>
        </w:rPr>
        <w:t>―</w:t>
      </w:r>
      <w:r w:rsidRPr="00DE2646">
        <w:rPr>
          <w:rFonts w:asciiTheme="majorBidi" w:hAnsiTheme="majorBidi" w:cstheme="majorBidi"/>
          <w:szCs w:val="21"/>
        </w:rPr>
        <w:t>包括罗姆人、移民、寻求庇护者、残疾人等经常面临歧视的群体中的受害者</w:t>
      </w:r>
      <w:r w:rsidR="00FF773C" w:rsidRPr="00B0462D">
        <w:rPr>
          <w:rFonts w:asciiTheme="majorBidi" w:hAnsiTheme="majorBidi" w:cstheme="majorBidi" w:hint="eastAsia"/>
          <w:spacing w:val="-50"/>
          <w:szCs w:val="21"/>
        </w:rPr>
        <w:t>―</w:t>
      </w:r>
      <w:r w:rsidR="00FF773C" w:rsidRPr="00B0462D">
        <w:rPr>
          <w:rFonts w:asciiTheme="majorBidi" w:hAnsiTheme="majorBidi" w:cstheme="majorBidi" w:hint="eastAsia"/>
          <w:szCs w:val="21"/>
        </w:rPr>
        <w:t>―</w:t>
      </w:r>
      <w:r w:rsidRPr="00DE2646">
        <w:rPr>
          <w:rFonts w:asciiTheme="majorBidi" w:hAnsiTheme="majorBidi" w:cstheme="majorBidi"/>
          <w:szCs w:val="21"/>
        </w:rPr>
        <w:t>提供有效的司法救助感到关切，并对法律未承认交叉形式的歧视感到遗憾。委员会还感到关切的是，缔约国的立法仅将就业方面未提供合理便利定义为对残疾人的歧视</w:t>
      </w:r>
      <w:r w:rsidRPr="00DE2646">
        <w:rPr>
          <w:rFonts w:asciiTheme="majorBidi" w:hAnsiTheme="majorBidi" w:cstheme="majorBidi"/>
          <w:szCs w:val="21"/>
        </w:rPr>
        <w:t>(</w:t>
      </w:r>
      <w:r w:rsidRPr="00DE2646">
        <w:rPr>
          <w:rFonts w:asciiTheme="majorBidi" w:hAnsiTheme="majorBidi" w:cstheme="majorBidi"/>
          <w:szCs w:val="21"/>
        </w:rPr>
        <w:t>第二条第二款</w:t>
      </w:r>
      <w:r w:rsidRPr="00DE2646">
        <w:rPr>
          <w:rFonts w:asciiTheme="majorBidi" w:hAnsiTheme="majorBidi" w:cstheme="majorBidi"/>
          <w:szCs w:val="21"/>
        </w:rPr>
        <w:t>)</w:t>
      </w:r>
      <w:r w:rsidRPr="00DE2646">
        <w:rPr>
          <w:rFonts w:asciiTheme="majorBidi" w:hAnsiTheme="majorBidi" w:cstheme="majorBidi"/>
          <w:szCs w:val="21"/>
        </w:rPr>
        <w:t>。</w:t>
      </w:r>
    </w:p>
    <w:p w:rsidR="00576843" w:rsidRDefault="00576843" w:rsidP="00B0462D">
      <w:pPr>
        <w:pStyle w:val="SingleTxtGC"/>
        <w:rPr>
          <w:rFonts w:asciiTheme="majorBidi" w:hAnsiTheme="majorBidi" w:cstheme="majorBidi"/>
          <w:szCs w:val="21"/>
        </w:rPr>
      </w:pPr>
    </w:p>
    <w:p w:rsidR="00576843" w:rsidRPr="00DE2646" w:rsidRDefault="00576843" w:rsidP="00B0462D">
      <w:pPr>
        <w:pStyle w:val="SingleTxtGC"/>
        <w:rPr>
          <w:rFonts w:asciiTheme="majorBidi" w:hAnsiTheme="majorBidi" w:cstheme="majorBidi" w:hint="eastAsia"/>
          <w:szCs w:val="21"/>
        </w:rPr>
      </w:pP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rPr>
        <w:lastRenderedPageBreak/>
        <w:t>13</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修订</w:t>
      </w:r>
      <w:r w:rsidRPr="00AD72D8">
        <w:rPr>
          <w:rFonts w:ascii="Time New Roman" w:eastAsia="黑体" w:hAnsi="Time New Roman" w:cstheme="majorBidi"/>
          <w:szCs w:val="21"/>
        </w:rPr>
        <w:t>2004</w:t>
      </w:r>
      <w:r w:rsidRPr="00AD72D8">
        <w:rPr>
          <w:rFonts w:ascii="Time New Roman" w:eastAsia="黑体" w:hAnsi="Time New Roman" w:cstheme="majorBidi"/>
          <w:szCs w:val="21"/>
        </w:rPr>
        <w:t>年《反歧视法》，确保法律明确禁止所有直接、间接和交叉形式的歧视，并正式和明确承认拒绝提供合理便利构成歧视；</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消除该法所载歧视的受害者在获得有效司法补救方面面临的障碍，包括向少数群体、妇女、移民和寻求庇护者以及残疾人宣传其权利和现有申诉机制；</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继续对司法人员进行有关不歧视的法律标准的培训，并将培训范围扩大到其他法律专业人士和政府官员；</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确保关于歧视的国家行动计划仍然有效，解决经济、社会和文化权利问题，并确保划拨充足的财政和技术资源，以确保该计划在整个缔约国得到有效执行。</w:t>
      </w:r>
    </w:p>
    <w:p w:rsidR="00B0462D" w:rsidRPr="00DE2646" w:rsidRDefault="00B0462D" w:rsidP="00FF773C">
      <w:pPr>
        <w:pStyle w:val="H23GC"/>
      </w:pPr>
      <w:r w:rsidRPr="00DE2646">
        <w:tab/>
      </w:r>
      <w:r w:rsidRPr="00DE2646">
        <w:tab/>
      </w:r>
      <w:r w:rsidRPr="00DE2646">
        <w:rPr>
          <w:lang w:val="zh-CN"/>
        </w:rPr>
        <w:t>基于性取向和性别认同的歧视</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14</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委员会对基于性别认同和性取向的歧视感到关切，并感到遗憾的是，该国不承认同性婚姻，也没有诸如登记伴侣或民事结合等法律制度，向同性关系中的个人提供等相当于婚姻的保护</w:t>
      </w:r>
      <w:r w:rsidRPr="00DE2646">
        <w:rPr>
          <w:rFonts w:asciiTheme="majorBidi" w:hAnsiTheme="majorBidi" w:cstheme="majorBidi"/>
          <w:szCs w:val="21"/>
        </w:rPr>
        <w:t>(</w:t>
      </w:r>
      <w:r w:rsidRPr="00DE2646">
        <w:rPr>
          <w:rFonts w:asciiTheme="majorBidi" w:hAnsiTheme="majorBidi" w:cstheme="majorBidi"/>
          <w:szCs w:val="21"/>
        </w:rPr>
        <w:t>第二条第二款</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rPr>
        <w:t>15</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制定和实施专门的法律条款、政策和方案，确保保护人们免受基于性别认同和性取向的歧视。此外，委员会还建议缔约国开展社会宣传和协商，以克服基于性取向的歧视，并建立一种诸如登记伴侣或民事结合的法律制度，为同性关系中的个人提供相当于婚姻的保护。</w:t>
      </w:r>
    </w:p>
    <w:p w:rsidR="00B0462D" w:rsidRPr="00DE2646" w:rsidRDefault="00B0462D" w:rsidP="00AD72D8">
      <w:pPr>
        <w:pStyle w:val="H23GC"/>
      </w:pPr>
      <w:r w:rsidRPr="00DE2646">
        <w:tab/>
      </w:r>
      <w:r w:rsidRPr="00DE2646">
        <w:tab/>
      </w:r>
      <w:r w:rsidRPr="00DE2646">
        <w:rPr>
          <w:lang w:val="zh-CN"/>
        </w:rPr>
        <w:t>残疾人去机构化</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16</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委员会感到关切的是，缔约国处理残疾问题的总体方式未能有效消除结构性歧视和排斥。委员会感到遗憾的是，大多数残疾成人和儿童得不到独立生活所需的支持，机构安置比例很高</w:t>
      </w:r>
      <w:r w:rsidRPr="00DE2646">
        <w:rPr>
          <w:rFonts w:asciiTheme="majorBidi" w:hAnsiTheme="majorBidi" w:cstheme="majorBidi"/>
          <w:szCs w:val="21"/>
        </w:rPr>
        <w:t>(</w:t>
      </w:r>
      <w:r w:rsidRPr="00DE2646">
        <w:rPr>
          <w:rFonts w:asciiTheme="majorBidi" w:hAnsiTheme="majorBidi" w:cstheme="majorBidi"/>
          <w:szCs w:val="21"/>
        </w:rPr>
        <w:t>第二条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rPr>
        <w:t>17</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委员会建议缔约国加快残疾人去机构化的进展，并发展全面的评估和支持服务，以根据个人能力和需求，为独立生活提供便利。</w:t>
      </w:r>
    </w:p>
    <w:p w:rsidR="00B0462D" w:rsidRPr="00DE2646" w:rsidRDefault="00B0462D" w:rsidP="00FF773C">
      <w:pPr>
        <w:pStyle w:val="H23GC"/>
      </w:pPr>
      <w:r w:rsidRPr="00DE2646">
        <w:tab/>
      </w:r>
      <w:r w:rsidRPr="00DE2646">
        <w:tab/>
      </w:r>
      <w:r w:rsidRPr="00DE2646">
        <w:rPr>
          <w:lang w:val="zh-CN"/>
        </w:rPr>
        <w:t>男女权利平等</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18</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承认缔约国在解决男女不平等问题方面所做的努力和取得的成就，包括关于性别平等的国家战略和行动计划，妇女在政治领导职位上的代表性有所提高，休陪产假的男性人数有所增加，但委员会对实现完全平等的总体进展缓慢感到关切。委员会特别感到关切的是，在显著提高妇女在不同政治、社会和经济机构中的领导地位以及解决男女家务和照料责任分担极度不平等问题方面进展有限，是实现平等的重大障碍。委员会还感到关切的是，关于妇女及其在社会和家庭中作用的定型观念持续存在</w:t>
      </w:r>
      <w:r w:rsidRPr="00DE2646">
        <w:rPr>
          <w:rFonts w:asciiTheme="majorBidi" w:hAnsiTheme="majorBidi" w:cstheme="majorBidi"/>
          <w:szCs w:val="21"/>
        </w:rPr>
        <w:t>(</w:t>
      </w:r>
      <w:r w:rsidRPr="00DE2646">
        <w:rPr>
          <w:rFonts w:asciiTheme="majorBidi" w:hAnsiTheme="majorBidi" w:cstheme="majorBidi"/>
          <w:szCs w:val="21"/>
        </w:rPr>
        <w:t>第三和第七条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rPr>
        <w:t>19</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审查和修订所有歧视妇女的现行法律、法规、规范和做法，并制定政策和方案，包括暂行特别措施，从而在经济、社会和文化权利的所有领域实现实质上的性别平等；</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lastRenderedPageBreak/>
        <w:tab/>
        <w:t>(b)</w:t>
      </w:r>
      <w:r w:rsidRPr="00AD72D8">
        <w:rPr>
          <w:rFonts w:ascii="Time New Roman" w:eastAsia="黑体" w:hAnsi="Time New Roman" w:cstheme="majorBidi"/>
          <w:szCs w:val="21"/>
        </w:rPr>
        <w:tab/>
      </w:r>
      <w:r w:rsidRPr="00AD72D8">
        <w:rPr>
          <w:rFonts w:ascii="Time New Roman" w:eastAsia="黑体" w:hAnsi="Time New Roman" w:cstheme="majorBidi"/>
          <w:szCs w:val="21"/>
        </w:rPr>
        <w:t>采取全面措施，消除关于性别角色根深蒂固的定型观念，包括通过媒体宣传和与意见领袖协商，以及提高公众对男女在家庭和社会中平等分担权利和责任的认识；</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继续努力增加休陪产假的男性人数；</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如下文第</w:t>
      </w:r>
      <w:r w:rsidRPr="00AD72D8">
        <w:rPr>
          <w:rFonts w:ascii="Time New Roman" w:eastAsia="黑体" w:hAnsi="Time New Roman" w:cstheme="majorBidi"/>
          <w:szCs w:val="21"/>
        </w:rPr>
        <w:t>23</w:t>
      </w:r>
      <w:r w:rsidRPr="00AD72D8">
        <w:rPr>
          <w:rFonts w:ascii="Time New Roman" w:eastAsia="黑体" w:hAnsi="Time New Roman" w:cstheme="majorBidi"/>
          <w:szCs w:val="21"/>
        </w:rPr>
        <w:t>段所述，承认和重视无薪酬的照料工作，并应对其对妇女就业的影响。</w:t>
      </w:r>
    </w:p>
    <w:p w:rsidR="00B0462D" w:rsidRPr="00DE2646" w:rsidRDefault="00B0462D" w:rsidP="00FF773C">
      <w:pPr>
        <w:pStyle w:val="H23GC"/>
      </w:pPr>
      <w:r w:rsidRPr="00DE2646">
        <w:tab/>
      </w:r>
      <w:r w:rsidRPr="00DE2646">
        <w:tab/>
      </w:r>
      <w:r w:rsidRPr="00DE2646">
        <w:rPr>
          <w:lang w:val="zh-CN"/>
        </w:rPr>
        <w:t>失业</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2</w:t>
      </w:r>
      <w:r w:rsidRPr="00DE2646">
        <w:rPr>
          <w:rFonts w:asciiTheme="majorBidi" w:hAnsiTheme="majorBidi" w:cstheme="majorBidi"/>
          <w:szCs w:val="21"/>
        </w:rPr>
        <w:t>0.</w:t>
      </w:r>
      <w:r w:rsidRPr="00DE2646">
        <w:rPr>
          <w:rFonts w:asciiTheme="majorBidi" w:hAnsiTheme="majorBidi" w:cstheme="majorBidi"/>
          <w:szCs w:val="21"/>
        </w:rPr>
        <w:tab/>
      </w:r>
      <w:r w:rsidRPr="00DE2646">
        <w:rPr>
          <w:rFonts w:asciiTheme="majorBidi" w:hAnsiTheme="majorBidi" w:cstheme="majorBidi"/>
          <w:szCs w:val="21"/>
        </w:rPr>
        <w:t>委员会注意到缔约国为解决失业问题所做的努力和取得的成就，但仍然感到关切的是，特别是在少数群体中，长期失业仍然持续存在。需要更多地关注青年失业和劳动力市场的巨大区域差异。此外，委员会感到关切的是，移民、难民和寻求庇护者进入劳动力市场面临障碍</w:t>
      </w:r>
      <w:r w:rsidRPr="00DE2646">
        <w:rPr>
          <w:rFonts w:asciiTheme="majorBidi" w:hAnsiTheme="majorBidi" w:cstheme="majorBidi"/>
          <w:szCs w:val="21"/>
        </w:rPr>
        <w:t>(</w:t>
      </w:r>
      <w:r w:rsidRPr="00DE2646">
        <w:rPr>
          <w:rFonts w:asciiTheme="majorBidi" w:hAnsiTheme="majorBidi" w:cstheme="majorBidi"/>
          <w:szCs w:val="21"/>
        </w:rPr>
        <w:t>第六条第一款</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21</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委员会建议缔约国继续解决所有形式的失业问题，同时考虑到缓解劳动力市场区域差异的必要性。缔约国应毫不拖延地取消难民和寻求庇护者居留满九个月才能找工作的规定。在这方面，委员会提及其</w:t>
      </w:r>
      <w:r w:rsidRPr="00AD72D8">
        <w:rPr>
          <w:rFonts w:ascii="Time New Roman" w:eastAsia="黑体" w:hAnsi="Time New Roman" w:cstheme="majorBidi"/>
          <w:szCs w:val="21"/>
        </w:rPr>
        <w:t>2017</w:t>
      </w:r>
      <w:r w:rsidRPr="00AD72D8">
        <w:rPr>
          <w:rFonts w:ascii="Time New Roman" w:eastAsia="黑体" w:hAnsi="Time New Roman" w:cstheme="majorBidi"/>
          <w:szCs w:val="21"/>
        </w:rPr>
        <w:t>年关于《公约》规定的国家对难民和移民的义务的声明。</w:t>
      </w:r>
    </w:p>
    <w:p w:rsidR="00B0462D" w:rsidRPr="00DE2646" w:rsidRDefault="00B0462D" w:rsidP="00FF773C">
      <w:pPr>
        <w:pStyle w:val="H23GC"/>
      </w:pPr>
      <w:r w:rsidRPr="00DE2646">
        <w:tab/>
      </w:r>
      <w:r w:rsidRPr="00DE2646">
        <w:tab/>
      </w:r>
      <w:r w:rsidRPr="00DE2646">
        <w:rPr>
          <w:lang w:val="zh-CN"/>
        </w:rPr>
        <w:t>基于性别的就业歧视</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22</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感到遗憾的是，妇女充分和平等地参与劳动力市场仍然面临许多障碍，包括家务和照料责任分担不平等，阻碍了妇女参与劳动力市场。委员会感到关切的是，存在横向隔离和工资歧视，缺乏公平和透明的晋升做法，对妇女不利</w:t>
      </w:r>
      <w:r w:rsidRPr="00DE2646">
        <w:rPr>
          <w:rFonts w:asciiTheme="majorBidi" w:hAnsiTheme="majorBidi" w:cstheme="majorBidi"/>
          <w:szCs w:val="21"/>
        </w:rPr>
        <w:t>(</w:t>
      </w:r>
      <w:r w:rsidRPr="00DE2646">
        <w:rPr>
          <w:rFonts w:asciiTheme="majorBidi" w:hAnsiTheme="majorBidi" w:cstheme="majorBidi"/>
          <w:szCs w:val="21"/>
        </w:rPr>
        <w:t>第三和第七条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rPr>
        <w:t>23</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制定和实施立法、政策和方案，消除妇女就业平等的所有障碍；</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确保劳动力市场和相关社会政策承认和重视无薪酬的照料工作，并应对其对妇女就业的影响；</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提高劳动监察机关对侵犯妇女权利的认识；</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方便妇女就所有已查明的违法劳动法行为获得有效补救。</w:t>
      </w:r>
    </w:p>
    <w:p w:rsidR="00B0462D" w:rsidRPr="00DE2646" w:rsidRDefault="00B0462D" w:rsidP="00FF773C">
      <w:pPr>
        <w:pStyle w:val="H23GC"/>
      </w:pPr>
      <w:r w:rsidRPr="00DE2646">
        <w:tab/>
      </w:r>
      <w:r w:rsidRPr="00DE2646">
        <w:tab/>
      </w:r>
      <w:r w:rsidRPr="00DE2646">
        <w:rPr>
          <w:lang w:val="zh-CN"/>
        </w:rPr>
        <w:t>工作权和公正良好工作条件权</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24</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委员会承认缔约国为确保公正和良好的工作条件而采取的步骤，例如提高工资、改进劳动监察工作以及实施更好地兼顾家庭与工作的方案。然而，委员会对侵犯劳工权利的行为</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包括拖欠工资和工资歧视</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以及这些行为对移民工人、寻求庇护者和难民</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特别是通过职业介绍所招聘的移民工人、寻求庇护者和难民</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产生的尤为严重的影响仍然感到关切。委员会感到关切的是，一些工人，包括低技能工人和移民工人以及妇女的工资低于最低工资</w:t>
      </w:r>
      <w:r w:rsidRPr="00DE2646">
        <w:rPr>
          <w:rFonts w:asciiTheme="majorBidi" w:hAnsiTheme="majorBidi" w:cstheme="majorBidi"/>
          <w:szCs w:val="21"/>
        </w:rPr>
        <w:t>(</w:t>
      </w:r>
      <w:r w:rsidRPr="00DE2646">
        <w:rPr>
          <w:rFonts w:asciiTheme="majorBidi" w:hAnsiTheme="majorBidi" w:cstheme="majorBidi"/>
          <w:szCs w:val="21"/>
        </w:rPr>
        <w:t>第二、第三和第七条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rPr>
        <w:t>25</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确保劳动监察覆盖所有地区和部门，并提供充足的财政和技术资源，以确保监察工作的持续增加；</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lastRenderedPageBreak/>
        <w:tab/>
        <w:t>(b)</w:t>
      </w:r>
      <w:r w:rsidRPr="00AD72D8">
        <w:rPr>
          <w:rFonts w:ascii="Time New Roman" w:eastAsia="黑体" w:hAnsi="Time New Roman" w:cstheme="majorBidi"/>
          <w:szCs w:val="21"/>
        </w:rPr>
        <w:tab/>
      </w:r>
      <w:r w:rsidRPr="00AD72D8">
        <w:rPr>
          <w:rFonts w:ascii="Time New Roman" w:eastAsia="黑体" w:hAnsi="Time New Roman" w:cstheme="majorBidi"/>
          <w:szCs w:val="21"/>
        </w:rPr>
        <w:t>向所有劳工权利遭到侵犯的受害者提供有效和可获得的补救，确保提供赔偿和保证不再发生；</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继续努力对职业介绍所的活动进行监管和监督；</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继续确保现实地计算和提高最低工资；</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(e)</w:t>
      </w:r>
      <w:r w:rsidRPr="00AD72D8">
        <w:rPr>
          <w:rFonts w:ascii="Time New Roman" w:eastAsia="黑体" w:hAnsi="Time New Roman" w:cstheme="majorBidi"/>
          <w:szCs w:val="21"/>
        </w:rPr>
        <w:tab/>
      </w:r>
      <w:r w:rsidRPr="00AD72D8">
        <w:rPr>
          <w:rFonts w:ascii="Time New Roman" w:eastAsia="黑体" w:hAnsi="Time New Roman" w:cstheme="majorBidi"/>
          <w:szCs w:val="21"/>
        </w:rPr>
        <w:t>消除所有阻碍成立工会的因素，并确保充分尊重所有工人在这方面的权利。</w:t>
      </w:r>
    </w:p>
    <w:p w:rsidR="00B0462D" w:rsidRPr="00DE2646" w:rsidRDefault="00B0462D" w:rsidP="00FF773C">
      <w:pPr>
        <w:pStyle w:val="H23GC"/>
      </w:pPr>
      <w:r w:rsidRPr="00DE2646">
        <w:tab/>
      </w:r>
      <w:r w:rsidRPr="00DE2646">
        <w:tab/>
      </w:r>
      <w:r w:rsidRPr="00DE2646">
        <w:t>贫困</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26</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委员会注意到严重物质匮乏者和面临贫困风险者的比例有所下降，但仍然感到关切的是，该国的极端贫困程度高于欧洲联盟的平均水平，总体贫困程度对少数群体，特别是罗姆人的影响尤其大</w:t>
      </w:r>
      <w:r w:rsidRPr="00DE2646">
        <w:rPr>
          <w:rFonts w:asciiTheme="majorBidi" w:hAnsiTheme="majorBidi" w:cstheme="majorBidi"/>
          <w:szCs w:val="21"/>
        </w:rPr>
        <w:t>(</w:t>
      </w:r>
      <w:r w:rsidRPr="00DE2646">
        <w:rPr>
          <w:rFonts w:asciiTheme="majorBidi" w:hAnsiTheme="majorBidi" w:cstheme="majorBidi"/>
          <w:szCs w:val="21"/>
        </w:rPr>
        <w:t>第二、第九和第十一条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rPr>
        <w:t>27</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采取一项基于人权方针的国家反贫困行动计划，以加大消除贫困，特别是消除赤贫的努力。委员会还建议缔约国确保社会保障福利提供充分的保护，防止一切形式的贫困，并特别考虑到贫困风险最大者的需求。</w:t>
      </w:r>
    </w:p>
    <w:p w:rsidR="00B0462D" w:rsidRPr="00DE2646" w:rsidRDefault="00B0462D" w:rsidP="00FF773C">
      <w:pPr>
        <w:pStyle w:val="H23GC"/>
      </w:pPr>
      <w:r w:rsidRPr="00DE2646">
        <w:tab/>
      </w:r>
      <w:r w:rsidRPr="00DE2646">
        <w:tab/>
      </w:r>
      <w:r w:rsidRPr="00DE2646">
        <w:rPr>
          <w:lang w:val="zh-CN"/>
        </w:rPr>
        <w:t>暴力侵害妇女行为</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28</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委员会关切地注意到关于缔约国暴力侵害妇女行为</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包括性骚扰、跟踪和家庭暴力</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发生率高的信息。委员会还感到关切的是，没有专门处理暴力侵害妇女行为的法律，缔约国尚未批准《欧洲委员会预防和打击暴力侵害妇女行为及家庭暴力公约》</w:t>
      </w:r>
      <w:r w:rsidRPr="00DE2646">
        <w:rPr>
          <w:rFonts w:asciiTheme="majorBidi" w:hAnsiTheme="majorBidi" w:cstheme="majorBidi"/>
          <w:szCs w:val="21"/>
        </w:rPr>
        <w:t>(</w:t>
      </w:r>
      <w:r w:rsidRPr="00DE2646">
        <w:rPr>
          <w:rFonts w:asciiTheme="majorBidi" w:hAnsiTheme="majorBidi" w:cstheme="majorBidi"/>
          <w:szCs w:val="21"/>
        </w:rPr>
        <w:t>《伊斯坦布尔公约》</w:t>
      </w:r>
      <w:r w:rsidRPr="00DE2646">
        <w:rPr>
          <w:rFonts w:asciiTheme="majorBidi" w:hAnsiTheme="majorBidi" w:cstheme="majorBidi"/>
          <w:szCs w:val="21"/>
        </w:rPr>
        <w:t>)(</w:t>
      </w:r>
      <w:r w:rsidRPr="00DE2646">
        <w:rPr>
          <w:rFonts w:asciiTheme="majorBidi" w:hAnsiTheme="majorBidi" w:cstheme="majorBidi"/>
          <w:szCs w:val="21"/>
        </w:rPr>
        <w:t>第三、第十和第十二条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rPr>
        <w:t>29</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制定专门处理暴力侵害妇女行为的立法；</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批准《伊斯坦布尔公约》；</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向暴力侵害妇女行为的受害者提供充分保护；</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系统收集分类数据，以便更好地了解缔约国暴力侵害妇女行为的性质和范围；</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(e)</w:t>
      </w:r>
      <w:r w:rsidRPr="00AD72D8">
        <w:rPr>
          <w:rFonts w:ascii="Time New Roman" w:eastAsia="黑体" w:hAnsi="Time New Roman" w:cstheme="majorBidi"/>
          <w:szCs w:val="21"/>
        </w:rPr>
        <w:tab/>
      </w:r>
      <w:r w:rsidRPr="00AD72D8">
        <w:rPr>
          <w:rFonts w:ascii="Time New Roman" w:eastAsia="黑体" w:hAnsi="Time New Roman" w:cstheme="majorBidi"/>
          <w:szCs w:val="21"/>
        </w:rPr>
        <w:t>增进妇女就一切形式暴力侵害妇女行为诉诸司法的机会。</w:t>
      </w:r>
    </w:p>
    <w:p w:rsidR="00B0462D" w:rsidRPr="00DE2646" w:rsidRDefault="00B0462D" w:rsidP="00FF773C">
      <w:pPr>
        <w:pStyle w:val="H23GC"/>
      </w:pPr>
      <w:r w:rsidRPr="00DE2646">
        <w:tab/>
      </w:r>
      <w:r w:rsidRPr="00DE2646">
        <w:tab/>
      </w:r>
      <w:r w:rsidRPr="00DE2646">
        <w:rPr>
          <w:lang w:val="zh-CN"/>
        </w:rPr>
        <w:t>适当住房权</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3</w:t>
      </w:r>
      <w:r w:rsidRPr="00DE2646">
        <w:rPr>
          <w:rFonts w:asciiTheme="majorBidi" w:hAnsiTheme="majorBidi" w:cstheme="majorBidi"/>
          <w:szCs w:val="21"/>
        </w:rPr>
        <w:t>0.</w:t>
      </w:r>
      <w:r w:rsidRPr="00DE2646">
        <w:rPr>
          <w:rFonts w:asciiTheme="majorBidi" w:hAnsiTheme="majorBidi" w:cstheme="majorBidi"/>
          <w:szCs w:val="21"/>
        </w:rPr>
        <w:tab/>
      </w:r>
      <w:r w:rsidRPr="00DE2646">
        <w:rPr>
          <w:rFonts w:asciiTheme="majorBidi" w:hAnsiTheme="majorBidi" w:cstheme="majorBidi"/>
          <w:szCs w:val="21"/>
        </w:rPr>
        <w:t>委员会感到关切的是，有报告称，罗姆人在实现适当生活水准权方面面临多重障碍。这些障碍包括将他们强行迁离罗姆人定居点，有时未提供替代住所，以及罗姆人的住房与其他人隔离。提供的住所有时质量不达标，附近没有重要的基础设施和就业机会。委员会还感到关切的是，缔约国没有收集关于无家可归程度的信息，而且缺乏无障碍的社会住房</w:t>
      </w:r>
      <w:r w:rsidRPr="00DE2646">
        <w:rPr>
          <w:rFonts w:asciiTheme="majorBidi" w:hAnsiTheme="majorBidi" w:cstheme="majorBidi"/>
          <w:szCs w:val="21"/>
        </w:rPr>
        <w:t>(</w:t>
      </w:r>
      <w:r w:rsidRPr="00DE2646">
        <w:rPr>
          <w:rFonts w:asciiTheme="majorBidi" w:hAnsiTheme="majorBidi" w:cstheme="majorBidi"/>
          <w:szCs w:val="21"/>
        </w:rPr>
        <w:t>第二和第十一条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rPr>
        <w:t>31</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防止将罗姆人强行迁离罗姆人定居点，包括在就非法迁离定罪后，实施刑事制裁；</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如迁离确有发生，在适当的程序保障下，为所有受害者提供替代住所；</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lastRenderedPageBreak/>
        <w:tab/>
        <w:t>(c)</w:t>
      </w:r>
      <w:r w:rsidRPr="00AD72D8">
        <w:rPr>
          <w:rFonts w:ascii="Time New Roman" w:eastAsia="黑体" w:hAnsi="Time New Roman" w:cstheme="majorBidi"/>
          <w:szCs w:val="21"/>
        </w:rPr>
        <w:tab/>
      </w:r>
      <w:r w:rsidRPr="00AD72D8">
        <w:rPr>
          <w:rFonts w:ascii="Time New Roman" w:eastAsia="黑体" w:hAnsi="Time New Roman" w:cstheme="majorBidi"/>
          <w:szCs w:val="21"/>
        </w:rPr>
        <w:t>确保罗姆人的所有住房都融入当地社区，质量合格，并能够获得基础设施和就业机会；</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提供适当和负担得起的社会住房；</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(e)</w:t>
      </w:r>
      <w:r w:rsidRPr="00AD72D8">
        <w:rPr>
          <w:rFonts w:ascii="Time New Roman" w:eastAsia="黑体" w:hAnsi="Time New Roman" w:cstheme="majorBidi"/>
          <w:szCs w:val="21"/>
        </w:rPr>
        <w:tab/>
      </w:r>
      <w:r w:rsidRPr="00AD72D8">
        <w:rPr>
          <w:rFonts w:ascii="Time New Roman" w:eastAsia="黑体" w:hAnsi="Time New Roman" w:cstheme="majorBidi"/>
          <w:szCs w:val="21"/>
        </w:rPr>
        <w:t>确保预防和解决无家可归问题的国家战略包括统计数据，以密切关注无家可归的程度，并相应地提供社会住房解决方案。</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lang w:val="zh-CN"/>
        </w:rPr>
        <w:t>32</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DE2646">
        <w:rPr>
          <w:rFonts w:asciiTheme="majorBidi" w:hAnsiTheme="majorBidi" w:cstheme="majorBidi"/>
          <w:szCs w:val="21"/>
          <w:lang w:val="zh-CN"/>
        </w:rPr>
        <w:t>委员会请缔约国注意其关于强迫迁离的第</w:t>
      </w:r>
      <w:r>
        <w:rPr>
          <w:rFonts w:asciiTheme="majorBidi" w:hAnsiTheme="majorBidi" w:cstheme="majorBidi"/>
          <w:szCs w:val="21"/>
          <w:lang w:val="zh-CN"/>
        </w:rPr>
        <w:t>7</w:t>
      </w:r>
      <w:r w:rsidRPr="00DE2646">
        <w:rPr>
          <w:rFonts w:asciiTheme="majorBidi" w:hAnsiTheme="majorBidi" w:cstheme="majorBidi"/>
          <w:szCs w:val="21"/>
          <w:lang w:val="zh-CN"/>
        </w:rPr>
        <w:t>号一般性意见</w:t>
      </w:r>
      <w:r w:rsidRPr="00DE2646">
        <w:rPr>
          <w:rFonts w:asciiTheme="majorBidi" w:hAnsiTheme="majorBidi" w:cstheme="majorBidi"/>
          <w:szCs w:val="21"/>
          <w:lang w:val="zh-CN"/>
        </w:rPr>
        <w:t>(</w:t>
      </w:r>
      <w:r>
        <w:rPr>
          <w:rFonts w:asciiTheme="majorBidi" w:hAnsiTheme="majorBidi" w:cstheme="majorBidi"/>
          <w:szCs w:val="21"/>
          <w:lang w:val="zh-CN"/>
        </w:rPr>
        <w:t>1997</w:t>
      </w:r>
      <w:r w:rsidRPr="00DE2646">
        <w:rPr>
          <w:rFonts w:asciiTheme="majorBidi" w:hAnsiTheme="majorBidi" w:cstheme="majorBidi"/>
          <w:szCs w:val="21"/>
          <w:lang w:val="zh-CN"/>
        </w:rPr>
        <w:t>年</w:t>
      </w:r>
      <w:r w:rsidRPr="00DE2646">
        <w:rPr>
          <w:rFonts w:asciiTheme="majorBidi" w:hAnsiTheme="majorBidi" w:cstheme="majorBidi"/>
          <w:szCs w:val="21"/>
          <w:lang w:val="zh-CN"/>
        </w:rPr>
        <w:t>)</w:t>
      </w:r>
      <w:r w:rsidRPr="00DE2646">
        <w:rPr>
          <w:rFonts w:asciiTheme="majorBidi" w:hAnsiTheme="majorBidi" w:cstheme="majorBidi"/>
          <w:szCs w:val="21"/>
          <w:lang w:val="zh-CN"/>
        </w:rPr>
        <w:t>。</w:t>
      </w:r>
      <w:bookmarkStart w:id="0" w:name="_Hlk24126845"/>
      <w:bookmarkEnd w:id="0"/>
    </w:p>
    <w:p w:rsidR="00B0462D" w:rsidRPr="00DE2646" w:rsidRDefault="00B0462D" w:rsidP="00FF773C">
      <w:pPr>
        <w:pStyle w:val="H23GC"/>
      </w:pPr>
      <w:r w:rsidRPr="00DE2646">
        <w:rPr>
          <w:lang w:val="zh-CN"/>
        </w:rPr>
        <w:tab/>
      </w:r>
      <w:r w:rsidRPr="00DE2646">
        <w:rPr>
          <w:lang w:val="zh-CN"/>
        </w:rPr>
        <w:tab/>
      </w:r>
      <w:r w:rsidRPr="00DE2646">
        <w:rPr>
          <w:lang w:val="zh-CN"/>
        </w:rPr>
        <w:t>获得用水</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lang w:val="zh-CN"/>
        </w:rPr>
        <w:t>33</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DE2646">
        <w:rPr>
          <w:rFonts w:asciiTheme="majorBidi" w:hAnsiTheme="majorBidi" w:cstheme="majorBidi"/>
          <w:szCs w:val="21"/>
        </w:rPr>
        <w:t>委员会感到关切的是，在根据其</w:t>
      </w:r>
      <w:r>
        <w:rPr>
          <w:rFonts w:asciiTheme="majorBidi" w:hAnsiTheme="majorBidi" w:cstheme="majorBidi"/>
          <w:szCs w:val="21"/>
        </w:rPr>
        <w:t>2</w:t>
      </w:r>
      <w:r w:rsidRPr="00DE2646">
        <w:rPr>
          <w:rFonts w:asciiTheme="majorBidi" w:hAnsiTheme="majorBidi" w:cstheme="majorBidi"/>
          <w:szCs w:val="21"/>
        </w:rPr>
        <w:t>0</w:t>
      </w:r>
      <w:r>
        <w:rPr>
          <w:rFonts w:asciiTheme="majorBidi" w:hAnsiTheme="majorBidi" w:cstheme="majorBidi"/>
          <w:szCs w:val="21"/>
        </w:rPr>
        <w:t>12</w:t>
      </w:r>
      <w:r w:rsidRPr="00DE2646">
        <w:rPr>
          <w:rFonts w:asciiTheme="majorBidi" w:hAnsiTheme="majorBidi" w:cstheme="majorBidi"/>
          <w:szCs w:val="21"/>
        </w:rPr>
        <w:t>年关于这一问题的建议</w:t>
      </w:r>
      <w:r w:rsidRPr="00DE2646">
        <w:rPr>
          <w:rFonts w:asciiTheme="majorBidi" w:hAnsiTheme="majorBidi" w:cstheme="majorBidi"/>
          <w:szCs w:val="21"/>
        </w:rPr>
        <w:t>(</w:t>
      </w:r>
      <w:r>
        <w:rPr>
          <w:rFonts w:asciiTheme="majorBidi" w:hAnsiTheme="majorBidi" w:cstheme="majorBidi"/>
          <w:szCs w:val="21"/>
        </w:rPr>
        <w:t>E</w:t>
      </w:r>
      <w:r w:rsidRPr="00DE2646">
        <w:rPr>
          <w:rFonts w:asciiTheme="majorBidi" w:hAnsiTheme="majorBidi" w:cstheme="majorBidi"/>
          <w:szCs w:val="21"/>
        </w:rPr>
        <w:t>/</w:t>
      </w:r>
      <w:r>
        <w:rPr>
          <w:rFonts w:asciiTheme="majorBidi" w:hAnsiTheme="majorBidi" w:cstheme="majorBidi"/>
          <w:szCs w:val="21"/>
        </w:rPr>
        <w:t>C</w:t>
      </w:r>
      <w:r w:rsidRPr="00DE2646">
        <w:rPr>
          <w:rFonts w:asciiTheme="majorBidi" w:hAnsiTheme="majorBidi" w:cstheme="majorBidi"/>
          <w:szCs w:val="21"/>
        </w:rPr>
        <w:t>.</w:t>
      </w:r>
      <w:r>
        <w:rPr>
          <w:rFonts w:asciiTheme="majorBidi" w:hAnsiTheme="majorBidi" w:cstheme="majorBidi"/>
          <w:szCs w:val="21"/>
        </w:rPr>
        <w:t>12</w:t>
      </w:r>
      <w:r w:rsidRPr="00DE2646">
        <w:rPr>
          <w:rFonts w:asciiTheme="majorBidi" w:hAnsiTheme="majorBidi" w:cstheme="majorBidi"/>
          <w:szCs w:val="21"/>
        </w:rPr>
        <w:t>/</w:t>
      </w:r>
      <w:r>
        <w:rPr>
          <w:rFonts w:asciiTheme="majorBidi" w:hAnsiTheme="majorBidi" w:cstheme="majorBidi"/>
          <w:szCs w:val="21"/>
        </w:rPr>
        <w:t>SVK</w:t>
      </w:r>
      <w:r w:rsidRPr="00DE2646">
        <w:rPr>
          <w:rFonts w:asciiTheme="majorBidi" w:hAnsiTheme="majorBidi" w:cstheme="majorBidi"/>
          <w:szCs w:val="21"/>
        </w:rPr>
        <w:t>/</w:t>
      </w:r>
      <w:r w:rsidR="00FF773C">
        <w:rPr>
          <w:rFonts w:asciiTheme="majorBidi" w:hAnsiTheme="majorBidi" w:cstheme="majorBidi"/>
          <w:szCs w:val="21"/>
        </w:rPr>
        <w:t xml:space="preserve"> </w:t>
      </w:r>
      <w:r>
        <w:rPr>
          <w:rFonts w:asciiTheme="majorBidi" w:hAnsiTheme="majorBidi" w:cstheme="majorBidi"/>
          <w:szCs w:val="21"/>
        </w:rPr>
        <w:t>CO</w:t>
      </w:r>
      <w:r w:rsidRPr="00DE2646">
        <w:rPr>
          <w:rFonts w:asciiTheme="majorBidi" w:hAnsiTheme="majorBidi" w:cstheme="majorBidi"/>
          <w:szCs w:val="21"/>
        </w:rPr>
        <w:t>/</w:t>
      </w:r>
      <w:r>
        <w:rPr>
          <w:rFonts w:asciiTheme="majorBidi" w:hAnsiTheme="majorBidi" w:cstheme="majorBidi"/>
          <w:szCs w:val="21"/>
        </w:rPr>
        <w:t>2,</w:t>
      </w:r>
      <w:r w:rsidR="00FF773C">
        <w:rPr>
          <w:rFonts w:asciiTheme="majorBidi" w:hAnsiTheme="majorBidi" w:cstheme="majorBidi"/>
          <w:szCs w:val="21"/>
        </w:rPr>
        <w:t xml:space="preserve"> </w:t>
      </w:r>
      <w:r w:rsidRPr="00DE2646">
        <w:rPr>
          <w:rFonts w:asciiTheme="majorBidi" w:hAnsiTheme="majorBidi" w:cstheme="majorBidi"/>
          <w:szCs w:val="21"/>
        </w:rPr>
        <w:t>第</w:t>
      </w:r>
      <w:r>
        <w:rPr>
          <w:rFonts w:asciiTheme="majorBidi" w:hAnsiTheme="majorBidi" w:cstheme="majorBidi"/>
          <w:szCs w:val="21"/>
        </w:rPr>
        <w:t>21</w:t>
      </w:r>
      <w:r w:rsidRPr="00DE2646">
        <w:rPr>
          <w:rFonts w:asciiTheme="majorBidi" w:hAnsiTheme="majorBidi" w:cstheme="majorBidi"/>
          <w:szCs w:val="21"/>
        </w:rPr>
        <w:t>段</w:t>
      </w:r>
      <w:r w:rsidRPr="00DE2646">
        <w:rPr>
          <w:rFonts w:asciiTheme="majorBidi" w:hAnsiTheme="majorBidi" w:cstheme="majorBidi"/>
          <w:szCs w:val="21"/>
        </w:rPr>
        <w:t>)</w:t>
      </w:r>
      <w:r w:rsidRPr="00DE2646">
        <w:rPr>
          <w:rFonts w:asciiTheme="majorBidi" w:hAnsiTheme="majorBidi" w:cstheme="majorBidi"/>
          <w:szCs w:val="21"/>
        </w:rPr>
        <w:t>向所有人提供水方面缺乏进展。委员会深感关切的是，在这样一个高收入国家，大量罗姆人，特别是被社会隔离的罗姆人，未必能够获得清洁水</w:t>
      </w:r>
      <w:r w:rsidRPr="00DE2646">
        <w:rPr>
          <w:rFonts w:asciiTheme="majorBidi" w:hAnsiTheme="majorBidi" w:cstheme="majorBidi"/>
          <w:szCs w:val="21"/>
        </w:rPr>
        <w:t>(</w:t>
      </w:r>
      <w:r w:rsidRPr="00DE2646">
        <w:rPr>
          <w:rFonts w:asciiTheme="majorBidi" w:hAnsiTheme="majorBidi" w:cstheme="majorBidi"/>
          <w:szCs w:val="21"/>
        </w:rPr>
        <w:t>第二条、第十一条第一款和第十二条第一款</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rPr>
        <w:t>34</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委员会重申其先前的建议，即缔约国应采取必要步骤，为所有人口，包括农村居民，提供充足、安全的水和卫生服务设施。委员会提请缔约国注意其关于水权的第</w:t>
      </w:r>
      <w:r w:rsidRPr="00AD72D8">
        <w:rPr>
          <w:rFonts w:ascii="Time New Roman" w:eastAsia="黑体" w:hAnsi="Time New Roman" w:cstheme="majorBidi"/>
          <w:szCs w:val="21"/>
        </w:rPr>
        <w:t>15</w:t>
      </w:r>
      <w:r w:rsidRPr="00AD72D8">
        <w:rPr>
          <w:rFonts w:ascii="Time New Roman" w:eastAsia="黑体" w:hAnsi="Time New Roman" w:cstheme="majorBidi"/>
          <w:szCs w:val="21"/>
        </w:rPr>
        <w:t>号一般性意见</w:t>
      </w:r>
      <w:r w:rsidRPr="00AD72D8">
        <w:rPr>
          <w:rFonts w:ascii="Time New Roman" w:eastAsia="黑体" w:hAnsi="Time New Roman" w:cstheme="majorBidi"/>
          <w:szCs w:val="21"/>
        </w:rPr>
        <w:t>(2002</w:t>
      </w:r>
      <w:r w:rsidRPr="00AD72D8">
        <w:rPr>
          <w:rFonts w:ascii="Time New Roman" w:eastAsia="黑体" w:hAnsi="Time New Roman" w:cstheme="majorBidi"/>
          <w:szCs w:val="21"/>
        </w:rPr>
        <w:t>年</w:t>
      </w:r>
      <w:r w:rsidRPr="00AD72D8">
        <w:rPr>
          <w:rFonts w:ascii="Time New Roman" w:eastAsia="黑体" w:hAnsi="Time New Roman" w:cstheme="majorBidi"/>
          <w:szCs w:val="21"/>
        </w:rPr>
        <w:t>)</w:t>
      </w:r>
      <w:r w:rsidRPr="00AD72D8">
        <w:rPr>
          <w:rFonts w:ascii="Time New Roman" w:eastAsia="黑体" w:hAnsi="Time New Roman" w:cstheme="majorBidi"/>
          <w:szCs w:val="21"/>
        </w:rPr>
        <w:t>。</w:t>
      </w:r>
    </w:p>
    <w:p w:rsidR="00B0462D" w:rsidRPr="00DE2646" w:rsidRDefault="00B0462D" w:rsidP="00FF773C">
      <w:pPr>
        <w:pStyle w:val="H23GC"/>
      </w:pPr>
      <w:r w:rsidRPr="00DE2646">
        <w:tab/>
      </w:r>
      <w:r w:rsidRPr="00DE2646">
        <w:tab/>
      </w:r>
      <w:r w:rsidRPr="00DE2646">
        <w:rPr>
          <w:lang w:val="zh-CN"/>
        </w:rPr>
        <w:t>获得医疗服务</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35</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委员会感到关切的是，医疗服务存在系统性缺陷。其中包括缺乏投资造成的基础设施质量差、筛查设施有限、医疗服务地域分布不均以及一些地区医护人员不足</w:t>
      </w:r>
      <w:r w:rsidRPr="00DE2646">
        <w:rPr>
          <w:rFonts w:asciiTheme="majorBidi" w:hAnsiTheme="majorBidi" w:cstheme="majorBidi"/>
          <w:szCs w:val="21"/>
        </w:rPr>
        <w:t>(</w:t>
      </w:r>
      <w:r w:rsidRPr="00DE2646">
        <w:rPr>
          <w:rFonts w:asciiTheme="majorBidi" w:hAnsiTheme="majorBidi" w:cstheme="majorBidi"/>
          <w:szCs w:val="21"/>
        </w:rPr>
        <w:t>第十二条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36</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委员会建议缔约国继续并加强努力，投资于医疗系统，以确保为全体人口提供能达到的最高标准健康。</w:t>
      </w:r>
    </w:p>
    <w:p w:rsidR="00B0462D" w:rsidRPr="00DE2646" w:rsidRDefault="00B0462D" w:rsidP="00FF773C">
      <w:pPr>
        <w:pStyle w:val="H23GC"/>
      </w:pPr>
      <w:r w:rsidRPr="00DE2646">
        <w:tab/>
      </w:r>
      <w:r w:rsidRPr="00DE2646">
        <w:tab/>
      </w:r>
      <w:r w:rsidRPr="00DE2646">
        <w:t>肥胖与吸毒和饮酒</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37</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注意到缔约国采取了鼓励健康生活方式的措施，但感到关切的是，有报告称，缔约国的肥胖问题、吸毒和酗酒以及有相关行为危险因素的疾病仍然居高不下。此外，委员会注意到，在鼓励健康生活方式、规范酒精营销以及向儿童推销食品和饮料方面做得不够。委员会还感到关切的是，受过大学教育与没有受过大学教育的人的健康状况存在巨大差距</w:t>
      </w:r>
      <w:r w:rsidRPr="00DE2646">
        <w:rPr>
          <w:rFonts w:asciiTheme="majorBidi" w:hAnsiTheme="majorBidi" w:cstheme="majorBidi"/>
          <w:szCs w:val="21"/>
        </w:rPr>
        <w:t>(</w:t>
      </w:r>
      <w:r w:rsidRPr="00DE2646">
        <w:rPr>
          <w:rFonts w:asciiTheme="majorBidi" w:hAnsiTheme="majorBidi" w:cstheme="majorBidi"/>
          <w:szCs w:val="21"/>
        </w:rPr>
        <w:t>第十二条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38</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委员会建议缔约国投资于预防性质的公共卫生运动，并针对有重大健康问题和风险的群体和个人采取措施。缔约国还应根据世界卫生组织《关于向儿童推销食品和非酒精类饮料的一系列建议》</w:t>
      </w:r>
      <w:r w:rsidRPr="00AD72D8">
        <w:rPr>
          <w:rFonts w:ascii="Time New Roman" w:eastAsia="黑体" w:hAnsi="Time New Roman" w:cstheme="majorBidi"/>
          <w:szCs w:val="21"/>
        </w:rPr>
        <w:t>(2010</w:t>
      </w:r>
      <w:r w:rsidRPr="00AD72D8">
        <w:rPr>
          <w:rFonts w:ascii="Time New Roman" w:eastAsia="黑体" w:hAnsi="Time New Roman" w:cstheme="majorBidi"/>
          <w:szCs w:val="21"/>
        </w:rPr>
        <w:t>年</w:t>
      </w:r>
      <w:r w:rsidRPr="00AD72D8">
        <w:rPr>
          <w:rFonts w:ascii="Time New Roman" w:eastAsia="黑体" w:hAnsi="Time New Roman" w:cstheme="majorBidi"/>
          <w:szCs w:val="21"/>
        </w:rPr>
        <w:t>)</w:t>
      </w:r>
      <w:r w:rsidRPr="00AD72D8">
        <w:rPr>
          <w:rFonts w:ascii="Time New Roman" w:eastAsia="黑体" w:hAnsi="Time New Roman" w:cstheme="majorBidi"/>
          <w:szCs w:val="21"/>
        </w:rPr>
        <w:t>，加强对酒精营销以及向儿童推销食品和饮料的监管。</w:t>
      </w:r>
    </w:p>
    <w:p w:rsidR="00B0462D" w:rsidRPr="00DE2646" w:rsidRDefault="00B0462D" w:rsidP="00FF773C">
      <w:pPr>
        <w:pStyle w:val="H23GC"/>
      </w:pPr>
      <w:r w:rsidRPr="00DE2646">
        <w:tab/>
      </w:r>
      <w:r w:rsidRPr="00DE2646">
        <w:tab/>
      </w:r>
      <w:r w:rsidRPr="00DE2646">
        <w:rPr>
          <w:lang w:val="zh-CN"/>
        </w:rPr>
        <w:t>心理健康</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39</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委员会注意到缔约国保证作为优先事项，终止将笼床用作约束手段，但委员会感到关切的是，有报告称，精神保健机构仍在使用笼床，包括对儿童使用。委员会还感到关切的是，</w:t>
      </w:r>
      <w:r>
        <w:rPr>
          <w:rFonts w:asciiTheme="majorBidi" w:hAnsiTheme="majorBidi" w:cstheme="majorBidi"/>
          <w:szCs w:val="21"/>
        </w:rPr>
        <w:t>2</w:t>
      </w:r>
      <w:r w:rsidRPr="00DE2646">
        <w:rPr>
          <w:rFonts w:asciiTheme="majorBidi" w:hAnsiTheme="majorBidi" w:cstheme="majorBidi"/>
          <w:szCs w:val="21"/>
        </w:rPr>
        <w:t>00</w:t>
      </w:r>
      <w:r>
        <w:rPr>
          <w:rFonts w:asciiTheme="majorBidi" w:hAnsiTheme="majorBidi" w:cstheme="majorBidi"/>
          <w:szCs w:val="21"/>
        </w:rPr>
        <w:t>9</w:t>
      </w:r>
      <w:r w:rsidRPr="00DE2646">
        <w:rPr>
          <w:rFonts w:asciiTheme="majorBidi" w:hAnsiTheme="majorBidi" w:cstheme="majorBidi"/>
          <w:szCs w:val="21"/>
        </w:rPr>
        <w:t>年《社会服务法》载有禁止此类做法的大量例外情况，意味着精神保健机构中的病人享有能达到的最高标准医疗保健的权利容易受到侵犯</w:t>
      </w:r>
      <w:r w:rsidRPr="00DE2646">
        <w:rPr>
          <w:rFonts w:asciiTheme="majorBidi" w:hAnsiTheme="majorBidi" w:cstheme="majorBidi"/>
          <w:szCs w:val="21"/>
        </w:rPr>
        <w:t>(</w:t>
      </w:r>
      <w:r w:rsidRPr="00DE2646">
        <w:rPr>
          <w:rFonts w:asciiTheme="majorBidi" w:hAnsiTheme="majorBidi" w:cstheme="majorBidi"/>
          <w:szCs w:val="21"/>
        </w:rPr>
        <w:t>第十二条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lastRenderedPageBreak/>
        <w:t>4</w:t>
      </w:r>
      <w:r w:rsidRPr="00DE2646">
        <w:rPr>
          <w:rFonts w:asciiTheme="majorBidi" w:hAnsiTheme="majorBidi" w:cstheme="majorBidi"/>
          <w:szCs w:val="21"/>
        </w:rPr>
        <w:t>0.</w:t>
      </w:r>
      <w:r w:rsidRPr="00DE2646">
        <w:rPr>
          <w:rFonts w:asciiTheme="majorBidi" w:hAnsiTheme="majorBidi" w:cstheme="majorBidi"/>
          <w:szCs w:val="21"/>
        </w:rPr>
        <w:tab/>
      </w:r>
      <w:r w:rsidRPr="00AD72D8">
        <w:rPr>
          <w:rFonts w:ascii="Time New Roman" w:eastAsia="黑体" w:hAnsi="Time New Roman" w:cstheme="majorBidi"/>
          <w:szCs w:val="21"/>
        </w:rPr>
        <w:t>委员会建议缔约国采取一切必要步骤，有效履行其承诺，寻找精神保健机构使用笼床的替代办法。缔约国应修订</w:t>
      </w:r>
      <w:r w:rsidRPr="00AD72D8">
        <w:rPr>
          <w:rFonts w:ascii="Time New Roman" w:eastAsia="黑体" w:hAnsi="Time New Roman" w:cstheme="majorBidi"/>
          <w:szCs w:val="21"/>
        </w:rPr>
        <w:t>2009</w:t>
      </w:r>
      <w:r w:rsidRPr="00AD72D8">
        <w:rPr>
          <w:rFonts w:ascii="Time New Roman" w:eastAsia="黑体" w:hAnsi="Time New Roman" w:cstheme="majorBidi"/>
          <w:szCs w:val="21"/>
        </w:rPr>
        <w:t>年《社会服务法》，以取消禁令的例外情况。</w:t>
      </w:r>
    </w:p>
    <w:p w:rsidR="00B0462D" w:rsidRPr="00DE2646" w:rsidRDefault="00B0462D" w:rsidP="00FF773C">
      <w:pPr>
        <w:pStyle w:val="H23GC"/>
      </w:pPr>
      <w:r w:rsidRPr="00DE2646">
        <w:tab/>
      </w:r>
      <w:r w:rsidRPr="00DE2646">
        <w:tab/>
      </w:r>
      <w:r w:rsidRPr="00DE2646">
        <w:rPr>
          <w:lang w:val="zh-CN"/>
        </w:rPr>
        <w:t>性健康和生殖健康</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41</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委员会深感关切的是，缔约国妇女在获得性健康和生殖健康服务，包括在获得安全堕胎和避孕药具方面面临多重障碍，最近提交议会的立法提案如获通过，成为法律，她们在这方面的权利将受到进一步限制</w:t>
      </w:r>
      <w:r w:rsidRPr="00DE2646">
        <w:rPr>
          <w:rFonts w:asciiTheme="majorBidi" w:hAnsiTheme="majorBidi" w:cstheme="majorBidi"/>
          <w:szCs w:val="21"/>
        </w:rPr>
        <w:t>(</w:t>
      </w:r>
      <w:r w:rsidRPr="00DE2646">
        <w:rPr>
          <w:rFonts w:asciiTheme="majorBidi" w:hAnsiTheme="majorBidi" w:cstheme="majorBidi"/>
          <w:szCs w:val="21"/>
        </w:rPr>
        <w:t>第二和第十二条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rPr>
        <w:t>42</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确保在任何情况下都可以通过国家医疗保险获得一系列避孕药具和堕胎服务；</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禁止向妇女传播关于堕胎风险的有失偏颇、医学上不严谨的信息，这些信息会阻碍她们获得性健康和生殖健康服务；</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向所有医疗专业人员提供关于妇女生殖权利，包括罗姆妇女生殖权利的人权培训；</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确保在整个堕胎过程中全面保护妇女隐私；</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(e)</w:t>
      </w:r>
      <w:r w:rsidRPr="00AD72D8">
        <w:rPr>
          <w:rFonts w:ascii="Time New Roman" w:eastAsia="黑体" w:hAnsi="Time New Roman" w:cstheme="majorBidi"/>
          <w:szCs w:val="21"/>
        </w:rPr>
        <w:tab/>
      </w:r>
      <w:r w:rsidRPr="00AD72D8">
        <w:rPr>
          <w:rFonts w:ascii="Time New Roman" w:eastAsia="黑体" w:hAnsi="Time New Roman" w:cstheme="majorBidi"/>
          <w:szCs w:val="21"/>
        </w:rPr>
        <w:t>避免在妇女的性健康和生殖健康权利方面出现任何进一步倒退；</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(f)</w:t>
      </w:r>
      <w:r w:rsidRPr="00AD72D8">
        <w:rPr>
          <w:rFonts w:ascii="Time New Roman" w:eastAsia="黑体" w:hAnsi="Time New Roman" w:cstheme="majorBidi"/>
          <w:szCs w:val="21"/>
        </w:rPr>
        <w:tab/>
      </w:r>
      <w:r w:rsidRPr="00AD72D8">
        <w:rPr>
          <w:rFonts w:ascii="Time New Roman" w:eastAsia="黑体" w:hAnsi="Time New Roman" w:cstheme="majorBidi"/>
          <w:szCs w:val="21"/>
        </w:rPr>
        <w:t>在各级推行强制性和适合年龄的性健康和生殖健康教育。</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lang w:val="zh-CN"/>
        </w:rPr>
        <w:t>43</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AD72D8">
        <w:rPr>
          <w:rFonts w:ascii="Time New Roman" w:eastAsia="黑体" w:hAnsi="Time New Roman" w:cstheme="majorBidi"/>
          <w:szCs w:val="21"/>
        </w:rPr>
        <w:t>在此方面，委员会提请缔约国注意其关于性健康和生殖健康权利的第</w:t>
      </w:r>
      <w:r w:rsidRPr="00AD72D8">
        <w:rPr>
          <w:rFonts w:ascii="Time New Roman" w:eastAsia="黑体" w:hAnsi="Time New Roman" w:cstheme="majorBidi"/>
          <w:szCs w:val="21"/>
        </w:rPr>
        <w:t>22</w:t>
      </w:r>
      <w:r w:rsidRPr="00AD72D8">
        <w:rPr>
          <w:rFonts w:ascii="Time New Roman" w:eastAsia="黑体" w:hAnsi="Time New Roman" w:cstheme="majorBidi"/>
          <w:szCs w:val="21"/>
        </w:rPr>
        <w:t>号一般性意见</w:t>
      </w:r>
      <w:r w:rsidRPr="00AD72D8">
        <w:rPr>
          <w:rFonts w:ascii="Time New Roman" w:eastAsia="黑体" w:hAnsi="Time New Roman" w:cstheme="majorBidi"/>
          <w:szCs w:val="21"/>
        </w:rPr>
        <w:t>(2016</w:t>
      </w:r>
      <w:r w:rsidRPr="00AD72D8">
        <w:rPr>
          <w:rFonts w:ascii="Time New Roman" w:eastAsia="黑体" w:hAnsi="Time New Roman" w:cstheme="majorBidi"/>
          <w:szCs w:val="21"/>
        </w:rPr>
        <w:t>年</w:t>
      </w:r>
      <w:r w:rsidRPr="00AD72D8">
        <w:rPr>
          <w:rFonts w:ascii="Time New Roman" w:eastAsia="黑体" w:hAnsi="Time New Roman" w:cstheme="majorBidi"/>
          <w:szCs w:val="21"/>
        </w:rPr>
        <w:t>)</w:t>
      </w:r>
      <w:r w:rsidRPr="00AD72D8">
        <w:rPr>
          <w:rFonts w:ascii="Time New Roman" w:eastAsia="黑体" w:hAnsi="Time New Roman" w:cstheme="majorBidi"/>
          <w:szCs w:val="21"/>
        </w:rPr>
        <w:t>。</w:t>
      </w:r>
    </w:p>
    <w:p w:rsidR="00B0462D" w:rsidRPr="00DE2646" w:rsidRDefault="00B0462D" w:rsidP="00FF773C">
      <w:pPr>
        <w:pStyle w:val="H23GC"/>
      </w:pPr>
      <w:r w:rsidRPr="00DE2646">
        <w:rPr>
          <w:lang w:val="zh-CN"/>
        </w:rPr>
        <w:tab/>
      </w:r>
      <w:r w:rsidRPr="00DE2646">
        <w:rPr>
          <w:lang w:val="zh-CN"/>
        </w:rPr>
        <w:tab/>
      </w:r>
      <w:r w:rsidRPr="00DE2646">
        <w:rPr>
          <w:lang w:val="zh-CN"/>
        </w:rPr>
        <w:t>罗姆妇女的性健康和生殖健康</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44</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深感关切的是，有报告称，寻求孕产妇保健服务的罗姆妇女在产科病房面临隔离，在分娩期间遭到骚扰和羞辱、忽视、身体约束和虐待，在治疗方面，获得知情同意的权利遭到侵犯。委员会还对缔约国发生了强迫罗姆妇女绝育的情况感到关切，并对受害者无法充分获得补救感到非常关切</w:t>
      </w:r>
      <w:r w:rsidRPr="00DE2646">
        <w:rPr>
          <w:rFonts w:asciiTheme="majorBidi" w:hAnsiTheme="majorBidi" w:cstheme="majorBidi"/>
          <w:szCs w:val="21"/>
        </w:rPr>
        <w:t>(</w:t>
      </w:r>
      <w:r w:rsidRPr="00DE2646">
        <w:rPr>
          <w:rFonts w:asciiTheme="majorBidi" w:hAnsiTheme="majorBidi" w:cstheme="majorBidi"/>
          <w:szCs w:val="21"/>
        </w:rPr>
        <w:t>第二和第十二条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rPr>
        <w:t>45</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绝对禁止在产科病房隔离罗姆妇女以及对寻求孕产妇保健服务的罗姆妇女实施口头、身体和心理暴力；</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确保对强迫罗姆妇女绝育的情况进行全面、独立和透明的调查，包括调查是否有任何国家官员作为共犯，必要时实施纪律和刑事制裁；</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向所有强迫绝育的受害者提供相称、有效和及时的补救，包括提供赔偿和保证不再发生。</w:t>
      </w:r>
    </w:p>
    <w:p w:rsidR="00B0462D" w:rsidRPr="00DE2646" w:rsidRDefault="00B0462D" w:rsidP="00FF773C">
      <w:pPr>
        <w:pStyle w:val="H23GC"/>
      </w:pPr>
      <w:r w:rsidRPr="00DE2646">
        <w:tab/>
      </w:r>
      <w:r w:rsidRPr="00DE2646">
        <w:tab/>
      </w:r>
      <w:r w:rsidRPr="00DE2646">
        <w:t>移民妇女的性健康和生殖健康</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46</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委员会感到关切的是，由于一系列经济、法律和政策障碍，许多无证移民妇女无法在整个怀孕和分娩期间获得孕产妇保健服务，因为她们不符合加入公共医</w:t>
      </w:r>
      <w:r w:rsidRPr="00DE2646">
        <w:rPr>
          <w:rFonts w:asciiTheme="majorBidi" w:hAnsiTheme="majorBidi" w:cstheme="majorBidi"/>
          <w:szCs w:val="21"/>
        </w:rPr>
        <w:lastRenderedPageBreak/>
        <w:t>疗保险的标准。因此，她们必须自己承担怀孕期间寻求的任何产前护理，包括紧急护理的全部费用</w:t>
      </w:r>
      <w:r w:rsidRPr="00DE2646">
        <w:rPr>
          <w:rFonts w:asciiTheme="majorBidi" w:hAnsiTheme="majorBidi" w:cstheme="majorBidi"/>
          <w:szCs w:val="21"/>
        </w:rPr>
        <w:t>(</w:t>
      </w:r>
      <w:r w:rsidRPr="00DE2646">
        <w:rPr>
          <w:rFonts w:asciiTheme="majorBidi" w:hAnsiTheme="majorBidi" w:cstheme="majorBidi"/>
          <w:szCs w:val="21"/>
        </w:rPr>
        <w:t>第二和第十二条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47</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委员会建议缔约国取消限制无证移民妇女在分娩期间获得紧急产科护理和专业护理的法律和政策。</w:t>
      </w:r>
    </w:p>
    <w:p w:rsidR="00B0462D" w:rsidRPr="00DE2646" w:rsidRDefault="00B0462D" w:rsidP="00FF773C">
      <w:pPr>
        <w:pStyle w:val="H23GC"/>
      </w:pPr>
      <w:r w:rsidRPr="00DE2646">
        <w:tab/>
      </w:r>
      <w:r w:rsidRPr="00DE2646">
        <w:tab/>
      </w:r>
      <w:r w:rsidRPr="00DE2646">
        <w:rPr>
          <w:lang w:val="zh-CN"/>
        </w:rPr>
        <w:t>学前教育</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48</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对学前教育入学率低表示关切。入学率低的原因包括：对学前教育投资少、对家庭的支持有限以及关于性别角色的定型观念持续存在。委员会提醒缔约国，消除定型观念并对幼儿阶段进行投资有助于儿童今后取得优异的成绩</w:t>
      </w:r>
      <w:r w:rsidRPr="00DE2646">
        <w:rPr>
          <w:rFonts w:asciiTheme="majorBidi" w:hAnsiTheme="majorBidi" w:cstheme="majorBidi"/>
          <w:szCs w:val="21"/>
        </w:rPr>
        <w:t>(</w:t>
      </w:r>
      <w:r w:rsidRPr="00DE2646">
        <w:rPr>
          <w:rFonts w:asciiTheme="majorBidi" w:hAnsiTheme="majorBidi" w:cstheme="majorBidi"/>
          <w:szCs w:val="21"/>
        </w:rPr>
        <w:t>第十和第十三条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rPr>
        <w:t>49</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r w:rsidRPr="00AD72D8">
        <w:rPr>
          <w:rFonts w:ascii="Time New Roman" w:eastAsia="黑体" w:hAnsi="Time New Roman" w:cstheme="majorBidi" w:hint="eastAsia"/>
          <w:szCs w:val="21"/>
        </w:rPr>
        <w:t>：</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确保有效实施提高学前教育入学率的计划；</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与相关利益攸关方，包括来自不同地区以及不同族裔和社会经济背景的家庭协商，考虑如何有效平衡育儿假规定、学前教育投资以及对兼顾家庭与工作的支持；</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有效打击关于性别角色的定型观念。</w:t>
      </w:r>
    </w:p>
    <w:p w:rsidR="00B0462D" w:rsidRPr="00DE2646" w:rsidRDefault="00B0462D" w:rsidP="00FF773C">
      <w:pPr>
        <w:pStyle w:val="H23GC"/>
      </w:pPr>
      <w:r w:rsidRPr="00DE2646">
        <w:tab/>
      </w:r>
      <w:r w:rsidRPr="00DE2646">
        <w:tab/>
      </w:r>
      <w:r w:rsidRPr="00DE2646">
        <w:t>对罗姆人的教育隔离</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w:t>
      </w:r>
      <w:r w:rsidRPr="00DE2646">
        <w:rPr>
          <w:rFonts w:asciiTheme="majorBidi" w:hAnsiTheme="majorBidi" w:cstheme="majorBidi"/>
          <w:szCs w:val="21"/>
        </w:rPr>
        <w:t>0.</w:t>
      </w:r>
      <w:r w:rsidRPr="00DE2646">
        <w:rPr>
          <w:rFonts w:asciiTheme="majorBidi" w:hAnsiTheme="majorBidi" w:cstheme="majorBidi"/>
          <w:szCs w:val="21"/>
        </w:rPr>
        <w:tab/>
      </w:r>
      <w:r w:rsidRPr="00DE2646">
        <w:rPr>
          <w:rFonts w:asciiTheme="majorBidi" w:hAnsiTheme="majorBidi" w:cstheme="majorBidi"/>
          <w:szCs w:val="21"/>
        </w:rPr>
        <w:t>委员会感到关切的是，罗姆儿童继续受到教育隔离，包括在小学和中学阶段仍有大量罗姆儿童就读于特殊学校和主流学校的特殊班级，很多时候教育质量较差，罗姆儿童还在更广泛的学校生活中受到隔离，包括在单独区域就餐，餐食也有所不同。委员会注意到缔约国采取措施，通过修改《学校法》，</w:t>
      </w:r>
      <w:proofErr w:type="gramStart"/>
      <w:r w:rsidRPr="00DE2646">
        <w:rPr>
          <w:rFonts w:asciiTheme="majorBidi" w:hAnsiTheme="majorBidi" w:cstheme="majorBidi"/>
          <w:szCs w:val="21"/>
        </w:rPr>
        <w:t>禁止仅</w:t>
      </w:r>
      <w:proofErr w:type="gramEnd"/>
      <w:r w:rsidRPr="00DE2646">
        <w:rPr>
          <w:rFonts w:asciiTheme="majorBidi" w:hAnsiTheme="majorBidi" w:cstheme="majorBidi"/>
          <w:szCs w:val="21"/>
        </w:rPr>
        <w:t>基于社会经济背景将某类儿童全部送入特殊学校，但感到遗憾的是，这一法律改革的执行仍然不力，根深蒂固的偏见和</w:t>
      </w:r>
      <w:proofErr w:type="gramStart"/>
      <w:r w:rsidRPr="00DE2646">
        <w:rPr>
          <w:rFonts w:asciiTheme="majorBidi" w:hAnsiTheme="majorBidi" w:cstheme="majorBidi"/>
          <w:szCs w:val="21"/>
        </w:rPr>
        <w:t>污名化依然</w:t>
      </w:r>
      <w:proofErr w:type="gramEnd"/>
      <w:r w:rsidRPr="00DE2646">
        <w:rPr>
          <w:rFonts w:asciiTheme="majorBidi" w:hAnsiTheme="majorBidi" w:cstheme="majorBidi"/>
          <w:szCs w:val="21"/>
        </w:rPr>
        <w:t>存在，导致对罗姆儿童的教育和社会排斥</w:t>
      </w:r>
      <w:r w:rsidRPr="00DE2646">
        <w:rPr>
          <w:rFonts w:asciiTheme="majorBidi" w:hAnsiTheme="majorBidi" w:cstheme="majorBidi"/>
          <w:szCs w:val="21"/>
        </w:rPr>
        <w:t>(</w:t>
      </w:r>
      <w:r w:rsidRPr="00DE2646">
        <w:rPr>
          <w:rFonts w:asciiTheme="majorBidi" w:hAnsiTheme="majorBidi" w:cstheme="majorBidi"/>
          <w:szCs w:val="21"/>
        </w:rPr>
        <w:t>第二条、第十三条第一款和第二款</w:t>
      </w:r>
      <w:r w:rsidRPr="00DE2646">
        <w:rPr>
          <w:rFonts w:asciiTheme="majorBidi" w:hAnsiTheme="majorBidi" w:cstheme="majorBidi"/>
          <w:szCs w:val="21"/>
        </w:rPr>
        <w:t>(</w:t>
      </w:r>
      <w:r w:rsidRPr="00DE2646">
        <w:rPr>
          <w:rFonts w:asciiTheme="majorBidi" w:hAnsiTheme="majorBidi" w:cstheme="majorBidi"/>
          <w:szCs w:val="21"/>
        </w:rPr>
        <w:t>子</w:t>
      </w:r>
      <w:r w:rsidRPr="00DE2646">
        <w:rPr>
          <w:rFonts w:asciiTheme="majorBidi" w:hAnsiTheme="majorBidi" w:cstheme="majorBidi"/>
          <w:szCs w:val="21"/>
        </w:rPr>
        <w:t>)</w:t>
      </w:r>
      <w:r w:rsidR="001723BD">
        <w:rPr>
          <w:rFonts w:asciiTheme="majorBidi" w:hAnsiTheme="majorBidi" w:cstheme="majorBidi" w:hint="eastAsia"/>
          <w:szCs w:val="21"/>
        </w:rPr>
        <w:t>－</w:t>
      </w:r>
      <w:r w:rsidRPr="00DE2646">
        <w:rPr>
          <w:rFonts w:asciiTheme="majorBidi" w:hAnsiTheme="majorBidi" w:cstheme="majorBidi"/>
          <w:szCs w:val="21"/>
        </w:rPr>
        <w:t>(</w:t>
      </w:r>
      <w:r w:rsidRPr="00DE2646">
        <w:rPr>
          <w:rFonts w:asciiTheme="majorBidi" w:hAnsiTheme="majorBidi" w:cstheme="majorBidi"/>
          <w:szCs w:val="21"/>
        </w:rPr>
        <w:t>寅</w:t>
      </w:r>
      <w:r w:rsidRPr="00DE2646">
        <w:rPr>
          <w:rFonts w:asciiTheme="majorBidi" w:hAnsiTheme="majorBidi" w:cstheme="majorBidi"/>
          <w:szCs w:val="21"/>
        </w:rPr>
        <w:t>)</w:t>
      </w:r>
      <w:r w:rsidRPr="00DE2646">
        <w:rPr>
          <w:rFonts w:asciiTheme="majorBidi" w:hAnsiTheme="majorBidi" w:cstheme="majorBidi"/>
          <w:szCs w:val="21"/>
        </w:rPr>
        <w:t>项</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szCs w:val="21"/>
        </w:rPr>
      </w:pPr>
      <w:r>
        <w:rPr>
          <w:rFonts w:asciiTheme="majorBidi" w:hAnsiTheme="majorBidi" w:cstheme="majorBidi"/>
          <w:szCs w:val="21"/>
        </w:rPr>
        <w:t>51</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立即采取步骤，让目前就读于特殊学校和班级的罗姆儿童更多地融入主流教育；</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与地方教育当局合作，解决罗姆儿童在学校生活中受到排斥的问题；</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确保建立监督机制，监督是否真正落实了对《学校法》的修改；</w:t>
      </w:r>
    </w:p>
    <w:p w:rsidR="00B0462D" w:rsidRPr="00AD72D8" w:rsidRDefault="00B0462D" w:rsidP="00B0462D">
      <w:pPr>
        <w:pStyle w:val="SingleTxtGC"/>
        <w:rPr>
          <w:rFonts w:ascii="Time New Roman" w:eastAsia="黑体" w:hAnsi="Time New Roman" w:cstheme="majorBidi"/>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采取步骤，积极消除对罗姆社区和儿童的</w:t>
      </w:r>
      <w:proofErr w:type="gramStart"/>
      <w:r w:rsidRPr="00AD72D8">
        <w:rPr>
          <w:rFonts w:ascii="Time New Roman" w:eastAsia="黑体" w:hAnsi="Time New Roman" w:cstheme="majorBidi"/>
          <w:szCs w:val="21"/>
        </w:rPr>
        <w:t>污名化</w:t>
      </w:r>
      <w:proofErr w:type="gramEnd"/>
      <w:r w:rsidRPr="00AD72D8">
        <w:rPr>
          <w:rFonts w:ascii="Time New Roman" w:eastAsia="黑体" w:hAnsi="Time New Roman" w:cstheme="majorBidi"/>
          <w:szCs w:val="21"/>
        </w:rPr>
        <w:t>和偏见。</w:t>
      </w:r>
    </w:p>
    <w:p w:rsidR="00B0462D" w:rsidRPr="00DE2646" w:rsidRDefault="00B0462D" w:rsidP="00FF773C">
      <w:pPr>
        <w:pStyle w:val="H23GC"/>
      </w:pPr>
      <w:r w:rsidRPr="00DE2646">
        <w:tab/>
      </w:r>
      <w:r w:rsidRPr="00DE2646">
        <w:tab/>
      </w:r>
      <w:r w:rsidRPr="00DE2646">
        <w:rPr>
          <w:lang w:val="zh-CN"/>
        </w:rPr>
        <w:t>对残疾儿童的教育隔离</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52</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委员会对残疾儿童在特殊学校接受教育的比例高感到关切，并对主流教育中缺乏为残疾儿童提供的合理便利感到遗憾</w:t>
      </w:r>
      <w:r w:rsidRPr="00DE2646">
        <w:rPr>
          <w:rFonts w:asciiTheme="majorBidi" w:hAnsiTheme="majorBidi" w:cstheme="majorBidi"/>
          <w:szCs w:val="21"/>
        </w:rPr>
        <w:t>(</w:t>
      </w:r>
      <w:r w:rsidRPr="00DE2646">
        <w:rPr>
          <w:rFonts w:asciiTheme="majorBidi" w:hAnsiTheme="majorBidi" w:cstheme="majorBidi"/>
          <w:szCs w:val="21"/>
        </w:rPr>
        <w:t>第二条、第十三条第一款、第二款</w:t>
      </w:r>
      <w:r w:rsidRPr="00DE2646">
        <w:rPr>
          <w:rFonts w:asciiTheme="majorBidi" w:hAnsiTheme="majorBidi" w:cstheme="majorBidi"/>
          <w:szCs w:val="21"/>
        </w:rPr>
        <w:t>(</w:t>
      </w:r>
      <w:r w:rsidRPr="00DE2646">
        <w:rPr>
          <w:rFonts w:asciiTheme="majorBidi" w:hAnsiTheme="majorBidi" w:cstheme="majorBidi"/>
          <w:szCs w:val="21"/>
        </w:rPr>
        <w:t>子</w:t>
      </w:r>
      <w:r w:rsidRPr="00DE2646">
        <w:rPr>
          <w:rFonts w:asciiTheme="majorBidi" w:hAnsiTheme="majorBidi" w:cstheme="majorBidi"/>
          <w:szCs w:val="21"/>
        </w:rPr>
        <w:t>)</w:t>
      </w:r>
      <w:r w:rsidR="00FF773C">
        <w:rPr>
          <w:rFonts w:asciiTheme="majorBidi" w:hAnsiTheme="majorBidi" w:cstheme="majorBidi" w:hint="eastAsia"/>
          <w:szCs w:val="21"/>
        </w:rPr>
        <w:t>－</w:t>
      </w:r>
      <w:r w:rsidRPr="00DE2646">
        <w:rPr>
          <w:rFonts w:asciiTheme="majorBidi" w:hAnsiTheme="majorBidi" w:cstheme="majorBidi"/>
          <w:szCs w:val="21"/>
        </w:rPr>
        <w:t>(</w:t>
      </w:r>
      <w:r w:rsidRPr="00DE2646">
        <w:rPr>
          <w:rFonts w:asciiTheme="majorBidi" w:hAnsiTheme="majorBidi" w:cstheme="majorBidi"/>
          <w:szCs w:val="21"/>
        </w:rPr>
        <w:t>寅</w:t>
      </w:r>
      <w:r w:rsidRPr="00DE2646">
        <w:rPr>
          <w:rFonts w:asciiTheme="majorBidi" w:hAnsiTheme="majorBidi" w:cstheme="majorBidi"/>
          <w:szCs w:val="21"/>
        </w:rPr>
        <w:t>)</w:t>
      </w:r>
      <w:r w:rsidRPr="00DE2646">
        <w:rPr>
          <w:rFonts w:asciiTheme="majorBidi" w:hAnsiTheme="majorBidi" w:cstheme="majorBidi"/>
          <w:szCs w:val="21"/>
        </w:rPr>
        <w:t>项和第三款</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53</w:t>
      </w:r>
      <w:r w:rsidRPr="00DE2646">
        <w:rPr>
          <w:rFonts w:asciiTheme="majorBidi" w:hAnsiTheme="majorBidi" w:cstheme="majorBidi"/>
          <w:szCs w:val="21"/>
        </w:rPr>
        <w:t>.</w:t>
      </w:r>
      <w:r w:rsidRPr="00DE2646">
        <w:rPr>
          <w:rFonts w:asciiTheme="majorBidi" w:hAnsiTheme="majorBidi" w:cstheme="majorBidi"/>
          <w:szCs w:val="21"/>
        </w:rPr>
        <w:tab/>
      </w:r>
      <w:r w:rsidRPr="00576843">
        <w:rPr>
          <w:rFonts w:ascii="Time New Roman" w:eastAsia="黑体" w:hAnsi="Time New Roman" w:cstheme="majorBidi"/>
          <w:szCs w:val="21"/>
        </w:rPr>
        <w:t>委员会建议缔约国采取步骤，确保残疾儿童</w:t>
      </w:r>
      <w:proofErr w:type="gramStart"/>
      <w:r w:rsidRPr="00576843">
        <w:rPr>
          <w:rFonts w:ascii="Time New Roman" w:eastAsia="黑体" w:hAnsi="Time New Roman" w:cstheme="majorBidi"/>
          <w:szCs w:val="21"/>
        </w:rPr>
        <w:t>获得全纳教育</w:t>
      </w:r>
      <w:proofErr w:type="gramEnd"/>
      <w:r w:rsidRPr="00576843">
        <w:rPr>
          <w:rFonts w:ascii="Time New Roman" w:eastAsia="黑体" w:hAnsi="Time New Roman" w:cstheme="majorBidi"/>
          <w:szCs w:val="21"/>
        </w:rPr>
        <w:t>，为他们提供合理便利，并保证他们的家庭有权选择他们的教育形式，包括将目前就读特殊学校和班级的学生转到普通</w:t>
      </w:r>
      <w:bookmarkStart w:id="1" w:name="_GoBack"/>
      <w:bookmarkEnd w:id="1"/>
      <w:r w:rsidRPr="00576843">
        <w:rPr>
          <w:rFonts w:ascii="Time New Roman" w:eastAsia="黑体" w:hAnsi="Time New Roman" w:cstheme="majorBidi"/>
          <w:szCs w:val="21"/>
        </w:rPr>
        <w:t>学校。</w:t>
      </w:r>
    </w:p>
    <w:p w:rsidR="00B0462D" w:rsidRPr="00DE2646" w:rsidRDefault="00B0462D" w:rsidP="00317CB5">
      <w:pPr>
        <w:pStyle w:val="H23GC"/>
      </w:pPr>
      <w:r w:rsidRPr="00DE2646">
        <w:lastRenderedPageBreak/>
        <w:tab/>
      </w:r>
      <w:r w:rsidRPr="00DE2646">
        <w:tab/>
      </w:r>
      <w:r w:rsidRPr="00DE2646">
        <w:t>高等教育和职高教育</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54</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注意到一些积极的步骤，包括职高教育参与率高、为实习提供便利、提供专门的就业咨询服务以及提高接受高等教育的年轻人人数，但委员会感到关切的是，缔约国的高等教育没有与劳动力市场的需求充分挂钩，因此接受高等教育的年轻人比他们的长辈更难找到工作</w:t>
      </w:r>
      <w:r w:rsidRPr="00DE2646">
        <w:rPr>
          <w:rFonts w:asciiTheme="majorBidi" w:hAnsiTheme="majorBidi" w:cstheme="majorBidi"/>
          <w:szCs w:val="21"/>
        </w:rPr>
        <w:t>(</w:t>
      </w:r>
      <w:r w:rsidRPr="00DE2646">
        <w:rPr>
          <w:rFonts w:asciiTheme="majorBidi" w:hAnsiTheme="majorBidi" w:cstheme="majorBidi"/>
          <w:szCs w:val="21"/>
        </w:rPr>
        <w:t>第六条和第十三条第一至第二款</w:t>
      </w:r>
      <w:r w:rsidRPr="00DE2646">
        <w:rPr>
          <w:rFonts w:asciiTheme="majorBidi" w:hAnsiTheme="majorBidi" w:cstheme="majorBidi"/>
          <w:szCs w:val="21"/>
        </w:rPr>
        <w:t>)</w:t>
      </w:r>
      <w:r w:rsidRPr="00DE2646">
        <w:rPr>
          <w:rFonts w:asciiTheme="majorBidi" w:hAnsiTheme="majorBidi" w:cstheme="majorBidi"/>
          <w:szCs w:val="21"/>
        </w:rPr>
        <w:t>。</w:t>
      </w:r>
    </w:p>
    <w:p w:rsidR="00B0462D" w:rsidRPr="00576843" w:rsidRDefault="00B0462D" w:rsidP="00B0462D">
      <w:pPr>
        <w:pStyle w:val="SingleTxtGC"/>
        <w:rPr>
          <w:rFonts w:ascii="Time New Roman" w:eastAsia="黑体" w:hAnsi="Time New Roman" w:cstheme="majorBidi"/>
          <w:szCs w:val="21"/>
        </w:rPr>
      </w:pPr>
      <w:r>
        <w:rPr>
          <w:rFonts w:asciiTheme="majorBidi" w:hAnsiTheme="majorBidi" w:cstheme="majorBidi"/>
          <w:szCs w:val="21"/>
        </w:rPr>
        <w:t>55</w:t>
      </w:r>
      <w:r w:rsidRPr="00DE2646">
        <w:rPr>
          <w:rFonts w:asciiTheme="majorBidi" w:hAnsiTheme="majorBidi" w:cstheme="majorBidi"/>
          <w:szCs w:val="21"/>
        </w:rPr>
        <w:t>.</w:t>
      </w:r>
      <w:r w:rsidRPr="00DE2646">
        <w:rPr>
          <w:rFonts w:asciiTheme="majorBidi" w:hAnsiTheme="majorBidi" w:cstheme="majorBidi"/>
          <w:szCs w:val="21"/>
        </w:rPr>
        <w:tab/>
      </w:r>
      <w:r w:rsidRPr="00576843">
        <w:rPr>
          <w:rFonts w:ascii="Time New Roman" w:eastAsia="黑体" w:hAnsi="Time New Roman" w:cstheme="majorBidi"/>
          <w:szCs w:val="21"/>
        </w:rPr>
        <w:t>委员会建议缔约国继续投资于高等教育系统的改进和改革，以更好地帮助年轻人就业和发展职业生涯。</w:t>
      </w:r>
    </w:p>
    <w:p w:rsidR="00B0462D" w:rsidRPr="00DE2646" w:rsidRDefault="00B0462D" w:rsidP="00317CB5">
      <w:pPr>
        <w:pStyle w:val="H23GC"/>
      </w:pPr>
      <w:r w:rsidRPr="00DE2646">
        <w:tab/>
      </w:r>
      <w:r w:rsidRPr="00DE2646">
        <w:tab/>
      </w:r>
      <w:r w:rsidRPr="00DE2646">
        <w:rPr>
          <w:lang w:val="zh-CN"/>
        </w:rPr>
        <w:t>文化多样性</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56</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委员会欢迎当局努力促进不同文化间和族裔间的理解，欣见最近一名公职人员</w:t>
      </w:r>
      <w:proofErr w:type="gramStart"/>
      <w:r w:rsidRPr="00DE2646">
        <w:rPr>
          <w:rFonts w:asciiTheme="majorBidi" w:hAnsiTheme="majorBidi" w:cstheme="majorBidi"/>
          <w:szCs w:val="21"/>
        </w:rPr>
        <w:t>因针对</w:t>
      </w:r>
      <w:proofErr w:type="gramEnd"/>
      <w:r w:rsidRPr="00DE2646">
        <w:rPr>
          <w:rFonts w:asciiTheme="majorBidi" w:hAnsiTheme="majorBidi" w:cstheme="majorBidi"/>
          <w:szCs w:val="21"/>
        </w:rPr>
        <w:t>少数群体的仇恨言论而被追究责任。然而，委员会感到关切的是，被认为不同于多数群体的人，包括罗姆人、穆斯林和移民等少数群体，一直处在一种有敌意的总体氛围中，委员会还对仇恨言论的多种表现形式表示关切。委员会感到关切的是，这种氛围有可能进一步侵蚀容忍，助长少数群体和弱势群体中的侵犯人权行为</w:t>
      </w:r>
      <w:r w:rsidRPr="00DE2646">
        <w:rPr>
          <w:rFonts w:asciiTheme="majorBidi" w:hAnsiTheme="majorBidi" w:cstheme="majorBidi"/>
          <w:szCs w:val="21"/>
        </w:rPr>
        <w:t>(</w:t>
      </w:r>
      <w:r w:rsidRPr="00DE2646">
        <w:rPr>
          <w:rFonts w:asciiTheme="majorBidi" w:hAnsiTheme="majorBidi" w:cstheme="majorBidi"/>
          <w:szCs w:val="21"/>
        </w:rPr>
        <w:t>第二条第二款和第十五条第一款</w:t>
      </w:r>
      <w:r w:rsidRPr="00DE2646">
        <w:rPr>
          <w:rFonts w:asciiTheme="majorBidi" w:hAnsiTheme="majorBidi" w:cstheme="majorBidi"/>
          <w:szCs w:val="21"/>
        </w:rPr>
        <w:t>(</w:t>
      </w:r>
      <w:r w:rsidRPr="00DE2646">
        <w:rPr>
          <w:rFonts w:asciiTheme="majorBidi" w:hAnsiTheme="majorBidi" w:cstheme="majorBidi"/>
          <w:szCs w:val="21"/>
        </w:rPr>
        <w:t>子</w:t>
      </w:r>
      <w:r w:rsidRPr="00DE2646">
        <w:rPr>
          <w:rFonts w:asciiTheme="majorBidi" w:hAnsiTheme="majorBidi" w:cstheme="majorBidi"/>
          <w:szCs w:val="21"/>
        </w:rPr>
        <w:t>)</w:t>
      </w:r>
      <w:r w:rsidRPr="00DE2646">
        <w:rPr>
          <w:rFonts w:asciiTheme="majorBidi" w:hAnsiTheme="majorBidi" w:cstheme="majorBidi"/>
          <w:szCs w:val="21"/>
        </w:rPr>
        <w:t>项</w:t>
      </w:r>
      <w:r w:rsidRPr="00DE2646">
        <w:rPr>
          <w:rFonts w:asciiTheme="majorBidi" w:hAnsiTheme="majorBidi" w:cstheme="majorBidi"/>
          <w:szCs w:val="21"/>
        </w:rPr>
        <w:t>)</w:t>
      </w:r>
      <w:r w:rsidRPr="00DE2646">
        <w:rPr>
          <w:rFonts w:asciiTheme="majorBidi" w:hAnsiTheme="majorBidi" w:cstheme="majorBidi"/>
          <w:szCs w:val="21"/>
        </w:rPr>
        <w:t>。</w:t>
      </w:r>
    </w:p>
    <w:p w:rsidR="00B0462D" w:rsidRPr="00576843" w:rsidRDefault="00B0462D" w:rsidP="00B0462D">
      <w:pPr>
        <w:pStyle w:val="SingleTxtGC"/>
        <w:rPr>
          <w:rFonts w:ascii="Time New Roman" w:eastAsia="黑体" w:hAnsi="Time New Roman" w:cstheme="majorBidi"/>
          <w:szCs w:val="21"/>
        </w:rPr>
      </w:pPr>
      <w:r>
        <w:rPr>
          <w:rFonts w:asciiTheme="majorBidi" w:hAnsiTheme="majorBidi" w:cstheme="majorBidi"/>
          <w:szCs w:val="21"/>
        </w:rPr>
        <w:t>57</w:t>
      </w:r>
      <w:r w:rsidRPr="00DE2646">
        <w:rPr>
          <w:rFonts w:asciiTheme="majorBidi" w:hAnsiTheme="majorBidi" w:cstheme="majorBidi"/>
          <w:szCs w:val="21"/>
        </w:rPr>
        <w:t>.</w:t>
      </w:r>
      <w:r w:rsidRPr="00DE2646">
        <w:rPr>
          <w:rFonts w:asciiTheme="majorBidi" w:hAnsiTheme="majorBidi" w:cstheme="majorBidi"/>
          <w:szCs w:val="21"/>
        </w:rPr>
        <w:tab/>
      </w:r>
      <w:r w:rsidRPr="00576843">
        <w:rPr>
          <w:rFonts w:ascii="Time New Roman" w:eastAsia="黑体" w:hAnsi="Time New Roman" w:cstheme="majorBidi"/>
          <w:szCs w:val="21"/>
        </w:rPr>
        <w:t>委员会建议缔约国：</w:t>
      </w:r>
    </w:p>
    <w:p w:rsidR="00B0462D" w:rsidRPr="00576843" w:rsidRDefault="00B0462D" w:rsidP="00B0462D">
      <w:pPr>
        <w:pStyle w:val="SingleTxtGC"/>
        <w:rPr>
          <w:rFonts w:ascii="Time New Roman" w:eastAsia="黑体" w:hAnsi="Time New Roman" w:cstheme="majorBidi"/>
          <w:szCs w:val="21"/>
        </w:rPr>
      </w:pPr>
      <w:r w:rsidRPr="00576843">
        <w:rPr>
          <w:rFonts w:ascii="Time New Roman" w:eastAsia="黑体" w:hAnsi="Time New Roman" w:cstheme="majorBidi"/>
          <w:szCs w:val="21"/>
        </w:rPr>
        <w:tab/>
        <w:t>(a)</w:t>
      </w:r>
      <w:r w:rsidRPr="00576843">
        <w:rPr>
          <w:rFonts w:ascii="Time New Roman" w:eastAsia="黑体" w:hAnsi="Time New Roman" w:cstheme="majorBidi"/>
          <w:szCs w:val="21"/>
        </w:rPr>
        <w:tab/>
      </w:r>
      <w:r w:rsidRPr="00576843">
        <w:rPr>
          <w:rFonts w:ascii="Time New Roman" w:eastAsia="黑体" w:hAnsi="Time New Roman" w:cstheme="majorBidi"/>
          <w:szCs w:val="21"/>
        </w:rPr>
        <w:t>充分应对和惩治一切形式的不容忍和敌意；</w:t>
      </w:r>
    </w:p>
    <w:p w:rsidR="00B0462D" w:rsidRPr="00576843" w:rsidRDefault="00B0462D" w:rsidP="00B0462D">
      <w:pPr>
        <w:pStyle w:val="SingleTxtGC"/>
        <w:rPr>
          <w:rFonts w:ascii="Time New Roman" w:eastAsia="黑体" w:hAnsi="Time New Roman" w:cstheme="majorBidi"/>
          <w:szCs w:val="21"/>
        </w:rPr>
      </w:pPr>
      <w:r w:rsidRPr="00576843">
        <w:rPr>
          <w:rFonts w:ascii="Time New Roman" w:eastAsia="黑体" w:hAnsi="Time New Roman" w:cstheme="majorBidi"/>
          <w:szCs w:val="21"/>
        </w:rPr>
        <w:tab/>
        <w:t>(b)</w:t>
      </w:r>
      <w:r w:rsidRPr="00576843">
        <w:rPr>
          <w:rFonts w:ascii="Time New Roman" w:eastAsia="黑体" w:hAnsi="Time New Roman" w:cstheme="majorBidi"/>
          <w:szCs w:val="21"/>
        </w:rPr>
        <w:tab/>
      </w:r>
      <w:r w:rsidRPr="00576843">
        <w:rPr>
          <w:rFonts w:ascii="Time New Roman" w:eastAsia="黑体" w:hAnsi="Time New Roman" w:cstheme="majorBidi"/>
          <w:szCs w:val="21"/>
        </w:rPr>
        <w:t>制定并开展公众宣传活动及其他措施，包括针对多数群体的综合措施，以促进整个社会不同群体之间的尊重和跨文化理解；</w:t>
      </w:r>
    </w:p>
    <w:p w:rsidR="00B0462D" w:rsidRPr="00576843" w:rsidRDefault="00B0462D" w:rsidP="00B0462D">
      <w:pPr>
        <w:pStyle w:val="SingleTxtGC"/>
        <w:rPr>
          <w:rFonts w:ascii="Time New Roman" w:eastAsia="黑体" w:hAnsi="Time New Roman" w:cstheme="majorBidi"/>
          <w:szCs w:val="21"/>
        </w:rPr>
      </w:pPr>
      <w:r w:rsidRPr="00576843">
        <w:rPr>
          <w:rFonts w:ascii="Time New Roman" w:eastAsia="黑体" w:hAnsi="Time New Roman" w:cstheme="majorBidi"/>
          <w:szCs w:val="21"/>
        </w:rPr>
        <w:tab/>
        <w:t>(c)</w:t>
      </w:r>
      <w:r w:rsidRPr="00576843">
        <w:rPr>
          <w:rFonts w:ascii="Time New Roman" w:eastAsia="黑体" w:hAnsi="Time New Roman" w:cstheme="majorBidi"/>
          <w:szCs w:val="21"/>
        </w:rPr>
        <w:tab/>
      </w:r>
      <w:r w:rsidRPr="00576843">
        <w:rPr>
          <w:rFonts w:ascii="Time New Roman" w:eastAsia="黑体" w:hAnsi="Time New Roman" w:cstheme="majorBidi"/>
          <w:szCs w:val="21"/>
        </w:rPr>
        <w:t>向公职人员提供关于不歧视和尊重文化多样性和文化差异的人权培训；</w:t>
      </w:r>
    </w:p>
    <w:p w:rsidR="00B0462D" w:rsidRPr="00576843" w:rsidRDefault="00B0462D" w:rsidP="00B0462D">
      <w:pPr>
        <w:pStyle w:val="SingleTxtGC"/>
        <w:rPr>
          <w:rFonts w:ascii="Time New Roman" w:eastAsia="黑体" w:hAnsi="Time New Roman" w:cstheme="majorBidi"/>
          <w:szCs w:val="21"/>
        </w:rPr>
      </w:pPr>
      <w:r w:rsidRPr="00576843">
        <w:rPr>
          <w:rFonts w:ascii="Time New Roman" w:eastAsia="黑体" w:hAnsi="Time New Roman" w:cstheme="majorBidi"/>
          <w:szCs w:val="21"/>
        </w:rPr>
        <w:tab/>
        <w:t>(d)</w:t>
      </w:r>
      <w:r w:rsidRPr="00576843">
        <w:rPr>
          <w:rFonts w:ascii="Time New Roman" w:eastAsia="黑体" w:hAnsi="Time New Roman" w:cstheme="majorBidi"/>
          <w:szCs w:val="21"/>
        </w:rPr>
        <w:tab/>
      </w:r>
      <w:r w:rsidRPr="00576843">
        <w:rPr>
          <w:rFonts w:ascii="Time New Roman" w:eastAsia="黑体" w:hAnsi="Time New Roman" w:cstheme="majorBidi"/>
          <w:szCs w:val="21"/>
        </w:rPr>
        <w:t>采取一项战略，遏制公共讨论中日益增加的反罗姆人和反少数群体言论，并积极促进对多样性的尊重和理解。</w:t>
      </w:r>
    </w:p>
    <w:p w:rsidR="00B0462D" w:rsidRPr="00DE2646" w:rsidRDefault="00B0462D" w:rsidP="00317CB5">
      <w:pPr>
        <w:pStyle w:val="H23GC"/>
      </w:pPr>
      <w:r w:rsidRPr="00DE2646">
        <w:tab/>
      </w:r>
      <w:r w:rsidRPr="00DE2646">
        <w:tab/>
      </w:r>
      <w:r w:rsidRPr="00DE2646">
        <w:rPr>
          <w:lang w:val="zh-CN"/>
        </w:rPr>
        <w:t>少数民族语言</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58</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委员会注意到缔约国为教授少数民族语言和以少数民族语言授课提供的支持。然而，委员会感到关切的是，在以所有少数民族语言授课方面存在不足，最大的不足是</w:t>
      </w:r>
      <w:proofErr w:type="gramStart"/>
      <w:r w:rsidRPr="00DE2646">
        <w:rPr>
          <w:rFonts w:asciiTheme="majorBidi" w:hAnsiTheme="majorBidi" w:cstheme="majorBidi"/>
          <w:szCs w:val="21"/>
        </w:rPr>
        <w:t>罗姆语仅作为</w:t>
      </w:r>
      <w:proofErr w:type="gramEnd"/>
      <w:r w:rsidRPr="00DE2646">
        <w:rPr>
          <w:rFonts w:asciiTheme="majorBidi" w:hAnsiTheme="majorBidi" w:cstheme="majorBidi"/>
          <w:szCs w:val="21"/>
        </w:rPr>
        <w:t>选修科目。委员会感到关切的是，有报告称，对《学校法》的修改导致关闭了一些以少数民族语言授课的小学校</w:t>
      </w:r>
      <w:r w:rsidRPr="00DE2646">
        <w:rPr>
          <w:rFonts w:asciiTheme="majorBidi" w:hAnsiTheme="majorBidi" w:cstheme="majorBidi"/>
          <w:szCs w:val="21"/>
        </w:rPr>
        <w:t>(</w:t>
      </w:r>
      <w:r w:rsidRPr="00DE2646">
        <w:rPr>
          <w:rFonts w:asciiTheme="majorBidi" w:hAnsiTheme="majorBidi" w:cstheme="majorBidi"/>
          <w:szCs w:val="21"/>
        </w:rPr>
        <w:t>第二条、第十三条和第十五条第一款</w:t>
      </w:r>
      <w:r w:rsidRPr="00DE2646">
        <w:rPr>
          <w:rFonts w:asciiTheme="majorBidi" w:hAnsiTheme="majorBidi" w:cstheme="majorBidi"/>
          <w:szCs w:val="21"/>
        </w:rPr>
        <w:t>(</w:t>
      </w:r>
      <w:r w:rsidRPr="00DE2646">
        <w:rPr>
          <w:rFonts w:asciiTheme="majorBidi" w:hAnsiTheme="majorBidi" w:cstheme="majorBidi"/>
          <w:szCs w:val="21"/>
        </w:rPr>
        <w:t>子</w:t>
      </w:r>
      <w:r w:rsidRPr="00DE2646">
        <w:rPr>
          <w:rFonts w:asciiTheme="majorBidi" w:hAnsiTheme="majorBidi" w:cstheme="majorBidi"/>
          <w:szCs w:val="21"/>
        </w:rPr>
        <w:t>)</w:t>
      </w:r>
      <w:r w:rsidRPr="00DE2646">
        <w:rPr>
          <w:rFonts w:asciiTheme="majorBidi" w:hAnsiTheme="majorBidi" w:cstheme="majorBidi"/>
          <w:szCs w:val="21"/>
        </w:rPr>
        <w:t>项</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59</w:t>
      </w:r>
      <w:r w:rsidRPr="00DE2646">
        <w:rPr>
          <w:rFonts w:asciiTheme="majorBidi" w:hAnsiTheme="majorBidi" w:cstheme="majorBidi"/>
          <w:szCs w:val="21"/>
        </w:rPr>
        <w:t>.</w:t>
      </w:r>
      <w:r w:rsidRPr="00DE2646">
        <w:rPr>
          <w:rFonts w:asciiTheme="majorBidi" w:hAnsiTheme="majorBidi" w:cstheme="majorBidi"/>
          <w:szCs w:val="21"/>
        </w:rPr>
        <w:tab/>
      </w:r>
      <w:r w:rsidRPr="00576843">
        <w:rPr>
          <w:rFonts w:ascii="Time New Roman" w:eastAsia="黑体" w:hAnsi="Time New Roman" w:cstheme="majorBidi"/>
          <w:szCs w:val="21"/>
        </w:rPr>
        <w:t>委员会建议缔约国在有足够需求的情况下，尽可能作为少数民族语言教授罗姆语和以罗姆语授课，并确保教育系统的任何改革不会影响以少数民族语言受教育的机会，确保教授少数民族语言和以少数民族语言授课不受这些改革的影响。</w:t>
      </w:r>
    </w:p>
    <w:p w:rsidR="00B0462D" w:rsidRPr="00DE2646" w:rsidRDefault="00B0462D" w:rsidP="00317CB5">
      <w:pPr>
        <w:pStyle w:val="H23GC"/>
      </w:pPr>
      <w:r w:rsidRPr="00DE2646">
        <w:tab/>
      </w:r>
      <w:r w:rsidRPr="00DE2646">
        <w:tab/>
      </w:r>
      <w:r w:rsidRPr="00DE2646">
        <w:rPr>
          <w:lang w:val="zh-CN"/>
        </w:rPr>
        <w:t>享受科学进步及其应用之惠的权利</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6</w:t>
      </w:r>
      <w:r w:rsidRPr="00DE2646">
        <w:rPr>
          <w:rFonts w:asciiTheme="majorBidi" w:hAnsiTheme="majorBidi" w:cstheme="majorBidi"/>
          <w:szCs w:val="21"/>
        </w:rPr>
        <w:t>0.</w:t>
      </w:r>
      <w:r w:rsidRPr="00DE2646">
        <w:rPr>
          <w:rFonts w:asciiTheme="majorBidi" w:hAnsiTheme="majorBidi" w:cstheme="majorBidi"/>
          <w:szCs w:val="21"/>
        </w:rPr>
        <w:tab/>
      </w:r>
      <w:r w:rsidRPr="00DE2646">
        <w:rPr>
          <w:rFonts w:asciiTheme="majorBidi" w:hAnsiTheme="majorBidi" w:cstheme="majorBidi"/>
          <w:szCs w:val="21"/>
        </w:rPr>
        <w:t>委员会感到关切的是，经第</w:t>
      </w:r>
      <w:r>
        <w:rPr>
          <w:rFonts w:asciiTheme="majorBidi" w:hAnsiTheme="majorBidi" w:cstheme="majorBidi"/>
          <w:szCs w:val="21"/>
        </w:rPr>
        <w:t>777</w:t>
      </w:r>
      <w:r w:rsidRPr="00DE2646">
        <w:rPr>
          <w:rFonts w:asciiTheme="majorBidi" w:hAnsiTheme="majorBidi" w:cstheme="majorBidi"/>
          <w:szCs w:val="21"/>
        </w:rPr>
        <w:t>/</w:t>
      </w:r>
      <w:r>
        <w:rPr>
          <w:rFonts w:asciiTheme="majorBidi" w:hAnsiTheme="majorBidi" w:cstheme="majorBidi"/>
          <w:szCs w:val="21"/>
        </w:rPr>
        <w:t>2</w:t>
      </w:r>
      <w:r w:rsidRPr="00DE2646">
        <w:rPr>
          <w:rFonts w:asciiTheme="majorBidi" w:hAnsiTheme="majorBidi" w:cstheme="majorBidi"/>
          <w:szCs w:val="21"/>
        </w:rPr>
        <w:t>00</w:t>
      </w:r>
      <w:r>
        <w:rPr>
          <w:rFonts w:asciiTheme="majorBidi" w:hAnsiTheme="majorBidi" w:cstheme="majorBidi"/>
          <w:szCs w:val="21"/>
        </w:rPr>
        <w:t>4</w:t>
      </w:r>
      <w:r w:rsidRPr="00DE2646">
        <w:rPr>
          <w:rFonts w:asciiTheme="majorBidi" w:hAnsiTheme="majorBidi" w:cstheme="majorBidi"/>
          <w:szCs w:val="21"/>
        </w:rPr>
        <w:t xml:space="preserve"> </w:t>
      </w:r>
      <w:r>
        <w:rPr>
          <w:rFonts w:asciiTheme="majorBidi" w:hAnsiTheme="majorBidi" w:cstheme="majorBidi"/>
          <w:szCs w:val="21"/>
        </w:rPr>
        <w:t>Coll</w:t>
      </w:r>
      <w:r w:rsidRPr="00DE2646">
        <w:rPr>
          <w:rFonts w:asciiTheme="majorBidi" w:hAnsiTheme="majorBidi" w:cstheme="majorBidi"/>
          <w:szCs w:val="21"/>
        </w:rPr>
        <w:t>.</w:t>
      </w:r>
      <w:proofErr w:type="gramStart"/>
      <w:r w:rsidRPr="00DE2646">
        <w:rPr>
          <w:rFonts w:asciiTheme="majorBidi" w:hAnsiTheme="majorBidi" w:cstheme="majorBidi"/>
          <w:szCs w:val="21"/>
        </w:rPr>
        <w:t>号政府</w:t>
      </w:r>
      <w:proofErr w:type="gramEnd"/>
      <w:r w:rsidRPr="00DE2646">
        <w:rPr>
          <w:rFonts w:asciiTheme="majorBidi" w:hAnsiTheme="majorBidi" w:cstheme="majorBidi"/>
          <w:szCs w:val="21"/>
        </w:rPr>
        <w:t>条例修订的规范辅助生殖程序</w:t>
      </w:r>
      <w:r w:rsidRPr="00DE2646">
        <w:rPr>
          <w:rFonts w:asciiTheme="majorBidi" w:hAnsiTheme="majorBidi" w:cstheme="majorBidi"/>
          <w:szCs w:val="21"/>
        </w:rPr>
        <w:t>(</w:t>
      </w:r>
      <w:r w:rsidRPr="00DE2646">
        <w:rPr>
          <w:rFonts w:asciiTheme="majorBidi" w:hAnsiTheme="majorBidi" w:cstheme="majorBidi"/>
          <w:szCs w:val="21"/>
        </w:rPr>
        <w:t>体外受精和胚胎移植</w:t>
      </w:r>
      <w:r w:rsidRPr="00DE2646">
        <w:rPr>
          <w:rFonts w:asciiTheme="majorBidi" w:hAnsiTheme="majorBidi" w:cstheme="majorBidi"/>
          <w:szCs w:val="21"/>
        </w:rPr>
        <w:t>)</w:t>
      </w:r>
      <w:r w:rsidRPr="00DE2646">
        <w:rPr>
          <w:rFonts w:asciiTheme="majorBidi" w:hAnsiTheme="majorBidi" w:cstheme="majorBidi"/>
          <w:szCs w:val="21"/>
        </w:rPr>
        <w:t>的法律</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关于公共医疗保险报销范围和医疗相关服务报销事宜的第</w:t>
      </w:r>
      <w:r>
        <w:rPr>
          <w:rFonts w:asciiTheme="majorBidi" w:hAnsiTheme="majorBidi" w:cstheme="majorBidi"/>
          <w:szCs w:val="21"/>
        </w:rPr>
        <w:t>577</w:t>
      </w:r>
      <w:r w:rsidRPr="00DE2646">
        <w:rPr>
          <w:rFonts w:asciiTheme="majorBidi" w:hAnsiTheme="majorBidi" w:cstheme="majorBidi"/>
          <w:szCs w:val="21"/>
        </w:rPr>
        <w:t>/</w:t>
      </w:r>
      <w:r>
        <w:rPr>
          <w:rFonts w:asciiTheme="majorBidi" w:hAnsiTheme="majorBidi" w:cstheme="majorBidi"/>
          <w:szCs w:val="21"/>
        </w:rPr>
        <w:t>2</w:t>
      </w:r>
      <w:r w:rsidRPr="00DE2646">
        <w:rPr>
          <w:rFonts w:asciiTheme="majorBidi" w:hAnsiTheme="majorBidi" w:cstheme="majorBidi"/>
          <w:szCs w:val="21"/>
        </w:rPr>
        <w:t>00</w:t>
      </w:r>
      <w:r>
        <w:rPr>
          <w:rFonts w:asciiTheme="majorBidi" w:hAnsiTheme="majorBidi" w:cstheme="majorBidi"/>
          <w:szCs w:val="21"/>
        </w:rPr>
        <w:t>4</w:t>
      </w:r>
      <w:r w:rsidRPr="00DE2646">
        <w:rPr>
          <w:rFonts w:asciiTheme="majorBidi" w:hAnsiTheme="majorBidi" w:cstheme="majorBidi"/>
          <w:szCs w:val="21"/>
        </w:rPr>
        <w:t xml:space="preserve"> </w:t>
      </w:r>
      <w:r>
        <w:rPr>
          <w:rFonts w:asciiTheme="majorBidi" w:hAnsiTheme="majorBidi" w:cstheme="majorBidi"/>
          <w:szCs w:val="21"/>
        </w:rPr>
        <w:t>Coll</w:t>
      </w:r>
      <w:r w:rsidRPr="00DE2646">
        <w:rPr>
          <w:rFonts w:asciiTheme="majorBidi" w:hAnsiTheme="majorBidi" w:cstheme="majorBidi"/>
          <w:szCs w:val="21"/>
        </w:rPr>
        <w:t>.</w:t>
      </w:r>
      <w:r w:rsidRPr="00DE2646">
        <w:rPr>
          <w:rFonts w:asciiTheme="majorBidi" w:hAnsiTheme="majorBidi" w:cstheme="majorBidi"/>
          <w:szCs w:val="21"/>
        </w:rPr>
        <w:t>号法案</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规定，公共医疗保险可为</w:t>
      </w:r>
      <w:r>
        <w:rPr>
          <w:rFonts w:asciiTheme="majorBidi" w:hAnsiTheme="majorBidi" w:cstheme="majorBidi"/>
          <w:szCs w:val="21"/>
        </w:rPr>
        <w:t>39</w:t>
      </w:r>
      <w:r w:rsidRPr="00DE2646">
        <w:rPr>
          <w:rFonts w:asciiTheme="majorBidi" w:hAnsiTheme="majorBidi" w:cstheme="majorBidi"/>
          <w:szCs w:val="21"/>
        </w:rPr>
        <w:t>岁以下妇女报销三个疗程的费用，但必须有特殊理由，且辅助生殖程序仅适用于声称有亲密身体关系的男女</w:t>
      </w:r>
      <w:r w:rsidRPr="00DE2646">
        <w:rPr>
          <w:rFonts w:asciiTheme="majorBidi" w:hAnsiTheme="majorBidi" w:cstheme="majorBidi"/>
          <w:szCs w:val="21"/>
        </w:rPr>
        <w:t>(</w:t>
      </w:r>
      <w:r w:rsidRPr="00DE2646">
        <w:rPr>
          <w:rFonts w:asciiTheme="majorBidi" w:hAnsiTheme="majorBidi" w:cstheme="majorBidi"/>
          <w:szCs w:val="21"/>
        </w:rPr>
        <w:t>第二条、第十二条和第十五条第一款</w:t>
      </w:r>
      <w:r w:rsidRPr="00DE2646">
        <w:rPr>
          <w:rFonts w:asciiTheme="majorBidi" w:hAnsiTheme="majorBidi" w:cstheme="majorBidi"/>
          <w:szCs w:val="21"/>
        </w:rPr>
        <w:t>(</w:t>
      </w:r>
      <w:r w:rsidRPr="00DE2646">
        <w:rPr>
          <w:rFonts w:asciiTheme="majorBidi" w:hAnsiTheme="majorBidi" w:cstheme="majorBidi"/>
          <w:szCs w:val="21"/>
        </w:rPr>
        <w:t>丑</w:t>
      </w:r>
      <w:r w:rsidRPr="00DE2646">
        <w:rPr>
          <w:rFonts w:asciiTheme="majorBidi" w:hAnsiTheme="majorBidi" w:cstheme="majorBidi"/>
          <w:szCs w:val="21"/>
        </w:rPr>
        <w:t>)</w:t>
      </w:r>
      <w:r w:rsidRPr="00DE2646">
        <w:rPr>
          <w:rFonts w:asciiTheme="majorBidi" w:hAnsiTheme="majorBidi" w:cstheme="majorBidi"/>
          <w:szCs w:val="21"/>
        </w:rPr>
        <w:t>项</w:t>
      </w:r>
      <w:r w:rsidRPr="00DE2646">
        <w:rPr>
          <w:rFonts w:asciiTheme="majorBidi" w:hAnsiTheme="majorBidi" w:cstheme="majorBidi"/>
          <w:szCs w:val="21"/>
        </w:rPr>
        <w:t>)</w:t>
      </w:r>
      <w:r w:rsidRPr="00DE2646">
        <w:rPr>
          <w:rFonts w:asciiTheme="majorBidi" w:hAnsiTheme="majorBidi" w:cstheme="majorBidi"/>
          <w:szCs w:val="21"/>
        </w:rPr>
        <w:t>。</w:t>
      </w:r>
    </w:p>
    <w:p w:rsidR="00B0462D" w:rsidRPr="00576843" w:rsidRDefault="00B0462D" w:rsidP="00B0462D">
      <w:pPr>
        <w:pStyle w:val="SingleTxtGC"/>
        <w:rPr>
          <w:rFonts w:ascii="Time New Roman" w:eastAsia="黑体" w:hAnsi="Time New Roman" w:cstheme="majorBidi"/>
          <w:szCs w:val="21"/>
        </w:rPr>
      </w:pPr>
      <w:r>
        <w:rPr>
          <w:rFonts w:asciiTheme="majorBidi" w:hAnsiTheme="majorBidi" w:cstheme="majorBidi"/>
          <w:szCs w:val="21"/>
        </w:rPr>
        <w:lastRenderedPageBreak/>
        <w:t>61</w:t>
      </w:r>
      <w:r w:rsidRPr="00DE2646">
        <w:rPr>
          <w:rFonts w:asciiTheme="majorBidi" w:hAnsiTheme="majorBidi" w:cstheme="majorBidi"/>
          <w:szCs w:val="21"/>
        </w:rPr>
        <w:t>.</w:t>
      </w:r>
      <w:r w:rsidRPr="00DE2646">
        <w:rPr>
          <w:rFonts w:asciiTheme="majorBidi" w:hAnsiTheme="majorBidi" w:cstheme="majorBidi"/>
          <w:szCs w:val="21"/>
        </w:rPr>
        <w:tab/>
      </w:r>
      <w:r w:rsidRPr="00576843">
        <w:rPr>
          <w:rFonts w:ascii="Time New Roman" w:eastAsia="黑体" w:hAnsi="Time New Roman" w:cstheme="majorBidi"/>
          <w:szCs w:val="21"/>
        </w:rPr>
        <w:t>委员会建议缔约国基于科学上的最新考虑和伦理上的考虑，重新审议上述规定，在公共医疗保险下提供平等和无歧视地获得体外受精和胚胎移植的机会，作为高质量生殖保健的一部分，以遵守每个人享受科学进步及其应用之惠的权利。</w:t>
      </w:r>
    </w:p>
    <w:p w:rsidR="00B0462D" w:rsidRPr="00DE2646" w:rsidRDefault="00317CB5" w:rsidP="00317CB5">
      <w:pPr>
        <w:pStyle w:val="H1GC"/>
      </w:pPr>
      <w:r>
        <w:rPr>
          <w:lang w:val="zh-CN"/>
        </w:rPr>
        <w:tab/>
      </w:r>
      <w:r w:rsidR="00B0462D">
        <w:rPr>
          <w:lang w:val="zh-CN"/>
        </w:rPr>
        <w:t>D</w:t>
      </w:r>
      <w:r w:rsidR="00B0462D" w:rsidRPr="00DE2646">
        <w:rPr>
          <w:lang w:val="zh-CN"/>
        </w:rPr>
        <w:t>.</w:t>
      </w:r>
      <w:r w:rsidR="00B0462D" w:rsidRPr="00DE2646">
        <w:rPr>
          <w:lang w:val="zh-CN"/>
        </w:rPr>
        <w:tab/>
      </w:r>
      <w:r w:rsidR="00B0462D" w:rsidRPr="00DE2646">
        <w:rPr>
          <w:lang w:val="zh-CN"/>
        </w:rPr>
        <w:t>其他建议</w:t>
      </w:r>
    </w:p>
    <w:p w:rsidR="00B0462D" w:rsidRPr="00576843" w:rsidRDefault="00B0462D" w:rsidP="00B0462D">
      <w:pPr>
        <w:pStyle w:val="SingleTxtGC"/>
        <w:rPr>
          <w:rFonts w:ascii="Time New Roman" w:eastAsia="黑体" w:hAnsi="Time New Roman" w:cstheme="majorBidi"/>
          <w:szCs w:val="21"/>
        </w:rPr>
      </w:pPr>
      <w:r>
        <w:rPr>
          <w:rFonts w:asciiTheme="majorBidi" w:hAnsiTheme="majorBidi" w:cstheme="majorBidi"/>
          <w:szCs w:val="21"/>
          <w:lang w:val="zh-CN"/>
        </w:rPr>
        <w:t>62</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576843">
        <w:rPr>
          <w:rFonts w:ascii="Time New Roman" w:eastAsia="黑体" w:hAnsi="Time New Roman" w:cstheme="majorBidi"/>
          <w:szCs w:val="21"/>
        </w:rPr>
        <w:t>委员会建议缔约国批准《禁止酷刑和其他残忍、不人道或有辱人格的待遇或处罚公约任择议定书》。</w:t>
      </w:r>
    </w:p>
    <w:p w:rsidR="00B0462D" w:rsidRPr="00576843" w:rsidRDefault="00B0462D" w:rsidP="00B0462D">
      <w:pPr>
        <w:pStyle w:val="SingleTxtGC"/>
        <w:rPr>
          <w:rFonts w:ascii="Time New Roman" w:eastAsia="黑体" w:hAnsi="Time New Roman" w:cstheme="majorBidi"/>
          <w:szCs w:val="21"/>
        </w:rPr>
      </w:pPr>
      <w:r w:rsidRPr="00576843">
        <w:rPr>
          <w:rFonts w:ascii="Time New Roman" w:eastAsia="黑体" w:hAnsi="Time New Roman" w:cstheme="majorBidi"/>
          <w:szCs w:val="21"/>
        </w:rPr>
        <w:t>63.</w:t>
      </w:r>
      <w:r w:rsidRPr="00576843">
        <w:rPr>
          <w:rFonts w:ascii="Time New Roman" w:eastAsia="黑体" w:hAnsi="Time New Roman" w:cstheme="majorBidi"/>
          <w:szCs w:val="21"/>
        </w:rPr>
        <w:tab/>
      </w:r>
      <w:r w:rsidRPr="00576843">
        <w:rPr>
          <w:rFonts w:ascii="Time New Roman" w:eastAsia="黑体" w:hAnsi="Time New Roman" w:cstheme="majorBidi"/>
          <w:szCs w:val="21"/>
        </w:rPr>
        <w:t>委员会建议缔约国充分考虑根据《公约》所承担的义务，确保在国家执行《</w:t>
      </w:r>
      <w:r w:rsidRPr="00576843">
        <w:rPr>
          <w:rFonts w:ascii="Time New Roman" w:eastAsia="黑体" w:hAnsi="Time New Roman" w:cstheme="majorBidi"/>
          <w:szCs w:val="21"/>
        </w:rPr>
        <w:t>2030</w:t>
      </w:r>
      <w:r w:rsidRPr="00576843">
        <w:rPr>
          <w:rFonts w:ascii="Time New Roman" w:eastAsia="黑体" w:hAnsi="Time New Roman" w:cstheme="majorBidi"/>
          <w:szCs w:val="21"/>
        </w:rPr>
        <w:t>年可持续发展议程》过程中人民得以充分享有《公约》规定的各项权利。缔约国设立监测进展情况的独立机制和将公共方案受益人看作可提出权利主张的权利持有人，将极大促进可持续发展目标的实现。在参与、问责和不歧视原则基础上落实可持续发展目标，将确保不让任何一个人掉队。在这方面，委员会提请缔约国注意其关于承诺不让任何一个人掉队的声明</w:t>
      </w:r>
      <w:r w:rsidRPr="00576843">
        <w:rPr>
          <w:rFonts w:ascii="Time New Roman" w:eastAsia="黑体" w:hAnsi="Time New Roman" w:cstheme="majorBidi"/>
          <w:szCs w:val="21"/>
        </w:rPr>
        <w:t>(E/C.12/2019/1)</w:t>
      </w:r>
      <w:r w:rsidRPr="00576843">
        <w:rPr>
          <w:rFonts w:ascii="Time New Roman" w:eastAsia="黑体" w:hAnsi="Time New Roman" w:cstheme="majorBidi"/>
          <w:szCs w:val="21"/>
        </w:rPr>
        <w:t>。</w:t>
      </w:r>
    </w:p>
    <w:p w:rsidR="00B0462D" w:rsidRPr="00576843" w:rsidRDefault="00B0462D" w:rsidP="00B0462D">
      <w:pPr>
        <w:pStyle w:val="SingleTxtGC"/>
        <w:rPr>
          <w:rFonts w:ascii="Time New Roman" w:eastAsia="黑体" w:hAnsi="Time New Roman" w:cstheme="majorBidi"/>
          <w:szCs w:val="21"/>
        </w:rPr>
      </w:pPr>
      <w:r w:rsidRPr="00576843">
        <w:rPr>
          <w:rFonts w:ascii="Time New Roman" w:eastAsia="黑体" w:hAnsi="Time New Roman" w:cstheme="majorBidi"/>
          <w:szCs w:val="21"/>
        </w:rPr>
        <w:t>64.</w:t>
      </w:r>
      <w:r w:rsidRPr="00576843">
        <w:rPr>
          <w:rFonts w:ascii="Time New Roman" w:eastAsia="黑体" w:hAnsi="Time New Roman" w:cstheme="majorBidi"/>
          <w:szCs w:val="21"/>
        </w:rPr>
        <w:tab/>
      </w:r>
      <w:r w:rsidRPr="00576843">
        <w:rPr>
          <w:rFonts w:ascii="Time New Roman" w:eastAsia="黑体" w:hAnsi="Time New Roman" w:cstheme="majorBidi"/>
          <w:szCs w:val="21"/>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576843">
        <w:rPr>
          <w:rFonts w:ascii="Time New Roman" w:eastAsia="黑体" w:hAnsi="Time New Roman" w:cstheme="majorBidi"/>
          <w:szCs w:val="21"/>
        </w:rPr>
        <w:t>(</w:t>
      </w:r>
      <w:r w:rsidRPr="00576843">
        <w:rPr>
          <w:rFonts w:ascii="Time New Roman" w:eastAsia="黑体" w:hAnsi="Time New Roman" w:cstheme="majorBidi"/>
          <w:szCs w:val="21"/>
        </w:rPr>
        <w:t>见</w:t>
      </w:r>
      <w:r w:rsidRPr="00576843">
        <w:rPr>
          <w:rFonts w:ascii="Time New Roman" w:eastAsia="黑体" w:hAnsi="Time New Roman" w:cstheme="majorBidi"/>
          <w:szCs w:val="21"/>
        </w:rPr>
        <w:t>HRI/MC/2008/3)</w:t>
      </w:r>
      <w:r w:rsidRPr="00576843">
        <w:rPr>
          <w:rFonts w:ascii="Time New Roman" w:eastAsia="黑体" w:hAnsi="Time New Roman" w:cstheme="majorBidi"/>
          <w:szCs w:val="21"/>
        </w:rPr>
        <w:t>。</w:t>
      </w:r>
    </w:p>
    <w:p w:rsidR="00B0462D" w:rsidRPr="00576843" w:rsidRDefault="00B0462D" w:rsidP="00B0462D">
      <w:pPr>
        <w:pStyle w:val="SingleTxtGC"/>
        <w:rPr>
          <w:rFonts w:ascii="Time New Roman" w:eastAsia="黑体" w:hAnsi="Time New Roman" w:cstheme="majorBidi"/>
          <w:szCs w:val="21"/>
        </w:rPr>
      </w:pPr>
      <w:r w:rsidRPr="00576843">
        <w:rPr>
          <w:rFonts w:ascii="Time New Roman" w:eastAsia="黑体" w:hAnsi="Time New Roman" w:cstheme="majorBidi"/>
          <w:szCs w:val="21"/>
        </w:rPr>
        <w:t>65.</w:t>
      </w:r>
      <w:r w:rsidRPr="00576843">
        <w:rPr>
          <w:rFonts w:ascii="Time New Roman" w:eastAsia="黑体" w:hAnsi="Time New Roman" w:cstheme="majorBidi"/>
          <w:szCs w:val="21"/>
        </w:rPr>
        <w:tab/>
      </w:r>
      <w:r w:rsidRPr="00576843">
        <w:rPr>
          <w:rFonts w:ascii="Time New Roman" w:eastAsia="黑体" w:hAnsi="Time New Roman" w:cstheme="majorBidi"/>
          <w:szCs w:val="21"/>
        </w:rPr>
        <w:t>委员会请缔约国在社会各级，包括国家、省和地区各级，特别是向议员、公务人员和司法机构广泛传播本结论性意见，并在下次定期报告中向委员会通报为落实这些意见而采取的步骤。委员会鼓励缔约国邀请斯洛伐克国家人权中心、非政府组织和民间社会的其他成员参与本结论性意见的后续落实工作和提交下次定期报告前的全国协商进程。</w:t>
      </w:r>
    </w:p>
    <w:p w:rsidR="00B0462D" w:rsidRPr="00576843" w:rsidRDefault="00B0462D" w:rsidP="00B0462D">
      <w:pPr>
        <w:pStyle w:val="SingleTxtGC"/>
        <w:rPr>
          <w:rFonts w:ascii="Time New Roman" w:eastAsia="黑体" w:hAnsi="Time New Roman" w:cstheme="majorBidi"/>
          <w:szCs w:val="21"/>
        </w:rPr>
      </w:pPr>
      <w:r w:rsidRPr="00576843">
        <w:rPr>
          <w:rFonts w:ascii="Time New Roman" w:eastAsia="黑体" w:hAnsi="Time New Roman" w:cstheme="majorBidi"/>
          <w:szCs w:val="21"/>
        </w:rPr>
        <w:t>66.</w:t>
      </w:r>
      <w:r w:rsidRPr="00576843">
        <w:rPr>
          <w:rFonts w:ascii="Time New Roman" w:eastAsia="黑体" w:hAnsi="Time New Roman" w:cstheme="majorBidi"/>
          <w:szCs w:val="21"/>
        </w:rPr>
        <w:tab/>
      </w:r>
      <w:r w:rsidRPr="00576843">
        <w:rPr>
          <w:rFonts w:ascii="Time New Roman" w:eastAsia="黑体" w:hAnsi="Time New Roman" w:cstheme="majorBidi"/>
          <w:szCs w:val="21"/>
        </w:rPr>
        <w:t>根据委员会通过的结论性意见后续落实程序，缔约国应在本结论性意见通过后</w:t>
      </w:r>
      <w:r w:rsidRPr="00576843">
        <w:rPr>
          <w:rFonts w:ascii="Time New Roman" w:eastAsia="黑体" w:hAnsi="Time New Roman" w:cstheme="majorBidi"/>
          <w:szCs w:val="21"/>
        </w:rPr>
        <w:t>24</w:t>
      </w:r>
      <w:r w:rsidRPr="00576843">
        <w:rPr>
          <w:rFonts w:ascii="Time New Roman" w:eastAsia="黑体" w:hAnsi="Time New Roman" w:cstheme="majorBidi"/>
          <w:szCs w:val="21"/>
        </w:rPr>
        <w:t>个月内提供资料，说明上文第</w:t>
      </w:r>
      <w:r w:rsidRPr="00576843">
        <w:rPr>
          <w:rFonts w:ascii="Time New Roman" w:eastAsia="黑体" w:hAnsi="Time New Roman" w:cstheme="majorBidi"/>
          <w:szCs w:val="21"/>
        </w:rPr>
        <w:t>12</w:t>
      </w:r>
      <w:r w:rsidRPr="00576843">
        <w:rPr>
          <w:rFonts w:ascii="Time New Roman" w:eastAsia="黑体" w:hAnsi="Time New Roman" w:cstheme="majorBidi"/>
          <w:szCs w:val="21"/>
        </w:rPr>
        <w:t>段</w:t>
      </w:r>
      <w:r w:rsidRPr="00576843">
        <w:rPr>
          <w:rFonts w:ascii="Time New Roman" w:eastAsia="黑体" w:hAnsi="Time New Roman" w:cstheme="majorBidi"/>
          <w:szCs w:val="21"/>
        </w:rPr>
        <w:t>(</w:t>
      </w:r>
      <w:r w:rsidRPr="00576843">
        <w:rPr>
          <w:rFonts w:ascii="Time New Roman" w:eastAsia="黑体" w:hAnsi="Time New Roman" w:cstheme="majorBidi"/>
          <w:szCs w:val="21"/>
        </w:rPr>
        <w:t>不歧视</w:t>
      </w:r>
      <w:r w:rsidRPr="00576843">
        <w:rPr>
          <w:rFonts w:ascii="Time New Roman" w:eastAsia="黑体" w:hAnsi="Time New Roman" w:cstheme="majorBidi"/>
          <w:szCs w:val="21"/>
        </w:rPr>
        <w:t>)</w:t>
      </w:r>
      <w:r w:rsidRPr="00576843">
        <w:rPr>
          <w:rFonts w:ascii="Time New Roman" w:eastAsia="黑体" w:hAnsi="Time New Roman" w:cstheme="majorBidi"/>
          <w:szCs w:val="21"/>
        </w:rPr>
        <w:t>、第</w:t>
      </w:r>
      <w:r w:rsidRPr="00576843">
        <w:rPr>
          <w:rFonts w:ascii="Time New Roman" w:eastAsia="黑体" w:hAnsi="Time New Roman" w:cstheme="majorBidi"/>
          <w:szCs w:val="21"/>
        </w:rPr>
        <w:t>45</w:t>
      </w:r>
      <w:r w:rsidRPr="00576843">
        <w:rPr>
          <w:rFonts w:ascii="Time New Roman" w:eastAsia="黑体" w:hAnsi="Time New Roman" w:cstheme="majorBidi"/>
          <w:szCs w:val="21"/>
        </w:rPr>
        <w:t>段</w:t>
      </w:r>
      <w:r w:rsidRPr="00576843">
        <w:rPr>
          <w:rFonts w:ascii="Time New Roman" w:eastAsia="黑体" w:hAnsi="Time New Roman" w:cstheme="majorBidi"/>
          <w:szCs w:val="21"/>
        </w:rPr>
        <w:t>(</w:t>
      </w:r>
      <w:r w:rsidRPr="00576843">
        <w:rPr>
          <w:rFonts w:ascii="Time New Roman" w:eastAsia="黑体" w:hAnsi="Time New Roman" w:cstheme="majorBidi"/>
          <w:szCs w:val="21"/>
        </w:rPr>
        <w:t>罗姆妇女的性健康和生殖健康</w:t>
      </w:r>
      <w:r w:rsidRPr="00576843">
        <w:rPr>
          <w:rFonts w:ascii="Time New Roman" w:eastAsia="黑体" w:hAnsi="Time New Roman" w:cstheme="majorBidi"/>
          <w:szCs w:val="21"/>
        </w:rPr>
        <w:t>)</w:t>
      </w:r>
      <w:r w:rsidRPr="00576843">
        <w:rPr>
          <w:rFonts w:ascii="Time New Roman" w:eastAsia="黑体" w:hAnsi="Time New Roman" w:cstheme="majorBidi"/>
          <w:szCs w:val="21"/>
        </w:rPr>
        <w:t>和第</w:t>
      </w:r>
      <w:r w:rsidRPr="00576843">
        <w:rPr>
          <w:rFonts w:ascii="Time New Roman" w:eastAsia="黑体" w:hAnsi="Time New Roman" w:cstheme="majorBidi"/>
          <w:szCs w:val="21"/>
        </w:rPr>
        <w:t>51</w:t>
      </w:r>
      <w:r w:rsidRPr="00576843">
        <w:rPr>
          <w:rFonts w:ascii="Time New Roman" w:eastAsia="黑体" w:hAnsi="Time New Roman" w:cstheme="majorBidi"/>
          <w:szCs w:val="21"/>
        </w:rPr>
        <w:t>段</w:t>
      </w:r>
      <w:r w:rsidRPr="00576843">
        <w:rPr>
          <w:rFonts w:ascii="Time New Roman" w:eastAsia="黑体" w:hAnsi="Time New Roman" w:cstheme="majorBidi"/>
          <w:szCs w:val="21"/>
        </w:rPr>
        <w:t>(</w:t>
      </w:r>
      <w:r w:rsidRPr="00576843">
        <w:rPr>
          <w:rFonts w:ascii="Time New Roman" w:eastAsia="黑体" w:hAnsi="Time New Roman" w:cstheme="majorBidi"/>
          <w:szCs w:val="21"/>
        </w:rPr>
        <w:t>对罗姆人的教育隔离</w:t>
      </w:r>
      <w:r w:rsidRPr="00576843">
        <w:rPr>
          <w:rFonts w:ascii="Time New Roman" w:eastAsia="黑体" w:hAnsi="Time New Roman" w:cstheme="majorBidi"/>
          <w:szCs w:val="21"/>
        </w:rPr>
        <w:t>)</w:t>
      </w:r>
      <w:r w:rsidRPr="00576843">
        <w:rPr>
          <w:rFonts w:ascii="Time New Roman" w:eastAsia="黑体" w:hAnsi="Time New Roman" w:cstheme="majorBidi"/>
          <w:szCs w:val="21"/>
        </w:rPr>
        <w:t>所载建议的落实情况。</w:t>
      </w:r>
    </w:p>
    <w:p w:rsidR="00B0462D" w:rsidRPr="00576843" w:rsidRDefault="00B0462D" w:rsidP="00B0462D">
      <w:pPr>
        <w:pStyle w:val="SingleTxtGC"/>
        <w:rPr>
          <w:rFonts w:ascii="Time New Roman" w:eastAsia="黑体" w:hAnsi="Time New Roman" w:cstheme="majorBidi"/>
          <w:szCs w:val="21"/>
        </w:rPr>
      </w:pPr>
      <w:r w:rsidRPr="00576843">
        <w:rPr>
          <w:rFonts w:ascii="Time New Roman" w:eastAsia="黑体" w:hAnsi="Time New Roman" w:cstheme="majorBidi"/>
          <w:szCs w:val="21"/>
        </w:rPr>
        <w:t>67.</w:t>
      </w:r>
      <w:r w:rsidRPr="00576843">
        <w:rPr>
          <w:rFonts w:ascii="Time New Roman" w:eastAsia="黑体" w:hAnsi="Time New Roman" w:cstheme="majorBidi"/>
          <w:szCs w:val="21"/>
        </w:rPr>
        <w:tab/>
      </w:r>
      <w:r w:rsidRPr="00576843">
        <w:rPr>
          <w:rFonts w:ascii="Time New Roman" w:eastAsia="黑体" w:hAnsi="Time New Roman" w:cstheme="majorBidi"/>
          <w:szCs w:val="21"/>
        </w:rPr>
        <w:t>委员会请缔约国在</w:t>
      </w:r>
      <w:r w:rsidRPr="00576843">
        <w:rPr>
          <w:rFonts w:ascii="Time New Roman" w:eastAsia="黑体" w:hAnsi="Time New Roman" w:cstheme="majorBidi"/>
          <w:szCs w:val="21"/>
        </w:rPr>
        <w:t>2024</w:t>
      </w:r>
      <w:r w:rsidRPr="00576843">
        <w:rPr>
          <w:rFonts w:ascii="Time New Roman" w:eastAsia="黑体" w:hAnsi="Time New Roman" w:cstheme="majorBidi"/>
          <w:szCs w:val="21"/>
        </w:rPr>
        <w:t>年</w:t>
      </w:r>
      <w:r w:rsidRPr="00576843">
        <w:rPr>
          <w:rFonts w:ascii="Time New Roman" w:eastAsia="黑体" w:hAnsi="Time New Roman" w:cstheme="majorBidi"/>
          <w:szCs w:val="21"/>
        </w:rPr>
        <w:t>10</w:t>
      </w:r>
      <w:r w:rsidRPr="00576843">
        <w:rPr>
          <w:rFonts w:ascii="Time New Roman" w:eastAsia="黑体" w:hAnsi="Time New Roman" w:cstheme="majorBidi"/>
          <w:szCs w:val="21"/>
        </w:rPr>
        <w:t>月</w:t>
      </w:r>
      <w:r w:rsidRPr="00576843">
        <w:rPr>
          <w:rFonts w:ascii="Time New Roman" w:eastAsia="黑体" w:hAnsi="Time New Roman" w:cstheme="majorBidi"/>
          <w:szCs w:val="21"/>
        </w:rPr>
        <w:t>31</w:t>
      </w:r>
      <w:r w:rsidRPr="00576843">
        <w:rPr>
          <w:rFonts w:ascii="Time New Roman" w:eastAsia="黑体" w:hAnsi="Time New Roman" w:cstheme="majorBidi"/>
          <w:szCs w:val="21"/>
        </w:rPr>
        <w:t>日前提交第四次定期报告，并按照委员会</w:t>
      </w:r>
      <w:r w:rsidRPr="00576843">
        <w:rPr>
          <w:rFonts w:ascii="Time New Roman" w:eastAsia="黑体" w:hAnsi="Time New Roman" w:cstheme="majorBidi"/>
          <w:szCs w:val="21"/>
        </w:rPr>
        <w:t>2008</w:t>
      </w:r>
      <w:r w:rsidRPr="00576843">
        <w:rPr>
          <w:rFonts w:ascii="Time New Roman" w:eastAsia="黑体" w:hAnsi="Time New Roman" w:cstheme="majorBidi"/>
          <w:szCs w:val="21"/>
        </w:rPr>
        <w:t>年通过的报告准则</w:t>
      </w:r>
      <w:r w:rsidRPr="00576843">
        <w:rPr>
          <w:rFonts w:ascii="Time New Roman" w:eastAsia="黑体" w:hAnsi="Time New Roman" w:cstheme="majorBidi"/>
          <w:szCs w:val="21"/>
        </w:rPr>
        <w:t>(E/C.12/2008/2)</w:t>
      </w:r>
      <w:r w:rsidRPr="00576843">
        <w:rPr>
          <w:rFonts w:ascii="Time New Roman" w:eastAsia="黑体" w:hAnsi="Time New Roman" w:cstheme="majorBidi"/>
          <w:szCs w:val="21"/>
        </w:rPr>
        <w:t>编写报告。此外，委员会还请缔约国按照《根据国际人权条约提交报告的协调准则》</w:t>
      </w:r>
      <w:r w:rsidRPr="00576843">
        <w:rPr>
          <w:rFonts w:ascii="Time New Roman" w:eastAsia="黑体" w:hAnsi="Time New Roman" w:cstheme="majorBidi"/>
          <w:szCs w:val="21"/>
        </w:rPr>
        <w:t xml:space="preserve">(HRI/GEN/2/Rev.6, </w:t>
      </w:r>
      <w:r w:rsidRPr="00576843">
        <w:rPr>
          <w:rFonts w:ascii="Time New Roman" w:eastAsia="黑体" w:hAnsi="Time New Roman" w:cstheme="majorBidi"/>
          <w:szCs w:val="21"/>
        </w:rPr>
        <w:t>第一章</w:t>
      </w:r>
      <w:r w:rsidRPr="00576843">
        <w:rPr>
          <w:rFonts w:ascii="Time New Roman" w:eastAsia="黑体" w:hAnsi="Time New Roman" w:cstheme="majorBidi"/>
          <w:szCs w:val="21"/>
        </w:rPr>
        <w:t>)</w:t>
      </w:r>
      <w:r w:rsidRPr="00576843">
        <w:rPr>
          <w:rFonts w:ascii="Time New Roman" w:eastAsia="黑体" w:hAnsi="Time New Roman" w:cstheme="majorBidi"/>
          <w:szCs w:val="21"/>
        </w:rPr>
        <w:t>对其共同核心文件作必要更新。</w:t>
      </w:r>
    </w:p>
    <w:p w:rsidR="00B0462D" w:rsidRPr="002D6A9C" w:rsidRDefault="00B0462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0462D"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462D" w:rsidRPr="000D319F" w:rsidRDefault="00B0462D" w:rsidP="000D319F">
      <w:pPr>
        <w:pStyle w:val="af0"/>
        <w:spacing w:after="240"/>
        <w:ind w:left="907"/>
        <w:rPr>
          <w:rFonts w:asciiTheme="majorBidi" w:eastAsia="宋体" w:hAnsiTheme="majorBidi" w:cstheme="majorBidi"/>
          <w:sz w:val="21"/>
          <w:szCs w:val="21"/>
          <w:lang w:val="en-US"/>
        </w:rPr>
      </w:pPr>
    </w:p>
    <w:p w:rsidR="00B0462D" w:rsidRPr="000D319F" w:rsidRDefault="00B0462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0462D" w:rsidRPr="000D319F" w:rsidRDefault="00B0462D" w:rsidP="000D319F">
      <w:pPr>
        <w:pStyle w:val="af0"/>
      </w:pPr>
    </w:p>
  </w:endnote>
  <w:endnote w:type="continuationNotice" w:id="1">
    <w:p w:rsidR="00B0462D" w:rsidRDefault="00B046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62D" w:rsidRPr="00B0462D" w:rsidRDefault="00B0462D" w:rsidP="00B0462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0462D">
      <w:rPr>
        <w:rStyle w:val="af2"/>
        <w:b w:val="0"/>
        <w:snapToGrid w:val="0"/>
        <w:sz w:val="16"/>
      </w:rPr>
      <w:t>GE.19</w:t>
    </w:r>
    <w:proofErr w:type="spellEnd"/>
    <w:r w:rsidRPr="00B0462D">
      <w:rPr>
        <w:rStyle w:val="af2"/>
        <w:b w:val="0"/>
        <w:snapToGrid w:val="0"/>
        <w:sz w:val="16"/>
      </w:rPr>
      <w:t>-19670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62D" w:rsidRPr="00B0462D" w:rsidRDefault="00B0462D" w:rsidP="00B0462D">
    <w:pPr>
      <w:pStyle w:val="af0"/>
      <w:tabs>
        <w:tab w:val="clear" w:pos="431"/>
        <w:tab w:val="right" w:pos="9638"/>
      </w:tabs>
      <w:rPr>
        <w:rStyle w:val="af2"/>
      </w:rPr>
    </w:pPr>
    <w:proofErr w:type="spellStart"/>
    <w:r>
      <w:t>GE.19</w:t>
    </w:r>
    <w:proofErr w:type="spellEnd"/>
    <w:r>
      <w:t>-19670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62D" w:rsidRPr="00B45B2F" w:rsidRDefault="00B0462D" w:rsidP="00B0462D">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-19670</w:t>
    </w:r>
    <w:r w:rsidRPr="00EE277A">
      <w:rPr>
        <w:sz w:val="20"/>
        <w:lang w:eastAsia="zh-CN"/>
      </w:rPr>
      <w:t xml:space="preserve"> (C)</w:t>
    </w:r>
    <w:r>
      <w:rPr>
        <w:sz w:val="20"/>
        <w:lang w:eastAsia="zh-CN"/>
      </w:rPr>
      <w:tab/>
      <w:t>04121</w:t>
    </w:r>
    <w:r>
      <w:rPr>
        <w:rFonts w:eastAsiaTheme="minorEastAsia"/>
        <w:sz w:val="20"/>
        <w:lang w:eastAsia="zh-CN"/>
      </w:rPr>
      <w:t>9</w:t>
    </w:r>
    <w:r>
      <w:rPr>
        <w:sz w:val="20"/>
        <w:lang w:eastAsia="zh-CN"/>
      </w:rPr>
      <w:tab/>
      <w:t>0</w:t>
    </w:r>
    <w:r w:rsidR="006F3157">
      <w:rPr>
        <w:sz w:val="20"/>
        <w:lang w:eastAsia="zh-CN"/>
      </w:rPr>
      <w:t>7</w:t>
    </w:r>
    <w:r>
      <w:rPr>
        <w:sz w:val="20"/>
        <w:lang w:eastAsia="zh-CN"/>
      </w:rPr>
      <w:t>121</w:t>
    </w:r>
    <w:r>
      <w:rPr>
        <w:rFonts w:eastAsiaTheme="minorEastAsia"/>
        <w:sz w:val="20"/>
        <w:lang w:eastAsia="zh-CN"/>
      </w:rPr>
      <w:t>9</w:t>
    </w:r>
  </w:p>
  <w:p w:rsidR="00B0462D" w:rsidRPr="00487939" w:rsidRDefault="00B0462D" w:rsidP="00B0462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SVK/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VK/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462D" w:rsidRPr="000157B1" w:rsidRDefault="00B0462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0462D" w:rsidRPr="000157B1" w:rsidRDefault="00B0462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0462D" w:rsidRDefault="00B0462D"/>
  </w:footnote>
  <w:footnote w:id="2">
    <w:p w:rsidR="00B0462D" w:rsidRDefault="00B0462D" w:rsidP="00B0462D">
      <w:pPr>
        <w:pStyle w:val="a6"/>
      </w:pPr>
      <w:r>
        <w:rPr>
          <w:lang w:val="zh-CN"/>
        </w:rPr>
        <w:tab/>
      </w:r>
      <w:r w:rsidRPr="00B0462D">
        <w:rPr>
          <w:sz w:val="21"/>
          <w:szCs w:val="21"/>
          <w:lang w:val="zh-CN"/>
        </w:rPr>
        <w:t>*</w:t>
      </w:r>
      <w:r>
        <w:rPr>
          <w:lang w:val="zh-CN"/>
        </w:rPr>
        <w:tab/>
      </w:r>
      <w:r>
        <w:rPr>
          <w:lang w:val="zh-CN"/>
        </w:rPr>
        <w:t>委员会第六十六届会议</w:t>
      </w:r>
      <w:r>
        <w:rPr>
          <w:lang w:val="zh-CN"/>
        </w:rPr>
        <w:t>(2019</w:t>
      </w:r>
      <w:r>
        <w:rPr>
          <w:lang w:val="zh-CN"/>
        </w:rPr>
        <w:t>年</w:t>
      </w:r>
      <w:r>
        <w:rPr>
          <w:lang w:val="zh-CN"/>
        </w:rPr>
        <w:t>9</w:t>
      </w:r>
      <w:r>
        <w:rPr>
          <w:lang w:val="zh-CN"/>
        </w:rPr>
        <w:t>月</w:t>
      </w:r>
      <w:r>
        <w:rPr>
          <w:lang w:val="zh-CN"/>
        </w:rPr>
        <w:t>30</w:t>
      </w:r>
      <w:r>
        <w:rPr>
          <w:lang w:val="zh-CN"/>
        </w:rPr>
        <w:t>日至</w:t>
      </w:r>
      <w:r>
        <w:rPr>
          <w:lang w:val="zh-CN"/>
        </w:rPr>
        <w:t>10</w:t>
      </w:r>
      <w:r>
        <w:rPr>
          <w:lang w:val="zh-CN"/>
        </w:rPr>
        <w:t>月</w:t>
      </w:r>
      <w:r>
        <w:rPr>
          <w:lang w:val="zh-CN"/>
        </w:rPr>
        <w:t>18</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62D" w:rsidRDefault="00B0462D" w:rsidP="00B0462D">
    <w:pPr>
      <w:pStyle w:val="af3"/>
    </w:pPr>
    <w:r>
      <w:t>E/</w:t>
    </w:r>
    <w:proofErr w:type="spellStart"/>
    <w:r>
      <w:t>C.12</w:t>
    </w:r>
    <w:proofErr w:type="spellEnd"/>
    <w:r>
      <w:t>/</w:t>
    </w:r>
    <w:proofErr w:type="spellStart"/>
    <w:r>
      <w:t>SVK</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62D" w:rsidRPr="00202A30" w:rsidRDefault="00B0462D" w:rsidP="00B0462D">
    <w:pPr>
      <w:pStyle w:val="af3"/>
      <w:jc w:val="right"/>
    </w:pPr>
    <w:r>
      <w:t>E/</w:t>
    </w:r>
    <w:proofErr w:type="spellStart"/>
    <w:r>
      <w:t>C.12</w:t>
    </w:r>
    <w:proofErr w:type="spellEnd"/>
    <w:r>
      <w:t>/</w:t>
    </w:r>
    <w:proofErr w:type="spellStart"/>
    <w:r>
      <w:t>SVK</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4"/>
  </w:num>
  <w:num w:numId="16">
    <w:abstractNumId w:val="10"/>
  </w:num>
  <w:num w:numId="17">
    <w:abstractNumId w:val="16"/>
  </w:num>
  <w:num w:numId="18">
    <w:abstractNumId w:val="17"/>
  </w:num>
  <w:num w:numId="19">
    <w:abstractNumId w:val="19"/>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7169B"/>
    <w:rsid w:val="00011483"/>
    <w:rsid w:val="00072E35"/>
    <w:rsid w:val="000844C0"/>
    <w:rsid w:val="000A2080"/>
    <w:rsid w:val="000D319F"/>
    <w:rsid w:val="000E4D0E"/>
    <w:rsid w:val="00125AC6"/>
    <w:rsid w:val="00144B69"/>
    <w:rsid w:val="00153E86"/>
    <w:rsid w:val="0016144A"/>
    <w:rsid w:val="001723BD"/>
    <w:rsid w:val="0018144A"/>
    <w:rsid w:val="001B1BD1"/>
    <w:rsid w:val="001C3EF2"/>
    <w:rsid w:val="001D17F6"/>
    <w:rsid w:val="001D2C3F"/>
    <w:rsid w:val="00204B42"/>
    <w:rsid w:val="002231C3"/>
    <w:rsid w:val="0024417F"/>
    <w:rsid w:val="00250F8D"/>
    <w:rsid w:val="002E1C97"/>
    <w:rsid w:val="002F5834"/>
    <w:rsid w:val="00317CB5"/>
    <w:rsid w:val="00326EBF"/>
    <w:rsid w:val="00327FE4"/>
    <w:rsid w:val="00353F84"/>
    <w:rsid w:val="00392F6C"/>
    <w:rsid w:val="003B5136"/>
    <w:rsid w:val="003D7D4D"/>
    <w:rsid w:val="00413D23"/>
    <w:rsid w:val="00424DC7"/>
    <w:rsid w:val="00427F63"/>
    <w:rsid w:val="0043742D"/>
    <w:rsid w:val="004A17D1"/>
    <w:rsid w:val="004C0E41"/>
    <w:rsid w:val="004C4A0A"/>
    <w:rsid w:val="00543EBA"/>
    <w:rsid w:val="005670B6"/>
    <w:rsid w:val="00576843"/>
    <w:rsid w:val="005E403A"/>
    <w:rsid w:val="00680656"/>
    <w:rsid w:val="00686126"/>
    <w:rsid w:val="006920A3"/>
    <w:rsid w:val="006A74C5"/>
    <w:rsid w:val="006B1119"/>
    <w:rsid w:val="006C4366"/>
    <w:rsid w:val="006E3E46"/>
    <w:rsid w:val="006E71B1"/>
    <w:rsid w:val="006F3157"/>
    <w:rsid w:val="00705D89"/>
    <w:rsid w:val="0072494D"/>
    <w:rsid w:val="00731A42"/>
    <w:rsid w:val="00767E69"/>
    <w:rsid w:val="0077079A"/>
    <w:rsid w:val="007A5599"/>
    <w:rsid w:val="00816936"/>
    <w:rsid w:val="00856233"/>
    <w:rsid w:val="00860F27"/>
    <w:rsid w:val="00884263"/>
    <w:rsid w:val="008B0560"/>
    <w:rsid w:val="008B2BFA"/>
    <w:rsid w:val="008D3D9C"/>
    <w:rsid w:val="008F4C07"/>
    <w:rsid w:val="00933E63"/>
    <w:rsid w:val="00936F03"/>
    <w:rsid w:val="00943B69"/>
    <w:rsid w:val="00944CB3"/>
    <w:rsid w:val="0097169B"/>
    <w:rsid w:val="009A4F2B"/>
    <w:rsid w:val="009B09D7"/>
    <w:rsid w:val="009D35ED"/>
    <w:rsid w:val="00A03CB6"/>
    <w:rsid w:val="00A1364C"/>
    <w:rsid w:val="00A21076"/>
    <w:rsid w:val="00A346EA"/>
    <w:rsid w:val="00A3739A"/>
    <w:rsid w:val="00A52DAF"/>
    <w:rsid w:val="00A84072"/>
    <w:rsid w:val="00AB3619"/>
    <w:rsid w:val="00AD72D8"/>
    <w:rsid w:val="00B0462D"/>
    <w:rsid w:val="00B16570"/>
    <w:rsid w:val="00B2216B"/>
    <w:rsid w:val="00B423D7"/>
    <w:rsid w:val="00B45B2F"/>
    <w:rsid w:val="00B53320"/>
    <w:rsid w:val="00BB158D"/>
    <w:rsid w:val="00BC6522"/>
    <w:rsid w:val="00C07972"/>
    <w:rsid w:val="00C121D5"/>
    <w:rsid w:val="00C17349"/>
    <w:rsid w:val="00C21165"/>
    <w:rsid w:val="00C351AA"/>
    <w:rsid w:val="00C7253F"/>
    <w:rsid w:val="00CD17D9"/>
    <w:rsid w:val="00D26A05"/>
    <w:rsid w:val="00D938E9"/>
    <w:rsid w:val="00D97B98"/>
    <w:rsid w:val="00DC671F"/>
    <w:rsid w:val="00DE4DA7"/>
    <w:rsid w:val="00DF380C"/>
    <w:rsid w:val="00E02FFC"/>
    <w:rsid w:val="00E16D62"/>
    <w:rsid w:val="00E33B38"/>
    <w:rsid w:val="00E47FE5"/>
    <w:rsid w:val="00E574AF"/>
    <w:rsid w:val="00E65FDF"/>
    <w:rsid w:val="00F46507"/>
    <w:rsid w:val="00F55307"/>
    <w:rsid w:val="00F714DA"/>
    <w:rsid w:val="00F90004"/>
    <w:rsid w:val="00FB456B"/>
    <w:rsid w:val="00FC43A9"/>
    <w:rsid w:val="00FF5FC3"/>
    <w:rsid w:val="00FF64CE"/>
    <w:rsid w:val="00FF773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5590C8"/>
  <w15:docId w15:val="{D6BD3B29-86C2-4377-887F-75B3CE668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basedOn w:val="a0"/>
    <w:uiPriority w:val="99"/>
    <w:semiHidden/>
    <w:rsid w:val="00B0462D"/>
    <w:rPr>
      <w:color w:val="0000FF" w:themeColor="hyperlink"/>
      <w:u w:val="none"/>
    </w:rPr>
  </w:style>
  <w:style w:type="character" w:styleId="afa">
    <w:name w:val="FollowedHyperlink"/>
    <w:basedOn w:val="a0"/>
    <w:uiPriority w:val="99"/>
    <w:semiHidden/>
    <w:rsid w:val="00B0462D"/>
    <w:rPr>
      <w:color w:val="0000FF"/>
      <w:u w:val="none"/>
    </w:rPr>
  </w:style>
  <w:style w:type="paragraph" w:styleId="afb">
    <w:name w:val="macro"/>
    <w:link w:val="afc"/>
    <w:semiHidden/>
    <w:rsid w:val="00B0462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c">
    <w:name w:val="宏文本 字符"/>
    <w:basedOn w:val="a0"/>
    <w:link w:val="afb"/>
    <w:semiHidden/>
    <w:rsid w:val="00B0462D"/>
    <w:rPr>
      <w:kern w:val="24"/>
      <w:sz w:val="24"/>
      <w:szCs w:val="24"/>
    </w:rPr>
  </w:style>
  <w:style w:type="paragraph" w:customStyle="1" w:styleId="HMG">
    <w:name w:val="_ H __M_G"/>
    <w:basedOn w:val="a"/>
    <w:next w:val="a"/>
    <w:rsid w:val="00B0462D"/>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B0462D"/>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B0462D"/>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B0462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B0462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B0462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link w:val="SingleTxtGChar"/>
    <w:rsid w:val="00B0462D"/>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B0462D"/>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B0462D"/>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B0462D"/>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B0462D"/>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B0462D"/>
    <w:pPr>
      <w:numPr>
        <w:numId w:val="14"/>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B0462D"/>
    <w:pPr>
      <w:numPr>
        <w:numId w:val="1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B0462D"/>
    <w:pPr>
      <w:numPr>
        <w:numId w:val="16"/>
      </w:numPr>
      <w:tabs>
        <w:tab w:val="clear" w:pos="0"/>
        <w:tab w:val="num" w:pos="1996"/>
      </w:tabs>
      <w:ind w:left="1996" w:hanging="380"/>
    </w:pPr>
  </w:style>
  <w:style w:type="numbering" w:styleId="111111">
    <w:name w:val="Outline List 2"/>
    <w:basedOn w:val="a2"/>
    <w:semiHidden/>
    <w:rsid w:val="00B0462D"/>
    <w:pPr>
      <w:numPr>
        <w:numId w:val="18"/>
      </w:numPr>
    </w:pPr>
  </w:style>
  <w:style w:type="numbering" w:styleId="1111110">
    <w:name w:val="Outline List 1"/>
    <w:basedOn w:val="a2"/>
    <w:semiHidden/>
    <w:rsid w:val="00B0462D"/>
    <w:pPr>
      <w:numPr>
        <w:numId w:val="19"/>
      </w:numPr>
    </w:pPr>
  </w:style>
  <w:style w:type="character" w:styleId="afd">
    <w:name w:val="Book Title"/>
    <w:basedOn w:val="a0"/>
    <w:uiPriority w:val="33"/>
    <w:rsid w:val="00B0462D"/>
    <w:rPr>
      <w:b/>
      <w:bCs/>
      <w:smallCaps/>
      <w:spacing w:val="5"/>
    </w:rPr>
  </w:style>
  <w:style w:type="table" w:styleId="afe">
    <w:name w:val="Table Grid"/>
    <w:basedOn w:val="a1"/>
    <w:rsid w:val="00B0462D"/>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B0462D"/>
    <w:rPr>
      <w:sz w:val="21"/>
      <w:szCs w:val="10"/>
    </w:rPr>
  </w:style>
  <w:style w:type="paragraph" w:styleId="aff">
    <w:name w:val="List Paragraph"/>
    <w:basedOn w:val="a"/>
    <w:uiPriority w:val="34"/>
    <w:rsid w:val="00B0462D"/>
    <w:pPr>
      <w:tabs>
        <w:tab w:val="clear" w:pos="431"/>
      </w:tabs>
      <w:suppressAutoHyphens/>
      <w:overflowPunct/>
      <w:adjustRightInd/>
      <w:snapToGrid/>
      <w:spacing w:after="120" w:line="280" w:lineRule="exact"/>
      <w:ind w:left="720"/>
      <w:contextualSpacing/>
    </w:pPr>
    <w:rPr>
      <w:rFonts w:eastAsia="Times New Roman"/>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F9907-3C87-4F6D-97B2-485F36C26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8508</Words>
  <Characters>9074</Characters>
  <Application>Microsoft Office Word</Application>
  <DocSecurity>0</DocSecurity>
  <Lines>351</Lines>
  <Paragraphs>159</Paragraphs>
  <ScaleCrop>false</ScaleCrop>
  <Company>DCM</Company>
  <LinksUpToDate>false</LinksUpToDate>
  <CharactersWithSpaces>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E/C.12/SVK/CO/3</dc:title>
  <dc:subject>1919670</dc:subject>
  <dc:creator>AN</dc:creator>
  <cp:keywords/>
  <dc:description/>
  <cp:lastModifiedBy>Changfeng AN</cp:lastModifiedBy>
  <cp:revision>2</cp:revision>
  <cp:lastPrinted>2014-05-09T11:28:00Z</cp:lastPrinted>
  <dcterms:created xsi:type="dcterms:W3CDTF">2019-12-07T19:02:00Z</dcterms:created>
  <dcterms:modified xsi:type="dcterms:W3CDTF">2019-12-07T19:02:00Z</dcterms:modified>
</cp:coreProperties>
</file>