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2" w:rightFromText="142" w:vertAnchor="page" w:horzAnchor="page" w:tblpX="1135" w:tblpY="568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2268"/>
        <w:gridCol w:w="3260"/>
        <w:gridCol w:w="2835"/>
      </w:tblGrid>
      <w:tr w:rsidR="00AF1CE8" w:rsidRPr="00DB58B5" w:rsidTr="00464EEE">
        <w:trPr>
          <w:trHeight w:hRule="exact" w:val="851"/>
        </w:trPr>
        <w:tc>
          <w:tcPr>
            <w:tcW w:w="1277" w:type="dxa"/>
            <w:tcBorders>
              <w:bottom w:val="single" w:sz="4" w:space="0" w:color="auto"/>
            </w:tcBorders>
          </w:tcPr>
          <w:p w:rsidR="00AF1CE8" w:rsidRPr="00DB58B5" w:rsidRDefault="00AF1CE8" w:rsidP="00464EEE"/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:rsidR="00AF1CE8" w:rsidRPr="00DB58B5" w:rsidRDefault="00AF1CE8" w:rsidP="00464EEE">
            <w:pPr>
              <w:spacing w:after="80" w:line="300" w:lineRule="exact"/>
              <w:rPr>
                <w:sz w:val="28"/>
              </w:rPr>
            </w:pPr>
            <w:r w:rsidRPr="00DB58B5">
              <w:rPr>
                <w:sz w:val="28"/>
              </w:rPr>
              <w:t>Nations Unies</w:t>
            </w:r>
          </w:p>
        </w:tc>
        <w:tc>
          <w:tcPr>
            <w:tcW w:w="6094" w:type="dxa"/>
            <w:gridSpan w:val="2"/>
            <w:tcBorders>
              <w:bottom w:val="single" w:sz="4" w:space="0" w:color="auto"/>
            </w:tcBorders>
            <w:vAlign w:val="bottom"/>
          </w:tcPr>
          <w:p w:rsidR="00AF1CE8" w:rsidRPr="00DB58B5" w:rsidRDefault="00A6094C" w:rsidP="00A6094C">
            <w:pPr>
              <w:jc w:val="right"/>
            </w:pPr>
            <w:r w:rsidRPr="00A6094C">
              <w:rPr>
                <w:sz w:val="40"/>
              </w:rPr>
              <w:t>CCPR</w:t>
            </w:r>
            <w:r>
              <w:t>/C/MDV/1</w:t>
            </w:r>
          </w:p>
        </w:tc>
      </w:tr>
      <w:tr w:rsidR="00AF1CE8" w:rsidRPr="00DB58B5" w:rsidTr="00464EEE">
        <w:trPr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AF1CE8" w:rsidRPr="00DB58B5" w:rsidRDefault="00AF1CE8" w:rsidP="00464EEE">
            <w:pPr>
              <w:spacing w:before="120"/>
              <w:jc w:val="center"/>
            </w:pPr>
            <w:r w:rsidRPr="00DB58B5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AF1CE8" w:rsidRPr="00AB51C8" w:rsidRDefault="00AF1CE8" w:rsidP="00464EEE">
            <w:pPr>
              <w:spacing w:before="120" w:line="380" w:lineRule="exact"/>
              <w:rPr>
                <w:b/>
                <w:sz w:val="34"/>
                <w:szCs w:val="34"/>
              </w:rPr>
            </w:pPr>
            <w:r w:rsidRPr="00AB51C8">
              <w:rPr>
                <w:b/>
                <w:sz w:val="34"/>
                <w:szCs w:val="34"/>
              </w:rPr>
              <w:t>Pacte international relatif</w:t>
            </w:r>
            <w:r w:rsidRPr="00AB51C8">
              <w:rPr>
                <w:b/>
                <w:sz w:val="34"/>
                <w:szCs w:val="34"/>
              </w:rPr>
              <w:br/>
              <w:t>aux droits civils et politiques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:rsidR="00A6094C" w:rsidRDefault="00A6094C" w:rsidP="00464EEE">
            <w:pPr>
              <w:spacing w:before="240"/>
            </w:pPr>
            <w:r>
              <w:t>Distr. générale</w:t>
            </w:r>
          </w:p>
          <w:p w:rsidR="00A6094C" w:rsidRDefault="00A6094C" w:rsidP="00A6094C">
            <w:pPr>
              <w:spacing w:line="240" w:lineRule="exact"/>
            </w:pPr>
            <w:r>
              <w:t>4 mars 2011</w:t>
            </w:r>
          </w:p>
          <w:p w:rsidR="00A6094C" w:rsidRDefault="00A6094C" w:rsidP="00A6094C">
            <w:pPr>
              <w:spacing w:line="240" w:lineRule="exact"/>
            </w:pPr>
            <w:r>
              <w:t>Français</w:t>
            </w:r>
          </w:p>
          <w:p w:rsidR="00AF1CE8" w:rsidRPr="00DB58B5" w:rsidRDefault="00A6094C" w:rsidP="00A6094C">
            <w:pPr>
              <w:spacing w:line="240" w:lineRule="exact"/>
            </w:pPr>
            <w:r>
              <w:t>Original: anglais</w:t>
            </w:r>
          </w:p>
        </w:tc>
      </w:tr>
    </w:tbl>
    <w:p w:rsidR="00DF3BF1" w:rsidRDefault="00DF3BF1" w:rsidP="00A6094C">
      <w:pPr>
        <w:spacing w:before="120"/>
        <w:rPr>
          <w:b/>
          <w:sz w:val="24"/>
          <w:szCs w:val="24"/>
        </w:rPr>
      </w:pPr>
      <w:r w:rsidRPr="00DF3BF1">
        <w:rPr>
          <w:b/>
          <w:sz w:val="24"/>
          <w:szCs w:val="24"/>
        </w:rPr>
        <w:t>Comité des droits de l</w:t>
      </w:r>
      <w:r w:rsidR="008F2401">
        <w:rPr>
          <w:b/>
          <w:sz w:val="24"/>
          <w:szCs w:val="24"/>
        </w:rPr>
        <w:t>’</w:t>
      </w:r>
      <w:r w:rsidRPr="00DF3BF1">
        <w:rPr>
          <w:b/>
          <w:sz w:val="24"/>
          <w:szCs w:val="24"/>
        </w:rPr>
        <w:t>homme</w:t>
      </w:r>
    </w:p>
    <w:p w:rsidR="00DC5832" w:rsidRPr="006E7AD3" w:rsidRDefault="00DC5832" w:rsidP="00DC5832">
      <w:pPr>
        <w:pStyle w:val="HMG"/>
      </w:pPr>
      <w:r>
        <w:tab/>
      </w:r>
      <w:r>
        <w:tab/>
      </w:r>
      <w:r w:rsidRPr="006E7AD3">
        <w:t>Examen des rapports présentés par les États parties en vertu de l</w:t>
      </w:r>
      <w:r w:rsidR="008F2401">
        <w:t>’</w:t>
      </w:r>
      <w:r w:rsidRPr="006E7AD3">
        <w:t>article 40 du Pacte</w:t>
      </w:r>
    </w:p>
    <w:p w:rsidR="00DC5832" w:rsidRPr="006E7AD3" w:rsidRDefault="00DC5832" w:rsidP="00DC5832">
      <w:pPr>
        <w:pStyle w:val="HChG"/>
      </w:pPr>
      <w:r w:rsidRPr="006E7AD3">
        <w:tab/>
      </w:r>
      <w:r w:rsidRPr="006E7AD3">
        <w:tab/>
        <w:t>Rapports initiaux des États parties</w:t>
      </w:r>
    </w:p>
    <w:p w:rsidR="00DC5832" w:rsidRPr="00DC5832" w:rsidRDefault="00DC5832" w:rsidP="00DC5832">
      <w:pPr>
        <w:pStyle w:val="HMG"/>
        <w:rPr>
          <w:b w:val="0"/>
          <w:sz w:val="20"/>
        </w:rPr>
      </w:pPr>
      <w:r w:rsidRPr="006E7AD3">
        <w:tab/>
      </w:r>
      <w:r w:rsidRPr="006E7AD3">
        <w:tab/>
        <w:t>Maldives</w:t>
      </w:r>
      <w:r w:rsidRPr="00DC5832">
        <w:rPr>
          <w:rStyle w:val="FootnoteReference"/>
          <w:b w:val="0"/>
          <w:sz w:val="20"/>
          <w:vertAlign w:val="baseline"/>
        </w:rPr>
        <w:footnoteReference w:customMarkFollows="1" w:id="2"/>
        <w:t>*</w:t>
      </w:r>
    </w:p>
    <w:p w:rsidR="00DC5832" w:rsidRDefault="00DC5832" w:rsidP="00DC5832">
      <w:pPr>
        <w:spacing w:before="120" w:line="720" w:lineRule="exact"/>
        <w:jc w:val="right"/>
        <w:rPr>
          <w:szCs w:val="24"/>
          <w:lang w:val="fr-FR"/>
        </w:rPr>
      </w:pPr>
      <w:r w:rsidRPr="006E7AD3">
        <w:rPr>
          <w:szCs w:val="24"/>
          <w:lang w:val="fr-FR"/>
        </w:rPr>
        <w:t>[17 février 2010]</w:t>
      </w:r>
    </w:p>
    <w:p w:rsidR="00DC5832" w:rsidRPr="006E7AD3" w:rsidRDefault="00DC5832" w:rsidP="00DC5832">
      <w:pPr>
        <w:pStyle w:val="HChG"/>
        <w:rPr>
          <w:lang w:val="fr-FR"/>
        </w:rPr>
      </w:pPr>
      <w:r>
        <w:rPr>
          <w:szCs w:val="24"/>
          <w:lang w:val="fr-FR"/>
        </w:rPr>
        <w:br w:type="page"/>
      </w:r>
      <w:r>
        <w:rPr>
          <w:lang w:val="fr-FR"/>
        </w:rPr>
        <w:tab/>
      </w:r>
      <w:r>
        <w:rPr>
          <w:lang w:val="fr-FR"/>
        </w:rPr>
        <w:tab/>
      </w:r>
      <w:r w:rsidRPr="006E7AD3">
        <w:rPr>
          <w:lang w:val="fr-FR"/>
        </w:rPr>
        <w:t>Rapport initial des Maldives sur l</w:t>
      </w:r>
      <w:r w:rsidR="008F2401">
        <w:rPr>
          <w:lang w:val="fr-FR"/>
        </w:rPr>
        <w:t>’</w:t>
      </w:r>
      <w:r w:rsidRPr="006E7AD3">
        <w:rPr>
          <w:lang w:val="fr-FR"/>
        </w:rPr>
        <w:t>application du Pacte international relatif aux droits civils et politiques</w:t>
      </w:r>
    </w:p>
    <w:p w:rsidR="00BB1CC6" w:rsidRDefault="00DC5832" w:rsidP="00BB1CC6">
      <w:pPr>
        <w:pStyle w:val="SingleTxtG"/>
      </w:pPr>
      <w:r>
        <w:t>1.</w:t>
      </w:r>
      <w:r w:rsidRPr="006E7AD3">
        <w:tab/>
        <w:t>Les Maldives ont adhéré au Pacte international relatif aux droits civils et politiques et au premier Protocole facultatif s</w:t>
      </w:r>
      <w:r w:rsidR="008F2401">
        <w:t>’</w:t>
      </w:r>
      <w:r w:rsidRPr="006E7AD3">
        <w:t xml:space="preserve">y rapportant le 19 septembre 2006. </w:t>
      </w:r>
      <w:r w:rsidR="00BB1CC6">
        <w:t>L</w:t>
      </w:r>
      <w:r w:rsidRPr="006E7AD3">
        <w:t>es deux instruments sont entrés en vigueur pour les Maldives le 19 décembre 2006. Le Gouvernement maldivien n</w:t>
      </w:r>
      <w:r w:rsidR="008F2401">
        <w:t>’</w:t>
      </w:r>
      <w:r w:rsidRPr="006E7AD3">
        <w:t xml:space="preserve">a pas reconnu la compétence </w:t>
      </w:r>
      <w:r w:rsidR="008E5D1C">
        <w:t>conférée a</w:t>
      </w:r>
      <w:r w:rsidRPr="006E7AD3">
        <w:t>u Comité des droits de l</w:t>
      </w:r>
      <w:r w:rsidR="008F2401">
        <w:t>’</w:t>
      </w:r>
      <w:r w:rsidRPr="006E7AD3">
        <w:t xml:space="preserve">homme </w:t>
      </w:r>
      <w:r w:rsidR="008E5D1C">
        <w:t xml:space="preserve">en vertu </w:t>
      </w:r>
      <w:r w:rsidRPr="006E7AD3">
        <w:t>de l</w:t>
      </w:r>
      <w:r w:rsidR="008F2401">
        <w:t>’</w:t>
      </w:r>
      <w:r w:rsidRPr="006E7AD3">
        <w:t xml:space="preserve">article 41 du Pacte. </w:t>
      </w:r>
    </w:p>
    <w:p w:rsidR="00BB1CC6" w:rsidRDefault="00DC5832" w:rsidP="00BB1CC6">
      <w:pPr>
        <w:pStyle w:val="SingleTxtG"/>
      </w:pPr>
      <w:r w:rsidRPr="006E7AD3">
        <w:t xml:space="preserve">2. </w:t>
      </w:r>
      <w:r w:rsidRPr="006E7AD3">
        <w:tab/>
      </w:r>
      <w:r w:rsidR="00BB1CC6">
        <w:t>L</w:t>
      </w:r>
      <w:r w:rsidRPr="006E7AD3">
        <w:t xml:space="preserve">e Gouvernement maldivien </w:t>
      </w:r>
      <w:r w:rsidR="00BB1CC6">
        <w:t xml:space="preserve">fait savoir au </w:t>
      </w:r>
      <w:r w:rsidRPr="006E7AD3">
        <w:t>Comité des droits de l</w:t>
      </w:r>
      <w:r w:rsidR="008F2401">
        <w:t>’</w:t>
      </w:r>
      <w:r w:rsidRPr="006E7AD3">
        <w:t xml:space="preserve">homme </w:t>
      </w:r>
      <w:r w:rsidR="00BB1CC6">
        <w:t xml:space="preserve">que le </w:t>
      </w:r>
      <w:r w:rsidRPr="006E7AD3">
        <w:t>rapport initial</w:t>
      </w:r>
      <w:r w:rsidR="00BB1CC6">
        <w:t xml:space="preserve"> − qu</w:t>
      </w:r>
      <w:r w:rsidR="008F2401">
        <w:t>’</w:t>
      </w:r>
      <w:r w:rsidR="00BB1CC6">
        <w:t>il doit soumettre c</w:t>
      </w:r>
      <w:r w:rsidR="00BB1CC6" w:rsidRPr="006E7AD3">
        <w:t>onformément à l</w:t>
      </w:r>
      <w:r w:rsidR="008F2401">
        <w:t>’</w:t>
      </w:r>
      <w:r w:rsidR="00BB1CC6" w:rsidRPr="006E7AD3">
        <w:t>article 40 du Pacte international relatif aux droits civils et politiques</w:t>
      </w:r>
      <w:r w:rsidR="00BB1CC6">
        <w:t xml:space="preserve"> − est couvert par le </w:t>
      </w:r>
      <w:r w:rsidRPr="006E7AD3">
        <w:t xml:space="preserve">document de base des Maldives publié sous la cote HRI/CORE/MDV/2010. </w:t>
      </w:r>
      <w:r w:rsidR="00BB1CC6">
        <w:t xml:space="preserve">Il porte sur </w:t>
      </w:r>
      <w:r w:rsidRPr="006E7AD3">
        <w:t xml:space="preserve">la période allant de janvier 2007 à janvier 2010. </w:t>
      </w:r>
    </w:p>
    <w:p w:rsidR="00BB1CC6" w:rsidRDefault="00DC5832" w:rsidP="00BB1CC6">
      <w:pPr>
        <w:pStyle w:val="SingleTxtG"/>
      </w:pPr>
      <w:r w:rsidRPr="006E7AD3">
        <w:t xml:space="preserve">3. </w:t>
      </w:r>
      <w:r w:rsidRPr="006E7AD3">
        <w:tab/>
        <w:t xml:space="preserve">Le document de base des Maldives </w:t>
      </w:r>
      <w:r w:rsidR="00BB1CC6">
        <w:t xml:space="preserve">expose </w:t>
      </w:r>
      <w:r w:rsidRPr="006E7AD3">
        <w:t xml:space="preserve">le cadre constitutionnel et juridique </w:t>
      </w:r>
      <w:r w:rsidR="00BB1CC6">
        <w:t xml:space="preserve">de </w:t>
      </w:r>
      <w:r w:rsidRPr="006E7AD3">
        <w:t xml:space="preserve">la mise en œuvre des dispositions du Pacte, les mesures législatives et </w:t>
      </w:r>
      <w:r w:rsidR="00BB1CC6">
        <w:t xml:space="preserve">concrètes </w:t>
      </w:r>
      <w:r w:rsidRPr="006E7AD3">
        <w:t xml:space="preserve">prises </w:t>
      </w:r>
      <w:r w:rsidR="00BB1CC6">
        <w:t xml:space="preserve">pour donner effet aux </w:t>
      </w:r>
      <w:r w:rsidRPr="006E7AD3">
        <w:t xml:space="preserve">droits protégés par le Pacte et </w:t>
      </w:r>
      <w:r w:rsidR="00BB1CC6">
        <w:t>traite de</w:t>
      </w:r>
      <w:r w:rsidRPr="006E7AD3">
        <w:t xml:space="preserve"> sujets </w:t>
      </w:r>
      <w:r w:rsidR="00BB1CC6">
        <w:t xml:space="preserve">concernant les </w:t>
      </w:r>
      <w:r w:rsidRPr="006E7AD3">
        <w:t xml:space="preserve">dispositions des première, deuxième et troisième parties du Pacte. </w:t>
      </w:r>
    </w:p>
    <w:p w:rsidR="00BB1CC6" w:rsidRDefault="00DC5832" w:rsidP="00BB1CC6">
      <w:pPr>
        <w:pStyle w:val="SingleTxtG"/>
      </w:pPr>
      <w:r w:rsidRPr="006E7AD3">
        <w:t xml:space="preserve">4. </w:t>
      </w:r>
      <w:r w:rsidRPr="006E7AD3">
        <w:tab/>
        <w:t xml:space="preserve">Un certain nombre de </w:t>
      </w:r>
      <w:r w:rsidR="00BB1CC6">
        <w:t>questions relative</w:t>
      </w:r>
      <w:r w:rsidRPr="006E7AD3">
        <w:t>s aux droits civils et politiques ont été soulevé</w:t>
      </w:r>
      <w:r w:rsidR="008E5D1C">
        <w:t>e</w:t>
      </w:r>
      <w:r w:rsidRPr="006E7AD3">
        <w:t xml:space="preserve">s </w:t>
      </w:r>
      <w:r w:rsidR="00BB1CC6">
        <w:t xml:space="preserve">par le </w:t>
      </w:r>
      <w:r w:rsidRPr="006E7AD3">
        <w:t>Comité des droits de l</w:t>
      </w:r>
      <w:r w:rsidR="008F2401">
        <w:t>’</w:t>
      </w:r>
      <w:r w:rsidRPr="006E7AD3">
        <w:t xml:space="preserve">enfant et </w:t>
      </w:r>
      <w:r w:rsidR="00BB1CC6">
        <w:t>le</w:t>
      </w:r>
      <w:r w:rsidRPr="006E7AD3">
        <w:t xml:space="preserve"> Comité pour l</w:t>
      </w:r>
      <w:r w:rsidR="008F2401">
        <w:t>’</w:t>
      </w:r>
      <w:r w:rsidRPr="006E7AD3">
        <w:t>élimination de la discrimination à l</w:t>
      </w:r>
      <w:r w:rsidR="008F2401">
        <w:t>’</w:t>
      </w:r>
      <w:r w:rsidRPr="006E7AD3">
        <w:t xml:space="preserve">égard des femmes </w:t>
      </w:r>
      <w:r w:rsidR="00BB1CC6">
        <w:t xml:space="preserve">dans leurs observations finales </w:t>
      </w:r>
      <w:r w:rsidRPr="006E7AD3">
        <w:t xml:space="preserve">ainsi que dans les recommandations de trois </w:t>
      </w:r>
      <w:r w:rsidR="00BB1CC6">
        <w:t>titulaires de man</w:t>
      </w:r>
      <w:r w:rsidR="008E5D1C">
        <w:t>d</w:t>
      </w:r>
      <w:r w:rsidR="00BB1CC6">
        <w:t xml:space="preserve">at au titre des procédures </w:t>
      </w:r>
      <w:r w:rsidRPr="006E7AD3">
        <w:t>spéciales du Conseil des droits de l</w:t>
      </w:r>
      <w:r w:rsidR="008F2401">
        <w:t>’</w:t>
      </w:r>
      <w:r w:rsidRPr="006E7AD3">
        <w:t>homme (le Rapporteur spécial sur la liberté de religion ou de conviction, le Rapporteur spécial chargé de la question de l</w:t>
      </w:r>
      <w:r w:rsidR="008F2401">
        <w:t>’</w:t>
      </w:r>
      <w:r w:rsidRPr="006E7AD3">
        <w:t>indépendance des juges et des avocats et le Rapporteur spécial sur la promotion et la protection du droit à la liberté d</w:t>
      </w:r>
      <w:r w:rsidR="008F2401">
        <w:t>’</w:t>
      </w:r>
      <w:r w:rsidRPr="006E7AD3">
        <w:t>opinion et d</w:t>
      </w:r>
      <w:r w:rsidR="008F2401">
        <w:t>’</w:t>
      </w:r>
      <w:r w:rsidRPr="006E7AD3">
        <w:t xml:space="preserve">expression). Le document de base présente les mesures prises par le Gouvernement maldivien </w:t>
      </w:r>
      <w:r w:rsidR="00BB1CC6">
        <w:t xml:space="preserve">pour donner suite à ces </w:t>
      </w:r>
      <w:r w:rsidRPr="006E7AD3">
        <w:t>observations finales et recommandations.</w:t>
      </w:r>
    </w:p>
    <w:p w:rsidR="00BB1CC6" w:rsidRDefault="00DC5832" w:rsidP="00BB1CC6">
      <w:pPr>
        <w:pStyle w:val="SingleTxtG"/>
      </w:pPr>
      <w:r w:rsidRPr="006E7AD3">
        <w:t xml:space="preserve">5. </w:t>
      </w:r>
      <w:r w:rsidRPr="006E7AD3">
        <w:tab/>
        <w:t xml:space="preserve">Le document de base </w:t>
      </w:r>
      <w:r w:rsidR="00BB1CC6">
        <w:t xml:space="preserve">donne </w:t>
      </w:r>
      <w:r w:rsidRPr="006E7AD3">
        <w:t xml:space="preserve">donc un premier </w:t>
      </w:r>
      <w:r w:rsidR="00BB1CC6">
        <w:t xml:space="preserve">aperçu </w:t>
      </w:r>
      <w:r w:rsidRPr="006E7AD3">
        <w:t>de l</w:t>
      </w:r>
      <w:r w:rsidR="008F2401">
        <w:t>’</w:t>
      </w:r>
      <w:r w:rsidRPr="006E7AD3">
        <w:t xml:space="preserve">application des dispositions du Pacte. Il constitue en outre </w:t>
      </w:r>
      <w:r w:rsidR="00BB1CC6">
        <w:t xml:space="preserve">pour le </w:t>
      </w:r>
      <w:r w:rsidRPr="006E7AD3">
        <w:t>Gouvernement maldivien un</w:t>
      </w:r>
      <w:r w:rsidR="00BB1CC6">
        <w:t>e</w:t>
      </w:r>
      <w:r w:rsidRPr="006E7AD3">
        <w:t xml:space="preserve"> </w:t>
      </w:r>
      <w:r w:rsidR="00BB1CC6">
        <w:t>base permettant d</w:t>
      </w:r>
      <w:r w:rsidR="008F2401">
        <w:t>’</w:t>
      </w:r>
      <w:r w:rsidRPr="006E7AD3">
        <w:t>engager un dialogue constructif avec le Comité des droits de l</w:t>
      </w:r>
      <w:r w:rsidR="008F2401">
        <w:t>’</w:t>
      </w:r>
      <w:r w:rsidRPr="006E7AD3">
        <w:t xml:space="preserve">homme </w:t>
      </w:r>
      <w:r w:rsidR="00BB1CC6">
        <w:t xml:space="preserve">en vue </w:t>
      </w:r>
      <w:r w:rsidRPr="006E7AD3">
        <w:t xml:space="preserve">du prochain </w:t>
      </w:r>
      <w:r w:rsidR="00BB1CC6">
        <w:t xml:space="preserve">cycle de soumission des </w:t>
      </w:r>
      <w:r w:rsidRPr="006E7AD3">
        <w:t>rapport</w:t>
      </w:r>
      <w:r w:rsidR="00BB1CC6">
        <w:t>s</w:t>
      </w:r>
      <w:r w:rsidRPr="006E7AD3">
        <w:t>.</w:t>
      </w:r>
    </w:p>
    <w:p w:rsidR="00BB1CC6" w:rsidRDefault="00DC5832" w:rsidP="00BB1CC6">
      <w:pPr>
        <w:pStyle w:val="SingleTxtG"/>
      </w:pPr>
      <w:r w:rsidRPr="006E7AD3">
        <w:t xml:space="preserve">6. </w:t>
      </w:r>
      <w:r w:rsidRPr="006E7AD3">
        <w:tab/>
        <w:t xml:space="preserve">Au cours de la période considérée (septembre 2007 à décembre 2009), le </w:t>
      </w:r>
      <w:r w:rsidRPr="006E7AD3">
        <w:rPr>
          <w:lang w:val="fr-FR"/>
        </w:rPr>
        <w:t>Gouvernement maldivien</w:t>
      </w:r>
      <w:r w:rsidRPr="006E7AD3">
        <w:t xml:space="preserve"> n</w:t>
      </w:r>
      <w:r w:rsidR="008F2401">
        <w:t>’</w:t>
      </w:r>
      <w:r w:rsidRPr="006E7AD3">
        <w:t xml:space="preserve">a </w:t>
      </w:r>
      <w:r w:rsidR="00BB1CC6">
        <w:t xml:space="preserve">pas été </w:t>
      </w:r>
      <w:r w:rsidRPr="006E7AD3">
        <w:t>officielle</w:t>
      </w:r>
      <w:r w:rsidR="00BB1CC6">
        <w:t>ment</w:t>
      </w:r>
      <w:r w:rsidRPr="006E7AD3">
        <w:t xml:space="preserve"> </w:t>
      </w:r>
      <w:r w:rsidR="00BB1CC6">
        <w:t>avisé de l</w:t>
      </w:r>
      <w:r w:rsidR="008F2401">
        <w:t>’</w:t>
      </w:r>
      <w:r w:rsidR="00BB1CC6">
        <w:t xml:space="preserve">examen par le </w:t>
      </w:r>
      <w:r w:rsidRPr="006E7AD3">
        <w:t>Comité des droits de l</w:t>
      </w:r>
      <w:r w:rsidR="008F2401">
        <w:t>’</w:t>
      </w:r>
      <w:r w:rsidRPr="006E7AD3">
        <w:t xml:space="preserve">homme </w:t>
      </w:r>
      <w:r w:rsidR="00BB1CC6">
        <w:t xml:space="preserve">de communications présentées </w:t>
      </w:r>
      <w:r w:rsidRPr="006E7AD3">
        <w:t xml:space="preserve">en vertu du premier Protocole facultatif se rapportant au Pacte. </w:t>
      </w:r>
    </w:p>
    <w:p w:rsidR="00BB1CC6" w:rsidRDefault="00DC5832" w:rsidP="00BB1CC6">
      <w:pPr>
        <w:pStyle w:val="SingleTxtG"/>
      </w:pPr>
      <w:r w:rsidRPr="006E7AD3">
        <w:t xml:space="preserve">7. </w:t>
      </w:r>
      <w:r w:rsidRPr="006E7AD3">
        <w:tab/>
        <w:t xml:space="preserve">Les sections pertinentes du document de base ont été </w:t>
      </w:r>
      <w:r w:rsidR="00BB1CC6">
        <w:t xml:space="preserve">rédigées </w:t>
      </w:r>
      <w:r w:rsidRPr="006E7AD3">
        <w:t>conformément aux directives harmonisées pour l</w:t>
      </w:r>
      <w:r w:rsidR="008F2401">
        <w:t>’</w:t>
      </w:r>
      <w:r w:rsidRPr="006E7AD3">
        <w:t>établissement du document de base commun édictées par le Haut-Commissariat des Nations Unies aux droits de l</w:t>
      </w:r>
      <w:r w:rsidR="008F2401">
        <w:t>’</w:t>
      </w:r>
      <w:r w:rsidRPr="006E7AD3">
        <w:t>homme en mai 2006 (HRI/MC/2006/3 et Corr.1) et aux directives unifiées concernant les rapports présentés par les États parties conformément au Pacte international relatif aux droits civils et politiques</w:t>
      </w:r>
      <w:r w:rsidR="000C0AD2">
        <w:t xml:space="preserve"> </w:t>
      </w:r>
      <w:r w:rsidRPr="006E7AD3">
        <w:t>émises par le Comité des droits de l</w:t>
      </w:r>
      <w:r w:rsidR="008F2401">
        <w:t>’</w:t>
      </w:r>
      <w:r w:rsidRPr="006E7AD3">
        <w:t xml:space="preserve">homme en février 2001 (CCPR/C/66/GUI/Rev.2). </w:t>
      </w:r>
    </w:p>
    <w:p w:rsidR="00BB1CC6" w:rsidRDefault="00DC5832" w:rsidP="00BB1CC6">
      <w:pPr>
        <w:pStyle w:val="SingleTxtG"/>
      </w:pPr>
      <w:r w:rsidRPr="006E7AD3">
        <w:t xml:space="preserve">8. </w:t>
      </w:r>
      <w:r w:rsidRPr="006E7AD3">
        <w:tab/>
        <w:t xml:space="preserve">Le Gouvernement maldivien </w:t>
      </w:r>
      <w:r w:rsidR="00BB1CC6">
        <w:t xml:space="preserve">ne manquera pas de </w:t>
      </w:r>
      <w:r w:rsidRPr="006E7AD3">
        <w:t>chercher conseil auprès du Comité des droits de l</w:t>
      </w:r>
      <w:r w:rsidR="008F2401">
        <w:t>’</w:t>
      </w:r>
      <w:r w:rsidRPr="006E7AD3">
        <w:t>homme pour améliorer la qualité des rapports qu</w:t>
      </w:r>
      <w:r w:rsidR="008F2401">
        <w:t>’</w:t>
      </w:r>
      <w:r w:rsidRPr="006E7AD3">
        <w:t xml:space="preserve">il soumettra au titre du Pacte dans le cadre du document de base commun, notamment en ce qui concerne le suivi des observations finales. </w:t>
      </w:r>
    </w:p>
    <w:p w:rsidR="00BB1CC6" w:rsidRDefault="00DC5832" w:rsidP="00BB1CC6">
      <w:pPr>
        <w:pStyle w:val="SingleTxtG"/>
      </w:pPr>
      <w:r w:rsidRPr="006E7AD3">
        <w:t xml:space="preserve">9. </w:t>
      </w:r>
      <w:r w:rsidRPr="006E7AD3">
        <w:tab/>
        <w:t xml:space="preserve">Le tableau 1 ci-dessous indique les passages du document de base </w:t>
      </w:r>
      <w:r w:rsidR="00BB1CC6">
        <w:t>dans lesquels l</w:t>
      </w:r>
      <w:r w:rsidRPr="006E7AD3">
        <w:t>es dispositions du Pacte international relatif aux droits civils et politiques</w:t>
      </w:r>
      <w:r w:rsidR="00BB1CC6">
        <w:t xml:space="preserve"> sont traitées</w:t>
      </w:r>
      <w:r w:rsidRPr="006E7AD3">
        <w:t xml:space="preserve">. </w:t>
      </w:r>
    </w:p>
    <w:p w:rsidR="00DC5832" w:rsidRPr="006E7AD3" w:rsidRDefault="00DC5832" w:rsidP="002D5FB7">
      <w:pPr>
        <w:pStyle w:val="Heading1"/>
        <w:spacing w:after="120"/>
        <w:ind w:right="1134"/>
        <w:rPr>
          <w:rFonts w:eastAsia="MS Mincho"/>
          <w:lang w:val="fr-FR"/>
        </w:rPr>
      </w:pPr>
      <w:r w:rsidRPr="006E7AD3">
        <w:rPr>
          <w:rFonts w:eastAsia="MS Mincho"/>
          <w:lang w:val="fr-FR"/>
        </w:rPr>
        <w:t>Tableau</w:t>
      </w:r>
      <w:r w:rsidR="00AC4C9C">
        <w:rPr>
          <w:rFonts w:eastAsia="MS Mincho"/>
          <w:lang w:val="fr-FR"/>
        </w:rPr>
        <w:t xml:space="preserve"> 1</w:t>
      </w:r>
      <w:r w:rsidR="00AC4C9C">
        <w:rPr>
          <w:rFonts w:eastAsia="MS Mincho"/>
          <w:lang w:val="fr-FR"/>
        </w:rPr>
        <w:br/>
      </w:r>
      <w:r w:rsidRPr="002D5FB7">
        <w:rPr>
          <w:rFonts w:eastAsia="MS Mincho"/>
          <w:b/>
          <w:lang w:val="fr-FR"/>
        </w:rPr>
        <w:t>Articles du Pacte international relatif aux droits civils et politiques traités dans le document de base commun</w:t>
      </w:r>
      <w:r w:rsidR="000C0AD2">
        <w:rPr>
          <w:rFonts w:eastAsia="MS Mincho"/>
          <w:b/>
          <w:lang w:val="fr-FR"/>
        </w:rPr>
        <w:t xml:space="preserve"> </w:t>
      </w:r>
      <w:r w:rsidRPr="002D5FB7">
        <w:rPr>
          <w:rFonts w:eastAsia="MS Mincho"/>
          <w:b/>
          <w:lang w:val="fr-FR"/>
        </w:rPr>
        <w:t>(HRI/CORE/MDV/2010)</w:t>
      </w:r>
    </w:p>
    <w:tbl>
      <w:tblPr>
        <w:tblStyle w:val="TableGrid"/>
        <w:tblW w:w="7370" w:type="dxa"/>
        <w:tblInd w:w="1134" w:type="dxa"/>
        <w:tblBorders>
          <w:left w:val="none" w:sz="0" w:space="0" w:color="auto"/>
          <w:bottom w:val="single" w:sz="12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1E0" w:firstRow="1" w:lastRow="1" w:firstColumn="1" w:lastColumn="1" w:noHBand="0" w:noVBand="0"/>
      </w:tblPr>
      <w:tblGrid>
        <w:gridCol w:w="1632"/>
        <w:gridCol w:w="5738"/>
      </w:tblGrid>
      <w:tr w:rsidR="00DC5832" w:rsidRPr="002D5FB7" w:rsidTr="002D5FB7">
        <w:trPr>
          <w:trHeight w:val="240"/>
          <w:tblHeader/>
        </w:trPr>
        <w:tc>
          <w:tcPr>
            <w:tcW w:w="210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DC5832" w:rsidRPr="002D5FB7" w:rsidRDefault="00DC5832" w:rsidP="008F2401">
            <w:pPr>
              <w:suppressAutoHyphens w:val="0"/>
              <w:spacing w:before="80" w:after="80" w:line="200" w:lineRule="exact"/>
              <w:ind w:right="113"/>
              <w:rPr>
                <w:rFonts w:eastAsia="MS Mincho"/>
                <w:i/>
                <w:sz w:val="16"/>
              </w:rPr>
            </w:pPr>
            <w:r w:rsidRPr="002D5FB7">
              <w:rPr>
                <w:rFonts w:eastAsia="MS Mincho"/>
                <w:i/>
                <w:sz w:val="16"/>
              </w:rPr>
              <w:t>Article</w:t>
            </w:r>
          </w:p>
        </w:tc>
        <w:tc>
          <w:tcPr>
            <w:tcW w:w="740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DC5832" w:rsidRPr="002D5FB7" w:rsidRDefault="00DC5832" w:rsidP="008F2401">
            <w:pPr>
              <w:suppressAutoHyphens w:val="0"/>
              <w:spacing w:before="80" w:after="80" w:line="200" w:lineRule="exact"/>
              <w:ind w:right="113"/>
              <w:rPr>
                <w:rFonts w:eastAsia="MS Mincho"/>
                <w:i/>
                <w:sz w:val="16"/>
              </w:rPr>
            </w:pPr>
            <w:r w:rsidRPr="002D5FB7">
              <w:rPr>
                <w:rFonts w:eastAsia="MS Mincho"/>
                <w:i/>
                <w:sz w:val="16"/>
              </w:rPr>
              <w:t>Chapitre du document de base commun</w:t>
            </w:r>
          </w:p>
        </w:tc>
      </w:tr>
      <w:tr w:rsidR="00DC5832" w:rsidRPr="002D5FB7" w:rsidTr="00277E9D">
        <w:trPr>
          <w:trHeight w:val="240"/>
        </w:trPr>
        <w:tc>
          <w:tcPr>
            <w:tcW w:w="2100" w:type="dxa"/>
            <w:tcBorders>
              <w:top w:val="single" w:sz="12" w:space="0" w:color="auto"/>
              <w:bottom w:val="nil"/>
            </w:tcBorders>
            <w:shd w:val="clear" w:color="auto" w:fill="auto"/>
          </w:tcPr>
          <w:p w:rsidR="00DC5832" w:rsidRPr="002D5FB7" w:rsidRDefault="00DC5832" w:rsidP="008F2401">
            <w:pPr>
              <w:suppressAutoHyphens w:val="0"/>
              <w:autoSpaceDE w:val="0"/>
              <w:autoSpaceDN w:val="0"/>
              <w:adjustRightInd w:val="0"/>
              <w:spacing w:before="40" w:after="120" w:line="220" w:lineRule="exact"/>
              <w:ind w:right="113"/>
              <w:rPr>
                <w:rFonts w:eastAsia="MS Mincho"/>
                <w:lang w:eastAsia="ja-JP"/>
              </w:rPr>
            </w:pPr>
            <w:r w:rsidRPr="002D5FB7">
              <w:rPr>
                <w:rFonts w:eastAsia="MS Mincho"/>
                <w:lang w:eastAsia="ja-JP"/>
              </w:rPr>
              <w:t>Art. 1</w:t>
            </w:r>
            <w:r w:rsidR="00FE619E" w:rsidRPr="00FE619E">
              <w:rPr>
                <w:rFonts w:eastAsia="MS Mincho"/>
                <w:vertAlign w:val="superscript"/>
                <w:lang w:eastAsia="ja-JP"/>
              </w:rPr>
              <w:t>er</w:t>
            </w:r>
          </w:p>
        </w:tc>
        <w:tc>
          <w:tcPr>
            <w:tcW w:w="7400" w:type="dxa"/>
            <w:tcBorders>
              <w:top w:val="single" w:sz="12" w:space="0" w:color="auto"/>
              <w:bottom w:val="nil"/>
            </w:tcBorders>
            <w:shd w:val="clear" w:color="auto" w:fill="auto"/>
          </w:tcPr>
          <w:p w:rsidR="00DC5832" w:rsidRPr="00277E9D" w:rsidRDefault="00DC5832" w:rsidP="008F2401">
            <w:pPr>
              <w:suppressAutoHyphens w:val="0"/>
              <w:autoSpaceDE w:val="0"/>
              <w:autoSpaceDN w:val="0"/>
              <w:adjustRightInd w:val="0"/>
              <w:spacing w:before="40" w:after="120" w:line="220" w:lineRule="exact"/>
              <w:ind w:right="113"/>
            </w:pPr>
            <w:r w:rsidRPr="002D5FB7">
              <w:rPr>
                <w:rFonts w:eastAsia="MS Mincho"/>
                <w:lang w:val="en-GB" w:eastAsia="ja-JP"/>
              </w:rPr>
              <w:t xml:space="preserve">Chap. IV, sect. </w:t>
            </w:r>
            <w:r w:rsidRPr="002D5FB7">
              <w:rPr>
                <w:rFonts w:eastAsia="MS Mincho"/>
                <w:lang w:val="fr-FR" w:eastAsia="ja-JP"/>
              </w:rPr>
              <w:t xml:space="preserve">D. </w:t>
            </w:r>
            <w:r w:rsidRPr="002D5FB7">
              <w:t>Droit des peuples à disposer d</w:t>
            </w:r>
            <w:r w:rsidR="008F2401">
              <w:t>’</w:t>
            </w:r>
            <w:r w:rsidRPr="002D5FB7">
              <w:t>eux-mêmes</w:t>
            </w:r>
          </w:p>
        </w:tc>
      </w:tr>
      <w:tr w:rsidR="00277E9D" w:rsidRPr="002D5FB7" w:rsidTr="00277E9D">
        <w:trPr>
          <w:trHeight w:val="240"/>
        </w:trPr>
        <w:tc>
          <w:tcPr>
            <w:tcW w:w="2100" w:type="dxa"/>
            <w:tcBorders>
              <w:top w:val="nil"/>
              <w:bottom w:val="nil"/>
            </w:tcBorders>
            <w:shd w:val="clear" w:color="auto" w:fill="auto"/>
          </w:tcPr>
          <w:p w:rsidR="00277E9D" w:rsidRPr="002D5FB7" w:rsidRDefault="00277E9D" w:rsidP="008F2401">
            <w:pPr>
              <w:suppressAutoHyphens w:val="0"/>
              <w:autoSpaceDE w:val="0"/>
              <w:autoSpaceDN w:val="0"/>
              <w:adjustRightInd w:val="0"/>
              <w:spacing w:before="40" w:after="120" w:line="220" w:lineRule="exact"/>
              <w:ind w:right="113"/>
              <w:rPr>
                <w:rFonts w:eastAsia="MS Mincho"/>
                <w:lang w:eastAsia="ja-JP"/>
              </w:rPr>
            </w:pPr>
          </w:p>
        </w:tc>
        <w:tc>
          <w:tcPr>
            <w:tcW w:w="7400" w:type="dxa"/>
            <w:tcBorders>
              <w:top w:val="nil"/>
              <w:bottom w:val="nil"/>
            </w:tcBorders>
            <w:shd w:val="clear" w:color="auto" w:fill="auto"/>
          </w:tcPr>
          <w:p w:rsidR="00277E9D" w:rsidRPr="002D5FB7" w:rsidRDefault="00277E9D" w:rsidP="008F2401">
            <w:pPr>
              <w:suppressAutoHyphens w:val="0"/>
              <w:autoSpaceDE w:val="0"/>
              <w:autoSpaceDN w:val="0"/>
              <w:adjustRightInd w:val="0"/>
              <w:spacing w:before="40" w:after="120" w:line="220" w:lineRule="exact"/>
              <w:ind w:right="113"/>
              <w:rPr>
                <w:rFonts w:eastAsia="MS Mincho"/>
                <w:lang w:val="en-GB" w:eastAsia="ja-JP"/>
              </w:rPr>
            </w:pPr>
            <w:r w:rsidRPr="002D5FB7">
              <w:rPr>
                <w:rFonts w:eastAsia="MS Mincho"/>
                <w:lang w:val="en-GB" w:eastAsia="ja-JP"/>
              </w:rPr>
              <w:t xml:space="preserve">Chap. IV, sect. </w:t>
            </w:r>
            <w:r w:rsidRPr="002D5FB7">
              <w:rPr>
                <w:rFonts w:eastAsia="MS Mincho"/>
                <w:lang w:val="fr-FR" w:eastAsia="ja-JP"/>
              </w:rPr>
              <w:t xml:space="preserve">C. </w:t>
            </w:r>
            <w:r w:rsidRPr="002D5FB7">
              <w:t>Participation à la vie publique</w:t>
            </w:r>
          </w:p>
        </w:tc>
      </w:tr>
      <w:tr w:rsidR="00DC5832" w:rsidRPr="002D5FB7" w:rsidTr="00277E9D">
        <w:trPr>
          <w:trHeight w:val="240"/>
        </w:trPr>
        <w:tc>
          <w:tcPr>
            <w:tcW w:w="2100" w:type="dxa"/>
            <w:tcBorders>
              <w:top w:val="nil"/>
            </w:tcBorders>
            <w:shd w:val="clear" w:color="auto" w:fill="auto"/>
          </w:tcPr>
          <w:p w:rsidR="00DC5832" w:rsidRPr="002D5FB7" w:rsidRDefault="00DC5832" w:rsidP="008F2401">
            <w:pPr>
              <w:suppressAutoHyphens w:val="0"/>
              <w:autoSpaceDE w:val="0"/>
              <w:autoSpaceDN w:val="0"/>
              <w:adjustRightInd w:val="0"/>
              <w:spacing w:before="40" w:after="120" w:line="220" w:lineRule="exact"/>
              <w:ind w:right="113"/>
              <w:rPr>
                <w:rFonts w:eastAsia="MS Mincho"/>
                <w:lang w:eastAsia="ja-JP"/>
              </w:rPr>
            </w:pPr>
            <w:r w:rsidRPr="002D5FB7">
              <w:rPr>
                <w:rFonts w:eastAsia="MS Mincho"/>
                <w:lang w:eastAsia="ja-JP"/>
              </w:rPr>
              <w:t>Art. 2</w:t>
            </w:r>
          </w:p>
        </w:tc>
        <w:tc>
          <w:tcPr>
            <w:tcW w:w="7400" w:type="dxa"/>
            <w:tcBorders>
              <w:top w:val="nil"/>
            </w:tcBorders>
            <w:shd w:val="clear" w:color="auto" w:fill="auto"/>
          </w:tcPr>
          <w:p w:rsidR="00DC5832" w:rsidRPr="00277E9D" w:rsidRDefault="00DC5832" w:rsidP="008F2401">
            <w:pPr>
              <w:suppressAutoHyphens w:val="0"/>
              <w:autoSpaceDE w:val="0"/>
              <w:autoSpaceDN w:val="0"/>
              <w:adjustRightInd w:val="0"/>
              <w:spacing w:before="40" w:after="120" w:line="220" w:lineRule="exact"/>
              <w:ind w:right="113"/>
              <w:rPr>
                <w:rFonts w:eastAsia="MS Mincho"/>
                <w:lang w:val="fr-FR" w:eastAsia="ja-JP"/>
              </w:rPr>
            </w:pPr>
            <w:r w:rsidRPr="002D5FB7">
              <w:rPr>
                <w:rFonts w:eastAsia="MS Mincho"/>
                <w:lang w:val="en-GB" w:eastAsia="ja-JP"/>
              </w:rPr>
              <w:t xml:space="preserve">Chap. IV, sect. </w:t>
            </w:r>
            <w:r w:rsidRPr="002D5FB7">
              <w:rPr>
                <w:rFonts w:eastAsia="MS Mincho"/>
                <w:lang w:val="fr-FR" w:eastAsia="ja-JP"/>
              </w:rPr>
              <w:t xml:space="preserve">A. </w:t>
            </w:r>
            <w:r w:rsidRPr="002D5FB7">
              <w:t>Non-discrimination et égalité</w:t>
            </w:r>
          </w:p>
        </w:tc>
      </w:tr>
      <w:tr w:rsidR="00277E9D" w:rsidRPr="002D5FB7" w:rsidTr="002D5FB7">
        <w:trPr>
          <w:trHeight w:val="240"/>
        </w:trPr>
        <w:tc>
          <w:tcPr>
            <w:tcW w:w="2100" w:type="dxa"/>
            <w:shd w:val="clear" w:color="auto" w:fill="auto"/>
          </w:tcPr>
          <w:p w:rsidR="00277E9D" w:rsidRPr="002D5FB7" w:rsidRDefault="00277E9D" w:rsidP="008F2401">
            <w:pPr>
              <w:suppressAutoHyphens w:val="0"/>
              <w:autoSpaceDE w:val="0"/>
              <w:autoSpaceDN w:val="0"/>
              <w:adjustRightInd w:val="0"/>
              <w:spacing w:before="40" w:after="120" w:line="220" w:lineRule="exact"/>
              <w:ind w:right="113"/>
              <w:rPr>
                <w:rFonts w:eastAsia="MS Mincho"/>
                <w:lang w:eastAsia="ja-JP"/>
              </w:rPr>
            </w:pPr>
          </w:p>
        </w:tc>
        <w:tc>
          <w:tcPr>
            <w:tcW w:w="7400" w:type="dxa"/>
            <w:shd w:val="clear" w:color="auto" w:fill="auto"/>
          </w:tcPr>
          <w:p w:rsidR="00277E9D" w:rsidRPr="00277E9D" w:rsidRDefault="00277E9D" w:rsidP="008F2401">
            <w:pPr>
              <w:suppressAutoHyphens w:val="0"/>
              <w:autoSpaceDE w:val="0"/>
              <w:autoSpaceDN w:val="0"/>
              <w:adjustRightInd w:val="0"/>
              <w:spacing w:before="40" w:after="120" w:line="220" w:lineRule="exact"/>
              <w:ind w:right="113"/>
              <w:rPr>
                <w:rFonts w:eastAsia="MS Mincho"/>
                <w:lang w:val="fr-FR" w:eastAsia="ja-JP"/>
              </w:rPr>
            </w:pPr>
            <w:r w:rsidRPr="002D5FB7">
              <w:rPr>
                <w:rFonts w:eastAsia="MS Mincho"/>
                <w:lang w:val="en-GB" w:eastAsia="ja-JP"/>
              </w:rPr>
              <w:t xml:space="preserve">Chap. IV, sect. </w:t>
            </w:r>
            <w:r w:rsidRPr="002D5FB7">
              <w:rPr>
                <w:rFonts w:eastAsia="MS Mincho"/>
                <w:lang w:val="fr-FR" w:eastAsia="ja-JP"/>
              </w:rPr>
              <w:t xml:space="preserve">B. </w:t>
            </w:r>
            <w:r w:rsidRPr="002D5FB7">
              <w:t>Recours utiles</w:t>
            </w:r>
          </w:p>
        </w:tc>
      </w:tr>
      <w:tr w:rsidR="00277E9D" w:rsidRPr="002D5FB7" w:rsidTr="002D5FB7">
        <w:trPr>
          <w:trHeight w:val="240"/>
        </w:trPr>
        <w:tc>
          <w:tcPr>
            <w:tcW w:w="2100" w:type="dxa"/>
            <w:shd w:val="clear" w:color="auto" w:fill="auto"/>
          </w:tcPr>
          <w:p w:rsidR="00277E9D" w:rsidRPr="002D5FB7" w:rsidRDefault="00277E9D" w:rsidP="008F2401">
            <w:pPr>
              <w:suppressAutoHyphens w:val="0"/>
              <w:autoSpaceDE w:val="0"/>
              <w:autoSpaceDN w:val="0"/>
              <w:adjustRightInd w:val="0"/>
              <w:spacing w:before="40" w:after="120" w:line="220" w:lineRule="exact"/>
              <w:ind w:right="113"/>
              <w:rPr>
                <w:rFonts w:eastAsia="MS Mincho"/>
                <w:lang w:eastAsia="ja-JP"/>
              </w:rPr>
            </w:pPr>
          </w:p>
        </w:tc>
        <w:tc>
          <w:tcPr>
            <w:tcW w:w="7400" w:type="dxa"/>
            <w:shd w:val="clear" w:color="auto" w:fill="auto"/>
          </w:tcPr>
          <w:p w:rsidR="00277E9D" w:rsidRPr="002D5FB7" w:rsidRDefault="00277E9D" w:rsidP="008F2401">
            <w:pPr>
              <w:suppressAutoHyphens w:val="0"/>
              <w:autoSpaceDE w:val="0"/>
              <w:autoSpaceDN w:val="0"/>
              <w:adjustRightInd w:val="0"/>
              <w:spacing w:before="40" w:after="120" w:line="220" w:lineRule="exact"/>
              <w:ind w:right="113"/>
              <w:rPr>
                <w:rFonts w:eastAsia="MS Mincho"/>
                <w:lang w:val="en-GB" w:eastAsia="ja-JP"/>
              </w:rPr>
            </w:pPr>
            <w:r w:rsidRPr="002D5FB7">
              <w:rPr>
                <w:rFonts w:eastAsia="MS Mincho"/>
                <w:lang w:eastAsia="ja-JP"/>
              </w:rPr>
              <w:t xml:space="preserve">Chap. IV, sect. B.3. </w:t>
            </w:r>
            <w:r w:rsidRPr="002D5FB7">
              <w:t>Recours disponibles</w:t>
            </w:r>
          </w:p>
        </w:tc>
      </w:tr>
      <w:tr w:rsidR="00DC5832" w:rsidRPr="002D5FB7" w:rsidTr="002D5FB7">
        <w:trPr>
          <w:trHeight w:val="240"/>
        </w:trPr>
        <w:tc>
          <w:tcPr>
            <w:tcW w:w="2100" w:type="dxa"/>
            <w:shd w:val="clear" w:color="auto" w:fill="auto"/>
          </w:tcPr>
          <w:p w:rsidR="00DC5832" w:rsidRPr="002D5FB7" w:rsidRDefault="00DC5832" w:rsidP="008F2401">
            <w:pPr>
              <w:suppressAutoHyphens w:val="0"/>
              <w:autoSpaceDE w:val="0"/>
              <w:autoSpaceDN w:val="0"/>
              <w:adjustRightInd w:val="0"/>
              <w:spacing w:before="40" w:after="120" w:line="220" w:lineRule="exact"/>
              <w:ind w:right="113"/>
              <w:rPr>
                <w:rFonts w:eastAsia="MS Mincho"/>
                <w:lang w:val="fr-FR" w:eastAsia="ja-JP"/>
              </w:rPr>
            </w:pPr>
            <w:r w:rsidRPr="002D5FB7">
              <w:rPr>
                <w:rFonts w:eastAsia="MS Mincho"/>
                <w:lang w:val="fr-FR" w:eastAsia="ja-JP"/>
              </w:rPr>
              <w:t>Art. 3</w:t>
            </w:r>
          </w:p>
        </w:tc>
        <w:tc>
          <w:tcPr>
            <w:tcW w:w="7400" w:type="dxa"/>
            <w:shd w:val="clear" w:color="auto" w:fill="auto"/>
          </w:tcPr>
          <w:p w:rsidR="00DC5832" w:rsidRPr="002D5FB7" w:rsidRDefault="00DC5832" w:rsidP="008F2401">
            <w:pPr>
              <w:suppressAutoHyphens w:val="0"/>
              <w:autoSpaceDE w:val="0"/>
              <w:autoSpaceDN w:val="0"/>
              <w:adjustRightInd w:val="0"/>
              <w:spacing w:before="40" w:after="120" w:line="220" w:lineRule="exact"/>
              <w:ind w:right="113"/>
              <w:rPr>
                <w:rFonts w:eastAsia="MS Mincho"/>
                <w:lang w:eastAsia="ja-JP"/>
              </w:rPr>
            </w:pPr>
            <w:r w:rsidRPr="002D5FB7">
              <w:rPr>
                <w:rFonts w:eastAsia="MS Mincho"/>
                <w:lang w:eastAsia="ja-JP"/>
              </w:rPr>
              <w:t>Chap. IV, sect.</w:t>
            </w:r>
            <w:r w:rsidRPr="002D5FB7">
              <w:rPr>
                <w:rFonts w:eastAsia="MS Mincho"/>
                <w:lang w:val="fr-FR" w:eastAsia="ja-JP"/>
              </w:rPr>
              <w:t xml:space="preserve"> A. </w:t>
            </w:r>
            <w:r w:rsidRPr="002D5FB7">
              <w:t>Non-discrimination et égalité</w:t>
            </w:r>
          </w:p>
        </w:tc>
      </w:tr>
      <w:tr w:rsidR="00DC5832" w:rsidRPr="002D5FB7" w:rsidTr="002D5FB7">
        <w:trPr>
          <w:trHeight w:val="240"/>
        </w:trPr>
        <w:tc>
          <w:tcPr>
            <w:tcW w:w="2100" w:type="dxa"/>
            <w:shd w:val="clear" w:color="auto" w:fill="auto"/>
          </w:tcPr>
          <w:p w:rsidR="00DC5832" w:rsidRPr="002D5FB7" w:rsidRDefault="00DC5832" w:rsidP="008F2401">
            <w:pPr>
              <w:suppressAutoHyphens w:val="0"/>
              <w:autoSpaceDE w:val="0"/>
              <w:autoSpaceDN w:val="0"/>
              <w:adjustRightInd w:val="0"/>
              <w:spacing w:before="40" w:after="120" w:line="220" w:lineRule="exact"/>
              <w:ind w:right="113"/>
              <w:rPr>
                <w:rFonts w:eastAsia="MS Mincho"/>
                <w:lang w:val="fr-FR" w:eastAsia="ja-JP"/>
              </w:rPr>
            </w:pPr>
            <w:r w:rsidRPr="002D5FB7">
              <w:rPr>
                <w:rFonts w:eastAsia="MS Mincho"/>
                <w:lang w:val="fr-FR" w:eastAsia="ja-JP"/>
              </w:rPr>
              <w:t>Art. 4</w:t>
            </w:r>
          </w:p>
        </w:tc>
        <w:tc>
          <w:tcPr>
            <w:tcW w:w="7400" w:type="dxa"/>
            <w:shd w:val="clear" w:color="auto" w:fill="auto"/>
          </w:tcPr>
          <w:p w:rsidR="00DC5832" w:rsidRPr="002D5FB7" w:rsidRDefault="00DC5832" w:rsidP="008F2401">
            <w:pPr>
              <w:suppressAutoHyphens w:val="0"/>
              <w:autoSpaceDE w:val="0"/>
              <w:autoSpaceDN w:val="0"/>
              <w:adjustRightInd w:val="0"/>
              <w:spacing w:before="40" w:after="120" w:line="220" w:lineRule="exact"/>
              <w:ind w:right="113"/>
              <w:rPr>
                <w:rFonts w:eastAsia="MS Mincho"/>
                <w:lang w:val="fr-FR" w:eastAsia="ja-JP"/>
              </w:rPr>
            </w:pPr>
            <w:r w:rsidRPr="002D5FB7">
              <w:rPr>
                <w:rFonts w:eastAsia="MS Mincho"/>
                <w:lang w:val="en-GB" w:eastAsia="ja-JP"/>
              </w:rPr>
              <w:t xml:space="preserve">Chap. IV, sect. </w:t>
            </w:r>
            <w:r w:rsidRPr="002D5FB7">
              <w:rPr>
                <w:rFonts w:eastAsia="MS Mincho"/>
                <w:lang w:val="fr-FR" w:eastAsia="ja-JP"/>
              </w:rPr>
              <w:t xml:space="preserve">F. </w:t>
            </w:r>
            <w:r w:rsidRPr="002D5FB7">
              <w:t>Droit à la liberté et à la sécurité de la personne</w:t>
            </w:r>
          </w:p>
        </w:tc>
      </w:tr>
      <w:tr w:rsidR="00DC5832" w:rsidRPr="002D5FB7" w:rsidTr="002D5FB7">
        <w:trPr>
          <w:trHeight w:val="240"/>
        </w:trPr>
        <w:tc>
          <w:tcPr>
            <w:tcW w:w="2100" w:type="dxa"/>
            <w:shd w:val="clear" w:color="auto" w:fill="auto"/>
          </w:tcPr>
          <w:p w:rsidR="00DC5832" w:rsidRPr="002D5FB7" w:rsidRDefault="00DC5832" w:rsidP="008F2401">
            <w:pPr>
              <w:suppressAutoHyphens w:val="0"/>
              <w:autoSpaceDE w:val="0"/>
              <w:autoSpaceDN w:val="0"/>
              <w:adjustRightInd w:val="0"/>
              <w:spacing w:before="40" w:after="120" w:line="220" w:lineRule="exact"/>
              <w:ind w:right="113"/>
              <w:rPr>
                <w:rFonts w:eastAsia="MS Mincho"/>
                <w:lang w:eastAsia="ja-JP"/>
              </w:rPr>
            </w:pPr>
            <w:r w:rsidRPr="002D5FB7">
              <w:rPr>
                <w:rFonts w:eastAsia="MS Mincho"/>
                <w:lang w:eastAsia="ja-JP"/>
              </w:rPr>
              <w:t>Art. 5</w:t>
            </w:r>
          </w:p>
        </w:tc>
        <w:tc>
          <w:tcPr>
            <w:tcW w:w="7400" w:type="dxa"/>
            <w:shd w:val="clear" w:color="auto" w:fill="auto"/>
          </w:tcPr>
          <w:p w:rsidR="00DC5832" w:rsidRPr="002D5FB7" w:rsidRDefault="00DC5832" w:rsidP="008F2401">
            <w:pPr>
              <w:suppressAutoHyphens w:val="0"/>
              <w:autoSpaceDE w:val="0"/>
              <w:autoSpaceDN w:val="0"/>
              <w:adjustRightInd w:val="0"/>
              <w:spacing w:before="40" w:after="120" w:line="220" w:lineRule="exact"/>
              <w:ind w:right="113"/>
              <w:rPr>
                <w:rFonts w:eastAsia="MS Mincho"/>
                <w:lang w:val="en-GB" w:eastAsia="ja-JP"/>
              </w:rPr>
            </w:pPr>
            <w:r w:rsidRPr="002D5FB7">
              <w:rPr>
                <w:rFonts w:eastAsia="MS Mincho"/>
                <w:lang w:val="en-GB" w:eastAsia="ja-JP"/>
              </w:rPr>
              <w:t xml:space="preserve">Chap. III, sect. B.1. </w:t>
            </w:r>
            <w:r w:rsidRPr="002D5FB7">
              <w:t>Réserves et déclarations</w:t>
            </w:r>
          </w:p>
        </w:tc>
      </w:tr>
      <w:tr w:rsidR="00DC5832" w:rsidRPr="002D5FB7" w:rsidTr="002D5FB7">
        <w:trPr>
          <w:trHeight w:val="240"/>
        </w:trPr>
        <w:tc>
          <w:tcPr>
            <w:tcW w:w="2100" w:type="dxa"/>
            <w:shd w:val="clear" w:color="auto" w:fill="auto"/>
          </w:tcPr>
          <w:p w:rsidR="00DC5832" w:rsidRPr="002D5FB7" w:rsidRDefault="00DC5832" w:rsidP="008F2401">
            <w:pPr>
              <w:suppressAutoHyphens w:val="0"/>
              <w:autoSpaceDE w:val="0"/>
              <w:autoSpaceDN w:val="0"/>
              <w:adjustRightInd w:val="0"/>
              <w:spacing w:before="40" w:after="120" w:line="220" w:lineRule="exact"/>
              <w:ind w:right="113"/>
              <w:rPr>
                <w:rFonts w:eastAsia="MS Mincho"/>
                <w:lang w:eastAsia="ja-JP"/>
              </w:rPr>
            </w:pPr>
            <w:r w:rsidRPr="002D5FB7">
              <w:rPr>
                <w:rFonts w:eastAsia="MS Mincho"/>
                <w:lang w:eastAsia="ja-JP"/>
              </w:rPr>
              <w:t>Art. 6</w:t>
            </w:r>
          </w:p>
        </w:tc>
        <w:tc>
          <w:tcPr>
            <w:tcW w:w="7400" w:type="dxa"/>
            <w:shd w:val="clear" w:color="auto" w:fill="auto"/>
          </w:tcPr>
          <w:p w:rsidR="00DC5832" w:rsidRPr="002D5FB7" w:rsidRDefault="00DC5832" w:rsidP="008F2401">
            <w:pPr>
              <w:suppressAutoHyphens w:val="0"/>
              <w:autoSpaceDE w:val="0"/>
              <w:autoSpaceDN w:val="0"/>
              <w:adjustRightInd w:val="0"/>
              <w:spacing w:before="40" w:after="120" w:line="220" w:lineRule="exact"/>
              <w:ind w:right="113"/>
              <w:rPr>
                <w:rFonts w:eastAsia="MS Mincho"/>
                <w:lang w:val="fr-FR" w:eastAsia="ja-JP"/>
              </w:rPr>
            </w:pPr>
            <w:r w:rsidRPr="002D5FB7">
              <w:rPr>
                <w:rFonts w:eastAsia="MS Mincho"/>
                <w:lang w:val="en-GB" w:eastAsia="ja-JP"/>
              </w:rPr>
              <w:t xml:space="preserve">Chap. IV, sect. </w:t>
            </w:r>
            <w:r w:rsidRPr="002D5FB7">
              <w:rPr>
                <w:rFonts w:eastAsia="MS Mincho"/>
                <w:lang w:val="fr-FR" w:eastAsia="ja-JP"/>
              </w:rPr>
              <w:t xml:space="preserve">E. </w:t>
            </w:r>
            <w:r w:rsidRPr="002D5FB7">
              <w:t>Droit à la vie, droit à l</w:t>
            </w:r>
            <w:r w:rsidR="008F2401">
              <w:t>’</w:t>
            </w:r>
            <w:r w:rsidRPr="002D5FB7">
              <w:t>intégrité physique et morale, esclavage, travail forcé et traite des personnes</w:t>
            </w:r>
          </w:p>
        </w:tc>
      </w:tr>
      <w:tr w:rsidR="00DC5832" w:rsidRPr="002D5FB7" w:rsidTr="002D5FB7">
        <w:trPr>
          <w:trHeight w:val="240"/>
        </w:trPr>
        <w:tc>
          <w:tcPr>
            <w:tcW w:w="2100" w:type="dxa"/>
            <w:shd w:val="clear" w:color="auto" w:fill="auto"/>
          </w:tcPr>
          <w:p w:rsidR="00DC5832" w:rsidRPr="002D5FB7" w:rsidRDefault="00DC5832" w:rsidP="008F2401">
            <w:pPr>
              <w:suppressAutoHyphens w:val="0"/>
              <w:autoSpaceDE w:val="0"/>
              <w:autoSpaceDN w:val="0"/>
              <w:adjustRightInd w:val="0"/>
              <w:spacing w:before="40" w:after="120" w:line="220" w:lineRule="exact"/>
              <w:ind w:right="113"/>
              <w:rPr>
                <w:rFonts w:eastAsia="MS Mincho"/>
                <w:lang w:eastAsia="ja-JP"/>
              </w:rPr>
            </w:pPr>
            <w:r w:rsidRPr="002D5FB7">
              <w:rPr>
                <w:rFonts w:eastAsia="MS Mincho"/>
                <w:lang w:eastAsia="ja-JP"/>
              </w:rPr>
              <w:t>Art. 7</w:t>
            </w:r>
          </w:p>
        </w:tc>
        <w:tc>
          <w:tcPr>
            <w:tcW w:w="7400" w:type="dxa"/>
            <w:shd w:val="clear" w:color="auto" w:fill="auto"/>
          </w:tcPr>
          <w:p w:rsidR="00DC5832" w:rsidRPr="002D5FB7" w:rsidRDefault="00DC5832" w:rsidP="008F2401">
            <w:pPr>
              <w:suppressAutoHyphens w:val="0"/>
              <w:autoSpaceDE w:val="0"/>
              <w:autoSpaceDN w:val="0"/>
              <w:adjustRightInd w:val="0"/>
              <w:spacing w:before="40" w:after="120" w:line="220" w:lineRule="exact"/>
              <w:ind w:right="113"/>
              <w:rPr>
                <w:rFonts w:eastAsia="MS Mincho"/>
                <w:lang w:val="fr-FR" w:eastAsia="ja-JP"/>
              </w:rPr>
            </w:pPr>
            <w:r w:rsidRPr="002D5FB7">
              <w:rPr>
                <w:rFonts w:eastAsia="MS Mincho"/>
                <w:lang w:val="en-GB" w:eastAsia="ja-JP"/>
              </w:rPr>
              <w:t xml:space="preserve">Chap. IV, sect. </w:t>
            </w:r>
            <w:r w:rsidRPr="002D5FB7">
              <w:rPr>
                <w:rFonts w:eastAsia="MS Mincho"/>
                <w:lang w:val="fr-FR" w:eastAsia="ja-JP"/>
              </w:rPr>
              <w:t xml:space="preserve">E. </w:t>
            </w:r>
            <w:r w:rsidRPr="002D5FB7">
              <w:t>Droit à la vie, droit à l</w:t>
            </w:r>
            <w:r w:rsidR="008F2401">
              <w:t>’</w:t>
            </w:r>
            <w:r w:rsidRPr="002D5FB7">
              <w:t>intégrité physique et morale, esclavage, travail forcé et traite des personnes</w:t>
            </w:r>
          </w:p>
        </w:tc>
      </w:tr>
      <w:tr w:rsidR="00DC5832" w:rsidRPr="002D5FB7" w:rsidTr="002D5FB7">
        <w:trPr>
          <w:trHeight w:val="240"/>
        </w:trPr>
        <w:tc>
          <w:tcPr>
            <w:tcW w:w="2100" w:type="dxa"/>
            <w:shd w:val="clear" w:color="auto" w:fill="auto"/>
          </w:tcPr>
          <w:p w:rsidR="00DC5832" w:rsidRPr="002D5FB7" w:rsidRDefault="00DC5832" w:rsidP="008F2401">
            <w:pPr>
              <w:suppressAutoHyphens w:val="0"/>
              <w:autoSpaceDE w:val="0"/>
              <w:autoSpaceDN w:val="0"/>
              <w:adjustRightInd w:val="0"/>
              <w:spacing w:before="40" w:after="120" w:line="220" w:lineRule="exact"/>
              <w:ind w:right="113"/>
              <w:rPr>
                <w:rFonts w:eastAsia="MS Mincho"/>
                <w:lang w:eastAsia="ja-JP"/>
              </w:rPr>
            </w:pPr>
            <w:r w:rsidRPr="002D5FB7">
              <w:rPr>
                <w:rFonts w:eastAsia="MS Mincho"/>
                <w:lang w:eastAsia="ja-JP"/>
              </w:rPr>
              <w:t>Art. 8</w:t>
            </w:r>
          </w:p>
        </w:tc>
        <w:tc>
          <w:tcPr>
            <w:tcW w:w="7400" w:type="dxa"/>
            <w:shd w:val="clear" w:color="auto" w:fill="auto"/>
          </w:tcPr>
          <w:p w:rsidR="00DC5832" w:rsidRPr="002D5FB7" w:rsidRDefault="00DC5832" w:rsidP="008F2401">
            <w:pPr>
              <w:suppressAutoHyphens w:val="0"/>
              <w:autoSpaceDE w:val="0"/>
              <w:autoSpaceDN w:val="0"/>
              <w:adjustRightInd w:val="0"/>
              <w:spacing w:before="40" w:after="120" w:line="220" w:lineRule="exact"/>
              <w:ind w:right="113"/>
              <w:rPr>
                <w:rFonts w:eastAsia="MS Mincho"/>
                <w:lang w:val="fr-FR" w:eastAsia="ja-JP"/>
              </w:rPr>
            </w:pPr>
            <w:r w:rsidRPr="002D5FB7">
              <w:rPr>
                <w:rFonts w:eastAsia="MS Mincho"/>
                <w:lang w:val="en-GB" w:eastAsia="ja-JP"/>
              </w:rPr>
              <w:t xml:space="preserve">Chap. IV, sect. </w:t>
            </w:r>
            <w:r w:rsidRPr="002D5FB7">
              <w:rPr>
                <w:rFonts w:eastAsia="MS Mincho"/>
                <w:lang w:val="fr-FR" w:eastAsia="ja-JP"/>
              </w:rPr>
              <w:t xml:space="preserve">E. </w:t>
            </w:r>
            <w:r w:rsidRPr="002D5FB7">
              <w:t>Droit à la vie, droit à l</w:t>
            </w:r>
            <w:r w:rsidR="008F2401">
              <w:t>’</w:t>
            </w:r>
            <w:r w:rsidRPr="002D5FB7">
              <w:t>intégrité physique et morale, esclavage, travail forcé et traite des personnes</w:t>
            </w:r>
          </w:p>
        </w:tc>
      </w:tr>
      <w:tr w:rsidR="00DC5832" w:rsidRPr="002D5FB7" w:rsidTr="002D5FB7">
        <w:trPr>
          <w:trHeight w:val="240"/>
        </w:trPr>
        <w:tc>
          <w:tcPr>
            <w:tcW w:w="2100" w:type="dxa"/>
            <w:shd w:val="clear" w:color="auto" w:fill="auto"/>
          </w:tcPr>
          <w:p w:rsidR="00DC5832" w:rsidRPr="002D5FB7" w:rsidRDefault="00DC5832" w:rsidP="002D5FB7">
            <w:pPr>
              <w:suppressAutoHyphens w:val="0"/>
              <w:autoSpaceDE w:val="0"/>
              <w:autoSpaceDN w:val="0"/>
              <w:adjustRightInd w:val="0"/>
              <w:spacing w:before="40" w:after="120" w:line="220" w:lineRule="exact"/>
              <w:ind w:right="113"/>
              <w:rPr>
                <w:rFonts w:eastAsia="MS Mincho"/>
                <w:lang w:eastAsia="ja-JP"/>
              </w:rPr>
            </w:pPr>
            <w:r w:rsidRPr="002D5FB7">
              <w:rPr>
                <w:rFonts w:eastAsia="MS Mincho"/>
                <w:lang w:eastAsia="ja-JP"/>
              </w:rPr>
              <w:t>Art. 9</w:t>
            </w:r>
          </w:p>
        </w:tc>
        <w:tc>
          <w:tcPr>
            <w:tcW w:w="7400" w:type="dxa"/>
            <w:shd w:val="clear" w:color="auto" w:fill="auto"/>
          </w:tcPr>
          <w:p w:rsidR="00DC5832" w:rsidRPr="002D5FB7" w:rsidRDefault="00DC5832" w:rsidP="002D5FB7">
            <w:pPr>
              <w:suppressAutoHyphens w:val="0"/>
              <w:autoSpaceDE w:val="0"/>
              <w:autoSpaceDN w:val="0"/>
              <w:adjustRightInd w:val="0"/>
              <w:spacing w:before="40" w:after="120" w:line="220" w:lineRule="exact"/>
              <w:ind w:right="113"/>
              <w:rPr>
                <w:rFonts w:eastAsia="MS Mincho"/>
                <w:lang w:val="fr-FR" w:eastAsia="ja-JP"/>
              </w:rPr>
            </w:pPr>
            <w:r w:rsidRPr="002D5FB7">
              <w:rPr>
                <w:rFonts w:eastAsia="MS Mincho"/>
                <w:lang w:val="en-GB" w:eastAsia="ja-JP"/>
              </w:rPr>
              <w:t xml:space="preserve">Chap. IV, sect. </w:t>
            </w:r>
            <w:r w:rsidRPr="002D5FB7">
              <w:rPr>
                <w:rFonts w:eastAsia="MS Mincho"/>
                <w:lang w:val="fr-FR" w:eastAsia="ja-JP"/>
              </w:rPr>
              <w:t xml:space="preserve">F. </w:t>
            </w:r>
            <w:r w:rsidRPr="002D5FB7">
              <w:t>Droit à la liberté et à la sécurité de la personne</w:t>
            </w:r>
          </w:p>
        </w:tc>
      </w:tr>
      <w:tr w:rsidR="00DC5832" w:rsidRPr="002D5FB7" w:rsidTr="002D5FB7">
        <w:trPr>
          <w:trHeight w:val="240"/>
        </w:trPr>
        <w:tc>
          <w:tcPr>
            <w:tcW w:w="2100" w:type="dxa"/>
            <w:shd w:val="clear" w:color="auto" w:fill="auto"/>
          </w:tcPr>
          <w:p w:rsidR="00DC5832" w:rsidRPr="002D5FB7" w:rsidRDefault="00DC5832" w:rsidP="002D5FB7">
            <w:pPr>
              <w:suppressAutoHyphens w:val="0"/>
              <w:autoSpaceDE w:val="0"/>
              <w:autoSpaceDN w:val="0"/>
              <w:adjustRightInd w:val="0"/>
              <w:spacing w:before="40" w:after="120" w:line="220" w:lineRule="exact"/>
              <w:ind w:right="113"/>
              <w:rPr>
                <w:rFonts w:eastAsia="MS Mincho"/>
                <w:lang w:eastAsia="ja-JP"/>
              </w:rPr>
            </w:pPr>
            <w:r w:rsidRPr="002D5FB7">
              <w:rPr>
                <w:rFonts w:eastAsia="MS Mincho"/>
                <w:lang w:eastAsia="ja-JP"/>
              </w:rPr>
              <w:t>Art. 10</w:t>
            </w:r>
          </w:p>
        </w:tc>
        <w:tc>
          <w:tcPr>
            <w:tcW w:w="7400" w:type="dxa"/>
            <w:shd w:val="clear" w:color="auto" w:fill="auto"/>
          </w:tcPr>
          <w:p w:rsidR="00DC5832" w:rsidRPr="002D5FB7" w:rsidRDefault="00DC5832" w:rsidP="002D5FB7">
            <w:pPr>
              <w:suppressAutoHyphens w:val="0"/>
              <w:autoSpaceDE w:val="0"/>
              <w:autoSpaceDN w:val="0"/>
              <w:adjustRightInd w:val="0"/>
              <w:spacing w:before="40" w:after="120" w:line="220" w:lineRule="exact"/>
              <w:ind w:right="113"/>
              <w:rPr>
                <w:rFonts w:eastAsia="MS Mincho"/>
                <w:lang w:val="fr-FR" w:eastAsia="ja-JP"/>
              </w:rPr>
            </w:pPr>
            <w:r w:rsidRPr="002D5FB7">
              <w:rPr>
                <w:rFonts w:eastAsia="MS Mincho"/>
                <w:lang w:val="en-GB" w:eastAsia="ja-JP"/>
              </w:rPr>
              <w:t xml:space="preserve">Chap. IV, sect. </w:t>
            </w:r>
            <w:r w:rsidRPr="002D5FB7">
              <w:rPr>
                <w:rFonts w:eastAsia="MS Mincho"/>
                <w:lang w:val="fr-FR" w:eastAsia="ja-JP"/>
              </w:rPr>
              <w:t xml:space="preserve">F. </w:t>
            </w:r>
            <w:r w:rsidRPr="002D5FB7">
              <w:t>Droit à la liberté et à la sécurité de la personne</w:t>
            </w:r>
          </w:p>
        </w:tc>
      </w:tr>
      <w:tr w:rsidR="00DC5832" w:rsidRPr="002D5FB7" w:rsidTr="002D5FB7">
        <w:trPr>
          <w:trHeight w:val="240"/>
        </w:trPr>
        <w:tc>
          <w:tcPr>
            <w:tcW w:w="2100" w:type="dxa"/>
            <w:shd w:val="clear" w:color="auto" w:fill="auto"/>
          </w:tcPr>
          <w:p w:rsidR="00DC5832" w:rsidRPr="002D5FB7" w:rsidRDefault="00DC5832" w:rsidP="002D5FB7">
            <w:pPr>
              <w:suppressAutoHyphens w:val="0"/>
              <w:autoSpaceDE w:val="0"/>
              <w:autoSpaceDN w:val="0"/>
              <w:adjustRightInd w:val="0"/>
              <w:spacing w:before="40" w:after="120" w:line="220" w:lineRule="exact"/>
              <w:ind w:right="113"/>
              <w:rPr>
                <w:rFonts w:eastAsia="MS Mincho"/>
                <w:lang w:eastAsia="ja-JP"/>
              </w:rPr>
            </w:pPr>
            <w:r w:rsidRPr="002D5FB7">
              <w:rPr>
                <w:rFonts w:eastAsia="MS Mincho"/>
                <w:lang w:eastAsia="ja-JP"/>
              </w:rPr>
              <w:t>Art. 11</w:t>
            </w:r>
          </w:p>
        </w:tc>
        <w:tc>
          <w:tcPr>
            <w:tcW w:w="7400" w:type="dxa"/>
            <w:shd w:val="clear" w:color="auto" w:fill="auto"/>
          </w:tcPr>
          <w:p w:rsidR="00DC5832" w:rsidRPr="002D5FB7" w:rsidRDefault="00DC5832" w:rsidP="002D5FB7">
            <w:pPr>
              <w:suppressAutoHyphens w:val="0"/>
              <w:autoSpaceDE w:val="0"/>
              <w:autoSpaceDN w:val="0"/>
              <w:adjustRightInd w:val="0"/>
              <w:spacing w:before="40" w:after="120" w:line="220" w:lineRule="exact"/>
              <w:ind w:right="113"/>
              <w:rPr>
                <w:rFonts w:eastAsia="MS Mincho"/>
                <w:lang w:val="fr-FR" w:eastAsia="ja-JP"/>
              </w:rPr>
            </w:pPr>
            <w:r w:rsidRPr="002D5FB7">
              <w:rPr>
                <w:rFonts w:eastAsia="MS Mincho"/>
                <w:lang w:val="en-GB" w:eastAsia="ja-JP"/>
              </w:rPr>
              <w:t xml:space="preserve">Chap. IV, sect. </w:t>
            </w:r>
            <w:r w:rsidRPr="002D5FB7">
              <w:rPr>
                <w:rFonts w:eastAsia="MS Mincho"/>
                <w:lang w:val="fr-FR" w:eastAsia="ja-JP"/>
              </w:rPr>
              <w:t xml:space="preserve">F. </w:t>
            </w:r>
            <w:r w:rsidRPr="002D5FB7">
              <w:t>Droit à la liberté et à la sécurité de la personne</w:t>
            </w:r>
          </w:p>
        </w:tc>
      </w:tr>
      <w:tr w:rsidR="00DC5832" w:rsidRPr="002D5FB7" w:rsidTr="002D5FB7">
        <w:trPr>
          <w:trHeight w:val="240"/>
        </w:trPr>
        <w:tc>
          <w:tcPr>
            <w:tcW w:w="2100" w:type="dxa"/>
            <w:shd w:val="clear" w:color="auto" w:fill="auto"/>
          </w:tcPr>
          <w:p w:rsidR="00DC5832" w:rsidRPr="002D5FB7" w:rsidRDefault="00DC5832" w:rsidP="002D5FB7">
            <w:pPr>
              <w:suppressAutoHyphens w:val="0"/>
              <w:autoSpaceDE w:val="0"/>
              <w:autoSpaceDN w:val="0"/>
              <w:adjustRightInd w:val="0"/>
              <w:spacing w:before="40" w:after="120" w:line="220" w:lineRule="exact"/>
              <w:ind w:right="113"/>
              <w:rPr>
                <w:rFonts w:eastAsia="MS Mincho"/>
                <w:lang w:eastAsia="ja-JP"/>
              </w:rPr>
            </w:pPr>
            <w:r w:rsidRPr="002D5FB7">
              <w:rPr>
                <w:rFonts w:eastAsia="MS Mincho"/>
                <w:lang w:eastAsia="ja-JP"/>
              </w:rPr>
              <w:t>Art. 12</w:t>
            </w:r>
          </w:p>
        </w:tc>
        <w:tc>
          <w:tcPr>
            <w:tcW w:w="7400" w:type="dxa"/>
            <w:shd w:val="clear" w:color="auto" w:fill="auto"/>
          </w:tcPr>
          <w:p w:rsidR="00DC5832" w:rsidRPr="002D5FB7" w:rsidRDefault="00DC5832" w:rsidP="002D5FB7">
            <w:pPr>
              <w:suppressAutoHyphens w:val="0"/>
              <w:autoSpaceDE w:val="0"/>
              <w:autoSpaceDN w:val="0"/>
              <w:adjustRightInd w:val="0"/>
              <w:spacing w:before="40" w:after="120" w:line="220" w:lineRule="exact"/>
              <w:ind w:right="113"/>
              <w:rPr>
                <w:rFonts w:eastAsia="MS Mincho"/>
                <w:lang w:val="fr-FR" w:eastAsia="ja-JP"/>
              </w:rPr>
            </w:pPr>
            <w:r w:rsidRPr="002D5FB7">
              <w:rPr>
                <w:rFonts w:eastAsia="MS Mincho"/>
                <w:lang w:val="en-GB" w:eastAsia="ja-JP"/>
              </w:rPr>
              <w:t xml:space="preserve">Chap. IV, sect. </w:t>
            </w:r>
            <w:r w:rsidRPr="002D5FB7">
              <w:rPr>
                <w:rFonts w:eastAsia="MS Mincho"/>
                <w:lang w:val="fr-FR" w:eastAsia="ja-JP"/>
              </w:rPr>
              <w:t xml:space="preserve">G. </w:t>
            </w:r>
            <w:r w:rsidRPr="002D5FB7">
              <w:t>Droit à la liberté de circulation, droit d</w:t>
            </w:r>
            <w:r w:rsidR="008F2401">
              <w:t>’</w:t>
            </w:r>
            <w:r w:rsidRPr="002D5FB7">
              <w:t xml:space="preserve">accéder à tout lieu public, expulsion et extradition </w:t>
            </w:r>
          </w:p>
        </w:tc>
      </w:tr>
      <w:tr w:rsidR="00DC5832" w:rsidRPr="002D5FB7" w:rsidTr="002D5FB7">
        <w:trPr>
          <w:trHeight w:val="240"/>
        </w:trPr>
        <w:tc>
          <w:tcPr>
            <w:tcW w:w="2100" w:type="dxa"/>
            <w:shd w:val="clear" w:color="auto" w:fill="auto"/>
          </w:tcPr>
          <w:p w:rsidR="00DC5832" w:rsidRPr="002D5FB7" w:rsidRDefault="00DC5832" w:rsidP="002D5FB7">
            <w:pPr>
              <w:suppressAutoHyphens w:val="0"/>
              <w:autoSpaceDE w:val="0"/>
              <w:autoSpaceDN w:val="0"/>
              <w:adjustRightInd w:val="0"/>
              <w:spacing w:before="40" w:after="120" w:line="220" w:lineRule="exact"/>
              <w:ind w:right="113"/>
              <w:rPr>
                <w:rFonts w:eastAsia="MS Mincho"/>
                <w:lang w:eastAsia="ja-JP"/>
              </w:rPr>
            </w:pPr>
            <w:r w:rsidRPr="002D5FB7">
              <w:rPr>
                <w:rFonts w:eastAsia="MS Mincho"/>
                <w:lang w:eastAsia="ja-JP"/>
              </w:rPr>
              <w:t>Art. 13</w:t>
            </w:r>
          </w:p>
        </w:tc>
        <w:tc>
          <w:tcPr>
            <w:tcW w:w="7400" w:type="dxa"/>
            <w:shd w:val="clear" w:color="auto" w:fill="auto"/>
          </w:tcPr>
          <w:p w:rsidR="00DC5832" w:rsidRPr="002D5FB7" w:rsidRDefault="00DC5832" w:rsidP="002D5FB7">
            <w:pPr>
              <w:suppressAutoHyphens w:val="0"/>
              <w:autoSpaceDE w:val="0"/>
              <w:autoSpaceDN w:val="0"/>
              <w:adjustRightInd w:val="0"/>
              <w:spacing w:before="40" w:after="120" w:line="220" w:lineRule="exact"/>
              <w:ind w:right="113"/>
              <w:rPr>
                <w:rFonts w:eastAsia="MS Mincho"/>
                <w:lang w:val="fr-FR" w:eastAsia="ja-JP"/>
              </w:rPr>
            </w:pPr>
            <w:r w:rsidRPr="002D5FB7">
              <w:rPr>
                <w:rFonts w:eastAsia="MS Mincho"/>
                <w:lang w:val="en-GB" w:eastAsia="ja-JP"/>
              </w:rPr>
              <w:t xml:space="preserve">Chap. IV, sect. </w:t>
            </w:r>
            <w:r w:rsidRPr="002D5FB7">
              <w:rPr>
                <w:rFonts w:eastAsia="MS Mincho"/>
                <w:lang w:val="fr-FR" w:eastAsia="ja-JP"/>
              </w:rPr>
              <w:t xml:space="preserve">G. </w:t>
            </w:r>
            <w:r w:rsidRPr="002D5FB7">
              <w:t>Droit à la liberté de circulation, droit d</w:t>
            </w:r>
            <w:r w:rsidR="008F2401">
              <w:t>’</w:t>
            </w:r>
            <w:r w:rsidRPr="002D5FB7">
              <w:t>accéder à tout lieu public, expulsion et extradition</w:t>
            </w:r>
          </w:p>
        </w:tc>
      </w:tr>
      <w:tr w:rsidR="00DC5832" w:rsidRPr="002D5FB7" w:rsidTr="002D5FB7">
        <w:trPr>
          <w:trHeight w:val="240"/>
        </w:trPr>
        <w:tc>
          <w:tcPr>
            <w:tcW w:w="2100" w:type="dxa"/>
            <w:shd w:val="clear" w:color="auto" w:fill="auto"/>
          </w:tcPr>
          <w:p w:rsidR="00DC5832" w:rsidRPr="002D5FB7" w:rsidRDefault="00DC5832" w:rsidP="002D5FB7">
            <w:pPr>
              <w:suppressAutoHyphens w:val="0"/>
              <w:autoSpaceDE w:val="0"/>
              <w:autoSpaceDN w:val="0"/>
              <w:adjustRightInd w:val="0"/>
              <w:spacing w:before="40" w:after="120" w:line="220" w:lineRule="exact"/>
              <w:ind w:right="113"/>
              <w:rPr>
                <w:rFonts w:eastAsia="MS Mincho"/>
                <w:lang w:eastAsia="ja-JP"/>
              </w:rPr>
            </w:pPr>
            <w:r w:rsidRPr="002D5FB7">
              <w:rPr>
                <w:rFonts w:eastAsia="MS Mincho"/>
                <w:lang w:eastAsia="ja-JP"/>
              </w:rPr>
              <w:t>Art. 14</w:t>
            </w:r>
          </w:p>
        </w:tc>
        <w:tc>
          <w:tcPr>
            <w:tcW w:w="7400" w:type="dxa"/>
            <w:shd w:val="clear" w:color="auto" w:fill="auto"/>
          </w:tcPr>
          <w:p w:rsidR="00DC5832" w:rsidRPr="002D5FB7" w:rsidRDefault="00DC5832" w:rsidP="002D5FB7">
            <w:pPr>
              <w:suppressAutoHyphens w:val="0"/>
              <w:autoSpaceDE w:val="0"/>
              <w:autoSpaceDN w:val="0"/>
              <w:adjustRightInd w:val="0"/>
              <w:spacing w:before="40" w:after="120" w:line="220" w:lineRule="exact"/>
              <w:ind w:right="113"/>
              <w:rPr>
                <w:rFonts w:eastAsia="MS Mincho"/>
                <w:lang w:val="fr-FR" w:eastAsia="ja-JP"/>
              </w:rPr>
            </w:pPr>
            <w:r w:rsidRPr="002D5FB7">
              <w:rPr>
                <w:rFonts w:eastAsia="MS Mincho"/>
                <w:lang w:val="en-GB" w:eastAsia="ja-JP"/>
              </w:rPr>
              <w:t xml:space="preserve">Chap. IV, sect. </w:t>
            </w:r>
            <w:r w:rsidRPr="002D5FB7">
              <w:rPr>
                <w:rFonts w:eastAsia="MS Mincho"/>
                <w:lang w:val="fr-FR" w:eastAsia="ja-JP"/>
              </w:rPr>
              <w:t xml:space="preserve">A. </w:t>
            </w:r>
            <w:r w:rsidRPr="002D5FB7">
              <w:t>Non-discrimination et égalité</w:t>
            </w:r>
          </w:p>
        </w:tc>
      </w:tr>
      <w:tr w:rsidR="00277E9D" w:rsidRPr="002D5FB7" w:rsidTr="002D5FB7">
        <w:trPr>
          <w:trHeight w:val="240"/>
        </w:trPr>
        <w:tc>
          <w:tcPr>
            <w:tcW w:w="2100" w:type="dxa"/>
            <w:shd w:val="clear" w:color="auto" w:fill="auto"/>
          </w:tcPr>
          <w:p w:rsidR="00277E9D" w:rsidRPr="002D5FB7" w:rsidRDefault="00277E9D" w:rsidP="002D5FB7">
            <w:pPr>
              <w:suppressAutoHyphens w:val="0"/>
              <w:autoSpaceDE w:val="0"/>
              <w:autoSpaceDN w:val="0"/>
              <w:adjustRightInd w:val="0"/>
              <w:spacing w:before="40" w:after="120" w:line="220" w:lineRule="exact"/>
              <w:ind w:right="113"/>
              <w:rPr>
                <w:rFonts w:eastAsia="MS Mincho"/>
                <w:lang w:eastAsia="ja-JP"/>
              </w:rPr>
            </w:pPr>
          </w:p>
        </w:tc>
        <w:tc>
          <w:tcPr>
            <w:tcW w:w="7400" w:type="dxa"/>
            <w:shd w:val="clear" w:color="auto" w:fill="auto"/>
          </w:tcPr>
          <w:p w:rsidR="00277E9D" w:rsidRPr="002D5FB7" w:rsidRDefault="00277E9D" w:rsidP="002D5FB7">
            <w:pPr>
              <w:suppressAutoHyphens w:val="0"/>
              <w:autoSpaceDE w:val="0"/>
              <w:autoSpaceDN w:val="0"/>
              <w:adjustRightInd w:val="0"/>
              <w:spacing w:before="40" w:after="120" w:line="220" w:lineRule="exact"/>
              <w:ind w:right="113"/>
              <w:rPr>
                <w:rFonts w:eastAsia="MS Mincho"/>
                <w:lang w:val="en-GB" w:eastAsia="ja-JP"/>
              </w:rPr>
            </w:pPr>
            <w:r w:rsidRPr="002D5FB7">
              <w:rPr>
                <w:rFonts w:eastAsia="MS Mincho"/>
                <w:lang w:val="en-GB" w:eastAsia="ja-JP"/>
              </w:rPr>
              <w:t xml:space="preserve">Chap. IV, sect. </w:t>
            </w:r>
            <w:r w:rsidRPr="002D5FB7">
              <w:rPr>
                <w:rFonts w:eastAsia="MS Mincho"/>
                <w:lang w:val="fr-FR" w:eastAsia="ja-JP"/>
              </w:rPr>
              <w:t xml:space="preserve">B.6. </w:t>
            </w:r>
            <w:r w:rsidRPr="002D5FB7">
              <w:t>Garanties procédurales</w:t>
            </w:r>
          </w:p>
        </w:tc>
      </w:tr>
      <w:tr w:rsidR="00DC5832" w:rsidRPr="002D5FB7" w:rsidTr="002D5FB7">
        <w:trPr>
          <w:trHeight w:val="240"/>
        </w:trPr>
        <w:tc>
          <w:tcPr>
            <w:tcW w:w="2100" w:type="dxa"/>
            <w:shd w:val="clear" w:color="auto" w:fill="auto"/>
          </w:tcPr>
          <w:p w:rsidR="00DC5832" w:rsidRPr="002D5FB7" w:rsidRDefault="00DC5832" w:rsidP="002D5FB7">
            <w:pPr>
              <w:suppressAutoHyphens w:val="0"/>
              <w:autoSpaceDE w:val="0"/>
              <w:autoSpaceDN w:val="0"/>
              <w:adjustRightInd w:val="0"/>
              <w:spacing w:before="40" w:after="120" w:line="220" w:lineRule="exact"/>
              <w:ind w:right="113"/>
              <w:rPr>
                <w:rFonts w:eastAsia="MS Mincho"/>
                <w:lang w:eastAsia="ja-JP"/>
              </w:rPr>
            </w:pPr>
            <w:r w:rsidRPr="002D5FB7">
              <w:rPr>
                <w:rFonts w:eastAsia="MS Mincho"/>
                <w:lang w:eastAsia="ja-JP"/>
              </w:rPr>
              <w:t>Art. 15</w:t>
            </w:r>
          </w:p>
        </w:tc>
        <w:tc>
          <w:tcPr>
            <w:tcW w:w="7400" w:type="dxa"/>
            <w:shd w:val="clear" w:color="auto" w:fill="auto"/>
          </w:tcPr>
          <w:p w:rsidR="00DC5832" w:rsidRPr="002D5FB7" w:rsidRDefault="00DC5832" w:rsidP="002D5FB7">
            <w:pPr>
              <w:suppressAutoHyphens w:val="0"/>
              <w:autoSpaceDE w:val="0"/>
              <w:autoSpaceDN w:val="0"/>
              <w:adjustRightInd w:val="0"/>
              <w:spacing w:before="40" w:after="120" w:line="220" w:lineRule="exact"/>
              <w:ind w:right="113"/>
              <w:rPr>
                <w:rFonts w:eastAsia="MS Mincho"/>
                <w:lang w:val="fr-FR" w:eastAsia="ja-JP"/>
              </w:rPr>
            </w:pPr>
            <w:r w:rsidRPr="002D5FB7">
              <w:rPr>
                <w:rFonts w:eastAsia="MS Mincho"/>
                <w:lang w:val="fr-FR" w:eastAsia="ja-JP"/>
              </w:rPr>
              <w:t xml:space="preserve">Chap. IV, sect. B. </w:t>
            </w:r>
            <w:r w:rsidRPr="002D5FB7">
              <w:t>Recours utiles</w:t>
            </w:r>
          </w:p>
        </w:tc>
      </w:tr>
      <w:tr w:rsidR="00DC5832" w:rsidRPr="002D5FB7" w:rsidTr="002D5FB7">
        <w:trPr>
          <w:trHeight w:val="240"/>
        </w:trPr>
        <w:tc>
          <w:tcPr>
            <w:tcW w:w="2100" w:type="dxa"/>
            <w:shd w:val="clear" w:color="auto" w:fill="auto"/>
          </w:tcPr>
          <w:p w:rsidR="00DC5832" w:rsidRPr="002D5FB7" w:rsidRDefault="00DC5832" w:rsidP="002D5FB7">
            <w:pPr>
              <w:suppressAutoHyphens w:val="0"/>
              <w:autoSpaceDE w:val="0"/>
              <w:autoSpaceDN w:val="0"/>
              <w:adjustRightInd w:val="0"/>
              <w:spacing w:before="40" w:after="120" w:line="220" w:lineRule="exact"/>
              <w:ind w:right="113"/>
              <w:rPr>
                <w:rFonts w:eastAsia="MS Mincho"/>
                <w:lang w:eastAsia="ja-JP"/>
              </w:rPr>
            </w:pPr>
            <w:r w:rsidRPr="002D5FB7">
              <w:rPr>
                <w:rFonts w:eastAsia="MS Mincho"/>
                <w:lang w:eastAsia="ja-JP"/>
              </w:rPr>
              <w:t>Art. 16</w:t>
            </w:r>
          </w:p>
        </w:tc>
        <w:tc>
          <w:tcPr>
            <w:tcW w:w="7400" w:type="dxa"/>
            <w:shd w:val="clear" w:color="auto" w:fill="auto"/>
          </w:tcPr>
          <w:p w:rsidR="00DC5832" w:rsidRPr="00277E9D" w:rsidRDefault="00DC5832" w:rsidP="002D5FB7">
            <w:pPr>
              <w:suppressAutoHyphens w:val="0"/>
              <w:autoSpaceDE w:val="0"/>
              <w:autoSpaceDN w:val="0"/>
              <w:adjustRightInd w:val="0"/>
              <w:spacing w:before="40" w:after="120" w:line="220" w:lineRule="exact"/>
              <w:ind w:right="113"/>
              <w:rPr>
                <w:rFonts w:eastAsia="MS Mincho"/>
                <w:lang w:val="fr-FR" w:eastAsia="ja-JP"/>
              </w:rPr>
            </w:pPr>
            <w:r w:rsidRPr="002D5FB7">
              <w:rPr>
                <w:rFonts w:eastAsia="MS Mincho"/>
                <w:lang w:val="fr-FR" w:eastAsia="ja-JP"/>
              </w:rPr>
              <w:t xml:space="preserve">Chap. IV, sect. A. </w:t>
            </w:r>
            <w:r w:rsidRPr="002D5FB7">
              <w:t>Non-discrimination et égalité</w:t>
            </w:r>
          </w:p>
        </w:tc>
      </w:tr>
      <w:tr w:rsidR="00277E9D" w:rsidRPr="002D5FB7" w:rsidTr="002D5FB7">
        <w:trPr>
          <w:trHeight w:val="240"/>
        </w:trPr>
        <w:tc>
          <w:tcPr>
            <w:tcW w:w="2100" w:type="dxa"/>
            <w:shd w:val="clear" w:color="auto" w:fill="auto"/>
          </w:tcPr>
          <w:p w:rsidR="00277E9D" w:rsidRPr="002D5FB7" w:rsidRDefault="00277E9D" w:rsidP="002D5FB7">
            <w:pPr>
              <w:suppressAutoHyphens w:val="0"/>
              <w:autoSpaceDE w:val="0"/>
              <w:autoSpaceDN w:val="0"/>
              <w:adjustRightInd w:val="0"/>
              <w:spacing w:before="40" w:after="120" w:line="220" w:lineRule="exact"/>
              <w:ind w:right="113"/>
              <w:rPr>
                <w:rFonts w:eastAsia="MS Mincho"/>
                <w:lang w:eastAsia="ja-JP"/>
              </w:rPr>
            </w:pPr>
          </w:p>
        </w:tc>
        <w:tc>
          <w:tcPr>
            <w:tcW w:w="7400" w:type="dxa"/>
            <w:shd w:val="clear" w:color="auto" w:fill="auto"/>
          </w:tcPr>
          <w:p w:rsidR="00277E9D" w:rsidRPr="002D5FB7" w:rsidRDefault="00277E9D" w:rsidP="002D5FB7">
            <w:pPr>
              <w:suppressAutoHyphens w:val="0"/>
              <w:autoSpaceDE w:val="0"/>
              <w:autoSpaceDN w:val="0"/>
              <w:adjustRightInd w:val="0"/>
              <w:spacing w:before="40" w:after="120" w:line="220" w:lineRule="exact"/>
              <w:ind w:right="113"/>
              <w:rPr>
                <w:rFonts w:eastAsia="MS Mincho"/>
                <w:lang w:val="fr-FR" w:eastAsia="ja-JP"/>
              </w:rPr>
            </w:pPr>
            <w:r w:rsidRPr="002D5FB7">
              <w:rPr>
                <w:rFonts w:eastAsia="MS Mincho"/>
                <w:lang w:val="fr-FR" w:eastAsia="ja-JP"/>
              </w:rPr>
              <w:t xml:space="preserve">Chap. IV, sect. B. </w:t>
            </w:r>
            <w:r w:rsidRPr="002D5FB7">
              <w:t>Recours utiles</w:t>
            </w:r>
          </w:p>
        </w:tc>
      </w:tr>
      <w:tr w:rsidR="00DC5832" w:rsidRPr="002D5FB7" w:rsidTr="002D5FB7">
        <w:trPr>
          <w:trHeight w:val="240"/>
        </w:trPr>
        <w:tc>
          <w:tcPr>
            <w:tcW w:w="2100" w:type="dxa"/>
            <w:shd w:val="clear" w:color="auto" w:fill="auto"/>
          </w:tcPr>
          <w:p w:rsidR="00DC5832" w:rsidRPr="002D5FB7" w:rsidRDefault="00DC5832" w:rsidP="002D5FB7">
            <w:pPr>
              <w:suppressAutoHyphens w:val="0"/>
              <w:autoSpaceDE w:val="0"/>
              <w:autoSpaceDN w:val="0"/>
              <w:adjustRightInd w:val="0"/>
              <w:spacing w:before="40" w:after="120" w:line="220" w:lineRule="exact"/>
              <w:ind w:right="113"/>
              <w:rPr>
                <w:rFonts w:eastAsia="MS Mincho"/>
                <w:lang w:eastAsia="ja-JP"/>
              </w:rPr>
            </w:pPr>
            <w:r w:rsidRPr="002D5FB7">
              <w:rPr>
                <w:rFonts w:eastAsia="MS Mincho"/>
                <w:lang w:eastAsia="ja-JP"/>
              </w:rPr>
              <w:t>Art. 17</w:t>
            </w:r>
          </w:p>
        </w:tc>
        <w:tc>
          <w:tcPr>
            <w:tcW w:w="7400" w:type="dxa"/>
            <w:shd w:val="clear" w:color="auto" w:fill="auto"/>
          </w:tcPr>
          <w:p w:rsidR="00DC5832" w:rsidRPr="002D5FB7" w:rsidRDefault="00DC5832" w:rsidP="002D5FB7">
            <w:pPr>
              <w:suppressAutoHyphens w:val="0"/>
              <w:autoSpaceDE w:val="0"/>
              <w:autoSpaceDN w:val="0"/>
              <w:adjustRightInd w:val="0"/>
              <w:spacing w:before="40" w:after="120" w:line="220" w:lineRule="exact"/>
              <w:ind w:right="113"/>
              <w:rPr>
                <w:rFonts w:eastAsia="MS Mincho"/>
                <w:lang w:val="fr-FR" w:eastAsia="ja-JP"/>
              </w:rPr>
            </w:pPr>
            <w:r w:rsidRPr="002D5FB7">
              <w:rPr>
                <w:rFonts w:eastAsia="MS Mincho"/>
                <w:lang w:val="en-GB" w:eastAsia="ja-JP"/>
              </w:rPr>
              <w:t xml:space="preserve">Chap. IV, sect. </w:t>
            </w:r>
            <w:r w:rsidRPr="002D5FB7">
              <w:rPr>
                <w:rFonts w:eastAsia="MS Mincho"/>
                <w:lang w:val="fr-FR" w:eastAsia="ja-JP"/>
              </w:rPr>
              <w:t xml:space="preserve">H. </w:t>
            </w:r>
            <w:r w:rsidRPr="002D5FB7">
              <w:t xml:space="preserve">Droit à </w:t>
            </w:r>
            <w:r w:rsidR="00FE619E">
              <w:t xml:space="preserve">la protection </w:t>
            </w:r>
            <w:r w:rsidRPr="002D5FB7">
              <w:t>de la vie privée, liberté de pensée, de conscience et de religion</w:t>
            </w:r>
          </w:p>
        </w:tc>
      </w:tr>
      <w:tr w:rsidR="00DC5832" w:rsidRPr="002D5FB7" w:rsidTr="002D5FB7">
        <w:trPr>
          <w:trHeight w:val="240"/>
        </w:trPr>
        <w:tc>
          <w:tcPr>
            <w:tcW w:w="2100" w:type="dxa"/>
            <w:shd w:val="clear" w:color="auto" w:fill="auto"/>
          </w:tcPr>
          <w:p w:rsidR="00DC5832" w:rsidRPr="002D5FB7" w:rsidRDefault="00DC5832" w:rsidP="002D5FB7">
            <w:pPr>
              <w:suppressAutoHyphens w:val="0"/>
              <w:autoSpaceDE w:val="0"/>
              <w:autoSpaceDN w:val="0"/>
              <w:adjustRightInd w:val="0"/>
              <w:spacing w:before="40" w:after="120" w:line="220" w:lineRule="exact"/>
              <w:ind w:right="113"/>
              <w:rPr>
                <w:rFonts w:eastAsia="MS Mincho"/>
                <w:lang w:eastAsia="ja-JP"/>
              </w:rPr>
            </w:pPr>
            <w:r w:rsidRPr="002D5FB7">
              <w:rPr>
                <w:rFonts w:eastAsia="MS Mincho"/>
                <w:lang w:eastAsia="ja-JP"/>
              </w:rPr>
              <w:t>Art. 18</w:t>
            </w:r>
          </w:p>
        </w:tc>
        <w:tc>
          <w:tcPr>
            <w:tcW w:w="7400" w:type="dxa"/>
            <w:shd w:val="clear" w:color="auto" w:fill="auto"/>
          </w:tcPr>
          <w:p w:rsidR="00DC5832" w:rsidRPr="002D5FB7" w:rsidRDefault="00DC5832" w:rsidP="002D5FB7">
            <w:pPr>
              <w:suppressAutoHyphens w:val="0"/>
              <w:autoSpaceDE w:val="0"/>
              <w:autoSpaceDN w:val="0"/>
              <w:adjustRightInd w:val="0"/>
              <w:spacing w:before="40" w:after="120" w:line="220" w:lineRule="exact"/>
              <w:ind w:right="113"/>
              <w:rPr>
                <w:rFonts w:eastAsia="MS Mincho"/>
                <w:lang w:val="fr-FR" w:eastAsia="ja-JP"/>
              </w:rPr>
            </w:pPr>
            <w:r w:rsidRPr="002D5FB7">
              <w:rPr>
                <w:rFonts w:eastAsia="MS Mincho"/>
                <w:lang w:val="en-GB" w:eastAsia="ja-JP"/>
              </w:rPr>
              <w:t xml:space="preserve">Chap. IV, sect. </w:t>
            </w:r>
            <w:r w:rsidRPr="002D5FB7">
              <w:rPr>
                <w:rFonts w:eastAsia="MS Mincho"/>
                <w:lang w:val="fr-FR" w:eastAsia="ja-JP"/>
              </w:rPr>
              <w:t xml:space="preserve">H. </w:t>
            </w:r>
            <w:r w:rsidRPr="002D5FB7">
              <w:t xml:space="preserve">Droit à </w:t>
            </w:r>
            <w:r w:rsidR="00FE619E">
              <w:t xml:space="preserve">la protection </w:t>
            </w:r>
            <w:r w:rsidRPr="002D5FB7">
              <w:t>de la vie privée, liberté de pensée, de conscience et de religion</w:t>
            </w:r>
          </w:p>
        </w:tc>
      </w:tr>
      <w:tr w:rsidR="00DC5832" w:rsidRPr="002D5FB7" w:rsidTr="002D5FB7">
        <w:trPr>
          <w:trHeight w:val="240"/>
        </w:trPr>
        <w:tc>
          <w:tcPr>
            <w:tcW w:w="2100" w:type="dxa"/>
            <w:shd w:val="clear" w:color="auto" w:fill="auto"/>
          </w:tcPr>
          <w:p w:rsidR="00DC5832" w:rsidRPr="002D5FB7" w:rsidRDefault="00DC5832" w:rsidP="002D5FB7">
            <w:pPr>
              <w:suppressAutoHyphens w:val="0"/>
              <w:autoSpaceDE w:val="0"/>
              <w:autoSpaceDN w:val="0"/>
              <w:adjustRightInd w:val="0"/>
              <w:spacing w:before="40" w:after="120" w:line="220" w:lineRule="exact"/>
              <w:ind w:right="113"/>
              <w:rPr>
                <w:rFonts w:eastAsia="MS Mincho"/>
                <w:lang w:eastAsia="ja-JP"/>
              </w:rPr>
            </w:pPr>
            <w:r w:rsidRPr="002D5FB7">
              <w:rPr>
                <w:rFonts w:eastAsia="MS Mincho"/>
                <w:lang w:eastAsia="ja-JP"/>
              </w:rPr>
              <w:t>Art. 19</w:t>
            </w:r>
          </w:p>
        </w:tc>
        <w:tc>
          <w:tcPr>
            <w:tcW w:w="7400" w:type="dxa"/>
            <w:shd w:val="clear" w:color="auto" w:fill="auto"/>
          </w:tcPr>
          <w:p w:rsidR="00DC5832" w:rsidRPr="002D5FB7" w:rsidRDefault="00DC5832" w:rsidP="002D5FB7">
            <w:pPr>
              <w:suppressAutoHyphens w:val="0"/>
              <w:autoSpaceDE w:val="0"/>
              <w:autoSpaceDN w:val="0"/>
              <w:adjustRightInd w:val="0"/>
              <w:spacing w:before="40" w:after="120" w:line="220" w:lineRule="exact"/>
              <w:ind w:right="113"/>
              <w:rPr>
                <w:rFonts w:eastAsia="MS Mincho"/>
                <w:lang w:val="fr-FR" w:eastAsia="ja-JP"/>
              </w:rPr>
            </w:pPr>
            <w:r w:rsidRPr="002D5FB7">
              <w:rPr>
                <w:rFonts w:eastAsia="MS Mincho"/>
                <w:lang w:val="en-GB" w:eastAsia="ja-JP"/>
              </w:rPr>
              <w:t xml:space="preserve">Chap. IV, sect. </w:t>
            </w:r>
            <w:r w:rsidRPr="002D5FB7">
              <w:rPr>
                <w:rFonts w:eastAsia="MS Mincho"/>
                <w:lang w:val="fr-FR" w:eastAsia="ja-JP"/>
              </w:rPr>
              <w:t xml:space="preserve">I. </w:t>
            </w:r>
            <w:r w:rsidRPr="002D5FB7">
              <w:t>Liberté d</w:t>
            </w:r>
            <w:r w:rsidR="008F2401">
              <w:t>’</w:t>
            </w:r>
            <w:r w:rsidRPr="002D5FB7">
              <w:t>opinion et d</w:t>
            </w:r>
            <w:r w:rsidR="008F2401">
              <w:t>’</w:t>
            </w:r>
            <w:r w:rsidRPr="002D5FB7">
              <w:t>expression</w:t>
            </w:r>
          </w:p>
        </w:tc>
      </w:tr>
      <w:tr w:rsidR="00DC5832" w:rsidRPr="002D5FB7" w:rsidTr="00FE619E">
        <w:trPr>
          <w:trHeight w:val="240"/>
        </w:trPr>
        <w:tc>
          <w:tcPr>
            <w:tcW w:w="2100" w:type="dxa"/>
            <w:tcBorders>
              <w:bottom w:val="nil"/>
            </w:tcBorders>
            <w:shd w:val="clear" w:color="auto" w:fill="auto"/>
          </w:tcPr>
          <w:p w:rsidR="00DC5832" w:rsidRPr="002D5FB7" w:rsidRDefault="00DC5832" w:rsidP="002D5FB7">
            <w:pPr>
              <w:suppressAutoHyphens w:val="0"/>
              <w:autoSpaceDE w:val="0"/>
              <w:autoSpaceDN w:val="0"/>
              <w:adjustRightInd w:val="0"/>
              <w:spacing w:before="40" w:after="120" w:line="220" w:lineRule="exact"/>
              <w:ind w:right="113"/>
              <w:rPr>
                <w:rFonts w:eastAsia="MS Mincho"/>
                <w:lang w:eastAsia="ja-JP"/>
              </w:rPr>
            </w:pPr>
            <w:r w:rsidRPr="002D5FB7">
              <w:rPr>
                <w:rFonts w:eastAsia="MS Mincho"/>
                <w:lang w:eastAsia="ja-JP"/>
              </w:rPr>
              <w:t>Art. 20</w:t>
            </w:r>
          </w:p>
        </w:tc>
        <w:tc>
          <w:tcPr>
            <w:tcW w:w="7400" w:type="dxa"/>
            <w:tcBorders>
              <w:bottom w:val="nil"/>
            </w:tcBorders>
            <w:shd w:val="clear" w:color="auto" w:fill="auto"/>
          </w:tcPr>
          <w:p w:rsidR="00DC5832" w:rsidRPr="002D5FB7" w:rsidRDefault="00DC5832" w:rsidP="002D5FB7">
            <w:pPr>
              <w:suppressAutoHyphens w:val="0"/>
              <w:autoSpaceDE w:val="0"/>
              <w:autoSpaceDN w:val="0"/>
              <w:adjustRightInd w:val="0"/>
              <w:spacing w:before="40" w:after="120" w:line="220" w:lineRule="exact"/>
              <w:ind w:right="113"/>
              <w:rPr>
                <w:rFonts w:eastAsia="MS Mincho"/>
                <w:lang w:val="fr-FR" w:eastAsia="ja-JP"/>
              </w:rPr>
            </w:pPr>
            <w:r w:rsidRPr="002D5FB7">
              <w:rPr>
                <w:rFonts w:eastAsia="MS Mincho"/>
                <w:lang w:val="en-GB" w:eastAsia="ja-JP"/>
              </w:rPr>
              <w:t xml:space="preserve">Chap. IV, sect. </w:t>
            </w:r>
            <w:r w:rsidRPr="002D5FB7">
              <w:rPr>
                <w:rFonts w:eastAsia="MS Mincho"/>
                <w:lang w:val="fr-FR" w:eastAsia="ja-JP"/>
              </w:rPr>
              <w:t xml:space="preserve">A. </w:t>
            </w:r>
            <w:r w:rsidRPr="002D5FB7">
              <w:t>Non-discrimination et égalité</w:t>
            </w:r>
          </w:p>
        </w:tc>
      </w:tr>
      <w:tr w:rsidR="00277E9D" w:rsidRPr="002D5FB7" w:rsidTr="00FE619E">
        <w:trPr>
          <w:trHeight w:val="240"/>
        </w:trPr>
        <w:tc>
          <w:tcPr>
            <w:tcW w:w="2100" w:type="dxa"/>
            <w:tcBorders>
              <w:bottom w:val="nil"/>
            </w:tcBorders>
            <w:shd w:val="clear" w:color="auto" w:fill="auto"/>
          </w:tcPr>
          <w:p w:rsidR="00277E9D" w:rsidRPr="002D5FB7" w:rsidRDefault="00277E9D" w:rsidP="002D5FB7">
            <w:pPr>
              <w:suppressAutoHyphens w:val="0"/>
              <w:autoSpaceDE w:val="0"/>
              <w:autoSpaceDN w:val="0"/>
              <w:adjustRightInd w:val="0"/>
              <w:spacing w:before="40" w:after="120" w:line="220" w:lineRule="exact"/>
              <w:ind w:right="113"/>
              <w:rPr>
                <w:rFonts w:eastAsia="MS Mincho"/>
                <w:lang w:eastAsia="ja-JP"/>
              </w:rPr>
            </w:pPr>
          </w:p>
        </w:tc>
        <w:tc>
          <w:tcPr>
            <w:tcW w:w="7400" w:type="dxa"/>
            <w:tcBorders>
              <w:bottom w:val="nil"/>
            </w:tcBorders>
            <w:shd w:val="clear" w:color="auto" w:fill="auto"/>
          </w:tcPr>
          <w:p w:rsidR="00277E9D" w:rsidRPr="002D5FB7" w:rsidRDefault="00277E9D" w:rsidP="002D5FB7">
            <w:pPr>
              <w:suppressAutoHyphens w:val="0"/>
              <w:autoSpaceDE w:val="0"/>
              <w:autoSpaceDN w:val="0"/>
              <w:adjustRightInd w:val="0"/>
              <w:spacing w:before="40" w:after="120" w:line="220" w:lineRule="exact"/>
              <w:ind w:right="113"/>
              <w:rPr>
                <w:rFonts w:eastAsia="MS Mincho"/>
                <w:lang w:val="en-GB" w:eastAsia="ja-JP"/>
              </w:rPr>
            </w:pPr>
            <w:r w:rsidRPr="002D5FB7">
              <w:rPr>
                <w:rFonts w:eastAsia="MS Mincho"/>
                <w:lang w:val="en-GB" w:eastAsia="ja-JP"/>
              </w:rPr>
              <w:t xml:space="preserve">Chap. IV, sect. </w:t>
            </w:r>
            <w:r w:rsidRPr="002D5FB7">
              <w:rPr>
                <w:rFonts w:eastAsia="MS Mincho"/>
                <w:lang w:val="fr-FR" w:eastAsia="ja-JP"/>
              </w:rPr>
              <w:t xml:space="preserve">I. </w:t>
            </w:r>
            <w:r w:rsidRPr="002D5FB7">
              <w:t>Liberté d</w:t>
            </w:r>
            <w:r>
              <w:t>’</w:t>
            </w:r>
            <w:r w:rsidRPr="002D5FB7">
              <w:t>opinion et d</w:t>
            </w:r>
            <w:r>
              <w:t>’</w:t>
            </w:r>
            <w:r w:rsidRPr="002D5FB7">
              <w:t>expression</w:t>
            </w:r>
          </w:p>
        </w:tc>
      </w:tr>
      <w:tr w:rsidR="00DC5832" w:rsidRPr="002D5FB7" w:rsidTr="00FE619E">
        <w:trPr>
          <w:trHeight w:val="240"/>
        </w:trPr>
        <w:tc>
          <w:tcPr>
            <w:tcW w:w="2100" w:type="dxa"/>
            <w:tcBorders>
              <w:top w:val="nil"/>
              <w:bottom w:val="nil"/>
            </w:tcBorders>
            <w:shd w:val="clear" w:color="auto" w:fill="auto"/>
          </w:tcPr>
          <w:p w:rsidR="00DC5832" w:rsidRPr="002D5FB7" w:rsidRDefault="00DC5832" w:rsidP="002D5FB7">
            <w:pPr>
              <w:suppressAutoHyphens w:val="0"/>
              <w:autoSpaceDE w:val="0"/>
              <w:autoSpaceDN w:val="0"/>
              <w:adjustRightInd w:val="0"/>
              <w:spacing w:before="40" w:after="120" w:line="220" w:lineRule="exact"/>
              <w:ind w:right="113"/>
              <w:rPr>
                <w:rFonts w:eastAsia="MS Mincho"/>
                <w:lang w:eastAsia="ja-JP"/>
              </w:rPr>
            </w:pPr>
            <w:r w:rsidRPr="002D5FB7">
              <w:rPr>
                <w:rFonts w:eastAsia="MS Mincho"/>
                <w:lang w:eastAsia="ja-JP"/>
              </w:rPr>
              <w:t>Art. 21</w:t>
            </w:r>
          </w:p>
        </w:tc>
        <w:tc>
          <w:tcPr>
            <w:tcW w:w="7400" w:type="dxa"/>
            <w:tcBorders>
              <w:top w:val="nil"/>
              <w:bottom w:val="nil"/>
            </w:tcBorders>
            <w:shd w:val="clear" w:color="auto" w:fill="auto"/>
          </w:tcPr>
          <w:p w:rsidR="00DC5832" w:rsidRPr="002D5FB7" w:rsidRDefault="00DC5832" w:rsidP="002D5FB7">
            <w:pPr>
              <w:suppressAutoHyphens w:val="0"/>
              <w:autoSpaceDE w:val="0"/>
              <w:autoSpaceDN w:val="0"/>
              <w:adjustRightInd w:val="0"/>
              <w:spacing w:before="40" w:after="120" w:line="220" w:lineRule="exact"/>
              <w:ind w:right="113"/>
              <w:rPr>
                <w:rFonts w:eastAsia="MS Mincho"/>
                <w:lang w:val="fr-FR" w:eastAsia="ja-JP"/>
              </w:rPr>
            </w:pPr>
            <w:r w:rsidRPr="002D5FB7">
              <w:rPr>
                <w:rFonts w:eastAsia="MS Mincho"/>
                <w:lang w:val="en-GB" w:eastAsia="ja-JP"/>
              </w:rPr>
              <w:t xml:space="preserve">Chap. IV, sect. </w:t>
            </w:r>
            <w:r w:rsidRPr="002D5FB7">
              <w:rPr>
                <w:rFonts w:eastAsia="MS Mincho"/>
                <w:lang w:val="fr-FR" w:eastAsia="ja-JP"/>
              </w:rPr>
              <w:t xml:space="preserve">J. </w:t>
            </w:r>
            <w:r w:rsidRPr="002D5FB7">
              <w:t>Droit d</w:t>
            </w:r>
            <w:r w:rsidR="008F2401">
              <w:t>’</w:t>
            </w:r>
            <w:r w:rsidR="00FE619E">
              <w:t xml:space="preserve">association </w:t>
            </w:r>
            <w:r w:rsidRPr="002D5FB7">
              <w:t xml:space="preserve">et </w:t>
            </w:r>
            <w:r w:rsidR="00FE619E">
              <w:t>d</w:t>
            </w:r>
            <w:r w:rsidR="008E5D1C">
              <w:t>r</w:t>
            </w:r>
            <w:r w:rsidR="00FE619E">
              <w:t xml:space="preserve">oit </w:t>
            </w:r>
            <w:r w:rsidR="008E5D1C">
              <w:t xml:space="preserve">de réunion </w:t>
            </w:r>
            <w:r w:rsidRPr="002D5FB7">
              <w:t>pacifique</w:t>
            </w:r>
          </w:p>
        </w:tc>
      </w:tr>
      <w:tr w:rsidR="00DC5832" w:rsidRPr="002D5FB7" w:rsidTr="00FE619E">
        <w:trPr>
          <w:trHeight w:val="240"/>
        </w:trPr>
        <w:tc>
          <w:tcPr>
            <w:tcW w:w="2100" w:type="dxa"/>
            <w:tcBorders>
              <w:top w:val="nil"/>
            </w:tcBorders>
            <w:shd w:val="clear" w:color="auto" w:fill="auto"/>
          </w:tcPr>
          <w:p w:rsidR="00DC5832" w:rsidRPr="002D5FB7" w:rsidRDefault="00DC5832" w:rsidP="002D5FB7">
            <w:pPr>
              <w:suppressAutoHyphens w:val="0"/>
              <w:autoSpaceDE w:val="0"/>
              <w:autoSpaceDN w:val="0"/>
              <w:adjustRightInd w:val="0"/>
              <w:spacing w:before="40" w:after="120" w:line="220" w:lineRule="exact"/>
              <w:ind w:right="113"/>
              <w:rPr>
                <w:rFonts w:eastAsia="MS Mincho"/>
                <w:lang w:eastAsia="ja-JP"/>
              </w:rPr>
            </w:pPr>
            <w:r w:rsidRPr="002D5FB7">
              <w:rPr>
                <w:rFonts w:eastAsia="MS Mincho"/>
                <w:lang w:eastAsia="ja-JP"/>
              </w:rPr>
              <w:t>Art. 22</w:t>
            </w:r>
          </w:p>
        </w:tc>
        <w:tc>
          <w:tcPr>
            <w:tcW w:w="7400" w:type="dxa"/>
            <w:tcBorders>
              <w:top w:val="nil"/>
            </w:tcBorders>
            <w:shd w:val="clear" w:color="auto" w:fill="auto"/>
          </w:tcPr>
          <w:p w:rsidR="00DC5832" w:rsidRPr="00277E9D" w:rsidRDefault="00DC5832" w:rsidP="002D5FB7">
            <w:pPr>
              <w:suppressAutoHyphens w:val="0"/>
              <w:autoSpaceDE w:val="0"/>
              <w:autoSpaceDN w:val="0"/>
              <w:adjustRightInd w:val="0"/>
              <w:spacing w:before="40" w:after="120" w:line="220" w:lineRule="exact"/>
              <w:ind w:right="113"/>
            </w:pPr>
            <w:r w:rsidRPr="002D5FB7">
              <w:rPr>
                <w:rFonts w:eastAsia="MS Mincho"/>
                <w:lang w:val="en-GB" w:eastAsia="ja-JP"/>
              </w:rPr>
              <w:t xml:space="preserve">Chap. IV, sect. </w:t>
            </w:r>
            <w:r w:rsidRPr="002D5FB7">
              <w:rPr>
                <w:rFonts w:eastAsia="MS Mincho"/>
                <w:lang w:val="fr-FR" w:eastAsia="ja-JP"/>
              </w:rPr>
              <w:t xml:space="preserve">J. </w:t>
            </w:r>
            <w:r w:rsidRPr="002D5FB7">
              <w:t>Droit d</w:t>
            </w:r>
            <w:r w:rsidR="008F2401">
              <w:t>’</w:t>
            </w:r>
            <w:r w:rsidRPr="002D5FB7">
              <w:t xml:space="preserve">association </w:t>
            </w:r>
            <w:r w:rsidR="00FE619E">
              <w:t xml:space="preserve">et droit </w:t>
            </w:r>
            <w:r w:rsidR="008E5D1C">
              <w:t xml:space="preserve">de réunion </w:t>
            </w:r>
            <w:r w:rsidR="00FE619E">
              <w:t>pacifique</w:t>
            </w:r>
          </w:p>
        </w:tc>
      </w:tr>
      <w:tr w:rsidR="00277E9D" w:rsidRPr="002D5FB7" w:rsidTr="00FE619E">
        <w:trPr>
          <w:trHeight w:val="240"/>
        </w:trPr>
        <w:tc>
          <w:tcPr>
            <w:tcW w:w="2100" w:type="dxa"/>
            <w:tcBorders>
              <w:top w:val="nil"/>
            </w:tcBorders>
            <w:shd w:val="clear" w:color="auto" w:fill="auto"/>
          </w:tcPr>
          <w:p w:rsidR="00277E9D" w:rsidRPr="002D5FB7" w:rsidRDefault="00277E9D" w:rsidP="002D5FB7">
            <w:pPr>
              <w:suppressAutoHyphens w:val="0"/>
              <w:autoSpaceDE w:val="0"/>
              <w:autoSpaceDN w:val="0"/>
              <w:adjustRightInd w:val="0"/>
              <w:spacing w:before="40" w:after="120" w:line="220" w:lineRule="exact"/>
              <w:ind w:right="113"/>
              <w:rPr>
                <w:rFonts w:eastAsia="MS Mincho"/>
                <w:lang w:eastAsia="ja-JP"/>
              </w:rPr>
            </w:pPr>
          </w:p>
        </w:tc>
        <w:tc>
          <w:tcPr>
            <w:tcW w:w="7400" w:type="dxa"/>
            <w:tcBorders>
              <w:top w:val="nil"/>
            </w:tcBorders>
            <w:shd w:val="clear" w:color="auto" w:fill="auto"/>
          </w:tcPr>
          <w:p w:rsidR="00277E9D" w:rsidRPr="002D5FB7" w:rsidRDefault="00277E9D" w:rsidP="002D5FB7">
            <w:pPr>
              <w:suppressAutoHyphens w:val="0"/>
              <w:autoSpaceDE w:val="0"/>
              <w:autoSpaceDN w:val="0"/>
              <w:adjustRightInd w:val="0"/>
              <w:spacing w:before="40" w:after="120" w:line="220" w:lineRule="exact"/>
              <w:ind w:right="113"/>
              <w:rPr>
                <w:rFonts w:eastAsia="MS Mincho"/>
                <w:lang w:val="en-GB" w:eastAsia="ja-JP"/>
              </w:rPr>
            </w:pPr>
            <w:r w:rsidRPr="002D5FB7">
              <w:rPr>
                <w:rFonts w:eastAsia="MS Mincho"/>
                <w:lang w:val="en-GB" w:eastAsia="ja-JP"/>
              </w:rPr>
              <w:t xml:space="preserve">Chap. IV, sect. </w:t>
            </w:r>
            <w:r w:rsidRPr="002D5FB7">
              <w:rPr>
                <w:rFonts w:eastAsia="MS Mincho"/>
                <w:lang w:val="fr-FR" w:eastAsia="ja-JP"/>
              </w:rPr>
              <w:t xml:space="preserve">N. </w:t>
            </w:r>
            <w:r w:rsidRPr="002D5FB7">
              <w:t>Droits syndicaux</w:t>
            </w:r>
          </w:p>
        </w:tc>
      </w:tr>
      <w:tr w:rsidR="00DC5832" w:rsidRPr="002D5FB7" w:rsidTr="002D5FB7">
        <w:trPr>
          <w:trHeight w:val="240"/>
        </w:trPr>
        <w:tc>
          <w:tcPr>
            <w:tcW w:w="2100" w:type="dxa"/>
            <w:shd w:val="clear" w:color="auto" w:fill="auto"/>
          </w:tcPr>
          <w:p w:rsidR="00DC5832" w:rsidRPr="002D5FB7" w:rsidRDefault="00DC5832" w:rsidP="002D5FB7">
            <w:pPr>
              <w:suppressAutoHyphens w:val="0"/>
              <w:autoSpaceDE w:val="0"/>
              <w:autoSpaceDN w:val="0"/>
              <w:adjustRightInd w:val="0"/>
              <w:spacing w:before="40" w:after="120" w:line="220" w:lineRule="exact"/>
              <w:ind w:right="113"/>
              <w:rPr>
                <w:rFonts w:eastAsia="MS Mincho"/>
                <w:lang w:eastAsia="ja-JP"/>
              </w:rPr>
            </w:pPr>
            <w:r w:rsidRPr="002D5FB7">
              <w:rPr>
                <w:rFonts w:eastAsia="MS Mincho"/>
                <w:lang w:eastAsia="ja-JP"/>
              </w:rPr>
              <w:t>Art. 23</w:t>
            </w:r>
          </w:p>
        </w:tc>
        <w:tc>
          <w:tcPr>
            <w:tcW w:w="7400" w:type="dxa"/>
            <w:shd w:val="clear" w:color="auto" w:fill="auto"/>
          </w:tcPr>
          <w:p w:rsidR="00DC5832" w:rsidRPr="002D5FB7" w:rsidRDefault="00DC5832" w:rsidP="002D5FB7">
            <w:pPr>
              <w:suppressAutoHyphens w:val="0"/>
              <w:autoSpaceDE w:val="0"/>
              <w:autoSpaceDN w:val="0"/>
              <w:adjustRightInd w:val="0"/>
              <w:spacing w:before="40" w:after="120" w:line="220" w:lineRule="exact"/>
              <w:ind w:right="113"/>
              <w:rPr>
                <w:rFonts w:eastAsia="MS Mincho"/>
                <w:lang w:val="fr-FR" w:eastAsia="ja-JP"/>
              </w:rPr>
            </w:pPr>
            <w:r w:rsidRPr="002D5FB7">
              <w:rPr>
                <w:rFonts w:eastAsia="MS Mincho"/>
                <w:lang w:val="fr-FR" w:eastAsia="ja-JP"/>
              </w:rPr>
              <w:t xml:space="preserve">Chap. IV, sect. K. </w:t>
            </w:r>
            <w:r w:rsidRPr="002D5FB7">
              <w:t>Droit de se marier et de fonder une famille, protection de la famille, de la mère et de l</w:t>
            </w:r>
            <w:r w:rsidR="008F2401">
              <w:t>’</w:t>
            </w:r>
            <w:r w:rsidRPr="002D5FB7">
              <w:t>enfant</w:t>
            </w:r>
          </w:p>
        </w:tc>
      </w:tr>
      <w:tr w:rsidR="00DC5832" w:rsidRPr="002D5FB7" w:rsidTr="002D5FB7">
        <w:trPr>
          <w:trHeight w:val="240"/>
        </w:trPr>
        <w:tc>
          <w:tcPr>
            <w:tcW w:w="2100" w:type="dxa"/>
            <w:shd w:val="clear" w:color="auto" w:fill="auto"/>
          </w:tcPr>
          <w:p w:rsidR="00DC5832" w:rsidRPr="002D5FB7" w:rsidRDefault="00DC5832" w:rsidP="002D5FB7">
            <w:pPr>
              <w:suppressAutoHyphens w:val="0"/>
              <w:autoSpaceDE w:val="0"/>
              <w:autoSpaceDN w:val="0"/>
              <w:adjustRightInd w:val="0"/>
              <w:spacing w:before="40" w:after="120" w:line="220" w:lineRule="exact"/>
              <w:ind w:right="113"/>
              <w:rPr>
                <w:rFonts w:eastAsia="MS Mincho"/>
                <w:lang w:eastAsia="ja-JP"/>
              </w:rPr>
            </w:pPr>
            <w:r w:rsidRPr="002D5FB7">
              <w:rPr>
                <w:rFonts w:eastAsia="MS Mincho"/>
                <w:lang w:eastAsia="ja-JP"/>
              </w:rPr>
              <w:t>Art. 24</w:t>
            </w:r>
          </w:p>
        </w:tc>
        <w:tc>
          <w:tcPr>
            <w:tcW w:w="7400" w:type="dxa"/>
            <w:shd w:val="clear" w:color="auto" w:fill="auto"/>
          </w:tcPr>
          <w:p w:rsidR="00DC5832" w:rsidRPr="00277E9D" w:rsidRDefault="00DC5832" w:rsidP="002D5FB7">
            <w:pPr>
              <w:suppressAutoHyphens w:val="0"/>
              <w:autoSpaceDE w:val="0"/>
              <w:autoSpaceDN w:val="0"/>
              <w:adjustRightInd w:val="0"/>
              <w:spacing w:before="40" w:after="120" w:line="220" w:lineRule="exact"/>
              <w:ind w:right="113"/>
              <w:rPr>
                <w:rFonts w:eastAsia="MS Mincho"/>
                <w:lang w:val="fr-FR" w:eastAsia="ja-JP"/>
              </w:rPr>
            </w:pPr>
            <w:r w:rsidRPr="002D5FB7">
              <w:rPr>
                <w:rFonts w:eastAsia="MS Mincho"/>
                <w:lang w:val="en-GB" w:eastAsia="ja-JP"/>
              </w:rPr>
              <w:t xml:space="preserve">Chap. IV, sect. </w:t>
            </w:r>
            <w:r w:rsidRPr="002D5FB7">
              <w:rPr>
                <w:rFonts w:eastAsia="MS Mincho"/>
                <w:lang w:val="fr-FR" w:eastAsia="ja-JP"/>
              </w:rPr>
              <w:t xml:space="preserve">K. </w:t>
            </w:r>
            <w:r w:rsidRPr="002D5FB7">
              <w:t>Droit de se marier et de fonder une famille, protection de la famille, de la mère et de l</w:t>
            </w:r>
            <w:r w:rsidR="008F2401">
              <w:t>’</w:t>
            </w:r>
            <w:r w:rsidRPr="002D5FB7">
              <w:t>enfant</w:t>
            </w:r>
          </w:p>
        </w:tc>
      </w:tr>
      <w:tr w:rsidR="00277E9D" w:rsidRPr="002D5FB7" w:rsidTr="002D5FB7">
        <w:trPr>
          <w:trHeight w:val="240"/>
        </w:trPr>
        <w:tc>
          <w:tcPr>
            <w:tcW w:w="2100" w:type="dxa"/>
            <w:shd w:val="clear" w:color="auto" w:fill="auto"/>
          </w:tcPr>
          <w:p w:rsidR="00277E9D" w:rsidRPr="002D5FB7" w:rsidRDefault="00277E9D" w:rsidP="002D5FB7">
            <w:pPr>
              <w:suppressAutoHyphens w:val="0"/>
              <w:autoSpaceDE w:val="0"/>
              <w:autoSpaceDN w:val="0"/>
              <w:adjustRightInd w:val="0"/>
              <w:spacing w:before="40" w:after="120" w:line="220" w:lineRule="exact"/>
              <w:ind w:right="113"/>
              <w:rPr>
                <w:rFonts w:eastAsia="MS Mincho"/>
                <w:lang w:eastAsia="ja-JP"/>
              </w:rPr>
            </w:pPr>
          </w:p>
        </w:tc>
        <w:tc>
          <w:tcPr>
            <w:tcW w:w="7400" w:type="dxa"/>
            <w:shd w:val="clear" w:color="auto" w:fill="auto"/>
          </w:tcPr>
          <w:p w:rsidR="00277E9D" w:rsidRPr="00277E9D" w:rsidRDefault="00277E9D" w:rsidP="002D5FB7">
            <w:pPr>
              <w:suppressAutoHyphens w:val="0"/>
              <w:autoSpaceDE w:val="0"/>
              <w:autoSpaceDN w:val="0"/>
              <w:adjustRightInd w:val="0"/>
              <w:spacing w:before="40" w:after="120" w:line="220" w:lineRule="exact"/>
              <w:ind w:right="113"/>
              <w:rPr>
                <w:rFonts w:eastAsia="MS Mincho"/>
                <w:lang w:val="fr-FR" w:eastAsia="ja-JP"/>
              </w:rPr>
            </w:pPr>
            <w:r w:rsidRPr="002D5FB7">
              <w:rPr>
                <w:rFonts w:eastAsia="MS Mincho"/>
                <w:lang w:val="en-GB" w:eastAsia="ja-JP"/>
              </w:rPr>
              <w:t xml:space="preserve">Chap. IV, sect. </w:t>
            </w:r>
            <w:r w:rsidRPr="002D5FB7">
              <w:rPr>
                <w:rFonts w:eastAsia="MS Mincho"/>
                <w:lang w:val="fr-FR" w:eastAsia="ja-JP"/>
              </w:rPr>
              <w:t xml:space="preserve">C. </w:t>
            </w:r>
            <w:r w:rsidRPr="002D5FB7">
              <w:t>Participation à la vie publique</w:t>
            </w:r>
          </w:p>
        </w:tc>
      </w:tr>
      <w:tr w:rsidR="00277E9D" w:rsidRPr="002D5FB7" w:rsidTr="002D5FB7">
        <w:trPr>
          <w:trHeight w:val="240"/>
        </w:trPr>
        <w:tc>
          <w:tcPr>
            <w:tcW w:w="2100" w:type="dxa"/>
            <w:shd w:val="clear" w:color="auto" w:fill="auto"/>
          </w:tcPr>
          <w:p w:rsidR="00277E9D" w:rsidRPr="002D5FB7" w:rsidRDefault="00277E9D" w:rsidP="002D5FB7">
            <w:pPr>
              <w:suppressAutoHyphens w:val="0"/>
              <w:autoSpaceDE w:val="0"/>
              <w:autoSpaceDN w:val="0"/>
              <w:adjustRightInd w:val="0"/>
              <w:spacing w:before="40" w:after="120" w:line="220" w:lineRule="exact"/>
              <w:ind w:right="113"/>
              <w:rPr>
                <w:rFonts w:eastAsia="MS Mincho"/>
                <w:lang w:eastAsia="ja-JP"/>
              </w:rPr>
            </w:pPr>
          </w:p>
        </w:tc>
        <w:tc>
          <w:tcPr>
            <w:tcW w:w="7400" w:type="dxa"/>
            <w:shd w:val="clear" w:color="auto" w:fill="auto"/>
          </w:tcPr>
          <w:p w:rsidR="00277E9D" w:rsidRPr="002D5FB7" w:rsidRDefault="00277E9D" w:rsidP="002D5FB7">
            <w:pPr>
              <w:suppressAutoHyphens w:val="0"/>
              <w:autoSpaceDE w:val="0"/>
              <w:autoSpaceDN w:val="0"/>
              <w:adjustRightInd w:val="0"/>
              <w:spacing w:before="40" w:after="120" w:line="220" w:lineRule="exact"/>
              <w:ind w:right="113"/>
              <w:rPr>
                <w:rFonts w:eastAsia="MS Mincho"/>
                <w:lang w:val="en-GB" w:eastAsia="ja-JP"/>
              </w:rPr>
            </w:pPr>
            <w:r w:rsidRPr="002D5FB7">
              <w:rPr>
                <w:rFonts w:eastAsia="MS Mincho"/>
                <w:lang w:eastAsia="ja-JP"/>
              </w:rPr>
              <w:t>Chap. IV, sect.</w:t>
            </w:r>
            <w:r w:rsidRPr="002D5FB7">
              <w:rPr>
                <w:rFonts w:eastAsia="MS Mincho"/>
                <w:lang w:val="fr-FR" w:eastAsia="ja-JP"/>
              </w:rPr>
              <w:t xml:space="preserve"> A</w:t>
            </w:r>
            <w:r w:rsidRPr="002D5FB7">
              <w:rPr>
                <w:rFonts w:eastAsia="MS Mincho"/>
                <w:lang w:eastAsia="ja-JP"/>
              </w:rPr>
              <w:t xml:space="preserve">. </w:t>
            </w:r>
            <w:r w:rsidRPr="002D5FB7">
              <w:t>Non-discrimination et égalité</w:t>
            </w:r>
          </w:p>
        </w:tc>
      </w:tr>
      <w:tr w:rsidR="00DC5832" w:rsidRPr="002D5FB7" w:rsidTr="002D5FB7">
        <w:trPr>
          <w:trHeight w:val="240"/>
        </w:trPr>
        <w:tc>
          <w:tcPr>
            <w:tcW w:w="2100" w:type="dxa"/>
            <w:shd w:val="clear" w:color="auto" w:fill="auto"/>
          </w:tcPr>
          <w:p w:rsidR="00DC5832" w:rsidRPr="002D5FB7" w:rsidRDefault="00DC5832" w:rsidP="002D5FB7">
            <w:pPr>
              <w:suppressAutoHyphens w:val="0"/>
              <w:autoSpaceDE w:val="0"/>
              <w:autoSpaceDN w:val="0"/>
              <w:adjustRightInd w:val="0"/>
              <w:spacing w:before="40" w:after="120" w:line="220" w:lineRule="exact"/>
              <w:ind w:right="113"/>
              <w:rPr>
                <w:rFonts w:eastAsia="MS Mincho"/>
                <w:lang w:eastAsia="ja-JP"/>
              </w:rPr>
            </w:pPr>
            <w:r w:rsidRPr="002D5FB7">
              <w:rPr>
                <w:rFonts w:eastAsia="MS Mincho"/>
                <w:lang w:eastAsia="ja-JP"/>
              </w:rPr>
              <w:t>Art. 25</w:t>
            </w:r>
          </w:p>
        </w:tc>
        <w:tc>
          <w:tcPr>
            <w:tcW w:w="7400" w:type="dxa"/>
            <w:shd w:val="clear" w:color="auto" w:fill="auto"/>
          </w:tcPr>
          <w:p w:rsidR="00DC5832" w:rsidRPr="002D5FB7" w:rsidRDefault="00DC5832" w:rsidP="002D5FB7">
            <w:pPr>
              <w:suppressAutoHyphens w:val="0"/>
              <w:autoSpaceDE w:val="0"/>
              <w:autoSpaceDN w:val="0"/>
              <w:adjustRightInd w:val="0"/>
              <w:spacing w:before="40" w:after="120" w:line="220" w:lineRule="exact"/>
              <w:ind w:right="113"/>
              <w:rPr>
                <w:rFonts w:eastAsia="MS Mincho"/>
                <w:lang w:val="fr-FR" w:eastAsia="ja-JP"/>
              </w:rPr>
            </w:pPr>
            <w:r w:rsidRPr="002D5FB7">
              <w:rPr>
                <w:rFonts w:eastAsia="MS Mincho"/>
                <w:lang w:val="en-GB" w:eastAsia="ja-JP"/>
              </w:rPr>
              <w:t xml:space="preserve">Chap. IV, sect. </w:t>
            </w:r>
            <w:r w:rsidRPr="002D5FB7">
              <w:rPr>
                <w:rFonts w:eastAsia="MS Mincho"/>
                <w:lang w:val="fr-FR" w:eastAsia="ja-JP"/>
              </w:rPr>
              <w:t xml:space="preserve">C. </w:t>
            </w:r>
            <w:r w:rsidRPr="002D5FB7">
              <w:t>Participation à la vie publique</w:t>
            </w:r>
          </w:p>
        </w:tc>
      </w:tr>
      <w:tr w:rsidR="00DC5832" w:rsidRPr="002D5FB7" w:rsidTr="002D5FB7">
        <w:trPr>
          <w:trHeight w:val="240"/>
        </w:trPr>
        <w:tc>
          <w:tcPr>
            <w:tcW w:w="2100" w:type="dxa"/>
            <w:shd w:val="clear" w:color="auto" w:fill="auto"/>
          </w:tcPr>
          <w:p w:rsidR="00DC5832" w:rsidRPr="002D5FB7" w:rsidRDefault="00DC5832" w:rsidP="002D5FB7">
            <w:pPr>
              <w:suppressAutoHyphens w:val="0"/>
              <w:autoSpaceDE w:val="0"/>
              <w:autoSpaceDN w:val="0"/>
              <w:adjustRightInd w:val="0"/>
              <w:spacing w:before="40" w:after="120" w:line="220" w:lineRule="exact"/>
              <w:ind w:right="113"/>
              <w:rPr>
                <w:rFonts w:eastAsia="MS Mincho"/>
                <w:lang w:eastAsia="ja-JP"/>
              </w:rPr>
            </w:pPr>
            <w:r w:rsidRPr="002D5FB7">
              <w:rPr>
                <w:rFonts w:eastAsia="MS Mincho"/>
                <w:lang w:eastAsia="ja-JP"/>
              </w:rPr>
              <w:t>Art. 26</w:t>
            </w:r>
          </w:p>
        </w:tc>
        <w:tc>
          <w:tcPr>
            <w:tcW w:w="7400" w:type="dxa"/>
            <w:shd w:val="clear" w:color="auto" w:fill="auto"/>
          </w:tcPr>
          <w:p w:rsidR="00DC5832" w:rsidRPr="002D5FB7" w:rsidRDefault="00DC5832" w:rsidP="002D5FB7">
            <w:pPr>
              <w:suppressAutoHyphens w:val="0"/>
              <w:autoSpaceDE w:val="0"/>
              <w:autoSpaceDN w:val="0"/>
              <w:adjustRightInd w:val="0"/>
              <w:spacing w:before="40" w:after="120" w:line="220" w:lineRule="exact"/>
              <w:ind w:right="113"/>
              <w:rPr>
                <w:rFonts w:eastAsia="MS Mincho"/>
                <w:lang w:eastAsia="ja-JP"/>
              </w:rPr>
            </w:pPr>
            <w:r w:rsidRPr="002D5FB7">
              <w:rPr>
                <w:rFonts w:eastAsia="MS Mincho"/>
                <w:lang w:eastAsia="ja-JP"/>
              </w:rPr>
              <w:t>Chap. IV, sect.</w:t>
            </w:r>
            <w:r w:rsidRPr="002D5FB7">
              <w:rPr>
                <w:rFonts w:eastAsia="MS Mincho"/>
                <w:lang w:val="fr-FR" w:eastAsia="ja-JP"/>
              </w:rPr>
              <w:t xml:space="preserve"> A</w:t>
            </w:r>
            <w:r w:rsidRPr="002D5FB7">
              <w:rPr>
                <w:rFonts w:eastAsia="MS Mincho"/>
                <w:lang w:eastAsia="ja-JP"/>
              </w:rPr>
              <w:t xml:space="preserve">. </w:t>
            </w:r>
            <w:r w:rsidRPr="002D5FB7">
              <w:t>Non-discrimination et égalité</w:t>
            </w:r>
          </w:p>
        </w:tc>
      </w:tr>
      <w:tr w:rsidR="00DC5832" w:rsidRPr="002D5FB7" w:rsidTr="002D5FB7">
        <w:trPr>
          <w:trHeight w:val="240"/>
        </w:trPr>
        <w:tc>
          <w:tcPr>
            <w:tcW w:w="2100" w:type="dxa"/>
            <w:shd w:val="clear" w:color="auto" w:fill="auto"/>
          </w:tcPr>
          <w:p w:rsidR="00DC5832" w:rsidRPr="002D5FB7" w:rsidRDefault="00DC5832" w:rsidP="002D5FB7">
            <w:pPr>
              <w:suppressAutoHyphens w:val="0"/>
              <w:autoSpaceDE w:val="0"/>
              <w:autoSpaceDN w:val="0"/>
              <w:adjustRightInd w:val="0"/>
              <w:spacing w:before="40" w:after="120" w:line="220" w:lineRule="exact"/>
              <w:ind w:right="113"/>
              <w:rPr>
                <w:rFonts w:eastAsia="MS Mincho"/>
                <w:lang w:eastAsia="ja-JP"/>
              </w:rPr>
            </w:pPr>
            <w:r w:rsidRPr="002D5FB7">
              <w:rPr>
                <w:rFonts w:eastAsia="MS Mincho"/>
                <w:lang w:eastAsia="ja-JP"/>
              </w:rPr>
              <w:t>Art. 27</w:t>
            </w:r>
          </w:p>
        </w:tc>
        <w:tc>
          <w:tcPr>
            <w:tcW w:w="7400" w:type="dxa"/>
            <w:shd w:val="clear" w:color="auto" w:fill="auto"/>
          </w:tcPr>
          <w:p w:rsidR="00DC5832" w:rsidRPr="002D5FB7" w:rsidRDefault="00DC5832" w:rsidP="002D5FB7">
            <w:pPr>
              <w:suppressAutoHyphens w:val="0"/>
              <w:autoSpaceDE w:val="0"/>
              <w:autoSpaceDN w:val="0"/>
              <w:adjustRightInd w:val="0"/>
              <w:spacing w:before="40" w:after="120" w:line="220" w:lineRule="exact"/>
              <w:ind w:right="113"/>
              <w:rPr>
                <w:rFonts w:eastAsia="MS Mincho"/>
                <w:lang w:val="fr-FR" w:eastAsia="ja-JP"/>
              </w:rPr>
            </w:pPr>
            <w:r w:rsidRPr="002D5FB7">
              <w:rPr>
                <w:rFonts w:eastAsia="MS Mincho"/>
                <w:lang w:val="en-GB" w:eastAsia="ja-JP"/>
              </w:rPr>
              <w:t xml:space="preserve">Chap. IV, sect. </w:t>
            </w:r>
            <w:r w:rsidRPr="002D5FB7">
              <w:rPr>
                <w:rFonts w:eastAsia="MS Mincho"/>
                <w:lang w:val="fr-FR" w:eastAsia="ja-JP"/>
              </w:rPr>
              <w:t xml:space="preserve">A. </w:t>
            </w:r>
            <w:r w:rsidRPr="002D5FB7">
              <w:t>Non-discrimination et égalité</w:t>
            </w:r>
          </w:p>
        </w:tc>
      </w:tr>
      <w:tr w:rsidR="00277E9D" w:rsidRPr="002D5FB7" w:rsidTr="002D5FB7">
        <w:trPr>
          <w:trHeight w:val="240"/>
        </w:trPr>
        <w:tc>
          <w:tcPr>
            <w:tcW w:w="2100" w:type="dxa"/>
            <w:shd w:val="clear" w:color="auto" w:fill="auto"/>
          </w:tcPr>
          <w:p w:rsidR="00277E9D" w:rsidRPr="002D5FB7" w:rsidRDefault="00277E9D" w:rsidP="002D5FB7">
            <w:pPr>
              <w:suppressAutoHyphens w:val="0"/>
              <w:autoSpaceDE w:val="0"/>
              <w:autoSpaceDN w:val="0"/>
              <w:adjustRightInd w:val="0"/>
              <w:spacing w:before="40" w:after="120" w:line="220" w:lineRule="exact"/>
              <w:ind w:right="113"/>
              <w:rPr>
                <w:rFonts w:eastAsia="MS Mincho"/>
                <w:lang w:eastAsia="ja-JP"/>
              </w:rPr>
            </w:pPr>
          </w:p>
        </w:tc>
        <w:tc>
          <w:tcPr>
            <w:tcW w:w="7400" w:type="dxa"/>
            <w:shd w:val="clear" w:color="auto" w:fill="auto"/>
          </w:tcPr>
          <w:p w:rsidR="00277E9D" w:rsidRPr="002D5FB7" w:rsidRDefault="00277E9D" w:rsidP="002D5FB7">
            <w:pPr>
              <w:suppressAutoHyphens w:val="0"/>
              <w:autoSpaceDE w:val="0"/>
              <w:autoSpaceDN w:val="0"/>
              <w:adjustRightInd w:val="0"/>
              <w:spacing w:before="40" w:after="120" w:line="220" w:lineRule="exact"/>
              <w:ind w:right="113"/>
              <w:rPr>
                <w:rFonts w:eastAsia="MS Mincho"/>
                <w:lang w:val="en-GB" w:eastAsia="ja-JP"/>
              </w:rPr>
            </w:pPr>
            <w:r w:rsidRPr="002D5FB7">
              <w:rPr>
                <w:rFonts w:eastAsia="MS Mincho"/>
                <w:lang w:val="en-GB" w:eastAsia="ja-JP"/>
              </w:rPr>
              <w:t xml:space="preserve">Chap. IV, sect. </w:t>
            </w:r>
            <w:r w:rsidRPr="002D5FB7">
              <w:rPr>
                <w:rFonts w:eastAsia="MS Mincho"/>
                <w:lang w:val="fr-FR" w:eastAsia="ja-JP"/>
              </w:rPr>
              <w:t>R. D</w:t>
            </w:r>
            <w:r w:rsidRPr="002D5FB7">
              <w:t>roit à l</w:t>
            </w:r>
            <w:r>
              <w:t>’</w:t>
            </w:r>
            <w:r w:rsidRPr="002D5FB7">
              <w:t>éducation, autres droits culturels</w:t>
            </w:r>
          </w:p>
        </w:tc>
      </w:tr>
    </w:tbl>
    <w:p w:rsidR="00DC5832" w:rsidRPr="005162D9" w:rsidRDefault="005162D9" w:rsidP="005162D9">
      <w:pPr>
        <w:pStyle w:val="SingleTxtG"/>
        <w:spacing w:before="240" w:after="0"/>
        <w:jc w:val="center"/>
        <w:rPr>
          <w:rFonts w:eastAsia="MS Mincho"/>
          <w:u w:val="single"/>
          <w:lang w:val="fr-FR"/>
        </w:rPr>
      </w:pPr>
      <w:r>
        <w:rPr>
          <w:rFonts w:eastAsia="MS Mincho"/>
          <w:u w:val="single"/>
          <w:lang w:val="fr-FR"/>
        </w:rPr>
        <w:tab/>
      </w:r>
      <w:r>
        <w:rPr>
          <w:rFonts w:eastAsia="MS Mincho"/>
          <w:u w:val="single"/>
          <w:lang w:val="fr-FR"/>
        </w:rPr>
        <w:tab/>
      </w:r>
      <w:r>
        <w:rPr>
          <w:rFonts w:eastAsia="MS Mincho"/>
          <w:u w:val="single"/>
          <w:lang w:val="fr-FR"/>
        </w:rPr>
        <w:tab/>
      </w:r>
    </w:p>
    <w:sectPr w:rsidR="00DC5832" w:rsidRPr="005162D9" w:rsidSect="00A6094C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7" w:h="16840" w:code="9"/>
      <w:pgMar w:top="1701" w:right="1134" w:bottom="2268" w:left="1134" w:header="1134" w:footer="170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11CE8" w:rsidRDefault="00911CE8"/>
  </w:endnote>
  <w:endnote w:type="continuationSeparator" w:id="0">
    <w:p w:rsidR="00911CE8" w:rsidRDefault="00911CE8"/>
  </w:endnote>
  <w:endnote w:type="continuationNotice" w:id="1">
    <w:p w:rsidR="00911CE8" w:rsidRDefault="00911CE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1CE8" w:rsidRPr="00A6094C" w:rsidRDefault="00911CE8" w:rsidP="00A6094C">
    <w:pPr>
      <w:pStyle w:val="Footer"/>
      <w:tabs>
        <w:tab w:val="right" w:pos="9638"/>
      </w:tabs>
    </w:pPr>
    <w:r w:rsidRPr="00A6094C">
      <w:rPr>
        <w:b/>
        <w:sz w:val="18"/>
      </w:rPr>
      <w:fldChar w:fldCharType="begin"/>
    </w:r>
    <w:r w:rsidRPr="00A6094C">
      <w:rPr>
        <w:b/>
        <w:sz w:val="18"/>
      </w:rPr>
      <w:instrText xml:space="preserve"> PAGE  \* MERGEFORMAT </w:instrText>
    </w:r>
    <w:r w:rsidRPr="00A6094C">
      <w:rPr>
        <w:b/>
        <w:sz w:val="18"/>
      </w:rPr>
      <w:fldChar w:fldCharType="separate"/>
    </w:r>
    <w:r>
      <w:rPr>
        <w:b/>
        <w:noProof/>
        <w:sz w:val="18"/>
      </w:rPr>
      <w:t>2</w:t>
    </w:r>
    <w:r w:rsidRPr="00A6094C">
      <w:rPr>
        <w:b/>
        <w:sz w:val="18"/>
      </w:rPr>
      <w:fldChar w:fldCharType="end"/>
    </w:r>
    <w:r>
      <w:rPr>
        <w:b/>
        <w:sz w:val="18"/>
      </w:rPr>
      <w:tab/>
    </w:r>
    <w:r>
      <w:t>GE.11-41588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1CE8" w:rsidRPr="00A6094C" w:rsidRDefault="00911CE8" w:rsidP="00A6094C">
    <w:pPr>
      <w:pStyle w:val="Footer"/>
      <w:tabs>
        <w:tab w:val="right" w:pos="9638"/>
      </w:tabs>
      <w:rPr>
        <w:b/>
        <w:sz w:val="18"/>
      </w:rPr>
    </w:pPr>
    <w:r>
      <w:t>GE.11-41588</w:t>
    </w:r>
    <w:r>
      <w:tab/>
    </w:r>
    <w:r w:rsidRPr="00A6094C">
      <w:rPr>
        <w:b/>
        <w:sz w:val="18"/>
      </w:rPr>
      <w:fldChar w:fldCharType="begin"/>
    </w:r>
    <w:r w:rsidRPr="00A6094C">
      <w:rPr>
        <w:b/>
        <w:sz w:val="18"/>
      </w:rPr>
      <w:instrText xml:space="preserve"> PAGE  \* MERGEFORMAT </w:instrText>
    </w:r>
    <w:r w:rsidRPr="00A6094C">
      <w:rPr>
        <w:b/>
        <w:sz w:val="18"/>
      </w:rPr>
      <w:fldChar w:fldCharType="separate"/>
    </w:r>
    <w:r>
      <w:rPr>
        <w:b/>
        <w:noProof/>
        <w:sz w:val="18"/>
      </w:rPr>
      <w:t>3</w:t>
    </w:r>
    <w:r w:rsidRPr="00A6094C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1CE8" w:rsidRDefault="00911CE8">
    <w:pPr>
      <w:pStyle w:val="Footer"/>
    </w:pPr>
    <w:r>
      <w:rPr>
        <w:sz w:val="20"/>
      </w:rPr>
      <w:t>GE.11-41588</w:t>
    </w:r>
    <w:r>
      <w:rPr>
        <w:noProof/>
        <w:lang w:val="fr-FR" w:eastAsia="fr-F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396.9pt;margin-top:-8.5pt;width:86.95pt;height:18.35pt;z-index:1;mso-position-horizontal-relative:text;mso-position-vertical-relative:text">
          <v:imagedata r:id="rId1" o:title="recycle_French"/>
        </v:shape>
      </w:pict>
    </w:r>
    <w:r>
      <w:rPr>
        <w:sz w:val="20"/>
      </w:rPr>
      <w:t xml:space="preserve">  (F)    200411    260411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11CE8" w:rsidRPr="00D27D5E" w:rsidRDefault="00911CE8" w:rsidP="00D27D5E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911CE8" w:rsidRPr="00091505" w:rsidRDefault="00911CE8" w:rsidP="00091505">
      <w:pPr>
        <w:tabs>
          <w:tab w:val="right" w:pos="2155"/>
        </w:tabs>
        <w:spacing w:after="80"/>
        <w:ind w:left="680"/>
        <w:rPr>
          <w:u w:val="single"/>
        </w:rPr>
      </w:pPr>
      <w:r w:rsidRPr="00091505">
        <w:rPr>
          <w:u w:val="single"/>
        </w:rPr>
        <w:tab/>
      </w:r>
    </w:p>
  </w:footnote>
  <w:footnote w:type="continuationNotice" w:id="1">
    <w:p w:rsidR="00911CE8" w:rsidRDefault="00911CE8"/>
  </w:footnote>
  <w:footnote w:id="2">
    <w:p w:rsidR="00911CE8" w:rsidRPr="00DC5832" w:rsidRDefault="00911CE8">
      <w:pPr>
        <w:pStyle w:val="FootnoteText"/>
      </w:pPr>
      <w:r>
        <w:tab/>
      </w:r>
      <w:r w:rsidRPr="00DC5832">
        <w:rPr>
          <w:rStyle w:val="FootnoteReference"/>
          <w:sz w:val="20"/>
          <w:vertAlign w:val="baseline"/>
        </w:rPr>
        <w:t>*</w:t>
      </w:r>
      <w:r>
        <w:rPr>
          <w:sz w:val="20"/>
        </w:rPr>
        <w:tab/>
      </w:r>
      <w:r w:rsidRPr="00286A72">
        <w:rPr>
          <w:szCs w:val="18"/>
        </w:rPr>
        <w:t>Conformément aux informations communiquées aux États parties concernant le traitement de</w:t>
      </w:r>
      <w:r>
        <w:rPr>
          <w:szCs w:val="18"/>
        </w:rPr>
        <w:t xml:space="preserve"> leurs rapports, le </w:t>
      </w:r>
      <w:r w:rsidRPr="00286A72">
        <w:rPr>
          <w:szCs w:val="18"/>
        </w:rPr>
        <w:t>présent document n’a pas été revu par les services d’édition avant d’être envoy</w:t>
      </w:r>
      <w:r>
        <w:rPr>
          <w:szCs w:val="18"/>
        </w:rPr>
        <w:t xml:space="preserve">é aux services de traduction de </w:t>
      </w:r>
      <w:r w:rsidRPr="00286A72">
        <w:rPr>
          <w:szCs w:val="18"/>
        </w:rPr>
        <w:t xml:space="preserve">l’Organisation des </w:t>
      </w:r>
      <w:r>
        <w:rPr>
          <w:szCs w:val="18"/>
        </w:rPr>
        <w:t xml:space="preserve">Nations </w:t>
      </w:r>
      <w:r w:rsidRPr="00286A72">
        <w:rPr>
          <w:szCs w:val="18"/>
        </w:rPr>
        <w:t>Unies.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1CE8" w:rsidRPr="00A6094C" w:rsidRDefault="00911CE8">
    <w:pPr>
      <w:pStyle w:val="Header"/>
    </w:pPr>
    <w:r>
      <w:t>CCPR/C/MDV/1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1CE8" w:rsidRPr="00A6094C" w:rsidRDefault="00911CE8" w:rsidP="00A6094C">
    <w:pPr>
      <w:pStyle w:val="Header"/>
      <w:jc w:val="right"/>
    </w:pPr>
    <w:r>
      <w:t>CCPR/C/MDV/1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AC4E986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27BC9C0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0624ED2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484021B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96828F6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4BA4100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FCBC4FD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E304BEF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C0E3C3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5F9EBA7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3ACF4EB2"/>
    <w:multiLevelType w:val="hybridMultilevel"/>
    <w:tmpl w:val="3F2CCC0E"/>
    <w:lvl w:ilvl="0" w:tplc="78607ACC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11">
    <w:nsid w:val="68AD07B2"/>
    <w:multiLevelType w:val="hybridMultilevel"/>
    <w:tmpl w:val="D7D47906"/>
    <w:lvl w:ilvl="0" w:tplc="3B64B3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0"/>
  </w:num>
  <w:num w:numId="3">
    <w:abstractNumId w:val="8"/>
  </w:num>
  <w:num w:numId="4">
    <w:abstractNumId w:val="3"/>
  </w:num>
  <w:num w:numId="5">
    <w:abstractNumId w:val="2"/>
  </w:num>
  <w:num w:numId="6">
    <w:abstractNumId w:val="1"/>
  </w:num>
  <w:num w:numId="7">
    <w:abstractNumId w:val="0"/>
  </w:num>
  <w:num w:numId="8">
    <w:abstractNumId w:val="9"/>
  </w:num>
  <w:num w:numId="9">
    <w:abstractNumId w:val="7"/>
  </w:num>
  <w:num w:numId="10">
    <w:abstractNumId w:val="6"/>
  </w:num>
  <w:num w:numId="11">
    <w:abstractNumId w:val="5"/>
  </w:num>
  <w:num w:numId="12">
    <w:abstractNumId w:val="4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en-GB" w:vendorID="64" w:dllVersion="131077" w:nlCheck="1" w:checkStyle="1"/>
  <w:activeWritingStyle w:appName="MSWord" w:lang="fr-CH" w:vendorID="64" w:dllVersion="131078" w:nlCheck="1" w:checkStyle="1"/>
  <w:activeWritingStyle w:appName="MSWord" w:lang="fr-FR" w:vendorID="64" w:dllVersion="131078" w:nlCheck="1" w:checkStyle="1"/>
  <w:activeWritingStyle w:appName="MSWord" w:lang="en-GB" w:vendorID="64" w:dllVersion="131078" w:nlCheck="1" w:checkStyle="1"/>
  <w:proofState w:spelling="clean"/>
  <w:attachedTemplate r:id="rId1"/>
  <w:stylePaneFormatFilter w:val="0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NotTrackMoves/>
  <w:defaultTabStop w:val="567"/>
  <w:hyphenationZone w:val="357"/>
  <w:doNotHyphenateCaps/>
  <w:evenAndOddHeader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053D8"/>
    <w:rsid w:val="00016AC5"/>
    <w:rsid w:val="00091505"/>
    <w:rsid w:val="000A147A"/>
    <w:rsid w:val="000C0AD2"/>
    <w:rsid w:val="000F41F2"/>
    <w:rsid w:val="00160540"/>
    <w:rsid w:val="00192EEB"/>
    <w:rsid w:val="001A20FB"/>
    <w:rsid w:val="001B102E"/>
    <w:rsid w:val="001C3080"/>
    <w:rsid w:val="001D7F8A"/>
    <w:rsid w:val="001E3FEB"/>
    <w:rsid w:val="001E4A02"/>
    <w:rsid w:val="001F25C4"/>
    <w:rsid w:val="00225A8C"/>
    <w:rsid w:val="002659F1"/>
    <w:rsid w:val="00277E9D"/>
    <w:rsid w:val="00287E79"/>
    <w:rsid w:val="002928F9"/>
    <w:rsid w:val="002A5D07"/>
    <w:rsid w:val="002D5FB7"/>
    <w:rsid w:val="002E0222"/>
    <w:rsid w:val="002E1A7F"/>
    <w:rsid w:val="003016B7"/>
    <w:rsid w:val="003515AA"/>
    <w:rsid w:val="00366F5B"/>
    <w:rsid w:val="00374106"/>
    <w:rsid w:val="003976D5"/>
    <w:rsid w:val="003D6C68"/>
    <w:rsid w:val="004053D8"/>
    <w:rsid w:val="00413931"/>
    <w:rsid w:val="004159D0"/>
    <w:rsid w:val="00464EEE"/>
    <w:rsid w:val="005162D9"/>
    <w:rsid w:val="00543D5E"/>
    <w:rsid w:val="00571F41"/>
    <w:rsid w:val="005865F0"/>
    <w:rsid w:val="005E5D1F"/>
    <w:rsid w:val="00611D43"/>
    <w:rsid w:val="00612D48"/>
    <w:rsid w:val="00616B45"/>
    <w:rsid w:val="00630D9B"/>
    <w:rsid w:val="00631953"/>
    <w:rsid w:val="006439EC"/>
    <w:rsid w:val="006B4590"/>
    <w:rsid w:val="006C340C"/>
    <w:rsid w:val="0070347C"/>
    <w:rsid w:val="0071451B"/>
    <w:rsid w:val="007176C1"/>
    <w:rsid w:val="00725DC9"/>
    <w:rsid w:val="00737DEE"/>
    <w:rsid w:val="00775D99"/>
    <w:rsid w:val="00796940"/>
    <w:rsid w:val="007C7846"/>
    <w:rsid w:val="007F55CB"/>
    <w:rsid w:val="00844750"/>
    <w:rsid w:val="00873B3C"/>
    <w:rsid w:val="0088302A"/>
    <w:rsid w:val="00892241"/>
    <w:rsid w:val="008A39ED"/>
    <w:rsid w:val="008B44C4"/>
    <w:rsid w:val="008E5D1C"/>
    <w:rsid w:val="008E7FAE"/>
    <w:rsid w:val="008F2401"/>
    <w:rsid w:val="008F4702"/>
    <w:rsid w:val="008F53ED"/>
    <w:rsid w:val="00911BF7"/>
    <w:rsid w:val="00911CE8"/>
    <w:rsid w:val="00943FFD"/>
    <w:rsid w:val="00977EC8"/>
    <w:rsid w:val="00993DE6"/>
    <w:rsid w:val="009D3A8C"/>
    <w:rsid w:val="009E7956"/>
    <w:rsid w:val="00A228B4"/>
    <w:rsid w:val="00A2492E"/>
    <w:rsid w:val="00A6094C"/>
    <w:rsid w:val="00A720C2"/>
    <w:rsid w:val="00AA3390"/>
    <w:rsid w:val="00AB51C8"/>
    <w:rsid w:val="00AC4C9C"/>
    <w:rsid w:val="00AC67A1"/>
    <w:rsid w:val="00AC7977"/>
    <w:rsid w:val="00AE352C"/>
    <w:rsid w:val="00AF1CE8"/>
    <w:rsid w:val="00B32E2D"/>
    <w:rsid w:val="00B61990"/>
    <w:rsid w:val="00B93051"/>
    <w:rsid w:val="00BB1CC6"/>
    <w:rsid w:val="00BF0556"/>
    <w:rsid w:val="00C261F8"/>
    <w:rsid w:val="00C33100"/>
    <w:rsid w:val="00C4083C"/>
    <w:rsid w:val="00CA6A02"/>
    <w:rsid w:val="00CB5A09"/>
    <w:rsid w:val="00CD1A71"/>
    <w:rsid w:val="00CD1FBB"/>
    <w:rsid w:val="00CF5128"/>
    <w:rsid w:val="00D016B5"/>
    <w:rsid w:val="00D034F1"/>
    <w:rsid w:val="00D27D5E"/>
    <w:rsid w:val="00D35B2D"/>
    <w:rsid w:val="00DC5832"/>
    <w:rsid w:val="00DE6D90"/>
    <w:rsid w:val="00DF002F"/>
    <w:rsid w:val="00DF3BF1"/>
    <w:rsid w:val="00E0244D"/>
    <w:rsid w:val="00E144C5"/>
    <w:rsid w:val="00E368FF"/>
    <w:rsid w:val="00E81E94"/>
    <w:rsid w:val="00E82607"/>
    <w:rsid w:val="00F33865"/>
    <w:rsid w:val="00FA5A79"/>
    <w:rsid w:val="00FB0BFE"/>
    <w:rsid w:val="00FB4C51"/>
    <w:rsid w:val="00FE619E"/>
    <w:rsid w:val="00FF1D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8F53ED"/>
    <w:pPr>
      <w:suppressAutoHyphens/>
      <w:spacing w:line="240" w:lineRule="atLeast"/>
    </w:pPr>
    <w:rPr>
      <w:lang w:eastAsia="en-US"/>
    </w:rPr>
  </w:style>
  <w:style w:type="paragraph" w:styleId="Heading1">
    <w:name w:val="heading 1"/>
    <w:aliases w:val="Table_G"/>
    <w:basedOn w:val="SingleTxtG"/>
    <w:next w:val="SingleTxtG"/>
    <w:qFormat/>
    <w:rsid w:val="00B93051"/>
    <w:pPr>
      <w:keepNext/>
      <w:keepLines/>
      <w:spacing w:after="0" w:line="240" w:lineRule="auto"/>
      <w:ind w:right="0"/>
      <w:jc w:val="left"/>
      <w:outlineLvl w:val="0"/>
    </w:pPr>
  </w:style>
  <w:style w:type="paragraph" w:styleId="Heading2">
    <w:name w:val="heading 2"/>
    <w:basedOn w:val="Normal"/>
    <w:next w:val="Normal"/>
    <w:qFormat/>
    <w:rsid w:val="008F53ED"/>
    <w:pPr>
      <w:outlineLvl w:val="1"/>
    </w:pPr>
  </w:style>
  <w:style w:type="paragraph" w:styleId="Heading3">
    <w:name w:val="heading 3"/>
    <w:basedOn w:val="Normal"/>
    <w:next w:val="Normal"/>
    <w:qFormat/>
    <w:rsid w:val="008F53ED"/>
    <w:pPr>
      <w:outlineLvl w:val="2"/>
    </w:pPr>
  </w:style>
  <w:style w:type="paragraph" w:styleId="Heading4">
    <w:name w:val="heading 4"/>
    <w:basedOn w:val="Normal"/>
    <w:next w:val="Normal"/>
    <w:qFormat/>
    <w:rsid w:val="008F53ED"/>
    <w:pPr>
      <w:outlineLvl w:val="3"/>
    </w:pPr>
  </w:style>
  <w:style w:type="paragraph" w:styleId="Heading5">
    <w:name w:val="heading 5"/>
    <w:basedOn w:val="Normal"/>
    <w:next w:val="Normal"/>
    <w:qFormat/>
    <w:rsid w:val="008F53ED"/>
    <w:pPr>
      <w:outlineLvl w:val="4"/>
    </w:pPr>
  </w:style>
  <w:style w:type="paragraph" w:styleId="Heading6">
    <w:name w:val="heading 6"/>
    <w:basedOn w:val="Normal"/>
    <w:next w:val="Normal"/>
    <w:qFormat/>
    <w:rsid w:val="008F53ED"/>
    <w:pPr>
      <w:outlineLvl w:val="5"/>
    </w:pPr>
  </w:style>
  <w:style w:type="paragraph" w:styleId="Heading7">
    <w:name w:val="heading 7"/>
    <w:basedOn w:val="Normal"/>
    <w:next w:val="Normal"/>
    <w:qFormat/>
    <w:rsid w:val="008F53ED"/>
    <w:pPr>
      <w:outlineLvl w:val="6"/>
    </w:pPr>
  </w:style>
  <w:style w:type="paragraph" w:styleId="Heading8">
    <w:name w:val="heading 8"/>
    <w:basedOn w:val="Normal"/>
    <w:next w:val="Normal"/>
    <w:qFormat/>
    <w:rsid w:val="008F53ED"/>
    <w:pPr>
      <w:outlineLvl w:val="7"/>
    </w:pPr>
  </w:style>
  <w:style w:type="paragraph" w:styleId="Heading9">
    <w:name w:val="heading 9"/>
    <w:basedOn w:val="Normal"/>
    <w:next w:val="Normal"/>
    <w:qFormat/>
    <w:rsid w:val="008F53ED"/>
    <w:pPr>
      <w:outlineLvl w:val="8"/>
    </w:pPr>
  </w:style>
  <w:style w:type="character" w:default="1" w:styleId="DefaultParagraphFont">
    <w:name w:val="Default Paragraph Font"/>
    <w:semiHidden/>
    <w:rsid w:val="008F53ED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8F53ED"/>
  </w:style>
  <w:style w:type="paragraph" w:customStyle="1" w:styleId="HMG">
    <w:name w:val="_ H __M_G"/>
    <w:basedOn w:val="Normal"/>
    <w:next w:val="Normal"/>
    <w:rsid w:val="008F53ED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rsid w:val="008F53ED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rsid w:val="008F53ED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rsid w:val="008F53ED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rsid w:val="008F53ED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rsid w:val="008F53ED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customStyle="1" w:styleId="SingleTxtG">
    <w:name w:val="_ Single Txt_G"/>
    <w:basedOn w:val="Normal"/>
    <w:rsid w:val="008F53ED"/>
    <w:pPr>
      <w:spacing w:after="120"/>
      <w:ind w:left="1134" w:right="1134"/>
      <w:jc w:val="both"/>
    </w:pPr>
  </w:style>
  <w:style w:type="paragraph" w:customStyle="1" w:styleId="SLG">
    <w:name w:val="__S_L_G"/>
    <w:basedOn w:val="Normal"/>
    <w:next w:val="Normal"/>
    <w:rsid w:val="008F53ED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8F53ED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8F53ED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8F53ED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rsid w:val="008F53ED"/>
    <w:pPr>
      <w:numPr>
        <w:numId w:val="1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rsid w:val="008F53ED"/>
    <w:pPr>
      <w:numPr>
        <w:numId w:val="2"/>
      </w:numPr>
      <w:spacing w:after="120"/>
      <w:ind w:right="1134"/>
      <w:jc w:val="both"/>
    </w:pPr>
  </w:style>
  <w:style w:type="character" w:styleId="FootnoteReference">
    <w:name w:val="footnote reference"/>
    <w:aliases w:val="4_G"/>
    <w:rsid w:val="008F53ED"/>
    <w:rPr>
      <w:rFonts w:ascii="Times New Roman" w:hAnsi="Times New Roman"/>
      <w:sz w:val="18"/>
      <w:vertAlign w:val="superscript"/>
      <w:lang w:val="fr-CH"/>
    </w:rPr>
  </w:style>
  <w:style w:type="character" w:styleId="EndnoteReference">
    <w:name w:val="endnote reference"/>
    <w:aliases w:val="1_G"/>
    <w:basedOn w:val="FootnoteReference"/>
    <w:rsid w:val="008F53ED"/>
    <w:rPr>
      <w:rFonts w:ascii="Times New Roman" w:hAnsi="Times New Roman"/>
      <w:sz w:val="18"/>
      <w:vertAlign w:val="superscript"/>
      <w:lang w:val="fr-CH"/>
    </w:rPr>
  </w:style>
  <w:style w:type="paragraph" w:styleId="Header">
    <w:name w:val="header"/>
    <w:aliases w:val="6_G"/>
    <w:basedOn w:val="Normal"/>
    <w:next w:val="Normal"/>
    <w:rsid w:val="008F53ED"/>
    <w:pPr>
      <w:pBdr>
        <w:bottom w:val="single" w:sz="4" w:space="4" w:color="auto"/>
      </w:pBdr>
      <w:spacing w:line="240" w:lineRule="auto"/>
    </w:pPr>
    <w:rPr>
      <w:b/>
      <w:sz w:val="18"/>
    </w:rPr>
  </w:style>
  <w:style w:type="paragraph" w:styleId="FootnoteText">
    <w:name w:val="footnote text"/>
    <w:aliases w:val="5_G"/>
    <w:basedOn w:val="Normal"/>
    <w:rsid w:val="008F53ED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paragraph" w:styleId="EndnoteText">
    <w:name w:val="endnote text"/>
    <w:aliases w:val="2_G"/>
    <w:basedOn w:val="FootnoteText"/>
    <w:rsid w:val="008F53ED"/>
  </w:style>
  <w:style w:type="character" w:styleId="PageNumber">
    <w:name w:val="page number"/>
    <w:aliases w:val="7_G"/>
    <w:rsid w:val="008F53ED"/>
    <w:rPr>
      <w:rFonts w:ascii="Times New Roman" w:hAnsi="Times New Roman"/>
      <w:b/>
      <w:sz w:val="18"/>
      <w:lang w:val="fr-CH"/>
    </w:rPr>
  </w:style>
  <w:style w:type="paragraph" w:styleId="Footer">
    <w:name w:val="footer"/>
    <w:aliases w:val="3_G"/>
    <w:basedOn w:val="Normal"/>
    <w:next w:val="Normal"/>
    <w:rsid w:val="008F53ED"/>
    <w:pPr>
      <w:spacing w:line="240" w:lineRule="auto"/>
    </w:pPr>
    <w:rPr>
      <w:sz w:val="16"/>
    </w:rPr>
  </w:style>
  <w:style w:type="character" w:styleId="Hyperlink">
    <w:name w:val="Hyperlink"/>
    <w:rsid w:val="00366F5B"/>
    <w:rPr>
      <w:color w:val="auto"/>
      <w:u w:val="none"/>
    </w:rPr>
  </w:style>
  <w:style w:type="character" w:styleId="FollowedHyperlink">
    <w:name w:val="FollowedHyperlink"/>
    <w:rsid w:val="00366F5B"/>
    <w:rPr>
      <w:color w:val="auto"/>
      <w:u w:val="none"/>
    </w:rPr>
  </w:style>
  <w:style w:type="table" w:styleId="TableGrid">
    <w:name w:val="Table Grid"/>
    <w:basedOn w:val="TableNormal"/>
    <w:semiHidden/>
    <w:rsid w:val="00DC5832"/>
    <w:pPr>
      <w:suppressAutoHyphens/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NEWFORMAT\CCPR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CCPR</Template>
  <TotalTime>1</TotalTime>
  <Pages>4</Pages>
  <Words>1107</Words>
  <Characters>5603</Characters>
  <Application>Microsoft Office Word</Application>
  <DocSecurity>4</DocSecurity>
  <Lines>151</Lines>
  <Paragraphs>89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CCPR/C/MDV/1</vt:lpstr>
    </vt:vector>
  </TitlesOfParts>
  <Company>CSD</Company>
  <LinksUpToDate>false</LinksUpToDate>
  <CharactersWithSpaces>6648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CCPR/C/MDV/1</dc:title>
  <dc:subject>FINAL</dc:subject>
  <dc:creator>LAMY</dc:creator>
  <cp:keywords/>
  <dc:description/>
  <cp:lastModifiedBy>Y.Gibert</cp:lastModifiedBy>
  <cp:revision>2</cp:revision>
  <cp:lastPrinted>2011-04-26T10:02:00Z</cp:lastPrinted>
  <dcterms:created xsi:type="dcterms:W3CDTF">2011-04-26T10:12:00Z</dcterms:created>
  <dcterms:modified xsi:type="dcterms:W3CDTF">2011-04-26T10:12:00Z</dcterms:modified>
</cp:coreProperties>
</file>