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309B472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43C4640" w14:textId="77777777" w:rsidR="002D5AAC" w:rsidRDefault="002D5AAC" w:rsidP="006B14B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75FD893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3043248" w14:textId="77777777" w:rsidR="002D5AAC" w:rsidRDefault="006B14B4" w:rsidP="006B14B4">
            <w:pPr>
              <w:jc w:val="right"/>
            </w:pPr>
            <w:r w:rsidRPr="006B14B4">
              <w:rPr>
                <w:sz w:val="40"/>
              </w:rPr>
              <w:t>CCPR</w:t>
            </w:r>
            <w:r>
              <w:t>/C/126/2/Add.4</w:t>
            </w:r>
          </w:p>
        </w:tc>
      </w:tr>
      <w:tr w:rsidR="002D5AAC" w:rsidRPr="00D9449D" w14:paraId="4BD9F395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65C4D69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8312CAC" wp14:editId="418BA5C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E129761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A461CBB" w14:textId="77777777" w:rsidR="002D5AAC" w:rsidRPr="006B14B4" w:rsidRDefault="006B14B4" w:rsidP="00BC3629">
            <w:pPr>
              <w:spacing w:before="240"/>
              <w:rPr>
                <w:lang w:val="en-US"/>
              </w:rPr>
            </w:pPr>
            <w:r w:rsidRPr="006B14B4">
              <w:rPr>
                <w:lang w:val="en-US"/>
              </w:rPr>
              <w:t>Distr.: General</w:t>
            </w:r>
          </w:p>
          <w:p w14:paraId="6EC9307C" w14:textId="77777777" w:rsidR="006B14B4" w:rsidRPr="006B14B4" w:rsidRDefault="006B14B4" w:rsidP="006B14B4">
            <w:pPr>
              <w:spacing w:line="240" w:lineRule="exact"/>
              <w:rPr>
                <w:lang w:val="en-US"/>
              </w:rPr>
            </w:pPr>
            <w:r w:rsidRPr="006B14B4">
              <w:rPr>
                <w:lang w:val="en-US"/>
              </w:rPr>
              <w:t>29 August 2019</w:t>
            </w:r>
          </w:p>
          <w:p w14:paraId="3755FD4F" w14:textId="77777777" w:rsidR="006B14B4" w:rsidRPr="006B14B4" w:rsidRDefault="006B14B4" w:rsidP="006B14B4">
            <w:pPr>
              <w:spacing w:line="240" w:lineRule="exact"/>
              <w:rPr>
                <w:lang w:val="en-US"/>
              </w:rPr>
            </w:pPr>
            <w:r w:rsidRPr="006B14B4">
              <w:rPr>
                <w:lang w:val="en-US"/>
              </w:rPr>
              <w:t>Russian</w:t>
            </w:r>
          </w:p>
          <w:p w14:paraId="78E387B4" w14:textId="77777777" w:rsidR="006B14B4" w:rsidRPr="006B14B4" w:rsidRDefault="006B14B4" w:rsidP="006B14B4">
            <w:pPr>
              <w:spacing w:line="240" w:lineRule="exact"/>
              <w:rPr>
                <w:lang w:val="en-US"/>
              </w:rPr>
            </w:pPr>
            <w:r w:rsidRPr="006B14B4">
              <w:rPr>
                <w:lang w:val="en-US"/>
              </w:rPr>
              <w:t>Original: English</w:t>
            </w:r>
          </w:p>
        </w:tc>
      </w:tr>
    </w:tbl>
    <w:p w14:paraId="03628A40" w14:textId="77777777" w:rsidR="006B14B4" w:rsidRPr="00F12DE2" w:rsidRDefault="006B14B4" w:rsidP="006B14B4">
      <w:pPr>
        <w:spacing w:before="120"/>
        <w:rPr>
          <w:b/>
          <w:sz w:val="32"/>
          <w:szCs w:val="32"/>
        </w:rPr>
      </w:pPr>
      <w:r w:rsidRPr="00F12DE2">
        <w:rPr>
          <w:b/>
          <w:bCs/>
          <w:sz w:val="24"/>
          <w:szCs w:val="24"/>
        </w:rPr>
        <w:t>Комитет по правам человека</w:t>
      </w:r>
    </w:p>
    <w:p w14:paraId="765E7B09" w14:textId="77777777" w:rsidR="006B14B4" w:rsidRPr="00F12DE2" w:rsidRDefault="006B14B4" w:rsidP="006B14B4">
      <w:pPr>
        <w:pStyle w:val="HChG"/>
      </w:pPr>
      <w:r w:rsidRPr="00F12DE2">
        <w:tab/>
      </w:r>
      <w:r w:rsidRPr="00F12DE2">
        <w:tab/>
      </w:r>
      <w:r w:rsidRPr="00F12DE2">
        <w:rPr>
          <w:bCs/>
        </w:rPr>
        <w:t>Доклад о последующей деятельности в связи с</w:t>
      </w:r>
      <w:r>
        <w:rPr>
          <w:bCs/>
          <w:lang w:val="en-US"/>
        </w:rPr>
        <w:t> </w:t>
      </w:r>
      <w:r w:rsidRPr="00F12DE2">
        <w:rPr>
          <w:bCs/>
        </w:rPr>
        <w:t>заключительными замечаниями Комитета</w:t>
      </w:r>
      <w:r w:rsidRPr="00D9449D">
        <w:rPr>
          <w:rStyle w:val="aa"/>
          <w:b w:val="0"/>
          <w:sz w:val="20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21A2F48B" w14:textId="77777777" w:rsidR="006B14B4" w:rsidRPr="00F12DE2" w:rsidRDefault="006B14B4" w:rsidP="006B14B4">
      <w:pPr>
        <w:pStyle w:val="H23G"/>
      </w:pPr>
      <w:r w:rsidRPr="00F12DE2">
        <w:tab/>
      </w:r>
      <w:r w:rsidRPr="00F12DE2">
        <w:tab/>
      </w:r>
      <w:r w:rsidRPr="00F12DE2">
        <w:rPr>
          <w:bCs/>
        </w:rPr>
        <w:t>Добавление</w:t>
      </w:r>
    </w:p>
    <w:p w14:paraId="038C3E1C" w14:textId="77777777" w:rsidR="006B14B4" w:rsidRPr="00F12DE2" w:rsidRDefault="006B14B4" w:rsidP="006B14B4">
      <w:pPr>
        <w:pStyle w:val="H1G"/>
      </w:pPr>
      <w:r w:rsidRPr="00F12DE2">
        <w:tab/>
      </w:r>
      <w:r w:rsidRPr="00F12DE2">
        <w:tab/>
      </w:r>
      <w:r w:rsidRPr="00F12DE2">
        <w:rPr>
          <w:bCs/>
        </w:rPr>
        <w:t>Оценка информации о последующей деятельности в связи с</w:t>
      </w:r>
      <w:r>
        <w:rPr>
          <w:bCs/>
          <w:lang w:val="en-US"/>
        </w:rPr>
        <w:t> </w:t>
      </w:r>
      <w:r w:rsidRPr="00F12DE2">
        <w:rPr>
          <w:bCs/>
        </w:rPr>
        <w:t>заключительными замечаниями по Намибии</w:t>
      </w:r>
    </w:p>
    <w:p w14:paraId="363761D5" w14:textId="77777777" w:rsidR="006B14B4" w:rsidRPr="00F12DE2" w:rsidRDefault="006B14B4" w:rsidP="006B14B4">
      <w:pPr>
        <w:pStyle w:val="SingleTxtG"/>
        <w:tabs>
          <w:tab w:val="left" w:pos="4962"/>
        </w:tabs>
        <w:jc w:val="left"/>
      </w:pPr>
      <w:r w:rsidRPr="006B14B4">
        <w:rPr>
          <w:i/>
        </w:rPr>
        <w:t>Заключительные замечания (116-я сессия)</w:t>
      </w:r>
      <w:r w:rsidRPr="00F12DE2">
        <w:t>:</w:t>
      </w:r>
      <w:r w:rsidRPr="00F12DE2">
        <w:tab/>
      </w:r>
      <w:hyperlink r:id="rId8" w:history="1">
        <w:r w:rsidRPr="001C63D8">
          <w:rPr>
            <w:rStyle w:val="af1"/>
          </w:rPr>
          <w:t>CCPR/C/NAM/CO/2</w:t>
        </w:r>
      </w:hyperlink>
      <w:r w:rsidRPr="00F12DE2">
        <w:t>, 23 марта 2016 года</w:t>
      </w:r>
    </w:p>
    <w:p w14:paraId="05B101EC" w14:textId="77777777" w:rsidR="006B14B4" w:rsidRPr="00F12DE2" w:rsidRDefault="006B14B4" w:rsidP="006B14B4">
      <w:pPr>
        <w:pStyle w:val="SingleTxtG"/>
        <w:tabs>
          <w:tab w:val="left" w:pos="4962"/>
        </w:tabs>
        <w:jc w:val="left"/>
      </w:pPr>
      <w:r w:rsidRPr="006B14B4">
        <w:rPr>
          <w:i/>
        </w:rPr>
        <w:t>Пункты, сопряженные с последующей</w:t>
      </w:r>
      <w:r w:rsidRPr="006B14B4">
        <w:rPr>
          <w:i/>
        </w:rPr>
        <w:tab/>
      </w:r>
      <w:r w:rsidRPr="00D9449D">
        <w:t>10, 22 и 24</w:t>
      </w:r>
      <w:r w:rsidRPr="00D9449D">
        <w:br/>
      </w:r>
      <w:r w:rsidRPr="006B14B4">
        <w:rPr>
          <w:i/>
        </w:rPr>
        <w:t>деятельностью</w:t>
      </w:r>
      <w:r w:rsidRPr="00F12DE2">
        <w:t>:</w:t>
      </w:r>
    </w:p>
    <w:p w14:paraId="72A37088" w14:textId="77777777" w:rsidR="006B14B4" w:rsidRPr="00F12DE2" w:rsidRDefault="006B14B4" w:rsidP="006B14B4">
      <w:pPr>
        <w:pStyle w:val="SingleTxtG"/>
        <w:tabs>
          <w:tab w:val="left" w:pos="4962"/>
        </w:tabs>
        <w:ind w:left="4962" w:hanging="3828"/>
        <w:jc w:val="left"/>
      </w:pPr>
      <w:r w:rsidRPr="006B14B4">
        <w:rPr>
          <w:i/>
        </w:rPr>
        <w:t>Ответ о последующей деятельности</w:t>
      </w:r>
      <w:r w:rsidRPr="00F12DE2">
        <w:t>:</w:t>
      </w:r>
      <w:r w:rsidRPr="00F12DE2">
        <w:tab/>
      </w:r>
      <w:hyperlink r:id="rId9" w:history="1">
        <w:r w:rsidRPr="001C63D8">
          <w:rPr>
            <w:rStyle w:val="af1"/>
          </w:rPr>
          <w:t>CCPR/C/NAM/CO/2/Add.1</w:t>
        </w:r>
      </w:hyperlink>
      <w:r w:rsidRPr="00F12DE2">
        <w:t>, 10 июля 2018</w:t>
      </w:r>
      <w:r>
        <w:rPr>
          <w:lang w:val="en-US"/>
        </w:rPr>
        <w:t> </w:t>
      </w:r>
      <w:r w:rsidRPr="00F12DE2">
        <w:t>года</w:t>
      </w:r>
    </w:p>
    <w:p w14:paraId="0320FB49" w14:textId="77777777" w:rsidR="006B14B4" w:rsidRPr="00F12DE2" w:rsidRDefault="006B14B4" w:rsidP="006B14B4">
      <w:pPr>
        <w:pStyle w:val="SingleTxtG"/>
        <w:tabs>
          <w:tab w:val="left" w:pos="4962"/>
        </w:tabs>
        <w:ind w:left="4962" w:hanging="3828"/>
        <w:jc w:val="left"/>
      </w:pPr>
      <w:r w:rsidRPr="006B14B4">
        <w:rPr>
          <w:i/>
        </w:rPr>
        <w:t>Оценка Комитета</w:t>
      </w:r>
      <w:r w:rsidRPr="00F12DE2">
        <w:t>:</w:t>
      </w:r>
      <w:r w:rsidRPr="00F12DE2">
        <w:tab/>
        <w:t>требуется дополнительная информация по пунктам 10</w:t>
      </w:r>
      <w:r w:rsidRPr="00F12DE2">
        <w:rPr>
          <w:b/>
          <w:bCs/>
        </w:rPr>
        <w:t>[C][C]</w:t>
      </w:r>
      <w:r w:rsidRPr="00F12DE2">
        <w:t>, 22</w:t>
      </w:r>
      <w:r w:rsidRPr="00F12DE2">
        <w:rPr>
          <w:b/>
          <w:bCs/>
        </w:rPr>
        <w:t>[B][C]</w:t>
      </w:r>
      <w:r w:rsidRPr="00F12DE2">
        <w:t xml:space="preserve"> и</w:t>
      </w:r>
      <w:r w:rsidR="00D9449D">
        <w:rPr>
          <w:lang w:val="en-US"/>
        </w:rPr>
        <w:t> </w:t>
      </w:r>
      <w:r w:rsidRPr="00F12DE2">
        <w:t>24</w:t>
      </w:r>
      <w:r w:rsidRPr="00F12DE2">
        <w:rPr>
          <w:b/>
          <w:bCs/>
        </w:rPr>
        <w:t>[C][B]</w:t>
      </w:r>
    </w:p>
    <w:p w14:paraId="2354C5F6" w14:textId="77777777" w:rsidR="006B14B4" w:rsidRPr="00F12DE2" w:rsidRDefault="006B14B4" w:rsidP="006B14B4">
      <w:pPr>
        <w:pStyle w:val="H23G"/>
      </w:pPr>
      <w:r w:rsidRPr="00F12DE2">
        <w:tab/>
      </w:r>
      <w:r w:rsidRPr="00F12DE2">
        <w:tab/>
      </w:r>
      <w:r w:rsidRPr="00F12DE2">
        <w:rPr>
          <w:bCs/>
        </w:rPr>
        <w:t>Пункт 10: Недискриминация</w:t>
      </w:r>
      <w:r w:rsidRPr="00F12DE2">
        <w:t xml:space="preserve"> </w:t>
      </w:r>
    </w:p>
    <w:p w14:paraId="063B28D1" w14:textId="77777777" w:rsidR="006B14B4" w:rsidRPr="00F12DE2" w:rsidRDefault="006B14B4" w:rsidP="006B14B4">
      <w:pPr>
        <w:pStyle w:val="SingleTxtG"/>
        <w:rPr>
          <w:b/>
          <w:bCs/>
        </w:rPr>
      </w:pPr>
      <w:r>
        <w:tab/>
      </w:r>
      <w:r w:rsidRPr="00F12DE2">
        <w:tab/>
      </w:r>
      <w:r w:rsidRPr="00F12DE2">
        <w:rPr>
          <w:b/>
          <w:bCs/>
        </w:rPr>
        <w:t>Государству-участнику следует проводить широкомасштабные образовательные и информационно-просветительские кампании при участии и в интересах традиционных лидеров и широкой общественности, включая как детей, так и взрослых, в целях ликвидации всех форм дискриминации.</w:t>
      </w:r>
      <w:r w:rsidRPr="00F12DE2">
        <w:t xml:space="preserve"> </w:t>
      </w:r>
      <w:r w:rsidRPr="00F12DE2">
        <w:rPr>
          <w:b/>
          <w:bCs/>
        </w:rPr>
        <w:t>Ему</w:t>
      </w:r>
      <w:r w:rsidR="00D9449D">
        <w:rPr>
          <w:b/>
          <w:bCs/>
          <w:lang w:val="en-US"/>
        </w:rPr>
        <w:t> </w:t>
      </w:r>
      <w:r w:rsidRPr="00F12DE2">
        <w:rPr>
          <w:b/>
          <w:bCs/>
        </w:rPr>
        <w:t>следует:</w:t>
      </w:r>
      <w:r w:rsidRPr="00F12DE2">
        <w:t xml:space="preserve"> </w:t>
      </w:r>
    </w:p>
    <w:p w14:paraId="2699981E" w14:textId="77777777" w:rsidR="006B14B4" w:rsidRPr="006B14B4" w:rsidRDefault="006B14B4" w:rsidP="006B14B4">
      <w:pPr>
        <w:pStyle w:val="SingleTxtG"/>
        <w:rPr>
          <w:b/>
          <w:bCs/>
        </w:rPr>
      </w:pPr>
      <w:r w:rsidRPr="006B14B4">
        <w:rPr>
          <w:b/>
        </w:rPr>
        <w:tab/>
      </w:r>
      <w:r>
        <w:rPr>
          <w:b/>
        </w:rPr>
        <w:tab/>
      </w:r>
      <w:r w:rsidRPr="006B14B4">
        <w:rPr>
          <w:b/>
        </w:rPr>
        <w:t>a)</w:t>
      </w:r>
      <w:r w:rsidRPr="006B14B4">
        <w:rPr>
          <w:b/>
        </w:rPr>
        <w:tab/>
      </w:r>
      <w:r w:rsidRPr="006B14B4">
        <w:rPr>
          <w:b/>
          <w:bCs/>
        </w:rPr>
        <w:t>отменить все законы, являющиеся дискриминационными по признаку расы, и доработать и принять законодательство о порядке наследования в случае отсутствия завещания, для того чтобы к каждому лицу применялись одни и те же правила без какой-либо дискриминации;</w:t>
      </w:r>
      <w:r w:rsidRPr="006B14B4">
        <w:rPr>
          <w:b/>
        </w:rPr>
        <w:t xml:space="preserve"> </w:t>
      </w:r>
    </w:p>
    <w:p w14:paraId="6D6D8798" w14:textId="77777777" w:rsidR="006B14B4" w:rsidRPr="006B14B4" w:rsidRDefault="006B14B4" w:rsidP="006B14B4">
      <w:pPr>
        <w:pStyle w:val="SingleTxtG"/>
        <w:rPr>
          <w:b/>
          <w:bCs/>
        </w:rPr>
      </w:pPr>
      <w:r>
        <w:rPr>
          <w:b/>
        </w:rPr>
        <w:tab/>
      </w:r>
      <w:r w:rsidRPr="006B14B4">
        <w:rPr>
          <w:b/>
        </w:rPr>
        <w:tab/>
        <w:t>b)</w:t>
      </w:r>
      <w:r w:rsidRPr="006B14B4">
        <w:rPr>
          <w:b/>
        </w:rPr>
        <w:tab/>
      </w:r>
      <w:r w:rsidRPr="006B14B4">
        <w:rPr>
          <w:b/>
          <w:bCs/>
        </w:rPr>
        <w:t>принять законодательство, прямо запрещающее дискриминацию по признаку сексуальной ориентации, включив соответствующие положения в Закон о труде (Закон № 11 от 2007 года), и законы о преступлениях, совершаемых на почве ненависти, вводящие наказание за гомофобные и трансфобные преступления, и строго следить за их соблюдением;</w:t>
      </w:r>
      <w:r w:rsidRPr="006B14B4">
        <w:rPr>
          <w:b/>
        </w:rPr>
        <w:t xml:space="preserve"> </w:t>
      </w:r>
    </w:p>
    <w:p w14:paraId="1DF7C41D" w14:textId="77777777" w:rsidR="006B14B4" w:rsidRPr="00F12DE2" w:rsidRDefault="006B14B4" w:rsidP="00085ED5">
      <w:pPr>
        <w:pStyle w:val="SingleTxtG"/>
        <w:keepNext/>
        <w:rPr>
          <w:b/>
          <w:bCs/>
        </w:rPr>
      </w:pPr>
      <w:r w:rsidRPr="006B14B4">
        <w:rPr>
          <w:b/>
        </w:rPr>
        <w:lastRenderedPageBreak/>
        <w:tab/>
      </w:r>
      <w:r>
        <w:rPr>
          <w:b/>
        </w:rPr>
        <w:tab/>
      </w:r>
      <w:r w:rsidRPr="006B14B4">
        <w:rPr>
          <w:b/>
        </w:rPr>
        <w:t>c)</w:t>
      </w:r>
      <w:r w:rsidRPr="006B14B4">
        <w:rPr>
          <w:b/>
        </w:rPr>
        <w:tab/>
      </w:r>
      <w:r w:rsidRPr="00F12DE2">
        <w:rPr>
          <w:b/>
          <w:bCs/>
        </w:rPr>
        <w:t>отменить предусмотренное обычным правом преступление содомии и включить однополые отношения в Закон о борьбе с насилием в семье (Закон</w:t>
      </w:r>
      <w:r w:rsidR="00D9449D">
        <w:rPr>
          <w:b/>
          <w:bCs/>
          <w:lang w:val="en-US"/>
        </w:rPr>
        <w:t> </w:t>
      </w:r>
      <w:r w:rsidRPr="00F12DE2">
        <w:rPr>
          <w:b/>
          <w:bCs/>
        </w:rPr>
        <w:t>№</w:t>
      </w:r>
      <w:r w:rsidR="0072124A">
        <w:rPr>
          <w:b/>
          <w:bCs/>
          <w:lang w:val="en-US"/>
        </w:rPr>
        <w:t> </w:t>
      </w:r>
      <w:r w:rsidRPr="00F12DE2">
        <w:rPr>
          <w:b/>
          <w:bCs/>
        </w:rPr>
        <w:t>4 от 2003 года) в целях защиты однополых партнеров;</w:t>
      </w:r>
      <w:r w:rsidRPr="00F12DE2">
        <w:t xml:space="preserve"> </w:t>
      </w:r>
    </w:p>
    <w:p w14:paraId="452B439C" w14:textId="77777777" w:rsidR="006B14B4" w:rsidRPr="00F12DE2" w:rsidRDefault="006B14B4" w:rsidP="00085ED5">
      <w:pPr>
        <w:pStyle w:val="SingleTxtG"/>
        <w:keepNext/>
        <w:rPr>
          <w:b/>
          <w:bCs/>
        </w:rPr>
      </w:pPr>
      <w:r>
        <w:rPr>
          <w:b/>
        </w:rPr>
        <w:tab/>
      </w:r>
      <w:r w:rsidRPr="006B14B4">
        <w:rPr>
          <w:b/>
        </w:rPr>
        <w:tab/>
        <w:t>d)</w:t>
      </w:r>
      <w:r w:rsidRPr="00F12DE2">
        <w:tab/>
      </w:r>
      <w:r w:rsidRPr="00F12DE2">
        <w:rPr>
          <w:b/>
          <w:bCs/>
        </w:rPr>
        <w:t>активизировать усилия по борьбе с дискриминацией в отношении инвалидов и лиц, инфицированных ВИЧ, и обеспечить их полную интеграцию во все сферы общественной жизни.</w:t>
      </w:r>
    </w:p>
    <w:p w14:paraId="27CD7E8E" w14:textId="77777777" w:rsidR="006B14B4" w:rsidRPr="00F12DE2" w:rsidRDefault="006B14B4" w:rsidP="006B14B4">
      <w:pPr>
        <w:pStyle w:val="H23G"/>
      </w:pPr>
      <w:r w:rsidRPr="00F12DE2">
        <w:tab/>
      </w:r>
      <w:r w:rsidRPr="00F12DE2">
        <w:tab/>
      </w:r>
      <w:r w:rsidRPr="00F12DE2">
        <w:rPr>
          <w:bCs/>
        </w:rPr>
        <w:t>Резюме ответа государства-участника</w:t>
      </w:r>
    </w:p>
    <w:p w14:paraId="117CE0FC" w14:textId="77777777" w:rsidR="006B14B4" w:rsidRPr="00F12DE2" w:rsidRDefault="006B14B4" w:rsidP="006B14B4">
      <w:pPr>
        <w:pStyle w:val="SingleTxtG"/>
      </w:pPr>
      <w:r w:rsidRPr="00F12DE2">
        <w:tab/>
      </w:r>
      <w:r>
        <w:tab/>
      </w:r>
      <w:r w:rsidRPr="00F12DE2">
        <w:t>a)</w:t>
      </w:r>
      <w:r w:rsidRPr="00F12DE2">
        <w:tab/>
        <w:t>Законодательство Намибии не содержит положений, дискриминационных для кого-либо. В течение последних 10 лет Комиссия по реформированию и разработке законодательства изучает правовые положения о браке и наследовании. В соответствии с ее рекомендациями разработаны и переданы на рассмотрение министру юстиции законопроекты о наследовании при отсутствии завещания. Этими законопроектами будут отменены старые законы о наследовании при отсутствии завещания, принятые в эпоху апартеида;</w:t>
      </w:r>
    </w:p>
    <w:p w14:paraId="7ECFDD63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>b)</w:t>
      </w:r>
      <w:r w:rsidRPr="00F12DE2">
        <w:tab/>
        <w:t>Конституция гарантирует равенство и недискриминацию и запрещает дискриминацию по нескольким признакам. Кроме того, защита от дискриминации предусмотрена законами о расовой дискриминации и о занятости и труде, принятым в 1991, 1998 и 2007 годах. Лесбиянки, геи, бисексуалы и трансгендеры на государственном уровне не подвергаются дискриминации и изоляции по причине их сексуальных предпочтений.</w:t>
      </w:r>
    </w:p>
    <w:p w14:paraId="076D27DD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>Правительство приняло свой первый Национальный план действий в области прав человека на 2015</w:t>
      </w:r>
      <w:r>
        <w:t>–</w:t>
      </w:r>
      <w:r w:rsidRPr="00F12DE2">
        <w:t>2019 годы. В нем усиливается утверждение прав лесбиянок, геев, бисексуалов и трансгендеров</w:t>
      </w:r>
      <w:r>
        <w:t>,</w:t>
      </w:r>
      <w:r w:rsidRPr="00F12DE2">
        <w:t xml:space="preserve"> предусматриваются просветительские инициативы</w:t>
      </w:r>
      <w:r>
        <w:t xml:space="preserve"> и</w:t>
      </w:r>
      <w:r w:rsidRPr="00F12DE2">
        <w:t xml:space="preserve"> повышение информированности, а также подчеркивается необходимость </w:t>
      </w:r>
      <w:r>
        <w:t>проведения</w:t>
      </w:r>
      <w:r w:rsidRPr="00F12DE2">
        <w:t xml:space="preserve"> нормативно-правовых реформ, которые обеспечат осуществление положений </w:t>
      </w:r>
      <w:r>
        <w:t xml:space="preserve">о запрете дискриминации, содержащихся в </w:t>
      </w:r>
      <w:r w:rsidRPr="00F12DE2">
        <w:t>различных международных и региональных договоров;</w:t>
      </w:r>
    </w:p>
    <w:p w14:paraId="019EF75F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>c)</w:t>
      </w:r>
      <w:r w:rsidRPr="00F12DE2">
        <w:tab/>
        <w:t>информации не предоставлено;</w:t>
      </w:r>
    </w:p>
    <w:p w14:paraId="4A849FD3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>d)</w:t>
      </w:r>
      <w:r w:rsidRPr="00F12DE2">
        <w:tab/>
        <w:t>Национальный план действий в области прав человека усиливает утверждение прав инвалидов.</w:t>
      </w:r>
    </w:p>
    <w:p w14:paraId="5CF430DA" w14:textId="77777777" w:rsidR="006B14B4" w:rsidRPr="00F12DE2" w:rsidRDefault="006B14B4" w:rsidP="006B14B4">
      <w:pPr>
        <w:pStyle w:val="H23G"/>
      </w:pPr>
      <w:r w:rsidRPr="00F12DE2">
        <w:tab/>
      </w:r>
      <w:r w:rsidRPr="00F12DE2">
        <w:tab/>
      </w:r>
      <w:r w:rsidRPr="00F12DE2">
        <w:rPr>
          <w:bCs/>
        </w:rPr>
        <w:t>Оценка Комитета:</w:t>
      </w:r>
    </w:p>
    <w:p w14:paraId="1F030047" w14:textId="77777777" w:rsidR="006B14B4" w:rsidRPr="00F12DE2" w:rsidRDefault="006B14B4" w:rsidP="006B14B4">
      <w:pPr>
        <w:pStyle w:val="SingleTxtG"/>
      </w:pPr>
      <w:r>
        <w:rPr>
          <w:b/>
          <w:bCs/>
        </w:rPr>
        <w:tab/>
      </w:r>
      <w:r>
        <w:rPr>
          <w:b/>
          <w:bCs/>
        </w:rPr>
        <w:tab/>
      </w:r>
      <w:r w:rsidRPr="00F12DE2">
        <w:rPr>
          <w:b/>
          <w:bCs/>
        </w:rPr>
        <w:t xml:space="preserve">[C] </w:t>
      </w:r>
      <w:r w:rsidRPr="00F12DE2">
        <w:t>a), b) и d): Комитет выражает сво</w:t>
      </w:r>
      <w:r>
        <w:t>е</w:t>
      </w:r>
      <w:r w:rsidRPr="00F12DE2">
        <w:t xml:space="preserve"> сожалени</w:t>
      </w:r>
      <w:r>
        <w:t>е</w:t>
      </w:r>
      <w:r w:rsidRPr="00F12DE2">
        <w:t xml:space="preserve"> в связи с тем, что государство-участник отрицает существование дискриминационных законов и не предоставило информации о том, что делается для отмены дискриминационных расовых законов не только в отношении наследования при отсутствии завещания, но и в других областях. Он был бы признателен за информацию о таких усилиях. Кроме того, Комитету необходима дополнительная, более конкретная информация о законопроектах в отношении наследования при отсутствии завещания, переданных министру юстиции, в том числе сведения об их названии и текущем этапе их рассмотрения.</w:t>
      </w:r>
    </w:p>
    <w:p w14:paraId="512E588B" w14:textId="77777777" w:rsidR="006B14B4" w:rsidRPr="00F12DE2" w:rsidRDefault="006B14B4" w:rsidP="006B14B4">
      <w:pPr>
        <w:pStyle w:val="SingleTxtG"/>
      </w:pPr>
      <w:r w:rsidRPr="00F12DE2">
        <w:tab/>
      </w:r>
      <w:r>
        <w:tab/>
      </w:r>
      <w:r w:rsidRPr="00F12DE2">
        <w:t>Комитет сожалеет о том, что государство-участник отрицает существование дискриминации в отношении лесбиянок, геев, бисексуалов и трансгендеров. Он</w:t>
      </w:r>
      <w:r w:rsidR="0072124A">
        <w:rPr>
          <w:lang w:val="en-US"/>
        </w:rPr>
        <w:t> </w:t>
      </w:r>
      <w:r w:rsidRPr="00F12DE2">
        <w:t>принимает к сведению предоставленную информацию о Конституции и Национальном плане действий в области прав человека, однако сожалеет о том, что не было предоставлено информации о специальном законодательстве, принятом с целью запрета дискриминации по признаку сексуальной ориентации, в том числе в Законе о труде, и о принятии законодательства о преступлениях на почве ненависти, направленного на борьбу с гомофобным и трансфобным насилием. Комитет отмечает, что два упомянутых в ответе закона были приняты до принятия заключительных замечаний и не имеют своим основным предметом регулирования дискриминацию по признаку сексуальной ориентации. Комитет повторяет свою рекомендацию.</w:t>
      </w:r>
    </w:p>
    <w:p w14:paraId="7A07A189" w14:textId="77777777" w:rsidR="006B14B4" w:rsidRPr="00F12DE2" w:rsidRDefault="006B14B4" w:rsidP="006B14B4">
      <w:pPr>
        <w:pStyle w:val="SingleTxtG"/>
        <w:rPr>
          <w:b/>
        </w:rPr>
      </w:pPr>
      <w:r>
        <w:tab/>
      </w:r>
      <w:r w:rsidRPr="00F12DE2">
        <w:tab/>
        <w:t xml:space="preserve">Комитет признателен за предоставление информации о том, что Национальным планом действий в области прав человека предусматривается такая цель, как борьба с дискриминацией в отношении инвалидов. Вместе с тем ему необходима более </w:t>
      </w:r>
      <w:r w:rsidRPr="00F12DE2">
        <w:lastRenderedPageBreak/>
        <w:t>подробная информация о конкретных мерах, принятых</w:t>
      </w:r>
      <w:r>
        <w:t xml:space="preserve"> в этой связи,</w:t>
      </w:r>
      <w:r w:rsidRPr="00F12DE2">
        <w:t xml:space="preserve"> в том числе в области образования, повышения информированности и </w:t>
      </w:r>
      <w:r>
        <w:t xml:space="preserve">проведения </w:t>
      </w:r>
      <w:r w:rsidRPr="00F12DE2">
        <w:t xml:space="preserve">нормативно-правовых реформ. Комитет будет также признателен за предоставление информации об усилиях по борьбе с дискриминацией в отношении ВИЧ-инфицированных лиц. Комитет повторяет свои рекомендации. </w:t>
      </w:r>
    </w:p>
    <w:p w14:paraId="11CD0B32" w14:textId="77777777" w:rsidR="006B14B4" w:rsidRPr="00E70FD0" w:rsidRDefault="006B14B4" w:rsidP="006B14B4">
      <w:pPr>
        <w:pStyle w:val="SingleTxtG"/>
        <w:rPr>
          <w:lang w:val="es-ES"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F12DE2">
        <w:rPr>
          <w:b/>
          <w:bCs/>
        </w:rPr>
        <w:t xml:space="preserve">[C] </w:t>
      </w:r>
      <w:r w:rsidRPr="00F12DE2">
        <w:t>c):</w:t>
      </w:r>
      <w:r w:rsidRPr="00F12DE2">
        <w:tab/>
        <w:t>Комитет выражает сожаление в связи с тем, что не была предоставлена информация об отмене уголовной ответственности за содомию и включении однополых отношений в сферу охвата Закона о борьбе с насилием в семье. Комитет повторяет свою рекомендацию.</w:t>
      </w:r>
    </w:p>
    <w:p w14:paraId="02332B8C" w14:textId="77777777" w:rsidR="006B14B4" w:rsidRPr="00F12DE2" w:rsidRDefault="006B14B4" w:rsidP="006B14B4">
      <w:pPr>
        <w:pStyle w:val="H23G"/>
      </w:pPr>
      <w:r w:rsidRPr="00F12DE2">
        <w:tab/>
      </w:r>
      <w:r w:rsidRPr="00F12DE2">
        <w:tab/>
      </w:r>
      <w:r w:rsidRPr="00F12DE2">
        <w:rPr>
          <w:bCs/>
        </w:rPr>
        <w:t>Пункт 22: Запрещение пыток и неправомерного обращения</w:t>
      </w:r>
    </w:p>
    <w:p w14:paraId="001A5E0C" w14:textId="77777777" w:rsidR="006B14B4" w:rsidRPr="00F12DE2" w:rsidRDefault="006B14B4" w:rsidP="006B14B4">
      <w:pPr>
        <w:pStyle w:val="SingleTxtG"/>
        <w:rPr>
          <w:b/>
          <w:bCs/>
        </w:rPr>
      </w:pPr>
      <w:r w:rsidRPr="00F12DE2">
        <w:tab/>
      </w:r>
      <w:r>
        <w:tab/>
      </w:r>
      <w:r w:rsidRPr="00F12DE2">
        <w:rPr>
          <w:b/>
          <w:bCs/>
        </w:rPr>
        <w:t>Комитет призывает государство-участник принять законодательство о предупреждении и пресечении пыток и организовать подготовку по его положениям для всех соответствующих специалистов, включая сотрудников полиции и тюремных надзирателей.</w:t>
      </w:r>
      <w:r w:rsidRPr="00F12DE2">
        <w:t xml:space="preserve"> </w:t>
      </w:r>
      <w:r w:rsidRPr="00F12DE2">
        <w:rPr>
          <w:b/>
          <w:bCs/>
        </w:rPr>
        <w:t>Ему следует также:</w:t>
      </w:r>
    </w:p>
    <w:p w14:paraId="0E96B114" w14:textId="77777777" w:rsidR="006B14B4" w:rsidRPr="006B14B4" w:rsidRDefault="006B14B4" w:rsidP="006B14B4">
      <w:pPr>
        <w:pStyle w:val="SingleTxtG"/>
        <w:rPr>
          <w:b/>
          <w:bCs/>
        </w:rPr>
      </w:pPr>
      <w:r w:rsidRPr="006B14B4">
        <w:rPr>
          <w:b/>
        </w:rPr>
        <w:tab/>
      </w:r>
      <w:r>
        <w:rPr>
          <w:b/>
        </w:rPr>
        <w:tab/>
      </w:r>
      <w:r w:rsidRPr="006B14B4">
        <w:rPr>
          <w:b/>
        </w:rPr>
        <w:t>a)</w:t>
      </w:r>
      <w:r w:rsidRPr="006B14B4">
        <w:rPr>
          <w:b/>
        </w:rPr>
        <w:tab/>
      </w:r>
      <w:r w:rsidRPr="006B14B4">
        <w:rPr>
          <w:b/>
          <w:bCs/>
        </w:rPr>
        <w:t>обеспечить выявление лиц, ответственных за применение пыток и неправомерное обращение, их привлечение к ответственности, рассмотрение их дел судами общей юрисдикции и, в случае признания виновными, их наказание и предоставление надлежащей компенсации жертвам;</w:t>
      </w:r>
    </w:p>
    <w:p w14:paraId="46141803" w14:textId="77777777" w:rsidR="006B14B4" w:rsidRPr="006B14B4" w:rsidRDefault="006B14B4" w:rsidP="006B14B4">
      <w:pPr>
        <w:pStyle w:val="SingleTxtG"/>
        <w:rPr>
          <w:b/>
          <w:bCs/>
        </w:rPr>
      </w:pPr>
      <w:r>
        <w:rPr>
          <w:b/>
        </w:rPr>
        <w:tab/>
      </w:r>
      <w:r w:rsidRPr="006B14B4">
        <w:rPr>
          <w:b/>
        </w:rPr>
        <w:tab/>
        <w:t>b)</w:t>
      </w:r>
      <w:r w:rsidRPr="006B14B4">
        <w:rPr>
          <w:b/>
        </w:rPr>
        <w:tab/>
      </w:r>
      <w:r w:rsidRPr="006B14B4">
        <w:rPr>
          <w:b/>
          <w:bCs/>
        </w:rPr>
        <w:t>обеспечить, чтобы все случаи применения пыток и неправомерного обращения тщательно расследовались независимым механизмом;</w:t>
      </w:r>
    </w:p>
    <w:p w14:paraId="0BEA0D2D" w14:textId="77777777" w:rsidR="006B14B4" w:rsidRPr="00F12DE2" w:rsidRDefault="006B14B4" w:rsidP="006B14B4">
      <w:pPr>
        <w:pStyle w:val="SingleTxtG"/>
        <w:rPr>
          <w:b/>
          <w:bCs/>
        </w:rPr>
      </w:pPr>
      <w:r>
        <w:rPr>
          <w:b/>
        </w:rPr>
        <w:tab/>
      </w:r>
      <w:r w:rsidRPr="006B14B4">
        <w:rPr>
          <w:b/>
        </w:rPr>
        <w:tab/>
        <w:t>c)</w:t>
      </w:r>
      <w:r w:rsidRPr="006B14B4">
        <w:rPr>
          <w:b/>
        </w:rPr>
        <w:tab/>
      </w:r>
      <w:r w:rsidRPr="006B14B4">
        <w:rPr>
          <w:b/>
          <w:bCs/>
        </w:rPr>
        <w:t>пре</w:t>
      </w:r>
      <w:r w:rsidRPr="00F12DE2">
        <w:rPr>
          <w:b/>
          <w:bCs/>
        </w:rPr>
        <w:t>доставить работникам секс-индустрии возможность сообщать о преступлениях, не опасаясь подвергнуться судебному преследованию за свою деятельность, и участвовать в программах, позволяющих им оставить работу в этой сфере.</w:t>
      </w:r>
    </w:p>
    <w:p w14:paraId="2D0821E9" w14:textId="77777777" w:rsidR="006B14B4" w:rsidRPr="00F12DE2" w:rsidRDefault="006B14B4" w:rsidP="006B14B4">
      <w:pPr>
        <w:pStyle w:val="H23G"/>
      </w:pPr>
      <w:r w:rsidRPr="00F12DE2">
        <w:tab/>
      </w:r>
      <w:r w:rsidRPr="00F12DE2">
        <w:tab/>
      </w:r>
      <w:r w:rsidRPr="00F12DE2">
        <w:rPr>
          <w:bCs/>
        </w:rPr>
        <w:t>Резюме ответа государства-участника</w:t>
      </w:r>
      <w:r w:rsidRPr="00F12DE2">
        <w:t xml:space="preserve"> </w:t>
      </w:r>
    </w:p>
    <w:p w14:paraId="2C09A1B7" w14:textId="77777777" w:rsidR="006B14B4" w:rsidRPr="00F12DE2" w:rsidRDefault="006B14B4" w:rsidP="006B14B4">
      <w:pPr>
        <w:pStyle w:val="SingleTxtG"/>
      </w:pPr>
      <w:r>
        <w:tab/>
      </w:r>
      <w:r>
        <w:tab/>
      </w:r>
      <w:r w:rsidRPr="00F12DE2">
        <w:t>a)</w:t>
      </w:r>
      <w:r w:rsidRPr="00F12DE2">
        <w:tab/>
        <w:t>В ближайшем будущем в парламент будет передан законопроект о введении уголовной ответственности за пытки в соответствии со статьей 1 Конвенции против пыток и других жестоких, бесчеловечных или унижающих достоинство видов обращения и наказания;</w:t>
      </w:r>
    </w:p>
    <w:p w14:paraId="088DBA8E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>b)</w:t>
      </w:r>
      <w:r w:rsidRPr="00F12DE2">
        <w:tab/>
        <w:t>в структуре полицейской службы создано Управление внутренних расследований, входящие в которо</w:t>
      </w:r>
      <w:r>
        <w:t>е</w:t>
      </w:r>
      <w:r w:rsidRPr="00F12DE2">
        <w:t xml:space="preserve"> следователи занимаются расследованием всех случаев применения сотрудниками полиции пыток </w:t>
      </w:r>
      <w:r>
        <w:t xml:space="preserve">и </w:t>
      </w:r>
      <w:r w:rsidRPr="00F12DE2">
        <w:t>неправомерного обращения с их стороны. Управление Омбудсмена ведет мониторинг и расследует все случаи пыток и неправомерного обращения со стороны государственных должностных лиц;</w:t>
      </w:r>
    </w:p>
    <w:p w14:paraId="403AA198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>c)</w:t>
      </w:r>
      <w:r w:rsidRPr="00F12DE2">
        <w:tab/>
        <w:t>информации не предоставлено</w:t>
      </w:r>
      <w:r>
        <w:t>.</w:t>
      </w:r>
    </w:p>
    <w:p w14:paraId="24560D0D" w14:textId="77777777" w:rsidR="006B14B4" w:rsidRPr="00F12DE2" w:rsidRDefault="006B14B4" w:rsidP="006B14B4">
      <w:pPr>
        <w:pStyle w:val="H23G"/>
      </w:pPr>
      <w:r w:rsidRPr="00F12DE2">
        <w:tab/>
      </w:r>
      <w:r w:rsidRPr="00F12DE2">
        <w:tab/>
      </w:r>
      <w:r w:rsidRPr="00F12DE2">
        <w:rPr>
          <w:bCs/>
        </w:rPr>
        <w:t>Оценка Комитета:</w:t>
      </w:r>
    </w:p>
    <w:p w14:paraId="143F747B" w14:textId="77777777" w:rsidR="006B14B4" w:rsidRPr="006B14B4" w:rsidRDefault="006B14B4" w:rsidP="006B14B4">
      <w:pPr>
        <w:pStyle w:val="SingleTxtG"/>
      </w:pPr>
      <w:r>
        <w:rPr>
          <w:b/>
          <w:bCs/>
        </w:rPr>
        <w:tab/>
      </w:r>
      <w:r>
        <w:rPr>
          <w:b/>
          <w:bCs/>
        </w:rPr>
        <w:tab/>
      </w:r>
      <w:r w:rsidRPr="00F12DE2">
        <w:rPr>
          <w:b/>
          <w:bCs/>
        </w:rPr>
        <w:t>[B]</w:t>
      </w:r>
      <w:r w:rsidRPr="00F12DE2">
        <w:t xml:space="preserve"> a) </w:t>
      </w:r>
      <w:r>
        <w:t>и</w:t>
      </w:r>
      <w:r w:rsidRPr="00F12DE2">
        <w:t xml:space="preserve"> b): Комитет приветствует тот факт, что на рассмотрение парламента будет передан законопроект о введении уголовной ответственности за пытки, однако ему необходима дополнительная информация, включая сведения о названии и содержании этого законопроекта и его соответствии Пакту, а также о сроках его принятия. </w:t>
      </w:r>
    </w:p>
    <w:p w14:paraId="61645478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 xml:space="preserve">Комитет признателен за предоставление информации об Управлении внутренних расследований в структуре полицейской службы и надзорном механизме в лице Омбудсмена. Комитет просит разъяснить, действуют ли эти органы независимо и каким образом государство-участник обеспечивает надлежащее расследование этими механизмами случаев пыток и ненадлежащего обращения. Кроме того, Комитет просит предоставить информацию о мерах, принятых для обеспечения установления виновных в применении пыток и неправомерном обращении, их привлечения к ответственности и рассмотрения соответствующих дел судами общей юрисдикции. Ему также необходима информация о конкретных случаях, имевших место после </w:t>
      </w:r>
      <w:r w:rsidRPr="00F12DE2">
        <w:lastRenderedPageBreak/>
        <w:t>принятия заключительных замечаний</w:t>
      </w:r>
      <w:r>
        <w:t>, в которых</w:t>
      </w:r>
      <w:r w:rsidRPr="00F12DE2">
        <w:t xml:space="preserve"> лиц</w:t>
      </w:r>
      <w:r>
        <w:t>а</w:t>
      </w:r>
      <w:r w:rsidRPr="00F12DE2">
        <w:t>, совершивши</w:t>
      </w:r>
      <w:r>
        <w:t>е</w:t>
      </w:r>
      <w:r w:rsidRPr="00F12DE2">
        <w:t xml:space="preserve"> такие деяния, </w:t>
      </w:r>
      <w:r>
        <w:t xml:space="preserve">были признаны </w:t>
      </w:r>
      <w:r w:rsidRPr="00F12DE2">
        <w:t>виновными</w:t>
      </w:r>
      <w:r>
        <w:t>, а жертвам была</w:t>
      </w:r>
      <w:r w:rsidRPr="00F12DE2">
        <w:t xml:space="preserve"> предоставлен</w:t>
      </w:r>
      <w:r>
        <w:t>а</w:t>
      </w:r>
      <w:r w:rsidRPr="00F12DE2">
        <w:t xml:space="preserve"> надлежащ</w:t>
      </w:r>
      <w:r>
        <w:t>ая</w:t>
      </w:r>
      <w:r w:rsidRPr="00F12DE2">
        <w:t xml:space="preserve"> компенсаци</w:t>
      </w:r>
      <w:r>
        <w:t>я</w:t>
      </w:r>
      <w:r w:rsidRPr="00F12DE2">
        <w:t>.</w:t>
      </w:r>
    </w:p>
    <w:p w14:paraId="61096BDD" w14:textId="77777777" w:rsidR="006B14B4" w:rsidRPr="00F12DE2" w:rsidRDefault="006B14B4" w:rsidP="0072124A">
      <w:pPr>
        <w:pStyle w:val="SingleTxtG"/>
        <w:keepLines/>
      </w:pPr>
      <w:r>
        <w:rPr>
          <w:b/>
          <w:bCs/>
        </w:rPr>
        <w:tab/>
      </w:r>
      <w:r>
        <w:rPr>
          <w:b/>
          <w:bCs/>
        </w:rPr>
        <w:tab/>
      </w:r>
      <w:r w:rsidRPr="00F12DE2">
        <w:rPr>
          <w:b/>
          <w:bCs/>
        </w:rPr>
        <w:t xml:space="preserve">[C] </w:t>
      </w:r>
      <w:r w:rsidRPr="00F12DE2">
        <w:t>c): Комитет сожалеет о том, что не было предоставлено информации о мерах, принятых для обеспечения работникам секс-индустрии возможности сообщать о преступлениях, не опасаясь подвергнуться судебному преследованию за свою деятельность, и участвовать в программах, позволяющих им оставить работу в этой сфере. Комитет повторяет свою рекомендацию.</w:t>
      </w:r>
    </w:p>
    <w:p w14:paraId="417BE92F" w14:textId="77777777" w:rsidR="006B14B4" w:rsidRPr="00F12DE2" w:rsidRDefault="006B14B4" w:rsidP="006B14B4">
      <w:pPr>
        <w:pStyle w:val="H23G"/>
      </w:pPr>
      <w:r w:rsidRPr="00F12DE2">
        <w:tab/>
      </w:r>
      <w:r w:rsidRPr="00F12DE2">
        <w:tab/>
      </w:r>
      <w:r w:rsidRPr="00F12DE2">
        <w:rPr>
          <w:bCs/>
        </w:rPr>
        <w:t>Пункт 24: Пытки, насилие, в том числе сексуальное насилие в отношении женщин, и право на жизнь</w:t>
      </w:r>
    </w:p>
    <w:p w14:paraId="49AD7921" w14:textId="77777777" w:rsidR="006B14B4" w:rsidRPr="00F12DE2" w:rsidRDefault="006B14B4" w:rsidP="006B14B4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 w:rsidRPr="00F12DE2">
        <w:rPr>
          <w:b/>
          <w:bCs/>
        </w:rPr>
        <w:t>Государству-участнику следует:</w:t>
      </w:r>
    </w:p>
    <w:p w14:paraId="1F0CC4A7" w14:textId="77777777" w:rsidR="006B14B4" w:rsidRPr="006B14B4" w:rsidRDefault="006B14B4" w:rsidP="006B14B4">
      <w:pPr>
        <w:pStyle w:val="SingleTxtG"/>
        <w:rPr>
          <w:b/>
          <w:bCs/>
        </w:rPr>
      </w:pPr>
      <w:r w:rsidRPr="006B14B4">
        <w:rPr>
          <w:b/>
        </w:rPr>
        <w:tab/>
      </w:r>
      <w:r>
        <w:rPr>
          <w:b/>
        </w:rPr>
        <w:tab/>
      </w:r>
      <w:r w:rsidRPr="006B14B4">
        <w:rPr>
          <w:b/>
        </w:rPr>
        <w:t>a)</w:t>
      </w:r>
      <w:r w:rsidRPr="006B14B4">
        <w:rPr>
          <w:b/>
        </w:rPr>
        <w:tab/>
      </w:r>
      <w:r w:rsidRPr="006B14B4">
        <w:rPr>
          <w:b/>
          <w:bCs/>
        </w:rPr>
        <w:t>принять и осуществлять информационно-просветительские стратегии и образовательные программы при участии и в интересах традиционных лидеров и широкой общественности, с тем чтобы сделать такое насилие социально неприемлемым и провести подготовку традиционных лидеров по вопросам искоренения гендерного насилия;</w:t>
      </w:r>
      <w:r w:rsidRPr="006B14B4">
        <w:rPr>
          <w:b/>
        </w:rPr>
        <w:t xml:space="preserve"> </w:t>
      </w:r>
    </w:p>
    <w:p w14:paraId="47E0F017" w14:textId="77777777" w:rsidR="006B14B4" w:rsidRPr="006B14B4" w:rsidRDefault="006B14B4" w:rsidP="006B14B4">
      <w:pPr>
        <w:pStyle w:val="SingleTxtG"/>
        <w:rPr>
          <w:b/>
          <w:bCs/>
        </w:rPr>
      </w:pPr>
      <w:r>
        <w:rPr>
          <w:b/>
        </w:rPr>
        <w:tab/>
      </w:r>
      <w:r w:rsidRPr="006B14B4">
        <w:rPr>
          <w:b/>
        </w:rPr>
        <w:tab/>
        <w:t>b)</w:t>
      </w:r>
      <w:r w:rsidRPr="006B14B4">
        <w:rPr>
          <w:b/>
        </w:rPr>
        <w:tab/>
      </w:r>
      <w:r w:rsidRPr="006B14B4">
        <w:rPr>
          <w:b/>
          <w:bCs/>
        </w:rPr>
        <w:t>обеспечить проведение на систематической основе оперативных, беспристрастных и эффективных расследований для выявления виновных в совершении так называемых убийств на почве ревности, их привлечения к ответственности и наказания в случае признания их виновными;</w:t>
      </w:r>
      <w:r w:rsidRPr="006B14B4">
        <w:rPr>
          <w:b/>
        </w:rPr>
        <w:t xml:space="preserve"> </w:t>
      </w:r>
    </w:p>
    <w:p w14:paraId="1B678FC1" w14:textId="77777777" w:rsidR="006B14B4" w:rsidRPr="006B14B4" w:rsidRDefault="006B14B4" w:rsidP="006B14B4">
      <w:pPr>
        <w:pStyle w:val="SingleTxtG"/>
        <w:rPr>
          <w:b/>
          <w:bCs/>
        </w:rPr>
      </w:pPr>
      <w:r>
        <w:rPr>
          <w:b/>
        </w:rPr>
        <w:tab/>
      </w:r>
      <w:r w:rsidRPr="006B14B4">
        <w:rPr>
          <w:b/>
        </w:rPr>
        <w:tab/>
        <w:t>c)</w:t>
      </w:r>
      <w:r w:rsidRPr="006B14B4">
        <w:rPr>
          <w:b/>
        </w:rPr>
        <w:tab/>
      </w:r>
      <w:r w:rsidRPr="006B14B4">
        <w:rPr>
          <w:b/>
          <w:bCs/>
        </w:rPr>
        <w:t>устранить все юридические и практические препятствия на пути привлечения к ответственности и наказания лиц, совершающих акты бытового насилия, и осуществления Закона о борьбе с насилием в семье (Закон № 4 от 2003</w:t>
      </w:r>
      <w:r w:rsidR="0072124A">
        <w:rPr>
          <w:b/>
          <w:bCs/>
          <w:lang w:val="en-US"/>
        </w:rPr>
        <w:t> </w:t>
      </w:r>
      <w:r w:rsidRPr="006B14B4">
        <w:rPr>
          <w:b/>
          <w:bCs/>
        </w:rPr>
        <w:t>года), в том числе за счет увеличения числа судей и сотрудников других органов, уполномоченных выдавать охранные приказы, в целях обеспечения доступа к правосудию на повседневной и круглосуточной основе;</w:t>
      </w:r>
      <w:r w:rsidRPr="006B14B4">
        <w:rPr>
          <w:b/>
        </w:rPr>
        <w:t xml:space="preserve"> </w:t>
      </w:r>
    </w:p>
    <w:p w14:paraId="6F029A14" w14:textId="77777777" w:rsidR="006B14B4" w:rsidRPr="006B14B4" w:rsidRDefault="006B14B4" w:rsidP="006B14B4">
      <w:pPr>
        <w:pStyle w:val="SingleTxtG"/>
        <w:rPr>
          <w:b/>
          <w:bCs/>
        </w:rPr>
      </w:pPr>
      <w:r>
        <w:rPr>
          <w:b/>
        </w:rPr>
        <w:tab/>
      </w:r>
      <w:r w:rsidRPr="006B14B4">
        <w:rPr>
          <w:b/>
        </w:rPr>
        <w:tab/>
        <w:t>d)</w:t>
      </w:r>
      <w:r w:rsidRPr="006B14B4">
        <w:rPr>
          <w:b/>
        </w:rPr>
        <w:tab/>
      </w:r>
      <w:r w:rsidRPr="006B14B4">
        <w:rPr>
          <w:b/>
          <w:bCs/>
        </w:rPr>
        <w:t>обеспечить полноценное функционирование и расширить сеть приютов для жертв домашнего насилия на всей территории государства, с тем чтобы в период подготовки охранного приказа все жертвы имели реальный доступ к убежищу, а также к психосоциальной помощи и компенсации;</w:t>
      </w:r>
      <w:r w:rsidRPr="006B14B4">
        <w:rPr>
          <w:b/>
        </w:rPr>
        <w:t xml:space="preserve"> </w:t>
      </w:r>
    </w:p>
    <w:p w14:paraId="51DDEF98" w14:textId="77777777" w:rsidR="006B14B4" w:rsidRPr="006B14B4" w:rsidRDefault="006B14B4" w:rsidP="006B14B4">
      <w:pPr>
        <w:pStyle w:val="SingleTxtG"/>
        <w:rPr>
          <w:b/>
          <w:bCs/>
        </w:rPr>
      </w:pPr>
      <w:r w:rsidRPr="006B14B4">
        <w:rPr>
          <w:b/>
        </w:rPr>
        <w:tab/>
      </w:r>
      <w:r>
        <w:rPr>
          <w:b/>
        </w:rPr>
        <w:tab/>
      </w:r>
      <w:r w:rsidRPr="006B14B4">
        <w:rPr>
          <w:b/>
        </w:rPr>
        <w:t>e)</w:t>
      </w:r>
      <w:r w:rsidRPr="006B14B4">
        <w:rPr>
          <w:b/>
        </w:rPr>
        <w:tab/>
      </w:r>
      <w:r w:rsidRPr="006B14B4">
        <w:rPr>
          <w:b/>
          <w:bCs/>
        </w:rPr>
        <w:t>обеспечить защиту жертв насилия, в том числе изнасилований или сексуального домогательства, от стигматизации и притеснений и принять законодательство о защите свидетелей;</w:t>
      </w:r>
    </w:p>
    <w:p w14:paraId="4A3D7DA6" w14:textId="77777777" w:rsidR="006B14B4" w:rsidRPr="00F12DE2" w:rsidRDefault="006B14B4" w:rsidP="006B14B4">
      <w:pPr>
        <w:pStyle w:val="SingleTxtG"/>
        <w:rPr>
          <w:b/>
          <w:bCs/>
        </w:rPr>
      </w:pPr>
      <w:r>
        <w:rPr>
          <w:b/>
        </w:rPr>
        <w:tab/>
      </w:r>
      <w:r w:rsidRPr="006B14B4">
        <w:rPr>
          <w:b/>
        </w:rPr>
        <w:tab/>
        <w:t>f)</w:t>
      </w:r>
      <w:r w:rsidRPr="006B14B4">
        <w:rPr>
          <w:b/>
        </w:rPr>
        <w:tab/>
      </w:r>
      <w:r w:rsidRPr="006B14B4">
        <w:rPr>
          <w:b/>
          <w:bCs/>
        </w:rPr>
        <w:t>обеспечить надлежащую подготовку сотрудников полиции, прокуроров и судей по вопросам гендерного насилия, предоставить необходимую поддержку, консультирование и компенсацию жертвам изнасилования и других видов подо</w:t>
      </w:r>
      <w:r w:rsidRPr="00F12DE2">
        <w:rPr>
          <w:b/>
          <w:bCs/>
        </w:rPr>
        <w:t>бного насилия и защитить их от стигматизации и притеснений.</w:t>
      </w:r>
      <w:r w:rsidRPr="00F12DE2">
        <w:t xml:space="preserve"> </w:t>
      </w:r>
      <w:r w:rsidRPr="00F12DE2">
        <w:rPr>
          <w:b/>
          <w:bCs/>
        </w:rPr>
        <w:t>Государству-участнику следует также принять находящееся на рассмотрении законодательство, позволяющее продолжать разбирательства по делам о сексуальном насилии, даже если жертва забирает свое заявления, с тем чтобы обеспечить привлечение к ответственности и наказание виновных.</w:t>
      </w:r>
    </w:p>
    <w:p w14:paraId="340A2492" w14:textId="77777777" w:rsidR="006B14B4" w:rsidRPr="00F12DE2" w:rsidRDefault="006B14B4" w:rsidP="006B14B4">
      <w:pPr>
        <w:pStyle w:val="H23G"/>
      </w:pPr>
      <w:r w:rsidRPr="00F12DE2">
        <w:tab/>
      </w:r>
      <w:r w:rsidRPr="00F12DE2">
        <w:tab/>
      </w:r>
      <w:r w:rsidRPr="00F12DE2">
        <w:rPr>
          <w:bCs/>
        </w:rPr>
        <w:t>Резюме ответа государства-участника</w:t>
      </w:r>
      <w:r w:rsidRPr="00F12DE2">
        <w:t xml:space="preserve"> </w:t>
      </w:r>
    </w:p>
    <w:p w14:paraId="0429B1A9" w14:textId="77777777" w:rsidR="006B14B4" w:rsidRPr="00F12DE2" w:rsidRDefault="006B14B4" w:rsidP="006B14B4">
      <w:pPr>
        <w:pStyle w:val="SingleTxtG"/>
      </w:pPr>
      <w:r w:rsidRPr="00F12DE2">
        <w:tab/>
      </w:r>
      <w:r>
        <w:tab/>
      </w:r>
      <w:r w:rsidRPr="00F12DE2">
        <w:t>a)</w:t>
      </w:r>
      <w:r w:rsidRPr="00F12DE2">
        <w:tab/>
        <w:t>Государство-участник проводило просветительские и информационно-просветительские кампании с участием традиционных лидеров в период с 2008 по 2010 год. Национальная гендерная политика (2010–2020 годы) и Национальный план действий по борьбе с гендерным насилием (2012–2016 годы) содержат методические указания для заинтересованных сторон по вопросам учета гендерных аспектов в их программах и совершенствования мер по предупреждению гендерного насилия;</w:t>
      </w:r>
    </w:p>
    <w:p w14:paraId="4E9151D9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>b)</w:t>
      </w:r>
      <w:r w:rsidRPr="00F12DE2">
        <w:tab/>
        <w:t>информации не предоставлено;</w:t>
      </w:r>
    </w:p>
    <w:p w14:paraId="37FDC72D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>c)</w:t>
      </w:r>
      <w:r w:rsidRPr="00F12DE2">
        <w:tab/>
        <w:t>число судей в стране увеличилось, и они получают подготовку по процедурам и правовым вопросам, связанным с осуществлением Закона о борьбе с насилием в семье;</w:t>
      </w:r>
    </w:p>
    <w:p w14:paraId="1DCEDEEB" w14:textId="77777777" w:rsidR="006B14B4" w:rsidRPr="00F12DE2" w:rsidRDefault="006B14B4" w:rsidP="006B14B4">
      <w:pPr>
        <w:pStyle w:val="SingleTxtG"/>
      </w:pPr>
      <w:r>
        <w:lastRenderedPageBreak/>
        <w:tab/>
      </w:r>
      <w:r w:rsidRPr="00F12DE2">
        <w:tab/>
        <w:t>d)</w:t>
      </w:r>
      <w:r w:rsidRPr="00F12DE2">
        <w:tab/>
        <w:t>информации не предоставлено;</w:t>
      </w:r>
    </w:p>
    <w:p w14:paraId="244AA17C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>e)</w:t>
      </w:r>
      <w:r w:rsidRPr="00F12DE2">
        <w:tab/>
        <w:t>в целях обеспечения принятия надлежащих правовых мер по защите свидетелей были введены в действие Закон о защите свидетелей (Закон № 11, 2017</w:t>
      </w:r>
      <w:r>
        <w:rPr>
          <w:lang w:val="en-US"/>
        </w:rPr>
        <w:t> </w:t>
      </w:r>
      <w:r w:rsidRPr="00F12DE2">
        <w:t>год) и Закон о защите разоблачителей (Закон № 10, 2017 год);</w:t>
      </w:r>
    </w:p>
    <w:p w14:paraId="5E21C9CB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>f)</w:t>
      </w:r>
      <w:r w:rsidRPr="00F12DE2">
        <w:tab/>
        <w:t xml:space="preserve">сотрудники полиции ежегодно проходят обучение методам действий в случаях насилия в семье, </w:t>
      </w:r>
      <w:r>
        <w:t xml:space="preserve">и </w:t>
      </w:r>
      <w:r w:rsidRPr="00F12DE2">
        <w:t>для них также организуются информационно-просветительские кампании по вопросам гендерного насилия. В составе Полицейской службы Намибии существует группа по борьбе с гендерным насилием</w:t>
      </w:r>
      <w:r>
        <w:t xml:space="preserve">, которая </w:t>
      </w:r>
      <w:r w:rsidRPr="00F12DE2">
        <w:t xml:space="preserve">руководит расследованием преступлений, связанных с сексуальным насилием, гендерным насилием и насилием в семье. В период с 2014 по 2016 год несколько сотрудников этой группы прошли подготовку по вопросам расследования сексуальных преступлений и криминалистического осмотра мест таких преступлений. В 2014 и 2015 годах подготовку по вопросам гендерного насилия прошли судьи и социальные работники в количестве 21 человека. </w:t>
      </w:r>
    </w:p>
    <w:p w14:paraId="51474FFB" w14:textId="77777777" w:rsidR="006B14B4" w:rsidRPr="00F12DE2" w:rsidRDefault="006B14B4" w:rsidP="006B14B4">
      <w:pPr>
        <w:pStyle w:val="H23G"/>
      </w:pPr>
      <w:r w:rsidRPr="00F12DE2">
        <w:tab/>
      </w:r>
      <w:r w:rsidRPr="00F12DE2">
        <w:tab/>
      </w:r>
      <w:r w:rsidRPr="00F12DE2">
        <w:rPr>
          <w:bCs/>
        </w:rPr>
        <w:t>Оценка Комитета:</w:t>
      </w:r>
    </w:p>
    <w:p w14:paraId="37D424DA" w14:textId="77777777" w:rsidR="006B14B4" w:rsidRPr="00F12DE2" w:rsidRDefault="006B14B4" w:rsidP="006B14B4">
      <w:pPr>
        <w:pStyle w:val="SingleTxtG"/>
      </w:pPr>
      <w:r>
        <w:rPr>
          <w:b/>
          <w:bCs/>
        </w:rPr>
        <w:tab/>
      </w:r>
      <w:r>
        <w:rPr>
          <w:b/>
          <w:bCs/>
        </w:rPr>
        <w:tab/>
      </w:r>
      <w:r w:rsidRPr="00F12DE2">
        <w:rPr>
          <w:b/>
          <w:bCs/>
        </w:rPr>
        <w:t xml:space="preserve">[C] </w:t>
      </w:r>
      <w:r w:rsidRPr="00F12DE2">
        <w:t>a), b), c), d) и f): Принимая к сведению факт проведения просветительских и информационно-просветительских кампаний с участием традиционных лидеров, Комитет отмечает, что эти кампании были проведены до принятия заключительных замечаний. Комитет повторяет свои рекомендации и просит предоставить обновленную информацию о работе, проведенной после принятия заключительных замечаний.</w:t>
      </w:r>
    </w:p>
    <w:p w14:paraId="6096A2C6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 xml:space="preserve">Комитет выражает сожаление в связи с тем, что не была предоставлена информация о расследованиях, проведенных с целью установления, привлечения к ответственности и наказания лиц, виновных в убийствах на почве ревности. </w:t>
      </w:r>
    </w:p>
    <w:p w14:paraId="0DEF6F22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>Комитет положительно оценивает усилия, предпринятые для увеличения числа судей, могущих принять охранный приказ, и обеспечения доступа к правосудию. Вместе с тем Комитет отмечает, что указанное число судей и проведенная для них подготовка относятся к периоду до принятия заключительных замечаний и что информации о каких-либо мерах, принятых в последующем, не предоставлено. Комитет повторяет свои рекомендации и просит предоставить обновленную информацию о работе, проведенной после принятия заключительных замечаний.</w:t>
      </w:r>
    </w:p>
    <w:p w14:paraId="35871FBA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>Комитет выражает свое сожаление в связи с отсутствием информации о мерах, принятых для обеспечения полноценного функционирования и расширения сети приютов для жертв насилия</w:t>
      </w:r>
      <w:r>
        <w:t xml:space="preserve"> в семье</w:t>
      </w:r>
      <w:r w:rsidRPr="00F12DE2">
        <w:t>, а также для обеспечения им реального доступа к убежищу. Комитет повторяет свои рекомендации.</w:t>
      </w:r>
    </w:p>
    <w:p w14:paraId="1BD8FB23" w14:textId="77777777" w:rsidR="006B14B4" w:rsidRPr="00F12DE2" w:rsidRDefault="006B14B4" w:rsidP="006B14B4">
      <w:pPr>
        <w:pStyle w:val="SingleTxtG"/>
      </w:pPr>
      <w:r>
        <w:tab/>
      </w:r>
      <w:r w:rsidRPr="00F12DE2">
        <w:tab/>
        <w:t>Комитет принимает к сведению предоставленную информацию о подготовке сотрудников полиции по вопросам гендерного насилия. Комитет выражает сожаление в связи с тем, что ему не было предоставлено информации о проведении аналогичной подготовки для прокуроров и что полученная информация о подготовке судей касается только мер, принятых до принятия заключительных замечаний. Комитету необходима информация: a)</w:t>
      </w:r>
      <w:r>
        <w:t xml:space="preserve"> о</w:t>
      </w:r>
      <w:r w:rsidRPr="00F12DE2">
        <w:t xml:space="preserve"> том, каким образом жертвы изнасилования и других видов подобного насилия получают необходимую поддержку, консультирование и компенсацию </w:t>
      </w:r>
      <w:r>
        <w:t xml:space="preserve">и </w:t>
      </w:r>
      <w:r w:rsidRPr="00F12DE2">
        <w:t xml:space="preserve">какие меры защищают их от стигматизации и притеснений; </w:t>
      </w:r>
      <w:r w:rsidR="0072124A">
        <w:br/>
      </w:r>
      <w:r w:rsidRPr="00F12DE2">
        <w:t xml:space="preserve">b) </w:t>
      </w:r>
      <w:r>
        <w:t xml:space="preserve">о </w:t>
      </w:r>
      <w:r w:rsidRPr="00F12DE2">
        <w:t>находящихся на рассмотрении законопроектах, позволяющих продолжать разбирательства по делам о сексуальном насилии, даже если жертва забирает свое заявления, с тем чтобы обеспечить привлечение к ответственности и наказание виновных.</w:t>
      </w:r>
    </w:p>
    <w:p w14:paraId="6E273C03" w14:textId="77777777" w:rsidR="006B14B4" w:rsidRPr="00F12DE2" w:rsidRDefault="006B14B4" w:rsidP="006B14B4">
      <w:pPr>
        <w:pStyle w:val="SingleTxtG"/>
      </w:pPr>
      <w:r>
        <w:rPr>
          <w:b/>
          <w:bCs/>
        </w:rPr>
        <w:tab/>
      </w:r>
      <w:r>
        <w:rPr>
          <w:b/>
          <w:bCs/>
        </w:rPr>
        <w:tab/>
      </w:r>
      <w:r w:rsidRPr="00F12DE2">
        <w:rPr>
          <w:b/>
          <w:bCs/>
        </w:rPr>
        <w:t xml:space="preserve">[B] </w:t>
      </w:r>
      <w:r w:rsidRPr="00F12DE2">
        <w:t>e): Комитет приветствует законодательные меры, принятые для защиты свидетелей. Комитет просит разъяснить, как эти законы действуют на практике. Комитет просит также предоставить дополнительную информацию о защите жертв насилия от стигматизации и пр</w:t>
      </w:r>
      <w:bookmarkStart w:id="1" w:name="_GoBack"/>
      <w:bookmarkEnd w:id="1"/>
      <w:r w:rsidRPr="00F12DE2">
        <w:t xml:space="preserve">итеснений. </w:t>
      </w:r>
    </w:p>
    <w:p w14:paraId="7236382C" w14:textId="77777777" w:rsidR="006B14B4" w:rsidRPr="00F12DE2" w:rsidRDefault="006B14B4" w:rsidP="00085ED5">
      <w:pPr>
        <w:pStyle w:val="SingleTxtG"/>
        <w:keepLines/>
      </w:pPr>
      <w:r>
        <w:rPr>
          <w:b/>
          <w:bCs/>
        </w:rPr>
        <w:lastRenderedPageBreak/>
        <w:tab/>
      </w:r>
      <w:r>
        <w:rPr>
          <w:b/>
          <w:bCs/>
        </w:rPr>
        <w:tab/>
      </w:r>
      <w:r w:rsidRPr="00F12DE2">
        <w:rPr>
          <w:b/>
          <w:bCs/>
        </w:rPr>
        <w:t xml:space="preserve">Рекомендуемые действия: </w:t>
      </w:r>
      <w:r w:rsidRPr="00F12DE2">
        <w:t>следует направить письмо, извещающее государство-участника о прекращении процедуры последующих действий. Запрашиваемая информация должна быть отражена в следующем периодическом докладе государства-участника.</w:t>
      </w:r>
      <w:bookmarkStart w:id="2" w:name="_Toc506807563"/>
    </w:p>
    <w:p w14:paraId="2515DE35" w14:textId="77777777" w:rsidR="006B14B4" w:rsidRDefault="006B14B4" w:rsidP="00085ED5">
      <w:pPr>
        <w:pStyle w:val="SingleTxtG"/>
        <w:keepLines/>
      </w:pPr>
      <w:r>
        <w:rPr>
          <w:b/>
          <w:bCs/>
        </w:rPr>
        <w:tab/>
      </w:r>
      <w:r>
        <w:rPr>
          <w:b/>
          <w:bCs/>
        </w:rPr>
        <w:tab/>
      </w:r>
      <w:r w:rsidRPr="00F12DE2">
        <w:rPr>
          <w:b/>
          <w:bCs/>
        </w:rPr>
        <w:t xml:space="preserve">Дата представления следующего периодического доклада: </w:t>
      </w:r>
      <w:r w:rsidRPr="00F12DE2">
        <w:t>31 марта 2020</w:t>
      </w:r>
      <w:r>
        <w:rPr>
          <w:lang w:val="en-US"/>
        </w:rPr>
        <w:t> </w:t>
      </w:r>
      <w:r w:rsidRPr="00F12DE2">
        <w:t>года.</w:t>
      </w:r>
      <w:bookmarkEnd w:id="2"/>
    </w:p>
    <w:p w14:paraId="52FA5239" w14:textId="77777777" w:rsidR="00381C24" w:rsidRPr="006B14B4" w:rsidRDefault="006B14B4" w:rsidP="006B14B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6B14B4" w:rsidSect="006B14B4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7826F" w14:textId="77777777" w:rsidR="00585E48" w:rsidRPr="00A312BC" w:rsidRDefault="00585E48" w:rsidP="00A312BC"/>
  </w:endnote>
  <w:endnote w:type="continuationSeparator" w:id="0">
    <w:p w14:paraId="3F4D7604" w14:textId="77777777" w:rsidR="00585E48" w:rsidRPr="00A312BC" w:rsidRDefault="00585E4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B8BFEF" w14:textId="77777777" w:rsidR="006B14B4" w:rsidRPr="006B14B4" w:rsidRDefault="006B14B4">
    <w:pPr>
      <w:pStyle w:val="a8"/>
    </w:pPr>
    <w:r w:rsidRPr="006B14B4">
      <w:rPr>
        <w:b/>
        <w:sz w:val="18"/>
      </w:rPr>
      <w:fldChar w:fldCharType="begin"/>
    </w:r>
    <w:r w:rsidRPr="006B14B4">
      <w:rPr>
        <w:b/>
        <w:sz w:val="18"/>
      </w:rPr>
      <w:instrText xml:space="preserve"> PAGE  \* MERGEFORMAT </w:instrText>
    </w:r>
    <w:r w:rsidRPr="006B14B4">
      <w:rPr>
        <w:b/>
        <w:sz w:val="18"/>
      </w:rPr>
      <w:fldChar w:fldCharType="separate"/>
    </w:r>
    <w:r w:rsidRPr="006B14B4">
      <w:rPr>
        <w:b/>
        <w:noProof/>
        <w:sz w:val="18"/>
      </w:rPr>
      <w:t>2</w:t>
    </w:r>
    <w:r w:rsidRPr="006B14B4">
      <w:rPr>
        <w:b/>
        <w:sz w:val="18"/>
      </w:rPr>
      <w:fldChar w:fldCharType="end"/>
    </w:r>
    <w:r>
      <w:rPr>
        <w:b/>
        <w:sz w:val="18"/>
      </w:rPr>
      <w:tab/>
    </w:r>
    <w:r>
      <w:t>GE.19-14736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5913F" w14:textId="77777777" w:rsidR="006B14B4" w:rsidRPr="006B14B4" w:rsidRDefault="006B14B4" w:rsidP="006B14B4">
    <w:pPr>
      <w:pStyle w:val="a8"/>
      <w:tabs>
        <w:tab w:val="clear" w:pos="9639"/>
        <w:tab w:val="right" w:pos="9638"/>
      </w:tabs>
      <w:rPr>
        <w:b/>
        <w:sz w:val="18"/>
      </w:rPr>
    </w:pPr>
    <w:r>
      <w:t>GE.19-14736</w:t>
    </w:r>
    <w:r>
      <w:tab/>
    </w:r>
    <w:r w:rsidRPr="006B14B4">
      <w:rPr>
        <w:b/>
        <w:sz w:val="18"/>
      </w:rPr>
      <w:fldChar w:fldCharType="begin"/>
    </w:r>
    <w:r w:rsidRPr="006B14B4">
      <w:rPr>
        <w:b/>
        <w:sz w:val="18"/>
      </w:rPr>
      <w:instrText xml:space="preserve"> PAGE  \* MERGEFORMAT </w:instrText>
    </w:r>
    <w:r w:rsidRPr="006B14B4">
      <w:rPr>
        <w:b/>
        <w:sz w:val="18"/>
      </w:rPr>
      <w:fldChar w:fldCharType="separate"/>
    </w:r>
    <w:r w:rsidRPr="006B14B4">
      <w:rPr>
        <w:b/>
        <w:noProof/>
        <w:sz w:val="18"/>
      </w:rPr>
      <w:t>3</w:t>
    </w:r>
    <w:r w:rsidRPr="006B14B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E378D" w14:textId="77777777" w:rsidR="00042B72" w:rsidRPr="006B14B4" w:rsidRDefault="006B14B4" w:rsidP="006B14B4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1CEF24D" wp14:editId="0B325D6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19-14736  (R)</w:t>
    </w:r>
    <w:r>
      <w:rPr>
        <w:lang w:val="en-US"/>
      </w:rPr>
      <w:t xml:space="preserve">   170919   170919</w:t>
    </w:r>
    <w:r>
      <w:br/>
    </w:r>
    <w:r w:rsidRPr="006B14B4">
      <w:rPr>
        <w:rFonts w:ascii="C39T30Lfz" w:hAnsi="C39T30Lfz"/>
        <w:kern w:val="14"/>
        <w:sz w:val="56"/>
      </w:rPr>
      <w:t></w:t>
    </w:r>
    <w:r w:rsidRPr="006B14B4">
      <w:rPr>
        <w:rFonts w:ascii="C39T30Lfz" w:hAnsi="C39T30Lfz"/>
        <w:kern w:val="14"/>
        <w:sz w:val="56"/>
      </w:rPr>
      <w:t></w:t>
    </w:r>
    <w:r w:rsidRPr="006B14B4">
      <w:rPr>
        <w:rFonts w:ascii="C39T30Lfz" w:hAnsi="C39T30Lfz"/>
        <w:kern w:val="14"/>
        <w:sz w:val="56"/>
      </w:rPr>
      <w:t></w:t>
    </w:r>
    <w:r w:rsidRPr="006B14B4">
      <w:rPr>
        <w:rFonts w:ascii="C39T30Lfz" w:hAnsi="C39T30Lfz"/>
        <w:kern w:val="14"/>
        <w:sz w:val="56"/>
      </w:rPr>
      <w:t></w:t>
    </w:r>
    <w:r w:rsidRPr="006B14B4">
      <w:rPr>
        <w:rFonts w:ascii="C39T30Lfz" w:hAnsi="C39T30Lfz"/>
        <w:kern w:val="14"/>
        <w:sz w:val="56"/>
      </w:rPr>
      <w:t></w:t>
    </w:r>
    <w:r w:rsidRPr="006B14B4">
      <w:rPr>
        <w:rFonts w:ascii="C39T30Lfz" w:hAnsi="C39T30Lfz"/>
        <w:kern w:val="14"/>
        <w:sz w:val="56"/>
      </w:rPr>
      <w:t></w:t>
    </w:r>
    <w:r w:rsidRPr="006B14B4">
      <w:rPr>
        <w:rFonts w:ascii="C39T30Lfz" w:hAnsi="C39T30Lfz"/>
        <w:kern w:val="14"/>
        <w:sz w:val="56"/>
      </w:rPr>
      <w:t></w:t>
    </w:r>
    <w:r w:rsidRPr="006B14B4">
      <w:rPr>
        <w:rFonts w:ascii="C39T30Lfz" w:hAnsi="C39T30Lfz"/>
        <w:kern w:val="14"/>
        <w:sz w:val="56"/>
      </w:rPr>
      <w:t></w:t>
    </w:r>
    <w:r w:rsidRPr="006B14B4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635DB56" wp14:editId="7B2C3E7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CPR/C/126/2/Add.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6/2/Add.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2054D9" w14:textId="77777777" w:rsidR="00585E48" w:rsidRPr="001075E9" w:rsidRDefault="00585E4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AD98ABB" w14:textId="77777777" w:rsidR="00585E48" w:rsidRDefault="00585E4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B646AD6" w14:textId="77777777" w:rsidR="006B14B4" w:rsidRPr="004B54BE" w:rsidRDefault="006B14B4" w:rsidP="006B14B4">
      <w:pPr>
        <w:pStyle w:val="ad"/>
      </w:pPr>
      <w:r>
        <w:tab/>
        <w:t>*</w:t>
      </w:r>
      <w:r>
        <w:tab/>
        <w:t>Принят Комитетом на его 126-й сессии (1–26 июля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28220" w14:textId="736E9958" w:rsidR="006B14B4" w:rsidRPr="006B14B4" w:rsidRDefault="001E24A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CCPR/C/126/2/Add.4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C6055" w14:textId="45EC8175" w:rsidR="006B14B4" w:rsidRPr="006B14B4" w:rsidRDefault="001E24A7" w:rsidP="006B14B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CCPR/C/126/2/Add.4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E48"/>
    <w:rsid w:val="00033EE1"/>
    <w:rsid w:val="00042B72"/>
    <w:rsid w:val="000558BD"/>
    <w:rsid w:val="00085ED5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3DC"/>
    <w:rsid w:val="001C7A89"/>
    <w:rsid w:val="001E24A7"/>
    <w:rsid w:val="00254812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85E48"/>
    <w:rsid w:val="005961C8"/>
    <w:rsid w:val="005D7914"/>
    <w:rsid w:val="005E2B41"/>
    <w:rsid w:val="005F0B42"/>
    <w:rsid w:val="00666B97"/>
    <w:rsid w:val="00681A10"/>
    <w:rsid w:val="006A1ED8"/>
    <w:rsid w:val="006B14B4"/>
    <w:rsid w:val="006C2031"/>
    <w:rsid w:val="006D461A"/>
    <w:rsid w:val="006F35EE"/>
    <w:rsid w:val="007021FF"/>
    <w:rsid w:val="00712895"/>
    <w:rsid w:val="0072124A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9449D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5C2C5E"/>
  <w15:docId w15:val="{C4F15D55-A98E-4B3B-BF30-B50A8DEE3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binternet.ohchr.org/_layouts/15/treatybodyexternal/Download.aspx?symbolno=CCPR/C/NAM/CO/2&amp;Lang=En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binternet.ohchr.org/_layouts/15/treatybodyexternal/Download.aspx?symbolno=CCPR%2FC%2FNAM%2FCO%2F2%2FAdd.1&amp;Lang=en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6</Pages>
  <Words>2028</Words>
  <Characters>13794</Characters>
  <Application>Microsoft Office Word</Application>
  <DocSecurity>0</DocSecurity>
  <Lines>260</Lines>
  <Paragraphs>81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CCPR/C/126/2/Add.4</vt:lpstr>
      <vt:lpstr>A/</vt:lpstr>
      <vt:lpstr>A/</vt:lpstr>
    </vt:vector>
  </TitlesOfParts>
  <Company>DCM</Company>
  <LinksUpToDate>false</LinksUpToDate>
  <CharactersWithSpaces>15741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CCPR/C/126/2/Add.4</dc:title>
  <dc:subject/>
  <dc:creator>Anna BLAGODATSKIKH</dc:creator>
  <cp:keywords/>
  <cp:lastModifiedBy>Anna Blagodatskikh</cp:lastModifiedBy>
  <cp:revision>3</cp:revision>
  <cp:lastPrinted>2019-09-17T15:19:00Z</cp:lastPrinted>
  <dcterms:created xsi:type="dcterms:W3CDTF">2019-09-17T15:19:00Z</dcterms:created>
  <dcterms:modified xsi:type="dcterms:W3CDTF">2019-09-17T15:21:00Z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