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6A5612">
            <w:pPr>
              <w:jc w:val="right"/>
            </w:pPr>
            <w:r w:rsidRPr="001D18FE">
              <w:rPr>
                <w:sz w:val="40"/>
              </w:rPr>
              <w:t>A</w:t>
            </w:r>
            <w:r>
              <w:t>/HRC/</w:t>
            </w:r>
            <w:r w:rsidR="006A5612">
              <w:t>RES/</w:t>
            </w:r>
            <w:r w:rsidR="00976A60">
              <w:t>2</w:t>
            </w:r>
            <w:r w:rsidR="00E04929">
              <w:t>5</w:t>
            </w:r>
            <w:r>
              <w:t>/</w:t>
            </w:r>
            <w:r w:rsidR="006A5612">
              <w:t>24</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6A5612">
              <w:t>General</w:t>
            </w:r>
          </w:p>
          <w:p w:rsidR="00E04929" w:rsidRDefault="004B1529" w:rsidP="00E04929">
            <w:pPr>
              <w:spacing w:line="240" w:lineRule="exact"/>
            </w:pPr>
            <w:r>
              <w:t>1</w:t>
            </w:r>
            <w:r w:rsidR="00BB56EF">
              <w:t>0</w:t>
            </w:r>
            <w:r w:rsidR="006A5612">
              <w:t xml:space="preserve"> April</w:t>
            </w:r>
            <w:r w:rsidR="00E04929">
              <w:t xml:space="preserve"> 2014</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r w:rsidR="00866F95">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4&amp;Size=2 &amp;Lang=E"/>
            <w10:wrap anchorx="margin" anchory="margin"/>
          </v:shape>
        </w:pict>
      </w:r>
    </w:p>
    <w:p w:rsidR="00FE7BB7" w:rsidRDefault="00976A60" w:rsidP="00FE7BB7">
      <w:pPr>
        <w:rPr>
          <w:b/>
        </w:rPr>
      </w:pPr>
      <w:r>
        <w:rPr>
          <w:b/>
        </w:rPr>
        <w:t>Twent</w:t>
      </w:r>
      <w:r w:rsidR="00922328">
        <w:rPr>
          <w:b/>
        </w:rPr>
        <w:t>y-</w:t>
      </w:r>
      <w:r w:rsidR="00E04929">
        <w:rPr>
          <w:b/>
        </w:rPr>
        <w:t>fifth</w:t>
      </w:r>
      <w:r w:rsidR="003141A1">
        <w:rPr>
          <w:b/>
        </w:rPr>
        <w:t xml:space="preserve"> </w:t>
      </w:r>
      <w:r w:rsidR="00FE7BB7">
        <w:rPr>
          <w:b/>
        </w:rPr>
        <w:t>session</w:t>
      </w:r>
    </w:p>
    <w:p w:rsidR="00FE7BB7" w:rsidRDefault="00FE7BB7" w:rsidP="00FE7BB7">
      <w:r>
        <w:t>Agenda item 4</w:t>
      </w:r>
    </w:p>
    <w:p w:rsidR="00FE7BB7" w:rsidRPr="00533C25" w:rsidRDefault="001E4073" w:rsidP="00FE7BB7">
      <w:pPr>
        <w:rPr>
          <w:b/>
        </w:rPr>
      </w:pPr>
      <w:r>
        <w:rPr>
          <w:b/>
        </w:rPr>
        <w:t>Human r</w:t>
      </w:r>
      <w:r w:rsidR="00FE7BB7">
        <w:rPr>
          <w:b/>
        </w:rPr>
        <w:t>ights situations that require the Council’s attention</w:t>
      </w:r>
    </w:p>
    <w:p w:rsidR="00FE7BB7" w:rsidRDefault="00FE7BB7" w:rsidP="00FE7BB7">
      <w:pPr>
        <w:pStyle w:val="H23G"/>
      </w:pPr>
      <w:r>
        <w:tab/>
      </w:r>
      <w:r>
        <w:tab/>
      </w:r>
      <w:r w:rsidR="006A5612">
        <w:t>Resolution adopted by the Human Rights Council</w:t>
      </w:r>
    </w:p>
    <w:p w:rsidR="00FE7BB7" w:rsidRPr="007A45D3" w:rsidRDefault="00FE7BB7" w:rsidP="00FE7BB7">
      <w:pPr>
        <w:pStyle w:val="H1G"/>
      </w:pPr>
      <w:r>
        <w:tab/>
      </w:r>
      <w:r>
        <w:tab/>
      </w:r>
      <w:r w:rsidR="00976A60">
        <w:t>2</w:t>
      </w:r>
      <w:r w:rsidR="00E04929">
        <w:t>5</w:t>
      </w:r>
      <w:r w:rsidRPr="007A45D3">
        <w:t>/</w:t>
      </w:r>
      <w:r w:rsidR="006A5612">
        <w:t>24.</w:t>
      </w:r>
      <w:r w:rsidRPr="007A45D3">
        <w:t xml:space="preserve"> </w:t>
      </w:r>
      <w:r w:rsidR="006A5612">
        <w:br/>
      </w:r>
      <w:r w:rsidR="00AF00E3" w:rsidRPr="00AF00E3">
        <w:rPr>
          <w:bCs/>
          <w:lang w:val="en-US"/>
        </w:rPr>
        <w:t>Situation of human rights in the Islamic Republic of Iran</w:t>
      </w:r>
    </w:p>
    <w:p w:rsidR="00166E79" w:rsidRDefault="00FE7BB7" w:rsidP="00166E79">
      <w:pPr>
        <w:pStyle w:val="SingleTxtG"/>
        <w:rPr>
          <w:rFonts w:eastAsia="SimSun"/>
          <w:i/>
          <w:kern w:val="1"/>
          <w:lang w:eastAsia="hi-IN" w:bidi="hi-IN"/>
        </w:rPr>
      </w:pPr>
      <w:r w:rsidRPr="00166E79">
        <w:rPr>
          <w:rFonts w:eastAsia="SimSun"/>
          <w:lang w:eastAsia="ar-SA"/>
        </w:rPr>
        <w:tab/>
      </w:r>
      <w:r w:rsidR="00166E79" w:rsidRPr="00166E79">
        <w:rPr>
          <w:rFonts w:eastAsia="SimSun"/>
          <w:i/>
          <w:kern w:val="1"/>
          <w:lang w:eastAsia="hi-IN" w:bidi="hi-IN"/>
        </w:rPr>
        <w:t>The Human Rights Council</w:t>
      </w:r>
      <w:r w:rsidR="00166E79" w:rsidRPr="00B06641">
        <w:rPr>
          <w:rFonts w:eastAsia="SimSun"/>
          <w:kern w:val="1"/>
          <w:lang w:eastAsia="hi-IN" w:bidi="hi-IN"/>
        </w:rPr>
        <w:t>,</w:t>
      </w:r>
      <w:r w:rsidR="00166E79" w:rsidRPr="00166E79">
        <w:rPr>
          <w:rFonts w:eastAsia="SimSun"/>
          <w:i/>
          <w:kern w:val="1"/>
          <w:lang w:eastAsia="hi-IN" w:bidi="hi-IN"/>
        </w:rPr>
        <w:t xml:space="preserve"> </w:t>
      </w:r>
    </w:p>
    <w:p w:rsidR="00AF00E3" w:rsidRPr="00AF00E3" w:rsidRDefault="00AF00E3" w:rsidP="00AF00E3">
      <w:pPr>
        <w:pStyle w:val="SingleTxtG"/>
        <w:ind w:firstLine="567"/>
        <w:rPr>
          <w:rFonts w:eastAsia="SimSun"/>
          <w:kern w:val="1"/>
          <w:lang w:val="en-US" w:eastAsia="hi-IN" w:bidi="hi-IN"/>
        </w:rPr>
      </w:pPr>
      <w:r w:rsidRPr="00AF00E3">
        <w:rPr>
          <w:rFonts w:eastAsia="SimSun"/>
          <w:i/>
          <w:iCs/>
          <w:kern w:val="1"/>
          <w:lang w:val="en-US" w:eastAsia="hi-IN" w:bidi="hi-IN"/>
        </w:rPr>
        <w:t xml:space="preserve">Guided </w:t>
      </w:r>
      <w:r w:rsidRPr="00AF00E3">
        <w:rPr>
          <w:rFonts w:eastAsia="SimSun"/>
          <w:kern w:val="1"/>
          <w:lang w:val="en-US" w:eastAsia="hi-IN" w:bidi="hi-IN"/>
        </w:rPr>
        <w:t>by the Charter of the United Nations, the Universal Declaration of Human Rights, the International Covenants on Human Rights and other relevant international human rights instruments,</w:t>
      </w:r>
    </w:p>
    <w:p w:rsidR="00AF00E3" w:rsidRPr="00AF00E3" w:rsidRDefault="00AF00E3" w:rsidP="00AF00E3">
      <w:pPr>
        <w:pStyle w:val="SingleTxtG"/>
        <w:ind w:firstLine="567"/>
        <w:rPr>
          <w:rFonts w:eastAsia="SimSun"/>
          <w:kern w:val="1"/>
          <w:lang w:val="en-US" w:eastAsia="hi-IN" w:bidi="hi-IN"/>
        </w:rPr>
      </w:pPr>
      <w:r w:rsidRPr="00AF00E3">
        <w:rPr>
          <w:rFonts w:eastAsia="SimSun"/>
          <w:i/>
          <w:iCs/>
          <w:kern w:val="1"/>
          <w:lang w:val="en-US" w:eastAsia="hi-IN" w:bidi="hi-IN"/>
        </w:rPr>
        <w:t xml:space="preserve">Recalling </w:t>
      </w:r>
      <w:r w:rsidRPr="00AF00E3">
        <w:rPr>
          <w:rFonts w:eastAsia="SimSun"/>
          <w:iCs/>
          <w:kern w:val="1"/>
          <w:lang w:val="en-US" w:eastAsia="hi-IN" w:bidi="hi-IN"/>
        </w:rPr>
        <w:t>Human Rights Council resolution</w:t>
      </w:r>
      <w:r w:rsidR="008679BF">
        <w:rPr>
          <w:rFonts w:eastAsia="SimSun"/>
          <w:iCs/>
          <w:kern w:val="1"/>
          <w:lang w:val="en-US" w:eastAsia="hi-IN" w:bidi="hi-IN"/>
        </w:rPr>
        <w:t>s</w:t>
      </w:r>
      <w:r w:rsidRPr="00AF00E3">
        <w:rPr>
          <w:rFonts w:eastAsia="SimSun"/>
          <w:iCs/>
          <w:kern w:val="1"/>
          <w:lang w:val="en-US" w:eastAsia="hi-IN" w:bidi="hi-IN"/>
        </w:rPr>
        <w:t xml:space="preserve"> 16/9 of 24 March 2011, 19/12 of 3 April 2012 and 22/23 of 22 March 2013, </w:t>
      </w:r>
      <w:r w:rsidRPr="00AF00E3">
        <w:rPr>
          <w:rFonts w:eastAsia="SimSun"/>
          <w:kern w:val="1"/>
          <w:lang w:val="en-US" w:eastAsia="hi-IN" w:bidi="hi-IN"/>
        </w:rPr>
        <w:t>General Assembly resolution 68/184 of 18 December 2013 and all previous resolutions of the Assembly on the situation of human rights in the Islamic Republic of Iran, and regretting the lack of cooperation of the Islamic Republic of Iran with the requests of the Council and the Assembly made in those resolutions,</w:t>
      </w:r>
    </w:p>
    <w:p w:rsidR="00AF00E3" w:rsidRPr="00AF00E3" w:rsidRDefault="00AF00E3" w:rsidP="00AF00E3">
      <w:pPr>
        <w:pStyle w:val="SingleTxtG"/>
        <w:ind w:firstLine="567"/>
        <w:rPr>
          <w:rFonts w:eastAsia="SimSun"/>
          <w:kern w:val="1"/>
          <w:lang w:val="en-US" w:eastAsia="hi-IN" w:bidi="hi-IN"/>
        </w:rPr>
      </w:pPr>
      <w:r w:rsidRPr="00AF00E3">
        <w:rPr>
          <w:rFonts w:eastAsia="SimSun"/>
          <w:i/>
          <w:iCs/>
          <w:kern w:val="1"/>
          <w:lang w:val="en-US" w:eastAsia="hi-IN" w:bidi="hi-IN"/>
        </w:rPr>
        <w:t xml:space="preserve">Welcoming </w:t>
      </w:r>
      <w:r w:rsidRPr="00AF00E3">
        <w:rPr>
          <w:rFonts w:eastAsia="SimSun"/>
          <w:kern w:val="1"/>
          <w:lang w:val="en-US" w:eastAsia="hi-IN" w:bidi="hi-IN"/>
        </w:rPr>
        <w:t>the report and recommendations of the Special Rapporteur on the situation of human rights in the Islamic Republic of Iran submitted to the Human Rights Council,</w:t>
      </w:r>
      <w:r w:rsidR="00306E58">
        <w:rPr>
          <w:rStyle w:val="FootnoteReference"/>
          <w:rFonts w:eastAsia="SimSun"/>
          <w:kern w:val="1"/>
          <w:lang w:val="en-US" w:eastAsia="hi-IN" w:bidi="hi-IN"/>
        </w:rPr>
        <w:footnoteReference w:id="2"/>
      </w:r>
      <w:r w:rsidRPr="00AF00E3">
        <w:rPr>
          <w:rFonts w:eastAsia="SimSun"/>
          <w:kern w:val="1"/>
          <w:lang w:val="en-US" w:eastAsia="hi-IN" w:bidi="hi-IN"/>
        </w:rPr>
        <w:t xml:space="preserve"> and expressing serious concern at the developments noted in that report as well as the lack of access permitted to the Special Rapporteur to travel to the Islamic Republic of </w:t>
      </w:r>
      <w:smartTag w:uri="urn:schemas-microsoft-com:office:smarttags" w:element="country-region">
        <w:smartTag w:uri="urn:schemas-microsoft-com:office:smarttags" w:element="place">
          <w:r w:rsidRPr="00AF00E3">
            <w:rPr>
              <w:rFonts w:eastAsia="SimSun"/>
              <w:kern w:val="1"/>
              <w:lang w:val="en-US" w:eastAsia="hi-IN" w:bidi="hi-IN"/>
            </w:rPr>
            <w:t>Iran</w:t>
          </w:r>
        </w:smartTag>
      </w:smartTag>
      <w:r w:rsidRPr="00AF00E3">
        <w:rPr>
          <w:rFonts w:eastAsia="SimSun"/>
          <w:kern w:val="1"/>
          <w:lang w:val="en-US" w:eastAsia="hi-IN" w:bidi="hi-IN"/>
        </w:rPr>
        <w:t>,</w:t>
      </w:r>
    </w:p>
    <w:p w:rsidR="00AF00E3" w:rsidRPr="00AF00E3" w:rsidRDefault="00AF00E3" w:rsidP="00AF00E3">
      <w:pPr>
        <w:pStyle w:val="SingleTxtG"/>
        <w:ind w:firstLine="567"/>
        <w:rPr>
          <w:rFonts w:eastAsia="SimSun"/>
          <w:kern w:val="1"/>
          <w:lang w:val="en-US" w:eastAsia="hi-IN" w:bidi="hi-IN"/>
        </w:rPr>
      </w:pPr>
      <w:r w:rsidRPr="00AF00E3">
        <w:rPr>
          <w:rFonts w:eastAsia="SimSun"/>
          <w:i/>
          <w:iCs/>
          <w:kern w:val="1"/>
          <w:lang w:val="en-US" w:eastAsia="hi-IN" w:bidi="hi-IN"/>
        </w:rPr>
        <w:t xml:space="preserve">Recalling </w:t>
      </w:r>
      <w:r w:rsidRPr="00AF00E3">
        <w:rPr>
          <w:rFonts w:eastAsia="SimSun"/>
          <w:kern w:val="1"/>
          <w:lang w:val="en-US" w:eastAsia="hi-IN" w:bidi="hi-IN"/>
        </w:rPr>
        <w:t xml:space="preserve">Human Rights Council resolutions 5/1, on the institution-building of the Council, and 5/2, on the </w:t>
      </w:r>
      <w:r w:rsidR="008679BF">
        <w:rPr>
          <w:rFonts w:eastAsia="SimSun"/>
          <w:kern w:val="1"/>
          <w:lang w:val="en-US" w:eastAsia="hi-IN" w:bidi="hi-IN"/>
        </w:rPr>
        <w:t>C</w:t>
      </w:r>
      <w:r w:rsidRPr="00AF00E3">
        <w:rPr>
          <w:rFonts w:eastAsia="SimSun"/>
          <w:kern w:val="1"/>
          <w:lang w:val="en-US" w:eastAsia="hi-IN" w:bidi="hi-IN"/>
        </w:rPr>
        <w:t xml:space="preserve">ode of </w:t>
      </w:r>
      <w:r w:rsidR="008679BF">
        <w:rPr>
          <w:rFonts w:eastAsia="SimSun"/>
          <w:kern w:val="1"/>
          <w:lang w:val="en-US" w:eastAsia="hi-IN" w:bidi="hi-IN"/>
        </w:rPr>
        <w:t>C</w:t>
      </w:r>
      <w:r w:rsidRPr="00AF00E3">
        <w:rPr>
          <w:rFonts w:eastAsia="SimSun"/>
          <w:kern w:val="1"/>
          <w:lang w:val="en-US" w:eastAsia="hi-IN" w:bidi="hi-IN"/>
        </w:rPr>
        <w:t xml:space="preserve">onduct for </w:t>
      </w:r>
      <w:r w:rsidR="008679BF">
        <w:rPr>
          <w:rFonts w:eastAsia="SimSun"/>
          <w:kern w:val="1"/>
          <w:lang w:val="en-US" w:eastAsia="hi-IN" w:bidi="hi-IN"/>
        </w:rPr>
        <w:t>S</w:t>
      </w:r>
      <w:r w:rsidRPr="00AF00E3">
        <w:rPr>
          <w:rFonts w:eastAsia="SimSun"/>
          <w:kern w:val="1"/>
          <w:lang w:val="en-US" w:eastAsia="hi-IN" w:bidi="hi-IN"/>
        </w:rPr>
        <w:t xml:space="preserve">pecial </w:t>
      </w:r>
      <w:r w:rsidR="008679BF">
        <w:rPr>
          <w:rFonts w:eastAsia="SimSun"/>
          <w:kern w:val="1"/>
          <w:lang w:val="en-US" w:eastAsia="hi-IN" w:bidi="hi-IN"/>
        </w:rPr>
        <w:t>P</w:t>
      </w:r>
      <w:r w:rsidRPr="00AF00E3">
        <w:rPr>
          <w:rFonts w:eastAsia="SimSun"/>
          <w:kern w:val="1"/>
          <w:lang w:val="en-US" w:eastAsia="hi-IN" w:bidi="hi-IN"/>
        </w:rPr>
        <w:t xml:space="preserve">rocedures </w:t>
      </w:r>
      <w:r w:rsidR="008679BF">
        <w:rPr>
          <w:rFonts w:eastAsia="SimSun"/>
          <w:kern w:val="1"/>
          <w:lang w:val="en-US" w:eastAsia="hi-IN" w:bidi="hi-IN"/>
        </w:rPr>
        <w:t>M</w:t>
      </w:r>
      <w:r w:rsidRPr="00AF00E3">
        <w:rPr>
          <w:rFonts w:eastAsia="SimSun"/>
          <w:kern w:val="1"/>
          <w:lang w:val="en-US" w:eastAsia="hi-IN" w:bidi="hi-IN"/>
        </w:rPr>
        <w:t xml:space="preserve">andate </w:t>
      </w:r>
      <w:r w:rsidR="008679BF">
        <w:rPr>
          <w:rFonts w:eastAsia="SimSun"/>
          <w:kern w:val="1"/>
          <w:lang w:val="en-US" w:eastAsia="hi-IN" w:bidi="hi-IN"/>
        </w:rPr>
        <w:t>H</w:t>
      </w:r>
      <w:r w:rsidRPr="00AF00E3">
        <w:rPr>
          <w:rFonts w:eastAsia="SimSun"/>
          <w:kern w:val="1"/>
          <w:lang w:val="en-US" w:eastAsia="hi-IN" w:bidi="hi-IN"/>
        </w:rPr>
        <w:t>olders of the Council, of 18 June 2007, and stressing that mandate holders are to discharge their duties in accordance with those reso</w:t>
      </w:r>
      <w:r>
        <w:rPr>
          <w:rFonts w:eastAsia="SimSun"/>
          <w:kern w:val="1"/>
          <w:lang w:val="en-US" w:eastAsia="hi-IN" w:bidi="hi-IN"/>
        </w:rPr>
        <w:t>lutions and the annexes thereto,</w:t>
      </w:r>
    </w:p>
    <w:p w:rsidR="00AF00E3" w:rsidRPr="00AF00E3" w:rsidRDefault="00AF00E3" w:rsidP="002A05AC">
      <w:pPr>
        <w:pStyle w:val="SingleTxtG"/>
        <w:ind w:firstLine="567"/>
        <w:rPr>
          <w:rFonts w:eastAsia="SimSun"/>
          <w:kern w:val="1"/>
          <w:lang w:val="en-US" w:eastAsia="hi-IN" w:bidi="hi-IN"/>
        </w:rPr>
      </w:pPr>
      <w:r w:rsidRPr="00AF00E3">
        <w:rPr>
          <w:rFonts w:eastAsia="SimSun"/>
          <w:kern w:val="1"/>
          <w:lang w:val="en-US" w:eastAsia="hi-IN" w:bidi="hi-IN"/>
        </w:rPr>
        <w:t>1.</w:t>
      </w:r>
      <w:r w:rsidRPr="00AF00E3">
        <w:rPr>
          <w:rFonts w:eastAsia="SimSun"/>
          <w:kern w:val="1"/>
          <w:lang w:val="en-US" w:eastAsia="hi-IN" w:bidi="hi-IN"/>
        </w:rPr>
        <w:tab/>
      </w:r>
      <w:r w:rsidRPr="00AF00E3">
        <w:rPr>
          <w:rFonts w:eastAsia="SimSun"/>
          <w:i/>
          <w:iCs/>
          <w:kern w:val="1"/>
          <w:lang w:val="en-US" w:eastAsia="hi-IN" w:bidi="hi-IN"/>
        </w:rPr>
        <w:t xml:space="preserve">Decides </w:t>
      </w:r>
      <w:r w:rsidRPr="00AF00E3">
        <w:rPr>
          <w:rFonts w:eastAsia="SimSun"/>
          <w:kern w:val="1"/>
          <w:lang w:val="en-US" w:eastAsia="hi-IN" w:bidi="hi-IN"/>
        </w:rPr>
        <w:t xml:space="preserve">to extend the mandate of the Special Rapporteur on the situation of human rights in the Islamic Republic of Iran for a further period of one year, and requests the Special Rapporteur to submit </w:t>
      </w:r>
      <w:r w:rsidR="008679BF">
        <w:rPr>
          <w:rFonts w:eastAsia="SimSun"/>
          <w:kern w:val="1"/>
          <w:lang w:val="en-US" w:eastAsia="hi-IN" w:bidi="hi-IN"/>
        </w:rPr>
        <w:t xml:space="preserve">a </w:t>
      </w:r>
      <w:r w:rsidRPr="00AF00E3">
        <w:rPr>
          <w:rFonts w:eastAsia="SimSun"/>
          <w:kern w:val="1"/>
          <w:lang w:val="en-US" w:eastAsia="hi-IN" w:bidi="hi-IN"/>
        </w:rPr>
        <w:t>report on the implementation of his mandate to the Human Rights Council at its twenty-eighth session and to the General Assembly at its sixty-ninth session;</w:t>
      </w:r>
    </w:p>
    <w:p w:rsidR="00AF00E3" w:rsidRPr="00AF00E3" w:rsidRDefault="00AF00E3" w:rsidP="002A05AC">
      <w:pPr>
        <w:pStyle w:val="SingleTxtG"/>
        <w:ind w:firstLine="567"/>
        <w:rPr>
          <w:rFonts w:eastAsia="SimSun"/>
          <w:kern w:val="1"/>
          <w:lang w:val="en-US" w:eastAsia="hi-IN" w:bidi="hi-IN"/>
        </w:rPr>
      </w:pPr>
      <w:r w:rsidRPr="00AF00E3">
        <w:rPr>
          <w:rFonts w:eastAsia="SimSun"/>
          <w:kern w:val="1"/>
          <w:lang w:val="en-US" w:eastAsia="hi-IN" w:bidi="hi-IN"/>
        </w:rPr>
        <w:t>2.</w:t>
      </w:r>
      <w:r w:rsidRPr="00AF00E3">
        <w:rPr>
          <w:rFonts w:eastAsia="SimSun"/>
          <w:kern w:val="1"/>
          <w:lang w:val="en-US" w:eastAsia="hi-IN" w:bidi="hi-IN"/>
        </w:rPr>
        <w:tab/>
      </w:r>
      <w:r w:rsidRPr="00AF00E3">
        <w:rPr>
          <w:rFonts w:eastAsia="SimSun"/>
          <w:i/>
          <w:iCs/>
          <w:kern w:val="1"/>
          <w:lang w:val="en-US" w:eastAsia="hi-IN" w:bidi="hi-IN"/>
        </w:rPr>
        <w:t xml:space="preserve">Calls upon </w:t>
      </w:r>
      <w:r w:rsidRPr="00AF00E3">
        <w:rPr>
          <w:rFonts w:eastAsia="SimSun"/>
          <w:kern w:val="1"/>
          <w:lang w:val="en-US" w:eastAsia="hi-IN" w:bidi="hi-IN"/>
        </w:rPr>
        <w:t>the Government of the Islamic Republic of Iran to cooperate fully with the Special Rapporteur and to permit access to visit the country as well as all information necessary to allow the fulfilment of the mandate;</w:t>
      </w:r>
    </w:p>
    <w:p w:rsidR="00AF00E3" w:rsidRDefault="00AF00E3" w:rsidP="00AF00E3">
      <w:pPr>
        <w:pStyle w:val="SingleTxtG"/>
        <w:ind w:firstLine="567"/>
        <w:rPr>
          <w:rFonts w:eastAsia="SimSun"/>
          <w:kern w:val="1"/>
          <w:lang w:val="en-US" w:eastAsia="hi-IN" w:bidi="hi-IN"/>
        </w:rPr>
      </w:pPr>
      <w:r w:rsidRPr="00AF00E3">
        <w:rPr>
          <w:rFonts w:eastAsia="SimSun"/>
          <w:kern w:val="1"/>
          <w:lang w:val="en-US" w:eastAsia="hi-IN" w:bidi="hi-IN"/>
        </w:rPr>
        <w:t>3.</w:t>
      </w:r>
      <w:r w:rsidRPr="00AF00E3">
        <w:rPr>
          <w:rFonts w:eastAsia="SimSun"/>
          <w:kern w:val="1"/>
          <w:lang w:val="en-US" w:eastAsia="hi-IN" w:bidi="hi-IN"/>
        </w:rPr>
        <w:tab/>
      </w:r>
      <w:r w:rsidRPr="00AF00E3">
        <w:rPr>
          <w:rFonts w:eastAsia="SimSun"/>
          <w:i/>
          <w:kern w:val="1"/>
          <w:lang w:val="en-US" w:eastAsia="hi-IN" w:bidi="hi-IN"/>
        </w:rPr>
        <w:t>Requests</w:t>
      </w:r>
      <w:r w:rsidRPr="00AF00E3">
        <w:rPr>
          <w:rFonts w:eastAsia="SimSun"/>
          <w:kern w:val="1"/>
          <w:lang w:val="en-US" w:eastAsia="hi-IN" w:bidi="hi-IN"/>
        </w:rPr>
        <w:t xml:space="preserve"> the Secretary-General to provide the Special Rapporteur with the resources necessary to fulfil the mandate.</w:t>
      </w:r>
    </w:p>
    <w:p w:rsidR="006A5612" w:rsidRPr="00BB4348" w:rsidRDefault="006A5612" w:rsidP="006A5612">
      <w:pPr>
        <w:pStyle w:val="SingleTxtG"/>
        <w:spacing w:after="0"/>
        <w:jc w:val="right"/>
        <w:rPr>
          <w:rFonts w:eastAsia="SimSun"/>
          <w:i/>
          <w:lang w:eastAsia="ar-SA"/>
        </w:rPr>
      </w:pPr>
      <w:r>
        <w:rPr>
          <w:rFonts w:eastAsia="SimSun"/>
          <w:i/>
          <w:lang w:eastAsia="ar-SA"/>
        </w:rPr>
        <w:t>55</w:t>
      </w:r>
      <w:r w:rsidRPr="00BB4348">
        <w:rPr>
          <w:rFonts w:eastAsia="SimSun"/>
          <w:i/>
          <w:lang w:eastAsia="ar-SA"/>
        </w:rPr>
        <w:t>th meeting</w:t>
      </w:r>
    </w:p>
    <w:p w:rsidR="006A5612" w:rsidRDefault="006A5612" w:rsidP="006A5612">
      <w:pPr>
        <w:pStyle w:val="SingleTxtG"/>
        <w:jc w:val="right"/>
        <w:rPr>
          <w:rFonts w:eastAsia="SimSun"/>
          <w:i/>
          <w:lang w:eastAsia="ar-SA"/>
        </w:rPr>
      </w:pPr>
      <w:r>
        <w:rPr>
          <w:rFonts w:eastAsia="SimSun"/>
          <w:i/>
          <w:lang w:eastAsia="ar-SA"/>
        </w:rPr>
        <w:t>28 March 2014</w:t>
      </w:r>
    </w:p>
    <w:p w:rsidR="001D1045" w:rsidRPr="00BB4348" w:rsidRDefault="001D1045" w:rsidP="00BF6261">
      <w:pPr>
        <w:pStyle w:val="SingleTxtG"/>
        <w:jc w:val="left"/>
        <w:rPr>
          <w:rFonts w:eastAsia="SimSun"/>
          <w:i/>
          <w:lang w:eastAsia="ar-SA"/>
        </w:rPr>
      </w:pPr>
      <w:r w:rsidRPr="005B66CC">
        <w:rPr>
          <w:rFonts w:eastAsia="SimSun"/>
          <w:lang w:val="en-US" w:eastAsia="ar-SA"/>
        </w:rPr>
        <w:t xml:space="preserve">[Adopted by a recorded vote of </w:t>
      </w:r>
      <w:r>
        <w:rPr>
          <w:rFonts w:eastAsia="SimSun"/>
          <w:lang w:val="en-US" w:eastAsia="ar-SA"/>
        </w:rPr>
        <w:t>21 to 9, with 16</w:t>
      </w:r>
      <w:r w:rsidRPr="005B66CC">
        <w:rPr>
          <w:rFonts w:eastAsia="SimSun"/>
          <w:lang w:val="en-US" w:eastAsia="ar-SA"/>
        </w:rPr>
        <w:t xml:space="preserve"> abstentions.</w:t>
      </w:r>
      <w:r w:rsidR="000E346A" w:rsidRPr="00BF6261">
        <w:rPr>
          <w:rStyle w:val="FootnoteReference"/>
          <w:sz w:val="20"/>
          <w:vertAlign w:val="baseline"/>
        </w:rPr>
        <w:footnoteReference w:customMarkFollows="1" w:id="3"/>
        <w:t>*</w:t>
      </w:r>
      <w:r w:rsidRPr="005B66CC">
        <w:rPr>
          <w:rFonts w:eastAsia="SimSun"/>
          <w:lang w:val="en-US" w:eastAsia="ar-SA"/>
        </w:rPr>
        <w:t xml:space="preserve"> The voting was as follows:</w:t>
      </w:r>
    </w:p>
    <w:p w:rsidR="006A5612" w:rsidRPr="00B7441B" w:rsidRDefault="006A5612" w:rsidP="006A5612">
      <w:pPr>
        <w:pStyle w:val="SingleTxtG"/>
        <w:spacing w:after="0"/>
        <w:ind w:left="1701"/>
      </w:pPr>
      <w:r w:rsidRPr="00B7441B">
        <w:rPr>
          <w:i/>
        </w:rPr>
        <w:t>In favour</w:t>
      </w:r>
      <w:r w:rsidRPr="00B7441B">
        <w:t>:</w:t>
      </w:r>
    </w:p>
    <w:p w:rsidR="006A5612" w:rsidRPr="00B7441B" w:rsidRDefault="006A5612" w:rsidP="006A5612">
      <w:pPr>
        <w:pStyle w:val="SingleTxtG"/>
        <w:ind w:left="2268"/>
      </w:pPr>
      <w:r w:rsidRPr="00B7441B">
        <w:t>A</w:t>
      </w:r>
      <w:r w:rsidR="005A4F0F">
        <w:t>rgentina, Austria, Botswana, Brazil, Chile, Costa Rica, Czech Republic, Estonia, France, Germany, Ireland, Italy, Japan, Mexico, Montenegro, Peru, Republic of Korea, Romania, the former Yugoslav Republic of Macedonia, United Kingdom of Great Britain and Northern Ireland, United States of America</w:t>
      </w:r>
    </w:p>
    <w:p w:rsidR="006A5612" w:rsidRDefault="006A5612" w:rsidP="006A5612">
      <w:pPr>
        <w:pStyle w:val="SingleTxtG"/>
        <w:spacing w:after="0"/>
        <w:ind w:left="1701"/>
        <w:rPr>
          <w:i/>
          <w:u w:val="single"/>
        </w:rPr>
      </w:pPr>
      <w:r w:rsidRPr="005373D2">
        <w:rPr>
          <w:i/>
        </w:rPr>
        <w:t>Against</w:t>
      </w:r>
      <w:r w:rsidRPr="00B7441B">
        <w:t>:</w:t>
      </w:r>
    </w:p>
    <w:p w:rsidR="006A5612" w:rsidRDefault="005A4F0F" w:rsidP="006A5612">
      <w:pPr>
        <w:pStyle w:val="SingleTxtG"/>
        <w:ind w:left="2268" w:firstLine="3"/>
      </w:pPr>
      <w:smartTag w:uri="urn:schemas-microsoft-com:office:smarttags" w:element="country-region">
        <w:r>
          <w:t>China</w:t>
        </w:r>
      </w:smartTag>
      <w:r>
        <w:t xml:space="preserve">, </w:t>
      </w:r>
      <w:smartTag w:uri="urn:schemas-microsoft-com:office:smarttags" w:element="country-region">
        <w:r>
          <w:t>Cuba</w:t>
        </w:r>
      </w:smartTag>
      <w:r>
        <w:t xml:space="preserve">, </w:t>
      </w:r>
      <w:smartTag w:uri="urn:schemas-microsoft-com:office:smarttags" w:element="country-region">
        <w:r>
          <w:t>India</w:t>
        </w:r>
      </w:smartTag>
      <w:r>
        <w:t xml:space="preserve">, </w:t>
      </w:r>
      <w:smartTag w:uri="urn:schemas-microsoft-com:office:smarttags" w:element="country-region">
        <w:r>
          <w:t>Indonesia</w:t>
        </w:r>
      </w:smartTag>
      <w:r>
        <w:t xml:space="preserve">, </w:t>
      </w:r>
      <w:smartTag w:uri="urn:schemas-microsoft-com:office:smarttags" w:element="country-region">
        <w:r>
          <w:t>Kazakhstan</w:t>
        </w:r>
      </w:smartTag>
      <w:r>
        <w:t xml:space="preserve">, </w:t>
      </w:r>
      <w:smartTag w:uri="urn:schemas-microsoft-com:office:smarttags" w:element="country-region">
        <w:r>
          <w:t>Pakistan</w:t>
        </w:r>
      </w:smartTag>
      <w:r>
        <w:t xml:space="preserve">, </w:t>
      </w:r>
      <w:smartTag w:uri="urn:schemas-microsoft-com:office:smarttags" w:element="country-region">
        <w:r>
          <w:t>Russian Federation</w:t>
        </w:r>
      </w:smartTag>
      <w:r>
        <w:t xml:space="preserve">, </w:t>
      </w:r>
      <w:smartTag w:uri="urn:schemas-microsoft-com:office:smarttags" w:element="country-region">
        <w:r>
          <w:t>Venezuela</w:t>
        </w:r>
      </w:smartTag>
      <w:r w:rsidR="00A36173">
        <w:t xml:space="preserve"> (</w:t>
      </w:r>
      <w:smartTag w:uri="urn:schemas-microsoft-com:office:smarttags" w:element="PlaceName">
        <w:r w:rsidR="00A36173">
          <w:t>Bolivarian</w:t>
        </w:r>
      </w:smartTag>
      <w:r w:rsidR="00A36173">
        <w:t xml:space="preserve"> </w:t>
      </w:r>
      <w:smartTag w:uri="urn:schemas-microsoft-com:office:smarttags" w:element="PlaceType">
        <w:r w:rsidR="00A36173">
          <w:t>Republic</w:t>
        </w:r>
      </w:smartTag>
      <w:r w:rsidR="00A36173">
        <w:t xml:space="preserve"> of)</w:t>
      </w:r>
      <w:r>
        <w:t xml:space="preserve">, </w:t>
      </w:r>
      <w:smartTag w:uri="urn:schemas-microsoft-com:office:smarttags" w:element="country-region">
        <w:smartTag w:uri="urn:schemas-microsoft-com:office:smarttags" w:element="place">
          <w:r>
            <w:t>Viet Nam</w:t>
          </w:r>
        </w:smartTag>
      </w:smartTag>
    </w:p>
    <w:p w:rsidR="006A5612" w:rsidRDefault="006A5612" w:rsidP="006A5612">
      <w:pPr>
        <w:pStyle w:val="SingleTxtG"/>
        <w:spacing w:after="0"/>
        <w:ind w:left="1701" w:firstLine="6"/>
        <w:rPr>
          <w:i/>
        </w:rPr>
      </w:pPr>
      <w:r>
        <w:rPr>
          <w:i/>
        </w:rPr>
        <w:t>Abstaining</w:t>
      </w:r>
      <w:r w:rsidRPr="00B7441B">
        <w:t>:</w:t>
      </w:r>
    </w:p>
    <w:p w:rsidR="006A5612" w:rsidRPr="00AF00E3" w:rsidRDefault="00BD57E9" w:rsidP="00BF6261">
      <w:pPr>
        <w:pStyle w:val="SingleTxtG"/>
        <w:ind w:left="2268" w:firstLine="3"/>
        <w:rPr>
          <w:rFonts w:eastAsia="SimSun"/>
          <w:kern w:val="1"/>
          <w:lang w:val="en-US" w:eastAsia="hi-IN" w:bidi="hi-IN"/>
        </w:rPr>
      </w:pPr>
      <w:r>
        <w:t>Algeria, Benin, Burkina Faso, Congo, Côte d’Ivoire, Ethiopia, Gabon, Kenya, Kuwait, Morocco, Namibia, Philippines, Saudi Arabia, Sierra Leone, South Africa, United Arab Emirates</w:t>
      </w:r>
      <w:r w:rsidR="006A5612">
        <w:t>]</w:t>
      </w:r>
    </w:p>
    <w:p w:rsidR="00C14718" w:rsidRPr="00AF00E3" w:rsidRDefault="00AF00E3" w:rsidP="00AF00E3">
      <w:pPr>
        <w:pStyle w:val="SingleTxtG"/>
        <w:spacing w:before="240" w:after="0"/>
        <w:jc w:val="center"/>
        <w:rPr>
          <w:rFonts w:eastAsia="SimSun"/>
          <w:u w:val="single"/>
        </w:rPr>
      </w:pPr>
      <w:r>
        <w:rPr>
          <w:rFonts w:eastAsia="SimSun"/>
          <w:u w:val="single"/>
        </w:rPr>
        <w:tab/>
      </w:r>
      <w:r>
        <w:rPr>
          <w:rFonts w:eastAsia="SimSun"/>
          <w:u w:val="single"/>
        </w:rPr>
        <w:tab/>
      </w:r>
      <w:r>
        <w:rPr>
          <w:rFonts w:eastAsia="SimSun"/>
          <w:u w:val="single"/>
        </w:rPr>
        <w:tab/>
      </w:r>
    </w:p>
    <w:sectPr w:rsidR="00C14718" w:rsidRPr="00AF00E3" w:rsidSect="001D18F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5E2" w:rsidRDefault="004555E2"/>
  </w:endnote>
  <w:endnote w:type="continuationSeparator" w:id="0">
    <w:p w:rsidR="004555E2" w:rsidRDefault="004555E2"/>
  </w:endnote>
  <w:endnote w:type="continuationNotice" w:id="1">
    <w:p w:rsidR="004555E2" w:rsidRDefault="004555E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F95" w:rsidRPr="001D18FE" w:rsidRDefault="00866F95" w:rsidP="001D18FE">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7D4063">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F95" w:rsidRPr="001D18FE" w:rsidRDefault="00866F95" w:rsidP="001D18FE">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F95" w:rsidRPr="004006A9" w:rsidRDefault="00866F95" w:rsidP="0060195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margin-left:337.3pt;margin-top:646.25pt;width:73.25pt;height:18.15pt;z-index:1;mso-position-horizontal-relative:margin;mso-position-vertical-relative:margin">
          <v:imagedata r:id="rId1" o:title="recycle_English"/>
          <w10:wrap anchorx="margin" anchory="margin"/>
        </v:shape>
      </w:pict>
    </w:r>
    <w:r>
      <w:t>GE.14-13364</w:t>
    </w:r>
    <w:r>
      <w:br/>
    </w:r>
    <w:r w:rsidRPr="00866F95">
      <w:rPr>
        <w:rFonts w:ascii="C39T30Lfz" w:hAnsi="C39T30Lfz"/>
        <w:sz w:val="56"/>
      </w:rPr>
      <w:t></w:t>
    </w:r>
    <w:r w:rsidRPr="00866F95">
      <w:rPr>
        <w:rFonts w:ascii="C39T30Lfz" w:hAnsi="C39T30Lfz"/>
        <w:sz w:val="56"/>
      </w:rPr>
      <w:t></w:t>
    </w:r>
    <w:r w:rsidRPr="00866F95">
      <w:rPr>
        <w:rFonts w:ascii="C39T30Lfz" w:hAnsi="C39T30Lfz"/>
        <w:sz w:val="56"/>
      </w:rPr>
      <w:t></w:t>
    </w:r>
    <w:r w:rsidRPr="00866F95">
      <w:rPr>
        <w:rFonts w:ascii="C39T30Lfz" w:hAnsi="C39T30Lfz"/>
        <w:sz w:val="56"/>
      </w:rPr>
      <w:t></w:t>
    </w:r>
    <w:r w:rsidRPr="00866F95">
      <w:rPr>
        <w:rFonts w:ascii="C39T30Lfz" w:hAnsi="C39T30Lfz"/>
        <w:sz w:val="56"/>
      </w:rPr>
      <w:t></w:t>
    </w:r>
    <w:r w:rsidRPr="00866F95">
      <w:rPr>
        <w:rFonts w:ascii="C39T30Lfz" w:hAnsi="C39T30Lfz"/>
        <w:sz w:val="56"/>
      </w:rPr>
      <w:t></w:t>
    </w:r>
    <w:r w:rsidRPr="00866F95">
      <w:rPr>
        <w:rFonts w:ascii="C39T30Lfz" w:hAnsi="C39T30Lfz"/>
        <w:sz w:val="56"/>
      </w:rPr>
      <w:t></w:t>
    </w:r>
    <w:r w:rsidRPr="00866F95">
      <w:rPr>
        <w:rFonts w:ascii="C39T30Lfz" w:hAnsi="C39T30Lfz"/>
        <w:sz w:val="56"/>
      </w:rPr>
      <w:t></w:t>
    </w:r>
    <w:r w:rsidRPr="00866F95">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5E2" w:rsidRPr="000B175B" w:rsidRDefault="004555E2" w:rsidP="000B175B">
      <w:pPr>
        <w:tabs>
          <w:tab w:val="right" w:pos="2155"/>
        </w:tabs>
        <w:spacing w:after="80"/>
        <w:ind w:left="680"/>
        <w:rPr>
          <w:u w:val="single"/>
        </w:rPr>
      </w:pPr>
      <w:r>
        <w:rPr>
          <w:u w:val="single"/>
        </w:rPr>
        <w:tab/>
      </w:r>
    </w:p>
  </w:footnote>
  <w:footnote w:type="continuationSeparator" w:id="0">
    <w:p w:rsidR="004555E2" w:rsidRPr="00FC68B7" w:rsidRDefault="004555E2" w:rsidP="00FC68B7">
      <w:pPr>
        <w:tabs>
          <w:tab w:val="left" w:pos="2155"/>
        </w:tabs>
        <w:spacing w:after="80"/>
        <w:ind w:left="680"/>
        <w:rPr>
          <w:u w:val="single"/>
        </w:rPr>
      </w:pPr>
      <w:r>
        <w:rPr>
          <w:u w:val="single"/>
        </w:rPr>
        <w:tab/>
      </w:r>
    </w:p>
  </w:footnote>
  <w:footnote w:type="continuationNotice" w:id="1">
    <w:p w:rsidR="004555E2" w:rsidRDefault="004555E2"/>
  </w:footnote>
  <w:footnote w:id="2">
    <w:p w:rsidR="00866F95" w:rsidRPr="00BF6261" w:rsidRDefault="00866F95" w:rsidP="00306E58">
      <w:pPr>
        <w:pStyle w:val="FootnoteText"/>
        <w:widowControl w:val="0"/>
        <w:tabs>
          <w:tab w:val="clear" w:pos="1021"/>
          <w:tab w:val="right" w:pos="1020"/>
        </w:tabs>
      </w:pPr>
      <w:r>
        <w:tab/>
      </w:r>
      <w:r>
        <w:rPr>
          <w:rStyle w:val="FootnoteReference"/>
        </w:rPr>
        <w:footnoteRef/>
      </w:r>
      <w:r>
        <w:tab/>
      </w:r>
      <w:r w:rsidRPr="00306E58">
        <w:rPr>
          <w:lang w:val="en-US"/>
        </w:rPr>
        <w:t>A/HRC/25/61.</w:t>
      </w:r>
    </w:p>
  </w:footnote>
  <w:footnote w:id="3">
    <w:p w:rsidR="00866F95" w:rsidRPr="00BF6261" w:rsidRDefault="00866F95">
      <w:pPr>
        <w:pStyle w:val="FootnoteText"/>
      </w:pPr>
      <w:r>
        <w:rPr>
          <w:rStyle w:val="FootnoteReference"/>
        </w:rPr>
        <w:tab/>
      </w:r>
      <w:r w:rsidRPr="00BF6261">
        <w:rPr>
          <w:rStyle w:val="FootnoteReference"/>
          <w:szCs w:val="18"/>
          <w:vertAlign w:val="baseline"/>
        </w:rPr>
        <w:t>*</w:t>
      </w:r>
      <w:r w:rsidRPr="00BF6261">
        <w:rPr>
          <w:rStyle w:val="FootnoteReference"/>
          <w:szCs w:val="18"/>
          <w:vertAlign w:val="baseline"/>
        </w:rPr>
        <w:tab/>
      </w:r>
      <w:r w:rsidRPr="00BF6261">
        <w:rPr>
          <w:szCs w:val="18"/>
        </w:rPr>
        <w:t>One delegation was absent at the time of the vote.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F95" w:rsidRPr="001D18FE" w:rsidRDefault="00866F95">
    <w:pPr>
      <w:pStyle w:val="Header"/>
    </w:pPr>
    <w:r>
      <w:t>A/HRC/RES/25/24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6F95" w:rsidRPr="001D18FE" w:rsidRDefault="00866F95" w:rsidP="001D18FE">
    <w:pPr>
      <w:pStyle w:val="Header"/>
      <w:jc w:val="right"/>
    </w:pPr>
    <w:r>
      <w:t>A/HRC/24/L.X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06A44"/>
    <w:rsid w:val="00007F7F"/>
    <w:rsid w:val="0001400E"/>
    <w:rsid w:val="00022DB5"/>
    <w:rsid w:val="000403D1"/>
    <w:rsid w:val="000449AA"/>
    <w:rsid w:val="00050F6B"/>
    <w:rsid w:val="00063090"/>
    <w:rsid w:val="00072C8C"/>
    <w:rsid w:val="00073E70"/>
    <w:rsid w:val="000876EB"/>
    <w:rsid w:val="00091419"/>
    <w:rsid w:val="000931C0"/>
    <w:rsid w:val="00093F76"/>
    <w:rsid w:val="000A1405"/>
    <w:rsid w:val="000A37D8"/>
    <w:rsid w:val="000B175B"/>
    <w:rsid w:val="000B3A0F"/>
    <w:rsid w:val="000B4A3B"/>
    <w:rsid w:val="000C6F85"/>
    <w:rsid w:val="000D1851"/>
    <w:rsid w:val="000D42C6"/>
    <w:rsid w:val="000E0415"/>
    <w:rsid w:val="000E346A"/>
    <w:rsid w:val="0011116C"/>
    <w:rsid w:val="00115383"/>
    <w:rsid w:val="00146D32"/>
    <w:rsid w:val="001509BA"/>
    <w:rsid w:val="00157D11"/>
    <w:rsid w:val="00166E79"/>
    <w:rsid w:val="001865B1"/>
    <w:rsid w:val="001B0BBB"/>
    <w:rsid w:val="001B4B04"/>
    <w:rsid w:val="001C6663"/>
    <w:rsid w:val="001C7895"/>
    <w:rsid w:val="001D1045"/>
    <w:rsid w:val="001D18FE"/>
    <w:rsid w:val="001D26DF"/>
    <w:rsid w:val="001E2790"/>
    <w:rsid w:val="001E4073"/>
    <w:rsid w:val="00206130"/>
    <w:rsid w:val="00211E0B"/>
    <w:rsid w:val="00211E72"/>
    <w:rsid w:val="00214047"/>
    <w:rsid w:val="0022130F"/>
    <w:rsid w:val="00230B5D"/>
    <w:rsid w:val="00237785"/>
    <w:rsid w:val="002410DD"/>
    <w:rsid w:val="00241466"/>
    <w:rsid w:val="00253D58"/>
    <w:rsid w:val="00267FEF"/>
    <w:rsid w:val="0027725F"/>
    <w:rsid w:val="00287D9C"/>
    <w:rsid w:val="002A05AC"/>
    <w:rsid w:val="002A5434"/>
    <w:rsid w:val="002B4EE5"/>
    <w:rsid w:val="002C21F0"/>
    <w:rsid w:val="002C7FF5"/>
    <w:rsid w:val="002D0C31"/>
    <w:rsid w:val="00306E58"/>
    <w:rsid w:val="003107FA"/>
    <w:rsid w:val="003141A1"/>
    <w:rsid w:val="003229D8"/>
    <w:rsid w:val="00323059"/>
    <w:rsid w:val="003314D1"/>
    <w:rsid w:val="00335A2F"/>
    <w:rsid w:val="00341937"/>
    <w:rsid w:val="00355A01"/>
    <w:rsid w:val="00363762"/>
    <w:rsid w:val="00372AA9"/>
    <w:rsid w:val="003815DC"/>
    <w:rsid w:val="0039277A"/>
    <w:rsid w:val="003972E0"/>
    <w:rsid w:val="003975ED"/>
    <w:rsid w:val="003A19C7"/>
    <w:rsid w:val="003C2CC4"/>
    <w:rsid w:val="003D4B23"/>
    <w:rsid w:val="003E02F4"/>
    <w:rsid w:val="003F41AB"/>
    <w:rsid w:val="00424C80"/>
    <w:rsid w:val="004325CB"/>
    <w:rsid w:val="0044503A"/>
    <w:rsid w:val="00446DE4"/>
    <w:rsid w:val="00447761"/>
    <w:rsid w:val="00451EC3"/>
    <w:rsid w:val="004555E2"/>
    <w:rsid w:val="0045608B"/>
    <w:rsid w:val="004721B1"/>
    <w:rsid w:val="004859EC"/>
    <w:rsid w:val="0049206B"/>
    <w:rsid w:val="00493E50"/>
    <w:rsid w:val="00496A15"/>
    <w:rsid w:val="004A21A1"/>
    <w:rsid w:val="004B1529"/>
    <w:rsid w:val="004B75D2"/>
    <w:rsid w:val="004D1140"/>
    <w:rsid w:val="004F55ED"/>
    <w:rsid w:val="0052176C"/>
    <w:rsid w:val="005261E5"/>
    <w:rsid w:val="005420F2"/>
    <w:rsid w:val="00542574"/>
    <w:rsid w:val="005436AB"/>
    <w:rsid w:val="00546DBF"/>
    <w:rsid w:val="00553D76"/>
    <w:rsid w:val="005552B5"/>
    <w:rsid w:val="0056117B"/>
    <w:rsid w:val="00563BEF"/>
    <w:rsid w:val="00571365"/>
    <w:rsid w:val="005846F6"/>
    <w:rsid w:val="005A4F0F"/>
    <w:rsid w:val="005B3DB3"/>
    <w:rsid w:val="005B6E48"/>
    <w:rsid w:val="005E1712"/>
    <w:rsid w:val="005F2DA2"/>
    <w:rsid w:val="0060195B"/>
    <w:rsid w:val="006062DE"/>
    <w:rsid w:val="00611FC4"/>
    <w:rsid w:val="006176FB"/>
    <w:rsid w:val="00640B26"/>
    <w:rsid w:val="006504BB"/>
    <w:rsid w:val="00670741"/>
    <w:rsid w:val="00680629"/>
    <w:rsid w:val="00690F34"/>
    <w:rsid w:val="006927F1"/>
    <w:rsid w:val="00696BD6"/>
    <w:rsid w:val="006A5612"/>
    <w:rsid w:val="006A6B9D"/>
    <w:rsid w:val="006A7392"/>
    <w:rsid w:val="006B3189"/>
    <w:rsid w:val="006B7C0F"/>
    <w:rsid w:val="006B7D65"/>
    <w:rsid w:val="006D6DA6"/>
    <w:rsid w:val="006D6F18"/>
    <w:rsid w:val="006E564B"/>
    <w:rsid w:val="006F13F0"/>
    <w:rsid w:val="006F5035"/>
    <w:rsid w:val="007065EB"/>
    <w:rsid w:val="00720183"/>
    <w:rsid w:val="0072632A"/>
    <w:rsid w:val="0073316E"/>
    <w:rsid w:val="0074200B"/>
    <w:rsid w:val="007528F4"/>
    <w:rsid w:val="0076132D"/>
    <w:rsid w:val="0076645F"/>
    <w:rsid w:val="00796311"/>
    <w:rsid w:val="007A6296"/>
    <w:rsid w:val="007B6BA5"/>
    <w:rsid w:val="007C1B62"/>
    <w:rsid w:val="007C3390"/>
    <w:rsid w:val="007C4F4B"/>
    <w:rsid w:val="007D2CDC"/>
    <w:rsid w:val="007D4063"/>
    <w:rsid w:val="007D5327"/>
    <w:rsid w:val="007F6611"/>
    <w:rsid w:val="008155C3"/>
    <w:rsid w:val="008175E9"/>
    <w:rsid w:val="0082243E"/>
    <w:rsid w:val="008242D7"/>
    <w:rsid w:val="00856CD2"/>
    <w:rsid w:val="00861BC6"/>
    <w:rsid w:val="00866F95"/>
    <w:rsid w:val="008679BF"/>
    <w:rsid w:val="00871FD5"/>
    <w:rsid w:val="00891493"/>
    <w:rsid w:val="008979B1"/>
    <w:rsid w:val="008A6B25"/>
    <w:rsid w:val="008A6C4F"/>
    <w:rsid w:val="008B0D97"/>
    <w:rsid w:val="008C1E4D"/>
    <w:rsid w:val="008E0E46"/>
    <w:rsid w:val="00902097"/>
    <w:rsid w:val="0090452C"/>
    <w:rsid w:val="009052E0"/>
    <w:rsid w:val="00907C3F"/>
    <w:rsid w:val="00910703"/>
    <w:rsid w:val="00921C4B"/>
    <w:rsid w:val="00922328"/>
    <w:rsid w:val="0092237C"/>
    <w:rsid w:val="0093707B"/>
    <w:rsid w:val="009400EB"/>
    <w:rsid w:val="009427E3"/>
    <w:rsid w:val="00956D9B"/>
    <w:rsid w:val="00963CBA"/>
    <w:rsid w:val="009654B7"/>
    <w:rsid w:val="00976A60"/>
    <w:rsid w:val="00983BCD"/>
    <w:rsid w:val="00991261"/>
    <w:rsid w:val="009A0B83"/>
    <w:rsid w:val="009A2C69"/>
    <w:rsid w:val="009B3800"/>
    <w:rsid w:val="009D22AC"/>
    <w:rsid w:val="009D50DB"/>
    <w:rsid w:val="009E1C4E"/>
    <w:rsid w:val="00A0434F"/>
    <w:rsid w:val="00A05E0B"/>
    <w:rsid w:val="00A1427D"/>
    <w:rsid w:val="00A2538C"/>
    <w:rsid w:val="00A36173"/>
    <w:rsid w:val="00A4634F"/>
    <w:rsid w:val="00A51CF3"/>
    <w:rsid w:val="00A56A5D"/>
    <w:rsid w:val="00A671A9"/>
    <w:rsid w:val="00A72F22"/>
    <w:rsid w:val="00A73375"/>
    <w:rsid w:val="00A748A6"/>
    <w:rsid w:val="00A879A4"/>
    <w:rsid w:val="00A87E95"/>
    <w:rsid w:val="00A92E29"/>
    <w:rsid w:val="00AD09E9"/>
    <w:rsid w:val="00AF00E3"/>
    <w:rsid w:val="00AF050D"/>
    <w:rsid w:val="00AF0576"/>
    <w:rsid w:val="00AF1BC2"/>
    <w:rsid w:val="00AF3829"/>
    <w:rsid w:val="00AF7AEE"/>
    <w:rsid w:val="00B037F0"/>
    <w:rsid w:val="00B05791"/>
    <w:rsid w:val="00B06641"/>
    <w:rsid w:val="00B11E92"/>
    <w:rsid w:val="00B14895"/>
    <w:rsid w:val="00B20BEB"/>
    <w:rsid w:val="00B2327D"/>
    <w:rsid w:val="00B2718F"/>
    <w:rsid w:val="00B30179"/>
    <w:rsid w:val="00B3317B"/>
    <w:rsid w:val="00B334DC"/>
    <w:rsid w:val="00B3631A"/>
    <w:rsid w:val="00B53013"/>
    <w:rsid w:val="00B67F5E"/>
    <w:rsid w:val="00B73E65"/>
    <w:rsid w:val="00B81E12"/>
    <w:rsid w:val="00B83637"/>
    <w:rsid w:val="00B86965"/>
    <w:rsid w:val="00B87110"/>
    <w:rsid w:val="00B97FA8"/>
    <w:rsid w:val="00BB56EF"/>
    <w:rsid w:val="00BC1385"/>
    <w:rsid w:val="00BC74E9"/>
    <w:rsid w:val="00BD57E9"/>
    <w:rsid w:val="00BE5CF0"/>
    <w:rsid w:val="00BE618E"/>
    <w:rsid w:val="00BF6261"/>
    <w:rsid w:val="00C016D8"/>
    <w:rsid w:val="00C14718"/>
    <w:rsid w:val="00C24693"/>
    <w:rsid w:val="00C35F0B"/>
    <w:rsid w:val="00C4187F"/>
    <w:rsid w:val="00C463DD"/>
    <w:rsid w:val="00C505D4"/>
    <w:rsid w:val="00C54F4E"/>
    <w:rsid w:val="00C64458"/>
    <w:rsid w:val="00C669F0"/>
    <w:rsid w:val="00C67FF2"/>
    <w:rsid w:val="00C719DE"/>
    <w:rsid w:val="00C745C3"/>
    <w:rsid w:val="00CA2A58"/>
    <w:rsid w:val="00CA6DE4"/>
    <w:rsid w:val="00CC0B55"/>
    <w:rsid w:val="00CD6995"/>
    <w:rsid w:val="00CE4A8F"/>
    <w:rsid w:val="00CF0214"/>
    <w:rsid w:val="00CF586F"/>
    <w:rsid w:val="00CF7D43"/>
    <w:rsid w:val="00D11129"/>
    <w:rsid w:val="00D11966"/>
    <w:rsid w:val="00D2031B"/>
    <w:rsid w:val="00D22332"/>
    <w:rsid w:val="00D25FE2"/>
    <w:rsid w:val="00D43252"/>
    <w:rsid w:val="00D550F9"/>
    <w:rsid w:val="00D572B0"/>
    <w:rsid w:val="00D6059D"/>
    <w:rsid w:val="00D6239F"/>
    <w:rsid w:val="00D62E90"/>
    <w:rsid w:val="00D64BE9"/>
    <w:rsid w:val="00D76BE5"/>
    <w:rsid w:val="00D80D81"/>
    <w:rsid w:val="00D978C6"/>
    <w:rsid w:val="00D97D3D"/>
    <w:rsid w:val="00DA67AD"/>
    <w:rsid w:val="00DB18CE"/>
    <w:rsid w:val="00DB711B"/>
    <w:rsid w:val="00DC7C6A"/>
    <w:rsid w:val="00DE3EC0"/>
    <w:rsid w:val="00E04929"/>
    <w:rsid w:val="00E11593"/>
    <w:rsid w:val="00E12B6B"/>
    <w:rsid w:val="00E130AB"/>
    <w:rsid w:val="00E348B6"/>
    <w:rsid w:val="00E438D9"/>
    <w:rsid w:val="00E5644E"/>
    <w:rsid w:val="00E7260F"/>
    <w:rsid w:val="00E76FF8"/>
    <w:rsid w:val="00E806EE"/>
    <w:rsid w:val="00E96630"/>
    <w:rsid w:val="00EB0FB9"/>
    <w:rsid w:val="00EB6051"/>
    <w:rsid w:val="00EB72D7"/>
    <w:rsid w:val="00EC0403"/>
    <w:rsid w:val="00EC5259"/>
    <w:rsid w:val="00EC57B5"/>
    <w:rsid w:val="00ED0CA9"/>
    <w:rsid w:val="00ED7231"/>
    <w:rsid w:val="00ED7A2A"/>
    <w:rsid w:val="00EF1D7F"/>
    <w:rsid w:val="00EF5BDB"/>
    <w:rsid w:val="00F07FD9"/>
    <w:rsid w:val="00F23933"/>
    <w:rsid w:val="00F24119"/>
    <w:rsid w:val="00F40E75"/>
    <w:rsid w:val="00F42CD9"/>
    <w:rsid w:val="00F47FB1"/>
    <w:rsid w:val="00F52936"/>
    <w:rsid w:val="00F677CB"/>
    <w:rsid w:val="00F75BA9"/>
    <w:rsid w:val="00F870F3"/>
    <w:rsid w:val="00FA7DF3"/>
    <w:rsid w:val="00FC0470"/>
    <w:rsid w:val="00FC68B7"/>
    <w:rsid w:val="00FD7C12"/>
    <w:rsid w:val="00FE7BB7"/>
    <w:rsid w:val="00FF484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8679BF"/>
    <w:pPr>
      <w:spacing w:line="240" w:lineRule="auto"/>
    </w:pPr>
    <w:rPr>
      <w:rFonts w:ascii="Tahoma" w:hAnsi="Tahoma"/>
      <w:sz w:val="16"/>
      <w:szCs w:val="16"/>
      <w:lang/>
    </w:rPr>
  </w:style>
  <w:style w:type="character" w:customStyle="1" w:styleId="BalloonTextChar">
    <w:name w:val="Balloon Text Char"/>
    <w:link w:val="BalloonText"/>
    <w:rsid w:val="008679BF"/>
    <w:rPr>
      <w:rFonts w:ascii="Tahoma" w:hAnsi="Tahoma" w:cs="Tahoma"/>
      <w:sz w:val="16"/>
      <w:szCs w:val="16"/>
      <w:lang w:eastAsia="en-US"/>
    </w:rPr>
  </w:style>
  <w:style w:type="paragraph" w:styleId="Date">
    <w:name w:val="Date"/>
    <w:basedOn w:val="Normal"/>
    <w:next w:val="Normal"/>
    <w:link w:val="DateChar"/>
    <w:rsid w:val="001D1045"/>
    <w:rPr>
      <w:lang/>
    </w:rPr>
  </w:style>
  <w:style w:type="character" w:customStyle="1" w:styleId="DateChar">
    <w:name w:val="Date Char"/>
    <w:link w:val="Date"/>
    <w:rsid w:val="001D1045"/>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2</Pages>
  <Words>452</Words>
  <Characters>2667</Characters>
  <Application>Microsoft Office Outlook</Application>
  <DocSecurity>4</DocSecurity>
  <Lines>37</Lines>
  <Paragraphs>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Giltsoff</cp:lastModifiedBy>
  <cp:revision>2</cp:revision>
  <cp:lastPrinted>2014-04-14T09:17:00Z</cp:lastPrinted>
  <dcterms:created xsi:type="dcterms:W3CDTF">2014-04-14T12:46:00Z</dcterms:created>
  <dcterms:modified xsi:type="dcterms:W3CDTF">2014-04-14T12:46:00Z</dcterms:modified>
</cp:coreProperties>
</file>