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1994-м заседании,</w:t>
      </w:r>
    </w:p>
    <w:p w:rsidR="00000000" w:rsidRDefault="00000000">
      <w:r>
        <w:t>состоявшемся в Центральных учреждениях, Нью-Йорк, в пятницу, 22 марта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 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Четвертый периодический доклад Венгрии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периодический доклад Венгрии </w:t>
      </w:r>
      <w:r>
        <w:rPr>
          <w:i w:val="0"/>
        </w:rPr>
        <w:t>(CCPR/C/HUN/2000/4)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Венгрии занимает места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делегации дополнительные вопросы по п</w:t>
      </w:r>
      <w:r>
        <w:t>о</w:t>
      </w:r>
      <w:r>
        <w:t>воду ее ответов по перечню вопросов.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говорит, что мирный переход к демократии в Венгрии, произошедший за последние 10 лет, явно положительно отразился на положении в области прав человека. Вместе с тем, оратор высказывает обеспокоенность по поводу т</w:t>
      </w:r>
      <w:r>
        <w:t>о</w:t>
      </w:r>
      <w:r>
        <w:t>го, что положения Пакта еще не полностью отраж</w:t>
      </w:r>
      <w:r>
        <w:t>е</w:t>
      </w:r>
      <w:r>
        <w:t>ны во внутреннем законодательстве и, в целом, Пакт рассматривается как нечто второстепенное по отношению к Европейской конвенции о защите прав человека и основных свобод. Помимо всего прочего, государство не вправе предписывать, на какой договорно-правовой документ должен сс</w:t>
      </w:r>
      <w:r>
        <w:t>ы</w:t>
      </w:r>
      <w:r>
        <w:t>латься пострадавший. Делегация должна объяснить, какие меры правительство принимает для обеспеч</w:t>
      </w:r>
      <w:r>
        <w:t>е</w:t>
      </w:r>
      <w:r>
        <w:t>ния более широкого участия меньшинств в дем</w:t>
      </w:r>
      <w:r>
        <w:t>о</w:t>
      </w:r>
      <w:r>
        <w:t>кратическом процессе принятия решений. Его инт</w:t>
      </w:r>
      <w:r>
        <w:t>е</w:t>
      </w:r>
      <w:r>
        <w:t>ресует, действительно ли практика обучения детей народности рома в «специальных школах» соотве</w:t>
      </w:r>
      <w:r>
        <w:t>т</w:t>
      </w:r>
      <w:r>
        <w:t>ствует долгосрочным целям инт</w:t>
      </w:r>
      <w:r>
        <w:t>е</w:t>
      </w:r>
      <w:r>
        <w:t xml:space="preserve">грации. </w:t>
      </w:r>
    </w:p>
    <w:p w:rsidR="00000000" w:rsidRDefault="00000000">
      <w:pPr>
        <w:pStyle w:val="DualTxt"/>
      </w:pPr>
      <w:r>
        <w:t>4.</w:t>
      </w:r>
      <w:r>
        <w:tab/>
        <w:t>Оратор также хотел бы получить дополн</w:t>
      </w:r>
      <w:r>
        <w:t>и</w:t>
      </w:r>
      <w:r>
        <w:t>тельную информацию об антидискриминационных положениях внутреннего законодательства, так как, насколько он понял, в государстве-участнике нет закона о борьбе с дискриминацией как такового. Делегации также следует подробно рассказать о принимаемых конкретных мерах по борьбе с тр</w:t>
      </w:r>
      <w:r>
        <w:t>е</w:t>
      </w:r>
      <w:r>
        <w:t>вожными проявлениями расовой ненависти со ст</w:t>
      </w:r>
      <w:r>
        <w:t>о</w:t>
      </w:r>
      <w:r>
        <w:t>роны неонацистских групп в Венгрии и объяснить отсутствие данных о числе лиц, привлеченных к с</w:t>
      </w:r>
      <w:r>
        <w:t>у</w:t>
      </w:r>
      <w:r>
        <w:t>ду и осужденных в этой связи. Особую тревогу в</w:t>
      </w:r>
      <w:r>
        <w:t>ы</w:t>
      </w:r>
      <w:r>
        <w:t>зывают сообщения о расистских высказываниях р</w:t>
      </w:r>
      <w:r>
        <w:t>я</w:t>
      </w:r>
      <w:r>
        <w:t>да государственных чиновников и других офиц</w:t>
      </w:r>
      <w:r>
        <w:t>и</w:t>
      </w:r>
      <w:r>
        <w:t>альных лиц. Делегации также стоило бы разъя</w:t>
      </w:r>
      <w:r>
        <w:t>с</w:t>
      </w:r>
      <w:r>
        <w:t>нить, исходя из каких критериев этнические группы признаются меньшинствами в соответствии с зак</w:t>
      </w:r>
      <w:r>
        <w:t>о</w:t>
      </w:r>
      <w:r>
        <w:t>нодательством Вен</w:t>
      </w:r>
      <w:r>
        <w:t>г</w:t>
      </w:r>
      <w:r>
        <w:t>рии.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говорит, что ему также хотелось бы получить дополнительную информацию о статусе Конвенции с точки зрения внутреннего права. Дел</w:t>
      </w:r>
      <w:r>
        <w:t>е</w:t>
      </w:r>
      <w:r>
        <w:t>гации также следовало бы рассказать о судьбе зак</w:t>
      </w:r>
      <w:r>
        <w:t>о</w:t>
      </w:r>
      <w:r>
        <w:t>нопроекта относительно учреждения администр</w:t>
      </w:r>
      <w:r>
        <w:t>а</w:t>
      </w:r>
      <w:r>
        <w:t>тивного трибунала, о котором говорилось в пред</w:t>
      </w:r>
      <w:r>
        <w:t>ы</w:t>
      </w:r>
      <w:r>
        <w:t>дущем периодическом докладе. По данным из н</w:t>
      </w:r>
      <w:r>
        <w:t>е</w:t>
      </w:r>
      <w:r>
        <w:t>правительственных источников, до 80 процентов беременностей в Венгрии кончаются абортом, пр</w:t>
      </w:r>
      <w:r>
        <w:t>и</w:t>
      </w:r>
      <w:r>
        <w:t>чем 50 процентов составляют случаи, когда с просьбами о досрочном прерывании беременности обращаются замужние женщины. Делегации след</w:t>
      </w:r>
      <w:r>
        <w:t>у</w:t>
      </w:r>
      <w:r>
        <w:t>ет подробно рассказать о принимаемых мерах по пропаганде противозачаточных средств.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Медина Кирога</w:t>
      </w:r>
      <w:r>
        <w:t xml:space="preserve"> выражает озабоче</w:t>
      </w:r>
      <w:r>
        <w:t>н</w:t>
      </w:r>
      <w:r>
        <w:t>ность по поводу сообщений о недоступности пр</w:t>
      </w:r>
      <w:r>
        <w:t>о</w:t>
      </w:r>
      <w:r>
        <w:t>тивозачаточных средств и отсутствии условий для безопасных абортов в Венгрии. Ее встревожила п</w:t>
      </w:r>
      <w:r>
        <w:t>о</w:t>
      </w:r>
      <w:r>
        <w:t>павшаяся ей на глаза брошюра, в которой содерж</w:t>
      </w:r>
      <w:r>
        <w:t>а</w:t>
      </w:r>
      <w:r>
        <w:t>лась искаженная информация о вредных последс</w:t>
      </w:r>
      <w:r>
        <w:t>т</w:t>
      </w:r>
      <w:r>
        <w:t>виях абортов для здоровья женщин и которая явно была выпущена по заказу государства. При том что аборты не должны пропагандироваться как средство планирования семьи, нередко в них возникает нео</w:t>
      </w:r>
      <w:r>
        <w:t>б</w:t>
      </w:r>
      <w:r>
        <w:t>ходимость, особенно при оказании помощи жертвам изнасилования или женщинам, для которых пр</w:t>
      </w:r>
      <w:r>
        <w:t>о</w:t>
      </w:r>
      <w:r>
        <w:t>должение беременности сопряжено с риском для жизни. Делегации также следует описать политику правительства по вопросу о насилии в семье и ра</w:t>
      </w:r>
      <w:r>
        <w:t>с</w:t>
      </w:r>
      <w:r>
        <w:t>сказать о принимаемых мерах по реабилитации п</w:t>
      </w:r>
      <w:r>
        <w:t>о</w:t>
      </w:r>
      <w:r>
        <w:t>сле психологических травм, возникающих в резул</w:t>
      </w:r>
      <w:r>
        <w:t>ь</w:t>
      </w:r>
      <w:r>
        <w:t>тате такого насилия. В частности, ее беспокоит то обстоятельство, что внутреннее законодательство может фактически побуждать женщин не заявлять о фактах изнасилования в государственные органы.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Сэр Найджел Родли</w:t>
      </w:r>
      <w:r>
        <w:t xml:space="preserve"> просит делегацию пр</w:t>
      </w:r>
      <w:r>
        <w:t>о</w:t>
      </w:r>
      <w:r>
        <w:t>комментировать возможное расхождение между З</w:t>
      </w:r>
      <w:r>
        <w:t>а</w:t>
      </w:r>
      <w:r>
        <w:t>коном о полиции и полицейским уставом в вопросе о применении огнестрельного оружия против з</w:t>
      </w:r>
      <w:r>
        <w:t>а</w:t>
      </w:r>
      <w:r>
        <w:t>ключенных, совершающих побег. Кроме того, ост</w:t>
      </w:r>
      <w:r>
        <w:t>а</w:t>
      </w:r>
      <w:r>
        <w:t>ется неясным, зачитывается ли «задержание по п</w:t>
      </w:r>
      <w:r>
        <w:t>о</w:t>
      </w:r>
      <w:r>
        <w:t>дозрению» сроком до 12 часов в «административное задержание» сроком до 72 часов, которое может применяться без постановления суда. Складывается представление, что малоимущие не имеют возмо</w:t>
      </w:r>
      <w:r>
        <w:t>ж</w:t>
      </w:r>
      <w:r>
        <w:t>ности обращаться к помощи адвоката в этот искл</w:t>
      </w:r>
      <w:r>
        <w:t>ю</w:t>
      </w:r>
      <w:r>
        <w:t>чительно важный период, когда задержанные ос</w:t>
      </w:r>
      <w:r>
        <w:t>о</w:t>
      </w:r>
      <w:r>
        <w:t>бенно уязвимы. Оратор спрашивает, не рассматр</w:t>
      </w:r>
      <w:r>
        <w:t>и</w:t>
      </w:r>
      <w:r>
        <w:t>вался ли в правительстве вариант введения практ</w:t>
      </w:r>
      <w:r>
        <w:t>и</w:t>
      </w:r>
      <w:r>
        <w:t>ки записки допросов в целях предупреждения зл</w:t>
      </w:r>
      <w:r>
        <w:t>о</w:t>
      </w:r>
      <w:r>
        <w:t>упо</w:t>
      </w:r>
      <w:r>
        <w:t>т</w:t>
      </w:r>
      <w:r>
        <w:t>реблений.</w:t>
      </w:r>
    </w:p>
    <w:p w:rsidR="00000000" w:rsidRDefault="00000000">
      <w:pPr>
        <w:pStyle w:val="DualTxt"/>
      </w:pPr>
      <w:r>
        <w:t>8.</w:t>
      </w:r>
      <w:r>
        <w:tab/>
        <w:t>Также вызывает озабоченность продолжа</w:t>
      </w:r>
      <w:r>
        <w:t>ю</w:t>
      </w:r>
      <w:r>
        <w:t>щаяся практика длительного задержания в полице</w:t>
      </w:r>
      <w:r>
        <w:t>й</w:t>
      </w:r>
      <w:r>
        <w:t>ских участках, где совершаются самые серьезные злоупотребления. В законодательстве Венгрии в этой области явно есть упущения. Представляется, что чрезмерное число задержанных, находящихся в полицейских изоляторах в Венгрии, частично об</w:t>
      </w:r>
      <w:r>
        <w:t>ъ</w:t>
      </w:r>
      <w:r>
        <w:t>ясняется переполненностью тюрем. Но так эту пр</w:t>
      </w:r>
      <w:r>
        <w:t>о</w:t>
      </w:r>
      <w:r>
        <w:t>блему не решить. Чрезмерно широкое использов</w:t>
      </w:r>
      <w:r>
        <w:t>а</w:t>
      </w:r>
      <w:r>
        <w:t>ние практики задержания на 12 часов по сравнению с административным задержанием на 72 часа гов</w:t>
      </w:r>
      <w:r>
        <w:t>о</w:t>
      </w:r>
      <w:r>
        <w:t>рит о том, что полиция использует эту практику главным образом в целях н</w:t>
      </w:r>
      <w:r>
        <w:t>а</w:t>
      </w:r>
      <w:r>
        <w:t>казания.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говорит, что, как видно, все в</w:t>
      </w:r>
      <w:r>
        <w:t>о</w:t>
      </w:r>
      <w:r>
        <w:t>просы, в конечном счете, не упираются в положение народности рома и в Венгрии нет таких проблем, которые не были бы связаны с этим вопросом. П</w:t>
      </w:r>
      <w:r>
        <w:t>о</w:t>
      </w:r>
      <w:r>
        <w:t>мимо законодательных инициатив, делегации сл</w:t>
      </w:r>
      <w:r>
        <w:t>е</w:t>
      </w:r>
      <w:r>
        <w:t>дует описать конкретные меры, которые приним</w:t>
      </w:r>
      <w:r>
        <w:t>а</w:t>
      </w:r>
      <w:r>
        <w:t>ются для решения этого давно назревшего вопроса, и особенно любые усилия, которые предприним</w:t>
      </w:r>
      <w:r>
        <w:t>а</w:t>
      </w:r>
      <w:r>
        <w:t>ются в целях изменения отношения к рома. Исп</w:t>
      </w:r>
      <w:r>
        <w:t>ы</w:t>
      </w:r>
      <w:r>
        <w:t>тывая особую озабоченность по поводу сообщений о дискриминационных высказываниях должнос</w:t>
      </w:r>
      <w:r>
        <w:t>т</w:t>
      </w:r>
      <w:r>
        <w:t>ных лиц, он также хотел бы получить информацию о программах профессиональной подготовки для сотрудников полиции и других государственных служащих в области предупреждения дискримин</w:t>
      </w:r>
      <w:r>
        <w:t>а</w:t>
      </w:r>
      <w:r>
        <w:t>ции. Было бы хорошо получить подробную инфо</w:t>
      </w:r>
      <w:r>
        <w:t>р</w:t>
      </w:r>
      <w:r>
        <w:t>мацию о любых совместных программах, осущес</w:t>
      </w:r>
      <w:r>
        <w:t>т</w:t>
      </w:r>
      <w:r>
        <w:t>вляемых на двустороннем уровне, а также разъя</w:t>
      </w:r>
      <w:r>
        <w:t>с</w:t>
      </w:r>
      <w:r>
        <w:t>нения о позиции правительства по вопросу о нев</w:t>
      </w:r>
      <w:r>
        <w:t>ы</w:t>
      </w:r>
      <w:r>
        <w:t>дворении. Оратор также с тревогой отмечает, что осуществляемые правительством меры по борьбе с терроризмом после 11 сентября 2001 года не дол</w:t>
      </w:r>
      <w:r>
        <w:t>ж</w:t>
      </w:r>
      <w:r>
        <w:t>ны идти в ущерб осуществлению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Ширер </w:t>
      </w:r>
      <w:r>
        <w:t>просит делегацию прокоммент</w:t>
      </w:r>
      <w:r>
        <w:t>и</w:t>
      </w:r>
      <w:r>
        <w:t>ровать последствия для судебной системы вероя</w:t>
      </w:r>
      <w:r>
        <w:t>т</w:t>
      </w:r>
      <w:r>
        <w:t>ного дефицита бюджета. Членам Комитета также было интересно получить информацию о так наз</w:t>
      </w:r>
      <w:r>
        <w:t>ы</w:t>
      </w:r>
      <w:r>
        <w:t>ваемом «законе о борьбе с мафией» 1999 года, кот</w:t>
      </w:r>
      <w:r>
        <w:t>о</w:t>
      </w:r>
      <w:r>
        <w:t>рый, согласно сообщениям, используется в целях борьбы с уличной проституцией. Оратор с тревогой отмечает, что такой весьма широкий термин, как «мафия», открывает немалый простор для злоупо</w:t>
      </w:r>
      <w:r>
        <w:t>т</w:t>
      </w:r>
      <w:r>
        <w:t>реблений, подобно тому, как это происходило при употреблении термина «хулиганство», которому о</w:t>
      </w:r>
      <w:r>
        <w:t>т</w:t>
      </w:r>
      <w:r>
        <w:t>давал предпочтение бывший р</w:t>
      </w:r>
      <w:r>
        <w:t>е</w:t>
      </w:r>
      <w:r>
        <w:t>жим.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(Венгрия), отвечая на вопросы членов Комитета, говорит, что государство-участник попытается предоставить более подро</w:t>
      </w:r>
      <w:r>
        <w:t>б</w:t>
      </w:r>
      <w:r>
        <w:t>ные статистические данные в своем следующем докладе в целях более четкого отражения успехов страны. И, хотя в стране не существует закона о борьбе с дискриминацией как такового, это обсто</w:t>
      </w:r>
      <w:r>
        <w:t>я</w:t>
      </w:r>
      <w:r>
        <w:t>тельство устраивает суды, ибо в целом ряде норм</w:t>
      </w:r>
      <w:r>
        <w:t>а</w:t>
      </w:r>
      <w:r>
        <w:t>тивных актов, в частности по вопросам образования и трудовых отношений, а также в уг</w:t>
      </w:r>
      <w:r>
        <w:t>о</w:t>
      </w:r>
      <w:r>
        <w:t>ловно-процессуальном кодексе имеются положения о борьбе с дискриминацией. В 1999 году правител</w:t>
      </w:r>
      <w:r>
        <w:t>ь</w:t>
      </w:r>
      <w:r>
        <w:t>ство приняло среднесрочный план действий, пред</w:t>
      </w:r>
      <w:r>
        <w:t>у</w:t>
      </w:r>
      <w:r>
        <w:t>сматривающий принятие мер по решению социал</w:t>
      </w:r>
      <w:r>
        <w:t>ь</w:t>
      </w:r>
      <w:r>
        <w:t>ных, экономических и культурных проблем и пр</w:t>
      </w:r>
      <w:r>
        <w:t>о</w:t>
      </w:r>
      <w:r>
        <w:t>блем в области образования народности рома. Кр</w:t>
      </w:r>
      <w:r>
        <w:t>о</w:t>
      </w:r>
      <w:r>
        <w:t>ме того, в настоящее время при участии общины народности рома, неправительственных организ</w:t>
      </w:r>
      <w:r>
        <w:t>а</w:t>
      </w:r>
      <w:r>
        <w:t>ций и представителей различных государственных учреждений разрабатывается план мероприятий на 10 лет.</w:t>
      </w:r>
    </w:p>
    <w:p w:rsidR="00000000" w:rsidRDefault="00000000">
      <w:pPr>
        <w:pStyle w:val="DualTxt"/>
      </w:pPr>
      <w:r>
        <w:t>12.</w:t>
      </w:r>
      <w:r>
        <w:tab/>
        <w:t>Оратор говорит, что он доведет до сведения своего правительства рекомендации касательно н</w:t>
      </w:r>
      <w:r>
        <w:t>е</w:t>
      </w:r>
      <w:r>
        <w:t>обходимости обеспечить более широкое участие женщин в процессе принятия политических реш</w:t>
      </w:r>
      <w:r>
        <w:t>е</w:t>
      </w:r>
      <w:r>
        <w:t>ний, хотя, как показывает опыт, система квот в Венгрии неприменима. Несмотря на переполне</w:t>
      </w:r>
      <w:r>
        <w:t>н</w:t>
      </w:r>
      <w:r>
        <w:t>ность учреждений пенитенциарной системы стр</w:t>
      </w:r>
      <w:r>
        <w:t>а</w:t>
      </w:r>
      <w:r>
        <w:t>ны, ее состояние по</w:t>
      </w:r>
      <w:r>
        <w:noBreakHyphen/>
        <w:t>прежнему соответствует ме</w:t>
      </w:r>
      <w:r>
        <w:t>ж</w:t>
      </w:r>
      <w:r>
        <w:t>дународным стандартам, как это подтвердил Евр</w:t>
      </w:r>
      <w:r>
        <w:t>о</w:t>
      </w:r>
      <w:r>
        <w:t>пейский комитет по предотвращению пыток и бе</w:t>
      </w:r>
      <w:r>
        <w:t>с</w:t>
      </w:r>
      <w:r>
        <w:t>человечных или унижающих достоинство видов о</w:t>
      </w:r>
      <w:r>
        <w:t>б</w:t>
      </w:r>
      <w:r>
        <w:t>ращения или наказания. Что касается ранее зада</w:t>
      </w:r>
      <w:r>
        <w:t>н</w:t>
      </w:r>
      <w:r>
        <w:t>ного вопроса г</w:t>
      </w:r>
      <w:r>
        <w:noBreakHyphen/>
        <w:t>на Кляйна по поводу статьи 54 Ко</w:t>
      </w:r>
      <w:r>
        <w:t>н</w:t>
      </w:r>
      <w:r>
        <w:t>ституции, то Конституционный суд неоднократно делал заявления насчет того, что нарушение чел</w:t>
      </w:r>
      <w:r>
        <w:t>о</w:t>
      </w:r>
      <w:r>
        <w:t>веческого достоинства представляет собой ущемл</w:t>
      </w:r>
      <w:r>
        <w:t>е</w:t>
      </w:r>
      <w:r>
        <w:t>ние основополагающих прав человека.</w:t>
      </w:r>
    </w:p>
    <w:p w:rsidR="00000000" w:rsidRDefault="00000000">
      <w:pPr>
        <w:pStyle w:val="DualTxt"/>
      </w:pPr>
      <w:r>
        <w:t>13.</w:t>
      </w:r>
      <w:r>
        <w:tab/>
        <w:t>Что касается фактического числа заключе</w:t>
      </w:r>
      <w:r>
        <w:t>н</w:t>
      </w:r>
      <w:r>
        <w:t>ных, оно составляет 17 275 человек, из которых 13 000 человек были приговорены к тюремному з</w:t>
      </w:r>
      <w:r>
        <w:t>а</w:t>
      </w:r>
      <w:r>
        <w:t>ключению, а остальные находятся под следствием, причем почти треть из них содержится в полице</w:t>
      </w:r>
      <w:r>
        <w:t>й</w:t>
      </w:r>
      <w:r>
        <w:t>ских изоляторах; в тюрьмах примерно 200 человек находятся на принудительном лечении и около 60 человек содержатся в одиночных камерах. Оц</w:t>
      </w:r>
      <w:r>
        <w:t>е</w:t>
      </w:r>
      <w:r>
        <w:t>нить справедливость утверждения о том, что в тюрьмах непропорционально много заключенных, принадлежащих к народности рома, очень трудно, так как государственным органам не разрешается вести сбор статистических данных с разбивкой по этническому признаку. Все, чем располагает прав</w:t>
      </w:r>
      <w:r>
        <w:t>и</w:t>
      </w:r>
      <w:r>
        <w:t>тельство, — это данные, полученные из таких св</w:t>
      </w:r>
      <w:r>
        <w:t>я</w:t>
      </w:r>
      <w:r>
        <w:t>занных с неправительственными организациями и</w:t>
      </w:r>
      <w:r>
        <w:t>с</w:t>
      </w:r>
      <w:r>
        <w:t>точников, как «теневой» доклад Венгерского хел</w:t>
      </w:r>
      <w:r>
        <w:t>ь</w:t>
      </w:r>
      <w:r>
        <w:t>син</w:t>
      </w:r>
      <w:r>
        <w:t>к</w:t>
      </w:r>
      <w:r>
        <w:t>ского комитета.</w:t>
      </w:r>
    </w:p>
    <w:p w:rsidR="00000000" w:rsidRDefault="00000000">
      <w:pPr>
        <w:pStyle w:val="DualTxt"/>
      </w:pPr>
      <w:r>
        <w:t>14.</w:t>
      </w:r>
      <w:r>
        <w:tab/>
        <w:t>В Закон об образовании была внесена попра</w:t>
      </w:r>
      <w:r>
        <w:t>в</w:t>
      </w:r>
      <w:r>
        <w:t>ка о том, что прием детей в так называемые спец</w:t>
      </w:r>
      <w:r>
        <w:t>и</w:t>
      </w:r>
      <w:r>
        <w:t>альные школы — в факте преобладания среди уч</w:t>
      </w:r>
      <w:r>
        <w:t>а</w:t>
      </w:r>
      <w:r>
        <w:t>щихся, принадлежащих к народности рома, община этой народности усматривает дискриминацию — осуществляется с согласия родителей. Что касается политической жизни страны, то каких-либо расис</w:t>
      </w:r>
      <w:r>
        <w:t>т</w:t>
      </w:r>
      <w:r>
        <w:t>ских  клеветнических выпадов против представит</w:t>
      </w:r>
      <w:r>
        <w:t>е</w:t>
      </w:r>
      <w:r>
        <w:t>лей народности рома во время выборов зарегистр</w:t>
      </w:r>
      <w:r>
        <w:t>и</w:t>
      </w:r>
      <w:r>
        <w:t>ровано не было, и это, в частности, связано с тем, что все политические партии вступили в соглаш</w:t>
      </w:r>
      <w:r>
        <w:t>е</w:t>
      </w:r>
      <w:r>
        <w:t>ния с организациями народности рома. Более того, от правящих, равно как и от оппозиционных партий в качестве кандидатов были выдвинуты представ</w:t>
      </w:r>
      <w:r>
        <w:t>и</w:t>
      </w:r>
      <w:r>
        <w:t>тели народности рома. Что касается вопроса об о</w:t>
      </w:r>
      <w:r>
        <w:t>п</w:t>
      </w:r>
      <w:r>
        <w:t>ределении своей этнической принадлежности, то закон разрешает лицам заявлять о своей прина</w:t>
      </w:r>
      <w:r>
        <w:t>д</w:t>
      </w:r>
      <w:r>
        <w:t>лежности к двум разным меньшинствам — напр</w:t>
      </w:r>
      <w:r>
        <w:t>и</w:t>
      </w:r>
      <w:r>
        <w:t>мер, можно быть одновременно рома и немцем. Правительство, однако, еще не решило проблему пресечения злоупотреблений, возникающих в тех случаях, когда лица, не принадлежащие к меньши</w:t>
      </w:r>
      <w:r>
        <w:t>н</w:t>
      </w:r>
      <w:r>
        <w:t>ствам, присваивают себе прерогативы представит</w:t>
      </w:r>
      <w:r>
        <w:t>е</w:t>
      </w:r>
      <w:r>
        <w:t>лей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15.</w:t>
      </w:r>
      <w:r>
        <w:tab/>
        <w:t>Оратор заверяет членов Комитета в том, что термин «уровень развития», который был употре</w:t>
      </w:r>
      <w:r>
        <w:t>б</w:t>
      </w:r>
      <w:r>
        <w:t>лен в контексте трудоустройства женщин и молод</w:t>
      </w:r>
      <w:r>
        <w:t>е</w:t>
      </w:r>
      <w:r>
        <w:t>жи, относится исключительно к молодежи. Сфо</w:t>
      </w:r>
      <w:r>
        <w:t>р</w:t>
      </w:r>
      <w:r>
        <w:t>мулированная в Конституции Венгрии концепция чрезвычайного положения и положения Констит</w:t>
      </w:r>
      <w:r>
        <w:t>у</w:t>
      </w:r>
      <w:r>
        <w:t>ции, регулирующие вопрос о его введении, были разработаны по образцу положений Пакта, который не допускает отступлений от соблюдения полож</w:t>
      </w:r>
      <w:r>
        <w:t>е</w:t>
      </w:r>
      <w:r>
        <w:t>ний статьи 14. При любых обстоятельствах в Вен</w:t>
      </w:r>
      <w:r>
        <w:t>г</w:t>
      </w:r>
      <w:r>
        <w:t>рии гарантирована возможность обращения в суд, однако в условиях чрезвычайного положения суд</w:t>
      </w:r>
      <w:r>
        <w:t>о</w:t>
      </w:r>
      <w:r>
        <w:t>производство может быть временно приостановл</w:t>
      </w:r>
      <w:r>
        <w:t>е</w:t>
      </w:r>
      <w:r>
        <w:t>но. В интересах борьбы с терроризмом после соб</w:t>
      </w:r>
      <w:r>
        <w:t>ы</w:t>
      </w:r>
      <w:r>
        <w:t>тий 11 сентября 2001 года правительство внесло з</w:t>
      </w:r>
      <w:r>
        <w:t>а</w:t>
      </w:r>
      <w:r>
        <w:t>конопроект, предусматривающий возможность вв</w:t>
      </w:r>
      <w:r>
        <w:t>е</w:t>
      </w:r>
      <w:r>
        <w:t>дения некоторых экономических ограничений без санкции парламента, в частности введения огран</w:t>
      </w:r>
      <w:r>
        <w:t>и</w:t>
      </w:r>
      <w:r>
        <w:t>чений на осуществление денежных переводов или экспортно-импортных операций на срок до 90 дней в случае принятия решения о введении таких огр</w:t>
      </w:r>
      <w:r>
        <w:t>а</w:t>
      </w:r>
      <w:r>
        <w:t>ничений Советом Безопасности Организации Объ</w:t>
      </w:r>
      <w:r>
        <w:t>е</w:t>
      </w:r>
      <w:r>
        <w:t>диненных Наций или Советом Европейского союза. В Уголовный кодекс была также внесена поправка об установлении уголовной ответственности лиц, в финансовом или ином отношении поддерживающих терроризм.</w:t>
      </w:r>
    </w:p>
    <w:p w:rsidR="00000000" w:rsidRDefault="00000000">
      <w:pPr>
        <w:pStyle w:val="DualTxt"/>
      </w:pPr>
      <w:r>
        <w:t>16.</w:t>
      </w:r>
      <w:r>
        <w:tab/>
        <w:t>Все лица, назначаемые на должности судей, должны иметь высшее юридическое образование и, как минимум, трехлетний стаж работы в суде, а также должны сдать специальные экзамены и отр</w:t>
      </w:r>
      <w:r>
        <w:t>а</w:t>
      </w:r>
      <w:r>
        <w:t>ботать год секретарем суда. В 1998 году был введен квалификационный экзамен, а также была принята практика набора на открытой конкурентной основе. Судьи назначаются на три года и, после прохожд</w:t>
      </w:r>
      <w:r>
        <w:t>е</w:t>
      </w:r>
      <w:r>
        <w:t>ния внутриведомственной аттестации, получают н</w:t>
      </w:r>
      <w:r>
        <w:t>а</w:t>
      </w:r>
      <w:r>
        <w:t>значение на неограниченный срок. Такие аттест</w:t>
      </w:r>
      <w:r>
        <w:t>а</w:t>
      </w:r>
      <w:r>
        <w:t>ции, а также вопросы принятия дисциплинарных мер находятся в ведении независимого органа — Национального совета по отправлению правосудия. Судьи освобождаются от исполнения служебных обязанностей по достижению возраста 70 лет или в результате наложения дисциплинарных взысканий или применения уголовных санкций. Национальный совет также предлагает бюджетные сметы расходов на содержание судов, которые, после их рассмотр</w:t>
      </w:r>
      <w:r>
        <w:t>е</w:t>
      </w:r>
      <w:r>
        <w:t>ния министерством финансов и представления с</w:t>
      </w:r>
      <w:r>
        <w:t>о</w:t>
      </w:r>
      <w:r>
        <w:t>ответствующих замечаний, утверждаются парл</w:t>
      </w:r>
      <w:r>
        <w:t>а</w:t>
      </w:r>
      <w:r>
        <w:t>ментом.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Бард</w:t>
      </w:r>
      <w:r>
        <w:t xml:space="preserve"> (Венгрия) говорит, что в случае в</w:t>
      </w:r>
      <w:r>
        <w:t>ы</w:t>
      </w:r>
      <w:r>
        <w:t>движения обвинений в совершении уголовных пр</w:t>
      </w:r>
      <w:r>
        <w:t>е</w:t>
      </w:r>
      <w:r>
        <w:t>ступлений в адрес сотрудников полиции бремя д</w:t>
      </w:r>
      <w:r>
        <w:t>о</w:t>
      </w:r>
      <w:r>
        <w:t>казывания лежит на пострадавшем. Несмотря на то, что при рассмотрении гражданских дел применяю</w:t>
      </w:r>
      <w:r>
        <w:t>т</w:t>
      </w:r>
      <w:r>
        <w:t>ся явно менее строгие нормы доказательства, по дисциплинарным вопросам редко принимаются р</w:t>
      </w:r>
      <w:r>
        <w:t>е</w:t>
      </w:r>
      <w:r>
        <w:t>шения в пользу потерпевшего. Коллегия адвокатов Венгрии считает, что наличие государственных служб по оказанию правовой помощи не согласуе</w:t>
      </w:r>
      <w:r>
        <w:t>т</w:t>
      </w:r>
      <w:r>
        <w:t>ся с правовой культурой Венгрии и что столь авт</w:t>
      </w:r>
      <w:r>
        <w:t>о</w:t>
      </w:r>
      <w:r>
        <w:t>ритетное учреждение, как государственная прок</w:t>
      </w:r>
      <w:r>
        <w:t>у</w:t>
      </w:r>
      <w:r>
        <w:t>ратура, пользуется бóльшим доверием со стороны общественности, нежели институт государственных защитников, и поэтому предложение о создании т</w:t>
      </w:r>
      <w:r>
        <w:t>а</w:t>
      </w:r>
      <w:r>
        <w:t>кого института не получило дальнейшего развития. Оратор говорит, что он лично не согласен с этой п</w:t>
      </w:r>
      <w:r>
        <w:t>о</w:t>
      </w:r>
      <w:r>
        <w:t>зицией. Вместе с тем все признают необходимость повышения квалификации юристов, назначаемых ex officio для защиты ответчиков из числа нужда</w:t>
      </w:r>
      <w:r>
        <w:t>ю</w:t>
      </w:r>
      <w:r>
        <w:t>щихся лиц. Все ответчики имеют право на помощь адвоката, от которой они могут отказаться. Вместе с тем назначение адвоката в некоторых случаях явл</w:t>
      </w:r>
      <w:r>
        <w:t>я</w:t>
      </w:r>
      <w:r>
        <w:t>ется обязательным с учетом возраста или умстве</w:t>
      </w:r>
      <w:r>
        <w:t>н</w:t>
      </w:r>
      <w:r>
        <w:t>ной неполноценности ответчика или ввиду серье</w:t>
      </w:r>
      <w:r>
        <w:t>з</w:t>
      </w:r>
      <w:r>
        <w:t>ности отдельных преступл</w:t>
      </w:r>
      <w:r>
        <w:t>е</w:t>
      </w:r>
      <w:r>
        <w:t>ний.</w:t>
      </w:r>
    </w:p>
    <w:p w:rsidR="00000000" w:rsidRDefault="00000000">
      <w:pPr>
        <w:pStyle w:val="DualTxt"/>
      </w:pPr>
      <w:r>
        <w:t>18.</w:t>
      </w:r>
      <w:r>
        <w:tab/>
        <w:t>Оратор соглашается с тем, что 60</w:t>
      </w:r>
      <w:r>
        <w:noBreakHyphen/>
        <w:t>дневный срок содержания в полицейских изоляторах — это длительный срок, и поэтому министерство юстиции предлагает сократить этот срок до шести дней с применением данной меры на основании постано</w:t>
      </w:r>
      <w:r>
        <w:t>в</w:t>
      </w:r>
      <w:r>
        <w:t>ления суда. Срок задержания на 12 часов зачитыв</w:t>
      </w:r>
      <w:r>
        <w:t>а</w:t>
      </w:r>
      <w:r>
        <w:t>ется в срок задержания на 72 часа, и в плане пол</w:t>
      </w:r>
      <w:r>
        <w:t>у</w:t>
      </w:r>
      <w:r>
        <w:t>чения доступа к помощи адвоката в эти критически важные 72 часа действительно имели место трудн</w:t>
      </w:r>
      <w:r>
        <w:t>о</w:t>
      </w:r>
      <w:r>
        <w:t>сти. Переполненность тюрем не связана с их недо</w:t>
      </w:r>
      <w:r>
        <w:t>с</w:t>
      </w:r>
      <w:r>
        <w:t>таточной численностью. Эта проблема обусловлена развалом системы «испытания», и коренная реорг</w:t>
      </w:r>
      <w:r>
        <w:t>а</w:t>
      </w:r>
      <w:r>
        <w:t>низация этой системы в качестве альтернативы т</w:t>
      </w:r>
      <w:r>
        <w:t>ю</w:t>
      </w:r>
      <w:r>
        <w:t>ремному заключению будет следующей задачей в связи с пересмотром Уголовного кодекса. В ходе осуществляемой деятельности по пересмотру Уг</w:t>
      </w:r>
      <w:r>
        <w:t>о</w:t>
      </w:r>
      <w:r>
        <w:t>ловного кодекса проводится внимательный анализ положений, касающихся насилия в отношении женщин, и рассматриваются предложения по таким вопросам, как самозащита и статус запретительных судебных приказов. Действующие положения о причинении вреда здоровью людей также включают психические страдания, которые учитывают прав</w:t>
      </w:r>
      <w:r>
        <w:t>и</w:t>
      </w:r>
      <w:r>
        <w:t>ло о восьмидневном сроке для реабилитации лиц, перенесших психическую травму.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говорит, что Пакт и Европейская конвенция о правах человека имеют одинаковый статус: оба эти документа, одобренные парламентом после тщательного рассмотрения ве</w:t>
      </w:r>
      <w:r>
        <w:t>н</w:t>
      </w:r>
      <w:r>
        <w:t>герскими юристами, могут непосредственно и</w:t>
      </w:r>
      <w:r>
        <w:t>с</w:t>
      </w:r>
      <w:r>
        <w:t>пользоваться как основания для принятия судебных решений. Следует отметить, что при разработке п</w:t>
      </w:r>
      <w:r>
        <w:t>о</w:t>
      </w:r>
      <w:r>
        <w:t>правок к Конституции Венгрии за образец были взяты положения Пакта. Представительство мен</w:t>
      </w:r>
      <w:r>
        <w:t>ь</w:t>
      </w:r>
      <w:r>
        <w:t>шинств в парламенте — это также щекотливый в</w:t>
      </w:r>
      <w:r>
        <w:t>о</w:t>
      </w:r>
      <w:r>
        <w:t>прос ввиду невозможности опроса членов парл</w:t>
      </w:r>
      <w:r>
        <w:t>а</w:t>
      </w:r>
      <w:r>
        <w:t>мента об их принадлежности к меньшинствам и о</w:t>
      </w:r>
      <w:r>
        <w:t>т</w:t>
      </w:r>
      <w:r>
        <w:t>сутствия соответствующей статистики. В настоящее время в парламенте нет представителей народности рома. В качестве национальных или этнических меньшинств, имеющих особый статус и особые права, в частности на самоуправление и государс</w:t>
      </w:r>
      <w:r>
        <w:t>т</w:t>
      </w:r>
      <w:r>
        <w:t>венное финансирование, признаются меньшинства, которые живут на территории Венгрии не менее 100 лет. Вместе с тем, это не означает, что в Вен</w:t>
      </w:r>
      <w:r>
        <w:t>г</w:t>
      </w:r>
      <w:r>
        <w:t>рии нет других меньшинств, которые квалифиц</w:t>
      </w:r>
      <w:r>
        <w:t>и</w:t>
      </w:r>
      <w:r>
        <w:t>руются как так</w:t>
      </w:r>
      <w:r>
        <w:t>о</w:t>
      </w:r>
      <w:r>
        <w:t>вые.</w:t>
      </w:r>
    </w:p>
    <w:p w:rsidR="00000000" w:rsidRDefault="00000000">
      <w:pPr>
        <w:pStyle w:val="DualTxt"/>
      </w:pPr>
      <w:r>
        <w:t>20.</w:t>
      </w:r>
      <w:r>
        <w:tab/>
        <w:t>Предложение относительно создания админ</w:t>
      </w:r>
      <w:r>
        <w:t>и</w:t>
      </w:r>
      <w:r>
        <w:t>стративных трибуналов, о котором говорилось в предыдущем докладе, не было принято, и в насто</w:t>
      </w:r>
      <w:r>
        <w:t>я</w:t>
      </w:r>
      <w:r>
        <w:t>щее время дела, касающиеся административных в</w:t>
      </w:r>
      <w:r>
        <w:t>о</w:t>
      </w:r>
      <w:r>
        <w:t>просов, слушаются в гражданских судах. Некоторые административные вопросы также рассматривает специальная комиссия Верховного суда. Аборты д</w:t>
      </w:r>
      <w:r>
        <w:t>о</w:t>
      </w:r>
      <w:r>
        <w:t>пускаются в отношении женщин, состоящих в бр</w:t>
      </w:r>
      <w:r>
        <w:t>а</w:t>
      </w:r>
      <w:r>
        <w:t>ке, однако их пропаганда не ведется и закон огран</w:t>
      </w:r>
      <w:r>
        <w:t>и</w:t>
      </w:r>
      <w:r>
        <w:t>чивает эту практику. В принципе аборты рассматр</w:t>
      </w:r>
      <w:r>
        <w:t>и</w:t>
      </w:r>
      <w:r>
        <w:t>ваются как крайнее средство планирования семьи. Аборты допускаются в случаях, если женщина н</w:t>
      </w:r>
      <w:r>
        <w:t>а</w:t>
      </w:r>
      <w:r>
        <w:t>ходится в критическом состоянии в физическом, психологическом или социальном отношениях или ее жизнь находится под угрозой. Цель Закона о борьбе с мафией состоит в пресечении организ</w:t>
      </w:r>
      <w:r>
        <w:t>о</w:t>
      </w:r>
      <w:r>
        <w:t>ванной преступности, к которой действительно имеет отношение и проституция. Правительству предстоит выработать сбалансированный подход к решению общественной задачи борьбы с проявл</w:t>
      </w:r>
      <w:r>
        <w:t>е</w:t>
      </w:r>
      <w:r>
        <w:t>ниями проституции и выполнению своего догово</w:t>
      </w:r>
      <w:r>
        <w:t>р</w:t>
      </w:r>
      <w:r>
        <w:t>ного обязательства предупреждать сексуальную эксплуатацию женщин и торговлю женщинами, хотя положения о проституции в дальнейшем, возможно, потребуется пересмотреть. Вопросы, на которые не был дан ответ, будут освещены в следующем п</w:t>
      </w:r>
      <w:r>
        <w:t>е</w:t>
      </w:r>
      <w:r>
        <w:t>риодическом докладе Вен</w:t>
      </w:r>
      <w:r>
        <w:t>г</w:t>
      </w:r>
      <w:r>
        <w:t>рии.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Председатель</w:t>
      </w:r>
      <w:r>
        <w:t xml:space="preserve"> предлагает делегации рассмо</w:t>
      </w:r>
      <w:r>
        <w:t>т</w:t>
      </w:r>
      <w:r>
        <w:t>реть остающи</w:t>
      </w:r>
      <w:r>
        <w:t>е</w:t>
      </w:r>
      <w:r>
        <w:t>ся вопросы в перечне вопросов.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>Свобода передвижения</w:t>
      </w:r>
      <w:r>
        <w:rPr>
          <w:i w:val="0"/>
        </w:rPr>
        <w:t xml:space="preserve"> (статья 12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12: случаи, в которых могут быть н</w:t>
      </w:r>
      <w:r>
        <w:t>а</w:t>
      </w:r>
      <w:r>
        <w:t>ложены ограничения на право выезжать из страны, и прогресс, достигнутый в изменении соответс</w:t>
      </w:r>
      <w:r>
        <w:t>т</w:t>
      </w:r>
      <w:r>
        <w:t>вующего законодательства (пункт 187 доклада).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говорит, что за п</w:t>
      </w:r>
      <w:r>
        <w:t>о</w:t>
      </w:r>
      <w:r>
        <w:t>следние шесть лет в законодательство Венгрии б</w:t>
      </w:r>
      <w:r>
        <w:t>ы</w:t>
      </w:r>
      <w:r>
        <w:t>ли внесены поправки, поскольку в связи со всту</w:t>
      </w:r>
      <w:r>
        <w:t>п</w:t>
      </w:r>
      <w:r>
        <w:t>лением его страны в Европейский союз потребов</w:t>
      </w:r>
      <w:r>
        <w:t>а</w:t>
      </w:r>
      <w:r>
        <w:t>лось согласование ее законодательства с законод</w:t>
      </w:r>
      <w:r>
        <w:t>а</w:t>
      </w:r>
      <w:r>
        <w:t>тельством Европейского союза. В рамках этого пр</w:t>
      </w:r>
      <w:r>
        <w:t>о</w:t>
      </w:r>
      <w:r>
        <w:t>цесса парламент принял Закон XII 1998 года о п</w:t>
      </w:r>
      <w:r>
        <w:t>о</w:t>
      </w:r>
      <w:r>
        <w:t>ездках за границу, в котором учтены положения ст</w:t>
      </w:r>
      <w:r>
        <w:t>а</w:t>
      </w:r>
      <w:r>
        <w:t>тьи 12 Пакта: наличие юридически действительного проездного документа — паспорта или удостовер</w:t>
      </w:r>
      <w:r>
        <w:t>е</w:t>
      </w:r>
      <w:r>
        <w:t>ния — является официальным требованием. Однако на поездки граждан могут быть наложены огран</w:t>
      </w:r>
      <w:r>
        <w:t>и</w:t>
      </w:r>
      <w:r>
        <w:t>чения, если эти граждане находятся под судом за преступление, наказуемое лишением свободы на пять или более лет, находятся в предварительном заключении или содержатся под стражей в целях экстрадиции, находятся под арестом или подверг</w:t>
      </w:r>
      <w:r>
        <w:t>а</w:t>
      </w:r>
      <w:r>
        <w:t>ются временному принудительному лечению, нах</w:t>
      </w:r>
      <w:r>
        <w:t>о</w:t>
      </w:r>
      <w:r>
        <w:t>дятся под домашним арестом или приговорены к сроку тюремного заключения, имеют значительные невыплаченные долги, оцененные судом, или же их проездные документы были аннулированы в связи с осуждением в совершении преступления, наказу</w:t>
      </w:r>
      <w:r>
        <w:t>е</w:t>
      </w:r>
      <w:r>
        <w:t>мого лишением свободы на три года или более. В</w:t>
      </w:r>
      <w:r>
        <w:t>о</w:t>
      </w:r>
      <w:r>
        <w:t>еннослужащие могут совершать поездки за границу, но они обязаны уведомлять о такой поездке. Пр</w:t>
      </w:r>
      <w:r>
        <w:t>о</w:t>
      </w:r>
      <w:r>
        <w:t>ездные документы несовершеннолетних могут быть аннулированы по просьбе родит</w:t>
      </w:r>
      <w:r>
        <w:t>е</w:t>
      </w:r>
      <w:r>
        <w:t>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>Личная жизнь и недискриминация</w:t>
      </w:r>
      <w:r>
        <w:rPr>
          <w:i w:val="0"/>
        </w:rPr>
        <w:t xml:space="preserve"> (статьи 17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статей 17 и 26: статус гомосексуалистов в законод</w:t>
      </w:r>
      <w:r>
        <w:t>а</w:t>
      </w:r>
      <w:r>
        <w:t>тельстве и юридической практике Венгрии, и з</w:t>
      </w:r>
      <w:r>
        <w:t>а</w:t>
      </w:r>
      <w:r>
        <w:t>прещена ли дискриминация на этом основ</w:t>
      </w:r>
      <w:r>
        <w:t>а</w:t>
      </w:r>
      <w:r>
        <w:t>нии.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говорит, что в Ко</w:t>
      </w:r>
      <w:r>
        <w:t>н</w:t>
      </w:r>
      <w:r>
        <w:t>ституции предусмотрено, что права человека и гр</w:t>
      </w:r>
      <w:r>
        <w:t>а</w:t>
      </w:r>
      <w:r>
        <w:t>жданские права всех лиц в стране должны собл</w:t>
      </w:r>
      <w:r>
        <w:t>ю</w:t>
      </w:r>
      <w:r>
        <w:t>даться без дискриминации по признаку расы, цвета кожи, пола, языка, религии, политических или иных убеждений, национального или социального прои</w:t>
      </w:r>
      <w:r>
        <w:t>с</w:t>
      </w:r>
      <w:r>
        <w:t>хождения, рождения или любого другого обсто</w:t>
      </w:r>
      <w:r>
        <w:t>я</w:t>
      </w:r>
      <w:r>
        <w:t>тельства. В число этих других обстоятельств входит дискриминация на основании сексуальной ориент</w:t>
      </w:r>
      <w:r>
        <w:t>а</w:t>
      </w:r>
      <w:r>
        <w:t>ции. Гражданский кодекс рассматривает дискрим</w:t>
      </w:r>
      <w:r>
        <w:t>и</w:t>
      </w:r>
      <w:r>
        <w:t>нацию как нарушение неотъемлемых прав личности и запрещает дискриминацию на основании секс</w:t>
      </w:r>
      <w:r>
        <w:t>у</w:t>
      </w:r>
      <w:r>
        <w:t>альной ориентации в соответствии с концепцией «любых других обстоятельств». Гомосексуальные пары, состоящие в гражданском браке, пользуются теми же правами на защиту, что и мужчины и же</w:t>
      </w:r>
      <w:r>
        <w:t>н</w:t>
      </w:r>
      <w:r>
        <w:t>щины в аналогичных обсто</w:t>
      </w:r>
      <w:r>
        <w:t>я</w:t>
      </w:r>
      <w:r>
        <w:t>тельствах.</w:t>
      </w:r>
    </w:p>
    <w:p w:rsidR="00000000" w:rsidRDefault="00000000">
      <w:pPr>
        <w:pStyle w:val="DualTxt"/>
      </w:pPr>
      <w:r>
        <w:t>26.</w:t>
      </w:r>
      <w:r>
        <w:tab/>
        <w:t>Недавно проведенное дело показало, что гр</w:t>
      </w:r>
      <w:r>
        <w:t>а</w:t>
      </w:r>
      <w:r>
        <w:t>жданское право предусматривает эффективное средство защиты от дискриминации в отношении гомосексуалистов. В 2001 году мэр города попросил организаторов молодежного фестиваля в Будапеште воздерживаться от проведения информационных и просветительских программ в области гомосекс</w:t>
      </w:r>
      <w:r>
        <w:t>у</w:t>
      </w:r>
      <w:r>
        <w:t>альности. Это требование было оспорено в гра</w:t>
      </w:r>
      <w:r>
        <w:t>ж</w:t>
      </w:r>
      <w:r>
        <w:t>данском суде, и в соответствии с временным расп</w:t>
      </w:r>
      <w:r>
        <w:t>о</w:t>
      </w:r>
      <w:r>
        <w:t>ряжением программа была продолжена. Затем суд постановил, что это преднамеренное ограничение является дискриминационным и неконституцио</w:t>
      </w:r>
      <w:r>
        <w:t>н</w:t>
      </w:r>
      <w:r>
        <w:t>ным.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>Свобода религии и совести</w:t>
      </w:r>
      <w:r>
        <w:rPr>
          <w:i w:val="0"/>
        </w:rPr>
        <w:t xml:space="preserve"> (статья 18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18: совместимость со статьей 18 пр</w:t>
      </w:r>
      <w:r>
        <w:t>о</w:t>
      </w:r>
      <w:r>
        <w:t>ектов поправок к закону о свободе совести и рел</w:t>
      </w:r>
      <w:r>
        <w:t>и</w:t>
      </w:r>
      <w:r>
        <w:t>гии; налоговое законодательство Венгрии, которое предоставляет преимущественный статус «госуда</w:t>
      </w:r>
      <w:r>
        <w:t>р</w:t>
      </w:r>
      <w:r>
        <w:t>ственным церквям»; и является ли военная служба обязательной и существует ли альтернативная гр</w:t>
      </w:r>
      <w:r>
        <w:t>а</w:t>
      </w:r>
      <w:r>
        <w:t>жданская служба для лиц, отказывающихся нести военную службу по религиозным или иным убе</w:t>
      </w:r>
      <w:r>
        <w:t>ж</w:t>
      </w:r>
      <w:r>
        <w:t>дениям.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говорит, что Закон о свободе совести и религии, принятый в 1990 году, устанавливает только один критерий для регистр</w:t>
      </w:r>
      <w:r>
        <w:t>а</w:t>
      </w:r>
      <w:r>
        <w:t>ции церкви: с просьбой об этом должно обратиться по меньшей мере 100 человек. Однако этим пол</w:t>
      </w:r>
      <w:r>
        <w:t>о</w:t>
      </w:r>
      <w:r>
        <w:t>жением злоупотребляют группы, чья деятельность на связана с религиозными верованиями. В этой связи в рамках поправок предлагаются дополн</w:t>
      </w:r>
      <w:r>
        <w:t>и</w:t>
      </w:r>
      <w:r>
        <w:t>тельные критерии и делаются попытки определить понятие религии, без ущерба для свободы колле</w:t>
      </w:r>
      <w:r>
        <w:t>к</w:t>
      </w:r>
      <w:r>
        <w:t>тивно исповедовать другую религию, если это не связано с незаконной деятельностью. Это обсто</w:t>
      </w:r>
      <w:r>
        <w:t>я</w:t>
      </w:r>
      <w:r>
        <w:t>тельство ограничивает обретение церковного стат</w:t>
      </w:r>
      <w:r>
        <w:t>у</w:t>
      </w:r>
      <w:r>
        <w:t>са, однако не ограничивает вероисповедания, кот</w:t>
      </w:r>
      <w:r>
        <w:t>о</w:t>
      </w:r>
      <w:r>
        <w:t>рое не соответствует этому опр</w:t>
      </w:r>
      <w:r>
        <w:t>е</w:t>
      </w:r>
      <w:r>
        <w:t>делению.</w:t>
      </w:r>
    </w:p>
    <w:p w:rsidR="00000000" w:rsidRDefault="00000000">
      <w:pPr>
        <w:pStyle w:val="DualTxt"/>
      </w:pPr>
      <w:r>
        <w:t>29.</w:t>
      </w:r>
      <w:r>
        <w:tab/>
        <w:t>В проектах поправок религия определяется как идеология или философия, в которой содержа</w:t>
      </w:r>
      <w:r>
        <w:t>т</w:t>
      </w:r>
      <w:r>
        <w:t>ся догматические осуждения исповедующих сверхъестественные силы людей, распространя</w:t>
      </w:r>
      <w:r>
        <w:t>ю</w:t>
      </w:r>
      <w:r>
        <w:t>щих свои доктрины на весь реальный мир, и кот</w:t>
      </w:r>
      <w:r>
        <w:t>о</w:t>
      </w:r>
      <w:r>
        <w:t>рая охватывает человеческую личность в целом и устанавливает нормы поведения, не нарушающие нравственные нормы и не унижающие человеческое достоинство. Кроме того, предполагается, что л</w:t>
      </w:r>
      <w:r>
        <w:t>ю</w:t>
      </w:r>
      <w:r>
        <w:t>бая деятельность не является религиозной, если она относится прежде всего к политической, психич</w:t>
      </w:r>
      <w:r>
        <w:t>е</w:t>
      </w:r>
      <w:r>
        <w:t>ской, коммерческой, образовательной, культурной, социальной или медицинской сферам или в первую очередь касается спорта, детей или деятельности по охране юношества. На основании проектов попр</w:t>
      </w:r>
      <w:r>
        <w:t>а</w:t>
      </w:r>
      <w:r>
        <w:t>вок изменяются также правила регистрации, с тем чтобы обеспечить единообразное применение зак</w:t>
      </w:r>
      <w:r>
        <w:t>о</w:t>
      </w:r>
      <w:r>
        <w:t>на, и допускаются различные формы отношения к определенным церквям, основанные на их разли</w:t>
      </w:r>
      <w:r>
        <w:t>ч</w:t>
      </w:r>
      <w:r>
        <w:t>ных ролях в обществе. Для принятия эти поправок потребуется утверждение большинством в две трети голосов в парламенте.</w:t>
      </w:r>
    </w:p>
    <w:p w:rsidR="00000000" w:rsidRDefault="00000000">
      <w:pPr>
        <w:pStyle w:val="DualTxt"/>
      </w:pPr>
      <w:r>
        <w:t>30.</w:t>
      </w:r>
      <w:r>
        <w:tab/>
        <w:t>С января 2001 года все зарегистрированные церкви облечены правом востребовать обратно н</w:t>
      </w:r>
      <w:r>
        <w:t>а</w:t>
      </w:r>
      <w:r>
        <w:t>лог на добавленную стоимость (НДС). Выражение «те церкви, которые имеют договор с государс</w:t>
      </w:r>
      <w:r>
        <w:t>т</w:t>
      </w:r>
      <w:r>
        <w:t>вом», которое Комитет применяет в отношении «г</w:t>
      </w:r>
      <w:r>
        <w:t>о</w:t>
      </w:r>
      <w:r>
        <w:t>сударственных церквей», упразднено. Это понятие является историческим и политическим, а не прав</w:t>
      </w:r>
      <w:r>
        <w:t>о</w:t>
      </w:r>
      <w:r>
        <w:t>вым. Термин «традиционные церкви» применяется в отношении церквей, которые существовали и о</w:t>
      </w:r>
      <w:r>
        <w:t>б</w:t>
      </w:r>
      <w:r>
        <w:t>ладали собственностью до 1948 года, и применяется лишь в тех случаях, когда речь идет о возвращении собственности, ранее им принадлежавшей. Закон также предусматривает, что все зарегистрирова</w:t>
      </w:r>
      <w:r>
        <w:t>н</w:t>
      </w:r>
      <w:r>
        <w:t>ные церкви могут удерживать определенную пр</w:t>
      </w:r>
      <w:r>
        <w:t>о</w:t>
      </w:r>
      <w:r>
        <w:t>центную долю прямых взносов из их подоходного налога, и разрешает налогоплательщикам выделять 1 процент от их дохода на нужды церкви по их в</w:t>
      </w:r>
      <w:r>
        <w:t>ы</w:t>
      </w:r>
      <w:r>
        <w:t>бору. В настоящее время в налоговом перечне чи</w:t>
      </w:r>
      <w:r>
        <w:t>с</w:t>
      </w:r>
      <w:r>
        <w:t>лится 104 церкви. Все зарегистрированные церкви могут обращаться с просьбой о внесении в этот список; в случае отказа проводится судебный пер</w:t>
      </w:r>
      <w:r>
        <w:t>е</w:t>
      </w:r>
      <w:r>
        <w:t>смотр.</w:t>
      </w:r>
    </w:p>
    <w:p w:rsidR="00000000" w:rsidRDefault="00000000">
      <w:pPr>
        <w:pStyle w:val="DualTxt"/>
      </w:pPr>
      <w:r>
        <w:t>31.</w:t>
      </w:r>
      <w:r>
        <w:tab/>
        <w:t>Согласно Конституции все граждане обязаны защищать отечество. Все мужчины, которые явл</w:t>
      </w:r>
      <w:r>
        <w:t>я</w:t>
      </w:r>
      <w:r>
        <w:t>ются гражданами и которые проживают в Венгрии, должны проходить военную службу как в воор</w:t>
      </w:r>
      <w:r>
        <w:t>у</w:t>
      </w:r>
      <w:r>
        <w:t>женных, так и невооруженных силах, или, при о</w:t>
      </w:r>
      <w:r>
        <w:t>п</w:t>
      </w:r>
      <w:r>
        <w:t>ределенных обстоятельствах, могут быть призваны на альтернативную гражданскую службу. Лица, ж</w:t>
      </w:r>
      <w:r>
        <w:t>е</w:t>
      </w:r>
      <w:r>
        <w:t>лающие поступить на службу в невооруженных с</w:t>
      </w:r>
      <w:r>
        <w:t>и</w:t>
      </w:r>
      <w:r>
        <w:t>лах или на альтернативную гражданскую службу, должны представить просьбу компетентным вл</w:t>
      </w:r>
      <w:r>
        <w:t>а</w:t>
      </w:r>
      <w:r>
        <w:t>стям до принятия военной присяги. Ни один чел</w:t>
      </w:r>
      <w:r>
        <w:t>о</w:t>
      </w:r>
      <w:r>
        <w:t>век не может быть призван на военную службу, пока не будет принято окончательное решение. В прос</w:t>
      </w:r>
      <w:r>
        <w:t>ь</w:t>
      </w:r>
      <w:r>
        <w:t>бе может быть отказано, если выяснится, что треб</w:t>
      </w:r>
      <w:r>
        <w:t>о</w:t>
      </w:r>
      <w:r>
        <w:t>вание лица, отказывающегося от несения военной службы по религиозным или иным убеждениям, я</w:t>
      </w:r>
      <w:r>
        <w:t>в</w:t>
      </w:r>
      <w:r>
        <w:t>ляется необоснованным, в случае, например, когда лицо, обращающееся с просьбой, совершило н</w:t>
      </w:r>
      <w:r>
        <w:t>а</w:t>
      </w:r>
      <w:r>
        <w:t>сильственное преступление или его поведение было связано с насилием. Если этого установить нельзя, то просьба должна быть удовлетворена. Лицо, в чьей просьбе было отказано, может обращаться в суды.</w:t>
      </w:r>
    </w:p>
    <w:p w:rsidR="00000000" w:rsidRDefault="00000000">
      <w:pPr>
        <w:pStyle w:val="DualTxt"/>
      </w:pPr>
      <w:r>
        <w:t>32.</w:t>
      </w:r>
      <w:r>
        <w:tab/>
        <w:t>Продолжительность военной службы в воор</w:t>
      </w:r>
      <w:r>
        <w:t>у</w:t>
      </w:r>
      <w:r>
        <w:t>женных и невооруженных силах составляет шесть месяцев, а продолжительность альтернативной гр</w:t>
      </w:r>
      <w:r>
        <w:t>а</w:t>
      </w:r>
      <w:r>
        <w:t>жданской службы — девять месяцев. К альтерн</w:t>
      </w:r>
      <w:r>
        <w:t>а</w:t>
      </w:r>
      <w:r>
        <w:t>тивной гражданской службе может относиться р</w:t>
      </w:r>
      <w:r>
        <w:t>а</w:t>
      </w:r>
      <w:r>
        <w:t xml:space="preserve">бота в учреждениях медицинского обслуживания или социальной помощи, в детских учреждениях или учреждениях по охране юношества, культурных или образовательных учреждениях, экологических учреждениях или на пожарных станциях. В 2001 году почти 19 000 мужчин прошли службу в вооруженных силах, 9000 — прошли военную службу в невооруженных силах и около 6500 — прошли альтернативную гражданскую службу.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Свобода мнений и их выражения и право на получение информации </w:t>
      </w:r>
      <w:r>
        <w:rPr>
          <w:i w:val="0"/>
        </w:rPr>
        <w:t>(статья 19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 19: меры по обеспечению того, чтобы венгерское телевидение было независимым и з</w:t>
      </w:r>
      <w:r>
        <w:t>а</w:t>
      </w:r>
      <w:r>
        <w:t>щищенным от политического давления; обеспеч</w:t>
      </w:r>
      <w:r>
        <w:t>е</w:t>
      </w:r>
      <w:r>
        <w:t>ние независимости членов Национальной комиссии по радио и телевидению (НКРТ) в рамках закона и юридической практики; дополнительная информ</w:t>
      </w:r>
      <w:r>
        <w:t>а</w:t>
      </w:r>
      <w:r>
        <w:t>ция о законе о государственных секретах и офиц</w:t>
      </w:r>
      <w:r>
        <w:t>и</w:t>
      </w:r>
      <w:r>
        <w:t>альных секретах и степень, в которой этот закон о</w:t>
      </w:r>
      <w:r>
        <w:t>г</w:t>
      </w:r>
      <w:r>
        <w:t>раничивает право на получение информации, в ч</w:t>
      </w:r>
      <w:r>
        <w:t>а</w:t>
      </w:r>
      <w:r>
        <w:t>стности информации, имеющейся у органов гос</w:t>
      </w:r>
      <w:r>
        <w:t>у</w:t>
      </w:r>
      <w:r>
        <w:t>дарственной власти.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Хёльтцль </w:t>
      </w:r>
      <w:r>
        <w:t>(Венгрия) говорит, что Конст</w:t>
      </w:r>
      <w:r>
        <w:t>и</w:t>
      </w:r>
      <w:r>
        <w:t>туция гарантирует свободу слова и что пресса и правительство соблюдают это право на практике. В Венгрии существуют широкие возможности для выражения мнений в печатных и телерадиовещ</w:t>
      </w:r>
      <w:r>
        <w:t>а</w:t>
      </w:r>
      <w:r>
        <w:t>тельных средствах массовой информации, которые действуют в условиях высокой конкуренции. Закон о средствах массовой информации был принят с ц</w:t>
      </w:r>
      <w:r>
        <w:t>е</w:t>
      </w:r>
      <w:r>
        <w:t>лью поощрения свободных, независимых электро</w:t>
      </w:r>
      <w:r>
        <w:t>н</w:t>
      </w:r>
      <w:r>
        <w:t>ных средств массовой информации. Кроме того, Конституционный суд постановил, что на содерж</w:t>
      </w:r>
      <w:r>
        <w:t>а</w:t>
      </w:r>
      <w:r>
        <w:t>ние программ общественного вещания не могут влиять социальные группы или государственные органы, включая партии, представленные в парл</w:t>
      </w:r>
      <w:r>
        <w:t>а</w:t>
      </w:r>
      <w:r>
        <w:t>менте или в правительс</w:t>
      </w:r>
      <w:r>
        <w:t>т</w:t>
      </w:r>
      <w:r>
        <w:t xml:space="preserve">ве. </w:t>
      </w:r>
    </w:p>
    <w:p w:rsidR="00000000" w:rsidRDefault="00000000">
      <w:pPr>
        <w:pStyle w:val="DualTxt"/>
      </w:pPr>
      <w:r>
        <w:t>35.</w:t>
      </w:r>
      <w:r>
        <w:tab/>
        <w:t>В 1996 году парламент принял закон, учре</w:t>
      </w:r>
      <w:r>
        <w:t>ж</w:t>
      </w:r>
      <w:r>
        <w:t>дающий государственные фонды для венгерского радио и телевидения, а также конкретные правила для избрания и функций членов советов фондов. Кроме того, предусмотрено, что советы средств массовой информации несут ответственность за в</w:t>
      </w:r>
      <w:r>
        <w:t>о</w:t>
      </w:r>
      <w:r>
        <w:t>просы руководства. Члены советов избираются па</w:t>
      </w:r>
      <w:r>
        <w:t>р</w:t>
      </w:r>
      <w:r>
        <w:t>ламентом или назначаются общественными орган</w:t>
      </w:r>
      <w:r>
        <w:t>и</w:t>
      </w:r>
      <w:r>
        <w:t>зациями или заинтересованными группами. Пол</w:t>
      </w:r>
      <w:r>
        <w:t>о</w:t>
      </w:r>
      <w:r>
        <w:t>вину членов, избираемых парламентом, предста</w:t>
      </w:r>
      <w:r>
        <w:t>в</w:t>
      </w:r>
      <w:r>
        <w:t>ляют оппозиционные партии, и половину — рук</w:t>
      </w:r>
      <w:r>
        <w:t>о</w:t>
      </w:r>
      <w:r>
        <w:t>водящие партии. Председатели советов избираются парламентом по предложению руководящих партий, а вице-президенты — по предложению оппозиц</w:t>
      </w:r>
      <w:r>
        <w:t>и</w:t>
      </w:r>
      <w:r>
        <w:t>онных партий. Советы, включая членов, избранных общественными организациями, несут реальную ответственность в государственных фондах. П</w:t>
      </w:r>
      <w:r>
        <w:t>о</w:t>
      </w:r>
      <w:r>
        <w:t>скольку председатели советов не могут прямо вл</w:t>
      </w:r>
      <w:r>
        <w:t>и</w:t>
      </w:r>
      <w:r>
        <w:t>ять на содержание общественных радио- и телев</w:t>
      </w:r>
      <w:r>
        <w:t>и</w:t>
      </w:r>
      <w:r>
        <w:t>зионных программ, то политические партии не м</w:t>
      </w:r>
      <w:r>
        <w:t>о</w:t>
      </w:r>
      <w:r>
        <w:t>гут непосредственно влиять на програ</w:t>
      </w:r>
      <w:r>
        <w:t>м</w:t>
      </w:r>
      <w:r>
        <w:t>мы.</w:t>
      </w:r>
    </w:p>
    <w:p w:rsidR="00000000" w:rsidRDefault="00000000">
      <w:pPr>
        <w:pStyle w:val="DualTxt"/>
      </w:pPr>
      <w:r>
        <w:t>36.</w:t>
      </w:r>
      <w:r>
        <w:tab/>
        <w:t>Кроме того, в законе содержатся положения, касающиеся Национального совета по радио и тел</w:t>
      </w:r>
      <w:r>
        <w:t>е</w:t>
      </w:r>
      <w:r>
        <w:t>видению, чьей основной задачей является защита и поощрение свободы выражения мнений. Этот орган оказывает помощь новым радио- и телевещател</w:t>
      </w:r>
      <w:r>
        <w:t>ь</w:t>
      </w:r>
      <w:r>
        <w:t>ным организациям, поощряет независимость радио- и телевещательных компаний и представляет еж</w:t>
      </w:r>
      <w:r>
        <w:t>е</w:t>
      </w:r>
      <w:r>
        <w:t>годный доклад парламенту. Пять членов Совета и</w:t>
      </w:r>
      <w:r>
        <w:t>з</w:t>
      </w:r>
      <w:r>
        <w:t>бираются парламентом на четырехлетний срок и не могут быть смещены, и им не разрешается участв</w:t>
      </w:r>
      <w:r>
        <w:t>о</w:t>
      </w:r>
      <w:r>
        <w:t>вать в деятельности политических партий. Каждая парламентская фракция может выдвигать одного кандидата; президент и премьер-министр Венгрии представляют совместное предложение о кандид</w:t>
      </w:r>
      <w:r>
        <w:t>а</w:t>
      </w:r>
      <w:r>
        <w:t>туре председателя Комиссии.</w:t>
      </w:r>
    </w:p>
    <w:p w:rsidR="00000000" w:rsidRDefault="00000000">
      <w:pPr>
        <w:pStyle w:val="DualTxt"/>
      </w:pPr>
      <w:r>
        <w:t>37.</w:t>
      </w:r>
      <w:r>
        <w:tab/>
        <w:t>В законе о государственных секретах и офиц</w:t>
      </w:r>
      <w:r>
        <w:t>и</w:t>
      </w:r>
      <w:r>
        <w:t>альных секретах определено различие между гос</w:t>
      </w:r>
      <w:r>
        <w:t>у</w:t>
      </w:r>
      <w:r>
        <w:t>дарственными секретами и частными секретами и предусмотрено, что уполномоченный сотрудник должен определять, не будет ли доступ к ним или их публикациям означать нарушение или подрыв жизненно важных интересов государства или ра</w:t>
      </w:r>
      <w:r>
        <w:t>с</w:t>
      </w:r>
      <w:r>
        <w:t>порядка деятельности органа, выполняющего гос</w:t>
      </w:r>
      <w:r>
        <w:t>у</w:t>
      </w:r>
      <w:r>
        <w:t>дарственные или общественные обязанности. В з</w:t>
      </w:r>
      <w:r>
        <w:t>а</w:t>
      </w:r>
      <w:r>
        <w:t>коне предусмотрена 151 категория государственных секретов. Имеется около 500 категорий служебных секретов; эти категории передаются омбудсмену по защите данных, который проверяет и публикует их перечень в венгерском официальном журнале. Кр</w:t>
      </w:r>
      <w:r>
        <w:t>о</w:t>
      </w:r>
      <w:r>
        <w:t>ме того, в законе конкретно определены правила порядка определения грифов секретности и соде</w:t>
      </w:r>
      <w:r>
        <w:t>р</w:t>
      </w:r>
      <w:r>
        <w:t>жится требование о пересмотре, по крайней мере каждые три года, каждой классификации с целью обеспечения того, чтобы срок грифа секретности в отношении данных, отнесенных к категории секр</w:t>
      </w:r>
      <w:r>
        <w:t>е</w:t>
      </w:r>
      <w:r>
        <w:t>тов, действовал только в течение периода, который является абсолютно нео</w:t>
      </w:r>
      <w:r>
        <w:t>б</w:t>
      </w:r>
      <w:r>
        <w:t xml:space="preserve">ходимым. </w:t>
      </w:r>
    </w:p>
    <w:p w:rsidR="00000000" w:rsidRDefault="00000000">
      <w:pPr>
        <w:pStyle w:val="DualTxt"/>
      </w:pPr>
      <w:r>
        <w:t>38.</w:t>
      </w:r>
      <w:r>
        <w:tab/>
        <w:t>Министр внутренних дел обеспечивает ко</w:t>
      </w:r>
      <w:r>
        <w:t>н</w:t>
      </w:r>
      <w:r>
        <w:t>троль над осуществлением закона на национальном уровне. Защита государственных секретов является официальной административной функцией и ос</w:t>
      </w:r>
      <w:r>
        <w:t>у</w:t>
      </w:r>
      <w:r>
        <w:t>ществляется независимо от служб национальной безопасности. Это рассматривается как конституц</w:t>
      </w:r>
      <w:r>
        <w:t>и</w:t>
      </w:r>
      <w:r>
        <w:t>онное достижение. Просьбы о предоставлении и</w:t>
      </w:r>
      <w:r>
        <w:t>н</w:t>
      </w:r>
      <w:r>
        <w:t>формации о секретных данных рассматриваются уполномоченным сотрудником, ответственным за обеспечение секретности. Данный сотрудник вправе разрешить доступ или отказать в просьбе о доступе. Лицо, запрашивающее информацию может, если в просьбе было отказано, обращаться в суды. Согла</w:t>
      </w:r>
      <w:r>
        <w:t>с</w:t>
      </w:r>
      <w:r>
        <w:t>но докладу омбудсмена по защите данных 1999 года, в течение этого года никаким админис</w:t>
      </w:r>
      <w:r>
        <w:t>т</w:t>
      </w:r>
      <w:r>
        <w:t>ративным органам не было отказано в просьбе о предоставлении информации на основании того, что она относится к государственным или служебным секретам.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 xml:space="preserve">Право голоса </w:t>
      </w:r>
      <w:r>
        <w:rPr>
          <w:i w:val="0"/>
        </w:rPr>
        <w:t>(статья 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 xml:space="preserve">Председатель </w:t>
      </w:r>
      <w:r>
        <w:t>зачитывает вопрос, касающийся статьи 25: совместимость со статьей 25 положения о лишении заключенных их права голоса, и треб</w:t>
      </w:r>
      <w:r>
        <w:t>о</w:t>
      </w:r>
      <w:r>
        <w:t>вания о том, что любое лицо должно «оставаться на территории страны», с тем чтобы оно могло осущ</w:t>
      </w:r>
      <w:r>
        <w:t>е</w:t>
      </w:r>
      <w:r>
        <w:t>ствить свое право голоса.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Г-н Хёльтцль</w:t>
      </w:r>
      <w:r>
        <w:t xml:space="preserve"> (Венгрия) говорит, что п</w:t>
      </w:r>
      <w:r>
        <w:t>о</w:t>
      </w:r>
      <w:r>
        <w:t>скольку в статье 25 предусмотрено право голоса без необоснованных ограничений, то любое огранич</w:t>
      </w:r>
      <w:r>
        <w:t>е</w:t>
      </w:r>
      <w:r>
        <w:t>ние на право голоса должно быть обоснованным. Важно напомнить, что такое ограничение принято многими государствами. Венгерская конституция предусматривает, что право любого лица на свободу и право голоса могут быть ограничены, если это лицо совершило уголовное преступление. В данном случае речь идет не об удобстве, а о принципе, и такое ограничение является частью наказания, н</w:t>
      </w:r>
      <w:r>
        <w:t>а</w:t>
      </w:r>
      <w:r>
        <w:t>значенного судом. Следовательно, задержанным, находящимся в предварительном заключении, не запрещается участвовать в голосовании. По мнению правительства, такое ограничение является сора</w:t>
      </w:r>
      <w:r>
        <w:t>з</w:t>
      </w:r>
      <w:r>
        <w:t>мерным и оправданным, и поэтому вполне обосн</w:t>
      </w:r>
      <w:r>
        <w:t>о</w:t>
      </w:r>
      <w:r>
        <w:t>ванным по смыслу статьи 25.</w:t>
      </w:r>
    </w:p>
    <w:p w:rsidR="00000000" w:rsidRDefault="00000000">
      <w:pPr>
        <w:pStyle w:val="DualTxt"/>
      </w:pPr>
      <w:r>
        <w:t>41.</w:t>
      </w:r>
      <w:r>
        <w:tab/>
        <w:t>Требование о проживании и пребывании в Венгрии в день выборов для участия в голосовании ограничивает право на участие в голосовании для двух категорий граждан: тех, кто не проживает в Венгрии, и тех, кто проживает в Венгрии, но в день выборов находится за границей. Поскольку любое лицо, один из родителей которого является венге</w:t>
      </w:r>
      <w:r>
        <w:t>р</w:t>
      </w:r>
      <w:r>
        <w:t>ским гражданином, может получить гражданство, то считается, что лица, которые не проживают в Венгрии, не связаны достаточными узами со стр</w:t>
      </w:r>
      <w:r>
        <w:t>а</w:t>
      </w:r>
      <w:r>
        <w:t>ной. Поскольку дата выборов назначается за н</w:t>
      </w:r>
      <w:r>
        <w:t>е</w:t>
      </w:r>
      <w:r>
        <w:t>сколько месяцев до их проведения, то лица, которые проживают в Венгрии, могут соответствующим о</w:t>
      </w:r>
      <w:r>
        <w:t>б</w:t>
      </w:r>
      <w:r>
        <w:t>разом спланировать свои отпуска; хотя лица, кот</w:t>
      </w:r>
      <w:r>
        <w:t>о</w:t>
      </w:r>
      <w:r>
        <w:t>рые совершают поездки по делам, может быть, не имеют такой возможности, то еще менее вероятно, что они найдут время для участия во всех голосов</w:t>
      </w:r>
      <w:r>
        <w:t>а</w:t>
      </w:r>
      <w:r>
        <w:t>ниях, связанных с тем или иным событием. Поэт</w:t>
      </w:r>
      <w:r>
        <w:t>о</w:t>
      </w:r>
      <w:r>
        <w:t>му требование находиться в стране сказывается на относительно немногих людях. По мнению прав</w:t>
      </w:r>
      <w:r>
        <w:t>и</w:t>
      </w:r>
      <w:r>
        <w:t>тельства, хлопоты и расходы на организацию пр</w:t>
      </w:r>
      <w:r>
        <w:t>о</w:t>
      </w:r>
      <w:r>
        <w:t>цедуры выборов для лиц, находящихся в отъезде, являются несоразмерно большими по сравнению с количеством людей, которые в этой связи имеют возможность г</w:t>
      </w:r>
      <w:r>
        <w:t>о</w:t>
      </w:r>
      <w:r>
        <w:t>лосовать.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left" w:pos="90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Распространение информации, касающейся Пакта и Факультативного протокола</w:t>
      </w:r>
      <w:r>
        <w:rPr>
          <w:i w:val="0"/>
        </w:rPr>
        <w:t xml:space="preserve"> (статья 2 Пакта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2: меры, принятые для распростран</w:t>
      </w:r>
      <w:r>
        <w:t>е</w:t>
      </w:r>
      <w:r>
        <w:t>ния информации о периодических докладах и об их рассмотрении Комитетом, в частности, о его закл</w:t>
      </w:r>
      <w:r>
        <w:t>ю</w:t>
      </w:r>
      <w:r>
        <w:t>чительных замечаниях; меры, принятые для пров</w:t>
      </w:r>
      <w:r>
        <w:t>е</w:t>
      </w:r>
      <w:r>
        <w:t>дения консультаций с неправительственными орг</w:t>
      </w:r>
      <w:r>
        <w:t>а</w:t>
      </w:r>
      <w:r>
        <w:t>низациями и соответствующими представителями общественности в ходе подготовительного процесса в связи с четвертым периодическим докладом; и</w:t>
      </w:r>
      <w:r>
        <w:t>н</w:t>
      </w:r>
      <w:r>
        <w:t>формация о подготовке и обучении по вопросам процедуры Пакта и Факультативного протокола, обеспечиваемых для сотрудников судебных органов и государственных должностных лиц; меры, прин</w:t>
      </w:r>
      <w:r>
        <w:t>я</w:t>
      </w:r>
      <w:r>
        <w:t>тые для повышения информированности по вопр</w:t>
      </w:r>
      <w:r>
        <w:t>о</w:t>
      </w:r>
      <w:r>
        <w:t>сам процедуры Пакта и Факультативного протокола среди широких слоев общественности, включая мен</w:t>
      </w:r>
      <w:r>
        <w:t>ь</w:t>
      </w:r>
      <w:r>
        <w:t>шинства.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Г-н Хёльтцль</w:t>
      </w:r>
      <w:r>
        <w:t xml:space="preserve"> (Венгрия) говорит, что после рассмотрения третьего периодического доклада члены делегации провели подробное обсуждение совместно с парламентскими комитетами по ко</w:t>
      </w:r>
      <w:r>
        <w:t>н</w:t>
      </w:r>
      <w:r>
        <w:t>ституционным правам и правам человека, прои</w:t>
      </w:r>
      <w:r>
        <w:t>н</w:t>
      </w:r>
      <w:r>
        <w:t>формировали их членов о системе представления докладов, поднятых вопросах и представленных о</w:t>
      </w:r>
      <w:r>
        <w:t>т</w:t>
      </w:r>
      <w:r>
        <w:t>ветах и ознакомили их с заключительными замеч</w:t>
      </w:r>
      <w:r>
        <w:t>а</w:t>
      </w:r>
      <w:r>
        <w:t>ниями. Доклад и заключительные замечания им</w:t>
      </w:r>
      <w:r>
        <w:t>е</w:t>
      </w:r>
      <w:r>
        <w:t>ются также в системе Интернет. Просвещение по вопросам защиты прав человека, включая вопросы положений Пакта, является частью основного курса обучения по предметам истории и основ констит</w:t>
      </w:r>
      <w:r>
        <w:t>у</w:t>
      </w:r>
      <w:r>
        <w:t>ции в венгерской системе начального школьного образования. Занятия по истории и основам гра</w:t>
      </w:r>
      <w:r>
        <w:t>ж</w:t>
      </w:r>
      <w:r>
        <w:t>данских прав в средних школах обеспечивают п</w:t>
      </w:r>
      <w:r>
        <w:t>о</w:t>
      </w:r>
      <w:r>
        <w:t>лучение более подробной информации об этой о</w:t>
      </w:r>
      <w:r>
        <w:t>б</w:t>
      </w:r>
      <w:r>
        <w:t>ласти. На университетском уровне юридические факультеты и высшие школы полиции, а также ун</w:t>
      </w:r>
      <w:r>
        <w:t>и</w:t>
      </w:r>
      <w:r>
        <w:t>верситет экономики и государственной админис</w:t>
      </w:r>
      <w:r>
        <w:t>т</w:t>
      </w:r>
      <w:r>
        <w:t>рации предлагают всеобъемлющие программы по вопросам прав человека. Кроме того, сотрудники судебных органов периодически обучаются на сп</w:t>
      </w:r>
      <w:r>
        <w:t>е</w:t>
      </w:r>
      <w:r>
        <w:t>циальных курсах, на которых они знакомятся с новшествами в области права, в том числе в связи с вопросами прав человека. Верховный суд публикует специальные бюллетени по вопросам междунаро</w:t>
      </w:r>
      <w:r>
        <w:t>д</w:t>
      </w:r>
      <w:r>
        <w:t>ного применения стандартов в области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44.</w:t>
      </w:r>
      <w:r>
        <w:tab/>
        <w:t>Кроме того, в рамках учебных программ для персонала тюрем требуется освещать вопрос о м</w:t>
      </w:r>
      <w:r>
        <w:t>е</w:t>
      </w:r>
      <w:r>
        <w:t>ждународных документах по правам человека, включая Пакт. Кроме того, Пакт является составной частью венгерского законодательства, и, следов</w:t>
      </w:r>
      <w:r>
        <w:t>а</w:t>
      </w:r>
      <w:r>
        <w:t>тельно, его текст доступен для всех. В сотруднич</w:t>
      </w:r>
      <w:r>
        <w:t>е</w:t>
      </w:r>
      <w:r>
        <w:t>стве с цыганскими общественными центрами Управление по национальным и этническим мен</w:t>
      </w:r>
      <w:r>
        <w:t>ь</w:t>
      </w:r>
      <w:r>
        <w:t>шинствам создало национальную информационную сеть, в базе данных которой содержатся законы и правила, регулирующие внутреннюю и междун</w:t>
      </w:r>
      <w:r>
        <w:t>а</w:t>
      </w:r>
      <w:r>
        <w:t>родную защиту народности рома, и эти законы и правила также доступны для всех. Совместно с м</w:t>
      </w:r>
      <w:r>
        <w:t>и</w:t>
      </w:r>
      <w:r>
        <w:t>нистерством иностранных дел Управление план</w:t>
      </w:r>
      <w:r>
        <w:t>и</w:t>
      </w:r>
      <w:r>
        <w:t>рует также провести курсы для ознакомления н</w:t>
      </w:r>
      <w:r>
        <w:t>а</w:t>
      </w:r>
      <w:r>
        <w:t>родности рома с этими стандарт</w:t>
      </w:r>
      <w:r>
        <w:t>а</w:t>
      </w:r>
      <w:r>
        <w:t>ми.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дополнительные вопросы и изложить свои замечания.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Г-н Амор</w:t>
      </w:r>
      <w:r>
        <w:t xml:space="preserve"> говорит, что на него произвела большое впечатление готовность Венгрии добиват</w:t>
      </w:r>
      <w:r>
        <w:t>ь</w:t>
      </w:r>
      <w:r>
        <w:t>ся, в правовом и политическом плане, дальнейших сдвигов, способствующих защите прав человека. Многое еще предстоит сделать, и средства для до</w:t>
      </w:r>
      <w:r>
        <w:t>с</w:t>
      </w:r>
      <w:r>
        <w:t>тижения этой цели так же важны, как и сама цель. Либеральный подход, примененный в законе о св</w:t>
      </w:r>
      <w:r>
        <w:t>о</w:t>
      </w:r>
      <w:r>
        <w:t>боде совести и религии, безусловно является своего рода реакцией на антирелигиозные выпады прежн</w:t>
      </w:r>
      <w:r>
        <w:t>е</w:t>
      </w:r>
      <w:r>
        <w:t>го режима. Он хотел бы получить больше информ</w:t>
      </w:r>
      <w:r>
        <w:t>а</w:t>
      </w:r>
      <w:r>
        <w:t>ции о злоупотреблениях, совершенных в условиях действия этого закона, и о том, как в Венгрии б</w:t>
      </w:r>
      <w:r>
        <w:t>о</w:t>
      </w:r>
      <w:r>
        <w:t>рются с этими злоупотреблениями. Возникли разн</w:t>
      </w:r>
      <w:r>
        <w:t>о</w:t>
      </w:r>
      <w:r>
        <w:t>гласия по поводу нового проекта закона; некоторые религиозные группы сочли его слишком запрет</w:t>
      </w:r>
      <w:r>
        <w:t>и</w:t>
      </w:r>
      <w:r>
        <w:t>тельным. Насколько ему известно, определения р</w:t>
      </w:r>
      <w:r>
        <w:t>е</w:t>
      </w:r>
      <w:r>
        <w:t>лигии, которое удовлетворяло бы всех, не сущес</w:t>
      </w:r>
      <w:r>
        <w:t>т</w:t>
      </w:r>
      <w:r>
        <w:t>вует. Возникает вопрос, можно ли вообще дать о</w:t>
      </w:r>
      <w:r>
        <w:t>п</w:t>
      </w:r>
      <w:r>
        <w:t>ределение религии, поскольку любое определение открыто для обсуждения, и должно ли именно гос</w:t>
      </w:r>
      <w:r>
        <w:t>у</w:t>
      </w:r>
      <w:r>
        <w:t>дарство объявлять, что является религией, а что не является. По его мнению, было бы лучше не п</w:t>
      </w:r>
      <w:r>
        <w:t>ы</w:t>
      </w:r>
      <w:r>
        <w:t>таться давать определение, с тем чтобы не бросать обвинений в адрес других. Разве убеждения не я</w:t>
      </w:r>
      <w:r>
        <w:t>в</w:t>
      </w:r>
      <w:r>
        <w:t>ляются прежде всего глубоко личным д</w:t>
      </w:r>
      <w:r>
        <w:t>е</w:t>
      </w:r>
      <w:r>
        <w:t>лом?</w:t>
      </w:r>
    </w:p>
    <w:p w:rsidR="00000000" w:rsidRDefault="00000000">
      <w:pPr>
        <w:pStyle w:val="DualTxt"/>
      </w:pPr>
      <w:r>
        <w:t>47.</w:t>
      </w:r>
      <w:r>
        <w:tab/>
        <w:t>Государство должно уважать религию; попы</w:t>
      </w:r>
      <w:r>
        <w:t>т</w:t>
      </w:r>
      <w:r>
        <w:t>ки давать ей определение не столько решают пр</w:t>
      </w:r>
      <w:r>
        <w:t>о</w:t>
      </w:r>
      <w:r>
        <w:t>блему, сколько усугубляют ее. Он хотел бы знать в этой связи, сколько общин, групп или церквей зар</w:t>
      </w:r>
      <w:r>
        <w:t>е</w:t>
      </w:r>
      <w:r>
        <w:t>гистрировано в Венгрии и почему. Делегация дол</w:t>
      </w:r>
      <w:r>
        <w:t>ж</w:t>
      </w:r>
      <w:r>
        <w:t>на также указать, какие существуют критерии для регистрации церквей и совместимы ли, по мнению Венгрии, эти критерии со статьей 18. Имеются с</w:t>
      </w:r>
      <w:r>
        <w:t>о</w:t>
      </w:r>
      <w:r>
        <w:t>общения о том, что лица, ищущие убежища, ста</w:t>
      </w:r>
      <w:r>
        <w:t>л</w:t>
      </w:r>
      <w:r>
        <w:t>киваются с трудностями при соблюдении их рел</w:t>
      </w:r>
      <w:r>
        <w:t>и</w:t>
      </w:r>
      <w:r>
        <w:t>гиозных требований, касающихся постов, молитвы и пищи. Он хотел бы знать, скольких людей затр</w:t>
      </w:r>
      <w:r>
        <w:t>а</w:t>
      </w:r>
      <w:r>
        <w:t>гивает эта проблема и улучшилось ли положение в этой области. Глава делегации говорил о «церквях»: Комитет хотел бы знать, относится ли это к религ</w:t>
      </w:r>
      <w:r>
        <w:t>и</w:t>
      </w:r>
      <w:r>
        <w:t>ям в целом и ограничивается ли понятие религии церквями. Было бы также полезно знать, приняла ли Венгрия какие</w:t>
      </w:r>
      <w:r>
        <w:noBreakHyphen/>
        <w:t>либо меры для содействия провед</w:t>
      </w:r>
      <w:r>
        <w:t>е</w:t>
      </w:r>
      <w:r>
        <w:t>нию исследования о сопоставляемых религиях, п</w:t>
      </w:r>
      <w:r>
        <w:t>о</w:t>
      </w:r>
      <w:r>
        <w:t>скольку незнание нередко является источником н</w:t>
      </w:r>
      <w:r>
        <w:t>е</w:t>
      </w:r>
      <w:r>
        <w:t>те</w:t>
      </w:r>
      <w:r>
        <w:t>р</w:t>
      </w:r>
      <w:r>
        <w:t>пимости.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Г-н Ривас Посада</w:t>
      </w:r>
      <w:r>
        <w:t>, касаясь пунктов 288–299 доклада, спрашивает, имеются ли какие</w:t>
      </w:r>
      <w:r>
        <w:noBreakHyphen/>
        <w:t>либо тве</w:t>
      </w:r>
      <w:r>
        <w:t>р</w:t>
      </w:r>
      <w:r>
        <w:t>дые основания для привлечения к судебной отве</w:t>
      </w:r>
      <w:r>
        <w:t>т</w:t>
      </w:r>
      <w:r>
        <w:t>ственности тех лиц, которые, возможно, были пр</w:t>
      </w:r>
      <w:r>
        <w:t>и</w:t>
      </w:r>
      <w:r>
        <w:t>знаны виновными в преступлениях против челов</w:t>
      </w:r>
      <w:r>
        <w:t>е</w:t>
      </w:r>
      <w:r>
        <w:t>чества. Конкретно он хотел бы знать, было ли на</w:t>
      </w:r>
      <w:r>
        <w:t>й</w:t>
      </w:r>
      <w:r>
        <w:t>дено какое</w:t>
      </w:r>
      <w:r>
        <w:noBreakHyphen/>
        <w:t>либо решение со времени окончания подготовки доклада, которое позволило бы по</w:t>
      </w:r>
      <w:r>
        <w:t>д</w:t>
      </w:r>
      <w:r>
        <w:t>твердить тот факт, что лица, которые были призн</w:t>
      </w:r>
      <w:r>
        <w:t>а</w:t>
      </w:r>
      <w:r>
        <w:t>ны виновными в преступлениях против человечес</w:t>
      </w:r>
      <w:r>
        <w:t>т</w:t>
      </w:r>
      <w:r>
        <w:t>ва, могут быть привлечены к судебной ответстве</w:t>
      </w:r>
      <w:r>
        <w:t>н</w:t>
      </w:r>
      <w:r>
        <w:t>ности без учета проблем, описанных в этих пун</w:t>
      </w:r>
      <w:r>
        <w:t>к</w:t>
      </w:r>
      <w:r>
        <w:t>тах, особенно в пун</w:t>
      </w:r>
      <w:r>
        <w:t>к</w:t>
      </w:r>
      <w:r>
        <w:t>те 299.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просит дать разъяснение относ</w:t>
      </w:r>
      <w:r>
        <w:t>и</w:t>
      </w:r>
      <w:r>
        <w:t>тельно средства правовой защиты, упоминаемого в пункте 336, а также информацию о делах, в которых действительно применялось это положение. Касаясь пункта 357, он хотел бы знать, почему специальная льгота для сотрудников профсоюзов ограничена м</w:t>
      </w:r>
      <w:r>
        <w:t>е</w:t>
      </w:r>
      <w:r>
        <w:t xml:space="preserve">нее, чем двумя часами.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говорит, что, хотя он благодарен венгерской делегации за ее ответы на его запрос в отношении дела Куломина, Комитет все же хотел бы знать, как обстояли дела с г</w:t>
      </w:r>
      <w:r>
        <w:noBreakHyphen/>
        <w:t xml:space="preserve">ном Куломиным после того, как Комитет вынес свои рекомендации. 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Председатель</w:t>
      </w:r>
      <w:r>
        <w:t xml:space="preserve"> спрашивает, учтены ли полож</w:t>
      </w:r>
      <w:r>
        <w:t>е</w:t>
      </w:r>
      <w:r>
        <w:t>ния Пакта во внутреннем законодательстве и может ли в этой связи любой гражданин непосредственно ссылаться на них в судах с целью обеспечения с</w:t>
      </w:r>
      <w:r>
        <w:t>о</w:t>
      </w:r>
      <w:r>
        <w:t>блюдения своих прав в соответствии с Пактом.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Хёльтцль </w:t>
      </w:r>
      <w:r>
        <w:t>(Венгрия) говорит, что полож</w:t>
      </w:r>
      <w:r>
        <w:t>е</w:t>
      </w:r>
      <w:r>
        <w:t>ния Пакта учтены в правовой системе Венгрии и на них можно ссылаться в судах в Венгрии. Касаясь свободы религии, определения религии или религ</w:t>
      </w:r>
      <w:r>
        <w:t>и</w:t>
      </w:r>
      <w:r>
        <w:t>озных верований, он отмечает, что ввиду обилия сект, возникающих в Венгрии, никаких попыток сформулировать какие-либо определения предпр</w:t>
      </w:r>
      <w:r>
        <w:t>и</w:t>
      </w:r>
      <w:r>
        <w:t>нято не было. Кроме того, закон не претерпел изм</w:t>
      </w:r>
      <w:r>
        <w:t>е</w:t>
      </w:r>
      <w:r>
        <w:t>нений и единственным требованием для регистр</w:t>
      </w:r>
      <w:r>
        <w:t>а</w:t>
      </w:r>
      <w:r>
        <w:t>ции новой церкви является наличие подписей по крайней мере 100 человек. Правительство заним</w:t>
      </w:r>
      <w:r>
        <w:t>а</w:t>
      </w:r>
      <w:r>
        <w:t>ется вопросами возвращения собственности, ко</w:t>
      </w:r>
      <w:r>
        <w:t>н</w:t>
      </w:r>
      <w:r>
        <w:t>фискованной у католической, лютеранской и пр</w:t>
      </w:r>
      <w:r>
        <w:t>о</w:t>
      </w:r>
      <w:r>
        <w:t>тестантской церквей, а также у еврейской общины в 1949 году. Большая часть собственности, особенно учебные заведения, была возвращена так же, как и некоторые бол</w:t>
      </w:r>
      <w:r>
        <w:t>ь</w:t>
      </w:r>
      <w:r>
        <w:t>ницы.</w:t>
      </w:r>
    </w:p>
    <w:p w:rsidR="00000000" w:rsidRDefault="00000000">
      <w:pPr>
        <w:pStyle w:val="DualTxt"/>
      </w:pPr>
      <w:r>
        <w:t>53.</w:t>
      </w:r>
      <w:r>
        <w:tab/>
        <w:t>Религиозные требования, которыми руков</w:t>
      </w:r>
      <w:r>
        <w:t>о</w:t>
      </w:r>
      <w:r>
        <w:t>дствуются ищущие убежища лица в отношении п</w:t>
      </w:r>
      <w:r>
        <w:t>о</w:t>
      </w:r>
      <w:r>
        <w:t>стов, молитв и пищи, соблюдаются. Действительно, в законодательство в этой области были внесены поправки, которые вступили в силу 29 мая 2000 года, когда было создано новое управление, и, согласно информации Управления иммиграции и натурализации, новая практика вступила в силу с 1 января 2002 года. Его делегация предоставит в письменном виде самые последние данные относ</w:t>
      </w:r>
      <w:r>
        <w:t>и</w:t>
      </w:r>
      <w:r>
        <w:t>тельно того, сколько лиц, ищущих убежища, пол</w:t>
      </w:r>
      <w:r>
        <w:t>у</w:t>
      </w:r>
      <w:r>
        <w:t>чают специальное питание. В 1999 году было уст</w:t>
      </w:r>
      <w:r>
        <w:t>а</w:t>
      </w:r>
      <w:r>
        <w:t>новлено 11 499 процедур в делах, касающихся ищущих убежища лиц; эта цифра в 2000 году с</w:t>
      </w:r>
      <w:r>
        <w:t>о</w:t>
      </w:r>
      <w:r>
        <w:t>ставляла 7801.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Бард </w:t>
      </w:r>
      <w:r>
        <w:t>(Венгрия) говорит, что, согласно р</w:t>
      </w:r>
      <w:r>
        <w:t>е</w:t>
      </w:r>
      <w:r>
        <w:t>шениям Конституционного суда, положение о ср</w:t>
      </w:r>
      <w:r>
        <w:t>о</w:t>
      </w:r>
      <w:r>
        <w:t>ках давности не применяется в отношении престу</w:t>
      </w:r>
      <w:r>
        <w:t>п</w:t>
      </w:r>
      <w:r>
        <w:t>лений против человечества, совершенных во время революции 1956 года. Однако Верховный суд вынес противоречивые решения. В настоящее время сущ</w:t>
      </w:r>
      <w:r>
        <w:t>е</w:t>
      </w:r>
      <w:r>
        <w:t>ствует постоянная юридическая процедура, которая используется для осуждения некоторых лиц за пр</w:t>
      </w:r>
      <w:r>
        <w:t>е</w:t>
      </w:r>
      <w:r>
        <w:t>ступления против человечества. К сожалению, вв</w:t>
      </w:r>
      <w:r>
        <w:t>и</w:t>
      </w:r>
      <w:r>
        <w:t>ду преклонного возраста и слабого здоровья осу</w:t>
      </w:r>
      <w:r>
        <w:t>ж</w:t>
      </w:r>
      <w:r>
        <w:t>денных лиц выносились только условные пригов</w:t>
      </w:r>
      <w:r>
        <w:t>о</w:t>
      </w:r>
      <w:r>
        <w:t>ры и наказания в виде лишения свободы не назн</w:t>
      </w:r>
      <w:r>
        <w:t>а</w:t>
      </w:r>
      <w:r>
        <w:t>чались.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говорит, что его д</w:t>
      </w:r>
      <w:r>
        <w:t>е</w:t>
      </w:r>
      <w:r>
        <w:t>легация предоставит письменные ответы на вопр</w:t>
      </w:r>
      <w:r>
        <w:t>о</w:t>
      </w:r>
      <w:r>
        <w:t>сы, поставленные г</w:t>
      </w:r>
      <w:r>
        <w:noBreakHyphen/>
        <w:t>ном Кляйном и г</w:t>
      </w:r>
      <w:r>
        <w:noBreakHyphen/>
        <w:t>ном Андо.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Председатель</w:t>
      </w:r>
      <w:r>
        <w:t>, выступая со своими заключ</w:t>
      </w:r>
      <w:r>
        <w:t>и</w:t>
      </w:r>
      <w:r>
        <w:t>тельными замечаниями, поздравляет венгерскую делегацию за ее отличный доклад и ее подробные и всеобъемлющие ответы на письменные и устные вопросы, поставленные членами Комитета. Вместе с тем, если бы в первоначальный доклад была включена дополнительная информация, предоста</w:t>
      </w:r>
      <w:r>
        <w:t>в</w:t>
      </w:r>
      <w:r>
        <w:t>ленная в устной и письменной форме, у членов К</w:t>
      </w:r>
      <w:r>
        <w:t>о</w:t>
      </w:r>
      <w:r>
        <w:t>митета сложилось бы более четкое представление о положении в области прав человека в Венгрии. Доклад и ответы, представленные делегацией, ясно показали, что Венгрия добилась огромного пр</w:t>
      </w:r>
      <w:r>
        <w:t>о</w:t>
      </w:r>
      <w:r>
        <w:t>гресса в деле укрепления своих демократических институтов и осуществила важные меры в деле у</w:t>
      </w:r>
      <w:r>
        <w:t>с</w:t>
      </w:r>
      <w:r>
        <w:t>тановления режима, регулирующего права человека, на основе отмены ряда правовых мер. Однако пр</w:t>
      </w:r>
      <w:r>
        <w:t>и</w:t>
      </w:r>
      <w:r>
        <w:t>нимать законы недостаточно. Необходимо гарант</w:t>
      </w:r>
      <w:r>
        <w:t>и</w:t>
      </w:r>
      <w:r>
        <w:t>ровать их осуществление и добиваться того, чтобы права человека были наполнены конкретным с</w:t>
      </w:r>
      <w:r>
        <w:t>о</w:t>
      </w:r>
      <w:r>
        <w:t>держанием для широких слоев людей. Правительс</w:t>
      </w:r>
      <w:r>
        <w:t>т</w:t>
      </w:r>
      <w:r>
        <w:t>ву необходимо превратить риторику о правах чел</w:t>
      </w:r>
      <w:r>
        <w:t>о</w:t>
      </w:r>
      <w:r>
        <w:t>века в реал</w:t>
      </w:r>
      <w:r>
        <w:t>ь</w:t>
      </w:r>
      <w:r>
        <w:t>ность.</w:t>
      </w:r>
    </w:p>
    <w:p w:rsidR="00000000" w:rsidRDefault="00000000">
      <w:pPr>
        <w:pStyle w:val="DualTxt"/>
      </w:pPr>
      <w:r>
        <w:t>57.</w:t>
      </w:r>
      <w:r>
        <w:tab/>
        <w:t>Хотя в ходе плодотворного диалога с делег</w:t>
      </w:r>
      <w:r>
        <w:t>а</w:t>
      </w:r>
      <w:r>
        <w:t>цией обнаружился ряд позитивных достижений, о</w:t>
      </w:r>
      <w:r>
        <w:t>б</w:t>
      </w:r>
      <w:r>
        <w:t>наружилось также и значительное количество пр</w:t>
      </w:r>
      <w:r>
        <w:t>о</w:t>
      </w:r>
      <w:r>
        <w:t>блем, которые необходимо немедленно решить ве</w:t>
      </w:r>
      <w:r>
        <w:t>н</w:t>
      </w:r>
      <w:r>
        <w:t>герскому правительству. В их число входит пробл</w:t>
      </w:r>
      <w:r>
        <w:t>е</w:t>
      </w:r>
      <w:r>
        <w:t>ма, связанная с обеспечением того, чтобы полож</w:t>
      </w:r>
      <w:r>
        <w:t>е</w:t>
      </w:r>
      <w:r>
        <w:t>ния Пакта, особенно те аспекты, которые касаются антидискриминации, учитывались во внутреннем законодательстве. Венгрия должна строго разгран</w:t>
      </w:r>
      <w:r>
        <w:t>и</w:t>
      </w:r>
      <w:r>
        <w:t>чить права человека и терроризм. Борьба против терроризма не должна служить для правительства предлогом для того, чтобы забывать о насущной н</w:t>
      </w:r>
      <w:r>
        <w:t>е</w:t>
      </w:r>
      <w:r>
        <w:t>обходимости соблюдения прав человека. Кроме т</w:t>
      </w:r>
      <w:r>
        <w:t>о</w:t>
      </w:r>
      <w:r>
        <w:t>го, существует проблема дурного обращения со стороны правоохранительных органов. Правител</w:t>
      </w:r>
      <w:r>
        <w:t>ь</w:t>
      </w:r>
      <w:r>
        <w:t>ство должно принимать оперативные меры для со</w:t>
      </w:r>
      <w:r>
        <w:t>з</w:t>
      </w:r>
      <w:r>
        <w:t>дания независимого учреждения, предназначенного для рассмотрения жалоб о дурном обращении со стороны сотрудников правоохранительных органов и разработки путей и средств привлечения вино</w:t>
      </w:r>
      <w:r>
        <w:t>в</w:t>
      </w:r>
      <w:r>
        <w:t>ных в таком дурном обращении к ответственности.</w:t>
      </w:r>
    </w:p>
    <w:p w:rsidR="00000000" w:rsidRDefault="00000000">
      <w:pPr>
        <w:pStyle w:val="DualTxt"/>
      </w:pPr>
      <w:r>
        <w:t>58.</w:t>
      </w:r>
      <w:r>
        <w:tab/>
        <w:t>Кроме того, положение народности рома все еще остается источником серьезной озабоченности для всех членов Комитета. Несмотря на меры, пр</w:t>
      </w:r>
      <w:r>
        <w:t>и</w:t>
      </w:r>
      <w:r>
        <w:t>нятые правительством, это положение — особенно уровни безработицы, средняя продолжительность жизни и доступ к надлежащему образованию — о</w:t>
      </w:r>
      <w:r>
        <w:t>с</w:t>
      </w:r>
      <w:r>
        <w:t>тается тревожным. Венгрия должна сделать все возможное для обеспечения того, чтобы права н</w:t>
      </w:r>
      <w:r>
        <w:t>а</w:t>
      </w:r>
      <w:r>
        <w:t>родности рома и других этнических меньшинств были гарантированы и защищены. Кроме того, н</w:t>
      </w:r>
      <w:r>
        <w:t>е</w:t>
      </w:r>
      <w:r>
        <w:t>обходимо, чтобы правительство решило проблему насилия в отношении женщин. Принятия законов в этой связи недостаточно. Необходимо создать опр</w:t>
      </w:r>
      <w:r>
        <w:t>е</w:t>
      </w:r>
      <w:r>
        <w:t>деленную культуру прав человека; это может быть сделано только на основе надлежащего обучения и просвещения в различных слоях общества. Он н</w:t>
      </w:r>
      <w:r>
        <w:t>а</w:t>
      </w:r>
      <w:r>
        <w:t>деется, что рекомендации, предложенные Комит</w:t>
      </w:r>
      <w:r>
        <w:t>е</w:t>
      </w:r>
      <w:r>
        <w:t>том, будут учтены правительством в контексте его похвальных усилий по дальнейшему улучшению полож</w:t>
      </w:r>
      <w:r>
        <w:t>е</w:t>
      </w:r>
      <w:r>
        <w:t>ния в области прав человека в стране.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Хёльтцль</w:t>
      </w:r>
      <w:r>
        <w:t xml:space="preserve"> (Венгрия) благодарит Комитет за его комментарии, вопросы и замечания. Его дел</w:t>
      </w:r>
      <w:r>
        <w:t>е</w:t>
      </w:r>
      <w:r>
        <w:t>гация поделится этими замечаниями со всеми ко</w:t>
      </w:r>
      <w:r>
        <w:t>м</w:t>
      </w:r>
      <w:r>
        <w:t>петентными органами власти страны и с широкой общественностью. Кроме того, она обсудит резул</w:t>
      </w:r>
      <w:r>
        <w:t>ь</w:t>
      </w:r>
      <w:r>
        <w:t>таты заседания с членами парламента и надеется, что этот диалог будет продолжен.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 50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NO&gt;&gt;N0230034R&lt;&lt;ODS JOB NO&gt;&gt;</w:t>
      </w:r>
    </w:p>
    <w:p w:rsidR="00000000" w:rsidRDefault="00000000">
      <w:pPr>
        <w:pStyle w:val="CommentText"/>
      </w:pPr>
      <w:r>
        <w:t>&lt;&lt;ODS DOC SYMBOL1&gt;&gt;CCPR/C/SR.1994&lt;&lt;ODS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02-30034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*0230034*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/C/SR.1994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6</w:t>
          </w:r>
          <w:r>
            <w:t xml:space="preserve">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12/2002 5:32: PM"/>
    <w:docVar w:name="DocCategory" w:val="SROthers"/>
    <w:docVar w:name="DocType" w:val="Final"/>
    <w:docVar w:name="JobNo" w:val="0230034R"/>
    <w:docVar w:name="OandT" w:val=" "/>
    <w:docVar w:name="Symbol1" w:val="CCPR/C/SR.199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5556</Words>
  <Characters>37782</Characters>
  <Application>Microsoft Office Word</Application>
  <DocSecurity>4</DocSecurity>
  <Lines>994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45004</CharactersWithSpaces>
  <SharedDoc>false</SharedDoc>
  <HLinks>
    <vt:vector size="6" baseType="variant">
      <vt:variant>
        <vt:i4>4522087</vt:i4>
      </vt:variant>
      <vt:variant>
        <vt:i4>89854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2002-12-04T14:03:00Z</cp:lastPrinted>
  <dcterms:created xsi:type="dcterms:W3CDTF">2002-12-04T14:15:00Z</dcterms:created>
  <dcterms:modified xsi:type="dcterms:W3CDTF">2002-12-04T14:17:00Z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0230034</vt:lpwstr>
  </property>
  <property fmtid="{D5CDD505-2E9C-101B-9397-08002B2CF9AE}" pid="3" name="Symbol1">
    <vt:lpwstr>CCPR/C/SR.1994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Fedorova</vt:lpwstr>
  </property>
</Properties>
</file>