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41F" w:rsidRDefault="00B3241F" w:rsidP="00B3241F">
      <w:pPr>
        <w:spacing w:line="60" w:lineRule="exact"/>
        <w:rPr>
          <w:sz w:val="6"/>
        </w:rPr>
        <w:sectPr w:rsidR="00B3241F" w:rsidSect="00B3241F">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B3241F">
      <w:pPr>
        <w:spacing w:line="60" w:lineRule="exact"/>
        <w:rPr>
          <w:sz w:val="6"/>
        </w:rPr>
      </w:pPr>
    </w:p>
    <w:p w:rsidR="00B73F91" w:rsidRPr="001F57FF" w:rsidRDefault="00B73F91" w:rsidP="00B73F91">
      <w:pPr>
        <w:spacing w:before="120"/>
        <w:rPr>
          <w:rFonts w:ascii="黑体" w:eastAsia="黑体" w:hAnsi="黑体"/>
          <w:sz w:val="24"/>
          <w:szCs w:val="24"/>
        </w:rPr>
      </w:pPr>
      <w:r w:rsidRPr="001F57FF">
        <w:rPr>
          <w:rFonts w:ascii="黑体" w:eastAsia="黑体" w:hAnsi="黑体" w:hint="eastAsia"/>
          <w:sz w:val="24"/>
          <w:szCs w:val="24"/>
        </w:rPr>
        <w:t>禁止酷刑委员会</w:t>
      </w:r>
    </w:p>
    <w:p w:rsidR="00B73F91" w:rsidRPr="00B73F91" w:rsidRDefault="00B73F91" w:rsidP="00B73F91">
      <w:pPr>
        <w:pStyle w:val="HChG"/>
        <w:spacing w:before="0" w:after="0" w:line="120" w:lineRule="exact"/>
        <w:rPr>
          <w:sz w:val="10"/>
          <w:lang w:eastAsia="zh-CN"/>
        </w:rPr>
      </w:pPr>
    </w:p>
    <w:p w:rsidR="00B73F91" w:rsidRPr="00B73F91" w:rsidRDefault="00B73F91" w:rsidP="00B73F91">
      <w:pPr>
        <w:pStyle w:val="HChG"/>
        <w:spacing w:before="0" w:after="0" w:line="120" w:lineRule="exact"/>
        <w:rPr>
          <w:sz w:val="10"/>
          <w:lang w:eastAsia="zh-CN"/>
        </w:rPr>
      </w:pPr>
    </w:p>
    <w:p w:rsidR="00B73F91" w:rsidRPr="00B73F91" w:rsidRDefault="00B73F91" w:rsidP="00B73F91">
      <w:pPr>
        <w:pStyle w:val="HChG"/>
        <w:spacing w:before="0" w:after="0" w:line="120" w:lineRule="exact"/>
        <w:rPr>
          <w:sz w:val="10"/>
          <w:lang w:eastAsia="zh-CN"/>
        </w:rPr>
      </w:pPr>
    </w:p>
    <w:p w:rsidR="00B73F91" w:rsidRPr="001F57FF" w:rsidRDefault="00B73F91" w:rsidP="00B73F91">
      <w:pPr>
        <w:pStyle w:val="HChG"/>
        <w:rPr>
          <w:sz w:val="24"/>
          <w:lang w:eastAsia="zh-CN"/>
        </w:rPr>
      </w:pPr>
      <w:r w:rsidRPr="001F57FF">
        <w:rPr>
          <w:lang w:eastAsia="zh-CN"/>
        </w:rPr>
        <w:tab/>
      </w:r>
      <w:r w:rsidRPr="001F57FF">
        <w:rPr>
          <w:lang w:eastAsia="zh-CN"/>
        </w:rPr>
        <w:tab/>
      </w:r>
      <w:r w:rsidRPr="001F57FF">
        <w:rPr>
          <w:rFonts w:ascii="黑体" w:eastAsia="黑体" w:hAnsi="黑体"/>
          <w:b w:val="0"/>
          <w:lang w:eastAsia="zh-CN"/>
        </w:rPr>
        <w:t>对卢森堡第六和第七次合并定期报告的结论性意见</w:t>
      </w:r>
      <w:r w:rsidRPr="00E27E5A">
        <w:rPr>
          <w:rStyle w:val="a3"/>
          <w:b w:val="0"/>
          <w:sz w:val="21"/>
          <w:lang w:eastAsia="zh-CN"/>
        </w:rPr>
        <w:footnoteReference w:customMarkFollows="1" w:id="1"/>
        <w:t>*</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pPr>
      <w:r w:rsidRPr="001F57FF">
        <w:rPr>
          <w:rFonts w:hint="eastAsia"/>
        </w:rPr>
        <w:t>1.</w:t>
      </w:r>
      <w:r w:rsidRPr="001F57FF">
        <w:tab/>
      </w:r>
      <w:r w:rsidRPr="001F57FF">
        <w:t>禁止酷刑</w:t>
      </w:r>
      <w:r w:rsidRPr="001F57FF">
        <w:rPr>
          <w:rFonts w:hint="eastAsia"/>
        </w:rPr>
        <w:t>委员会在</w:t>
      </w:r>
      <w:r w:rsidRPr="001F57FF">
        <w:rPr>
          <w:rFonts w:hint="eastAsia"/>
        </w:rPr>
        <w:t>2015</w:t>
      </w:r>
      <w:r w:rsidRPr="001F57FF">
        <w:rPr>
          <w:rFonts w:hint="eastAsia"/>
        </w:rPr>
        <w:t>年</w:t>
      </w:r>
      <w:r w:rsidRPr="001F57FF">
        <w:rPr>
          <w:rFonts w:hint="eastAsia"/>
        </w:rPr>
        <w:t>4</w:t>
      </w:r>
      <w:r w:rsidRPr="001F57FF">
        <w:rPr>
          <w:rFonts w:hint="eastAsia"/>
        </w:rPr>
        <w:t>月</w:t>
      </w:r>
      <w:r w:rsidRPr="001F57FF">
        <w:rPr>
          <w:rFonts w:hint="eastAsia"/>
        </w:rPr>
        <w:t>27</w:t>
      </w:r>
      <w:r w:rsidRPr="001F57FF">
        <w:rPr>
          <w:rFonts w:hint="eastAsia"/>
        </w:rPr>
        <w:t>日和</w:t>
      </w:r>
      <w:r w:rsidRPr="001F57FF">
        <w:rPr>
          <w:rFonts w:hint="eastAsia"/>
        </w:rPr>
        <w:t>28</w:t>
      </w:r>
      <w:r w:rsidRPr="001F57FF">
        <w:rPr>
          <w:rFonts w:hint="eastAsia"/>
        </w:rPr>
        <w:t>日举行的第</w:t>
      </w:r>
      <w:r w:rsidRPr="001F57FF">
        <w:rPr>
          <w:rFonts w:hint="eastAsia"/>
        </w:rPr>
        <w:t>1300</w:t>
      </w:r>
      <w:r w:rsidRPr="001F57FF">
        <w:rPr>
          <w:rFonts w:hint="eastAsia"/>
        </w:rPr>
        <w:t>次和</w:t>
      </w:r>
      <w:r w:rsidRPr="001F57FF">
        <w:rPr>
          <w:rFonts w:hint="eastAsia"/>
        </w:rPr>
        <w:t>1303</w:t>
      </w:r>
      <w:r w:rsidRPr="001F57FF">
        <w:rPr>
          <w:rFonts w:hint="eastAsia"/>
        </w:rPr>
        <w:t>次会议</w:t>
      </w:r>
      <w:r w:rsidRPr="001F57FF">
        <w:t>(</w:t>
      </w:r>
      <w:r w:rsidRPr="001F57FF">
        <w:rPr>
          <w:rFonts w:hint="eastAsia"/>
        </w:rPr>
        <w:t>见</w:t>
      </w:r>
      <w:r w:rsidRPr="001F57FF">
        <w:t>CAT/C/SR.1300</w:t>
      </w:r>
      <w:r w:rsidRPr="001F57FF">
        <w:t>和</w:t>
      </w:r>
      <w:r w:rsidRPr="001F57FF">
        <w:t>1303)</w:t>
      </w:r>
      <w:r w:rsidRPr="001F57FF">
        <w:rPr>
          <w:rFonts w:hint="eastAsia"/>
        </w:rPr>
        <w:t>上审议了卢森堡的第六和第七次合并定期报告</w:t>
      </w:r>
      <w:r w:rsidRPr="001F57FF">
        <w:t>(CAT/C/LUX/6-7)</w:t>
      </w:r>
      <w:r w:rsidRPr="001F57FF">
        <w:rPr>
          <w:rFonts w:hint="eastAsia"/>
        </w:rPr>
        <w:t>，并在</w:t>
      </w:r>
      <w:r w:rsidRPr="001F57FF">
        <w:rPr>
          <w:rFonts w:hint="eastAsia"/>
        </w:rPr>
        <w:t>2015</w:t>
      </w:r>
      <w:r w:rsidRPr="001F57FF">
        <w:rPr>
          <w:rFonts w:hint="eastAsia"/>
        </w:rPr>
        <w:t>年</w:t>
      </w:r>
      <w:r w:rsidRPr="001F57FF">
        <w:rPr>
          <w:rFonts w:hint="eastAsia"/>
        </w:rPr>
        <w:t>5</w:t>
      </w:r>
      <w:r w:rsidRPr="001F57FF">
        <w:rPr>
          <w:rFonts w:hint="eastAsia"/>
        </w:rPr>
        <w:t>月</w:t>
      </w:r>
      <w:r w:rsidRPr="001F57FF">
        <w:rPr>
          <w:rFonts w:hint="eastAsia"/>
        </w:rPr>
        <w:t>7</w:t>
      </w:r>
      <w:r w:rsidRPr="001F57FF">
        <w:rPr>
          <w:rFonts w:hint="eastAsia"/>
        </w:rPr>
        <w:t>日举行的第</w:t>
      </w:r>
      <w:r w:rsidRPr="001F57FF">
        <w:rPr>
          <w:rFonts w:hint="eastAsia"/>
        </w:rPr>
        <w:t>1317</w:t>
      </w:r>
      <w:r w:rsidRPr="001F57FF">
        <w:rPr>
          <w:rFonts w:hint="eastAsia"/>
        </w:rPr>
        <w:t>次会议上通过了下述结论性意见。</w:t>
      </w:r>
    </w:p>
    <w:p w:rsidR="00B73F91" w:rsidRPr="00B73F91"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bookmarkStart w:id="1" w:name="_GoBack"/>
      <w:bookmarkEnd w:id="1"/>
    </w:p>
    <w:p w:rsidR="00B73F91" w:rsidRPr="001F57FF"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F57FF">
        <w:tab/>
        <w:t>A.</w:t>
      </w:r>
      <w:r w:rsidRPr="001F57FF">
        <w:tab/>
      </w:r>
      <w:r w:rsidRPr="001F57FF">
        <w:rPr>
          <w:rFonts w:hint="eastAsia"/>
        </w:rPr>
        <w:t>导言</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pPr>
      <w:r w:rsidRPr="001F57FF">
        <w:rPr>
          <w:rFonts w:hint="eastAsia"/>
        </w:rPr>
        <w:t>2.</w:t>
      </w:r>
      <w:r w:rsidRPr="001F57FF">
        <w:tab/>
      </w:r>
      <w:r w:rsidRPr="001F57FF">
        <w:t>委员会赞赏缔约国接受了任择报告程序</w:t>
      </w:r>
      <w:r w:rsidRPr="001F57FF">
        <w:rPr>
          <w:rFonts w:hint="eastAsia"/>
        </w:rPr>
        <w:t>，从而使缔约国与委员会的对话更有针对性。</w:t>
      </w:r>
    </w:p>
    <w:p w:rsidR="00B73F91" w:rsidRPr="001F57FF" w:rsidRDefault="00B73F91" w:rsidP="00B73F91">
      <w:pPr>
        <w:pStyle w:val="SingleTxt"/>
        <w:rPr>
          <w:color w:val="000000"/>
        </w:rPr>
      </w:pPr>
      <w:r w:rsidRPr="001F57FF">
        <w:rPr>
          <w:rFonts w:hint="eastAsia"/>
          <w:color w:val="000000"/>
        </w:rPr>
        <w:t>3.</w:t>
      </w:r>
      <w:r w:rsidRPr="001F57FF">
        <w:rPr>
          <w:color w:val="000000"/>
        </w:rPr>
        <w:tab/>
      </w:r>
      <w:r w:rsidRPr="001F57FF">
        <w:rPr>
          <w:rFonts w:hint="eastAsia"/>
          <w:color w:val="000000"/>
        </w:rPr>
        <w:t>委员会欢迎卢森堡在第六次和第七次合并定期报告中所介绍的信息。委员会还赞赏缔约国派出庞大而多元的代表团与委员会进行开放而有建设性的对话，并感谢代表团对委员会成员提出的问题和关切进行了详细答复。</w:t>
      </w:r>
    </w:p>
    <w:p w:rsidR="00B73F91" w:rsidRPr="00B73F91"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B73F91"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F57FF">
        <w:tab/>
        <w:t>B.</w:t>
      </w:r>
      <w:r w:rsidRPr="001F57FF">
        <w:tab/>
      </w:r>
      <w:r w:rsidRPr="001F57FF">
        <w:rPr>
          <w:rFonts w:hAnsi="黑体" w:hint="eastAsia"/>
        </w:rPr>
        <w:t>积极方面</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pPr>
      <w:r w:rsidRPr="001F57FF">
        <w:rPr>
          <w:rFonts w:hint="eastAsia"/>
        </w:rPr>
        <w:t>4.</w:t>
      </w:r>
      <w:r w:rsidRPr="001F57FF">
        <w:tab/>
      </w:r>
      <w:r w:rsidRPr="001F57FF">
        <w:t>委员会欢迎缔约国批准</w:t>
      </w:r>
      <w:r w:rsidRPr="001F57FF">
        <w:rPr>
          <w:rFonts w:hint="eastAsia"/>
        </w:rPr>
        <w:t>或</w:t>
      </w:r>
      <w:r w:rsidRPr="001F57FF">
        <w:t>加入下述国际</w:t>
      </w:r>
      <w:r w:rsidRPr="001F57FF">
        <w:rPr>
          <w:rFonts w:hint="eastAsia"/>
        </w:rPr>
        <w:t>文书：</w:t>
      </w:r>
    </w:p>
    <w:p w:rsidR="00B73F91" w:rsidRPr="001F57FF" w:rsidRDefault="00B73F91" w:rsidP="00B73F91">
      <w:pPr>
        <w:pStyle w:val="SingleTxt"/>
      </w:pPr>
      <w:r>
        <w:rPr>
          <w:rFonts w:hint="eastAsia"/>
        </w:rPr>
        <w:tab/>
      </w:r>
      <w:r w:rsidRPr="001F57FF">
        <w:rPr>
          <w:rFonts w:hint="eastAsia"/>
        </w:rPr>
        <w:t>(a)</w:t>
      </w:r>
      <w:r w:rsidRPr="001F57FF">
        <w:tab/>
      </w:r>
      <w:r w:rsidRPr="001F57FF">
        <w:rPr>
          <w:rFonts w:hint="eastAsia"/>
        </w:rPr>
        <w:t>《禁止酷刑和其他残忍、不人道或有辱人格待遇或处罚公约任择议定书》，</w:t>
      </w:r>
      <w:r w:rsidRPr="001F57FF">
        <w:rPr>
          <w:rFonts w:hint="eastAsia"/>
        </w:rPr>
        <w:t>2010</w:t>
      </w:r>
      <w:r w:rsidRPr="001F57FF">
        <w:rPr>
          <w:rFonts w:hint="eastAsia"/>
        </w:rPr>
        <w:t>年；</w:t>
      </w:r>
    </w:p>
    <w:p w:rsidR="00B73F91" w:rsidRPr="001F57FF" w:rsidRDefault="00B73F91" w:rsidP="00B73F91">
      <w:pPr>
        <w:pStyle w:val="SingleTxt"/>
      </w:pPr>
      <w:r>
        <w:rPr>
          <w:rFonts w:hint="eastAsia"/>
        </w:rPr>
        <w:tab/>
      </w:r>
      <w:r w:rsidRPr="001F57FF">
        <w:rPr>
          <w:rFonts w:hint="eastAsia"/>
        </w:rPr>
        <w:t>(b)</w:t>
      </w:r>
      <w:r w:rsidRPr="001F57FF">
        <w:tab/>
      </w:r>
      <w:r w:rsidRPr="001F57FF">
        <w:rPr>
          <w:rFonts w:hint="eastAsia"/>
        </w:rPr>
        <w:t>《儿童权利公约关于买卖儿童、儿童卖淫和儿童色情制品问题的任择议定书》，</w:t>
      </w:r>
      <w:r w:rsidRPr="001F57FF">
        <w:rPr>
          <w:rFonts w:hint="eastAsia"/>
        </w:rPr>
        <w:t>2011</w:t>
      </w:r>
      <w:r w:rsidRPr="001F57FF">
        <w:rPr>
          <w:rFonts w:hint="eastAsia"/>
        </w:rPr>
        <w:t>年；</w:t>
      </w:r>
    </w:p>
    <w:p w:rsidR="00B73F91" w:rsidRPr="001F57FF" w:rsidRDefault="00B73F91" w:rsidP="00B73F91">
      <w:pPr>
        <w:pStyle w:val="SingleTxt"/>
      </w:pPr>
      <w:r>
        <w:rPr>
          <w:rFonts w:hint="eastAsia"/>
        </w:rPr>
        <w:tab/>
      </w:r>
      <w:r w:rsidRPr="001F57FF">
        <w:rPr>
          <w:rFonts w:hint="eastAsia"/>
        </w:rPr>
        <w:t>(c)</w:t>
      </w:r>
      <w:r w:rsidRPr="001F57FF">
        <w:tab/>
      </w:r>
      <w:r w:rsidRPr="001F57FF">
        <w:rPr>
          <w:rFonts w:hint="eastAsia"/>
        </w:rPr>
        <w:t>《残疾人权利公约》，</w:t>
      </w:r>
      <w:r w:rsidRPr="001F57FF">
        <w:rPr>
          <w:rFonts w:hint="eastAsia"/>
        </w:rPr>
        <w:t>2011</w:t>
      </w:r>
      <w:r w:rsidRPr="001F57FF">
        <w:rPr>
          <w:rFonts w:hint="eastAsia"/>
        </w:rPr>
        <w:t>年；</w:t>
      </w:r>
    </w:p>
    <w:p w:rsidR="00B73F91" w:rsidRPr="001F57FF" w:rsidRDefault="00B73F91" w:rsidP="00B73F91">
      <w:pPr>
        <w:pStyle w:val="SingleTxt"/>
      </w:pPr>
      <w:r>
        <w:rPr>
          <w:rFonts w:hint="eastAsia"/>
        </w:rPr>
        <w:tab/>
      </w:r>
      <w:r w:rsidRPr="001F57FF">
        <w:rPr>
          <w:rFonts w:hint="eastAsia"/>
        </w:rPr>
        <w:t>(d)</w:t>
      </w:r>
      <w:r w:rsidRPr="001F57FF">
        <w:tab/>
      </w:r>
      <w:r w:rsidRPr="001F57FF">
        <w:rPr>
          <w:rFonts w:hint="eastAsia"/>
        </w:rPr>
        <w:t>《残疾人权利公约任择议定书》，</w:t>
      </w:r>
      <w:r w:rsidRPr="001F57FF">
        <w:rPr>
          <w:rFonts w:hint="eastAsia"/>
        </w:rPr>
        <w:t>2011</w:t>
      </w:r>
      <w:r w:rsidRPr="001F57FF">
        <w:rPr>
          <w:rFonts w:hint="eastAsia"/>
        </w:rPr>
        <w:t>年；</w:t>
      </w:r>
    </w:p>
    <w:p w:rsidR="00B73F91" w:rsidRPr="001F57FF" w:rsidRDefault="00B73F91" w:rsidP="00B73F91">
      <w:pPr>
        <w:pStyle w:val="SingleTxt"/>
      </w:pPr>
      <w:r>
        <w:rPr>
          <w:rFonts w:hint="eastAsia"/>
        </w:rPr>
        <w:lastRenderedPageBreak/>
        <w:tab/>
      </w:r>
      <w:r w:rsidRPr="001F57FF">
        <w:rPr>
          <w:rFonts w:hint="eastAsia"/>
        </w:rPr>
        <w:t>(e)</w:t>
      </w:r>
      <w:r w:rsidRPr="001F57FF">
        <w:tab/>
      </w:r>
      <w:r w:rsidRPr="001F57FF">
        <w:rPr>
          <w:rFonts w:hint="eastAsia"/>
        </w:rPr>
        <w:t>《联合国打击跨国有组织犯罪公约关于预防、禁止和惩治贩运人口特别是妇女和儿童行为的补充议定书》</w:t>
      </w:r>
      <w:r w:rsidRPr="001F57FF">
        <w:rPr>
          <w:rFonts w:hint="eastAsia"/>
        </w:rPr>
        <w:t>(</w:t>
      </w:r>
      <w:r w:rsidRPr="001F57FF">
        <w:rPr>
          <w:rFonts w:hint="eastAsia"/>
        </w:rPr>
        <w:t>巴勒莫议定书</w:t>
      </w:r>
      <w:r w:rsidRPr="001F57FF">
        <w:rPr>
          <w:rFonts w:hint="eastAsia"/>
        </w:rPr>
        <w:t>)</w:t>
      </w:r>
      <w:r w:rsidRPr="001F57FF">
        <w:rPr>
          <w:rFonts w:hint="eastAsia"/>
        </w:rPr>
        <w:t>，</w:t>
      </w:r>
      <w:r w:rsidRPr="001F57FF">
        <w:rPr>
          <w:rFonts w:hint="eastAsia"/>
        </w:rPr>
        <w:t>2009</w:t>
      </w:r>
      <w:r w:rsidRPr="001F57FF">
        <w:rPr>
          <w:rFonts w:hint="eastAsia"/>
        </w:rPr>
        <w:t>年</w:t>
      </w:r>
      <w:r w:rsidRPr="001F57FF">
        <w:rPr>
          <w:rFonts w:hint="eastAsia"/>
        </w:rPr>
        <w:t>4</w:t>
      </w:r>
      <w:r w:rsidRPr="001F57FF">
        <w:rPr>
          <w:rFonts w:hint="eastAsia"/>
        </w:rPr>
        <w:t>月；</w:t>
      </w:r>
    </w:p>
    <w:p w:rsidR="00B73F91" w:rsidRPr="001F57FF" w:rsidRDefault="00B73F91" w:rsidP="00B73F91">
      <w:pPr>
        <w:pStyle w:val="SingleTxt"/>
      </w:pPr>
      <w:r w:rsidRPr="001F57FF">
        <w:rPr>
          <w:rFonts w:hint="eastAsia"/>
        </w:rPr>
        <w:t>5.</w:t>
      </w:r>
      <w:r w:rsidRPr="001F57FF">
        <w:tab/>
      </w:r>
      <w:r w:rsidRPr="001F57FF">
        <w:t>委员会欢迎缔约国修改法律以采纳委员会的建议</w:t>
      </w:r>
      <w:r>
        <w:rPr>
          <w:rFonts w:hint="eastAsia"/>
        </w:rPr>
        <w:t>以及为</w:t>
      </w:r>
      <w:r w:rsidRPr="001F57FF">
        <w:t>推进</w:t>
      </w:r>
      <w:r w:rsidRPr="001F57FF">
        <w:rPr>
          <w:rFonts w:hint="eastAsia"/>
        </w:rPr>
        <w:t>《</w:t>
      </w:r>
      <w:r w:rsidRPr="001F57FF">
        <w:t>公约</w:t>
      </w:r>
      <w:r w:rsidRPr="001F57FF">
        <w:rPr>
          <w:rFonts w:hint="eastAsia"/>
        </w:rPr>
        <w:t>》</w:t>
      </w:r>
      <w:r>
        <w:rPr>
          <w:rFonts w:hint="eastAsia"/>
        </w:rPr>
        <w:t>落实作出</w:t>
      </w:r>
      <w:r w:rsidRPr="001F57FF">
        <w:t>的努力</w:t>
      </w:r>
      <w:r w:rsidRPr="001F57FF">
        <w:rPr>
          <w:rFonts w:hint="eastAsia"/>
        </w:rPr>
        <w:t>，</w:t>
      </w:r>
      <w:r w:rsidRPr="001F57FF">
        <w:t>包括</w:t>
      </w:r>
      <w:r w:rsidRPr="001F57FF">
        <w:rPr>
          <w:rFonts w:hint="eastAsia"/>
        </w:rPr>
        <w:t>通过：</w:t>
      </w:r>
    </w:p>
    <w:p w:rsidR="00B73F91" w:rsidRPr="00B73F91" w:rsidRDefault="00B73F91" w:rsidP="00B73F91">
      <w:pPr>
        <w:pStyle w:val="SingleTxt"/>
      </w:pPr>
      <w:r>
        <w:rPr>
          <w:rFonts w:hint="eastAsia"/>
        </w:rPr>
        <w:tab/>
      </w:r>
      <w:r w:rsidRPr="00B73F91">
        <w:rPr>
          <w:rFonts w:hint="eastAsia"/>
        </w:rPr>
        <w:t>(a)</w:t>
      </w:r>
      <w:r w:rsidRPr="00B73F91">
        <w:tab/>
      </w:r>
      <w:r w:rsidRPr="00B73F91">
        <w:t>关于</w:t>
      </w:r>
      <w:r w:rsidRPr="00B73F91">
        <w:rPr>
          <w:rFonts w:hint="eastAsia"/>
        </w:rPr>
        <w:t>设立监察员制度作为《禁止酷刑和其他残忍、不人道或有辱人格的待遇或处罚公约任择议定书》所要求国家预防机制的《</w:t>
      </w:r>
      <w:r w:rsidRPr="00B73F91">
        <w:t>2010</w:t>
      </w:r>
      <w:r w:rsidRPr="00B73F91">
        <w:rPr>
          <w:rFonts w:hint="eastAsia"/>
        </w:rPr>
        <w:t>年</w:t>
      </w:r>
      <w:r w:rsidRPr="00B73F91">
        <w:t>4</w:t>
      </w:r>
      <w:r w:rsidRPr="00B73F91">
        <w:rPr>
          <w:rFonts w:hint="eastAsia"/>
        </w:rPr>
        <w:t>月</w:t>
      </w:r>
      <w:r w:rsidRPr="00B73F91">
        <w:t>11</w:t>
      </w:r>
      <w:r w:rsidRPr="00B73F91">
        <w:rPr>
          <w:rFonts w:hint="eastAsia"/>
        </w:rPr>
        <w:t>日法》；</w:t>
      </w:r>
    </w:p>
    <w:p w:rsidR="00B73F91" w:rsidRPr="00B73F91" w:rsidRDefault="00B73F91" w:rsidP="00B73F91">
      <w:pPr>
        <w:pStyle w:val="SingleTxt"/>
      </w:pPr>
      <w:r>
        <w:rPr>
          <w:rFonts w:hint="eastAsia"/>
        </w:rPr>
        <w:tab/>
      </w:r>
      <w:r w:rsidRPr="00B73F91">
        <w:rPr>
          <w:rFonts w:hint="eastAsia"/>
        </w:rPr>
        <w:t>(b)</w:t>
      </w:r>
      <w:r w:rsidRPr="00B73F91">
        <w:tab/>
      </w:r>
      <w:r w:rsidRPr="00B73F91">
        <w:rPr>
          <w:rFonts w:hint="eastAsia"/>
        </w:rPr>
        <w:t>修订《迁徙和移民自由法》以纳入</w:t>
      </w:r>
      <w:r w:rsidRPr="00B73F91">
        <w:t>不驱回原则</w:t>
      </w:r>
      <w:r w:rsidRPr="00B73F91">
        <w:rPr>
          <w:rFonts w:hint="eastAsia"/>
        </w:rPr>
        <w:t>的《</w:t>
      </w:r>
      <w:r w:rsidRPr="00B73F91">
        <w:t>2008</w:t>
      </w:r>
      <w:r w:rsidRPr="00B73F91">
        <w:rPr>
          <w:rFonts w:hint="eastAsia"/>
        </w:rPr>
        <w:t>年</w:t>
      </w:r>
      <w:r w:rsidRPr="00B73F91">
        <w:t>8</w:t>
      </w:r>
      <w:r w:rsidRPr="00B73F91">
        <w:rPr>
          <w:rFonts w:hint="eastAsia"/>
        </w:rPr>
        <w:t>月</w:t>
      </w:r>
      <w:r w:rsidRPr="00B73F91">
        <w:t>29</w:t>
      </w:r>
      <w:r w:rsidRPr="00B73F91">
        <w:rPr>
          <w:rFonts w:hint="eastAsia"/>
        </w:rPr>
        <w:t>日法》；</w:t>
      </w:r>
    </w:p>
    <w:p w:rsidR="00B73F91" w:rsidRPr="00B73F91" w:rsidRDefault="00B73F91" w:rsidP="00B73F91">
      <w:pPr>
        <w:pStyle w:val="SingleTxt"/>
      </w:pPr>
      <w:r>
        <w:rPr>
          <w:rFonts w:hint="eastAsia"/>
        </w:rPr>
        <w:tab/>
      </w:r>
      <w:r w:rsidRPr="00B73F91">
        <w:rPr>
          <w:rFonts w:hint="eastAsia"/>
        </w:rPr>
        <w:t>(c)</w:t>
      </w:r>
      <w:r w:rsidRPr="00B73F91">
        <w:tab/>
      </w:r>
      <w:r w:rsidRPr="00B73F91">
        <w:rPr>
          <w:rFonts w:hint="eastAsia"/>
        </w:rPr>
        <w:t>关于在卢森堡建立人权咨询委员会的《</w:t>
      </w:r>
      <w:r w:rsidRPr="00B73F91">
        <w:t>2008</w:t>
      </w:r>
      <w:r w:rsidRPr="00B73F91">
        <w:rPr>
          <w:rFonts w:hint="eastAsia"/>
        </w:rPr>
        <w:t>年</w:t>
      </w:r>
      <w:r w:rsidRPr="00B73F91">
        <w:t>11</w:t>
      </w:r>
      <w:r w:rsidRPr="00B73F91">
        <w:rPr>
          <w:rFonts w:hint="eastAsia"/>
        </w:rPr>
        <w:t>月</w:t>
      </w:r>
      <w:r w:rsidRPr="00B73F91">
        <w:t>21</w:t>
      </w:r>
      <w:r w:rsidRPr="00B73F91">
        <w:rPr>
          <w:rFonts w:hint="eastAsia"/>
        </w:rPr>
        <w:t>日法》；</w:t>
      </w:r>
    </w:p>
    <w:p w:rsidR="00B73F91" w:rsidRPr="00B73F91" w:rsidRDefault="00B73F91" w:rsidP="00B73F91">
      <w:pPr>
        <w:pStyle w:val="SingleTxt"/>
      </w:pPr>
      <w:r>
        <w:rPr>
          <w:rFonts w:hint="eastAsia"/>
        </w:rPr>
        <w:tab/>
      </w:r>
      <w:r w:rsidRPr="00B73F91">
        <w:rPr>
          <w:rFonts w:hint="eastAsia"/>
        </w:rPr>
        <w:t>(d)</w:t>
      </w:r>
      <w:r w:rsidRPr="00B73F91">
        <w:tab/>
      </w:r>
      <w:r w:rsidRPr="00B73F91">
        <w:rPr>
          <w:rFonts w:hint="eastAsia"/>
        </w:rPr>
        <w:t>对支持儿童和家庭的《</w:t>
      </w:r>
      <w:r w:rsidRPr="00B73F91">
        <w:t>2008</w:t>
      </w:r>
      <w:r w:rsidRPr="00B73F91">
        <w:rPr>
          <w:rFonts w:hint="eastAsia"/>
        </w:rPr>
        <w:t>年</w:t>
      </w:r>
      <w:r w:rsidRPr="00B73F91">
        <w:t>12</w:t>
      </w:r>
      <w:r w:rsidRPr="00B73F91">
        <w:rPr>
          <w:rFonts w:hint="eastAsia"/>
        </w:rPr>
        <w:t>月</w:t>
      </w:r>
      <w:r w:rsidRPr="00B73F91">
        <w:t>16</w:t>
      </w:r>
      <w:r w:rsidRPr="00B73F91">
        <w:rPr>
          <w:rFonts w:hint="eastAsia"/>
        </w:rPr>
        <w:t>日法》的修订，其中禁止家庭和学校的身体暴力、性暴力和切割生殖器等；</w:t>
      </w:r>
    </w:p>
    <w:p w:rsidR="00B73F91" w:rsidRPr="00B73F91" w:rsidRDefault="00B73F91" w:rsidP="00B73F91">
      <w:pPr>
        <w:pStyle w:val="SingleTxt"/>
        <w:rPr>
          <w:rFonts w:eastAsia="Calibri"/>
        </w:rPr>
      </w:pPr>
      <w:r>
        <w:rPr>
          <w:rFonts w:hint="eastAsia"/>
        </w:rPr>
        <w:tab/>
      </w:r>
      <w:r w:rsidRPr="00B73F91">
        <w:rPr>
          <w:rFonts w:hint="eastAsia"/>
        </w:rPr>
        <w:t>(e)</w:t>
      </w:r>
      <w:r w:rsidRPr="00B73F91">
        <w:tab/>
      </w:r>
      <w:r w:rsidRPr="00B73F91">
        <w:rPr>
          <w:rFonts w:hint="eastAsia"/>
        </w:rPr>
        <w:t>关于打击人口贩运的《</w:t>
      </w:r>
      <w:r w:rsidRPr="00B73F91">
        <w:t>2009</w:t>
      </w:r>
      <w:r w:rsidRPr="00B73F91">
        <w:rPr>
          <w:rFonts w:hint="eastAsia"/>
        </w:rPr>
        <w:t>年</w:t>
      </w:r>
      <w:r w:rsidRPr="00B73F91">
        <w:t>3</w:t>
      </w:r>
      <w:r w:rsidRPr="00B73F91">
        <w:rPr>
          <w:rFonts w:hint="eastAsia"/>
        </w:rPr>
        <w:t>月</w:t>
      </w:r>
      <w:r w:rsidRPr="00B73F91">
        <w:t>13</w:t>
      </w:r>
      <w:r w:rsidRPr="00B73F91">
        <w:rPr>
          <w:rFonts w:hint="eastAsia"/>
        </w:rPr>
        <w:t>日法》，以及关于支持、保护和确保贩运活动受害者安全的《</w:t>
      </w:r>
      <w:r w:rsidRPr="00B73F91">
        <w:t>2008</w:t>
      </w:r>
      <w:r w:rsidRPr="00B73F91">
        <w:rPr>
          <w:rFonts w:hint="eastAsia"/>
        </w:rPr>
        <w:t>年</w:t>
      </w:r>
      <w:r w:rsidRPr="00B73F91">
        <w:t>5</w:t>
      </w:r>
      <w:r w:rsidRPr="00B73F91">
        <w:rPr>
          <w:rFonts w:hint="eastAsia"/>
        </w:rPr>
        <w:t>月</w:t>
      </w:r>
      <w:r w:rsidRPr="00B73F91">
        <w:t>8</w:t>
      </w:r>
      <w:r w:rsidRPr="00B73F91">
        <w:rPr>
          <w:rFonts w:hint="eastAsia"/>
        </w:rPr>
        <w:t>日法》；</w:t>
      </w:r>
    </w:p>
    <w:p w:rsidR="00B73F91" w:rsidRPr="00B73F91" w:rsidRDefault="00B73F91" w:rsidP="00B73F91">
      <w:pPr>
        <w:pStyle w:val="SingleTxt"/>
      </w:pPr>
      <w:r>
        <w:rPr>
          <w:rFonts w:hint="eastAsia"/>
        </w:rPr>
        <w:tab/>
      </w:r>
      <w:r w:rsidRPr="00B73F91">
        <w:rPr>
          <w:rFonts w:hint="eastAsia"/>
        </w:rPr>
        <w:t>(f)</w:t>
      </w:r>
      <w:r w:rsidRPr="00B73F91">
        <w:tab/>
      </w:r>
      <w:r w:rsidRPr="00B73F91">
        <w:rPr>
          <w:rFonts w:hint="eastAsia"/>
        </w:rPr>
        <w:t>《</w:t>
      </w:r>
      <w:r w:rsidRPr="00B73F91">
        <w:rPr>
          <w:rFonts w:hint="eastAsia"/>
        </w:rPr>
        <w:t>2011</w:t>
      </w:r>
      <w:r w:rsidRPr="00B73F91">
        <w:rPr>
          <w:rFonts w:hint="eastAsia"/>
        </w:rPr>
        <w:t>年</w:t>
      </w:r>
      <w:r w:rsidRPr="00B73F91">
        <w:rPr>
          <w:rFonts w:hint="eastAsia"/>
        </w:rPr>
        <w:t>2</w:t>
      </w:r>
      <w:r w:rsidRPr="00B73F91">
        <w:rPr>
          <w:rFonts w:hint="eastAsia"/>
        </w:rPr>
        <w:t>月</w:t>
      </w:r>
      <w:r w:rsidRPr="00B73F91">
        <w:rPr>
          <w:rFonts w:hint="eastAsia"/>
        </w:rPr>
        <w:t>13</w:t>
      </w:r>
      <w:r w:rsidRPr="00B73F91">
        <w:rPr>
          <w:rFonts w:hint="eastAsia"/>
        </w:rPr>
        <w:t>日法》，该法将欧洲联盟理事会关于通过刑法打击某些形式的种族主义和仇外表达的第</w:t>
      </w:r>
      <w:r w:rsidRPr="00B73F91">
        <w:rPr>
          <w:rFonts w:hint="eastAsia"/>
        </w:rPr>
        <w:t>2008/913/JHA</w:t>
      </w:r>
      <w:r w:rsidRPr="00B73F91">
        <w:rPr>
          <w:rFonts w:hint="eastAsia"/>
        </w:rPr>
        <w:t>号框架性决定纳入国内法。</w:t>
      </w:r>
    </w:p>
    <w:p w:rsidR="00B73F91" w:rsidRPr="00B73F91" w:rsidRDefault="00B73F91" w:rsidP="00B73F91">
      <w:pPr>
        <w:pStyle w:val="SingleTxt"/>
      </w:pPr>
      <w:r w:rsidRPr="00B73F91">
        <w:rPr>
          <w:rFonts w:hint="eastAsia"/>
        </w:rPr>
        <w:t>6.</w:t>
      </w:r>
      <w:r w:rsidRPr="00B73F91">
        <w:tab/>
      </w:r>
      <w:r w:rsidRPr="00B73F91">
        <w:t>委员会欢迎缔约国为使</w:t>
      </w:r>
      <w:r w:rsidRPr="00B73F91">
        <w:rPr>
          <w:rFonts w:hint="eastAsia"/>
        </w:rPr>
        <w:t>《</w:t>
      </w:r>
      <w:r w:rsidRPr="00B73F91">
        <w:t>公约</w:t>
      </w:r>
      <w:r w:rsidRPr="00B73F91">
        <w:rPr>
          <w:rFonts w:hint="eastAsia"/>
        </w:rPr>
        <w:t>》</w:t>
      </w:r>
      <w:r w:rsidRPr="00B73F91">
        <w:t>生效作出的其他努力</w:t>
      </w:r>
      <w:r w:rsidRPr="00B73F91">
        <w:rPr>
          <w:rFonts w:hint="eastAsia"/>
        </w:rPr>
        <w:t>，</w:t>
      </w:r>
      <w:r w:rsidRPr="00B73F91">
        <w:t>包括</w:t>
      </w:r>
      <w:r w:rsidRPr="00B73F91">
        <w:rPr>
          <w:rFonts w:hint="eastAsia"/>
        </w:rPr>
        <w:t>：</w:t>
      </w:r>
    </w:p>
    <w:p w:rsidR="00B73F91" w:rsidRPr="00B73F91" w:rsidRDefault="00B73F91" w:rsidP="00B73F91">
      <w:pPr>
        <w:pStyle w:val="SingleTxt"/>
      </w:pPr>
      <w:r>
        <w:rPr>
          <w:rFonts w:hint="eastAsia"/>
        </w:rPr>
        <w:tab/>
      </w:r>
      <w:r w:rsidRPr="00B73F91">
        <w:rPr>
          <w:rFonts w:hint="eastAsia"/>
        </w:rPr>
        <w:t>(a)</w:t>
      </w:r>
      <w:r w:rsidRPr="00B73F91">
        <w:tab/>
      </w:r>
      <w:r w:rsidRPr="00B73F91">
        <w:rPr>
          <w:rFonts w:hint="eastAsia"/>
        </w:rPr>
        <w:t>设立并于</w:t>
      </w:r>
      <w:r w:rsidRPr="00B73F91">
        <w:rPr>
          <w:rFonts w:hint="eastAsia"/>
        </w:rPr>
        <w:t>2011</w:t>
      </w:r>
      <w:r w:rsidRPr="00B73F91">
        <w:rPr>
          <w:rFonts w:hint="eastAsia"/>
        </w:rPr>
        <w:t>年启用一个收容中心，用以在刑法的矫正设施之外安置被拘留的外国人；</w:t>
      </w:r>
    </w:p>
    <w:p w:rsidR="00B73F91" w:rsidRPr="00B73F91" w:rsidRDefault="00B73F91" w:rsidP="00B73F91">
      <w:pPr>
        <w:pStyle w:val="SingleTxt"/>
      </w:pPr>
      <w:r>
        <w:rPr>
          <w:rFonts w:hint="eastAsia"/>
        </w:rPr>
        <w:tab/>
      </w:r>
      <w:r w:rsidRPr="00B73F91">
        <w:rPr>
          <w:rFonts w:hint="eastAsia"/>
        </w:rPr>
        <w:t>(b)</w:t>
      </w:r>
      <w:r w:rsidRPr="00B73F91">
        <w:tab/>
      </w:r>
      <w:r w:rsidRPr="00B73F91">
        <w:rPr>
          <w:rFonts w:hint="eastAsia"/>
        </w:rPr>
        <w:t>于</w:t>
      </w:r>
      <w:r w:rsidRPr="00B73F91">
        <w:rPr>
          <w:rFonts w:hint="eastAsia"/>
        </w:rPr>
        <w:t>2008</w:t>
      </w:r>
      <w:r w:rsidRPr="00B73F91">
        <w:rPr>
          <w:rFonts w:hint="eastAsia"/>
        </w:rPr>
        <w:t>年颁布驱逐令执行人员行为守则，并与卢森堡红十字会缔结了一份框架协定，规定由一名独立观察员监督驱逐行动。</w:t>
      </w:r>
    </w:p>
    <w:p w:rsidR="00B73F91" w:rsidRPr="001F57FF" w:rsidRDefault="00B73F91" w:rsidP="00B73F91">
      <w:pPr>
        <w:pStyle w:val="SingleTxt"/>
      </w:pPr>
      <w:r w:rsidRPr="001F57FF">
        <w:rPr>
          <w:rFonts w:hint="eastAsia"/>
        </w:rPr>
        <w:t>7.</w:t>
      </w:r>
      <w:r w:rsidRPr="001F57FF">
        <w:tab/>
      </w:r>
      <w:r w:rsidRPr="001F57FF">
        <w:t>委员会注意到</w:t>
      </w:r>
      <w:r w:rsidRPr="001F57FF">
        <w:rPr>
          <w:rFonts w:hint="eastAsia"/>
        </w:rPr>
        <w:t>，</w:t>
      </w:r>
      <w:r w:rsidRPr="001F57FF">
        <w:t>自上次定期审查以来</w:t>
      </w:r>
      <w:r w:rsidRPr="001F57FF">
        <w:rPr>
          <w:rFonts w:hint="eastAsia"/>
        </w:rPr>
        <w:t>，</w:t>
      </w:r>
      <w:r w:rsidRPr="001F57FF">
        <w:t>没有针对缔约国的虐待指控</w:t>
      </w:r>
      <w:r w:rsidRPr="001F57FF">
        <w:rPr>
          <w:rFonts w:hint="eastAsia"/>
        </w:rPr>
        <w:t>。</w:t>
      </w:r>
    </w:p>
    <w:p w:rsidR="00B73F91" w:rsidRPr="00B73F91"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B73F91"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B73F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t>C.</w:t>
      </w:r>
      <w:r w:rsidRPr="001F57FF">
        <w:tab/>
      </w:r>
      <w:r w:rsidRPr="001F57FF">
        <w:rPr>
          <w:rFonts w:hint="eastAsia"/>
        </w:rPr>
        <w:t>主要关注的问题和建议</w:t>
      </w:r>
    </w:p>
    <w:p w:rsidR="00B73F91" w:rsidRPr="00B73F91"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B73F91"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F57FF">
        <w:tab/>
      </w:r>
      <w:r w:rsidRPr="001F57FF">
        <w:tab/>
      </w:r>
      <w:r w:rsidRPr="001F57FF">
        <w:rPr>
          <w:rFonts w:hint="eastAsia"/>
        </w:rPr>
        <w:t>强制遣返急需医疗服务的人员</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pPr>
      <w:r w:rsidRPr="001F57FF">
        <w:rPr>
          <w:rFonts w:hint="eastAsia"/>
        </w:rPr>
        <w:t>8.</w:t>
      </w:r>
      <w:r w:rsidRPr="001F57FF">
        <w:tab/>
      </w:r>
      <w:r w:rsidRPr="001F57FF">
        <w:t>有报告称</w:t>
      </w:r>
      <w:r w:rsidRPr="001F57FF">
        <w:rPr>
          <w:rFonts w:hint="eastAsia"/>
        </w:rPr>
        <w:t>，</w:t>
      </w:r>
      <w:r w:rsidRPr="001F57FF">
        <w:t>某些被拘留人员</w:t>
      </w:r>
      <w:r w:rsidRPr="001F57FF">
        <w:rPr>
          <w:rFonts w:hint="eastAsia"/>
        </w:rPr>
        <w:t>尽管急需医疗服务，</w:t>
      </w:r>
      <w:r>
        <w:rPr>
          <w:rFonts w:hint="eastAsia"/>
        </w:rPr>
        <w:t>但</w:t>
      </w:r>
      <w:r w:rsidRPr="001F57FF">
        <w:rPr>
          <w:rFonts w:hint="eastAsia"/>
        </w:rPr>
        <w:t>还是</w:t>
      </w:r>
      <w:r w:rsidRPr="001F57FF">
        <w:t>被强制遣返至</w:t>
      </w:r>
      <w:r w:rsidRPr="001F57FF">
        <w:rPr>
          <w:rFonts w:hint="eastAsia"/>
        </w:rPr>
        <w:t>母</w:t>
      </w:r>
      <w:r w:rsidRPr="001F57FF">
        <w:t>国</w:t>
      </w:r>
      <w:r w:rsidRPr="001F57FF">
        <w:rPr>
          <w:rFonts w:hint="eastAsia"/>
        </w:rPr>
        <w:t>，委员会对此表示关切</w:t>
      </w:r>
      <w:r w:rsidRPr="001F57FF">
        <w:rPr>
          <w:rFonts w:hint="eastAsia"/>
        </w:rPr>
        <w:t>(</w:t>
      </w:r>
      <w:r w:rsidRPr="001F57FF">
        <w:rPr>
          <w:rFonts w:hint="eastAsia"/>
        </w:rPr>
        <w:t>第</w:t>
      </w:r>
      <w:r w:rsidRPr="001F57FF">
        <w:rPr>
          <w:rFonts w:hint="eastAsia"/>
        </w:rPr>
        <w:t>3</w:t>
      </w:r>
      <w:r w:rsidRPr="001F57FF">
        <w:rPr>
          <w:rFonts w:hint="eastAsia"/>
        </w:rPr>
        <w:t>条和第</w:t>
      </w:r>
      <w:r w:rsidRPr="001F57FF">
        <w:rPr>
          <w:rFonts w:hint="eastAsia"/>
        </w:rPr>
        <w:t>11</w:t>
      </w:r>
      <w:r w:rsidRPr="001F57FF">
        <w:rPr>
          <w:rFonts w:hint="eastAsia"/>
        </w:rPr>
        <w:t>条</w:t>
      </w:r>
      <w:r w:rsidRPr="001F57FF">
        <w:rPr>
          <w:rFonts w:hint="eastAsia"/>
        </w:rPr>
        <w:t>)</w:t>
      </w:r>
      <w:r w:rsidRPr="001F57FF">
        <w:rPr>
          <w:rFonts w:hint="eastAsia"/>
        </w:rPr>
        <w:t>。</w:t>
      </w:r>
    </w:p>
    <w:p w:rsidR="00B73F91" w:rsidRPr="00133690" w:rsidRDefault="00B73F91" w:rsidP="00B73F91">
      <w:pPr>
        <w:pStyle w:val="SingleTxt"/>
        <w:rPr>
          <w:rFonts w:ascii="黑体" w:eastAsia="黑体"/>
        </w:rPr>
      </w:pPr>
      <w:r w:rsidRPr="00133690">
        <w:rPr>
          <w:rFonts w:ascii="黑体" w:eastAsia="黑体" w:hint="eastAsia"/>
        </w:rPr>
        <w:t>缔约国应确保所有被遣返人员都接受医疗和精神卫生检查，并确保他们在急需医疗的情况下不被强行驱逐，特别是原籍国无法提供相关治疗时</w:t>
      </w:r>
      <w:r w:rsidRPr="00133690">
        <w:rPr>
          <w:rFonts w:ascii="黑体" w:eastAsia="黑体" w:hint="eastAsia"/>
          <w:b/>
        </w:rPr>
        <w:t>。</w:t>
      </w:r>
    </w:p>
    <w:p w:rsidR="00B73F91" w:rsidRPr="00B73F91"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庇护申请被拒者的情况</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rPr>
          <w:b/>
        </w:rPr>
      </w:pPr>
      <w:r w:rsidRPr="001F57FF">
        <w:rPr>
          <w:rFonts w:hint="eastAsia"/>
        </w:rPr>
        <w:t>9.</w:t>
      </w:r>
      <w:r w:rsidRPr="001F57FF">
        <w:tab/>
      </w:r>
      <w:r w:rsidRPr="001F57FF">
        <w:t>有些人的庇护申请被拒</w:t>
      </w:r>
      <w:r w:rsidRPr="001F57FF">
        <w:rPr>
          <w:rFonts w:hint="eastAsia"/>
        </w:rPr>
        <w:t>，</w:t>
      </w:r>
      <w:r w:rsidRPr="001F57FF">
        <w:t>但又不能</w:t>
      </w:r>
      <w:r w:rsidRPr="001F57FF">
        <w:rPr>
          <w:rFonts w:hint="eastAsia"/>
        </w:rPr>
        <w:t>返回</w:t>
      </w:r>
      <w:r w:rsidRPr="001F57FF">
        <w:t>原籍国</w:t>
      </w:r>
      <w:r w:rsidRPr="001F57FF">
        <w:rPr>
          <w:rFonts w:hint="eastAsia"/>
        </w:rPr>
        <w:t>，</w:t>
      </w:r>
      <w:r w:rsidRPr="001F57FF">
        <w:t>因为如果</w:t>
      </w:r>
      <w:r w:rsidRPr="001F57FF">
        <w:rPr>
          <w:rFonts w:hint="eastAsia"/>
        </w:rPr>
        <w:t>返回</w:t>
      </w:r>
      <w:r w:rsidRPr="001F57FF">
        <w:t>就会</w:t>
      </w:r>
      <w:r w:rsidRPr="001F57FF">
        <w:rPr>
          <w:rFonts w:hint="eastAsia"/>
        </w:rPr>
        <w:t>面临危险或安全风险；</w:t>
      </w:r>
      <w:r w:rsidRPr="001F57FF">
        <w:t>这些人</w:t>
      </w:r>
      <w:r w:rsidRPr="001F57FF">
        <w:rPr>
          <w:rFonts w:hint="eastAsia"/>
        </w:rPr>
        <w:t>在过渡期没有</w:t>
      </w:r>
      <w:r w:rsidRPr="001F57FF">
        <w:t>得到足够资源</w:t>
      </w:r>
      <w:r w:rsidRPr="001F57FF">
        <w:rPr>
          <w:rFonts w:hint="eastAsia"/>
        </w:rPr>
        <w:t>，并因此</w:t>
      </w:r>
      <w:r w:rsidRPr="001F57FF">
        <w:t>消声觅迹成为</w:t>
      </w:r>
      <w:r w:rsidRPr="001F57FF">
        <w:rPr>
          <w:rFonts w:hint="eastAsia"/>
        </w:rPr>
        <w:t>非正常移民，委员会对此表示关切</w:t>
      </w:r>
      <w:r w:rsidRPr="001F57FF">
        <w:rPr>
          <w:rFonts w:hint="eastAsia"/>
        </w:rPr>
        <w:t>(</w:t>
      </w:r>
      <w:r w:rsidRPr="001F57FF">
        <w:rPr>
          <w:rFonts w:hint="eastAsia"/>
        </w:rPr>
        <w:t>第</w:t>
      </w:r>
      <w:r w:rsidRPr="001F57FF">
        <w:rPr>
          <w:rFonts w:hint="eastAsia"/>
        </w:rPr>
        <w:t>11</w:t>
      </w:r>
      <w:r w:rsidRPr="001F57FF">
        <w:rPr>
          <w:rFonts w:hint="eastAsia"/>
        </w:rPr>
        <w:t>条</w:t>
      </w:r>
      <w:r w:rsidRPr="001F57FF">
        <w:rPr>
          <w:rFonts w:hint="eastAsia"/>
        </w:rPr>
        <w:t>)</w:t>
      </w:r>
      <w:r w:rsidRPr="001F57FF">
        <w:rPr>
          <w:rFonts w:hint="eastAsia"/>
        </w:rPr>
        <w:t>。</w:t>
      </w:r>
    </w:p>
    <w:p w:rsidR="00B73F91" w:rsidRPr="00133690" w:rsidRDefault="00B73F91" w:rsidP="00B73F91">
      <w:pPr>
        <w:pStyle w:val="SingleTxt"/>
        <w:rPr>
          <w:rFonts w:ascii="黑体" w:eastAsia="黑体"/>
        </w:rPr>
      </w:pPr>
      <w:r w:rsidRPr="00133690">
        <w:rPr>
          <w:rFonts w:ascii="黑体" w:eastAsia="黑体" w:hint="eastAsia"/>
        </w:rPr>
        <w:lastRenderedPageBreak/>
        <w:t>缔约国应采取必要的法律和行政措施，确保庇护申请被拒、但又由于本人不可控的原因不能返回原籍国的人员得到足够的社会服务和福利，直至他们可以回国，并确保他们不会成为非正常移民。</w:t>
      </w:r>
    </w:p>
    <w:p w:rsidR="00B73F91" w:rsidRPr="00B73F91"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B73F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F57FF">
        <w:tab/>
      </w:r>
      <w:r w:rsidRPr="001F57FF">
        <w:tab/>
      </w:r>
      <w:r w:rsidRPr="001F57FF">
        <w:rPr>
          <w:rFonts w:hint="eastAsia"/>
        </w:rPr>
        <w:t>羁押条件</w:t>
      </w:r>
    </w:p>
    <w:p w:rsidR="00B73F91" w:rsidRPr="00B73F91" w:rsidRDefault="00B73F91" w:rsidP="00B73F91">
      <w:pPr>
        <w:pStyle w:val="SingleTxt"/>
        <w:spacing w:after="0" w:line="120" w:lineRule="exact"/>
        <w:rPr>
          <w:rFonts w:hint="eastAsia"/>
          <w:sz w:val="10"/>
        </w:rPr>
      </w:pPr>
    </w:p>
    <w:p w:rsidR="00B73F91" w:rsidRPr="001F57FF" w:rsidRDefault="00B73F91" w:rsidP="00B73F91">
      <w:pPr>
        <w:pStyle w:val="SingleTxt"/>
        <w:rPr>
          <w:b/>
        </w:rPr>
      </w:pPr>
      <w:r w:rsidRPr="001F57FF">
        <w:rPr>
          <w:rFonts w:hint="eastAsia"/>
        </w:rPr>
        <w:t>10</w:t>
      </w:r>
      <w:r w:rsidRPr="001F57FF">
        <w:tab/>
      </w:r>
      <w:r w:rsidRPr="001F57FF">
        <w:t>委员会赞扬缔约国为避免监狱人满为患</w:t>
      </w:r>
      <w:r w:rsidRPr="001F57FF">
        <w:rPr>
          <w:rFonts w:hint="eastAsia"/>
        </w:rPr>
        <w:t>所作的努力和取得成就</w:t>
      </w:r>
      <w:r>
        <w:rPr>
          <w:rFonts w:hint="eastAsia"/>
        </w:rPr>
        <w:t>，特别是</w:t>
      </w:r>
      <w:r w:rsidRPr="001F57FF">
        <w:rPr>
          <w:rFonts w:hint="eastAsia"/>
        </w:rPr>
        <w:t>2014</w:t>
      </w:r>
      <w:r w:rsidRPr="001F57FF">
        <w:rPr>
          <w:rFonts w:hint="eastAsia"/>
        </w:rPr>
        <w:t>年</w:t>
      </w:r>
      <w:r w:rsidRPr="001F57FF">
        <w:rPr>
          <w:rFonts w:hint="eastAsia"/>
        </w:rPr>
        <w:t>7</w:t>
      </w:r>
      <w:r w:rsidRPr="001F57FF">
        <w:rPr>
          <w:rFonts w:hint="eastAsia"/>
        </w:rPr>
        <w:t>月</w:t>
      </w:r>
      <w:r w:rsidRPr="001F57FF">
        <w:rPr>
          <w:rFonts w:hint="eastAsia"/>
        </w:rPr>
        <w:t>24</w:t>
      </w:r>
      <w:r w:rsidRPr="001F57FF">
        <w:rPr>
          <w:rFonts w:hint="eastAsia"/>
        </w:rPr>
        <w:t>日颁布法律授权建造一所新监狱</w:t>
      </w:r>
      <w:r>
        <w:rPr>
          <w:rFonts w:hint="eastAsia"/>
        </w:rPr>
        <w:t>；</w:t>
      </w:r>
      <w:r w:rsidRPr="001F57FF">
        <w:rPr>
          <w:rFonts w:hint="eastAsia"/>
        </w:rPr>
        <w:t>但委员会担忧，如</w:t>
      </w:r>
      <w:r w:rsidRPr="001F57FF">
        <w:rPr>
          <w:rFonts w:hint="eastAsia"/>
        </w:rPr>
        <w:t>2011</w:t>
      </w:r>
      <w:r w:rsidRPr="001F57FF">
        <w:rPr>
          <w:rFonts w:hint="eastAsia"/>
        </w:rPr>
        <w:t>年</w:t>
      </w:r>
      <w:r w:rsidRPr="001F57FF">
        <w:rPr>
          <w:rFonts w:hint="eastAsia"/>
        </w:rPr>
        <w:t>2</w:t>
      </w:r>
      <w:r w:rsidRPr="001F57FF">
        <w:rPr>
          <w:rFonts w:hint="eastAsia"/>
        </w:rPr>
        <w:t>月相关问题监察员的报告中</w:t>
      </w:r>
      <w:r>
        <w:rPr>
          <w:rFonts w:hint="eastAsia"/>
        </w:rPr>
        <w:t>所</w:t>
      </w:r>
      <w:r w:rsidRPr="001F57FF">
        <w:rPr>
          <w:rFonts w:hint="eastAsia"/>
        </w:rPr>
        <w:t>披露，某些地方的拘留条件，特别是警察局拘留室，其面积和卫生条件</w:t>
      </w:r>
      <w:r>
        <w:rPr>
          <w:rFonts w:hint="eastAsia"/>
        </w:rPr>
        <w:t>均</w:t>
      </w:r>
      <w:r w:rsidRPr="001F57FF">
        <w:rPr>
          <w:rFonts w:hint="eastAsia"/>
        </w:rPr>
        <w:t>不符合国际标准</w:t>
      </w:r>
      <w:r w:rsidRPr="001F57FF">
        <w:rPr>
          <w:rFonts w:hint="eastAsia"/>
        </w:rPr>
        <w:t>(</w:t>
      </w:r>
      <w:r w:rsidRPr="001F57FF">
        <w:rPr>
          <w:rFonts w:hint="eastAsia"/>
        </w:rPr>
        <w:t>第</w:t>
      </w:r>
      <w:r w:rsidRPr="001F57FF">
        <w:rPr>
          <w:rFonts w:hint="eastAsia"/>
        </w:rPr>
        <w:t>11</w:t>
      </w:r>
      <w:r w:rsidRPr="001F57FF">
        <w:rPr>
          <w:rFonts w:hint="eastAsia"/>
        </w:rPr>
        <w:t>条和第</w:t>
      </w:r>
      <w:r w:rsidRPr="001F57FF">
        <w:rPr>
          <w:rFonts w:hint="eastAsia"/>
        </w:rPr>
        <w:t>16</w:t>
      </w:r>
      <w:r w:rsidRPr="001F57FF">
        <w:rPr>
          <w:rFonts w:hint="eastAsia"/>
        </w:rPr>
        <w:t>条</w:t>
      </w:r>
      <w:r w:rsidRPr="001F57FF">
        <w:rPr>
          <w:rFonts w:hint="eastAsia"/>
        </w:rPr>
        <w:t>)</w:t>
      </w:r>
      <w:r w:rsidRPr="001F57FF">
        <w:rPr>
          <w:rFonts w:hint="eastAsia"/>
        </w:rPr>
        <w:t>。</w:t>
      </w:r>
    </w:p>
    <w:p w:rsidR="00B73F91" w:rsidRPr="001F57FF" w:rsidRDefault="00B73F91" w:rsidP="00B73F91">
      <w:pPr>
        <w:pStyle w:val="SingleTxt"/>
        <w:rPr>
          <w:rFonts w:ascii="黑体" w:eastAsia="黑体" w:hAnsi="黑体"/>
        </w:rPr>
      </w:pPr>
      <w:r w:rsidRPr="001F57FF">
        <w:rPr>
          <w:rFonts w:ascii="黑体" w:eastAsia="黑体" w:hAnsi="黑体" w:hint="eastAsia"/>
        </w:rPr>
        <w:t>缔约国应确保所有拘留设施的条件完全符合国际标准，并</w:t>
      </w:r>
      <w:r>
        <w:rPr>
          <w:rFonts w:ascii="黑体" w:eastAsia="黑体" w:hAnsi="黑体" w:hint="eastAsia"/>
        </w:rPr>
        <w:t>认识到</w:t>
      </w:r>
      <w:r w:rsidRPr="001F57FF">
        <w:rPr>
          <w:rFonts w:ascii="黑体" w:eastAsia="黑体" w:hAnsi="黑体" w:hint="eastAsia"/>
        </w:rPr>
        <w:t>监舍的条件会给在押人员带来额外压力。在这方面，缔约国应：</w:t>
      </w:r>
    </w:p>
    <w:p w:rsidR="00B73F91" w:rsidRPr="00133690" w:rsidRDefault="00B73F91" w:rsidP="00B73F91">
      <w:pPr>
        <w:pStyle w:val="SingleTxt"/>
        <w:rPr>
          <w:rFonts w:ascii="黑体" w:eastAsia="黑体"/>
        </w:rPr>
      </w:pPr>
      <w:r w:rsidRPr="00133690">
        <w:rPr>
          <w:rFonts w:ascii="黑体" w:eastAsia="黑体" w:hint="eastAsia"/>
        </w:rPr>
        <w:tab/>
      </w:r>
      <w:r w:rsidRPr="00133690">
        <w:rPr>
          <w:rFonts w:ascii="黑体" w:eastAsia="黑体"/>
        </w:rPr>
        <w:t>(a)</w:t>
      </w:r>
      <w:r w:rsidRPr="00133690">
        <w:rPr>
          <w:rFonts w:ascii="黑体" w:eastAsia="黑体"/>
        </w:rPr>
        <w:tab/>
      </w:r>
      <w:r w:rsidRPr="00133690">
        <w:rPr>
          <w:rFonts w:ascii="黑体" w:eastAsia="黑体" w:hint="eastAsia"/>
        </w:rPr>
        <w:t>扩大警方讯问前用于短期拘留的监舍面积；据缔约方报告，目前的面积仅有两平米；</w:t>
      </w:r>
    </w:p>
    <w:p w:rsidR="00B73F91" w:rsidRPr="00133690" w:rsidRDefault="00B73F91" w:rsidP="00B73F91">
      <w:pPr>
        <w:pStyle w:val="SingleTxt"/>
        <w:rPr>
          <w:rFonts w:ascii="黑体" w:eastAsia="黑体"/>
          <w:b/>
        </w:rPr>
      </w:pPr>
      <w:r w:rsidRPr="00133690">
        <w:rPr>
          <w:rFonts w:ascii="黑体" w:eastAsia="黑体" w:hint="eastAsia"/>
          <w:bCs/>
        </w:rPr>
        <w:tab/>
      </w:r>
      <w:r w:rsidRPr="00133690">
        <w:rPr>
          <w:rFonts w:ascii="黑体" w:eastAsia="黑体" w:hint="eastAsia"/>
          <w:bCs/>
        </w:rPr>
        <w:t>(b)</w:t>
      </w:r>
      <w:r w:rsidRPr="00133690">
        <w:rPr>
          <w:rFonts w:ascii="黑体" w:eastAsia="黑体"/>
          <w:bCs/>
        </w:rPr>
        <w:tab/>
      </w:r>
      <w:r w:rsidRPr="00133690">
        <w:rPr>
          <w:rFonts w:ascii="黑体" w:eastAsia="黑体" w:hint="eastAsia"/>
          <w:bCs/>
        </w:rPr>
        <w:t>在“24小时拘留室”内放置床垫；</w:t>
      </w:r>
    </w:p>
    <w:p w:rsidR="00B73F91" w:rsidRPr="00133690" w:rsidRDefault="00B73F91" w:rsidP="00B73F91">
      <w:pPr>
        <w:pStyle w:val="SingleTxt"/>
        <w:rPr>
          <w:rFonts w:ascii="黑体" w:eastAsia="黑体"/>
          <w:b/>
        </w:rPr>
      </w:pPr>
      <w:r w:rsidRPr="00133690">
        <w:rPr>
          <w:rFonts w:ascii="黑体" w:eastAsia="黑体" w:hint="eastAsia"/>
          <w:bCs/>
        </w:rPr>
        <w:tab/>
      </w:r>
      <w:r w:rsidRPr="00133690">
        <w:rPr>
          <w:rFonts w:ascii="黑体" w:eastAsia="黑体" w:hint="eastAsia"/>
          <w:bCs/>
        </w:rPr>
        <w:t>(c)</w:t>
      </w:r>
      <w:r w:rsidRPr="00133690">
        <w:rPr>
          <w:rFonts w:ascii="黑体" w:eastAsia="黑体"/>
          <w:bCs/>
        </w:rPr>
        <w:tab/>
      </w:r>
      <w:r w:rsidRPr="00133690">
        <w:rPr>
          <w:rFonts w:ascii="黑体" w:eastAsia="黑体" w:hint="eastAsia"/>
          <w:bCs/>
        </w:rPr>
        <w:t>在监舍配备卫生设施，或允许所有在押人员随时使用卫生设施。</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F57FF">
        <w:tab/>
      </w:r>
      <w:r w:rsidRPr="001F57FF">
        <w:tab/>
      </w:r>
      <w:r w:rsidRPr="001F57FF">
        <w:rPr>
          <w:rFonts w:hint="eastAsia"/>
        </w:rPr>
        <w:t>拒绝向被剥夺自由者提供医疗</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11.</w:t>
      </w:r>
      <w:r w:rsidRPr="001F57FF">
        <w:tab/>
      </w:r>
      <w:r w:rsidRPr="001F57FF">
        <w:t>有报告称</w:t>
      </w:r>
      <w:r w:rsidRPr="001F57FF">
        <w:rPr>
          <w:rFonts w:hint="eastAsia"/>
        </w:rPr>
        <w:t>，</w:t>
      </w:r>
      <w:r w:rsidRPr="001F57FF">
        <w:t>即使医生要求</w:t>
      </w:r>
      <w:r w:rsidRPr="001F57FF">
        <w:rPr>
          <w:rFonts w:hint="eastAsia"/>
        </w:rPr>
        <w:t>，也不允许犯人接受外部医疗服务</w:t>
      </w:r>
      <w:r w:rsidRPr="001F57FF">
        <w:rPr>
          <w:rFonts w:hint="eastAsia"/>
        </w:rPr>
        <w:t>(</w:t>
      </w:r>
      <w:r w:rsidRPr="001F57FF">
        <w:rPr>
          <w:rFonts w:hint="eastAsia"/>
        </w:rPr>
        <w:t>第</w:t>
      </w:r>
      <w:r w:rsidRPr="001F57FF">
        <w:rPr>
          <w:rFonts w:hint="eastAsia"/>
        </w:rPr>
        <w:t>11</w:t>
      </w:r>
      <w:r w:rsidRPr="001F57FF">
        <w:rPr>
          <w:rFonts w:hint="eastAsia"/>
        </w:rPr>
        <w:t>条和第</w:t>
      </w:r>
      <w:r w:rsidRPr="001F57FF">
        <w:rPr>
          <w:rFonts w:hint="eastAsia"/>
        </w:rPr>
        <w:t>16</w:t>
      </w:r>
      <w:r w:rsidRPr="001F57FF">
        <w:rPr>
          <w:rFonts w:hint="eastAsia"/>
        </w:rPr>
        <w:t>条</w:t>
      </w:r>
      <w:r w:rsidRPr="001F57FF">
        <w:rPr>
          <w:rFonts w:hint="eastAsia"/>
        </w:rPr>
        <w:t>)</w:t>
      </w:r>
      <w:r w:rsidRPr="001F57FF">
        <w:rPr>
          <w:rFonts w:hint="eastAsia"/>
        </w:rPr>
        <w:t>。</w:t>
      </w:r>
    </w:p>
    <w:p w:rsidR="00B73F91" w:rsidRPr="00133690" w:rsidRDefault="00B73F91" w:rsidP="00FE20EF">
      <w:pPr>
        <w:pStyle w:val="SingleTxt"/>
        <w:rPr>
          <w:rFonts w:ascii="黑体" w:eastAsia="黑体"/>
        </w:rPr>
      </w:pPr>
      <w:r w:rsidRPr="00133690">
        <w:rPr>
          <w:rFonts w:ascii="黑体" w:eastAsia="黑体" w:hint="eastAsia"/>
        </w:rPr>
        <w:t>缔约国应确保被剥夺自由者得到必要的医疗，包括外部医疗。</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针对外国在押者的种族主义和仇外行为</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rPr>
          <w:b/>
        </w:rPr>
      </w:pPr>
      <w:r w:rsidRPr="001F57FF">
        <w:rPr>
          <w:rFonts w:hint="eastAsia"/>
        </w:rPr>
        <w:t>12.</w:t>
      </w:r>
      <w:r w:rsidRPr="001F57FF">
        <w:tab/>
      </w:r>
      <w:r w:rsidRPr="001F57FF">
        <w:t>委员会</w:t>
      </w:r>
      <w:r w:rsidRPr="001F57FF">
        <w:rPr>
          <w:rFonts w:hint="eastAsia"/>
        </w:rPr>
        <w:t>关切</w:t>
      </w:r>
      <w:r w:rsidRPr="001F57FF">
        <w:t>地注意到</w:t>
      </w:r>
      <w:r w:rsidRPr="001F57FF">
        <w:rPr>
          <w:rFonts w:hint="eastAsia"/>
        </w:rPr>
        <w:t>，</w:t>
      </w:r>
      <w:r w:rsidRPr="001F57FF">
        <w:t>有报告称有些执法人员和</w:t>
      </w:r>
      <w:r w:rsidRPr="001F57FF">
        <w:rPr>
          <w:rFonts w:hint="eastAsia"/>
        </w:rPr>
        <w:t>狱政</w:t>
      </w:r>
      <w:r w:rsidRPr="001F57FF">
        <w:t>人员</w:t>
      </w:r>
      <w:r w:rsidRPr="001F57FF">
        <w:rPr>
          <w:rFonts w:hint="eastAsia"/>
        </w:rPr>
        <w:t>存在</w:t>
      </w:r>
      <w:r>
        <w:rPr>
          <w:rFonts w:hint="eastAsia"/>
        </w:rPr>
        <w:t>针</w:t>
      </w:r>
      <w:r w:rsidRPr="001F57FF">
        <w:t>对外国</w:t>
      </w:r>
      <w:r w:rsidRPr="001F57FF">
        <w:rPr>
          <w:rFonts w:hint="eastAsia"/>
        </w:rPr>
        <w:t>在</w:t>
      </w:r>
      <w:r w:rsidRPr="001F57FF">
        <w:t>押者</w:t>
      </w:r>
      <w:r w:rsidRPr="001F57FF">
        <w:rPr>
          <w:rFonts w:hint="eastAsia"/>
        </w:rPr>
        <w:t>的</w:t>
      </w:r>
      <w:r w:rsidRPr="001F57FF">
        <w:t>种族主义和仇外行为</w:t>
      </w:r>
      <w:r w:rsidRPr="001F57FF">
        <w:rPr>
          <w:rFonts w:hint="eastAsia"/>
        </w:rPr>
        <w:t>(</w:t>
      </w:r>
      <w:r w:rsidRPr="001F57FF">
        <w:rPr>
          <w:rFonts w:hint="eastAsia"/>
        </w:rPr>
        <w:t>第</w:t>
      </w:r>
      <w:r w:rsidRPr="001F57FF">
        <w:rPr>
          <w:rFonts w:hint="eastAsia"/>
        </w:rPr>
        <w:t>12</w:t>
      </w:r>
      <w:r w:rsidRPr="001F57FF">
        <w:rPr>
          <w:rFonts w:hint="eastAsia"/>
        </w:rPr>
        <w:t>条、第</w:t>
      </w:r>
      <w:r w:rsidRPr="001F57FF">
        <w:rPr>
          <w:rFonts w:hint="eastAsia"/>
        </w:rPr>
        <w:t>13</w:t>
      </w:r>
      <w:r w:rsidRPr="001F57FF">
        <w:rPr>
          <w:rFonts w:hint="eastAsia"/>
        </w:rPr>
        <w:t>条、第</w:t>
      </w:r>
      <w:r w:rsidRPr="001F57FF">
        <w:rPr>
          <w:rFonts w:hint="eastAsia"/>
        </w:rPr>
        <w:t>14</w:t>
      </w:r>
      <w:r w:rsidRPr="001F57FF">
        <w:rPr>
          <w:rFonts w:hint="eastAsia"/>
        </w:rPr>
        <w:t>条和第</w:t>
      </w:r>
      <w:r w:rsidRPr="001F57FF">
        <w:rPr>
          <w:rFonts w:hint="eastAsia"/>
        </w:rPr>
        <w:t>16</w:t>
      </w:r>
      <w:r w:rsidRPr="001F57FF">
        <w:rPr>
          <w:rFonts w:hint="eastAsia"/>
        </w:rPr>
        <w:t>条</w:t>
      </w:r>
      <w:r w:rsidRPr="001F57FF">
        <w:rPr>
          <w:rFonts w:hint="eastAsia"/>
        </w:rPr>
        <w:t>)</w:t>
      </w:r>
      <w:r w:rsidRPr="001F57FF">
        <w:rPr>
          <w:rFonts w:hint="eastAsia"/>
        </w:rPr>
        <w:t>。</w:t>
      </w:r>
    </w:p>
    <w:p w:rsidR="00B73F91" w:rsidRPr="001F57FF" w:rsidRDefault="00B73F91" w:rsidP="00FE20EF">
      <w:pPr>
        <w:pStyle w:val="SingleTxt"/>
        <w:rPr>
          <w:rFonts w:ascii="黑体" w:eastAsia="黑体" w:hAnsi="黑体"/>
        </w:rPr>
      </w:pPr>
      <w:r w:rsidRPr="001F57FF">
        <w:rPr>
          <w:rFonts w:ascii="黑体" w:eastAsia="黑体" w:hAnsi="黑体" w:hint="eastAsia"/>
        </w:rPr>
        <w:t>缔约国应采取一切必要措施，禁止和惩治针对弱势群体的歧视和煽动对其施暴的行为，以确保所有基于仇恨的罪行得到调查和起诉，</w:t>
      </w:r>
      <w:r>
        <w:rPr>
          <w:rFonts w:ascii="黑体" w:eastAsia="黑体" w:hAnsi="黑体" w:hint="eastAsia"/>
        </w:rPr>
        <w:t>并</w:t>
      </w:r>
      <w:r w:rsidRPr="001F57FF">
        <w:rPr>
          <w:rFonts w:ascii="黑体" w:eastAsia="黑体" w:hAnsi="黑体" w:hint="eastAsia"/>
        </w:rPr>
        <w:t>给肇事者定罪和惩治。</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少年司法</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rPr>
          <w:b/>
          <w:bCs/>
        </w:rPr>
      </w:pPr>
      <w:r w:rsidRPr="001F57FF">
        <w:rPr>
          <w:rFonts w:hint="eastAsia"/>
        </w:rPr>
        <w:t>13.</w:t>
      </w:r>
      <w:r w:rsidRPr="001F57FF">
        <w:tab/>
      </w:r>
      <w:r w:rsidRPr="001F57FF">
        <w:t>由于未能及时</w:t>
      </w:r>
      <w:r w:rsidRPr="001F57FF">
        <w:rPr>
          <w:rFonts w:hint="eastAsia"/>
        </w:rPr>
        <w:t>通过</w:t>
      </w:r>
      <w:r w:rsidRPr="001F57FF">
        <w:t>相关法律文本</w:t>
      </w:r>
      <w:r w:rsidRPr="001F57FF">
        <w:rPr>
          <w:rFonts w:hint="eastAsia"/>
        </w:rPr>
        <w:t>，</w:t>
      </w:r>
      <w:r w:rsidRPr="00251AAC">
        <w:t>德赖博恩</w:t>
      </w:r>
      <w:r w:rsidRPr="001F57FF">
        <w:t>未成年人封闭</w:t>
      </w:r>
      <w:r>
        <w:rPr>
          <w:rFonts w:hint="eastAsia"/>
        </w:rPr>
        <w:t>型</w:t>
      </w:r>
      <w:r w:rsidRPr="001F57FF">
        <w:t>安全中心未能如期开放和运行</w:t>
      </w:r>
      <w:r w:rsidRPr="001F57FF">
        <w:rPr>
          <w:rFonts w:hint="eastAsia"/>
        </w:rPr>
        <w:t>，</w:t>
      </w:r>
      <w:r w:rsidRPr="001F57FF">
        <w:t>委员会表示</w:t>
      </w:r>
      <w:r w:rsidRPr="001F57FF">
        <w:rPr>
          <w:rFonts w:hint="eastAsia"/>
        </w:rPr>
        <w:t>对此表示关切。对于特别严重的罪行，法官可酌情决定将</w:t>
      </w:r>
      <w:r w:rsidRPr="001F57FF">
        <w:rPr>
          <w:rFonts w:hint="eastAsia"/>
        </w:rPr>
        <w:t>16</w:t>
      </w:r>
      <w:r w:rsidRPr="001F57FF">
        <w:rPr>
          <w:rFonts w:hint="eastAsia"/>
        </w:rPr>
        <w:t>至</w:t>
      </w:r>
      <w:r w:rsidRPr="001F57FF">
        <w:rPr>
          <w:rFonts w:hint="eastAsia"/>
        </w:rPr>
        <w:t>18</w:t>
      </w:r>
      <w:r w:rsidRPr="001F57FF">
        <w:rPr>
          <w:rFonts w:hint="eastAsia"/>
        </w:rPr>
        <w:t>岁的未成年人转交普通法院作为成年人审判，委员会也对此表示关切</w:t>
      </w:r>
      <w:r w:rsidRPr="001F57FF">
        <w:rPr>
          <w:rFonts w:hint="eastAsia"/>
        </w:rPr>
        <w:t>(</w:t>
      </w:r>
      <w:r w:rsidRPr="001F57FF">
        <w:rPr>
          <w:rFonts w:hint="eastAsia"/>
        </w:rPr>
        <w:t>第</w:t>
      </w:r>
      <w:r w:rsidRPr="001F57FF">
        <w:rPr>
          <w:rFonts w:hint="eastAsia"/>
        </w:rPr>
        <w:t>11</w:t>
      </w:r>
      <w:r w:rsidRPr="001F57FF">
        <w:rPr>
          <w:rFonts w:hint="eastAsia"/>
        </w:rPr>
        <w:t>条至第</w:t>
      </w:r>
      <w:r w:rsidRPr="001F57FF">
        <w:rPr>
          <w:rFonts w:hint="eastAsia"/>
        </w:rPr>
        <w:t>16</w:t>
      </w:r>
      <w:r w:rsidRPr="001F57FF">
        <w:rPr>
          <w:rFonts w:hint="eastAsia"/>
        </w:rPr>
        <w:t>条</w:t>
      </w:r>
      <w:r w:rsidRPr="001F57FF">
        <w:rPr>
          <w:rFonts w:hint="eastAsia"/>
        </w:rPr>
        <w:t>)</w:t>
      </w:r>
      <w:r w:rsidRPr="001F57FF">
        <w:rPr>
          <w:rFonts w:hint="eastAsia"/>
        </w:rPr>
        <w:t>。</w:t>
      </w:r>
    </w:p>
    <w:p w:rsidR="00B73F91" w:rsidRPr="001F57FF" w:rsidRDefault="00B73F91" w:rsidP="00FE20EF">
      <w:pPr>
        <w:pStyle w:val="SingleTxt"/>
        <w:rPr>
          <w:rFonts w:ascii="黑体" w:eastAsia="黑体" w:hAnsi="黑体"/>
        </w:rPr>
      </w:pPr>
      <w:r w:rsidRPr="001F57FF">
        <w:rPr>
          <w:rFonts w:ascii="黑体" w:eastAsia="黑体" w:hAnsi="黑体" w:hint="eastAsia"/>
          <w:bCs/>
        </w:rPr>
        <w:t>缔约国应采取必要的法律和行政措施，加快推进</w:t>
      </w:r>
      <w:r w:rsidRPr="00251AAC">
        <w:rPr>
          <w:rFonts w:ascii="黑体" w:eastAsia="黑体" w:hAnsi="黑体"/>
        </w:rPr>
        <w:t>德赖博恩</w:t>
      </w:r>
      <w:r w:rsidRPr="001F57FF">
        <w:rPr>
          <w:rFonts w:ascii="黑体" w:eastAsia="黑体" w:hAnsi="黑体"/>
        </w:rPr>
        <w:t>未成年人封闭</w:t>
      </w:r>
      <w:r>
        <w:rPr>
          <w:rFonts w:ascii="黑体" w:eastAsia="黑体" w:hAnsi="黑体" w:hint="eastAsia"/>
        </w:rPr>
        <w:t>型</w:t>
      </w:r>
      <w:r w:rsidRPr="001F57FF">
        <w:rPr>
          <w:rFonts w:ascii="黑体" w:eastAsia="黑体" w:hAnsi="黑体"/>
        </w:rPr>
        <w:t>安全中心</w:t>
      </w:r>
      <w:r w:rsidRPr="001F57FF">
        <w:rPr>
          <w:rFonts w:ascii="黑体" w:eastAsia="黑体" w:hAnsi="黑体" w:hint="eastAsia"/>
        </w:rPr>
        <w:t>的开放和运行，并确保在设施开放之前，依照《联合国少年司法最低限度标准规则》(北京规则)(规则13.4和26.3)和《</w:t>
      </w:r>
      <w:r w:rsidRPr="001F57FF">
        <w:rPr>
          <w:rFonts w:ascii="黑体" w:eastAsia="黑体" w:hAnsi="黑体"/>
        </w:rPr>
        <w:t>联合国保护被剥夺自由少年规则</w:t>
      </w:r>
      <w:r w:rsidRPr="001F57FF">
        <w:rPr>
          <w:rFonts w:ascii="黑体" w:eastAsia="黑体" w:hAnsi="黑体" w:hint="eastAsia"/>
        </w:rPr>
        <w:t>》(规则17、28和29)的规定，将所有被拘留青少年和18岁以下的囚犯与成年人分开羁押。缔约国应参考《联合国非拘禁措施最低限度标准规则》(东京规则)和《联合国女性囚犯待遇和女性罪犯非拘禁措施规则》(曼谷规则)，采用拘禁替代措施，并确保所有未成年人在少年法院受审。</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rPr>
          <w:rFonts w:hint="eastAsia"/>
        </w:rPr>
        <w:tab/>
        <w:t>培训</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14.</w:t>
      </w:r>
      <w:r w:rsidRPr="001F57FF">
        <w:tab/>
      </w:r>
      <w:r w:rsidRPr="001F57FF">
        <w:t>委员会</w:t>
      </w:r>
      <w:r w:rsidRPr="001F57FF">
        <w:rPr>
          <w:rFonts w:hint="eastAsia"/>
        </w:rPr>
        <w:t>赞赏地</w:t>
      </w:r>
      <w:r w:rsidRPr="001F57FF">
        <w:t>注意到缔约国</w:t>
      </w:r>
      <w:r w:rsidRPr="001F57FF">
        <w:rPr>
          <w:rFonts w:hint="eastAsia"/>
        </w:rPr>
        <w:t>提供的</w:t>
      </w:r>
      <w:r w:rsidRPr="001F57FF">
        <w:t>关于培训</w:t>
      </w:r>
      <w:r w:rsidRPr="001F57FF">
        <w:rPr>
          <w:rFonts w:hint="eastAsia"/>
        </w:rPr>
        <w:t>从事拘捕、拘留、羁押</w:t>
      </w:r>
      <w:r w:rsidRPr="001F57FF">
        <w:t>和监禁工作的公务人员的详细信息</w:t>
      </w:r>
      <w:r w:rsidRPr="001F57FF">
        <w:rPr>
          <w:rFonts w:hint="eastAsia"/>
        </w:rPr>
        <w:t>，但很遗憾信息中没有包含培训对预防酷刑和虐待</w:t>
      </w:r>
      <w:r>
        <w:rPr>
          <w:rFonts w:hint="eastAsia"/>
        </w:rPr>
        <w:t>的</w:t>
      </w:r>
      <w:r w:rsidRPr="001F57FF">
        <w:rPr>
          <w:rFonts w:hint="eastAsia"/>
        </w:rPr>
        <w:t>效果的内容。缔约国没有提供足够资料，说明缔约国就《公约》规定的具体义务对相关人员进行培训的情况或对服务于在押人员和寻求庇护者的医务工作者进行培训的情况，委员会对此表示关切</w:t>
      </w:r>
      <w:r w:rsidRPr="001F57FF">
        <w:rPr>
          <w:rFonts w:hint="eastAsia"/>
        </w:rPr>
        <w:t>(</w:t>
      </w:r>
      <w:r w:rsidRPr="001F57FF">
        <w:rPr>
          <w:rFonts w:hint="eastAsia"/>
        </w:rPr>
        <w:t>第</w:t>
      </w:r>
      <w:r w:rsidRPr="001F57FF">
        <w:rPr>
          <w:rFonts w:hint="eastAsia"/>
        </w:rPr>
        <w:t>10</w:t>
      </w:r>
      <w:r w:rsidRPr="001F57FF">
        <w:rPr>
          <w:rFonts w:hint="eastAsia"/>
        </w:rPr>
        <w:t>条和第</w:t>
      </w:r>
      <w:r w:rsidRPr="001F57FF">
        <w:rPr>
          <w:rFonts w:hint="eastAsia"/>
        </w:rPr>
        <w:t>11</w:t>
      </w:r>
      <w:r w:rsidRPr="001F57FF">
        <w:rPr>
          <w:rFonts w:hint="eastAsia"/>
        </w:rPr>
        <w:t>条</w:t>
      </w:r>
      <w:r w:rsidRPr="001F57FF">
        <w:rPr>
          <w:rFonts w:hint="eastAsia"/>
        </w:rPr>
        <w:t>)</w:t>
      </w:r>
      <w:r w:rsidRPr="001F57FF">
        <w:rPr>
          <w:rFonts w:hint="eastAsia"/>
        </w:rPr>
        <w:t>。</w:t>
      </w:r>
    </w:p>
    <w:p w:rsidR="00B73F91" w:rsidRPr="00133690" w:rsidRDefault="00B73F91" w:rsidP="00FE20EF">
      <w:pPr>
        <w:pStyle w:val="SingleTxt"/>
        <w:rPr>
          <w:rFonts w:ascii="黑体" w:eastAsia="黑体"/>
        </w:rPr>
      </w:pPr>
      <w:r w:rsidRPr="00133690">
        <w:rPr>
          <w:rFonts w:ascii="黑体" w:eastAsia="黑体"/>
        </w:rPr>
        <w:t>缔约国应</w:t>
      </w:r>
      <w:r w:rsidRPr="00133690">
        <w:rPr>
          <w:rFonts w:ascii="黑体" w:eastAsia="黑体" w:hint="eastAsia"/>
        </w:rPr>
        <w:t>：</w:t>
      </w:r>
    </w:p>
    <w:p w:rsidR="00B73F91" w:rsidRPr="00133690" w:rsidRDefault="00FE20EF" w:rsidP="00FE20EF">
      <w:pPr>
        <w:pStyle w:val="SingleTxt"/>
        <w:rPr>
          <w:rFonts w:ascii="黑体" w:eastAsia="黑体"/>
        </w:rPr>
      </w:pPr>
      <w:r w:rsidRPr="00133690">
        <w:rPr>
          <w:rFonts w:ascii="黑体" w:eastAsia="黑体" w:hint="eastAsia"/>
        </w:rPr>
        <w:tab/>
      </w:r>
      <w:r w:rsidR="00B73F91" w:rsidRPr="00133690">
        <w:rPr>
          <w:rFonts w:ascii="黑体" w:eastAsia="黑体" w:hint="eastAsia"/>
        </w:rPr>
        <w:t>(a)</w:t>
      </w:r>
      <w:r w:rsidR="00B73F91" w:rsidRPr="00133690">
        <w:rPr>
          <w:rFonts w:ascii="黑体" w:eastAsia="黑体"/>
        </w:rPr>
        <w:tab/>
        <w:t>确保对</w:t>
      </w:r>
      <w:r w:rsidR="00B73F91" w:rsidRPr="00133690">
        <w:rPr>
          <w:rFonts w:ascii="黑体" w:eastAsia="黑体" w:hint="eastAsia"/>
        </w:rPr>
        <w:t>从事拘捕、拘留、羁押</w:t>
      </w:r>
      <w:r w:rsidR="00B73F91" w:rsidRPr="00133690">
        <w:rPr>
          <w:rFonts w:ascii="黑体" w:eastAsia="黑体"/>
        </w:rPr>
        <w:t>和监禁的官员</w:t>
      </w:r>
      <w:r w:rsidR="00B73F91" w:rsidRPr="00133690">
        <w:rPr>
          <w:rFonts w:ascii="黑体" w:eastAsia="黑体" w:hint="eastAsia"/>
        </w:rPr>
        <w:t>进行培训，使其知晓《公约》规定的特定义务；</w:t>
      </w:r>
    </w:p>
    <w:p w:rsidR="00B73F91" w:rsidRPr="00133690" w:rsidRDefault="00FE20EF" w:rsidP="00FE20EF">
      <w:pPr>
        <w:pStyle w:val="SingleTxt"/>
        <w:rPr>
          <w:rFonts w:ascii="黑体" w:eastAsia="黑体"/>
          <w:b/>
        </w:rPr>
      </w:pPr>
      <w:r w:rsidRPr="00133690">
        <w:rPr>
          <w:rFonts w:ascii="黑体" w:eastAsia="黑体" w:hint="eastAsia"/>
        </w:rPr>
        <w:tab/>
      </w:r>
      <w:r w:rsidR="00B73F91" w:rsidRPr="00133690">
        <w:rPr>
          <w:rFonts w:ascii="黑体" w:eastAsia="黑体" w:hint="eastAsia"/>
        </w:rPr>
        <w:t>(b)</w:t>
      </w:r>
      <w:r w:rsidR="00B73F91" w:rsidRPr="00133690">
        <w:rPr>
          <w:rFonts w:ascii="黑体" w:eastAsia="黑体"/>
        </w:rPr>
        <w:tab/>
      </w:r>
      <w:r w:rsidR="00B73F91" w:rsidRPr="00133690">
        <w:rPr>
          <w:rFonts w:ascii="黑体" w:eastAsia="黑体" w:hint="eastAsia"/>
        </w:rPr>
        <w:t>确保所有相关工作人员包括医务人员都接受专门培训，使其了解如何按照《酷刑和其他残忍、不人道或有辱人格的待遇或处罚的有效调查和文件记录手册》(伊斯坦布尔议定书)辨别酷刑和虐待案件；</w:t>
      </w:r>
    </w:p>
    <w:p w:rsidR="00B73F91" w:rsidRPr="00133690" w:rsidRDefault="00FE20EF" w:rsidP="00FE20EF">
      <w:pPr>
        <w:pStyle w:val="SingleTxt"/>
        <w:rPr>
          <w:rFonts w:ascii="黑体" w:eastAsia="黑体"/>
          <w:b/>
        </w:rPr>
      </w:pPr>
      <w:r w:rsidRPr="00133690">
        <w:rPr>
          <w:rFonts w:ascii="黑体" w:eastAsia="黑体" w:hint="eastAsia"/>
        </w:rPr>
        <w:tab/>
      </w:r>
      <w:r w:rsidR="00B73F91" w:rsidRPr="00133690">
        <w:rPr>
          <w:rFonts w:ascii="黑体" w:eastAsia="黑体" w:hint="eastAsia"/>
        </w:rPr>
        <w:t>(c)</w:t>
      </w:r>
      <w:r w:rsidR="00B73F91" w:rsidRPr="00133690">
        <w:rPr>
          <w:rFonts w:ascii="黑体" w:eastAsia="黑体"/>
        </w:rPr>
        <w:tab/>
      </w:r>
      <w:r w:rsidR="00B73F91" w:rsidRPr="00133690">
        <w:rPr>
          <w:rFonts w:ascii="黑体" w:eastAsia="黑体" w:hint="eastAsia"/>
        </w:rPr>
        <w:t>开发并实施一个培训评估方案，评价预防酷刑和虐待培训项目的影响和成效。</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公诉人的权力</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15.</w:t>
      </w:r>
      <w:r w:rsidRPr="001F57FF">
        <w:tab/>
      </w:r>
      <w:r w:rsidRPr="001F57FF">
        <w:t>如上次结论性意见</w:t>
      </w:r>
      <w:r w:rsidRPr="001F57FF">
        <w:rPr>
          <w:rFonts w:hint="eastAsia"/>
        </w:rPr>
        <w:t>(</w:t>
      </w:r>
      <w:r w:rsidRPr="001F57FF">
        <w:rPr>
          <w:rFonts w:hint="eastAsia"/>
        </w:rPr>
        <w:t>见</w:t>
      </w:r>
      <w:r w:rsidRPr="001F57FF">
        <w:t>CAT/C/LUX/CO/5</w:t>
      </w:r>
      <w:r w:rsidRPr="001F57FF">
        <w:rPr>
          <w:rFonts w:hint="eastAsia"/>
        </w:rPr>
        <w:t>)</w:t>
      </w:r>
      <w:r w:rsidRPr="001F57FF">
        <w:t>第</w:t>
      </w:r>
      <w:r w:rsidRPr="001F57FF">
        <w:rPr>
          <w:rFonts w:hint="eastAsia"/>
        </w:rPr>
        <w:t>11</w:t>
      </w:r>
      <w:r w:rsidRPr="001F57FF">
        <w:rPr>
          <w:rFonts w:hint="eastAsia"/>
        </w:rPr>
        <w:t>段所述，委员会对于公诉人可酌情决定是否起诉甚至</w:t>
      </w:r>
      <w:r>
        <w:rPr>
          <w:rFonts w:hint="eastAsia"/>
        </w:rPr>
        <w:t>是否</w:t>
      </w:r>
      <w:r w:rsidRPr="001F57FF">
        <w:rPr>
          <w:rFonts w:hint="eastAsia"/>
        </w:rPr>
        <w:t>调查执法人员涉案的酷刑和虐待行为表示关切</w:t>
      </w:r>
      <w:r w:rsidRPr="001F57FF">
        <w:rPr>
          <w:rFonts w:hint="eastAsia"/>
        </w:rPr>
        <w:t>(</w:t>
      </w:r>
      <w:r w:rsidRPr="001F57FF">
        <w:rPr>
          <w:rFonts w:hint="eastAsia"/>
        </w:rPr>
        <w:t>第</w:t>
      </w:r>
      <w:r w:rsidRPr="001F57FF">
        <w:rPr>
          <w:rFonts w:hint="eastAsia"/>
        </w:rPr>
        <w:t>12</w:t>
      </w:r>
      <w:r w:rsidRPr="001F57FF">
        <w:rPr>
          <w:rFonts w:hint="eastAsia"/>
        </w:rPr>
        <w:t>条和第</w:t>
      </w:r>
      <w:r w:rsidRPr="001F57FF">
        <w:rPr>
          <w:rFonts w:hint="eastAsia"/>
        </w:rPr>
        <w:t>13</w:t>
      </w:r>
      <w:r w:rsidRPr="001F57FF">
        <w:rPr>
          <w:rFonts w:hint="eastAsia"/>
        </w:rPr>
        <w:t>条</w:t>
      </w:r>
      <w:r w:rsidRPr="001F57FF">
        <w:rPr>
          <w:rFonts w:hint="eastAsia"/>
        </w:rPr>
        <w:t>)</w:t>
      </w:r>
      <w:r w:rsidRPr="001F57FF">
        <w:rPr>
          <w:rFonts w:hint="eastAsia"/>
        </w:rPr>
        <w:t>。</w:t>
      </w:r>
    </w:p>
    <w:p w:rsidR="00B73F91" w:rsidRPr="001F57FF" w:rsidRDefault="00B73F91" w:rsidP="00FE20EF">
      <w:pPr>
        <w:pStyle w:val="SingleTxt"/>
        <w:rPr>
          <w:rFonts w:ascii="黑体" w:eastAsia="黑体" w:hAnsi="黑体"/>
        </w:rPr>
      </w:pPr>
      <w:r w:rsidRPr="001F57FF">
        <w:rPr>
          <w:rFonts w:ascii="黑体" w:eastAsia="黑体" w:hAnsi="黑体" w:hint="eastAsia"/>
        </w:rPr>
        <w:t>委员会重申上次的建议</w:t>
      </w:r>
      <w:r>
        <w:rPr>
          <w:rFonts w:ascii="黑体" w:eastAsia="黑体" w:hAnsi="黑体" w:hint="eastAsia"/>
        </w:rPr>
        <w:t>，即</w:t>
      </w:r>
      <w:r w:rsidRPr="001F57FF">
        <w:rPr>
          <w:rFonts w:ascii="黑体" w:eastAsia="黑体" w:hAnsi="黑体" w:hint="eastAsia"/>
        </w:rPr>
        <w:t>缔约国应确保在接到酷刑或虐待指控的情况下进行及时和有效的调查并惩罚肇事者。</w:t>
      </w: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rPr>
          <w:rFonts w:hint="eastAsia"/>
        </w:rPr>
        <w:tab/>
        <w:t>警察监督局的调查权</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16.</w:t>
      </w:r>
      <w:r w:rsidRPr="001F57FF">
        <w:tab/>
      </w:r>
      <w:r w:rsidRPr="001F57FF">
        <w:t>委员会欢迎缔约国为提高警察</w:t>
      </w:r>
      <w:r w:rsidRPr="001F57FF">
        <w:rPr>
          <w:rFonts w:hint="eastAsia"/>
        </w:rPr>
        <w:t>监督局</w:t>
      </w:r>
      <w:r w:rsidRPr="001F57FF">
        <w:t>的独立性</w:t>
      </w:r>
      <w:r w:rsidRPr="001F57FF">
        <w:rPr>
          <w:rFonts w:hint="eastAsia"/>
        </w:rPr>
        <w:t>，任命一位</w:t>
      </w:r>
      <w:r w:rsidRPr="001F57FF">
        <w:t>治安法官</w:t>
      </w:r>
      <w:r w:rsidRPr="001F57FF">
        <w:rPr>
          <w:rFonts w:hint="eastAsia"/>
        </w:rPr>
        <w:t>作</w:t>
      </w:r>
      <w:r w:rsidRPr="001F57FF">
        <w:t>为警察</w:t>
      </w:r>
      <w:r w:rsidRPr="001F57FF">
        <w:rPr>
          <w:rFonts w:hint="eastAsia"/>
        </w:rPr>
        <w:t>监督局局长。</w:t>
      </w:r>
      <w:r w:rsidRPr="001F57FF">
        <w:t>然而</w:t>
      </w:r>
      <w:r w:rsidRPr="001F57FF">
        <w:rPr>
          <w:rFonts w:hint="eastAsia"/>
        </w:rPr>
        <w:t>，</w:t>
      </w:r>
      <w:r w:rsidRPr="001F57FF">
        <w:t>委员会担忧由于这个调查部门隶属国内安全部且由以前的警官组成</w:t>
      </w:r>
      <w:r w:rsidRPr="001F57FF">
        <w:rPr>
          <w:rFonts w:hint="eastAsia"/>
        </w:rPr>
        <w:t>，</w:t>
      </w:r>
      <w:r w:rsidRPr="001F57FF">
        <w:t>其独立性不足以确保依照</w:t>
      </w:r>
      <w:r w:rsidRPr="001F57FF">
        <w:rPr>
          <w:rFonts w:hint="eastAsia"/>
        </w:rPr>
        <w:t>《公约》</w:t>
      </w:r>
      <w:r w:rsidRPr="001F57FF">
        <w:rPr>
          <w:rFonts w:hint="eastAsia"/>
        </w:rPr>
        <w:t>(</w:t>
      </w:r>
      <w:r w:rsidRPr="001F57FF">
        <w:rPr>
          <w:rFonts w:hint="eastAsia"/>
        </w:rPr>
        <w:t>第</w:t>
      </w:r>
      <w:r w:rsidRPr="001F57FF">
        <w:rPr>
          <w:rFonts w:hint="eastAsia"/>
        </w:rPr>
        <w:t>12</w:t>
      </w:r>
      <w:r w:rsidRPr="001F57FF">
        <w:rPr>
          <w:rFonts w:hint="eastAsia"/>
        </w:rPr>
        <w:t>条</w:t>
      </w:r>
      <w:r w:rsidRPr="001F57FF">
        <w:rPr>
          <w:rFonts w:hint="eastAsia"/>
        </w:rPr>
        <w:t>)</w:t>
      </w:r>
      <w:r w:rsidRPr="001F57FF">
        <w:rPr>
          <w:rFonts w:hint="eastAsia"/>
        </w:rPr>
        <w:t>，对有关警察不当行为的投诉进行适当和公正的调查。</w:t>
      </w:r>
    </w:p>
    <w:p w:rsidR="00B73F91" w:rsidRPr="00133690" w:rsidRDefault="00B73F91" w:rsidP="00FE20EF">
      <w:pPr>
        <w:pStyle w:val="SingleTxt"/>
        <w:rPr>
          <w:rFonts w:ascii="黑体" w:eastAsia="黑体"/>
        </w:rPr>
      </w:pPr>
      <w:r w:rsidRPr="00133690">
        <w:rPr>
          <w:rFonts w:ascii="黑体" w:eastAsia="黑体" w:hint="eastAsia"/>
        </w:rPr>
        <w:t>缔约国应考虑设立一个在机构上独立于国内安全部的调查部门，其成员以前从事的职业不至于导致或被认为将导致履行职责时的利益冲突，也不至于导致对该部门的公正性和独立性产生怀疑。</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收集资料</w:t>
      </w:r>
    </w:p>
    <w:p w:rsidR="00FE20EF" w:rsidRPr="00FE20EF" w:rsidRDefault="00FE20EF" w:rsidP="00FE20EF">
      <w:pPr>
        <w:pStyle w:val="SingleTxt"/>
        <w:spacing w:after="0" w:line="120" w:lineRule="exact"/>
        <w:rPr>
          <w:rFonts w:hint="eastAsia"/>
          <w:sz w:val="10"/>
        </w:rPr>
      </w:pPr>
    </w:p>
    <w:p w:rsidR="00B73F91" w:rsidRPr="001F57FF" w:rsidRDefault="00133690" w:rsidP="00133690">
      <w:pPr>
        <w:pStyle w:val="SingleTxt"/>
      </w:pPr>
      <w:r>
        <w:rPr>
          <w:rFonts w:hint="eastAsia"/>
        </w:rPr>
        <w:t xml:space="preserve">17.  </w:t>
      </w:r>
      <w:r w:rsidR="00B73F91" w:rsidRPr="001F57FF">
        <w:t>委员会对已经提供的统计数据表示欢迎</w:t>
      </w:r>
      <w:r w:rsidR="00B73F91" w:rsidRPr="001F57FF">
        <w:rPr>
          <w:rFonts w:hint="eastAsia"/>
        </w:rPr>
        <w:t>，</w:t>
      </w:r>
      <w:r w:rsidR="00B73F91" w:rsidRPr="001F57FF">
        <w:t>但遗憾的是</w:t>
      </w:r>
      <w:r w:rsidR="00B73F91" w:rsidRPr="001F57FF">
        <w:rPr>
          <w:rFonts w:hint="eastAsia"/>
        </w:rPr>
        <w:t>目前缺少</w:t>
      </w:r>
      <w:r w:rsidR="00B73F91" w:rsidRPr="001F57FF">
        <w:t>全面的</w:t>
      </w:r>
      <w:r w:rsidR="00B73F91" w:rsidRPr="001F57FF">
        <w:rPr>
          <w:rFonts w:hint="eastAsia"/>
        </w:rPr>
        <w:t>分解</w:t>
      </w:r>
      <w:r w:rsidR="00B73F91" w:rsidRPr="001F57FF">
        <w:t>数据</w:t>
      </w:r>
      <w:r w:rsidR="00B73F91" w:rsidRPr="001F57FF">
        <w:rPr>
          <w:rFonts w:hint="eastAsia"/>
        </w:rPr>
        <w:t>，说明</w:t>
      </w:r>
      <w:r w:rsidR="00B73F91" w:rsidRPr="001F57FF">
        <w:t>执法人员</w:t>
      </w:r>
      <w:r w:rsidR="00B73F91" w:rsidRPr="001F57FF">
        <w:rPr>
          <w:rFonts w:hint="eastAsia"/>
        </w:rPr>
        <w:t>、安全</w:t>
      </w:r>
      <w:r w:rsidR="00B73F91" w:rsidRPr="001F57FF">
        <w:t>人员和狱政人员施虐案件的投诉</w:t>
      </w:r>
      <w:r w:rsidR="00B73F91" w:rsidRPr="001F57FF">
        <w:rPr>
          <w:rFonts w:hint="eastAsia"/>
        </w:rPr>
        <w:t>、</w:t>
      </w:r>
      <w:r w:rsidR="00B73F91" w:rsidRPr="001F57FF">
        <w:t>调查</w:t>
      </w:r>
      <w:r w:rsidR="00B73F91" w:rsidRPr="001F57FF">
        <w:rPr>
          <w:rFonts w:hint="eastAsia"/>
        </w:rPr>
        <w:t>、</w:t>
      </w:r>
      <w:r w:rsidR="00B73F91" w:rsidRPr="001F57FF">
        <w:t>公诉和</w:t>
      </w:r>
      <w:r w:rsidR="00B73F91" w:rsidRPr="001F57FF">
        <w:rPr>
          <w:rFonts w:hint="eastAsia"/>
        </w:rPr>
        <w:t>定罪情况</w:t>
      </w:r>
      <w:r w:rsidR="00B73F91" w:rsidRPr="001F57FF">
        <w:t>以及虐待受害人</w:t>
      </w:r>
      <w:r w:rsidR="00B73F91" w:rsidRPr="001F57FF">
        <w:rPr>
          <w:rFonts w:hint="eastAsia"/>
        </w:rPr>
        <w:t>得到</w:t>
      </w:r>
      <w:r w:rsidR="00B73F91" w:rsidRPr="001F57FF">
        <w:t>的补救方法</w:t>
      </w:r>
      <w:r w:rsidR="00B73F91" w:rsidRPr="001F57FF">
        <w:rPr>
          <w:rFonts w:hint="eastAsia"/>
        </w:rPr>
        <w:t>(</w:t>
      </w:r>
      <w:r w:rsidR="00B73F91" w:rsidRPr="001F57FF">
        <w:rPr>
          <w:rFonts w:hint="eastAsia"/>
        </w:rPr>
        <w:t>第</w:t>
      </w:r>
      <w:r w:rsidR="00B73F91" w:rsidRPr="001F57FF">
        <w:rPr>
          <w:rFonts w:hint="eastAsia"/>
        </w:rPr>
        <w:t>2</w:t>
      </w:r>
      <w:r w:rsidR="00B73F91" w:rsidRPr="001F57FF">
        <w:rPr>
          <w:rFonts w:hint="eastAsia"/>
        </w:rPr>
        <w:t>条、第</w:t>
      </w:r>
      <w:r w:rsidR="00B73F91" w:rsidRPr="001F57FF">
        <w:rPr>
          <w:rFonts w:hint="eastAsia"/>
        </w:rPr>
        <w:t>11</w:t>
      </w:r>
      <w:r w:rsidR="00B73F91" w:rsidRPr="001F57FF">
        <w:rPr>
          <w:rFonts w:hint="eastAsia"/>
        </w:rPr>
        <w:t>条、第</w:t>
      </w:r>
      <w:r w:rsidR="00B73F91" w:rsidRPr="001F57FF">
        <w:rPr>
          <w:rFonts w:hint="eastAsia"/>
        </w:rPr>
        <w:t>12</w:t>
      </w:r>
      <w:r w:rsidR="00B73F91" w:rsidRPr="001F57FF">
        <w:rPr>
          <w:rFonts w:hint="eastAsia"/>
        </w:rPr>
        <w:t>条、第</w:t>
      </w:r>
      <w:r w:rsidR="00B73F91" w:rsidRPr="001F57FF">
        <w:rPr>
          <w:rFonts w:hint="eastAsia"/>
        </w:rPr>
        <w:t>13</w:t>
      </w:r>
      <w:r w:rsidR="00B73F91" w:rsidRPr="001F57FF">
        <w:rPr>
          <w:rFonts w:hint="eastAsia"/>
        </w:rPr>
        <w:t>条、第</w:t>
      </w:r>
      <w:r w:rsidR="00B73F91" w:rsidRPr="001F57FF">
        <w:rPr>
          <w:rFonts w:hint="eastAsia"/>
        </w:rPr>
        <w:t>14</w:t>
      </w:r>
      <w:r w:rsidR="00B73F91" w:rsidRPr="001F57FF">
        <w:rPr>
          <w:rFonts w:hint="eastAsia"/>
        </w:rPr>
        <w:t>条和第</w:t>
      </w:r>
      <w:r w:rsidR="00B73F91" w:rsidRPr="001F57FF">
        <w:rPr>
          <w:rFonts w:hint="eastAsia"/>
        </w:rPr>
        <w:t>16</w:t>
      </w:r>
      <w:r w:rsidR="00B73F91" w:rsidRPr="001F57FF">
        <w:rPr>
          <w:rFonts w:hint="eastAsia"/>
        </w:rPr>
        <w:t>条</w:t>
      </w:r>
      <w:r w:rsidR="00B73F91" w:rsidRPr="001F57FF">
        <w:rPr>
          <w:rFonts w:hint="eastAsia"/>
        </w:rPr>
        <w:t>)</w:t>
      </w:r>
      <w:r w:rsidR="00B73F91" w:rsidRPr="001F57FF">
        <w:rPr>
          <w:rFonts w:hint="eastAsia"/>
        </w:rPr>
        <w:t>。</w:t>
      </w:r>
    </w:p>
    <w:p w:rsidR="00B73F91" w:rsidRPr="00133690" w:rsidRDefault="00B73F91" w:rsidP="00FE20EF">
      <w:pPr>
        <w:pStyle w:val="SingleTxt"/>
        <w:rPr>
          <w:rFonts w:ascii="黑体" w:eastAsia="黑体"/>
        </w:rPr>
      </w:pPr>
      <w:r w:rsidRPr="00133690">
        <w:rPr>
          <w:rFonts w:ascii="黑体" w:eastAsia="黑体" w:hint="eastAsia"/>
        </w:rPr>
        <w:t>缔约国应汇总在国家层面监督《公约》落实情况的统计数据，包括关于对虐待事件的投诉、调查、起诉和定罪的数据，以及为受害者提供的补救手段，包括补偿和康复措施。</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跟进程序</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18.</w:t>
      </w:r>
      <w:r w:rsidRPr="001F57FF">
        <w:tab/>
      </w:r>
      <w:r w:rsidRPr="001F57FF">
        <w:t>委员会请缔约国在</w:t>
      </w:r>
      <w:r w:rsidRPr="001F57FF">
        <w:rPr>
          <w:rFonts w:hint="eastAsia"/>
        </w:rPr>
        <w:t>2016</w:t>
      </w:r>
      <w:r w:rsidRPr="001F57FF">
        <w:rPr>
          <w:rFonts w:hint="eastAsia"/>
        </w:rPr>
        <w:t>年</w:t>
      </w:r>
      <w:r w:rsidRPr="001F57FF">
        <w:rPr>
          <w:rFonts w:hint="eastAsia"/>
        </w:rPr>
        <w:t>5</w:t>
      </w:r>
      <w:r w:rsidRPr="001F57FF">
        <w:rPr>
          <w:rFonts w:hint="eastAsia"/>
        </w:rPr>
        <w:t>月</w:t>
      </w:r>
      <w:r w:rsidRPr="001F57FF">
        <w:rPr>
          <w:rFonts w:hint="eastAsia"/>
        </w:rPr>
        <w:t>15</w:t>
      </w:r>
      <w:r w:rsidRPr="001F57FF">
        <w:rPr>
          <w:rFonts w:hint="eastAsia"/>
        </w:rPr>
        <w:t>日前提供跟进资料，以答复委员会在上文提出的建议，包括：第</w:t>
      </w:r>
      <w:r w:rsidRPr="001F57FF">
        <w:rPr>
          <w:rFonts w:hint="eastAsia"/>
        </w:rPr>
        <w:t>10</w:t>
      </w:r>
      <w:r w:rsidRPr="001F57FF">
        <w:rPr>
          <w:rFonts w:hint="eastAsia"/>
        </w:rPr>
        <w:t>段，关于“羁押条件”；第</w:t>
      </w:r>
      <w:r w:rsidRPr="001F57FF">
        <w:rPr>
          <w:rFonts w:hint="eastAsia"/>
        </w:rPr>
        <w:t>12</w:t>
      </w:r>
      <w:r w:rsidRPr="001F57FF">
        <w:rPr>
          <w:rFonts w:hint="eastAsia"/>
        </w:rPr>
        <w:t>段，关于“</w:t>
      </w:r>
      <w:r>
        <w:rPr>
          <w:rFonts w:hint="eastAsia"/>
        </w:rPr>
        <w:t>针</w:t>
      </w:r>
      <w:r w:rsidRPr="001F57FF">
        <w:rPr>
          <w:rFonts w:hint="eastAsia"/>
        </w:rPr>
        <w:t>对外国在押者的种族主义和仇外行为”；第</w:t>
      </w:r>
      <w:r w:rsidRPr="001F57FF">
        <w:rPr>
          <w:rFonts w:hint="eastAsia"/>
        </w:rPr>
        <w:t>13</w:t>
      </w:r>
      <w:r w:rsidRPr="001F57FF">
        <w:rPr>
          <w:rFonts w:hint="eastAsia"/>
        </w:rPr>
        <w:t>段，关于“少年司法”；以及第</w:t>
      </w:r>
      <w:r w:rsidRPr="001F57FF">
        <w:rPr>
          <w:rFonts w:hint="eastAsia"/>
        </w:rPr>
        <w:t>15</w:t>
      </w:r>
      <w:r w:rsidRPr="001F57FF">
        <w:rPr>
          <w:rFonts w:hint="eastAsia"/>
        </w:rPr>
        <w:t>段，关于“公诉人的权力”。</w:t>
      </w:r>
    </w:p>
    <w:p w:rsidR="00FE20EF" w:rsidRPr="00FE20EF" w:rsidRDefault="00FE20EF"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73F91" w:rsidRPr="001F57FF" w:rsidRDefault="00B73F91" w:rsidP="00FE20E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1F57FF">
        <w:tab/>
      </w:r>
      <w:r w:rsidRPr="001F57FF">
        <w:tab/>
      </w:r>
      <w:r w:rsidRPr="001F57FF">
        <w:rPr>
          <w:rFonts w:hint="eastAsia"/>
        </w:rPr>
        <w:t>其他问题</w:t>
      </w:r>
    </w:p>
    <w:p w:rsidR="00FE20EF" w:rsidRPr="00FE20EF" w:rsidRDefault="00FE20EF" w:rsidP="00FE20EF">
      <w:pPr>
        <w:pStyle w:val="SingleTxt"/>
        <w:spacing w:after="0" w:line="120" w:lineRule="exact"/>
        <w:rPr>
          <w:rFonts w:hint="eastAsia"/>
          <w:sz w:val="10"/>
        </w:rPr>
      </w:pPr>
    </w:p>
    <w:p w:rsidR="00B73F91" w:rsidRPr="001F57FF" w:rsidRDefault="00B73F91" w:rsidP="00FE20EF">
      <w:pPr>
        <w:pStyle w:val="SingleTxt"/>
      </w:pPr>
      <w:r w:rsidRPr="001F57FF">
        <w:rPr>
          <w:rFonts w:hint="eastAsia"/>
        </w:rPr>
        <w:t>19.</w:t>
      </w:r>
      <w:r w:rsidRPr="001F57FF">
        <w:tab/>
      </w:r>
      <w:r w:rsidRPr="001F57FF">
        <w:t>请缔约国以</w:t>
      </w:r>
      <w:r w:rsidRPr="001F57FF">
        <w:rPr>
          <w:rFonts w:hint="eastAsia"/>
        </w:rPr>
        <w:t>所有</w:t>
      </w:r>
      <w:r w:rsidRPr="001F57FF">
        <w:t>适当语文</w:t>
      </w:r>
      <w:r w:rsidRPr="001F57FF">
        <w:rPr>
          <w:rFonts w:hint="eastAsia"/>
        </w:rPr>
        <w:t>，</w:t>
      </w:r>
      <w:r w:rsidRPr="001F57FF">
        <w:t>通过官方网站</w:t>
      </w:r>
      <w:r w:rsidRPr="001F57FF">
        <w:rPr>
          <w:rFonts w:hint="eastAsia"/>
        </w:rPr>
        <w:t>、</w:t>
      </w:r>
      <w:r w:rsidRPr="001F57FF">
        <w:t>传媒和非政府组织</w:t>
      </w:r>
      <w:r w:rsidRPr="001F57FF">
        <w:rPr>
          <w:rFonts w:hint="eastAsia"/>
        </w:rPr>
        <w:t>，广为发布提交至</w:t>
      </w:r>
      <w:r w:rsidRPr="001F57FF">
        <w:t>委员会的报告及本结论性意见</w:t>
      </w:r>
      <w:r w:rsidRPr="001F57FF">
        <w:rPr>
          <w:rFonts w:hint="eastAsia"/>
        </w:rPr>
        <w:t>。</w:t>
      </w:r>
    </w:p>
    <w:p w:rsidR="00B73F91" w:rsidRDefault="00B73F91" w:rsidP="00FE20EF">
      <w:pPr>
        <w:pStyle w:val="SingleTxt"/>
      </w:pPr>
      <w:r w:rsidRPr="001F57FF">
        <w:rPr>
          <w:rFonts w:hint="eastAsia"/>
        </w:rPr>
        <w:t>20.</w:t>
      </w:r>
      <w:r w:rsidRPr="001F57FF">
        <w:tab/>
      </w:r>
      <w:r w:rsidRPr="001F57FF">
        <w:t>请缔约国在</w:t>
      </w:r>
      <w:r w:rsidRPr="001F57FF">
        <w:rPr>
          <w:rFonts w:hint="eastAsia"/>
        </w:rPr>
        <w:t>2019</w:t>
      </w:r>
      <w:r w:rsidRPr="001F57FF">
        <w:rPr>
          <w:rFonts w:hint="eastAsia"/>
        </w:rPr>
        <w:t>年</w:t>
      </w:r>
      <w:r w:rsidRPr="001F57FF">
        <w:rPr>
          <w:rFonts w:hint="eastAsia"/>
        </w:rPr>
        <w:t>5</w:t>
      </w:r>
      <w:r w:rsidRPr="001F57FF">
        <w:rPr>
          <w:rFonts w:hint="eastAsia"/>
        </w:rPr>
        <w:t>月</w:t>
      </w:r>
      <w:r w:rsidRPr="001F57FF">
        <w:rPr>
          <w:rFonts w:hint="eastAsia"/>
        </w:rPr>
        <w:t>15</w:t>
      </w:r>
      <w:r w:rsidRPr="001F57FF">
        <w:rPr>
          <w:rFonts w:hint="eastAsia"/>
        </w:rPr>
        <w:t>前提交下一次即第八次定期报告。为此，鉴于缔约国已接受按照任择报告程序向委员会进行报告，委员会将在报告之前适时向缔约国发送问题清单。</w:t>
      </w:r>
    </w:p>
    <w:p w:rsidR="00B3241F" w:rsidRPr="00FE20EF" w:rsidRDefault="00FE20EF" w:rsidP="00FE20EF">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241F" w:rsidRPr="00FE20EF" w:rsidSect="00B3241F">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1T09:53:00Z" w:initials="Start">
    <w:p w:rsidR="00B3241F" w:rsidRDefault="00B3241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NO&gt;&gt;N1511253C&lt;&lt;ODS JOB NO&gt;&gt;</w:t>
      </w:r>
    </w:p>
    <w:p w:rsidR="00B3241F" w:rsidRDefault="00B3241F">
      <w:pPr>
        <w:pStyle w:val="a7"/>
      </w:pPr>
      <w:r>
        <w:t>&lt;&lt;ODS DOC SYMBOL1&gt;&gt;CAT/C/LUX/CO/6-7&lt;&lt;ODS DOC SYMBOL1&gt;&gt;</w:t>
      </w:r>
    </w:p>
    <w:p w:rsidR="00B3241F" w:rsidRDefault="00B3241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378" w:rsidRDefault="00B77378">
      <w:r>
        <w:separator/>
      </w:r>
    </w:p>
  </w:endnote>
  <w:endnote w:type="continuationSeparator" w:id="0">
    <w:p w:rsidR="00B77378" w:rsidRDefault="00B77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3241F" w:rsidTr="00B3241F">
      <w:tblPrEx>
        <w:tblCellMar>
          <w:top w:w="0" w:type="dxa"/>
          <w:bottom w:w="0" w:type="dxa"/>
        </w:tblCellMar>
      </w:tblPrEx>
      <w:trPr>
        <w:jc w:val="center"/>
      </w:trPr>
      <w:tc>
        <w:tcPr>
          <w:tcW w:w="5126" w:type="dxa"/>
          <w:shd w:val="clear" w:color="auto" w:fill="auto"/>
        </w:tcPr>
        <w:p w:rsidR="00B3241F" w:rsidRPr="00B3241F" w:rsidRDefault="00B3241F" w:rsidP="00B3241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26B">
            <w:rPr>
              <w:b w:val="0"/>
              <w:w w:val="103"/>
              <w:sz w:val="14"/>
            </w:rPr>
            <w:t>GE.15-08833 (C)</w:t>
          </w:r>
          <w:r>
            <w:rPr>
              <w:b w:val="0"/>
              <w:w w:val="103"/>
              <w:sz w:val="14"/>
            </w:rPr>
            <w:fldChar w:fldCharType="end"/>
          </w:r>
        </w:p>
      </w:tc>
      <w:tc>
        <w:tcPr>
          <w:tcW w:w="5127" w:type="dxa"/>
          <w:shd w:val="clear" w:color="auto" w:fill="auto"/>
        </w:tcPr>
        <w:p w:rsidR="00B3241F" w:rsidRPr="00B3241F" w:rsidRDefault="00B3241F" w:rsidP="00B3241F">
          <w:pPr>
            <w:pStyle w:val="ac"/>
            <w:jc w:val="left"/>
            <w:rPr>
              <w:w w:val="103"/>
            </w:rPr>
          </w:pPr>
          <w:r>
            <w:rPr>
              <w:w w:val="103"/>
            </w:rPr>
            <w:fldChar w:fldCharType="begin"/>
          </w:r>
          <w:r>
            <w:rPr>
              <w:w w:val="103"/>
            </w:rPr>
            <w:instrText xml:space="preserve"> PAGE  \* Arabic  \* MERGEFORMAT </w:instrText>
          </w:r>
          <w:r>
            <w:rPr>
              <w:w w:val="103"/>
            </w:rPr>
            <w:fldChar w:fldCharType="separate"/>
          </w:r>
          <w:r w:rsidR="000D126B">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126B">
            <w:rPr>
              <w:w w:val="103"/>
            </w:rPr>
            <w:t>5</w:t>
          </w:r>
          <w:r>
            <w:rPr>
              <w:w w:val="103"/>
            </w:rPr>
            <w:fldChar w:fldCharType="end"/>
          </w:r>
        </w:p>
      </w:tc>
    </w:tr>
  </w:tbl>
  <w:p w:rsidR="00B3241F" w:rsidRPr="00B3241F" w:rsidRDefault="00B3241F" w:rsidP="00B3241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3241F" w:rsidTr="00B3241F">
      <w:tblPrEx>
        <w:tblCellMar>
          <w:top w:w="0" w:type="dxa"/>
          <w:bottom w:w="0" w:type="dxa"/>
        </w:tblCellMar>
      </w:tblPrEx>
      <w:trPr>
        <w:jc w:val="center"/>
      </w:trPr>
      <w:tc>
        <w:tcPr>
          <w:tcW w:w="5126" w:type="dxa"/>
          <w:shd w:val="clear" w:color="auto" w:fill="auto"/>
        </w:tcPr>
        <w:p w:rsidR="00B3241F" w:rsidRPr="00B3241F" w:rsidRDefault="00B3241F" w:rsidP="00B3241F">
          <w:pPr>
            <w:pStyle w:val="ac"/>
            <w:jc w:val="right"/>
          </w:pPr>
          <w:r>
            <w:fldChar w:fldCharType="begin"/>
          </w:r>
          <w:r>
            <w:instrText xml:space="preserve"> PAGE  \* Arabic  \* MERGEFORMAT </w:instrText>
          </w:r>
          <w:r>
            <w:fldChar w:fldCharType="separate"/>
          </w:r>
          <w:r w:rsidR="000D126B">
            <w:t>5</w:t>
          </w:r>
          <w:r>
            <w:fldChar w:fldCharType="end"/>
          </w:r>
          <w:r>
            <w:t>/</w:t>
          </w:r>
          <w:fldSimple w:instr=" NUMPAGES  \* Arabic  \* MERGEFORMAT ">
            <w:r w:rsidR="000D126B">
              <w:t>5</w:t>
            </w:r>
          </w:fldSimple>
        </w:p>
      </w:tc>
      <w:tc>
        <w:tcPr>
          <w:tcW w:w="5127" w:type="dxa"/>
          <w:shd w:val="clear" w:color="auto" w:fill="auto"/>
        </w:tcPr>
        <w:p w:rsidR="00B3241F" w:rsidRPr="00B3241F" w:rsidRDefault="00B3241F" w:rsidP="00B3241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26B">
            <w:rPr>
              <w:b w:val="0"/>
              <w:w w:val="103"/>
              <w:sz w:val="14"/>
            </w:rPr>
            <w:t>GE.15-08833 (C)</w:t>
          </w:r>
          <w:r>
            <w:rPr>
              <w:b w:val="0"/>
              <w:w w:val="103"/>
              <w:sz w:val="14"/>
            </w:rPr>
            <w:fldChar w:fldCharType="end"/>
          </w:r>
        </w:p>
      </w:tc>
    </w:tr>
  </w:tbl>
  <w:p w:rsidR="00B3241F" w:rsidRPr="00B3241F" w:rsidRDefault="00B3241F" w:rsidP="00B3241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B3241F" w:rsidTr="00B3241F">
      <w:tblPrEx>
        <w:tblCellMar>
          <w:top w:w="0" w:type="dxa"/>
          <w:bottom w:w="0" w:type="dxa"/>
        </w:tblCellMar>
      </w:tblPrEx>
      <w:tc>
        <w:tcPr>
          <w:tcW w:w="3873" w:type="dxa"/>
        </w:tcPr>
        <w:p w:rsidR="00B3241F" w:rsidRDefault="00B3241F" w:rsidP="00B3241F">
          <w:pPr>
            <w:pStyle w:val="Release"/>
          </w:pPr>
          <w:r>
            <w:rPr>
              <w:noProof/>
            </w:rPr>
            <w:drawing>
              <wp:anchor distT="0" distB="0" distL="114300" distR="114300" simplePos="0" relativeHeight="251658240" behindDoc="0" locked="0" layoutInCell="1" allowOverlap="1" wp14:anchorId="3CB6CC30" wp14:editId="4BC420E8">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AT/C/LUX/CO/6-7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UX/CO/6-7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D126B">
              <w:t>GE.15-08833 (C)</w:t>
            </w:r>
          </w:fldSimple>
          <w:r w:rsidR="00E27E5A">
            <w:t xml:space="preserve">    </w:t>
          </w:r>
          <w:r w:rsidR="00E27E5A">
            <w:rPr>
              <w:rFonts w:hint="eastAsia"/>
            </w:rPr>
            <w:t>16</w:t>
          </w:r>
          <w:r>
            <w:t>0715    210715</w:t>
          </w:r>
        </w:p>
        <w:p w:rsidR="00B3241F" w:rsidRPr="00B3241F" w:rsidRDefault="00B3241F" w:rsidP="00B3241F">
          <w:pPr>
            <w:spacing w:before="80" w:line="210" w:lineRule="exact"/>
            <w:rPr>
              <w:rFonts w:ascii="Barcode 3 of 9 by request" w:hAnsi="Barcode 3 of 9 by request"/>
              <w:sz w:val="24"/>
            </w:rPr>
          </w:pPr>
          <w:r>
            <w:rPr>
              <w:rFonts w:ascii="Barcode 3 of 9 by request" w:hAnsi="Barcode 3 of 9 by request" w:hint="eastAsia"/>
              <w:sz w:val="24"/>
            </w:rPr>
            <w:t>*1508833*</w:t>
          </w:r>
        </w:p>
      </w:tc>
      <w:tc>
        <w:tcPr>
          <w:tcW w:w="5127" w:type="dxa"/>
        </w:tcPr>
        <w:p w:rsidR="00B3241F" w:rsidRDefault="00B3241F" w:rsidP="00B3241F">
          <w:pPr>
            <w:pStyle w:val="ac"/>
            <w:jc w:val="right"/>
            <w:rPr>
              <w:b w:val="0"/>
              <w:sz w:val="21"/>
            </w:rPr>
          </w:pPr>
          <w:r>
            <w:rPr>
              <w:b w:val="0"/>
              <w:sz w:val="21"/>
            </w:rPr>
            <w:drawing>
              <wp:inline distT="0" distB="0" distL="0" distR="0" wp14:anchorId="3E2F4B75" wp14:editId="376EA5E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B3241F" w:rsidRPr="00B3241F" w:rsidRDefault="00B3241F" w:rsidP="00B3241F">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378" w:rsidRPr="00E27E5A" w:rsidRDefault="00E27E5A" w:rsidP="00E27E5A">
      <w:pPr>
        <w:pStyle w:val="ac"/>
        <w:spacing w:after="80"/>
        <w:ind w:left="792"/>
        <w:rPr>
          <w:sz w:val="16"/>
        </w:rPr>
      </w:pPr>
      <w:r w:rsidRPr="00E27E5A">
        <w:rPr>
          <w:sz w:val="16"/>
        </w:rPr>
        <w:t>__________________</w:t>
      </w:r>
    </w:p>
  </w:footnote>
  <w:footnote w:type="continuationSeparator" w:id="0">
    <w:p w:rsidR="00B77378" w:rsidRPr="00E27E5A" w:rsidRDefault="00E27E5A" w:rsidP="00E27E5A">
      <w:pPr>
        <w:pStyle w:val="ac"/>
        <w:spacing w:after="80"/>
        <w:ind w:left="792"/>
        <w:rPr>
          <w:sz w:val="16"/>
        </w:rPr>
      </w:pPr>
      <w:r w:rsidRPr="00E27E5A">
        <w:rPr>
          <w:sz w:val="16"/>
        </w:rPr>
        <w:t>__________________</w:t>
      </w:r>
    </w:p>
  </w:footnote>
  <w:footnote w:id="1">
    <w:p w:rsidR="00B73F91" w:rsidRPr="007972A8" w:rsidRDefault="00B73F91" w:rsidP="00E27E5A">
      <w:pPr>
        <w:pStyle w:val="a5"/>
        <w:tabs>
          <w:tab w:val="clear" w:pos="418"/>
          <w:tab w:val="right" w:pos="1195"/>
          <w:tab w:val="left" w:pos="1264"/>
          <w:tab w:val="left" w:pos="1695"/>
          <w:tab w:val="left" w:pos="2126"/>
          <w:tab w:val="left" w:pos="2557"/>
        </w:tabs>
        <w:ind w:left="1264" w:right="1264" w:hanging="432"/>
      </w:pPr>
      <w:r>
        <w:rPr>
          <w:rStyle w:val="a3"/>
        </w:rPr>
        <w:tab/>
      </w:r>
      <w:r w:rsidRPr="001F57FF">
        <w:rPr>
          <w:rStyle w:val="a3"/>
          <w:sz w:val="20"/>
        </w:rPr>
        <w:t>*</w:t>
      </w:r>
      <w:r w:rsidRPr="001F57FF">
        <w:rPr>
          <w:rStyle w:val="a3"/>
          <w:sz w:val="20"/>
        </w:rPr>
        <w:tab/>
      </w:r>
      <w:r w:rsidRPr="001F57FF">
        <w:rPr>
          <w:rFonts w:hint="eastAsia"/>
        </w:rPr>
        <w:t>委员会第五十四届会议</w:t>
      </w:r>
      <w:r w:rsidRPr="001F57FF">
        <w:rPr>
          <w:rFonts w:hint="eastAsia"/>
        </w:rPr>
        <w:t>(2015</w:t>
      </w:r>
      <w:r w:rsidRPr="001F57FF">
        <w:rPr>
          <w:rFonts w:hint="eastAsia"/>
        </w:rPr>
        <w:t>年</w:t>
      </w:r>
      <w:r w:rsidRPr="001F57FF">
        <w:rPr>
          <w:rFonts w:hint="eastAsia"/>
        </w:rPr>
        <w:t>4</w:t>
      </w:r>
      <w:r w:rsidRPr="001F57FF">
        <w:rPr>
          <w:rFonts w:hint="eastAsia"/>
        </w:rPr>
        <w:t>月</w:t>
      </w:r>
      <w:r w:rsidRPr="001F57FF">
        <w:rPr>
          <w:rFonts w:hint="eastAsia"/>
        </w:rPr>
        <w:t>20</w:t>
      </w:r>
      <w:r w:rsidRPr="001F57FF">
        <w:rPr>
          <w:rFonts w:hint="eastAsia"/>
        </w:rPr>
        <w:t>日至</w:t>
      </w:r>
      <w:r w:rsidRPr="001F57FF">
        <w:rPr>
          <w:rFonts w:hint="eastAsia"/>
        </w:rPr>
        <w:t>5</w:t>
      </w:r>
      <w:r w:rsidRPr="001F57FF">
        <w:rPr>
          <w:rFonts w:hint="eastAsia"/>
        </w:rPr>
        <w:t>月</w:t>
      </w:r>
      <w:r w:rsidRPr="001F57FF">
        <w:rPr>
          <w:rFonts w:hint="eastAsia"/>
        </w:rPr>
        <w:t>15</w:t>
      </w:r>
      <w:r w:rsidRPr="001F57FF">
        <w:rPr>
          <w:rFonts w:hint="eastAsia"/>
        </w:rPr>
        <w:t>日</w:t>
      </w:r>
      <w:r w:rsidRPr="001F57FF">
        <w:rPr>
          <w:rFonts w:hint="eastAsia"/>
        </w:rPr>
        <w:t>)</w:t>
      </w:r>
      <w:r w:rsidRPr="001F57FF">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3241F" w:rsidTr="00B3241F">
      <w:tblPrEx>
        <w:tblCellMar>
          <w:top w:w="0" w:type="dxa"/>
          <w:bottom w:w="0" w:type="dxa"/>
        </w:tblCellMar>
      </w:tblPrEx>
      <w:trPr>
        <w:trHeight w:hRule="exact" w:val="864"/>
        <w:jc w:val="center"/>
      </w:trPr>
      <w:tc>
        <w:tcPr>
          <w:tcW w:w="4882" w:type="dxa"/>
          <w:shd w:val="clear" w:color="auto" w:fill="auto"/>
          <w:vAlign w:val="bottom"/>
        </w:tcPr>
        <w:p w:rsidR="00B3241F" w:rsidRPr="00B3241F" w:rsidRDefault="00B3241F" w:rsidP="00B3241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D126B">
            <w:rPr>
              <w:b/>
              <w:sz w:val="17"/>
            </w:rPr>
            <w:t>CAT/C/LUX/CO/6-7</w:t>
          </w:r>
          <w:r>
            <w:rPr>
              <w:b/>
              <w:sz w:val="17"/>
            </w:rPr>
            <w:fldChar w:fldCharType="end"/>
          </w:r>
        </w:p>
      </w:tc>
      <w:tc>
        <w:tcPr>
          <w:tcW w:w="5127" w:type="dxa"/>
          <w:shd w:val="clear" w:color="auto" w:fill="auto"/>
          <w:vAlign w:val="bottom"/>
        </w:tcPr>
        <w:p w:rsidR="00B3241F" w:rsidRDefault="00B3241F" w:rsidP="00B3241F">
          <w:pPr>
            <w:pStyle w:val="ab"/>
          </w:pPr>
        </w:p>
      </w:tc>
    </w:tr>
  </w:tbl>
  <w:p w:rsidR="00B3241F" w:rsidRPr="00B3241F" w:rsidRDefault="00B3241F" w:rsidP="00B3241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3241F" w:rsidTr="00B3241F">
      <w:tblPrEx>
        <w:tblCellMar>
          <w:top w:w="0" w:type="dxa"/>
          <w:bottom w:w="0" w:type="dxa"/>
        </w:tblCellMar>
      </w:tblPrEx>
      <w:trPr>
        <w:trHeight w:hRule="exact" w:val="864"/>
        <w:jc w:val="center"/>
      </w:trPr>
      <w:tc>
        <w:tcPr>
          <w:tcW w:w="4882" w:type="dxa"/>
          <w:shd w:val="clear" w:color="auto" w:fill="auto"/>
          <w:vAlign w:val="bottom"/>
        </w:tcPr>
        <w:p w:rsidR="00B3241F" w:rsidRDefault="00B3241F" w:rsidP="00B3241F">
          <w:pPr>
            <w:pStyle w:val="ab"/>
          </w:pPr>
        </w:p>
      </w:tc>
      <w:tc>
        <w:tcPr>
          <w:tcW w:w="5127" w:type="dxa"/>
          <w:shd w:val="clear" w:color="auto" w:fill="auto"/>
          <w:vAlign w:val="bottom"/>
        </w:tcPr>
        <w:p w:rsidR="00B3241F" w:rsidRPr="00B3241F" w:rsidRDefault="00B3241F" w:rsidP="00B3241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D126B">
            <w:rPr>
              <w:b/>
              <w:sz w:val="17"/>
            </w:rPr>
            <w:t>CAT/C/LUX/CO/6-7</w:t>
          </w:r>
          <w:r>
            <w:rPr>
              <w:b/>
              <w:sz w:val="17"/>
            </w:rPr>
            <w:fldChar w:fldCharType="end"/>
          </w:r>
        </w:p>
      </w:tc>
    </w:tr>
  </w:tbl>
  <w:p w:rsidR="00B3241F" w:rsidRPr="00B3241F" w:rsidRDefault="00B3241F" w:rsidP="00B3241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3241F" w:rsidTr="00B3241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3241F" w:rsidRDefault="00B3241F" w:rsidP="00B3241F">
          <w:pPr>
            <w:pStyle w:val="ab"/>
            <w:spacing w:after="120"/>
          </w:pPr>
        </w:p>
      </w:tc>
      <w:tc>
        <w:tcPr>
          <w:tcW w:w="1872" w:type="dxa"/>
          <w:tcBorders>
            <w:bottom w:val="single" w:sz="4" w:space="0" w:color="auto"/>
          </w:tcBorders>
          <w:shd w:val="clear" w:color="auto" w:fill="auto"/>
          <w:vAlign w:val="bottom"/>
        </w:tcPr>
        <w:p w:rsidR="00B3241F" w:rsidRPr="00B3241F" w:rsidRDefault="00B3241F" w:rsidP="00B3241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B3241F" w:rsidRDefault="00B3241F" w:rsidP="00B3241F">
          <w:pPr>
            <w:pStyle w:val="ab"/>
            <w:spacing w:after="120"/>
          </w:pPr>
        </w:p>
      </w:tc>
      <w:tc>
        <w:tcPr>
          <w:tcW w:w="6653" w:type="dxa"/>
          <w:gridSpan w:val="4"/>
          <w:tcBorders>
            <w:bottom w:val="single" w:sz="4" w:space="0" w:color="auto"/>
          </w:tcBorders>
          <w:shd w:val="clear" w:color="auto" w:fill="auto"/>
          <w:vAlign w:val="bottom"/>
        </w:tcPr>
        <w:p w:rsidR="00B3241F" w:rsidRPr="00B3241F" w:rsidRDefault="00B3241F" w:rsidP="00B3241F">
          <w:pPr>
            <w:spacing w:after="80" w:line="240" w:lineRule="auto"/>
            <w:jc w:val="right"/>
            <w:rPr>
              <w:position w:val="-4"/>
            </w:rPr>
          </w:pPr>
          <w:r>
            <w:rPr>
              <w:position w:val="-4"/>
              <w:sz w:val="40"/>
            </w:rPr>
            <w:t>CAT</w:t>
          </w:r>
          <w:r>
            <w:rPr>
              <w:position w:val="-4"/>
            </w:rPr>
            <w:t>/C/LUX/CO/6-7</w:t>
          </w:r>
        </w:p>
      </w:tc>
    </w:tr>
    <w:tr w:rsidR="00B3241F" w:rsidRPr="00B3241F" w:rsidTr="00B3241F">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B3241F" w:rsidRPr="00B3241F" w:rsidRDefault="00B3241F" w:rsidP="00B3241F">
          <w:pPr>
            <w:pStyle w:val="ab"/>
            <w:spacing w:before="109"/>
            <w:ind w:left="-72"/>
          </w:pPr>
          <w:r>
            <w:t xml:space="preserve"> </w:t>
          </w:r>
          <w:r>
            <w:drawing>
              <wp:inline distT="0" distB="0" distL="0" distR="0" wp14:anchorId="7CA65B23" wp14:editId="15035A9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3241F" w:rsidRPr="00B3241F" w:rsidRDefault="00B3241F" w:rsidP="00B3241F">
          <w:pPr>
            <w:pStyle w:val="XLarge"/>
            <w:spacing w:before="109" w:after="140" w:line="440" w:lineRule="exact"/>
            <w:rPr>
              <w:sz w:val="38"/>
            </w:rPr>
          </w:pPr>
          <w:r>
            <w:rPr>
              <w:rFonts w:hint="eastAsia"/>
              <w:sz w:val="38"/>
            </w:rPr>
            <w:t>禁止酷刑和其他残忍、不人道</w:t>
          </w:r>
          <w:r>
            <w:rPr>
              <w:rFonts w:hint="eastAsia"/>
              <w:sz w:val="38"/>
            </w:rPr>
            <w:br/>
            <w:t>或有辱人格的待遇或处罚公约</w:t>
          </w:r>
        </w:p>
      </w:tc>
      <w:tc>
        <w:tcPr>
          <w:tcW w:w="245" w:type="dxa"/>
          <w:tcBorders>
            <w:top w:val="single" w:sz="4" w:space="0" w:color="auto"/>
            <w:bottom w:val="single" w:sz="12" w:space="0" w:color="auto"/>
          </w:tcBorders>
          <w:shd w:val="clear" w:color="auto" w:fill="auto"/>
        </w:tcPr>
        <w:p w:rsidR="00B3241F" w:rsidRPr="00B3241F" w:rsidRDefault="00B3241F" w:rsidP="00B3241F">
          <w:pPr>
            <w:pStyle w:val="ab"/>
            <w:spacing w:before="109"/>
          </w:pPr>
        </w:p>
      </w:tc>
      <w:tc>
        <w:tcPr>
          <w:tcW w:w="3280" w:type="dxa"/>
          <w:tcBorders>
            <w:top w:val="single" w:sz="4" w:space="0" w:color="auto"/>
            <w:bottom w:val="single" w:sz="12" w:space="0" w:color="auto"/>
          </w:tcBorders>
          <w:shd w:val="clear" w:color="auto" w:fill="auto"/>
        </w:tcPr>
        <w:p w:rsidR="00B3241F" w:rsidRDefault="00B3241F" w:rsidP="00B3241F">
          <w:pPr>
            <w:pStyle w:val="Distr"/>
          </w:pPr>
          <w:r>
            <w:t>Distr.: General</w:t>
          </w:r>
        </w:p>
        <w:p w:rsidR="00B3241F" w:rsidRDefault="00B3241F" w:rsidP="00B3241F">
          <w:pPr>
            <w:pStyle w:val="Publication"/>
          </w:pPr>
          <w:r>
            <w:t>3 June 2015</w:t>
          </w:r>
        </w:p>
        <w:p w:rsidR="00B3241F" w:rsidRDefault="00B3241F" w:rsidP="00B3241F">
          <w:pPr>
            <w:spacing w:line="240" w:lineRule="exact"/>
          </w:pPr>
          <w:r>
            <w:t>Chinese</w:t>
          </w:r>
        </w:p>
        <w:p w:rsidR="00B3241F" w:rsidRDefault="00B3241F" w:rsidP="00B3241F">
          <w:pPr>
            <w:pStyle w:val="Original"/>
          </w:pPr>
          <w:r>
            <w:t>Original: English</w:t>
          </w:r>
        </w:p>
        <w:p w:rsidR="00B3241F" w:rsidRPr="00B3241F" w:rsidRDefault="00B3241F" w:rsidP="00B3241F"/>
      </w:tc>
    </w:tr>
  </w:tbl>
  <w:p w:rsidR="00B3241F" w:rsidRPr="00B3241F" w:rsidRDefault="00B3241F" w:rsidP="00B3241F">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833*"/>
    <w:docVar w:name="CreationDt" w:val="21/07/2015 09:53:42"/>
    <w:docVar w:name="DocCategory" w:val="Doc"/>
    <w:docVar w:name="DocType" w:val="Final"/>
    <w:docVar w:name="DutyStation" w:val="Geneva"/>
    <w:docVar w:name="FooterJN" w:val="GE.15-08833 (C)"/>
    <w:docVar w:name="jobn" w:val="GE.15-08833 (C)"/>
    <w:docVar w:name="jobnDT" w:val="15-08833 (C)   210715"/>
    <w:docVar w:name="jobnDTDT" w:val="15-08833 (C)   210715   210715"/>
    <w:docVar w:name="JobNo" w:val="GE.1508833C"/>
    <w:docVar w:name="LocalDrive" w:val="0"/>
    <w:docVar w:name="OandT" w:val="KONG"/>
    <w:docVar w:name="PaperSize" w:val="A4"/>
    <w:docVar w:name="sss1" w:val="CAT/C/LUX/CO/6-7"/>
    <w:docVar w:name="sss2" w:val="-"/>
    <w:docVar w:name="Symbol1" w:val="CAT/C/LUX/CO/6-7"/>
    <w:docVar w:name="Symbol2" w:val="-"/>
  </w:docVars>
  <w:rsids>
    <w:rsidRoot w:val="00B77378"/>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126B"/>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33690"/>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D7F0B"/>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1478E"/>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3EF1"/>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241F"/>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3F91"/>
    <w:rsid w:val="00B75C92"/>
    <w:rsid w:val="00B77378"/>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27E5A"/>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20EF"/>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B73F91"/>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B73F91"/>
    <w:pPr>
      <w:keepNext/>
      <w:keepLines/>
      <w:tabs>
        <w:tab w:val="right" w:pos="851"/>
      </w:tabs>
      <w:suppressAutoHyphens/>
      <w:spacing w:before="360" w:after="240" w:line="300" w:lineRule="exact"/>
      <w:ind w:left="1134" w:right="1134" w:hanging="1134"/>
      <w:jc w:val="left"/>
    </w:pPr>
    <w:rPr>
      <w:b/>
      <w:kern w:val="0"/>
      <w:sz w:val="28"/>
      <w:lang w:val="en-GB" w:eastAsia="en-US"/>
    </w:rPr>
  </w:style>
  <w:style w:type="character" w:customStyle="1" w:styleId="Char">
    <w:name w:val="脚注文本 Char"/>
    <w:aliases w:val="5_G Char"/>
    <w:basedOn w:val="a0"/>
    <w:link w:val="a5"/>
    <w:rsid w:val="00B73F91"/>
    <w:rPr>
      <w:rFonts w:eastAsia="宋体"/>
      <w:noProof/>
      <w:kern w:val="14"/>
      <w:sz w:val="18"/>
      <w:lang w:val="en-US"/>
    </w:rPr>
  </w:style>
  <w:style w:type="paragraph" w:customStyle="1" w:styleId="H1G">
    <w:name w:val="_ H_1_G"/>
    <w:basedOn w:val="a"/>
    <w:next w:val="a"/>
    <w:rsid w:val="00B73F9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link w:val="H23GChar"/>
    <w:rsid w:val="00B73F91"/>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SingleTxtGChar">
    <w:name w:val="_ Single Txt_G Char"/>
    <w:link w:val="SingleTxtG"/>
    <w:rsid w:val="00B73F91"/>
    <w:rPr>
      <w:rFonts w:eastAsia="宋体"/>
      <w:lang w:eastAsia="en-US"/>
    </w:rPr>
  </w:style>
  <w:style w:type="character" w:customStyle="1" w:styleId="H23GChar">
    <w:name w:val="_ H_2/3_G Char"/>
    <w:link w:val="H23G"/>
    <w:rsid w:val="00B73F91"/>
    <w:rPr>
      <w:rFonts w:eastAsia="宋体"/>
      <w:b/>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SingleTxtG">
    <w:name w:val="_ Single Txt_G"/>
    <w:basedOn w:val="a"/>
    <w:link w:val="SingleTxtGChar"/>
    <w:rsid w:val="00B73F91"/>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B73F91"/>
    <w:pPr>
      <w:keepNext/>
      <w:keepLines/>
      <w:tabs>
        <w:tab w:val="right" w:pos="851"/>
      </w:tabs>
      <w:suppressAutoHyphens/>
      <w:spacing w:before="360" w:after="240" w:line="300" w:lineRule="exact"/>
      <w:ind w:left="1134" w:right="1134" w:hanging="1134"/>
      <w:jc w:val="left"/>
    </w:pPr>
    <w:rPr>
      <w:b/>
      <w:kern w:val="0"/>
      <w:sz w:val="28"/>
      <w:lang w:val="en-GB" w:eastAsia="en-US"/>
    </w:rPr>
  </w:style>
  <w:style w:type="character" w:customStyle="1" w:styleId="Char">
    <w:name w:val="脚注文本 Char"/>
    <w:aliases w:val="5_G Char"/>
    <w:basedOn w:val="a0"/>
    <w:link w:val="a5"/>
    <w:rsid w:val="00B73F91"/>
    <w:rPr>
      <w:rFonts w:eastAsia="宋体"/>
      <w:noProof/>
      <w:kern w:val="14"/>
      <w:sz w:val="18"/>
      <w:lang w:val="en-US"/>
    </w:rPr>
  </w:style>
  <w:style w:type="paragraph" w:customStyle="1" w:styleId="H1G">
    <w:name w:val="_ H_1_G"/>
    <w:basedOn w:val="a"/>
    <w:next w:val="a"/>
    <w:rsid w:val="00B73F9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link w:val="H23GChar"/>
    <w:rsid w:val="00B73F91"/>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SingleTxtGChar">
    <w:name w:val="_ Single Txt_G Char"/>
    <w:link w:val="SingleTxtG"/>
    <w:rsid w:val="00B73F91"/>
    <w:rPr>
      <w:rFonts w:eastAsia="宋体"/>
      <w:lang w:eastAsia="en-US"/>
    </w:rPr>
  </w:style>
  <w:style w:type="character" w:customStyle="1" w:styleId="H23GChar">
    <w:name w:val="_ H_2/3_G Char"/>
    <w:link w:val="H23G"/>
    <w:rsid w:val="00B73F91"/>
    <w:rPr>
      <w:rFonts w:eastAsia="宋体"/>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542</Words>
  <Characters>3093</Characters>
  <Application>Microsoft Office Word</Application>
  <DocSecurity>0</DocSecurity>
  <Lines>25</Lines>
  <Paragraphs>7</Paragraphs>
  <ScaleCrop>false</ScaleCrop>
  <Company>DCM</Company>
  <LinksUpToDate>false</LinksUpToDate>
  <CharactersWithSpaces>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Kong L.</dc:creator>
  <cp:lastModifiedBy>Kong L.</cp:lastModifiedBy>
  <cp:revision>3</cp:revision>
  <cp:lastPrinted>2015-07-21T08:25:00Z</cp:lastPrinted>
  <dcterms:created xsi:type="dcterms:W3CDTF">2015-07-21T08:25:00Z</dcterms:created>
  <dcterms:modified xsi:type="dcterms:W3CDTF">2015-07-21T08:25:00Z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1508833</vt:lpwstr>
  </property>
  <property fmtid="{D5CDD505-2E9C-101B-9397-08002B2CF9AE}" pid="3" name="ODSRefJobNo">
    <vt:lpwstr>1511253C</vt:lpwstr>
  </property>
  <property fmtid="{D5CDD505-2E9C-101B-9397-08002B2CF9AE}" pid="4" name="Symbol1">
    <vt:lpwstr>CAT/C/LUX/CO/6-7</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June 2015</vt:lpwstr>
  </property>
  <property fmtid="{D5CDD505-2E9C-101B-9397-08002B2CF9AE}" pid="12" name="Original">
    <vt:lpwstr>English</vt:lpwstr>
  </property>
  <property fmtid="{D5CDD505-2E9C-101B-9397-08002B2CF9AE}" pid="13" name="Release Date">
    <vt:lpwstr>210715</vt:lpwstr>
  </property>
</Properties>
</file>