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1331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315A1" w:rsidP="006315A1">
            <w:pPr>
              <w:jc w:val="right"/>
            </w:pPr>
            <w:r w:rsidRPr="006315A1">
              <w:rPr>
                <w:sz w:val="40"/>
              </w:rPr>
              <w:t>CERD</w:t>
            </w:r>
            <w:r>
              <w:t>/C/FJI/18-20</w:t>
            </w:r>
          </w:p>
        </w:tc>
      </w:tr>
      <w:tr w:rsidR="002D5AAC" w:rsidTr="0061331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6315A1" w:rsidRDefault="006315A1" w:rsidP="00B778C8">
            <w:pPr>
              <w:spacing w:before="240"/>
            </w:pPr>
            <w:r>
              <w:t>Distr. general</w:t>
            </w:r>
          </w:p>
          <w:p w:rsidR="006315A1" w:rsidRDefault="006315A1" w:rsidP="006315A1">
            <w:pPr>
              <w:spacing w:line="240" w:lineRule="exact"/>
            </w:pPr>
            <w:r>
              <w:t>10 de mayo de 2012</w:t>
            </w:r>
          </w:p>
          <w:p w:rsidR="006315A1" w:rsidRDefault="006315A1" w:rsidP="006315A1">
            <w:pPr>
              <w:spacing w:line="240" w:lineRule="exact"/>
            </w:pPr>
            <w:r>
              <w:t>Español</w:t>
            </w:r>
          </w:p>
          <w:p w:rsidR="002D5AAC" w:rsidRDefault="006315A1" w:rsidP="006315A1">
            <w:pPr>
              <w:spacing w:line="240" w:lineRule="exact"/>
            </w:pPr>
            <w:r>
              <w:t>Original: inglés</w:t>
            </w:r>
          </w:p>
        </w:tc>
      </w:tr>
    </w:tbl>
    <w:p w:rsidR="00613318" w:rsidRPr="005339AF" w:rsidRDefault="00613318" w:rsidP="00305E38">
      <w:pPr>
        <w:spacing w:before="120"/>
        <w:rPr>
          <w:b/>
          <w:sz w:val="24"/>
          <w:szCs w:val="24"/>
        </w:rPr>
      </w:pPr>
      <w:r w:rsidRPr="005339AF">
        <w:rPr>
          <w:b/>
          <w:sz w:val="24"/>
          <w:szCs w:val="24"/>
        </w:rPr>
        <w:t>Comité para la Eliminación de la Discriminación Racial</w:t>
      </w:r>
    </w:p>
    <w:p w:rsidR="00613318" w:rsidRPr="005339AF" w:rsidRDefault="00613318" w:rsidP="00613318">
      <w:pPr>
        <w:pStyle w:val="HMG"/>
      </w:pPr>
      <w:r>
        <w:tab/>
      </w:r>
      <w:r>
        <w:tab/>
      </w:r>
      <w:r w:rsidRPr="005339AF">
        <w:t>Informes presentados por los Estados partes en</w:t>
      </w:r>
      <w:r>
        <w:t> </w:t>
      </w:r>
      <w:r w:rsidRPr="005339AF">
        <w:t>virtud del artículo 9 de la Convención</w:t>
      </w:r>
    </w:p>
    <w:p w:rsidR="00613318" w:rsidRPr="005339AF" w:rsidRDefault="00613318" w:rsidP="00613318">
      <w:pPr>
        <w:pStyle w:val="HChG"/>
      </w:pPr>
      <w:r>
        <w:tab/>
      </w:r>
      <w:r>
        <w:tab/>
      </w:r>
      <w:r w:rsidRPr="005339AF">
        <w:t xml:space="preserve">Informes periódicos 18º a 20º que los Estados </w:t>
      </w:r>
      <w:r w:rsidR="00305E38">
        <w:t>p</w:t>
      </w:r>
      <w:r w:rsidRPr="005339AF">
        <w:t>artes debían</w:t>
      </w:r>
      <w:r>
        <w:t> </w:t>
      </w:r>
      <w:r w:rsidRPr="005339AF">
        <w:t>presentar en 2012</w:t>
      </w:r>
    </w:p>
    <w:p w:rsidR="00613318" w:rsidRDefault="00613318" w:rsidP="00613318">
      <w:pPr>
        <w:pStyle w:val="HMG"/>
        <w:rPr>
          <w:sz w:val="20"/>
        </w:rPr>
      </w:pPr>
      <w:r>
        <w:tab/>
      </w:r>
      <w:r>
        <w:tab/>
      </w:r>
      <w:r w:rsidRPr="005339AF">
        <w:t>Fiji</w:t>
      </w:r>
      <w:r w:rsidR="00305E38" w:rsidRPr="00305E38">
        <w:rPr>
          <w:rStyle w:val="FootnoteReference"/>
          <w:b w:val="0"/>
          <w:sz w:val="20"/>
          <w:vertAlign w:val="baseline"/>
        </w:rPr>
        <w:footnoteReference w:customMarkFollows="1" w:id="1"/>
        <w:t>*</w:t>
      </w:r>
      <w:r w:rsidRPr="00305E38">
        <w:rPr>
          <w:b w:val="0"/>
          <w:sz w:val="20"/>
        </w:rPr>
        <w:t xml:space="preserve"> </w:t>
      </w:r>
      <w:r w:rsidR="00305E38" w:rsidRPr="00305E38">
        <w:rPr>
          <w:rStyle w:val="FootnoteReference"/>
          <w:b w:val="0"/>
          <w:sz w:val="20"/>
          <w:vertAlign w:val="baseline"/>
        </w:rPr>
        <w:footnoteReference w:customMarkFollows="1" w:id="2"/>
        <w:t>**</w:t>
      </w:r>
      <w:r w:rsidR="00B83A1D">
        <w:rPr>
          <w:b w:val="0"/>
          <w:sz w:val="20"/>
        </w:rPr>
        <w:t xml:space="preserve"> </w:t>
      </w:r>
      <w:r w:rsidRPr="00305E38">
        <w:rPr>
          <w:rStyle w:val="FootnoteReference"/>
          <w:b w:val="0"/>
          <w:sz w:val="20"/>
          <w:vertAlign w:val="baseline"/>
        </w:rPr>
        <w:footnoteReference w:customMarkFollows="1" w:id="3"/>
        <w:t>***</w:t>
      </w:r>
    </w:p>
    <w:p w:rsidR="00613318" w:rsidRPr="005339AF" w:rsidRDefault="00613318" w:rsidP="00613318">
      <w:pPr>
        <w:pStyle w:val="SingleTxtG"/>
        <w:jc w:val="right"/>
      </w:pPr>
      <w:r w:rsidRPr="005339AF">
        <w:t>[10 de febrero de 2012]</w:t>
      </w:r>
    </w:p>
    <w:p w:rsidR="00442196" w:rsidRDefault="00613318" w:rsidP="00442196">
      <w:pPr>
        <w:spacing w:after="120"/>
        <w:rPr>
          <w:sz w:val="28"/>
        </w:rPr>
      </w:pPr>
      <w:r>
        <w:br w:type="page"/>
      </w:r>
      <w:r w:rsidR="00442196">
        <w:rPr>
          <w:sz w:val="28"/>
        </w:rPr>
        <w:t>Índice</w:t>
      </w:r>
    </w:p>
    <w:p w:rsidR="00442196" w:rsidRDefault="00442196" w:rsidP="00442196">
      <w:pPr>
        <w:tabs>
          <w:tab w:val="right" w:pos="8929"/>
          <w:tab w:val="right" w:pos="9638"/>
        </w:tabs>
        <w:spacing w:after="120"/>
        <w:ind w:left="283"/>
        <w:rPr>
          <w:sz w:val="18"/>
        </w:rPr>
      </w:pPr>
      <w:r>
        <w:rPr>
          <w:i/>
          <w:sz w:val="18"/>
        </w:rPr>
        <w:tab/>
        <w:t>Párrafos</w:t>
      </w:r>
      <w:r>
        <w:rPr>
          <w:i/>
          <w:sz w:val="18"/>
        </w:rPr>
        <w:tab/>
        <w:t>Página</w:t>
      </w:r>
    </w:p>
    <w:p w:rsidR="00442196" w:rsidRPr="009612AE" w:rsidRDefault="00442196" w:rsidP="00442196">
      <w:pPr>
        <w:tabs>
          <w:tab w:val="right" w:pos="850"/>
          <w:tab w:val="left" w:pos="1134"/>
          <w:tab w:val="left" w:pos="1559"/>
          <w:tab w:val="left" w:pos="1984"/>
          <w:tab w:val="left" w:leader="dot" w:pos="7654"/>
          <w:tab w:val="right" w:pos="8929"/>
          <w:tab w:val="right" w:pos="9638"/>
        </w:tabs>
        <w:spacing w:after="120"/>
      </w:pPr>
      <w:r w:rsidRPr="009612AE">
        <w:tab/>
        <w:t>I.</w:t>
      </w:r>
      <w:r w:rsidRPr="009612AE">
        <w:tab/>
        <w:t>Informe periódico de la República de Fiji al Comité para la</w:t>
      </w:r>
      <w:r>
        <w:t xml:space="preserve"> </w:t>
      </w:r>
      <w:r w:rsidRPr="009612AE">
        <w:t>Eliminación de la</w:t>
      </w:r>
      <w:r>
        <w:br/>
      </w:r>
      <w:r>
        <w:tab/>
      </w:r>
      <w:r>
        <w:tab/>
      </w:r>
      <w:r w:rsidRPr="009612AE">
        <w:t>Discriminación Racial</w:t>
      </w:r>
      <w:r>
        <w:tab/>
      </w:r>
      <w:r>
        <w:tab/>
        <w:t>1–19</w:t>
      </w:r>
      <w:r>
        <w:tab/>
        <w:t>3</w:t>
      </w:r>
      <w:r>
        <w:tab/>
      </w:r>
    </w:p>
    <w:p w:rsidR="00442196" w:rsidRPr="009612AE" w:rsidRDefault="00442196" w:rsidP="00442196">
      <w:pPr>
        <w:tabs>
          <w:tab w:val="right" w:pos="850"/>
          <w:tab w:val="left" w:pos="1134"/>
          <w:tab w:val="left" w:pos="1559"/>
          <w:tab w:val="left" w:pos="1984"/>
          <w:tab w:val="left" w:leader="dot" w:pos="7654"/>
          <w:tab w:val="right" w:pos="8929"/>
          <w:tab w:val="right" w:pos="9638"/>
        </w:tabs>
        <w:spacing w:after="120"/>
      </w:pPr>
      <w:r>
        <w:tab/>
      </w:r>
      <w:r w:rsidRPr="009612AE">
        <w:tab/>
        <w:t>A.</w:t>
      </w:r>
      <w:r w:rsidRPr="009612AE">
        <w:tab/>
        <w:t>Introducción</w:t>
      </w:r>
      <w:r>
        <w:tab/>
      </w:r>
      <w:r>
        <w:tab/>
        <w:t>1–7</w:t>
      </w:r>
      <w:r>
        <w:tab/>
        <w:t>3</w:t>
      </w:r>
      <w:r>
        <w:tab/>
      </w:r>
    </w:p>
    <w:p w:rsidR="00442196" w:rsidRPr="009612AE" w:rsidRDefault="00442196" w:rsidP="00442196">
      <w:pPr>
        <w:tabs>
          <w:tab w:val="right" w:pos="850"/>
          <w:tab w:val="left" w:pos="1134"/>
          <w:tab w:val="left" w:pos="1559"/>
          <w:tab w:val="left" w:pos="1984"/>
          <w:tab w:val="left" w:leader="dot" w:pos="7654"/>
          <w:tab w:val="right" w:pos="8929"/>
          <w:tab w:val="right" w:pos="9638"/>
        </w:tabs>
        <w:spacing w:after="120"/>
      </w:pPr>
      <w:r>
        <w:tab/>
      </w:r>
      <w:r w:rsidRPr="009612AE">
        <w:tab/>
        <w:t>B.</w:t>
      </w:r>
      <w:r w:rsidRPr="009612AE">
        <w:tab/>
        <w:t>Reservas</w:t>
      </w:r>
      <w:r>
        <w:tab/>
      </w:r>
      <w:r>
        <w:tab/>
        <w:t>8–10</w:t>
      </w:r>
      <w:r>
        <w:tab/>
        <w:t>3</w:t>
      </w:r>
      <w:r>
        <w:tab/>
      </w:r>
    </w:p>
    <w:p w:rsidR="00442196" w:rsidRPr="009612AE" w:rsidRDefault="00442196" w:rsidP="00442196">
      <w:pPr>
        <w:tabs>
          <w:tab w:val="right" w:pos="850"/>
          <w:tab w:val="left" w:pos="1134"/>
          <w:tab w:val="left" w:pos="1559"/>
          <w:tab w:val="left" w:pos="1984"/>
          <w:tab w:val="left" w:leader="dot" w:pos="7654"/>
          <w:tab w:val="right" w:pos="8929"/>
          <w:tab w:val="right" w:pos="9638"/>
        </w:tabs>
        <w:spacing w:after="120"/>
      </w:pPr>
      <w:r>
        <w:tab/>
      </w:r>
      <w:r w:rsidRPr="009612AE">
        <w:tab/>
        <w:t>C.</w:t>
      </w:r>
      <w:r w:rsidRPr="009612AE">
        <w:tab/>
        <w:t>Carta del Pueblo para el Cambio, la Paz y el Progreso</w:t>
      </w:r>
      <w:r>
        <w:tab/>
      </w:r>
      <w:r>
        <w:tab/>
        <w:t>11–17</w:t>
      </w:r>
      <w:r>
        <w:tab/>
        <w:t>4</w:t>
      </w:r>
    </w:p>
    <w:p w:rsidR="00442196" w:rsidRPr="009612AE" w:rsidRDefault="00442196" w:rsidP="00442196">
      <w:pPr>
        <w:tabs>
          <w:tab w:val="right" w:pos="850"/>
          <w:tab w:val="left" w:pos="1134"/>
          <w:tab w:val="left" w:pos="1559"/>
          <w:tab w:val="left" w:pos="1984"/>
          <w:tab w:val="left" w:leader="dot" w:pos="7654"/>
          <w:tab w:val="right" w:pos="8929"/>
          <w:tab w:val="right" w:pos="9638"/>
        </w:tabs>
        <w:spacing w:after="120"/>
      </w:pPr>
      <w:r>
        <w:tab/>
      </w:r>
      <w:r w:rsidRPr="009612AE">
        <w:tab/>
        <w:t>D.</w:t>
      </w:r>
      <w:r w:rsidRPr="009612AE">
        <w:tab/>
        <w:t>Elecciones libres e imparciales</w:t>
      </w:r>
      <w:r>
        <w:tab/>
      </w:r>
      <w:r>
        <w:tab/>
        <w:t>18–19</w:t>
      </w:r>
      <w:r>
        <w:tab/>
        <w:t>5</w:t>
      </w:r>
    </w:p>
    <w:p w:rsidR="00442196" w:rsidRPr="009612AE" w:rsidRDefault="00442196" w:rsidP="00442196">
      <w:pPr>
        <w:tabs>
          <w:tab w:val="right" w:pos="850"/>
          <w:tab w:val="left" w:pos="1134"/>
          <w:tab w:val="left" w:pos="1559"/>
          <w:tab w:val="left" w:pos="1984"/>
          <w:tab w:val="left" w:leader="dot" w:pos="7654"/>
          <w:tab w:val="right" w:pos="8929"/>
          <w:tab w:val="right" w:pos="9638"/>
        </w:tabs>
        <w:spacing w:after="120"/>
      </w:pPr>
      <w:r w:rsidRPr="009612AE">
        <w:tab/>
        <w:t>II.</w:t>
      </w:r>
      <w:r w:rsidRPr="009612AE">
        <w:tab/>
        <w:t>Legislación adoptada por el Gobierno de Fiji</w:t>
      </w:r>
      <w:r>
        <w:tab/>
      </w:r>
      <w:r>
        <w:tab/>
        <w:t>20–85</w:t>
      </w:r>
      <w:r>
        <w:tab/>
        <w:t>6</w:t>
      </w:r>
    </w:p>
    <w:p w:rsidR="00442196" w:rsidRDefault="00442196" w:rsidP="00442196">
      <w:pPr>
        <w:tabs>
          <w:tab w:val="right" w:pos="850"/>
          <w:tab w:val="left" w:pos="1134"/>
          <w:tab w:val="left" w:pos="1559"/>
          <w:tab w:val="left" w:leader="dot" w:pos="7654"/>
          <w:tab w:val="right" w:pos="8929"/>
          <w:tab w:val="right" w:pos="9638"/>
        </w:tabs>
        <w:spacing w:after="120"/>
      </w:pPr>
      <w:r>
        <w:tab/>
      </w:r>
      <w:r w:rsidRPr="009612AE">
        <w:tab/>
        <w:t>Artículo 2</w:t>
      </w:r>
      <w:r>
        <w:tab/>
      </w:r>
      <w:r>
        <w:tab/>
        <w:t>20–38</w:t>
      </w:r>
      <w:r>
        <w:tab/>
        <w:t>6</w:t>
      </w:r>
    </w:p>
    <w:p w:rsidR="00442196" w:rsidRDefault="00442196" w:rsidP="00442196">
      <w:pPr>
        <w:tabs>
          <w:tab w:val="right" w:pos="850"/>
          <w:tab w:val="left" w:pos="1134"/>
          <w:tab w:val="left" w:pos="1559"/>
          <w:tab w:val="left" w:leader="dot" w:pos="7654"/>
          <w:tab w:val="right" w:pos="8929"/>
          <w:tab w:val="right" w:pos="9638"/>
        </w:tabs>
        <w:spacing w:after="120"/>
      </w:pPr>
      <w:r>
        <w:tab/>
      </w:r>
      <w:r>
        <w:tab/>
        <w:t>Artículo 3</w:t>
      </w:r>
      <w:r>
        <w:tab/>
      </w:r>
      <w:r>
        <w:tab/>
        <w:t>39–40</w:t>
      </w:r>
      <w:r>
        <w:tab/>
        <w:t>12</w:t>
      </w:r>
    </w:p>
    <w:p w:rsidR="00442196" w:rsidRDefault="00442196" w:rsidP="00442196">
      <w:pPr>
        <w:tabs>
          <w:tab w:val="right" w:pos="850"/>
          <w:tab w:val="left" w:pos="1134"/>
          <w:tab w:val="left" w:pos="1559"/>
          <w:tab w:val="left" w:leader="dot" w:pos="7654"/>
          <w:tab w:val="right" w:pos="8929"/>
          <w:tab w:val="right" w:pos="9638"/>
        </w:tabs>
        <w:spacing w:after="120"/>
      </w:pPr>
      <w:r>
        <w:tab/>
      </w:r>
      <w:r>
        <w:tab/>
        <w:t>Artículo 4</w:t>
      </w:r>
      <w:r>
        <w:tab/>
      </w:r>
      <w:r>
        <w:tab/>
        <w:t>41–45</w:t>
      </w:r>
      <w:r>
        <w:tab/>
        <w:t>12</w:t>
      </w:r>
    </w:p>
    <w:p w:rsidR="00442196" w:rsidRDefault="00442196" w:rsidP="00442196">
      <w:pPr>
        <w:tabs>
          <w:tab w:val="right" w:pos="850"/>
          <w:tab w:val="left" w:pos="1134"/>
          <w:tab w:val="left" w:pos="1559"/>
          <w:tab w:val="left" w:leader="dot" w:pos="7654"/>
          <w:tab w:val="right" w:pos="8929"/>
          <w:tab w:val="right" w:pos="9638"/>
        </w:tabs>
        <w:spacing w:after="120"/>
      </w:pPr>
      <w:r>
        <w:tab/>
      </w:r>
      <w:r>
        <w:tab/>
        <w:t>Artículo 5</w:t>
      </w:r>
      <w:r>
        <w:tab/>
      </w:r>
      <w:r>
        <w:tab/>
        <w:t>46–74</w:t>
      </w:r>
      <w:r>
        <w:tab/>
        <w:t>13</w:t>
      </w:r>
    </w:p>
    <w:p w:rsidR="00442196" w:rsidRDefault="00442196" w:rsidP="00442196">
      <w:pPr>
        <w:tabs>
          <w:tab w:val="right" w:pos="850"/>
          <w:tab w:val="left" w:pos="1134"/>
          <w:tab w:val="left" w:pos="1559"/>
          <w:tab w:val="left" w:leader="dot" w:pos="7654"/>
          <w:tab w:val="right" w:pos="8929"/>
          <w:tab w:val="right" w:pos="9638"/>
        </w:tabs>
        <w:spacing w:after="120"/>
      </w:pPr>
      <w:r>
        <w:tab/>
      </w:r>
      <w:r>
        <w:tab/>
        <w:t>Artículo 6</w:t>
      </w:r>
      <w:r>
        <w:tab/>
      </w:r>
      <w:r>
        <w:tab/>
        <w:t>75–76</w:t>
      </w:r>
      <w:r>
        <w:tab/>
        <w:t>18</w:t>
      </w:r>
    </w:p>
    <w:p w:rsidR="00442196" w:rsidRDefault="00442196" w:rsidP="00442196">
      <w:pPr>
        <w:tabs>
          <w:tab w:val="right" w:pos="850"/>
          <w:tab w:val="left" w:pos="1134"/>
          <w:tab w:val="left" w:pos="1559"/>
          <w:tab w:val="left" w:leader="dot" w:pos="7654"/>
          <w:tab w:val="right" w:pos="8929"/>
          <w:tab w:val="right" w:pos="9638"/>
        </w:tabs>
        <w:spacing w:after="120"/>
      </w:pPr>
      <w:r>
        <w:tab/>
      </w:r>
      <w:r>
        <w:tab/>
        <w:t>Artículo 7</w:t>
      </w:r>
      <w:r>
        <w:tab/>
      </w:r>
      <w:r>
        <w:tab/>
        <w:t>77–85</w:t>
      </w:r>
      <w:r>
        <w:tab/>
        <w:t>18</w:t>
      </w:r>
    </w:p>
    <w:p w:rsidR="00442196" w:rsidRDefault="00442196" w:rsidP="00312860">
      <w:pPr>
        <w:tabs>
          <w:tab w:val="right" w:pos="850"/>
          <w:tab w:val="left" w:pos="1134"/>
          <w:tab w:val="left" w:pos="1559"/>
          <w:tab w:val="left" w:leader="dot" w:pos="7654"/>
          <w:tab w:val="right" w:pos="8929"/>
          <w:tab w:val="right" w:pos="9638"/>
        </w:tabs>
        <w:spacing w:after="120"/>
      </w:pPr>
      <w:r>
        <w:tab/>
        <w:t>III.</w:t>
      </w:r>
      <w:r>
        <w:tab/>
        <w:t>Proceso de presentación de informes</w:t>
      </w:r>
      <w:r>
        <w:tab/>
      </w:r>
      <w:r>
        <w:tab/>
        <w:t>86–89</w:t>
      </w:r>
      <w:r>
        <w:tab/>
        <w:t>20</w:t>
      </w:r>
    </w:p>
    <w:p w:rsidR="00312860" w:rsidRPr="00312860" w:rsidRDefault="00312860" w:rsidP="00312860">
      <w:pPr>
        <w:pStyle w:val="H56G"/>
        <w:rPr>
          <w:lang w:val="en-GB"/>
        </w:rPr>
      </w:pPr>
      <w:r>
        <w:tab/>
      </w:r>
      <w:r w:rsidRPr="00312860">
        <w:rPr>
          <w:lang w:val="en-GB"/>
        </w:rPr>
        <w:t>Anexos</w:t>
      </w:r>
    </w:p>
    <w:p w:rsidR="00442196" w:rsidRDefault="00442196" w:rsidP="00312860">
      <w:pPr>
        <w:pStyle w:val="SingleTxtG"/>
        <w:tabs>
          <w:tab w:val="right" w:pos="850"/>
          <w:tab w:val="left" w:pos="1134"/>
          <w:tab w:val="left" w:pos="1559"/>
          <w:tab w:val="left" w:pos="1984"/>
          <w:tab w:val="right" w:leader="dot" w:pos="8929"/>
          <w:tab w:val="right" w:pos="9638"/>
        </w:tabs>
        <w:ind w:left="0" w:right="0"/>
        <w:jc w:val="left"/>
        <w:rPr>
          <w:lang w:val="en-GB"/>
        </w:rPr>
      </w:pPr>
      <w:r w:rsidRPr="00312860">
        <w:rPr>
          <w:lang w:val="en-GB"/>
        </w:rPr>
        <w:tab/>
      </w:r>
      <w:r w:rsidRPr="00B912E2">
        <w:rPr>
          <w:lang w:val="en-GB"/>
        </w:rPr>
        <w:t>I.</w:t>
      </w:r>
      <w:r w:rsidRPr="00B912E2">
        <w:rPr>
          <w:lang w:val="en-GB"/>
        </w:rPr>
        <w:tab/>
        <w:t>Relevant domestic law incorporating CERD</w:t>
      </w:r>
      <w:r w:rsidR="00312860">
        <w:rPr>
          <w:lang w:val="en-GB"/>
        </w:rPr>
        <w:tab/>
      </w:r>
      <w:r w:rsidR="00312860">
        <w:rPr>
          <w:lang w:val="en-GB"/>
        </w:rPr>
        <w:tab/>
        <w:t>21</w:t>
      </w:r>
    </w:p>
    <w:p w:rsidR="00442196" w:rsidRPr="00B912E2" w:rsidRDefault="00442196" w:rsidP="00312860">
      <w:pPr>
        <w:pStyle w:val="SingleTxtG"/>
        <w:tabs>
          <w:tab w:val="right" w:pos="850"/>
          <w:tab w:val="left" w:pos="1134"/>
          <w:tab w:val="left" w:pos="1559"/>
          <w:tab w:val="left" w:pos="1984"/>
          <w:tab w:val="right" w:leader="dot" w:pos="8929"/>
          <w:tab w:val="right" w:pos="9638"/>
        </w:tabs>
        <w:ind w:left="0" w:right="0"/>
        <w:jc w:val="left"/>
        <w:rPr>
          <w:lang w:val="en-GB"/>
        </w:rPr>
      </w:pPr>
      <w:r>
        <w:rPr>
          <w:lang w:val="en-GB"/>
        </w:rPr>
        <w:tab/>
        <w:t>II.</w:t>
      </w:r>
      <w:r>
        <w:rPr>
          <w:lang w:val="en-GB"/>
        </w:rPr>
        <w:tab/>
        <w:t>List of schools renamed to remove racial connotation (2011)</w:t>
      </w:r>
      <w:r>
        <w:rPr>
          <w:lang w:val="en-GB"/>
        </w:rPr>
        <w:tab/>
      </w:r>
      <w:r w:rsidR="00312860">
        <w:rPr>
          <w:lang w:val="en-GB"/>
        </w:rPr>
        <w:tab/>
        <w:t>32</w:t>
      </w:r>
    </w:p>
    <w:p w:rsidR="00613318" w:rsidRPr="00312860" w:rsidRDefault="00613318" w:rsidP="00613318">
      <w:pPr>
        <w:tabs>
          <w:tab w:val="right" w:pos="850"/>
          <w:tab w:val="left" w:pos="1134"/>
          <w:tab w:val="left" w:pos="1559"/>
          <w:tab w:val="left" w:pos="1984"/>
          <w:tab w:val="left" w:leader="dot" w:pos="7654"/>
          <w:tab w:val="right" w:pos="8929"/>
          <w:tab w:val="right" w:pos="9638"/>
        </w:tabs>
        <w:spacing w:after="120"/>
        <w:rPr>
          <w:lang w:val="en-GB"/>
        </w:rPr>
      </w:pPr>
    </w:p>
    <w:p w:rsidR="00613318" w:rsidRPr="005339AF" w:rsidRDefault="00613318" w:rsidP="00613318">
      <w:pPr>
        <w:pStyle w:val="HChG"/>
      </w:pPr>
      <w:r w:rsidRPr="00312860">
        <w:rPr>
          <w:lang w:val="en-GB"/>
        </w:rPr>
        <w:br w:type="page"/>
      </w:r>
      <w:r w:rsidRPr="00312860">
        <w:rPr>
          <w:lang w:val="en-GB"/>
        </w:rPr>
        <w:tab/>
      </w:r>
      <w:r>
        <w:t>I.</w:t>
      </w:r>
      <w:r>
        <w:tab/>
      </w:r>
      <w:r w:rsidRPr="005339AF">
        <w:t>Informe periódico de la República de Fiji al Comité para la</w:t>
      </w:r>
      <w:r>
        <w:t> </w:t>
      </w:r>
      <w:r w:rsidRPr="005339AF">
        <w:t>Eliminación de la Discriminación Racial</w:t>
      </w:r>
    </w:p>
    <w:p w:rsidR="00613318" w:rsidRPr="005339AF" w:rsidRDefault="00613318" w:rsidP="00613318">
      <w:pPr>
        <w:pStyle w:val="H1G"/>
      </w:pPr>
      <w:r>
        <w:tab/>
      </w:r>
      <w:r w:rsidRPr="005339AF">
        <w:t>A.</w:t>
      </w:r>
      <w:r w:rsidRPr="005339AF">
        <w:tab/>
        <w:t>Introducción</w:t>
      </w:r>
    </w:p>
    <w:p w:rsidR="00613318" w:rsidRPr="005339AF" w:rsidRDefault="00613318" w:rsidP="00613318">
      <w:pPr>
        <w:pStyle w:val="SingleTxtG"/>
      </w:pPr>
      <w:r w:rsidRPr="005339AF">
        <w:t>1.</w:t>
      </w:r>
      <w:r>
        <w:tab/>
      </w:r>
      <w:r w:rsidRPr="005339AF">
        <w:t xml:space="preserve">Tras la reciente </w:t>
      </w:r>
      <w:r>
        <w:t xml:space="preserve">adopción del gentilicio </w:t>
      </w:r>
      <w:r w:rsidRPr="005339AF">
        <w:t xml:space="preserve">"fiyianos", la República de Fiji [en adelante "Fiji"], de conformidad con el artículo 9 de la Convención Internacional sobre la Eliminación de todas las Formas de Discriminación Racial (la Convención), agradece la oportunidad de presentar </w:t>
      </w:r>
      <w:r>
        <w:t>a</w:t>
      </w:r>
      <w:r w:rsidRPr="005339AF">
        <w:t>l Comité para la Eliminación de la Discriminación Racial (el Comité), sus 18º, 19º y 20º informes combinados sobre las medidas legislativas, judiciales y administrativas que se han aprobado con el fin de hacer efectivas las disposiciones de la Convención.</w:t>
      </w:r>
    </w:p>
    <w:p w:rsidR="00613318" w:rsidRPr="005339AF" w:rsidRDefault="00613318" w:rsidP="00613318">
      <w:pPr>
        <w:pStyle w:val="SingleTxtG"/>
      </w:pPr>
      <w:r w:rsidRPr="005339AF">
        <w:t>2.</w:t>
      </w:r>
      <w:r>
        <w:tab/>
      </w:r>
      <w:r w:rsidRPr="005339AF">
        <w:t xml:space="preserve">El Gobierno de la República de Fiji (en adelante "el Gobierno de Fiji") presenta sus informes combinados </w:t>
      </w:r>
      <w:r w:rsidR="00305E38">
        <w:t>con</w:t>
      </w:r>
      <w:r>
        <w:t xml:space="preserve"> arreglo a </w:t>
      </w:r>
      <w:r w:rsidRPr="005339AF">
        <w:t>las directrices aprobadas por el Comité en su 71º</w:t>
      </w:r>
      <w:r w:rsidR="00305E38">
        <w:t> </w:t>
      </w:r>
      <w:r w:rsidRPr="005339AF">
        <w:t xml:space="preserve">período de sesiones (CERD/C/2007/1), celebrado entre el 30 de julio y el 17 de agosto de 2007. </w:t>
      </w:r>
      <w:r>
        <w:t>El Gobierno t</w:t>
      </w:r>
      <w:r w:rsidRPr="005339AF">
        <w:t>ambién ha tenido en cuenta las directrices armonizadas sobre la preparación de informes con arreglo a los tratados de derechos humanos (HRI/MC/2006/3 y</w:t>
      </w:r>
      <w:r w:rsidR="00305E38">
        <w:t> </w:t>
      </w:r>
      <w:r w:rsidRPr="005339AF">
        <w:t>Corr.</w:t>
      </w:r>
      <w:r>
        <w:t xml:space="preserve"> </w:t>
      </w:r>
      <w:r w:rsidRPr="005339AF">
        <w:t>1)</w:t>
      </w:r>
      <w:r w:rsidR="00305E38">
        <w:t>.</w:t>
      </w:r>
    </w:p>
    <w:p w:rsidR="00613318" w:rsidRPr="005339AF" w:rsidRDefault="00613318" w:rsidP="00613318">
      <w:pPr>
        <w:pStyle w:val="SingleTxtG"/>
      </w:pPr>
      <w:r w:rsidRPr="005339AF">
        <w:t>3.</w:t>
      </w:r>
      <w:r>
        <w:tab/>
      </w:r>
      <w:r w:rsidRPr="005339AF">
        <w:t xml:space="preserve">El presente informe </w:t>
      </w:r>
      <w:r>
        <w:t xml:space="preserve">trata en particular de </w:t>
      </w:r>
      <w:r w:rsidRPr="005339AF">
        <w:t xml:space="preserve">las observaciones finales </w:t>
      </w:r>
      <w:r>
        <w:t xml:space="preserve">del </w:t>
      </w:r>
      <w:r w:rsidRPr="005339AF">
        <w:t xml:space="preserve">Comité sobre los informes 16º y 17º de Fiji [en adelante "el último informe"] y </w:t>
      </w:r>
      <w:r>
        <w:t xml:space="preserve">de </w:t>
      </w:r>
      <w:r w:rsidRPr="005339AF">
        <w:t xml:space="preserve">las medidas que se han tomado para hacer efectivos los artículos 2 a 7 de la Convención. El informe </w:t>
      </w:r>
      <w:r>
        <w:t xml:space="preserve">tiene por objeto </w:t>
      </w:r>
      <w:r w:rsidRPr="005339AF">
        <w:t>dar cuenta de los progresos y cambios que se han producido desde que se presentó el último informe en 2007.</w:t>
      </w:r>
    </w:p>
    <w:p w:rsidR="00613318" w:rsidRPr="005339AF" w:rsidRDefault="00613318" w:rsidP="00613318">
      <w:pPr>
        <w:pStyle w:val="SingleTxtG"/>
      </w:pPr>
      <w:r w:rsidRPr="005339AF">
        <w:t>4.</w:t>
      </w:r>
      <w:r>
        <w:tab/>
        <w:t>C</w:t>
      </w:r>
      <w:r w:rsidRPr="005339AF">
        <w:t xml:space="preserve">omo se expone en el documento básico común, Fiji se encuentra en un período de transición hacia lo que se espera sea "Un Fiji </w:t>
      </w:r>
      <w:r>
        <w:t>m</w:t>
      </w:r>
      <w:r w:rsidRPr="005339AF">
        <w:t xml:space="preserve">ejor para </w:t>
      </w:r>
      <w:r>
        <w:t>t</w:t>
      </w:r>
      <w:r w:rsidRPr="005339AF">
        <w:t>odos". La Hoja de ruta</w:t>
      </w:r>
      <w:r>
        <w:t xml:space="preserve"> de 2009 a 2014</w:t>
      </w:r>
      <w:r w:rsidRPr="005339AF">
        <w:t xml:space="preserve"> hacia la democracia y el desarrollo socioeconómico sostenible, que es </w:t>
      </w:r>
      <w:r>
        <w:t xml:space="preserve">el resultado último </w:t>
      </w:r>
      <w:r w:rsidRPr="005339AF">
        <w:t>de la Carta del Pueblo para el Cambio, la Paz y el Progreso (la Carta del Pueblo)</w:t>
      </w:r>
      <w:r>
        <w:t>,</w:t>
      </w:r>
      <w:r w:rsidRPr="005339AF">
        <w:t xml:space="preserve"> y el Marco estratégico para el cambio</w:t>
      </w:r>
      <w:r>
        <w:t>,</w:t>
      </w:r>
      <w:r w:rsidRPr="005339AF">
        <w:t xml:space="preserve"> exigen el desmantelamiento de las estructuras sociales y jurídicas que han institucionalizado el racismo.</w:t>
      </w:r>
    </w:p>
    <w:p w:rsidR="00613318" w:rsidRPr="005339AF" w:rsidRDefault="00613318" w:rsidP="00613318">
      <w:pPr>
        <w:pStyle w:val="SingleTxtG"/>
      </w:pPr>
      <w:r w:rsidRPr="005339AF">
        <w:t>5.</w:t>
      </w:r>
      <w:r>
        <w:tab/>
      </w:r>
      <w:r w:rsidRPr="005339AF">
        <w:t xml:space="preserve">El segundo pilar de la Carta del Pueblo, "Crear una identidad nacional común y fomentar la cohesión social", </w:t>
      </w:r>
      <w:r>
        <w:t xml:space="preserve">expresa </w:t>
      </w:r>
      <w:r w:rsidRPr="005339AF">
        <w:t xml:space="preserve">el compromiso del Gobierno de Fiji </w:t>
      </w:r>
      <w:r>
        <w:t xml:space="preserve">de unir a </w:t>
      </w:r>
      <w:r w:rsidRPr="005339AF">
        <w:t xml:space="preserve">todos los fiyianos a través de un nombre y una identidad comunes. </w:t>
      </w:r>
    </w:p>
    <w:p w:rsidR="00613318" w:rsidRPr="005339AF" w:rsidRDefault="00613318" w:rsidP="00613318">
      <w:pPr>
        <w:pStyle w:val="SingleTxtG"/>
      </w:pPr>
      <w:r w:rsidRPr="005339AF">
        <w:t>6.</w:t>
      </w:r>
      <w:r>
        <w:tab/>
      </w:r>
      <w:r w:rsidRPr="005339AF">
        <w:t xml:space="preserve">El Gobierno ha dictado una </w:t>
      </w:r>
      <w:r>
        <w:t xml:space="preserve">directiva según </w:t>
      </w:r>
      <w:r w:rsidRPr="005339AF">
        <w:t xml:space="preserve">la cual dejarán de recogerse datos que señalen el origen étnico. </w:t>
      </w:r>
      <w:r>
        <w:t>Se ha incluido la</w:t>
      </w:r>
      <w:r w:rsidRPr="005339AF">
        <w:t xml:space="preserve"> información </w:t>
      </w:r>
      <w:r>
        <w:t xml:space="preserve">disponible </w:t>
      </w:r>
      <w:r w:rsidRPr="005339AF">
        <w:t xml:space="preserve">relativa a la etnia. En el presente informe, nos referimos a los indígenas fiyianos como i Taukei y al resto de los ciudadanos como fiyianos. </w:t>
      </w:r>
    </w:p>
    <w:p w:rsidR="00613318" w:rsidRPr="005339AF" w:rsidRDefault="00613318" w:rsidP="00613318">
      <w:pPr>
        <w:pStyle w:val="SingleTxtG"/>
      </w:pPr>
      <w:r w:rsidRPr="005339AF">
        <w:t>7.</w:t>
      </w:r>
      <w:r>
        <w:tab/>
      </w:r>
      <w:r w:rsidRPr="005339AF">
        <w:t xml:space="preserve">Esta medida </w:t>
      </w:r>
      <w:r>
        <w:t xml:space="preserve">tiene en cuenta </w:t>
      </w:r>
      <w:r w:rsidRPr="005339AF">
        <w:t>las preocupaciones que manifestó el Comité (CER/C/FJI/CO/17) en su último informe</w:t>
      </w:r>
      <w:r>
        <w:t>,</w:t>
      </w:r>
      <w:r w:rsidRPr="005339AF">
        <w:t xml:space="preserve"> </w:t>
      </w:r>
      <w:r>
        <w:t xml:space="preserve">por las indicaciones </w:t>
      </w:r>
      <w:r w:rsidRPr="005339AF">
        <w:t xml:space="preserve">de la etnia en los formularios oficiales. </w:t>
      </w:r>
      <w:r>
        <w:t>Esta práctica s</w:t>
      </w:r>
      <w:r w:rsidRPr="005339AF">
        <w:t>e ha abandonado y en los formularios del Gobierno ha dejado de incluirse un apa</w:t>
      </w:r>
      <w:r w:rsidR="00B01796">
        <w:t>rtado dedicado a la raza/etnia.</w:t>
      </w:r>
    </w:p>
    <w:p w:rsidR="00613318" w:rsidRPr="005339AF" w:rsidRDefault="00613318" w:rsidP="00613318">
      <w:pPr>
        <w:pStyle w:val="H1G"/>
      </w:pPr>
      <w:r>
        <w:tab/>
      </w:r>
      <w:r w:rsidRPr="005339AF">
        <w:t>B.</w:t>
      </w:r>
      <w:r>
        <w:tab/>
      </w:r>
      <w:r w:rsidRPr="005339AF">
        <w:t>Reservas</w:t>
      </w:r>
    </w:p>
    <w:p w:rsidR="00613318" w:rsidRPr="005339AF" w:rsidRDefault="00613318" w:rsidP="00613318">
      <w:pPr>
        <w:pStyle w:val="SingleTxtG"/>
      </w:pPr>
      <w:r w:rsidRPr="005339AF">
        <w:t>8.</w:t>
      </w:r>
      <w:r>
        <w:tab/>
      </w:r>
      <w:r w:rsidRPr="005339AF">
        <w:t>La sucesión de Fiji en la Convención Internacional sobre la Eliminación de todas las Formas de Discriminación Racial</w:t>
      </w:r>
      <w:r>
        <w:t>,</w:t>
      </w:r>
      <w:r w:rsidRPr="005339AF">
        <w:t xml:space="preserve"> que tuvo lugar en 1973</w:t>
      </w:r>
      <w:r>
        <w:t>,</w:t>
      </w:r>
      <w:r w:rsidRPr="005339AF">
        <w:t xml:space="preserve"> mantenía expresamente las reservas y declaraciones con sujeción a las cuales el Gobierno del Reino Unido había ratificado dicha Convención en nombre de la entonces colonia de Fiji. </w:t>
      </w:r>
    </w:p>
    <w:p w:rsidR="00613318" w:rsidRPr="005339AF" w:rsidRDefault="00613318" w:rsidP="00613318">
      <w:pPr>
        <w:pStyle w:val="SingleTxtG"/>
      </w:pPr>
      <w:r w:rsidRPr="005339AF">
        <w:t>9.</w:t>
      </w:r>
      <w:r>
        <w:tab/>
      </w:r>
      <w:r w:rsidRPr="005339AF">
        <w:t xml:space="preserve">El Primer Ministro de Fiji </w:t>
      </w:r>
      <w:r>
        <w:t xml:space="preserve">proclamó </w:t>
      </w:r>
      <w:r w:rsidRPr="005339AF">
        <w:t>el compromiso de</w:t>
      </w:r>
      <w:r>
        <w:t xml:space="preserve"> su</w:t>
      </w:r>
      <w:r w:rsidRPr="005339AF">
        <w:t xml:space="preserve"> país con la eliminación de la discriminación en la reunión de alto nivel </w:t>
      </w:r>
      <w:r>
        <w:t>de la</w:t>
      </w:r>
      <w:r w:rsidRPr="005339AF">
        <w:t xml:space="preserve"> Asamblea General </w:t>
      </w:r>
      <w:r>
        <w:t xml:space="preserve">celebrada </w:t>
      </w:r>
      <w:r w:rsidRPr="005339AF">
        <w:t>en Nueva York el 22 de septiembre de 2011 para conmemorar el 10º aniversario de la Declaración y Programa de Acción de Durban.</w:t>
      </w:r>
    </w:p>
    <w:p w:rsidR="00613318" w:rsidRPr="005339AF" w:rsidRDefault="00613318" w:rsidP="00613318">
      <w:pPr>
        <w:pStyle w:val="SingleTxtG"/>
      </w:pPr>
      <w:r w:rsidRPr="005339AF">
        <w:t>10.</w:t>
      </w:r>
      <w:r>
        <w:tab/>
      </w:r>
      <w:r w:rsidRPr="005339AF">
        <w:t xml:space="preserve">Por tanto, Fiji tiene la firme intención de retirar sus reservas a las disposiciones pertinentes de la Convención una vez realizadas las consultas necesarias.  </w:t>
      </w:r>
    </w:p>
    <w:p w:rsidR="00613318" w:rsidRPr="005339AF" w:rsidRDefault="00613318" w:rsidP="00613318">
      <w:pPr>
        <w:pStyle w:val="H1G"/>
      </w:pPr>
      <w:r>
        <w:tab/>
      </w:r>
      <w:r w:rsidRPr="005339AF">
        <w:t>C.</w:t>
      </w:r>
      <w:r>
        <w:tab/>
      </w:r>
      <w:r w:rsidRPr="005339AF">
        <w:t>Carta del Pueblo para el Cambio</w:t>
      </w:r>
      <w:r>
        <w:t xml:space="preserve">, la Paz </w:t>
      </w:r>
      <w:r w:rsidRPr="005339AF">
        <w:t>y el Progreso</w:t>
      </w:r>
    </w:p>
    <w:p w:rsidR="00613318" w:rsidRPr="005339AF" w:rsidRDefault="00613318" w:rsidP="00613318">
      <w:pPr>
        <w:pStyle w:val="SingleTxtG"/>
      </w:pPr>
      <w:r w:rsidRPr="005339AF">
        <w:t>11.</w:t>
      </w:r>
      <w:r>
        <w:tab/>
      </w:r>
      <w:r w:rsidRPr="005339AF">
        <w:t>En respuesta a las preocupaciones del Comité acerca del carácter inclu</w:t>
      </w:r>
      <w:r>
        <w:t>yente</w:t>
      </w:r>
      <w:r w:rsidRPr="005339AF">
        <w:t xml:space="preserve"> del proceso, el Gobierno </w:t>
      </w:r>
      <w:r>
        <w:t xml:space="preserve">desea informar al Comité de </w:t>
      </w:r>
      <w:r w:rsidRPr="005339AF">
        <w:t xml:space="preserve">que la Carta del Pueblo descrita en el documento básico común es fruto de amplias consultas en torno al proyecto de </w:t>
      </w:r>
      <w:r>
        <w:t>c</w:t>
      </w:r>
      <w:r w:rsidRPr="005339AF">
        <w:t xml:space="preserve">arta del pueblo, realizadas </w:t>
      </w:r>
      <w:r>
        <w:t>en</w:t>
      </w:r>
      <w:r w:rsidRPr="005339AF">
        <w:t xml:space="preserve"> todo el país y coordinadas por el Consejo Nacional para la Construcción de un Fiji Mejor</w:t>
      </w:r>
      <w:r>
        <w:t>.</w:t>
      </w:r>
      <w:r w:rsidRPr="005339AF">
        <w:t xml:space="preserve"> </w:t>
      </w:r>
    </w:p>
    <w:p w:rsidR="00613318" w:rsidRPr="005339AF" w:rsidRDefault="00613318" w:rsidP="00613318">
      <w:pPr>
        <w:pStyle w:val="SingleTxtG"/>
      </w:pPr>
      <w:r w:rsidRPr="005339AF">
        <w:t>12.</w:t>
      </w:r>
      <w:r>
        <w:tab/>
        <w:t>Este proceso consistió en lo siguiente</w:t>
      </w:r>
      <w:r w:rsidRPr="005339AF">
        <w:t>:</w:t>
      </w:r>
    </w:p>
    <w:p w:rsidR="00613318" w:rsidRPr="005339AF" w:rsidRDefault="00613318" w:rsidP="00613318">
      <w:pPr>
        <w:pStyle w:val="Bullet1G"/>
      </w:pPr>
      <w:r w:rsidRPr="005339AF">
        <w:t xml:space="preserve">La publicación (en inglés y </w:t>
      </w:r>
      <w:r>
        <w:t xml:space="preserve">en </w:t>
      </w:r>
      <w:r w:rsidRPr="005339AF">
        <w:t xml:space="preserve">lengua vernácula) y </w:t>
      </w:r>
      <w:r>
        <w:t xml:space="preserve">la </w:t>
      </w:r>
      <w:r w:rsidRPr="005339AF">
        <w:t xml:space="preserve">distribución por todo el país del proyecto de carta del pueblo, el resumen del Informe sobre el Estado de la Nación y la Economía) y </w:t>
      </w:r>
      <w:r>
        <w:t>un</w:t>
      </w:r>
      <w:r w:rsidRPr="005339AF">
        <w:t xml:space="preserve"> panfleto sobre la reforma electoral</w:t>
      </w:r>
      <w:r>
        <w:t xml:space="preserve">, </w:t>
      </w:r>
      <w:r w:rsidRPr="005339AF">
        <w:t>y</w:t>
      </w:r>
    </w:p>
    <w:p w:rsidR="00613318" w:rsidRPr="005339AF" w:rsidRDefault="00613318" w:rsidP="00613318">
      <w:pPr>
        <w:pStyle w:val="Bullet1G"/>
      </w:pPr>
      <w:r w:rsidRPr="005339AF">
        <w:t xml:space="preserve">La consulta directa con la </w:t>
      </w:r>
      <w:r>
        <w:t xml:space="preserve">población </w:t>
      </w:r>
      <w:r w:rsidRPr="005339AF">
        <w:t xml:space="preserve">con el fin de conocer la opinión pública acerca del proyecto de carta del pueblo. Para consignar la opinión de los ciudadanos se utilizó un </w:t>
      </w:r>
      <w:r>
        <w:t>cuestionario.</w:t>
      </w:r>
    </w:p>
    <w:p w:rsidR="00613318" w:rsidRPr="005339AF" w:rsidRDefault="00613318" w:rsidP="00613318">
      <w:pPr>
        <w:pStyle w:val="SingleTxtG"/>
      </w:pPr>
      <w:r w:rsidRPr="005339AF">
        <w:t>13.</w:t>
      </w:r>
      <w:r>
        <w:tab/>
      </w:r>
      <w:r w:rsidRPr="005339AF">
        <w:t xml:space="preserve">El Consejo Nacional para la Construcción de un Fiji Mejor </w:t>
      </w:r>
      <w:r>
        <w:t xml:space="preserve">estableció que los </w:t>
      </w:r>
      <w:r w:rsidRPr="005339AF">
        <w:t xml:space="preserve">destinatarios de las consultas sobre el proyecto de carta del pueblo </w:t>
      </w:r>
      <w:r>
        <w:t xml:space="preserve">serían </w:t>
      </w:r>
      <w:r w:rsidRPr="005339AF">
        <w:t xml:space="preserve">todas las personas adultas, es decir, de 18 años o más. Se publicaron 250.000 </w:t>
      </w:r>
      <w:r>
        <w:t xml:space="preserve">ejemplares </w:t>
      </w:r>
      <w:r w:rsidRPr="005339AF">
        <w:t>de los documentos de la Carta del Pueblo</w:t>
      </w:r>
      <w:r>
        <w:t>, que</w:t>
      </w:r>
      <w:r w:rsidRPr="005339AF">
        <w:t xml:space="preserve"> se distribuyeron </w:t>
      </w:r>
      <w:r>
        <w:t>al</w:t>
      </w:r>
      <w:r w:rsidRPr="005339AF">
        <w:t xml:space="preserve"> mayor número posible de personas por todo el país. Además, </w:t>
      </w:r>
      <w:r>
        <w:t xml:space="preserve">el </w:t>
      </w:r>
      <w:r w:rsidRPr="005339AF">
        <w:t xml:space="preserve">contenido del proyecto de carta del pueblo y del Informe sobre el Estado de la Nación y la Economía </w:t>
      </w:r>
      <w:r>
        <w:t xml:space="preserve">fue objeto de una amplia difusión </w:t>
      </w:r>
      <w:r w:rsidRPr="005339AF">
        <w:t xml:space="preserve">a través de la radio y los medios impresos. Los documentos también estuvieron disponibles en Internet, en los sitios web del Consejo Nacional para la Construcción de un Fiji Mejor y del Ministerio de Información. Los documentos se publicaron en inglés, i Taukei e hindi y se distribuyeron </w:t>
      </w:r>
      <w:r>
        <w:t>en</w:t>
      </w:r>
      <w:r w:rsidRPr="005339AF">
        <w:t xml:space="preserve"> Fiji entre el 21 de agosto y el 30 de noviembre de 2008.</w:t>
      </w:r>
    </w:p>
    <w:p w:rsidR="00613318" w:rsidRPr="005339AF" w:rsidRDefault="00613318" w:rsidP="00613318">
      <w:pPr>
        <w:pStyle w:val="SingleTxtG"/>
      </w:pPr>
      <w:r w:rsidRPr="005339AF">
        <w:t>14.</w:t>
      </w:r>
      <w:r>
        <w:tab/>
      </w:r>
      <w:r w:rsidRPr="005339AF">
        <w:t>Se establecieron equipos de divulgación pública formados por miembros del Consejo Nacional para la Construcción de un Fiji Mejor y de la Secretaría Técnica y de Apoyo, funcionarios públicos y representantes de varias organizaciones no gubernamentales</w:t>
      </w:r>
      <w:r>
        <w:t>,</w:t>
      </w:r>
      <w:r w:rsidRPr="005339AF">
        <w:t xml:space="preserve"> para que cada División realizase consultas públicas directas por medio</w:t>
      </w:r>
      <w:r w:rsidR="00FA31A5">
        <w:t> </w:t>
      </w:r>
      <w:r>
        <w:t>d</w:t>
      </w:r>
      <w:r w:rsidRPr="005339AF">
        <w:t>e:</w:t>
      </w:r>
    </w:p>
    <w:p w:rsidR="00613318" w:rsidRPr="005339AF" w:rsidRDefault="00613318" w:rsidP="00613318">
      <w:pPr>
        <w:pStyle w:val="Bullet1G"/>
      </w:pPr>
      <w:r w:rsidRPr="005339AF">
        <w:t>Reuniones públicas en aldeas, municipios y núcleos urbanos de todo el país;</w:t>
      </w:r>
    </w:p>
    <w:p w:rsidR="00613318" w:rsidRPr="005339AF" w:rsidRDefault="00613318" w:rsidP="00613318">
      <w:pPr>
        <w:pStyle w:val="Bullet1G"/>
      </w:pPr>
      <w:r w:rsidRPr="005339AF">
        <w:t xml:space="preserve">Visitas </w:t>
      </w:r>
      <w:r>
        <w:t xml:space="preserve">a domicilio </w:t>
      </w:r>
      <w:r w:rsidRPr="005339AF">
        <w:t>tanto en los municipios y ciudades como en las zonas más rurales</w:t>
      </w:r>
      <w:r>
        <w:t>,</w:t>
      </w:r>
      <w:r w:rsidRPr="005339AF">
        <w:t xml:space="preserve"> y</w:t>
      </w:r>
    </w:p>
    <w:p w:rsidR="00613318" w:rsidRPr="005339AF" w:rsidRDefault="00613318" w:rsidP="00613318">
      <w:pPr>
        <w:pStyle w:val="Bullet1G"/>
      </w:pPr>
      <w:r w:rsidRPr="005339AF">
        <w:t xml:space="preserve">Presentaciones para los funcionarios públicos de todos los Ministerios, Departamentos y otras instituciones </w:t>
      </w:r>
      <w:r>
        <w:t>públicas</w:t>
      </w:r>
      <w:r w:rsidRPr="005339AF">
        <w:t xml:space="preserve">, órganos oficiales y </w:t>
      </w:r>
      <w:r>
        <w:t>empresas comerciales</w:t>
      </w:r>
      <w:r w:rsidRPr="005339AF">
        <w:t>.</w:t>
      </w:r>
    </w:p>
    <w:p w:rsidR="00613318" w:rsidRPr="005339AF" w:rsidRDefault="00613318" w:rsidP="00613318">
      <w:pPr>
        <w:pStyle w:val="SingleTxtG"/>
      </w:pPr>
      <w:r w:rsidRPr="005339AF">
        <w:t>15.</w:t>
      </w:r>
      <w:r>
        <w:tab/>
        <w:t>En cada visita o reunión pública s</w:t>
      </w:r>
      <w:r w:rsidRPr="005339AF">
        <w:t>e realizó una breve presentación del proyecto de carta del pueblo y se aclararon todas las dudas</w:t>
      </w:r>
      <w:r>
        <w:t>;</w:t>
      </w:r>
      <w:r w:rsidRPr="005339AF">
        <w:t xml:space="preserve"> </w:t>
      </w:r>
      <w:r>
        <w:t xml:space="preserve">a continuación se pidió a los asistentes que dieran a conocer </w:t>
      </w:r>
      <w:r w:rsidRPr="005339AF">
        <w:t xml:space="preserve">sus puntos de vista y opiniones sobre el proyecto a través de los </w:t>
      </w:r>
      <w:r>
        <w:t>cuestionarios.</w:t>
      </w:r>
    </w:p>
    <w:p w:rsidR="00613318" w:rsidRPr="005339AF" w:rsidRDefault="00613318" w:rsidP="00613318">
      <w:pPr>
        <w:pStyle w:val="SingleTxtG"/>
      </w:pPr>
      <w:r w:rsidRPr="005339AF">
        <w:t>16.</w:t>
      </w:r>
      <w:r>
        <w:tab/>
      </w:r>
      <w:r w:rsidRPr="005339AF">
        <w:t>Las consultas públicas sobre el proyecto de carta del pueblo finalizaron a principios de diciembre de 2008. El Consejo Nacional para la Construcción de un Fiji Mejor recibió</w:t>
      </w:r>
      <w:r>
        <w:t xml:space="preserve"> un informe </w:t>
      </w:r>
      <w:r w:rsidRPr="005339AF">
        <w:t xml:space="preserve">de la Secretaría Técnica y de Apoyo en el que figuraban los resultados del proceso de consulta a escala nacional. El 10 de diciembre de 2008, de los 533.782 habitantes de Fiji que </w:t>
      </w:r>
      <w:r>
        <w:t xml:space="preserve">han cumplido los </w:t>
      </w:r>
      <w:r w:rsidRPr="005339AF">
        <w:t xml:space="preserve">18 años </w:t>
      </w:r>
      <w:r>
        <w:t>de edad</w:t>
      </w:r>
      <w:r w:rsidRPr="005339AF">
        <w:t xml:space="preserve">, 424.660, </w:t>
      </w:r>
      <w:r>
        <w:t xml:space="preserve">o sea el </w:t>
      </w:r>
      <w:r w:rsidRPr="005339AF">
        <w:t>80% de la población adulta</w:t>
      </w:r>
      <w:r>
        <w:t xml:space="preserve">, habían sido conectados y consultados acerca de la Carta del Pueblo. </w:t>
      </w:r>
      <w:r w:rsidRPr="005339AF">
        <w:t>De este número</w:t>
      </w:r>
      <w:r>
        <w:t xml:space="preserve">, </w:t>
      </w:r>
      <w:r w:rsidRPr="005339AF">
        <w:t xml:space="preserve">372.311 personas aportaron su valoración completando </w:t>
      </w:r>
      <w:r>
        <w:t xml:space="preserve">los cuestionarios: el </w:t>
      </w:r>
      <w:r w:rsidRPr="005339AF">
        <w:t xml:space="preserve">92% </w:t>
      </w:r>
      <w:r>
        <w:t xml:space="preserve">(342.592 personas) </w:t>
      </w:r>
      <w:r w:rsidRPr="005339AF">
        <w:t>di</w:t>
      </w:r>
      <w:r>
        <w:t>o</w:t>
      </w:r>
      <w:r w:rsidRPr="005339AF">
        <w:t xml:space="preserve"> su apoyo al proyecto de carta del pueblo. Otr</w:t>
      </w:r>
      <w:r>
        <w:t>a</w:t>
      </w:r>
      <w:r w:rsidRPr="005339AF">
        <w:t xml:space="preserve">s 11.300 </w:t>
      </w:r>
      <w:r>
        <w:t xml:space="preserve">personas </w:t>
      </w:r>
      <w:r w:rsidRPr="005339AF">
        <w:t>(el 3,6% de l</w:t>
      </w:r>
      <w:r>
        <w:t>a</w:t>
      </w:r>
      <w:r w:rsidRPr="005339AF">
        <w:t xml:space="preserve">s que completaron los </w:t>
      </w:r>
      <w:r>
        <w:t>cuestionarios</w:t>
      </w:r>
      <w:r w:rsidRPr="005339AF">
        <w:t xml:space="preserve">) también se mostraron favorables al proyecto de carta del pueblo, a condición de que se incorporasen algunos cambios. </w:t>
      </w:r>
      <w:r>
        <w:t xml:space="preserve">Un total de 14.481 personas </w:t>
      </w:r>
      <w:r w:rsidRPr="005339AF">
        <w:t>no secundaban el proyecto</w:t>
      </w:r>
      <w:r>
        <w:t>,</w:t>
      </w:r>
      <w:r w:rsidRPr="005339AF">
        <w:t xml:space="preserve"> lo que representa el 4,4% de los </w:t>
      </w:r>
      <w:r>
        <w:t>encuestados</w:t>
      </w:r>
      <w:r w:rsidRPr="005339AF">
        <w:t xml:space="preserve">. El </w:t>
      </w:r>
      <w:r>
        <w:t xml:space="preserve">número </w:t>
      </w:r>
      <w:r w:rsidRPr="005339AF">
        <w:t xml:space="preserve">de personas que dieron su apoyo al proyecto de carta del pueblo sin ningún cambio en </w:t>
      </w:r>
      <w:r>
        <w:t>el</w:t>
      </w:r>
      <w:r w:rsidRPr="005339AF">
        <w:t xml:space="preserve"> contenido, es decir, 342.592, representa el 64,2% del total de habitantes que tienen 18 años o más.</w:t>
      </w:r>
    </w:p>
    <w:p w:rsidR="00613318" w:rsidRPr="005339AF" w:rsidRDefault="00613318" w:rsidP="00613318">
      <w:pPr>
        <w:pStyle w:val="SingleTxtG"/>
      </w:pPr>
      <w:r w:rsidRPr="005339AF">
        <w:t>17.</w:t>
      </w:r>
      <w:r>
        <w:tab/>
      </w:r>
      <w:r w:rsidRPr="005339AF">
        <w:t xml:space="preserve">De </w:t>
      </w:r>
      <w:r>
        <w:t>l</w:t>
      </w:r>
      <w:r w:rsidRPr="005339AF">
        <w:t xml:space="preserve">os 489.708 ciudadanos </w:t>
      </w:r>
      <w:r>
        <w:t>fiyianos que habían cumplido</w:t>
      </w:r>
      <w:r w:rsidRPr="005339AF">
        <w:t xml:space="preserve"> 21 años, </w:t>
      </w:r>
      <w:r>
        <w:t xml:space="preserve">fueron consultados </w:t>
      </w:r>
      <w:r w:rsidRPr="005339AF">
        <w:t xml:space="preserve">391.586, lo que equivale al 80%. De estos, 342.540 completaron los </w:t>
      </w:r>
      <w:r>
        <w:t>cuestionarios</w:t>
      </w:r>
      <w:r w:rsidRPr="005339AF">
        <w:t xml:space="preserve">; 316.529 </w:t>
      </w:r>
      <w:r>
        <w:t xml:space="preserve">de ellos (92,4%) se declararon en favor del </w:t>
      </w:r>
      <w:r w:rsidRPr="005339AF">
        <w:t>proyecto de carta del pueblo sin proponer cambios en su contenido. Otros 10.327 (3%) se mostraron favorables añadiendo ciertas puntualizaciones</w:t>
      </w:r>
      <w:r>
        <w:t>,</w:t>
      </w:r>
      <w:r w:rsidRPr="005339AF">
        <w:t xml:space="preserve"> y 12.295 entrevistados (4%) no apoy</w:t>
      </w:r>
      <w:r>
        <w:t>aron</w:t>
      </w:r>
      <w:r w:rsidRPr="005339AF">
        <w:t xml:space="preserve"> el proyecto</w:t>
      </w:r>
      <w:r>
        <w:t xml:space="preserve">. </w:t>
      </w:r>
      <w:r w:rsidRPr="005339AF">
        <w:t>Así, los en</w:t>
      </w:r>
      <w:r>
        <w:t>cuestados</w:t>
      </w:r>
      <w:r w:rsidRPr="005339AF">
        <w:t xml:space="preserve"> que manifest</w:t>
      </w:r>
      <w:r>
        <w:t>aron</w:t>
      </w:r>
      <w:r w:rsidRPr="005339AF">
        <w:t xml:space="preserve"> su apoyo al proyecto de carta del pueblo sin cambios en su contenido </w:t>
      </w:r>
      <w:r>
        <w:t xml:space="preserve">representaron </w:t>
      </w:r>
      <w:r w:rsidRPr="005339AF">
        <w:t xml:space="preserve">el 64,6 % del total de la población de 21 años o más. </w:t>
      </w:r>
    </w:p>
    <w:p w:rsidR="00613318" w:rsidRPr="005339AF" w:rsidRDefault="00613318" w:rsidP="00613318">
      <w:pPr>
        <w:pStyle w:val="H1G"/>
      </w:pPr>
      <w:r>
        <w:tab/>
      </w:r>
      <w:r w:rsidRPr="005339AF">
        <w:t>D.</w:t>
      </w:r>
      <w:r>
        <w:tab/>
      </w:r>
      <w:r w:rsidRPr="005339AF">
        <w:t xml:space="preserve">Elecciones libres </w:t>
      </w:r>
      <w:r>
        <w:t>e imparciales</w:t>
      </w:r>
    </w:p>
    <w:p w:rsidR="00613318" w:rsidRPr="005339AF" w:rsidRDefault="00613318" w:rsidP="00613318">
      <w:pPr>
        <w:pStyle w:val="SingleTxtG"/>
      </w:pPr>
      <w:r w:rsidRPr="005339AF">
        <w:t>18.</w:t>
      </w:r>
      <w:r>
        <w:tab/>
        <w:t>E</w:t>
      </w:r>
      <w:r w:rsidRPr="005339AF">
        <w:t xml:space="preserve">l Comité también había manifestado su preocupación </w:t>
      </w:r>
      <w:r>
        <w:t xml:space="preserve">respecto de las futuras </w:t>
      </w:r>
      <w:r w:rsidRPr="005339AF">
        <w:t xml:space="preserve">"elecciones libres </w:t>
      </w:r>
      <w:r>
        <w:t>e imparciales</w:t>
      </w:r>
      <w:r w:rsidRPr="005339AF">
        <w:t xml:space="preserve">". El Gobierno </w:t>
      </w:r>
      <w:r>
        <w:t xml:space="preserve">informa de </w:t>
      </w:r>
      <w:r w:rsidRPr="005339AF">
        <w:t xml:space="preserve">que emprenderá una consulta a escala nacional sobre la redacción de una nueva Constitución como parte integrante del proceso de reforma electoral. Con este fin, el Gobierno anunciará, a su debido tiempo, cuál es la empresa elegida para preparar al país </w:t>
      </w:r>
      <w:r>
        <w:t xml:space="preserve">al sistema de </w:t>
      </w:r>
      <w:r w:rsidRPr="005339AF">
        <w:t xml:space="preserve">voto electrónico </w:t>
      </w:r>
      <w:r>
        <w:t xml:space="preserve">que se utilizará </w:t>
      </w:r>
      <w:r w:rsidRPr="005339AF">
        <w:t xml:space="preserve">en las elecciones de 2014, tras un estudio </w:t>
      </w:r>
      <w:r>
        <w:t xml:space="preserve">detenido </w:t>
      </w:r>
      <w:r w:rsidRPr="005339AF">
        <w:t xml:space="preserve">de las propuestas </w:t>
      </w:r>
      <w:r>
        <w:t>de e</w:t>
      </w:r>
      <w:r w:rsidRPr="005339AF">
        <w:t>mpresas que cuent</w:t>
      </w:r>
      <w:r>
        <w:t>e</w:t>
      </w:r>
      <w:r w:rsidRPr="005339AF">
        <w:t xml:space="preserve">n con prestigio y experiencia a escala internacional.  </w:t>
      </w:r>
    </w:p>
    <w:p w:rsidR="00613318" w:rsidRPr="005339AF" w:rsidRDefault="00613318" w:rsidP="00613318">
      <w:pPr>
        <w:pStyle w:val="SingleTxtG"/>
      </w:pPr>
      <w:r w:rsidRPr="005339AF">
        <w:t>19.</w:t>
      </w:r>
      <w:r>
        <w:tab/>
      </w:r>
      <w:r w:rsidRPr="005339AF">
        <w:t>El Informe sobre el Estado de la Nación</w:t>
      </w:r>
      <w:r>
        <w:t>,</w:t>
      </w:r>
      <w:r w:rsidRPr="005339AF">
        <w:t xml:space="preserve"> publicado por el Consejo Nacional para la Construcción de un Fiji Mejor en agosto de 2009, propone las siguientes reformas electorales:</w:t>
      </w:r>
    </w:p>
    <w:p w:rsidR="00613318" w:rsidRPr="005339AF" w:rsidRDefault="00613318" w:rsidP="00613318">
      <w:pPr>
        <w:pStyle w:val="Bullet1G"/>
      </w:pPr>
      <w:r w:rsidRPr="005339AF">
        <w:t xml:space="preserve">Abolición total del sistema de representación comunal y uso del padrón común en </w:t>
      </w:r>
      <w:r>
        <w:t xml:space="preserve">todas </w:t>
      </w:r>
      <w:r w:rsidRPr="005339AF">
        <w:t>las elecciones</w:t>
      </w:r>
      <w:r>
        <w:t xml:space="preserve"> futuras</w:t>
      </w:r>
      <w:r w:rsidRPr="005339AF">
        <w:t xml:space="preserve">; </w:t>
      </w:r>
    </w:p>
    <w:p w:rsidR="00613318" w:rsidRPr="005339AF" w:rsidRDefault="00613318" w:rsidP="00613318">
      <w:pPr>
        <w:pStyle w:val="Bullet1G"/>
      </w:pPr>
      <w:r w:rsidRPr="005339AF">
        <w:t xml:space="preserve">Adopción de un sistema de representación proporcional, </w:t>
      </w:r>
      <w:r w:rsidR="00305E38">
        <w:t>con</w:t>
      </w:r>
      <w:r>
        <w:t xml:space="preserve"> </w:t>
      </w:r>
      <w:r w:rsidRPr="005339AF">
        <w:t>un sistema de listas abiertas;</w:t>
      </w:r>
    </w:p>
    <w:p w:rsidR="00613318" w:rsidRPr="005339AF" w:rsidRDefault="00613318" w:rsidP="00613318">
      <w:pPr>
        <w:pStyle w:val="Bullet1G"/>
      </w:pPr>
      <w:r>
        <w:t xml:space="preserve">Inclusión en </w:t>
      </w:r>
      <w:r w:rsidRPr="005339AF">
        <w:t xml:space="preserve">las leyes electorales de Fiji </w:t>
      </w:r>
      <w:r>
        <w:t xml:space="preserve">de </w:t>
      </w:r>
      <w:r w:rsidRPr="005339AF">
        <w:t>medidas de lucha contra la discriminación</w:t>
      </w:r>
      <w:r>
        <w:t>,</w:t>
      </w:r>
      <w:r w:rsidRPr="005339AF">
        <w:t xml:space="preserve"> para que nadie sea discriminado por sus ideas políticas o por motivos de raza, religión, </w:t>
      </w:r>
      <w:r>
        <w:t xml:space="preserve">género </w:t>
      </w:r>
      <w:r w:rsidRPr="005339AF">
        <w:t xml:space="preserve">o circunstancia; </w:t>
      </w:r>
    </w:p>
    <w:p w:rsidR="00613318" w:rsidRPr="005339AF" w:rsidRDefault="00613318" w:rsidP="00613318">
      <w:pPr>
        <w:pStyle w:val="Bullet1G"/>
      </w:pPr>
      <w:r>
        <w:t xml:space="preserve">Establecimiento de un </w:t>
      </w:r>
      <w:r w:rsidRPr="005339AF">
        <w:t xml:space="preserve">número </w:t>
      </w:r>
      <w:r>
        <w:t xml:space="preserve">relativamente pequeño </w:t>
      </w:r>
      <w:r w:rsidRPr="005339AF">
        <w:t xml:space="preserve">de circunscripciones </w:t>
      </w:r>
      <w:r>
        <w:t xml:space="preserve">electorales </w:t>
      </w:r>
      <w:r w:rsidRPr="005339AF">
        <w:t>amplias</w:t>
      </w:r>
      <w:r>
        <w:t xml:space="preserve"> (</w:t>
      </w:r>
      <w:r w:rsidRPr="005339AF">
        <w:t>no más de cinco</w:t>
      </w:r>
      <w:r>
        <w:t>)</w:t>
      </w:r>
      <w:r w:rsidRPr="005339AF">
        <w:t xml:space="preserve"> para maximizar los beneficios de un sistema electoral</w:t>
      </w:r>
      <w:r w:rsidR="00C55FE5">
        <w:t xml:space="preserve"> de representación proporcional;</w:t>
      </w:r>
    </w:p>
    <w:p w:rsidR="00613318" w:rsidRPr="005339AF" w:rsidRDefault="00613318" w:rsidP="00613318">
      <w:pPr>
        <w:pStyle w:val="Bullet1G"/>
      </w:pPr>
      <w:r w:rsidRPr="005339AF">
        <w:t>Reducción de la edad de voto de los 21 a los 18 años.</w:t>
      </w:r>
    </w:p>
    <w:p w:rsidR="00613318" w:rsidRPr="005339AF" w:rsidRDefault="00613318" w:rsidP="00613318">
      <w:pPr>
        <w:pStyle w:val="HChG"/>
      </w:pPr>
      <w:r>
        <w:tab/>
      </w:r>
      <w:r w:rsidRPr="005339AF">
        <w:t>II.</w:t>
      </w:r>
      <w:r>
        <w:tab/>
      </w:r>
      <w:r w:rsidRPr="005339AF">
        <w:t>Legislación adoptada por el Gobierno de Fiji</w:t>
      </w:r>
    </w:p>
    <w:p w:rsidR="00613318" w:rsidRPr="005339AF" w:rsidRDefault="00613318" w:rsidP="00613318">
      <w:pPr>
        <w:pStyle w:val="H1G"/>
      </w:pPr>
      <w:r>
        <w:tab/>
      </w:r>
      <w:r>
        <w:tab/>
      </w:r>
      <w:r w:rsidRPr="005339AF">
        <w:t>Artículo 2</w:t>
      </w:r>
    </w:p>
    <w:p w:rsidR="00613318" w:rsidRPr="005339AF" w:rsidRDefault="00613318" w:rsidP="00613318">
      <w:pPr>
        <w:pStyle w:val="SingleTxtG"/>
      </w:pPr>
      <w:r w:rsidRPr="005339AF">
        <w:t>2</w:t>
      </w:r>
      <w:r>
        <w:t>0</w:t>
      </w:r>
      <w:r w:rsidRPr="005339AF">
        <w:t>.</w:t>
      </w:r>
      <w:r>
        <w:tab/>
      </w:r>
      <w:r w:rsidRPr="005339AF">
        <w:t xml:space="preserve">La legislación interna de Fiji define la discriminación por motivos de raza, color, ascendencia u origen nacional o étnico. Según se expone en el documento básico común, desde el último informe de Fiji la derogación de la Constitución ha </w:t>
      </w:r>
      <w:r>
        <w:t xml:space="preserve">dado lugar a </w:t>
      </w:r>
      <w:r w:rsidRPr="005339AF">
        <w:t xml:space="preserve">la formulación de varios decretos que gobiernan al país y a sus ciudadanos. Esto ha </w:t>
      </w:r>
      <w:r>
        <w:t xml:space="preserve">conducido a la actual </w:t>
      </w:r>
      <w:r w:rsidRPr="005339AF">
        <w:t>reforma legislativa</w:t>
      </w:r>
      <w:r>
        <w:t>,</w:t>
      </w:r>
      <w:r w:rsidRPr="005339AF">
        <w:t xml:space="preserve"> </w:t>
      </w:r>
      <w:r>
        <w:t xml:space="preserve">inspirada en </w:t>
      </w:r>
      <w:r w:rsidRPr="005339AF">
        <w:t xml:space="preserve">la sincera intención de acabar con las leyes arcaicas que permitían la discriminación </w:t>
      </w:r>
      <w:r>
        <w:t xml:space="preserve">de </w:t>
      </w:r>
      <w:r w:rsidRPr="005339AF">
        <w:t xml:space="preserve">grupos étnicos o se </w:t>
      </w:r>
      <w:r>
        <w:t xml:space="preserve">basaban </w:t>
      </w:r>
      <w:r w:rsidRPr="005339AF">
        <w:t xml:space="preserve">en distinciones raciales, lo que fomentaba la división </w:t>
      </w:r>
      <w:r>
        <w:t xml:space="preserve">racial </w:t>
      </w:r>
      <w:r w:rsidRPr="005339AF">
        <w:t>entre las comunidades étnicas de Fiji.</w:t>
      </w:r>
    </w:p>
    <w:p w:rsidR="00613318" w:rsidRPr="005339AF" w:rsidRDefault="00613318" w:rsidP="00613318">
      <w:pPr>
        <w:pStyle w:val="SingleTxtG"/>
      </w:pPr>
      <w:r w:rsidRPr="005339AF">
        <w:t>21.</w:t>
      </w:r>
      <w:r>
        <w:tab/>
      </w:r>
      <w:r w:rsidRPr="005339AF">
        <w:t xml:space="preserve">No obstante, aún no existe una legislación específica sobre la cuestión racial ni </w:t>
      </w:r>
      <w:r>
        <w:t xml:space="preserve">hay </w:t>
      </w:r>
      <w:r w:rsidRPr="005339AF">
        <w:t xml:space="preserve">una ley interna sobre la "discriminación racial" como tal, pero hay leyes que prohíben la discriminación por motivos de raza. En el </w:t>
      </w:r>
      <w:r>
        <w:t xml:space="preserve">cuadro del </w:t>
      </w:r>
      <w:r w:rsidRPr="005339AF">
        <w:t xml:space="preserve">anexo 1 </w:t>
      </w:r>
      <w:r>
        <w:t xml:space="preserve">se exponen en detalle </w:t>
      </w:r>
      <w:r w:rsidRPr="005339AF">
        <w:t xml:space="preserve">las leyes internas que han incorporado la Convención y otras convenciones de derechos humanos </w:t>
      </w:r>
      <w:r>
        <w:t>afines</w:t>
      </w:r>
      <w:r w:rsidRPr="005339AF">
        <w:t>.</w:t>
      </w:r>
    </w:p>
    <w:p w:rsidR="00613318" w:rsidRPr="005339AF" w:rsidRDefault="00613318" w:rsidP="00613318">
      <w:pPr>
        <w:pStyle w:val="SingleTxtG"/>
      </w:pPr>
      <w:r w:rsidRPr="005339AF">
        <w:t>22</w:t>
      </w:r>
      <w:r>
        <w:t>.</w:t>
      </w:r>
      <w:r>
        <w:tab/>
        <w:t xml:space="preserve">Un </w:t>
      </w:r>
      <w:r w:rsidRPr="005339AF">
        <w:t>ejemplo concreto</w:t>
      </w:r>
      <w:r>
        <w:t xml:space="preserve"> es el del</w:t>
      </w:r>
      <w:r w:rsidRPr="005339AF">
        <w:t xml:space="preserve"> Decreto relativo al Centro Nacional de Empleo </w:t>
      </w:r>
      <w:r>
        <w:t>(</w:t>
      </w:r>
      <w:r w:rsidRPr="005339AF">
        <w:t>2000</w:t>
      </w:r>
      <w:r>
        <w:t>), cuya cláusula interpretativa</w:t>
      </w:r>
      <w:r w:rsidRPr="005339AF">
        <w:t xml:space="preserve"> define "discriminación indirecta" como cualquier situación, reglamento o práctica aparentemente neutral que resulte, de hecho, en una desigualdad de trato hacia personas con ciertas características</w:t>
      </w:r>
      <w:r>
        <w:t>,</w:t>
      </w:r>
      <w:r w:rsidRPr="005339AF">
        <w:t xml:space="preserve"> y que se da cuando las condiciones, el trato y los criterios son los mismos para todos, pero se aplican de manera desproporcionadamente dura </w:t>
      </w:r>
      <w:r>
        <w:t>a</w:t>
      </w:r>
      <w:r w:rsidRPr="005339AF">
        <w:t xml:space="preserve"> ciertas personas por los motivos </w:t>
      </w:r>
      <w:r>
        <w:t xml:space="preserve">descritos </w:t>
      </w:r>
      <w:r w:rsidRPr="005339AF">
        <w:t>en el artículo 9</w:t>
      </w:r>
      <w:r>
        <w:t>; este concepto está</w:t>
      </w:r>
      <w:r w:rsidRPr="005339AF">
        <w:t xml:space="preserve"> directamente relacionad</w:t>
      </w:r>
      <w:r>
        <w:t>o</w:t>
      </w:r>
      <w:r w:rsidRPr="005339AF">
        <w:t xml:space="preserve"> con l</w:t>
      </w:r>
      <w:r>
        <w:t>o</w:t>
      </w:r>
      <w:r w:rsidRPr="005339AF">
        <w:t xml:space="preserve">s </w:t>
      </w:r>
      <w:r>
        <w:t xml:space="preserve">requisitos </w:t>
      </w:r>
      <w:r w:rsidRPr="005339AF">
        <w:t>propi</w:t>
      </w:r>
      <w:r>
        <w:t>o</w:t>
      </w:r>
      <w:r w:rsidRPr="005339AF">
        <w:t xml:space="preserve">s del trabajo. </w:t>
      </w:r>
    </w:p>
    <w:p w:rsidR="00613318" w:rsidRPr="005339AF" w:rsidRDefault="00613318" w:rsidP="00613318">
      <w:pPr>
        <w:pStyle w:val="SingleTxtG"/>
      </w:pPr>
      <w:r w:rsidRPr="005339AF">
        <w:t>23.</w:t>
      </w:r>
      <w:r>
        <w:tab/>
        <w:t xml:space="preserve">A raíz </w:t>
      </w:r>
      <w:r w:rsidRPr="005339AF">
        <w:t xml:space="preserve">de la derogación de la Constitución en 2009, el Gobierno de Fiji decretó el Reglamento de excepción para administrar la seguridad y la estabilidad públicas en las Islas Fiji. Se trataba de una medida transitoria cuyo único fin era adaptar las instituciones políticas, jurídicas, civiles, económicas y sociales para proteger los intereses nacionales de Fiji y cumplir, al mismo tiempo, nuestras obligaciones internacionales. El Gobierno de Fiji no ha prohibido las reuniones de grupos o miembros de comunidades, pero ha establecido un sistema de permisos administrado por las fuerzas del orden. </w:t>
      </w:r>
    </w:p>
    <w:p w:rsidR="00613318" w:rsidRPr="005339AF" w:rsidRDefault="00613318" w:rsidP="00613318">
      <w:pPr>
        <w:pStyle w:val="SingleTxtG"/>
      </w:pPr>
      <w:r w:rsidRPr="005339AF">
        <w:t>24</w:t>
      </w:r>
      <w:r>
        <w:t>.</w:t>
      </w:r>
      <w:r>
        <w:tab/>
      </w:r>
      <w:r w:rsidRPr="005339AF">
        <w:t>El 7 de enero de 2012, el Gobierno de Fi</w:t>
      </w:r>
      <w:r>
        <w:t>j</w:t>
      </w:r>
      <w:r w:rsidRPr="005339AF">
        <w:t xml:space="preserve">i abolió el Reglamento de excepción y </w:t>
      </w:r>
      <w:r>
        <w:t xml:space="preserve">promulgó un </w:t>
      </w:r>
      <w:r w:rsidRPr="005339AF">
        <w:t xml:space="preserve">Decreto de orden público de 2012 (enmienda) que protege a las comunidades y prohíbe explícitamente la denigración racial. Esto es </w:t>
      </w:r>
      <w:r>
        <w:t xml:space="preserve">muy </w:t>
      </w:r>
      <w:r w:rsidRPr="005339AF">
        <w:t>importante si se tiene en cuenta el pasado político de Fiji, ya que en los años 1987 y 2000</w:t>
      </w:r>
      <w:r>
        <w:t xml:space="preserve"> se utilizaba </w:t>
      </w:r>
      <w:r w:rsidRPr="005339AF">
        <w:t>la denigración racial y religiosa para perturbar el orden público</w:t>
      </w:r>
      <w:r>
        <w:t xml:space="preserve"> y</w:t>
      </w:r>
      <w:r w:rsidRPr="005339AF">
        <w:t xml:space="preserve"> hostigar e intimidar</w:t>
      </w:r>
      <w:r>
        <w:t xml:space="preserve"> a la población</w:t>
      </w:r>
      <w:r w:rsidRPr="005339AF">
        <w:t xml:space="preserve">, </w:t>
      </w:r>
      <w:r>
        <w:t xml:space="preserve">y todo el país pagaba las consecuencias. </w:t>
      </w:r>
      <w:r w:rsidRPr="005339AF">
        <w:t xml:space="preserve">Estas leyes son necesarias para que los fiyianos puedan decidir su futuro en igualdad de condiciones, sin </w:t>
      </w:r>
      <w:r>
        <w:t xml:space="preserve">sufrir </w:t>
      </w:r>
      <w:r w:rsidRPr="005339AF">
        <w:t>amenazas en el período previo a las elecciones de 2014.</w:t>
      </w:r>
    </w:p>
    <w:p w:rsidR="00613318" w:rsidRPr="005339AF" w:rsidRDefault="00613318" w:rsidP="00613318">
      <w:pPr>
        <w:pStyle w:val="SingleTxtG"/>
      </w:pPr>
      <w:r w:rsidRPr="005339AF">
        <w:t>25.</w:t>
      </w:r>
      <w:r>
        <w:tab/>
      </w:r>
      <w:r w:rsidRPr="005339AF">
        <w:t xml:space="preserve">En respuesta a la petición del Comité de que se explicase </w:t>
      </w:r>
      <w:r>
        <w:t xml:space="preserve">qué se entiende por </w:t>
      </w:r>
      <w:r w:rsidRPr="005339AF">
        <w:t xml:space="preserve">"indígenas" </w:t>
      </w:r>
      <w:r>
        <w:t>fiyianos</w:t>
      </w:r>
      <w:r w:rsidRPr="005339AF">
        <w:t xml:space="preserve">, el Gobierno desea informar al Comité de que los fiyianos indígenas </w:t>
      </w:r>
      <w:r>
        <w:t xml:space="preserve">son llamados </w:t>
      </w:r>
      <w:r w:rsidRPr="005339AF">
        <w:t>"i T</w:t>
      </w:r>
      <w:r>
        <w:t>a</w:t>
      </w:r>
      <w:r w:rsidRPr="005339AF">
        <w:t>ukei". En las leyes internas, en particular en el Decreto de asuntos i</w:t>
      </w:r>
      <w:r w:rsidR="00305E38">
        <w:t> </w:t>
      </w:r>
      <w:r w:rsidRPr="005339AF">
        <w:t>Taukei (enmienda), antes denominado Ley de asuntos de Fiji,</w:t>
      </w:r>
      <w:r>
        <w:t xml:space="preserve"> el término </w:t>
      </w:r>
      <w:r w:rsidRPr="005339AF">
        <w:t xml:space="preserve">indígenas de Fiji o i Taukei "incluye a todos los miembros de una raza aborigen de Fiji y también a todos los miembros de una raza aborigen de Melanesia, Micronesia y Polinesia que hayan </w:t>
      </w:r>
      <w:r>
        <w:t xml:space="preserve">ido a </w:t>
      </w:r>
      <w:r w:rsidRPr="005339AF">
        <w:t xml:space="preserve">vivir </w:t>
      </w:r>
      <w:r>
        <w:t>a</w:t>
      </w:r>
      <w:r w:rsidRPr="005339AF">
        <w:t xml:space="preserve"> una aldea i Taukei".</w:t>
      </w:r>
    </w:p>
    <w:p w:rsidR="00613318" w:rsidRPr="005339AF" w:rsidRDefault="00613318" w:rsidP="00613318">
      <w:pPr>
        <w:pStyle w:val="H23G"/>
      </w:pPr>
      <w:r>
        <w:tab/>
      </w:r>
      <w:r w:rsidRPr="005339AF">
        <w:t>1.</w:t>
      </w:r>
      <w:r>
        <w:tab/>
      </w:r>
      <w:r w:rsidRPr="005339AF">
        <w:t>Identidad nacional</w:t>
      </w:r>
    </w:p>
    <w:p w:rsidR="00613318" w:rsidRPr="005339AF" w:rsidRDefault="00613318" w:rsidP="00613318">
      <w:pPr>
        <w:pStyle w:val="SingleTxtG"/>
      </w:pPr>
      <w:r w:rsidRPr="005339AF">
        <w:t>26</w:t>
      </w:r>
      <w:r>
        <w:t>.</w:t>
      </w:r>
      <w:r>
        <w:tab/>
      </w:r>
      <w:r w:rsidRPr="005339AF">
        <w:t xml:space="preserve">El Gobierno de Fiji se complace en </w:t>
      </w:r>
      <w:r>
        <w:t>poner en conocimiento del</w:t>
      </w:r>
      <w:r w:rsidRPr="005339AF">
        <w:t xml:space="preserve"> Comité </w:t>
      </w:r>
      <w:r>
        <w:t xml:space="preserve">que se ha constituido </w:t>
      </w:r>
      <w:r w:rsidRPr="005339AF">
        <w:t xml:space="preserve">una identidad nacional común </w:t>
      </w:r>
      <w:r>
        <w:t xml:space="preserve">gracias a la cual </w:t>
      </w:r>
      <w:r w:rsidRPr="005339AF">
        <w:t xml:space="preserve">todos los ciudadanos de Fiji, independientemente de su origen étnico, </w:t>
      </w:r>
      <w:r>
        <w:t xml:space="preserve">podrán </w:t>
      </w:r>
      <w:r w:rsidRPr="005339AF">
        <w:t>llamarse desde ahora "fiyianos" sin temor a represalias.</w:t>
      </w:r>
      <w:r>
        <w:t xml:space="preserve"> De este modo se ha borrado el estigma racial presente en Fiji desde hace más de un siglo.</w:t>
      </w:r>
    </w:p>
    <w:p w:rsidR="00613318" w:rsidRPr="005339AF" w:rsidRDefault="00613318" w:rsidP="00613318">
      <w:pPr>
        <w:pStyle w:val="SingleTxtG"/>
      </w:pPr>
      <w:r w:rsidRPr="005339AF">
        <w:t>27.</w:t>
      </w:r>
      <w:r>
        <w:tab/>
      </w:r>
      <w:r w:rsidRPr="005339AF">
        <w:t>El Gobierno de Fiji aprobó el Decreto de asuntos i Taukei (enmienda), que entró en vigor el 1</w:t>
      </w:r>
      <w:r>
        <w:t>º</w:t>
      </w:r>
      <w:r w:rsidRPr="005339AF">
        <w:t xml:space="preserve"> de julio de 2010 y sustituye "fiyiano" o "indígena" o " indígena de Fiji" por la palabra "i Taukei" en todas las leyes escritas y documentos oficiales que se refieren a los habitantes originarios y nativos de Fiji. En </w:t>
      </w:r>
      <w:r>
        <w:t>consecuencia</w:t>
      </w:r>
      <w:r w:rsidRPr="005339AF">
        <w:t xml:space="preserve">, </w:t>
      </w:r>
      <w:r>
        <w:t xml:space="preserve">ahora </w:t>
      </w:r>
      <w:r w:rsidRPr="005339AF">
        <w:t>todos los ciudadanos de Fiji se llama</w:t>
      </w:r>
      <w:r>
        <w:t>n</w:t>
      </w:r>
      <w:r w:rsidRPr="005339AF">
        <w:t xml:space="preserve"> fiyianos. Todos los organismos del gobierno deben aplicar estos cambios en sus comunicaciones oficiales, cualquiera que sea su forma. Los documentos oficiales, cualquiera que sea su naturaleza, deben enmenda</w:t>
      </w:r>
      <w:r>
        <w:t>rse</w:t>
      </w:r>
      <w:r w:rsidRPr="005339AF">
        <w:t xml:space="preserve"> sustitu</w:t>
      </w:r>
      <w:r>
        <w:t>yendo</w:t>
      </w:r>
      <w:r w:rsidRPr="005339AF">
        <w:t xml:space="preserve"> la palabra "fiyiano" (donde actualmente se refiere a los indígenas de Fiyi) por la palabra "i</w:t>
      </w:r>
      <w:r>
        <w:t xml:space="preserve"> </w:t>
      </w:r>
      <w:r w:rsidRPr="005339AF">
        <w:t>Taukei".</w:t>
      </w:r>
    </w:p>
    <w:p w:rsidR="00613318" w:rsidRPr="005339AF" w:rsidRDefault="00613318" w:rsidP="00613318">
      <w:pPr>
        <w:pStyle w:val="SingleTxtG"/>
      </w:pPr>
      <w:r w:rsidRPr="005339AF">
        <w:t>28.</w:t>
      </w:r>
      <w:r>
        <w:tab/>
      </w:r>
      <w:r w:rsidRPr="005339AF">
        <w:t>En respuesta a la preocupación del Comité por la escasa presencia de fiyianos de origen indio en el ejército, la policía y la administración pública de Fiji, el Gobierno desea anunciar al Comité su compromiso de eliminar toda forma de discriminación. El reclutamiento se ha</w:t>
      </w:r>
      <w:r>
        <w:t>ce</w:t>
      </w:r>
      <w:r w:rsidRPr="005339AF">
        <w:t xml:space="preserve">, en todos los casos, por concurso de méritos. </w:t>
      </w:r>
    </w:p>
    <w:p w:rsidR="00613318" w:rsidRPr="005339AF" w:rsidRDefault="00613318" w:rsidP="00613318">
      <w:pPr>
        <w:pStyle w:val="SingleTxtG"/>
      </w:pPr>
      <w:r w:rsidRPr="005339AF">
        <w:t>29.</w:t>
      </w:r>
      <w:r>
        <w:tab/>
      </w:r>
      <w:r w:rsidRPr="005339AF">
        <w:t>Como indica el cuadro sobre la representación étnica en la administración pública que figura a continuación, en diciembre de 2011 el 63% de los 22.652 funcionarios eran i</w:t>
      </w:r>
      <w:r>
        <w:t> </w:t>
      </w:r>
      <w:r w:rsidRPr="005339AF">
        <w:t xml:space="preserve">Taukey, el 34% fiyianos de origen indio y un porcentaje mínimo fiyianos de otro origen étnico y expatriados. Desde 2003, la proporción de etnias </w:t>
      </w:r>
      <w:r>
        <w:t>en</w:t>
      </w:r>
      <w:r w:rsidRPr="005339AF">
        <w:t xml:space="preserve"> la administración pública no ha experimentado cambios significativos y refleja fielmente la proporción de etnias existe</w:t>
      </w:r>
      <w:r>
        <w:t>nte</w:t>
      </w:r>
      <w:r w:rsidRPr="005339AF">
        <w:t xml:space="preserve"> </w:t>
      </w:r>
      <w:r>
        <w:t xml:space="preserve">en </w:t>
      </w:r>
      <w:r w:rsidRPr="005339AF">
        <w:t>la población de Fiji.</w:t>
      </w:r>
    </w:p>
    <w:p w:rsidR="00613318" w:rsidRDefault="00613318" w:rsidP="00613318">
      <w:pPr>
        <w:pStyle w:val="Heading1"/>
      </w:pPr>
      <w:r w:rsidRPr="005339AF">
        <w:t>Cuadro 1</w:t>
      </w:r>
    </w:p>
    <w:p w:rsidR="00613318" w:rsidRDefault="00613318" w:rsidP="00016344">
      <w:pPr>
        <w:pStyle w:val="Heading1"/>
        <w:spacing w:after="120" w:line="240" w:lineRule="atLeast"/>
        <w:rPr>
          <w:b/>
        </w:rPr>
      </w:pPr>
      <w:r w:rsidRPr="0010704A">
        <w:rPr>
          <w:b/>
        </w:rPr>
        <w:t>Proporción de funcionarios por etnia (2003</w:t>
      </w:r>
      <w:r>
        <w:rPr>
          <w:b/>
        </w:rPr>
        <w:t>-</w:t>
      </w:r>
      <w:r w:rsidRPr="0010704A">
        <w:rPr>
          <w:b/>
        </w:rPr>
        <w:t>2010)</w:t>
      </w:r>
    </w:p>
    <w:tbl>
      <w:tblPr>
        <w:tblW w:w="8497"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672"/>
        <w:gridCol w:w="910"/>
        <w:gridCol w:w="984"/>
        <w:gridCol w:w="794"/>
        <w:gridCol w:w="952"/>
        <w:gridCol w:w="755"/>
        <w:gridCol w:w="952"/>
        <w:gridCol w:w="840"/>
        <w:gridCol w:w="952"/>
        <w:gridCol w:w="686"/>
      </w:tblGrid>
      <w:tr w:rsidR="00613318" w:rsidRPr="0010704A" w:rsidTr="00A31FE8">
        <w:trPr>
          <w:trHeight w:val="240"/>
          <w:tblHeader/>
        </w:trPr>
        <w:tc>
          <w:tcPr>
            <w:tcW w:w="672" w:type="dxa"/>
            <w:vMerge w:val="restart"/>
            <w:tcBorders>
              <w:top w:val="single" w:sz="4" w:space="0" w:color="auto"/>
              <w:bottom w:val="single" w:sz="12" w:space="0" w:color="auto"/>
            </w:tcBorders>
            <w:shd w:val="clear" w:color="auto" w:fill="auto"/>
            <w:noWrap/>
            <w:vAlign w:val="bottom"/>
          </w:tcPr>
          <w:p w:rsidR="00613318" w:rsidRPr="0010704A" w:rsidRDefault="00613318" w:rsidP="005114C8">
            <w:pPr>
              <w:pStyle w:val="SingleTxtG"/>
              <w:spacing w:before="80" w:after="80" w:line="200" w:lineRule="exact"/>
              <w:ind w:left="0" w:right="0"/>
              <w:jc w:val="left"/>
              <w:rPr>
                <w:bCs/>
                <w:i/>
                <w:sz w:val="16"/>
                <w:lang w:val="en-US"/>
              </w:rPr>
            </w:pPr>
            <w:r w:rsidRPr="0010704A">
              <w:rPr>
                <w:bCs/>
                <w:i/>
                <w:sz w:val="16"/>
                <w:lang w:val="en-US"/>
              </w:rPr>
              <w:t>Año</w:t>
            </w:r>
          </w:p>
        </w:tc>
        <w:tc>
          <w:tcPr>
            <w:tcW w:w="1894" w:type="dxa"/>
            <w:gridSpan w:val="2"/>
            <w:tcBorders>
              <w:top w:val="single" w:sz="4" w:space="0" w:color="auto"/>
              <w:bottom w:val="single" w:sz="4" w:space="0" w:color="auto"/>
              <w:right w:val="single" w:sz="24" w:space="0" w:color="FFFFFF"/>
            </w:tcBorders>
            <w:shd w:val="clear" w:color="auto" w:fill="auto"/>
            <w:noWrap/>
            <w:vAlign w:val="bottom"/>
          </w:tcPr>
          <w:p w:rsidR="00613318" w:rsidRPr="0010704A" w:rsidRDefault="00613318" w:rsidP="005114C8">
            <w:pPr>
              <w:pStyle w:val="SingleTxtG"/>
              <w:spacing w:before="80" w:after="80" w:line="200" w:lineRule="exact"/>
              <w:ind w:left="113" w:right="0"/>
              <w:jc w:val="center"/>
              <w:rPr>
                <w:bCs/>
                <w:i/>
                <w:sz w:val="16"/>
              </w:rPr>
            </w:pPr>
            <w:r w:rsidRPr="0010704A">
              <w:rPr>
                <w:bCs/>
                <w:i/>
                <w:sz w:val="16"/>
              </w:rPr>
              <w:t>Fiyianos</w:t>
            </w:r>
            <w:r w:rsidRPr="0010704A">
              <w:rPr>
                <w:bCs/>
                <w:i/>
                <w:sz w:val="16"/>
              </w:rPr>
              <w:br/>
              <w:t>(i</w:t>
            </w:r>
            <w:r>
              <w:rPr>
                <w:bCs/>
                <w:i/>
                <w:sz w:val="16"/>
              </w:rPr>
              <w:t xml:space="preserve"> </w:t>
            </w:r>
            <w:r w:rsidRPr="0010704A">
              <w:rPr>
                <w:bCs/>
                <w:i/>
                <w:sz w:val="16"/>
              </w:rPr>
              <w:t>Taukei)</w:t>
            </w:r>
          </w:p>
        </w:tc>
        <w:tc>
          <w:tcPr>
            <w:tcW w:w="1746"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613318" w:rsidRPr="0010704A" w:rsidRDefault="00613318" w:rsidP="005114C8">
            <w:pPr>
              <w:pStyle w:val="SingleTxtG"/>
              <w:spacing w:before="80" w:after="80" w:line="200" w:lineRule="exact"/>
              <w:ind w:left="113" w:right="0"/>
              <w:jc w:val="center"/>
              <w:rPr>
                <w:bCs/>
                <w:i/>
                <w:sz w:val="16"/>
              </w:rPr>
            </w:pPr>
            <w:r w:rsidRPr="0010704A">
              <w:rPr>
                <w:bCs/>
                <w:i/>
                <w:sz w:val="16"/>
              </w:rPr>
              <w:t>Fiyianos</w:t>
            </w:r>
            <w:r>
              <w:rPr>
                <w:bCs/>
                <w:i/>
                <w:sz w:val="16"/>
              </w:rPr>
              <w:br/>
            </w:r>
            <w:r w:rsidRPr="0010704A">
              <w:rPr>
                <w:bCs/>
                <w:i/>
                <w:sz w:val="16"/>
              </w:rPr>
              <w:t>(origen indio)</w:t>
            </w:r>
          </w:p>
        </w:tc>
        <w:tc>
          <w:tcPr>
            <w:tcW w:w="1707"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613318" w:rsidRPr="0010704A" w:rsidRDefault="00613318" w:rsidP="005114C8">
            <w:pPr>
              <w:pStyle w:val="SingleTxtG"/>
              <w:spacing w:before="80" w:after="80" w:line="200" w:lineRule="exact"/>
              <w:ind w:left="113" w:right="0"/>
              <w:jc w:val="center"/>
              <w:rPr>
                <w:bCs/>
                <w:i/>
                <w:sz w:val="16"/>
              </w:rPr>
            </w:pPr>
            <w:r w:rsidRPr="0010704A">
              <w:rPr>
                <w:bCs/>
                <w:i/>
                <w:sz w:val="16"/>
              </w:rPr>
              <w:t>Fiyianos</w:t>
            </w:r>
            <w:r>
              <w:rPr>
                <w:bCs/>
                <w:i/>
                <w:sz w:val="16"/>
              </w:rPr>
              <w:br/>
            </w:r>
            <w:r w:rsidRPr="0010704A">
              <w:rPr>
                <w:bCs/>
                <w:i/>
                <w:sz w:val="16"/>
              </w:rPr>
              <w:t>(</w:t>
            </w:r>
            <w:r>
              <w:rPr>
                <w:bCs/>
                <w:i/>
                <w:sz w:val="16"/>
              </w:rPr>
              <w:t>o</w:t>
            </w:r>
            <w:r w:rsidRPr="0010704A">
              <w:rPr>
                <w:bCs/>
                <w:i/>
                <w:sz w:val="16"/>
              </w:rPr>
              <w:t>tro origen étnico)</w:t>
            </w:r>
          </w:p>
        </w:tc>
        <w:tc>
          <w:tcPr>
            <w:tcW w:w="1792"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613318" w:rsidRPr="0010704A" w:rsidRDefault="00613318" w:rsidP="005114C8">
            <w:pPr>
              <w:pStyle w:val="SingleTxtG"/>
              <w:spacing w:before="80" w:after="80" w:line="200" w:lineRule="exact"/>
              <w:ind w:left="113" w:right="0"/>
              <w:jc w:val="center"/>
              <w:rPr>
                <w:bCs/>
                <w:i/>
                <w:sz w:val="16"/>
              </w:rPr>
            </w:pPr>
            <w:r w:rsidRPr="0010704A">
              <w:rPr>
                <w:bCs/>
                <w:i/>
                <w:sz w:val="16"/>
              </w:rPr>
              <w:t>Expatriados</w:t>
            </w:r>
          </w:p>
        </w:tc>
        <w:tc>
          <w:tcPr>
            <w:tcW w:w="686" w:type="dxa"/>
            <w:tcBorders>
              <w:top w:val="single" w:sz="4" w:space="0" w:color="auto"/>
              <w:left w:val="single" w:sz="24" w:space="0" w:color="FFFFFF"/>
              <w:bottom w:val="single" w:sz="4" w:space="0" w:color="auto"/>
            </w:tcBorders>
            <w:shd w:val="clear" w:color="auto" w:fill="auto"/>
            <w:noWrap/>
            <w:vAlign w:val="bottom"/>
          </w:tcPr>
          <w:p w:rsidR="00613318" w:rsidRPr="0010704A" w:rsidRDefault="00613318" w:rsidP="005114C8">
            <w:pPr>
              <w:pStyle w:val="SingleTxtG"/>
              <w:spacing w:before="80" w:after="80" w:line="200" w:lineRule="exact"/>
              <w:ind w:left="113" w:right="0"/>
              <w:jc w:val="right"/>
              <w:rPr>
                <w:bCs/>
                <w:i/>
                <w:sz w:val="16"/>
              </w:rPr>
            </w:pPr>
            <w:r w:rsidRPr="0010704A">
              <w:rPr>
                <w:bCs/>
                <w:i/>
                <w:sz w:val="16"/>
              </w:rPr>
              <w:t>Total</w:t>
            </w:r>
          </w:p>
        </w:tc>
      </w:tr>
      <w:tr w:rsidR="00613318" w:rsidRPr="0010704A" w:rsidTr="00A31FE8">
        <w:trPr>
          <w:trHeight w:val="240"/>
          <w:tblHeader/>
        </w:trPr>
        <w:tc>
          <w:tcPr>
            <w:tcW w:w="672" w:type="dxa"/>
            <w:vMerge/>
            <w:tcBorders>
              <w:top w:val="single" w:sz="12" w:space="0" w:color="auto"/>
              <w:bottom w:val="single" w:sz="12" w:space="0" w:color="auto"/>
            </w:tcBorders>
            <w:shd w:val="clear" w:color="auto" w:fill="auto"/>
            <w:vAlign w:val="bottom"/>
          </w:tcPr>
          <w:p w:rsidR="00613318" w:rsidRPr="0010704A" w:rsidRDefault="00613318" w:rsidP="005114C8">
            <w:pPr>
              <w:pStyle w:val="SingleTxtG"/>
              <w:spacing w:before="40" w:after="40" w:line="220" w:lineRule="exact"/>
              <w:ind w:left="0" w:right="0"/>
              <w:jc w:val="left"/>
              <w:rPr>
                <w:bCs/>
                <w:sz w:val="18"/>
              </w:rPr>
            </w:pPr>
          </w:p>
        </w:tc>
        <w:tc>
          <w:tcPr>
            <w:tcW w:w="910" w:type="dxa"/>
            <w:tcBorders>
              <w:top w:val="single" w:sz="4" w:space="0" w:color="auto"/>
              <w:bottom w:val="single" w:sz="12" w:space="0" w:color="auto"/>
            </w:tcBorders>
            <w:shd w:val="clear" w:color="auto" w:fill="auto"/>
            <w:noWrap/>
            <w:vAlign w:val="bottom"/>
          </w:tcPr>
          <w:p w:rsidR="00613318" w:rsidRPr="00305E38" w:rsidRDefault="00613318" w:rsidP="005114C8">
            <w:pPr>
              <w:pStyle w:val="SingleTxtG"/>
              <w:spacing w:before="40" w:after="40" w:line="220" w:lineRule="exact"/>
              <w:ind w:left="113" w:right="0"/>
              <w:jc w:val="right"/>
              <w:rPr>
                <w:bCs/>
                <w:i/>
                <w:sz w:val="18"/>
              </w:rPr>
            </w:pPr>
            <w:r w:rsidRPr="00305E38">
              <w:rPr>
                <w:bCs/>
                <w:i/>
                <w:sz w:val="18"/>
              </w:rPr>
              <w:t>Número</w:t>
            </w:r>
          </w:p>
        </w:tc>
        <w:tc>
          <w:tcPr>
            <w:tcW w:w="984" w:type="dxa"/>
            <w:tcBorders>
              <w:top w:val="single" w:sz="4" w:space="0" w:color="auto"/>
              <w:bottom w:val="single" w:sz="12" w:space="0" w:color="auto"/>
              <w:right w:val="single" w:sz="24" w:space="0" w:color="FFFFFF"/>
            </w:tcBorders>
            <w:shd w:val="clear" w:color="auto" w:fill="auto"/>
            <w:noWrap/>
            <w:vAlign w:val="bottom"/>
          </w:tcPr>
          <w:p w:rsidR="00613318" w:rsidRPr="00305E38" w:rsidRDefault="00613318" w:rsidP="005114C8">
            <w:pPr>
              <w:pStyle w:val="SingleTxtG"/>
              <w:spacing w:before="40" w:after="40" w:line="220" w:lineRule="exact"/>
              <w:ind w:left="113" w:right="0"/>
              <w:jc w:val="right"/>
              <w:rPr>
                <w:bCs/>
                <w:i/>
                <w:sz w:val="18"/>
              </w:rPr>
            </w:pPr>
            <w:r w:rsidRPr="00305E38">
              <w:rPr>
                <w:bCs/>
                <w:i/>
                <w:sz w:val="18"/>
              </w:rPr>
              <w:t>Porcentaje</w:t>
            </w:r>
          </w:p>
        </w:tc>
        <w:tc>
          <w:tcPr>
            <w:tcW w:w="794" w:type="dxa"/>
            <w:tcBorders>
              <w:top w:val="single" w:sz="4" w:space="0" w:color="auto"/>
              <w:left w:val="single" w:sz="24" w:space="0" w:color="FFFFFF"/>
              <w:bottom w:val="single" w:sz="12" w:space="0" w:color="auto"/>
            </w:tcBorders>
            <w:shd w:val="clear" w:color="auto" w:fill="auto"/>
            <w:noWrap/>
            <w:vAlign w:val="bottom"/>
          </w:tcPr>
          <w:p w:rsidR="00613318" w:rsidRPr="00305E38" w:rsidRDefault="00613318" w:rsidP="005114C8">
            <w:pPr>
              <w:pStyle w:val="SingleTxtG"/>
              <w:spacing w:before="40" w:after="40" w:line="220" w:lineRule="exact"/>
              <w:ind w:left="113" w:right="0"/>
              <w:jc w:val="right"/>
              <w:rPr>
                <w:bCs/>
                <w:i/>
                <w:sz w:val="18"/>
              </w:rPr>
            </w:pPr>
            <w:r w:rsidRPr="00305E38">
              <w:rPr>
                <w:bCs/>
                <w:i/>
                <w:sz w:val="18"/>
              </w:rPr>
              <w:t>Número</w:t>
            </w:r>
          </w:p>
        </w:tc>
        <w:tc>
          <w:tcPr>
            <w:tcW w:w="952" w:type="dxa"/>
            <w:tcBorders>
              <w:top w:val="single" w:sz="4" w:space="0" w:color="auto"/>
              <w:bottom w:val="single" w:sz="12" w:space="0" w:color="auto"/>
              <w:right w:val="single" w:sz="24" w:space="0" w:color="FFFFFF"/>
            </w:tcBorders>
            <w:shd w:val="clear" w:color="auto" w:fill="auto"/>
            <w:noWrap/>
            <w:vAlign w:val="bottom"/>
          </w:tcPr>
          <w:p w:rsidR="00613318" w:rsidRPr="00305E38" w:rsidRDefault="00613318" w:rsidP="005114C8">
            <w:pPr>
              <w:pStyle w:val="SingleTxtG"/>
              <w:spacing w:before="40" w:after="40" w:line="220" w:lineRule="exact"/>
              <w:ind w:left="113" w:right="0"/>
              <w:jc w:val="right"/>
              <w:rPr>
                <w:bCs/>
                <w:i/>
                <w:sz w:val="18"/>
              </w:rPr>
            </w:pPr>
            <w:r w:rsidRPr="00305E38">
              <w:rPr>
                <w:bCs/>
                <w:i/>
                <w:sz w:val="18"/>
              </w:rPr>
              <w:t>Porcentaje</w:t>
            </w:r>
          </w:p>
        </w:tc>
        <w:tc>
          <w:tcPr>
            <w:tcW w:w="755" w:type="dxa"/>
            <w:tcBorders>
              <w:top w:val="single" w:sz="4" w:space="0" w:color="auto"/>
              <w:left w:val="single" w:sz="24" w:space="0" w:color="FFFFFF"/>
              <w:bottom w:val="single" w:sz="12" w:space="0" w:color="auto"/>
            </w:tcBorders>
            <w:shd w:val="clear" w:color="auto" w:fill="auto"/>
            <w:noWrap/>
            <w:vAlign w:val="bottom"/>
          </w:tcPr>
          <w:p w:rsidR="00613318" w:rsidRPr="00305E38" w:rsidRDefault="00613318" w:rsidP="005114C8">
            <w:pPr>
              <w:pStyle w:val="SingleTxtG"/>
              <w:spacing w:before="40" w:after="40" w:line="220" w:lineRule="exact"/>
              <w:ind w:left="113" w:right="0"/>
              <w:jc w:val="right"/>
              <w:rPr>
                <w:bCs/>
                <w:i/>
                <w:sz w:val="18"/>
              </w:rPr>
            </w:pPr>
            <w:r w:rsidRPr="00305E38">
              <w:rPr>
                <w:bCs/>
                <w:i/>
                <w:sz w:val="18"/>
              </w:rPr>
              <w:t>Número</w:t>
            </w:r>
          </w:p>
        </w:tc>
        <w:tc>
          <w:tcPr>
            <w:tcW w:w="952" w:type="dxa"/>
            <w:tcBorders>
              <w:top w:val="single" w:sz="4" w:space="0" w:color="auto"/>
              <w:bottom w:val="single" w:sz="12" w:space="0" w:color="auto"/>
              <w:right w:val="single" w:sz="24" w:space="0" w:color="FFFFFF"/>
            </w:tcBorders>
            <w:shd w:val="clear" w:color="auto" w:fill="auto"/>
            <w:noWrap/>
            <w:vAlign w:val="bottom"/>
          </w:tcPr>
          <w:p w:rsidR="00613318" w:rsidRPr="00305E38" w:rsidRDefault="00613318" w:rsidP="005114C8">
            <w:pPr>
              <w:pStyle w:val="SingleTxtG"/>
              <w:spacing w:before="40" w:after="40" w:line="220" w:lineRule="exact"/>
              <w:ind w:left="113" w:right="0"/>
              <w:jc w:val="right"/>
              <w:rPr>
                <w:bCs/>
                <w:i/>
                <w:sz w:val="18"/>
              </w:rPr>
            </w:pPr>
            <w:r w:rsidRPr="00305E38">
              <w:rPr>
                <w:bCs/>
                <w:i/>
                <w:sz w:val="18"/>
              </w:rPr>
              <w:t>Porcentaje</w:t>
            </w:r>
          </w:p>
        </w:tc>
        <w:tc>
          <w:tcPr>
            <w:tcW w:w="840" w:type="dxa"/>
            <w:tcBorders>
              <w:top w:val="single" w:sz="4" w:space="0" w:color="auto"/>
              <w:left w:val="single" w:sz="24" w:space="0" w:color="FFFFFF"/>
              <w:bottom w:val="single" w:sz="12" w:space="0" w:color="auto"/>
            </w:tcBorders>
            <w:shd w:val="clear" w:color="auto" w:fill="auto"/>
            <w:noWrap/>
            <w:vAlign w:val="bottom"/>
          </w:tcPr>
          <w:p w:rsidR="00613318" w:rsidRPr="00305E38" w:rsidRDefault="00613318" w:rsidP="005114C8">
            <w:pPr>
              <w:pStyle w:val="SingleTxtG"/>
              <w:spacing w:before="40" w:after="40" w:line="220" w:lineRule="exact"/>
              <w:ind w:left="113" w:right="0"/>
              <w:jc w:val="right"/>
              <w:rPr>
                <w:bCs/>
                <w:i/>
                <w:sz w:val="18"/>
              </w:rPr>
            </w:pPr>
            <w:r w:rsidRPr="00305E38">
              <w:rPr>
                <w:bCs/>
                <w:i/>
                <w:sz w:val="18"/>
              </w:rPr>
              <w:t>Número</w:t>
            </w:r>
          </w:p>
        </w:tc>
        <w:tc>
          <w:tcPr>
            <w:tcW w:w="952" w:type="dxa"/>
            <w:tcBorders>
              <w:top w:val="single" w:sz="4" w:space="0" w:color="auto"/>
              <w:bottom w:val="single" w:sz="12" w:space="0" w:color="auto"/>
              <w:right w:val="single" w:sz="24" w:space="0" w:color="FFFFFF"/>
            </w:tcBorders>
            <w:shd w:val="clear" w:color="auto" w:fill="auto"/>
            <w:noWrap/>
            <w:vAlign w:val="bottom"/>
          </w:tcPr>
          <w:p w:rsidR="00613318" w:rsidRPr="00305E38" w:rsidRDefault="00613318" w:rsidP="005114C8">
            <w:pPr>
              <w:pStyle w:val="SingleTxtG"/>
              <w:spacing w:before="40" w:after="40" w:line="220" w:lineRule="exact"/>
              <w:ind w:left="113" w:right="0"/>
              <w:jc w:val="right"/>
              <w:rPr>
                <w:bCs/>
                <w:i/>
                <w:sz w:val="18"/>
              </w:rPr>
            </w:pPr>
            <w:r w:rsidRPr="00305E38">
              <w:rPr>
                <w:bCs/>
                <w:i/>
                <w:sz w:val="18"/>
              </w:rPr>
              <w:t>Porcentaje</w:t>
            </w:r>
          </w:p>
        </w:tc>
        <w:tc>
          <w:tcPr>
            <w:tcW w:w="686" w:type="dxa"/>
            <w:tcBorders>
              <w:top w:val="single" w:sz="4" w:space="0" w:color="auto"/>
              <w:left w:val="single" w:sz="24" w:space="0" w:color="FFFFFF"/>
              <w:bottom w:val="single" w:sz="12" w:space="0" w:color="auto"/>
            </w:tcBorders>
            <w:shd w:val="clear" w:color="auto" w:fill="auto"/>
            <w:noWrap/>
            <w:vAlign w:val="bottom"/>
          </w:tcPr>
          <w:p w:rsidR="00613318" w:rsidRPr="00305E38" w:rsidRDefault="00613318" w:rsidP="005114C8">
            <w:pPr>
              <w:pStyle w:val="SingleTxtG"/>
              <w:spacing w:before="40" w:after="40" w:line="220" w:lineRule="exact"/>
              <w:ind w:left="113" w:right="0"/>
              <w:jc w:val="right"/>
              <w:rPr>
                <w:bCs/>
                <w:i/>
                <w:sz w:val="18"/>
              </w:rPr>
            </w:pPr>
            <w:r w:rsidRPr="00305E38">
              <w:rPr>
                <w:bCs/>
                <w:i/>
                <w:sz w:val="18"/>
              </w:rPr>
              <w:t> </w:t>
            </w:r>
          </w:p>
        </w:tc>
      </w:tr>
      <w:tr w:rsidR="00613318" w:rsidRPr="0010704A" w:rsidTr="00A31FE8">
        <w:trPr>
          <w:trHeight w:val="240"/>
        </w:trPr>
        <w:tc>
          <w:tcPr>
            <w:tcW w:w="672" w:type="dxa"/>
            <w:tcBorders>
              <w:top w:val="single" w:sz="12" w:space="0" w:color="auto"/>
            </w:tcBorders>
            <w:shd w:val="clear" w:color="auto" w:fill="auto"/>
            <w:noWrap/>
          </w:tcPr>
          <w:p w:rsidR="00613318" w:rsidRPr="0010704A" w:rsidRDefault="00613318" w:rsidP="005114C8">
            <w:pPr>
              <w:pStyle w:val="SingleTxtG"/>
              <w:spacing w:before="40" w:after="40" w:line="220" w:lineRule="exact"/>
              <w:ind w:left="0" w:right="0"/>
              <w:jc w:val="left"/>
              <w:rPr>
                <w:sz w:val="18"/>
              </w:rPr>
            </w:pPr>
            <w:r w:rsidRPr="0010704A">
              <w:rPr>
                <w:sz w:val="18"/>
              </w:rPr>
              <w:t>2003</w:t>
            </w:r>
          </w:p>
        </w:tc>
        <w:tc>
          <w:tcPr>
            <w:tcW w:w="910" w:type="dxa"/>
            <w:tcBorders>
              <w:top w:val="single" w:sz="12" w:space="0" w:color="auto"/>
            </w:tcBorders>
            <w:shd w:val="clear" w:color="auto" w:fill="auto"/>
            <w:noWrap/>
            <w:vAlign w:val="bottom"/>
          </w:tcPr>
          <w:p w:rsidR="00613318" w:rsidRPr="0010704A" w:rsidRDefault="00613318" w:rsidP="005114C8">
            <w:pPr>
              <w:pStyle w:val="SingleTxtG"/>
              <w:spacing w:before="40" w:after="40" w:line="220" w:lineRule="exact"/>
              <w:ind w:left="113" w:right="0"/>
              <w:jc w:val="right"/>
              <w:rPr>
                <w:sz w:val="18"/>
              </w:rPr>
            </w:pPr>
            <w:r w:rsidRPr="0010704A">
              <w:rPr>
                <w:sz w:val="18"/>
              </w:rPr>
              <w:t>11</w:t>
            </w:r>
            <w:r>
              <w:rPr>
                <w:sz w:val="18"/>
              </w:rPr>
              <w:t xml:space="preserve"> </w:t>
            </w:r>
            <w:r w:rsidRPr="0010704A">
              <w:rPr>
                <w:sz w:val="18"/>
              </w:rPr>
              <w:t>416</w:t>
            </w:r>
          </w:p>
        </w:tc>
        <w:tc>
          <w:tcPr>
            <w:tcW w:w="984" w:type="dxa"/>
            <w:tcBorders>
              <w:top w:val="single" w:sz="12" w:space="0" w:color="auto"/>
            </w:tcBorders>
            <w:shd w:val="clear" w:color="auto" w:fill="auto"/>
            <w:noWrap/>
            <w:vAlign w:val="bottom"/>
          </w:tcPr>
          <w:p w:rsidR="00613318" w:rsidRPr="0010704A" w:rsidRDefault="00613318" w:rsidP="005114C8">
            <w:pPr>
              <w:pStyle w:val="SingleTxtG"/>
              <w:spacing w:before="40" w:after="40" w:line="220" w:lineRule="exact"/>
              <w:ind w:left="113" w:right="0"/>
              <w:jc w:val="right"/>
              <w:rPr>
                <w:sz w:val="18"/>
              </w:rPr>
            </w:pPr>
            <w:r w:rsidRPr="0010704A">
              <w:rPr>
                <w:sz w:val="18"/>
              </w:rPr>
              <w:t>63</w:t>
            </w:r>
          </w:p>
        </w:tc>
        <w:tc>
          <w:tcPr>
            <w:tcW w:w="794" w:type="dxa"/>
            <w:tcBorders>
              <w:top w:val="single" w:sz="12" w:space="0" w:color="auto"/>
            </w:tcBorders>
            <w:shd w:val="clear" w:color="auto" w:fill="auto"/>
            <w:noWrap/>
            <w:vAlign w:val="bottom"/>
          </w:tcPr>
          <w:p w:rsidR="00613318" w:rsidRPr="0010704A" w:rsidRDefault="00613318" w:rsidP="005114C8">
            <w:pPr>
              <w:pStyle w:val="SingleTxtG"/>
              <w:spacing w:before="40" w:after="40" w:line="220" w:lineRule="exact"/>
              <w:ind w:left="113" w:right="0"/>
              <w:jc w:val="right"/>
              <w:rPr>
                <w:sz w:val="18"/>
              </w:rPr>
            </w:pPr>
            <w:r w:rsidRPr="0010704A">
              <w:rPr>
                <w:sz w:val="18"/>
              </w:rPr>
              <w:t>6</w:t>
            </w:r>
            <w:r>
              <w:rPr>
                <w:sz w:val="18"/>
              </w:rPr>
              <w:t xml:space="preserve"> </w:t>
            </w:r>
            <w:r w:rsidRPr="0010704A">
              <w:rPr>
                <w:sz w:val="18"/>
              </w:rPr>
              <w:t>252</w:t>
            </w:r>
          </w:p>
        </w:tc>
        <w:tc>
          <w:tcPr>
            <w:tcW w:w="952" w:type="dxa"/>
            <w:tcBorders>
              <w:top w:val="single" w:sz="12" w:space="0" w:color="auto"/>
            </w:tcBorders>
            <w:shd w:val="clear" w:color="auto" w:fill="auto"/>
            <w:noWrap/>
            <w:vAlign w:val="bottom"/>
          </w:tcPr>
          <w:p w:rsidR="00613318" w:rsidRPr="0010704A" w:rsidRDefault="00613318" w:rsidP="005114C8">
            <w:pPr>
              <w:pStyle w:val="SingleTxtG"/>
              <w:spacing w:before="40" w:after="40" w:line="220" w:lineRule="exact"/>
              <w:ind w:left="113" w:right="0"/>
              <w:jc w:val="right"/>
              <w:rPr>
                <w:sz w:val="18"/>
              </w:rPr>
            </w:pPr>
            <w:r w:rsidRPr="0010704A">
              <w:rPr>
                <w:sz w:val="18"/>
              </w:rPr>
              <w:t>34</w:t>
            </w:r>
          </w:p>
        </w:tc>
        <w:tc>
          <w:tcPr>
            <w:tcW w:w="755" w:type="dxa"/>
            <w:tcBorders>
              <w:top w:val="single" w:sz="12" w:space="0" w:color="auto"/>
            </w:tcBorders>
            <w:shd w:val="clear" w:color="auto" w:fill="auto"/>
            <w:noWrap/>
            <w:vAlign w:val="bottom"/>
          </w:tcPr>
          <w:p w:rsidR="00613318" w:rsidRPr="0010704A" w:rsidRDefault="00613318" w:rsidP="005114C8">
            <w:pPr>
              <w:pStyle w:val="SingleTxtG"/>
              <w:spacing w:before="40" w:after="40" w:line="220" w:lineRule="exact"/>
              <w:ind w:left="113" w:right="0"/>
              <w:jc w:val="right"/>
              <w:rPr>
                <w:sz w:val="18"/>
              </w:rPr>
            </w:pPr>
            <w:r w:rsidRPr="0010704A">
              <w:rPr>
                <w:sz w:val="18"/>
              </w:rPr>
              <w:t>388</w:t>
            </w:r>
          </w:p>
        </w:tc>
        <w:tc>
          <w:tcPr>
            <w:tcW w:w="952" w:type="dxa"/>
            <w:tcBorders>
              <w:top w:val="single" w:sz="12" w:space="0" w:color="auto"/>
            </w:tcBorders>
            <w:shd w:val="clear" w:color="auto" w:fill="auto"/>
            <w:noWrap/>
            <w:vAlign w:val="bottom"/>
          </w:tcPr>
          <w:p w:rsidR="00613318" w:rsidRPr="0010704A" w:rsidRDefault="00613318" w:rsidP="005114C8">
            <w:pPr>
              <w:pStyle w:val="SingleTxtG"/>
              <w:spacing w:before="40" w:after="40" w:line="220" w:lineRule="exact"/>
              <w:ind w:left="113" w:right="0"/>
              <w:jc w:val="right"/>
              <w:rPr>
                <w:sz w:val="18"/>
              </w:rPr>
            </w:pPr>
            <w:r w:rsidRPr="0010704A">
              <w:rPr>
                <w:sz w:val="18"/>
              </w:rPr>
              <w:t>2</w:t>
            </w:r>
          </w:p>
        </w:tc>
        <w:tc>
          <w:tcPr>
            <w:tcW w:w="840" w:type="dxa"/>
            <w:tcBorders>
              <w:top w:val="single" w:sz="12" w:space="0" w:color="auto"/>
            </w:tcBorders>
            <w:shd w:val="clear" w:color="auto" w:fill="auto"/>
            <w:noWrap/>
            <w:vAlign w:val="bottom"/>
          </w:tcPr>
          <w:p w:rsidR="00613318" w:rsidRPr="0010704A" w:rsidRDefault="00613318" w:rsidP="005114C8">
            <w:pPr>
              <w:pStyle w:val="SingleTxtG"/>
              <w:spacing w:before="40" w:after="40" w:line="220" w:lineRule="exact"/>
              <w:ind w:left="113" w:right="0"/>
              <w:jc w:val="right"/>
              <w:rPr>
                <w:sz w:val="18"/>
              </w:rPr>
            </w:pPr>
            <w:r w:rsidRPr="0010704A">
              <w:rPr>
                <w:sz w:val="18"/>
              </w:rPr>
              <w:t>150</w:t>
            </w:r>
          </w:p>
        </w:tc>
        <w:tc>
          <w:tcPr>
            <w:tcW w:w="952" w:type="dxa"/>
            <w:tcBorders>
              <w:top w:val="single" w:sz="12" w:space="0" w:color="auto"/>
            </w:tcBorders>
            <w:shd w:val="clear" w:color="auto" w:fill="auto"/>
            <w:noWrap/>
            <w:vAlign w:val="bottom"/>
          </w:tcPr>
          <w:p w:rsidR="00613318" w:rsidRPr="0010704A" w:rsidRDefault="00613318" w:rsidP="005114C8">
            <w:pPr>
              <w:pStyle w:val="SingleTxtG"/>
              <w:spacing w:before="40" w:after="40" w:line="220" w:lineRule="exact"/>
              <w:ind w:left="113" w:right="0"/>
              <w:jc w:val="right"/>
              <w:rPr>
                <w:sz w:val="18"/>
              </w:rPr>
            </w:pPr>
            <w:r w:rsidRPr="0010704A">
              <w:rPr>
                <w:sz w:val="18"/>
              </w:rPr>
              <w:t>1</w:t>
            </w:r>
          </w:p>
        </w:tc>
        <w:tc>
          <w:tcPr>
            <w:tcW w:w="686" w:type="dxa"/>
            <w:tcBorders>
              <w:top w:val="single" w:sz="12" w:space="0" w:color="auto"/>
            </w:tcBorders>
            <w:shd w:val="clear" w:color="auto" w:fill="auto"/>
            <w:noWrap/>
            <w:vAlign w:val="bottom"/>
          </w:tcPr>
          <w:p w:rsidR="00613318" w:rsidRPr="0010704A" w:rsidRDefault="00613318" w:rsidP="005114C8">
            <w:pPr>
              <w:pStyle w:val="SingleTxtG"/>
              <w:spacing w:before="40" w:after="40" w:line="220" w:lineRule="exact"/>
              <w:ind w:left="113" w:right="0"/>
              <w:jc w:val="right"/>
              <w:rPr>
                <w:sz w:val="18"/>
              </w:rPr>
            </w:pPr>
            <w:r w:rsidRPr="0010704A">
              <w:rPr>
                <w:sz w:val="18"/>
              </w:rPr>
              <w:t>18</w:t>
            </w:r>
            <w:r>
              <w:rPr>
                <w:sz w:val="18"/>
              </w:rPr>
              <w:t xml:space="preserve"> </w:t>
            </w:r>
            <w:r w:rsidRPr="0010704A">
              <w:rPr>
                <w:sz w:val="18"/>
              </w:rPr>
              <w:t>206</w:t>
            </w:r>
          </w:p>
        </w:tc>
      </w:tr>
      <w:tr w:rsidR="00613318" w:rsidRPr="0010704A" w:rsidTr="00A31FE8">
        <w:trPr>
          <w:trHeight w:val="240"/>
        </w:trPr>
        <w:tc>
          <w:tcPr>
            <w:tcW w:w="672" w:type="dxa"/>
            <w:shd w:val="clear" w:color="auto" w:fill="auto"/>
            <w:noWrap/>
          </w:tcPr>
          <w:p w:rsidR="00613318" w:rsidRPr="0010704A" w:rsidRDefault="00613318" w:rsidP="005114C8">
            <w:pPr>
              <w:pStyle w:val="SingleTxtG"/>
              <w:spacing w:before="40" w:after="40" w:line="220" w:lineRule="exact"/>
              <w:ind w:left="0" w:right="0"/>
              <w:jc w:val="left"/>
              <w:rPr>
                <w:sz w:val="18"/>
              </w:rPr>
            </w:pPr>
            <w:r w:rsidRPr="0010704A">
              <w:rPr>
                <w:sz w:val="18"/>
              </w:rPr>
              <w:t>2004</w:t>
            </w:r>
          </w:p>
        </w:tc>
        <w:tc>
          <w:tcPr>
            <w:tcW w:w="910"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rPr>
            </w:pPr>
            <w:r w:rsidRPr="0010704A">
              <w:rPr>
                <w:sz w:val="18"/>
              </w:rPr>
              <w:t>11</w:t>
            </w:r>
            <w:r>
              <w:rPr>
                <w:sz w:val="18"/>
              </w:rPr>
              <w:t xml:space="preserve"> </w:t>
            </w:r>
            <w:r w:rsidRPr="0010704A">
              <w:rPr>
                <w:sz w:val="18"/>
              </w:rPr>
              <w:t>685</w:t>
            </w:r>
          </w:p>
        </w:tc>
        <w:tc>
          <w:tcPr>
            <w:tcW w:w="984"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rPr>
            </w:pPr>
            <w:r w:rsidRPr="0010704A">
              <w:rPr>
                <w:sz w:val="18"/>
              </w:rPr>
              <w:t>63</w:t>
            </w:r>
          </w:p>
        </w:tc>
        <w:tc>
          <w:tcPr>
            <w:tcW w:w="794"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rPr>
            </w:pPr>
            <w:r w:rsidRPr="0010704A">
              <w:rPr>
                <w:sz w:val="18"/>
              </w:rPr>
              <w:t>6</w:t>
            </w:r>
            <w:r>
              <w:rPr>
                <w:sz w:val="18"/>
              </w:rPr>
              <w:t xml:space="preserve"> </w:t>
            </w:r>
            <w:r w:rsidRPr="0010704A">
              <w:rPr>
                <w:sz w:val="18"/>
              </w:rPr>
              <w:t>247</w:t>
            </w:r>
          </w:p>
        </w:tc>
        <w:tc>
          <w:tcPr>
            <w:tcW w:w="952"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rPr>
            </w:pPr>
            <w:r w:rsidRPr="0010704A">
              <w:rPr>
                <w:sz w:val="18"/>
              </w:rPr>
              <w:t>34</w:t>
            </w:r>
          </w:p>
        </w:tc>
        <w:tc>
          <w:tcPr>
            <w:tcW w:w="755"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rPr>
            </w:pPr>
            <w:r w:rsidRPr="0010704A">
              <w:rPr>
                <w:sz w:val="18"/>
              </w:rPr>
              <w:t>423</w:t>
            </w:r>
          </w:p>
        </w:tc>
        <w:tc>
          <w:tcPr>
            <w:tcW w:w="952"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rPr>
            </w:pPr>
            <w:r w:rsidRPr="0010704A">
              <w:rPr>
                <w:sz w:val="18"/>
              </w:rPr>
              <w:t>2</w:t>
            </w:r>
          </w:p>
        </w:tc>
        <w:tc>
          <w:tcPr>
            <w:tcW w:w="840"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rPr>
            </w:pPr>
            <w:r w:rsidRPr="0010704A">
              <w:rPr>
                <w:sz w:val="18"/>
              </w:rPr>
              <w:t>131</w:t>
            </w:r>
          </w:p>
        </w:tc>
        <w:tc>
          <w:tcPr>
            <w:tcW w:w="952"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rPr>
            </w:pPr>
            <w:r w:rsidRPr="0010704A">
              <w:rPr>
                <w:sz w:val="18"/>
              </w:rPr>
              <w:t>1</w:t>
            </w:r>
          </w:p>
        </w:tc>
        <w:tc>
          <w:tcPr>
            <w:tcW w:w="686"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rPr>
            </w:pPr>
            <w:r w:rsidRPr="0010704A">
              <w:rPr>
                <w:sz w:val="18"/>
              </w:rPr>
              <w:t>18</w:t>
            </w:r>
            <w:r>
              <w:rPr>
                <w:sz w:val="18"/>
              </w:rPr>
              <w:t xml:space="preserve"> </w:t>
            </w:r>
            <w:r w:rsidRPr="0010704A">
              <w:rPr>
                <w:sz w:val="18"/>
              </w:rPr>
              <w:t>486</w:t>
            </w:r>
          </w:p>
        </w:tc>
      </w:tr>
      <w:tr w:rsidR="00613318" w:rsidRPr="0010704A" w:rsidTr="00A31FE8">
        <w:trPr>
          <w:trHeight w:val="240"/>
        </w:trPr>
        <w:tc>
          <w:tcPr>
            <w:tcW w:w="672" w:type="dxa"/>
            <w:shd w:val="clear" w:color="auto" w:fill="auto"/>
            <w:noWrap/>
          </w:tcPr>
          <w:p w:rsidR="00613318" w:rsidRPr="0010704A" w:rsidRDefault="00613318" w:rsidP="005114C8">
            <w:pPr>
              <w:pStyle w:val="SingleTxtG"/>
              <w:spacing w:before="40" w:after="40" w:line="220" w:lineRule="exact"/>
              <w:ind w:left="0" w:right="0"/>
              <w:jc w:val="left"/>
              <w:rPr>
                <w:sz w:val="18"/>
                <w:lang w:val="en-US"/>
              </w:rPr>
            </w:pPr>
            <w:r w:rsidRPr="0010704A">
              <w:rPr>
                <w:sz w:val="18"/>
                <w:lang w:val="en-US"/>
              </w:rPr>
              <w:t>2005</w:t>
            </w:r>
          </w:p>
        </w:tc>
        <w:tc>
          <w:tcPr>
            <w:tcW w:w="910"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11</w:t>
            </w:r>
            <w:r>
              <w:rPr>
                <w:sz w:val="18"/>
                <w:lang w:val="en-US"/>
              </w:rPr>
              <w:t xml:space="preserve"> </w:t>
            </w:r>
            <w:r w:rsidRPr="0010704A">
              <w:rPr>
                <w:sz w:val="18"/>
                <w:lang w:val="en-US"/>
              </w:rPr>
              <w:t>729</w:t>
            </w:r>
          </w:p>
        </w:tc>
        <w:tc>
          <w:tcPr>
            <w:tcW w:w="984"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64</w:t>
            </w:r>
          </w:p>
        </w:tc>
        <w:tc>
          <w:tcPr>
            <w:tcW w:w="794"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6</w:t>
            </w:r>
            <w:r>
              <w:rPr>
                <w:sz w:val="18"/>
                <w:lang w:val="en-US"/>
              </w:rPr>
              <w:t xml:space="preserve"> </w:t>
            </w:r>
            <w:r w:rsidRPr="0010704A">
              <w:rPr>
                <w:sz w:val="18"/>
                <w:lang w:val="en-US"/>
              </w:rPr>
              <w:t>058</w:t>
            </w:r>
          </w:p>
        </w:tc>
        <w:tc>
          <w:tcPr>
            <w:tcW w:w="952"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33</w:t>
            </w:r>
          </w:p>
        </w:tc>
        <w:tc>
          <w:tcPr>
            <w:tcW w:w="755"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422</w:t>
            </w:r>
          </w:p>
        </w:tc>
        <w:tc>
          <w:tcPr>
            <w:tcW w:w="952"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2</w:t>
            </w:r>
          </w:p>
        </w:tc>
        <w:tc>
          <w:tcPr>
            <w:tcW w:w="840"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105</w:t>
            </w:r>
          </w:p>
        </w:tc>
        <w:tc>
          <w:tcPr>
            <w:tcW w:w="952"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1</w:t>
            </w:r>
          </w:p>
        </w:tc>
        <w:tc>
          <w:tcPr>
            <w:tcW w:w="686"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18</w:t>
            </w:r>
            <w:r>
              <w:rPr>
                <w:sz w:val="18"/>
                <w:lang w:val="en-US"/>
              </w:rPr>
              <w:t xml:space="preserve"> </w:t>
            </w:r>
            <w:r w:rsidRPr="0010704A">
              <w:rPr>
                <w:sz w:val="18"/>
                <w:lang w:val="en-US"/>
              </w:rPr>
              <w:t>314</w:t>
            </w:r>
          </w:p>
        </w:tc>
      </w:tr>
      <w:tr w:rsidR="00613318" w:rsidRPr="0010704A" w:rsidTr="00A31FE8">
        <w:trPr>
          <w:trHeight w:val="240"/>
        </w:trPr>
        <w:tc>
          <w:tcPr>
            <w:tcW w:w="672" w:type="dxa"/>
            <w:shd w:val="clear" w:color="auto" w:fill="auto"/>
            <w:noWrap/>
          </w:tcPr>
          <w:p w:rsidR="00613318" w:rsidRPr="0010704A" w:rsidRDefault="00613318" w:rsidP="005114C8">
            <w:pPr>
              <w:pStyle w:val="SingleTxtG"/>
              <w:spacing w:before="40" w:after="40" w:line="220" w:lineRule="exact"/>
              <w:ind w:left="0" w:right="0"/>
              <w:jc w:val="left"/>
              <w:rPr>
                <w:sz w:val="18"/>
                <w:lang w:val="en-US"/>
              </w:rPr>
            </w:pPr>
            <w:r w:rsidRPr="0010704A">
              <w:rPr>
                <w:sz w:val="18"/>
                <w:lang w:val="en-US"/>
              </w:rPr>
              <w:t>2007</w:t>
            </w:r>
          </w:p>
        </w:tc>
        <w:tc>
          <w:tcPr>
            <w:tcW w:w="910"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12</w:t>
            </w:r>
            <w:r>
              <w:rPr>
                <w:sz w:val="18"/>
                <w:lang w:val="en-US"/>
              </w:rPr>
              <w:t xml:space="preserve"> </w:t>
            </w:r>
            <w:r w:rsidRPr="0010704A">
              <w:rPr>
                <w:sz w:val="18"/>
                <w:lang w:val="en-US"/>
              </w:rPr>
              <w:t>841</w:t>
            </w:r>
          </w:p>
        </w:tc>
        <w:tc>
          <w:tcPr>
            <w:tcW w:w="984"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62</w:t>
            </w:r>
          </w:p>
        </w:tc>
        <w:tc>
          <w:tcPr>
            <w:tcW w:w="794"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7</w:t>
            </w:r>
            <w:r>
              <w:rPr>
                <w:sz w:val="18"/>
                <w:lang w:val="en-US"/>
              </w:rPr>
              <w:t xml:space="preserve"> </w:t>
            </w:r>
            <w:r w:rsidRPr="0010704A">
              <w:rPr>
                <w:sz w:val="18"/>
                <w:lang w:val="en-US"/>
              </w:rPr>
              <w:t>478</w:t>
            </w:r>
          </w:p>
        </w:tc>
        <w:tc>
          <w:tcPr>
            <w:tcW w:w="952"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36</w:t>
            </w:r>
          </w:p>
        </w:tc>
        <w:tc>
          <w:tcPr>
            <w:tcW w:w="755"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469</w:t>
            </w:r>
          </w:p>
        </w:tc>
        <w:tc>
          <w:tcPr>
            <w:tcW w:w="952"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2</w:t>
            </w:r>
          </w:p>
        </w:tc>
        <w:tc>
          <w:tcPr>
            <w:tcW w:w="840"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88</w:t>
            </w:r>
          </w:p>
        </w:tc>
        <w:tc>
          <w:tcPr>
            <w:tcW w:w="952"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0</w:t>
            </w:r>
            <w:r>
              <w:rPr>
                <w:sz w:val="18"/>
                <w:lang w:val="en-US"/>
              </w:rPr>
              <w:t>,</w:t>
            </w:r>
            <w:r w:rsidRPr="0010704A">
              <w:rPr>
                <w:sz w:val="18"/>
                <w:lang w:val="en-US"/>
              </w:rPr>
              <w:t>4</w:t>
            </w:r>
          </w:p>
        </w:tc>
        <w:tc>
          <w:tcPr>
            <w:tcW w:w="686"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20</w:t>
            </w:r>
            <w:r>
              <w:rPr>
                <w:sz w:val="18"/>
                <w:lang w:val="en-US"/>
              </w:rPr>
              <w:t xml:space="preserve"> </w:t>
            </w:r>
            <w:r w:rsidRPr="0010704A">
              <w:rPr>
                <w:sz w:val="18"/>
                <w:lang w:val="en-US"/>
              </w:rPr>
              <w:t>876</w:t>
            </w:r>
          </w:p>
        </w:tc>
      </w:tr>
      <w:tr w:rsidR="00613318" w:rsidRPr="0010704A" w:rsidTr="00A31FE8">
        <w:trPr>
          <w:trHeight w:val="240"/>
        </w:trPr>
        <w:tc>
          <w:tcPr>
            <w:tcW w:w="672" w:type="dxa"/>
            <w:shd w:val="clear" w:color="auto" w:fill="auto"/>
            <w:noWrap/>
          </w:tcPr>
          <w:p w:rsidR="00613318" w:rsidRPr="0010704A" w:rsidRDefault="00613318" w:rsidP="005114C8">
            <w:pPr>
              <w:pStyle w:val="SingleTxtG"/>
              <w:spacing w:before="40" w:after="40" w:line="220" w:lineRule="exact"/>
              <w:ind w:left="0" w:right="0"/>
              <w:jc w:val="left"/>
              <w:rPr>
                <w:sz w:val="18"/>
                <w:lang w:val="en-US"/>
              </w:rPr>
            </w:pPr>
            <w:r w:rsidRPr="0010704A">
              <w:rPr>
                <w:sz w:val="18"/>
                <w:lang w:val="en-US"/>
              </w:rPr>
              <w:t>2008</w:t>
            </w:r>
          </w:p>
        </w:tc>
        <w:tc>
          <w:tcPr>
            <w:tcW w:w="910"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13</w:t>
            </w:r>
            <w:r>
              <w:rPr>
                <w:sz w:val="18"/>
                <w:lang w:val="en-US"/>
              </w:rPr>
              <w:t xml:space="preserve"> </w:t>
            </w:r>
            <w:r w:rsidRPr="0010704A">
              <w:rPr>
                <w:sz w:val="18"/>
                <w:lang w:val="en-US"/>
              </w:rPr>
              <w:t>102</w:t>
            </w:r>
          </w:p>
        </w:tc>
        <w:tc>
          <w:tcPr>
            <w:tcW w:w="984"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62</w:t>
            </w:r>
          </w:p>
        </w:tc>
        <w:tc>
          <w:tcPr>
            <w:tcW w:w="794"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7</w:t>
            </w:r>
            <w:r>
              <w:rPr>
                <w:sz w:val="18"/>
                <w:lang w:val="en-US"/>
              </w:rPr>
              <w:t xml:space="preserve"> </w:t>
            </w:r>
            <w:r w:rsidRPr="0010704A">
              <w:rPr>
                <w:sz w:val="18"/>
                <w:lang w:val="en-US"/>
              </w:rPr>
              <w:t>419</w:t>
            </w:r>
          </w:p>
        </w:tc>
        <w:tc>
          <w:tcPr>
            <w:tcW w:w="952"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35</w:t>
            </w:r>
          </w:p>
        </w:tc>
        <w:tc>
          <w:tcPr>
            <w:tcW w:w="755"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477</w:t>
            </w:r>
          </w:p>
        </w:tc>
        <w:tc>
          <w:tcPr>
            <w:tcW w:w="952"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2</w:t>
            </w:r>
          </w:p>
        </w:tc>
        <w:tc>
          <w:tcPr>
            <w:tcW w:w="840"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99</w:t>
            </w:r>
          </w:p>
        </w:tc>
        <w:tc>
          <w:tcPr>
            <w:tcW w:w="952"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0</w:t>
            </w:r>
            <w:r>
              <w:rPr>
                <w:sz w:val="18"/>
                <w:lang w:val="en-US"/>
              </w:rPr>
              <w:t>,</w:t>
            </w:r>
            <w:r w:rsidRPr="0010704A">
              <w:rPr>
                <w:sz w:val="18"/>
                <w:lang w:val="en-US"/>
              </w:rPr>
              <w:t>5</w:t>
            </w:r>
          </w:p>
        </w:tc>
        <w:tc>
          <w:tcPr>
            <w:tcW w:w="686"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21</w:t>
            </w:r>
            <w:r>
              <w:rPr>
                <w:sz w:val="18"/>
                <w:lang w:val="en-US"/>
              </w:rPr>
              <w:t xml:space="preserve"> </w:t>
            </w:r>
            <w:r w:rsidRPr="0010704A">
              <w:rPr>
                <w:sz w:val="18"/>
                <w:lang w:val="en-US"/>
              </w:rPr>
              <w:t>097</w:t>
            </w:r>
          </w:p>
        </w:tc>
      </w:tr>
      <w:tr w:rsidR="00613318" w:rsidRPr="0010704A" w:rsidTr="00A31FE8">
        <w:trPr>
          <w:trHeight w:val="240"/>
        </w:trPr>
        <w:tc>
          <w:tcPr>
            <w:tcW w:w="672" w:type="dxa"/>
            <w:shd w:val="clear" w:color="auto" w:fill="auto"/>
            <w:noWrap/>
          </w:tcPr>
          <w:p w:rsidR="00613318" w:rsidRPr="0010704A" w:rsidRDefault="00613318" w:rsidP="005114C8">
            <w:pPr>
              <w:pStyle w:val="SingleTxtG"/>
              <w:spacing w:before="40" w:after="40" w:line="220" w:lineRule="exact"/>
              <w:ind w:left="0" w:right="0"/>
              <w:jc w:val="left"/>
              <w:rPr>
                <w:sz w:val="18"/>
                <w:lang w:val="en-US"/>
              </w:rPr>
            </w:pPr>
            <w:r w:rsidRPr="0010704A">
              <w:rPr>
                <w:sz w:val="18"/>
                <w:lang w:val="en-US"/>
              </w:rPr>
              <w:t>2009</w:t>
            </w:r>
          </w:p>
        </w:tc>
        <w:tc>
          <w:tcPr>
            <w:tcW w:w="910"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12</w:t>
            </w:r>
            <w:r>
              <w:rPr>
                <w:sz w:val="18"/>
                <w:lang w:val="en-US"/>
              </w:rPr>
              <w:t xml:space="preserve"> </w:t>
            </w:r>
            <w:r w:rsidRPr="0010704A">
              <w:rPr>
                <w:sz w:val="18"/>
                <w:lang w:val="en-US"/>
              </w:rPr>
              <w:t>893</w:t>
            </w:r>
          </w:p>
        </w:tc>
        <w:tc>
          <w:tcPr>
            <w:tcW w:w="984"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66</w:t>
            </w:r>
          </w:p>
        </w:tc>
        <w:tc>
          <w:tcPr>
            <w:tcW w:w="794"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6</w:t>
            </w:r>
            <w:r>
              <w:rPr>
                <w:sz w:val="18"/>
                <w:lang w:val="en-US"/>
              </w:rPr>
              <w:t xml:space="preserve"> </w:t>
            </w:r>
            <w:r w:rsidRPr="0010704A">
              <w:rPr>
                <w:sz w:val="18"/>
                <w:lang w:val="en-US"/>
              </w:rPr>
              <w:t>170</w:t>
            </w:r>
          </w:p>
        </w:tc>
        <w:tc>
          <w:tcPr>
            <w:tcW w:w="952"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32</w:t>
            </w:r>
          </w:p>
        </w:tc>
        <w:tc>
          <w:tcPr>
            <w:tcW w:w="755"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422</w:t>
            </w:r>
          </w:p>
        </w:tc>
        <w:tc>
          <w:tcPr>
            <w:tcW w:w="952"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2</w:t>
            </w:r>
          </w:p>
        </w:tc>
        <w:tc>
          <w:tcPr>
            <w:tcW w:w="840"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86</w:t>
            </w:r>
          </w:p>
        </w:tc>
        <w:tc>
          <w:tcPr>
            <w:tcW w:w="952"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0</w:t>
            </w:r>
            <w:r>
              <w:rPr>
                <w:sz w:val="18"/>
                <w:lang w:val="en-US"/>
              </w:rPr>
              <w:t>,</w:t>
            </w:r>
            <w:r w:rsidRPr="0010704A">
              <w:rPr>
                <w:sz w:val="18"/>
                <w:lang w:val="en-US"/>
              </w:rPr>
              <w:t>4</w:t>
            </w:r>
          </w:p>
        </w:tc>
        <w:tc>
          <w:tcPr>
            <w:tcW w:w="686"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19</w:t>
            </w:r>
            <w:r>
              <w:rPr>
                <w:sz w:val="18"/>
                <w:lang w:val="en-US"/>
              </w:rPr>
              <w:t xml:space="preserve"> </w:t>
            </w:r>
            <w:r w:rsidRPr="0010704A">
              <w:rPr>
                <w:sz w:val="18"/>
                <w:lang w:val="en-US"/>
              </w:rPr>
              <w:t>571</w:t>
            </w:r>
          </w:p>
        </w:tc>
      </w:tr>
      <w:tr w:rsidR="00613318" w:rsidRPr="0010704A" w:rsidTr="00A31FE8">
        <w:trPr>
          <w:trHeight w:val="240"/>
        </w:trPr>
        <w:tc>
          <w:tcPr>
            <w:tcW w:w="672" w:type="dxa"/>
            <w:shd w:val="clear" w:color="auto" w:fill="auto"/>
            <w:noWrap/>
          </w:tcPr>
          <w:p w:rsidR="00613318" w:rsidRPr="0010704A" w:rsidRDefault="00613318" w:rsidP="005114C8">
            <w:pPr>
              <w:pStyle w:val="SingleTxtG"/>
              <w:spacing w:before="40" w:after="40" w:line="220" w:lineRule="exact"/>
              <w:ind w:left="0" w:right="0"/>
              <w:jc w:val="left"/>
              <w:rPr>
                <w:sz w:val="18"/>
                <w:lang w:val="en-US"/>
              </w:rPr>
            </w:pPr>
            <w:r w:rsidRPr="0010704A">
              <w:rPr>
                <w:sz w:val="18"/>
                <w:lang w:val="en-US"/>
              </w:rPr>
              <w:t>2010</w:t>
            </w:r>
          </w:p>
        </w:tc>
        <w:tc>
          <w:tcPr>
            <w:tcW w:w="910"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13</w:t>
            </w:r>
            <w:r>
              <w:rPr>
                <w:sz w:val="18"/>
                <w:lang w:val="en-US"/>
              </w:rPr>
              <w:t xml:space="preserve"> </w:t>
            </w:r>
            <w:r w:rsidRPr="0010704A">
              <w:rPr>
                <w:sz w:val="18"/>
                <w:lang w:val="en-US"/>
              </w:rPr>
              <w:t>518</w:t>
            </w:r>
          </w:p>
        </w:tc>
        <w:tc>
          <w:tcPr>
            <w:tcW w:w="984"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66</w:t>
            </w:r>
          </w:p>
        </w:tc>
        <w:tc>
          <w:tcPr>
            <w:tcW w:w="794"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6</w:t>
            </w:r>
            <w:r>
              <w:rPr>
                <w:sz w:val="18"/>
                <w:lang w:val="en-US"/>
              </w:rPr>
              <w:t xml:space="preserve"> </w:t>
            </w:r>
            <w:r w:rsidRPr="0010704A">
              <w:rPr>
                <w:sz w:val="18"/>
                <w:lang w:val="en-US"/>
              </w:rPr>
              <w:t>597</w:t>
            </w:r>
          </w:p>
        </w:tc>
        <w:tc>
          <w:tcPr>
            <w:tcW w:w="952"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32</w:t>
            </w:r>
          </w:p>
        </w:tc>
        <w:tc>
          <w:tcPr>
            <w:tcW w:w="755"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425</w:t>
            </w:r>
          </w:p>
        </w:tc>
        <w:tc>
          <w:tcPr>
            <w:tcW w:w="952"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2</w:t>
            </w:r>
          </w:p>
        </w:tc>
        <w:tc>
          <w:tcPr>
            <w:tcW w:w="840"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87</w:t>
            </w:r>
          </w:p>
        </w:tc>
        <w:tc>
          <w:tcPr>
            <w:tcW w:w="952"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0</w:t>
            </w:r>
          </w:p>
        </w:tc>
        <w:tc>
          <w:tcPr>
            <w:tcW w:w="686" w:type="dxa"/>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20</w:t>
            </w:r>
            <w:r>
              <w:rPr>
                <w:sz w:val="18"/>
                <w:lang w:val="en-US"/>
              </w:rPr>
              <w:t xml:space="preserve"> </w:t>
            </w:r>
            <w:r w:rsidRPr="0010704A">
              <w:rPr>
                <w:sz w:val="18"/>
                <w:lang w:val="en-US"/>
              </w:rPr>
              <w:t>627</w:t>
            </w:r>
          </w:p>
        </w:tc>
      </w:tr>
      <w:tr w:rsidR="00613318" w:rsidRPr="0010704A" w:rsidTr="00A31FE8">
        <w:trPr>
          <w:trHeight w:val="240"/>
        </w:trPr>
        <w:tc>
          <w:tcPr>
            <w:tcW w:w="672" w:type="dxa"/>
            <w:tcBorders>
              <w:bottom w:val="single" w:sz="12" w:space="0" w:color="auto"/>
            </w:tcBorders>
            <w:shd w:val="clear" w:color="auto" w:fill="auto"/>
            <w:noWrap/>
          </w:tcPr>
          <w:p w:rsidR="00613318" w:rsidRPr="0010704A" w:rsidRDefault="00613318" w:rsidP="005114C8">
            <w:pPr>
              <w:pStyle w:val="SingleTxtG"/>
              <w:spacing w:before="40" w:after="40" w:line="220" w:lineRule="exact"/>
              <w:ind w:left="0" w:right="0"/>
              <w:jc w:val="left"/>
              <w:rPr>
                <w:sz w:val="18"/>
                <w:lang w:val="en-US"/>
              </w:rPr>
            </w:pPr>
            <w:r w:rsidRPr="0010704A">
              <w:rPr>
                <w:sz w:val="18"/>
                <w:lang w:val="en-US"/>
              </w:rPr>
              <w:t>2011</w:t>
            </w:r>
          </w:p>
        </w:tc>
        <w:tc>
          <w:tcPr>
            <w:tcW w:w="910" w:type="dxa"/>
            <w:tcBorders>
              <w:bottom w:val="single" w:sz="12" w:space="0" w:color="auto"/>
            </w:tcBorders>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14</w:t>
            </w:r>
            <w:r>
              <w:rPr>
                <w:sz w:val="18"/>
                <w:lang w:val="en-US"/>
              </w:rPr>
              <w:t xml:space="preserve"> </w:t>
            </w:r>
            <w:r w:rsidRPr="0010704A">
              <w:rPr>
                <w:sz w:val="18"/>
                <w:lang w:val="en-US"/>
              </w:rPr>
              <w:t>362</w:t>
            </w:r>
          </w:p>
        </w:tc>
        <w:tc>
          <w:tcPr>
            <w:tcW w:w="984" w:type="dxa"/>
            <w:tcBorders>
              <w:bottom w:val="single" w:sz="12" w:space="0" w:color="auto"/>
            </w:tcBorders>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63</w:t>
            </w:r>
          </w:p>
        </w:tc>
        <w:tc>
          <w:tcPr>
            <w:tcW w:w="794" w:type="dxa"/>
            <w:tcBorders>
              <w:bottom w:val="single" w:sz="12" w:space="0" w:color="auto"/>
            </w:tcBorders>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7</w:t>
            </w:r>
            <w:r>
              <w:rPr>
                <w:sz w:val="18"/>
                <w:lang w:val="en-US"/>
              </w:rPr>
              <w:t xml:space="preserve"> </w:t>
            </w:r>
            <w:r w:rsidRPr="0010704A">
              <w:rPr>
                <w:sz w:val="18"/>
                <w:lang w:val="en-US"/>
              </w:rPr>
              <w:t>677</w:t>
            </w:r>
          </w:p>
        </w:tc>
        <w:tc>
          <w:tcPr>
            <w:tcW w:w="952" w:type="dxa"/>
            <w:tcBorders>
              <w:bottom w:val="single" w:sz="12" w:space="0" w:color="auto"/>
            </w:tcBorders>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34</w:t>
            </w:r>
          </w:p>
        </w:tc>
        <w:tc>
          <w:tcPr>
            <w:tcW w:w="755" w:type="dxa"/>
            <w:tcBorders>
              <w:bottom w:val="single" w:sz="12" w:space="0" w:color="auto"/>
            </w:tcBorders>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477</w:t>
            </w:r>
          </w:p>
        </w:tc>
        <w:tc>
          <w:tcPr>
            <w:tcW w:w="952" w:type="dxa"/>
            <w:tcBorders>
              <w:bottom w:val="single" w:sz="12" w:space="0" w:color="auto"/>
            </w:tcBorders>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2</w:t>
            </w:r>
          </w:p>
        </w:tc>
        <w:tc>
          <w:tcPr>
            <w:tcW w:w="840" w:type="dxa"/>
            <w:tcBorders>
              <w:bottom w:val="single" w:sz="12" w:space="0" w:color="auto"/>
            </w:tcBorders>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136</w:t>
            </w:r>
          </w:p>
        </w:tc>
        <w:tc>
          <w:tcPr>
            <w:tcW w:w="952" w:type="dxa"/>
            <w:tcBorders>
              <w:bottom w:val="single" w:sz="12" w:space="0" w:color="auto"/>
            </w:tcBorders>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1</w:t>
            </w:r>
          </w:p>
        </w:tc>
        <w:tc>
          <w:tcPr>
            <w:tcW w:w="686" w:type="dxa"/>
            <w:tcBorders>
              <w:bottom w:val="single" w:sz="12" w:space="0" w:color="auto"/>
            </w:tcBorders>
            <w:shd w:val="clear" w:color="auto" w:fill="auto"/>
            <w:noWrap/>
            <w:vAlign w:val="bottom"/>
          </w:tcPr>
          <w:p w:rsidR="00613318" w:rsidRPr="0010704A" w:rsidRDefault="00613318" w:rsidP="005114C8">
            <w:pPr>
              <w:pStyle w:val="SingleTxtG"/>
              <w:spacing w:before="40" w:after="40" w:line="220" w:lineRule="exact"/>
              <w:ind w:left="113" w:right="0"/>
              <w:jc w:val="right"/>
              <w:rPr>
                <w:sz w:val="18"/>
                <w:lang w:val="en-US"/>
              </w:rPr>
            </w:pPr>
            <w:r w:rsidRPr="0010704A">
              <w:rPr>
                <w:sz w:val="18"/>
                <w:lang w:val="en-US"/>
              </w:rPr>
              <w:t>22</w:t>
            </w:r>
            <w:r>
              <w:rPr>
                <w:sz w:val="18"/>
                <w:lang w:val="en-US"/>
              </w:rPr>
              <w:t xml:space="preserve"> </w:t>
            </w:r>
            <w:r w:rsidRPr="0010704A">
              <w:rPr>
                <w:sz w:val="18"/>
                <w:lang w:val="en-US"/>
              </w:rPr>
              <w:t>652</w:t>
            </w:r>
          </w:p>
        </w:tc>
      </w:tr>
    </w:tbl>
    <w:p w:rsidR="00613318" w:rsidRPr="0010704A" w:rsidRDefault="00613318" w:rsidP="00613318">
      <w:pPr>
        <w:pStyle w:val="SingleTxtG"/>
        <w:spacing w:before="120" w:after="240"/>
        <w:ind w:firstLine="170"/>
        <w:rPr>
          <w:sz w:val="18"/>
          <w:szCs w:val="18"/>
        </w:rPr>
      </w:pPr>
      <w:r w:rsidRPr="00A31FE8">
        <w:rPr>
          <w:i/>
          <w:sz w:val="18"/>
          <w:szCs w:val="18"/>
        </w:rPr>
        <w:t>Fuente:</w:t>
      </w:r>
      <w:r w:rsidRPr="0010704A">
        <w:rPr>
          <w:sz w:val="18"/>
          <w:szCs w:val="18"/>
        </w:rPr>
        <w:t xml:space="preserve"> Com</w:t>
      </w:r>
      <w:r>
        <w:rPr>
          <w:sz w:val="18"/>
          <w:szCs w:val="18"/>
        </w:rPr>
        <w:t>isión de Administración Pública.</w:t>
      </w:r>
    </w:p>
    <w:p w:rsidR="00613318" w:rsidRPr="005339AF" w:rsidRDefault="00613318" w:rsidP="00613318">
      <w:pPr>
        <w:pStyle w:val="SingleTxtG"/>
      </w:pPr>
      <w:r w:rsidRPr="005339AF">
        <w:t>30.</w:t>
      </w:r>
      <w:r>
        <w:tab/>
        <w:t>L</w:t>
      </w:r>
      <w:r w:rsidRPr="005339AF">
        <w:t xml:space="preserve">as Fuerzas Armadas de la República de Fiji tienen el compromiso de promover la igualdad y la diversidad, tanto en el lugar de trabajo como en las prácticas de gestión, garantizando la igualdad de oportunidades de empleo </w:t>
      </w:r>
      <w:r>
        <w:t>par</w:t>
      </w:r>
      <w:r w:rsidRPr="005339AF">
        <w:t xml:space="preserve">a todos los interesados en </w:t>
      </w:r>
      <w:r>
        <w:t>alistarse</w:t>
      </w:r>
      <w:r w:rsidRPr="005339AF">
        <w:t xml:space="preserve">. El servicio jurídico del ejército y el departamento de capellanía/asesoramiento ayudan al personal militar a todos los niveles, </w:t>
      </w:r>
      <w:r>
        <w:t xml:space="preserve">contribuyendo a </w:t>
      </w:r>
      <w:r w:rsidRPr="005339AF">
        <w:t xml:space="preserve">evitar el hostigamiento y la discriminación en el trabajo. Las mujeres pueden acceder prácticamente al 100% de los puestos de las Fuerzas Armadas de la República de Fiji. Los principios de equidad y diversidad se aplican a </w:t>
      </w:r>
      <w:r>
        <w:t>todo el personal del ejército. Por "e</w:t>
      </w:r>
      <w:r w:rsidRPr="005339AF">
        <w:t xml:space="preserve">quidad y diversidad" </w:t>
      </w:r>
      <w:r>
        <w:t xml:space="preserve">se entiende un trato </w:t>
      </w:r>
      <w:r w:rsidRPr="005339AF">
        <w:t xml:space="preserve">justo </w:t>
      </w:r>
      <w:r>
        <w:t xml:space="preserve">para </w:t>
      </w:r>
      <w:r w:rsidRPr="005339AF">
        <w:t xml:space="preserve">todos, </w:t>
      </w:r>
      <w:r>
        <w:t xml:space="preserve">con igualdad de </w:t>
      </w:r>
      <w:r w:rsidRPr="005339AF">
        <w:t xml:space="preserve">oportunidades </w:t>
      </w:r>
      <w:r>
        <w:t xml:space="preserve">para aprovechar al máximo </w:t>
      </w:r>
      <w:r w:rsidRPr="005339AF">
        <w:t>sus talentos y habilidades.</w:t>
      </w:r>
    </w:p>
    <w:p w:rsidR="00613318" w:rsidRDefault="00613318" w:rsidP="00A236F8">
      <w:pPr>
        <w:pStyle w:val="SingleTxtG"/>
        <w:spacing w:line="220" w:lineRule="atLeast"/>
      </w:pPr>
      <w:r w:rsidRPr="005339AF">
        <w:t>31.</w:t>
      </w:r>
      <w:r>
        <w:tab/>
      </w:r>
      <w:r w:rsidRPr="005339AF">
        <w:t xml:space="preserve">En respuesta a las inquietudes </w:t>
      </w:r>
      <w:r>
        <w:t xml:space="preserve">expuestas </w:t>
      </w:r>
      <w:r w:rsidRPr="005339AF">
        <w:t xml:space="preserve">por el Comité, el ejército invita a todos los fiyianos a presentar sus candidaturas y solicitudes, pero la experiencia demuestra que los </w:t>
      </w:r>
      <w:r>
        <w:t xml:space="preserve">que no son </w:t>
      </w:r>
      <w:r w:rsidRPr="005339AF">
        <w:t xml:space="preserve">i Taukei muestran poco interés en postular, o presentan una elevada tasa de abandono una vez </w:t>
      </w:r>
      <w:r>
        <w:t>reclutados</w:t>
      </w:r>
      <w:r w:rsidRPr="005339AF">
        <w:t xml:space="preserve">. Las Fuerzas Armadas de la República de Fiji esperan que sus miembros </w:t>
      </w:r>
      <w:r>
        <w:t xml:space="preserve">sean del máximo </w:t>
      </w:r>
      <w:r w:rsidRPr="005339AF">
        <w:t xml:space="preserve">nivel, tanto en el plano físico como en el plano ético, </w:t>
      </w:r>
      <w:r>
        <w:t xml:space="preserve">y por ello </w:t>
      </w:r>
      <w:r w:rsidRPr="005339AF">
        <w:t xml:space="preserve">han </w:t>
      </w:r>
      <w:r>
        <w:t xml:space="preserve">adoptado </w:t>
      </w:r>
      <w:r w:rsidRPr="005339AF">
        <w:t>una serie de normas que pueden incidir en el estilo de vida del personal militar. Los requisitos para entrar en las fuerzas armadas son los siguientes:</w:t>
      </w:r>
    </w:p>
    <w:p w:rsidR="00A31FE8" w:rsidRPr="00694DEB" w:rsidRDefault="00A31FE8" w:rsidP="00A236F8">
      <w:pPr>
        <w:pStyle w:val="Bullet1G"/>
        <w:spacing w:line="220" w:lineRule="atLeast"/>
      </w:pPr>
      <w:r w:rsidRPr="00694DEB">
        <w:t>Ser ciudadano de Fiji;</w:t>
      </w:r>
    </w:p>
    <w:p w:rsidR="00A31FE8" w:rsidRPr="00694DEB" w:rsidRDefault="00A31FE8" w:rsidP="00A236F8">
      <w:pPr>
        <w:pStyle w:val="Bullet1G"/>
        <w:spacing w:line="220" w:lineRule="atLeast"/>
      </w:pPr>
      <w:r w:rsidRPr="00694DEB">
        <w:t xml:space="preserve">Tener </w:t>
      </w:r>
      <w:r>
        <w:t>de</w:t>
      </w:r>
      <w:r w:rsidRPr="00694DEB">
        <w:t xml:space="preserve"> 18 </w:t>
      </w:r>
      <w:r>
        <w:t>a</w:t>
      </w:r>
      <w:r w:rsidRPr="00694DEB">
        <w:t xml:space="preserve"> 25 años </w:t>
      </w:r>
      <w:r>
        <w:t xml:space="preserve">de edad, </w:t>
      </w:r>
      <w:r w:rsidRPr="00694DEB">
        <w:t xml:space="preserve">excepto </w:t>
      </w:r>
      <w:r>
        <w:t xml:space="preserve">si el candidato se alista </w:t>
      </w:r>
      <w:r w:rsidRPr="00694DEB">
        <w:t>como especialista, por ejemplo, médicos, abogados y capellanes;</w:t>
      </w:r>
    </w:p>
    <w:p w:rsidR="00A31FE8" w:rsidRPr="00694DEB" w:rsidRDefault="00A31FE8" w:rsidP="00A236F8">
      <w:pPr>
        <w:pStyle w:val="Bullet1G"/>
        <w:spacing w:line="220" w:lineRule="atLeast"/>
      </w:pPr>
      <w:r>
        <w:t>Reunir</w:t>
      </w:r>
      <w:r w:rsidRPr="00694DEB">
        <w:t xml:space="preserve"> condiciones médicas y físicas específicas; </w:t>
      </w:r>
    </w:p>
    <w:p w:rsidR="00A31FE8" w:rsidRPr="00694DEB" w:rsidRDefault="00A31FE8" w:rsidP="00A236F8">
      <w:pPr>
        <w:pStyle w:val="Bullet1G"/>
        <w:spacing w:line="220" w:lineRule="atLeast"/>
      </w:pPr>
      <w:r w:rsidRPr="00694DEB">
        <w:t xml:space="preserve">No </w:t>
      </w:r>
      <w:r>
        <w:t>tener</w:t>
      </w:r>
      <w:r w:rsidRPr="00694DEB">
        <w:t xml:space="preserve"> antecedentes penales; </w:t>
      </w:r>
    </w:p>
    <w:p w:rsidR="00A31FE8" w:rsidRPr="00694DEB" w:rsidRDefault="00A31FE8" w:rsidP="00A236F8">
      <w:pPr>
        <w:pStyle w:val="Bullet1G"/>
        <w:spacing w:line="220" w:lineRule="atLeast"/>
      </w:pPr>
      <w:r>
        <w:t>Poseer un nivel educativo mínimo</w:t>
      </w:r>
      <w:r w:rsidRPr="00694DEB">
        <w:t xml:space="preserve">, es decir, </w:t>
      </w:r>
      <w:r>
        <w:t xml:space="preserve">haber obtenido </w:t>
      </w:r>
      <w:r w:rsidRPr="00694DEB">
        <w:t>el certificado de educación secundaria (School Leaving Certificate)</w:t>
      </w:r>
      <w:r>
        <w:t xml:space="preserve"> con buena nota, o haber recibido una formación superior, </w:t>
      </w:r>
      <w:r w:rsidRPr="00694DEB">
        <w:t>y</w:t>
      </w:r>
    </w:p>
    <w:p w:rsidR="00A31FE8" w:rsidRPr="00694DEB" w:rsidRDefault="00A31FE8" w:rsidP="00A236F8">
      <w:pPr>
        <w:pStyle w:val="Bullet1G"/>
        <w:spacing w:line="220" w:lineRule="atLeast"/>
      </w:pPr>
      <w:r w:rsidRPr="00694DEB">
        <w:t xml:space="preserve">Tener una altura mínima de 1,52 </w:t>
      </w:r>
      <w:r>
        <w:t>m</w:t>
      </w:r>
      <w:r w:rsidRPr="00694DEB">
        <w:t xml:space="preserve"> sin zapatos.</w:t>
      </w:r>
    </w:p>
    <w:p w:rsidR="00A31FE8" w:rsidRPr="00694DEB" w:rsidRDefault="00A31FE8" w:rsidP="00A236F8">
      <w:pPr>
        <w:pStyle w:val="SingleTxtG"/>
        <w:spacing w:line="220" w:lineRule="atLeast"/>
      </w:pPr>
      <w:r>
        <w:t>32.</w:t>
      </w:r>
      <w:r>
        <w:tab/>
      </w:r>
      <w:r w:rsidRPr="00694DEB">
        <w:t xml:space="preserve">El siguiente gráfico indica la proporción de etnias dentro del ejército. El Gobierno insiste en </w:t>
      </w:r>
      <w:r w:rsidR="00A236F8">
        <w:t>aplicar</w:t>
      </w:r>
      <w:r w:rsidRPr="00694DEB">
        <w:t xml:space="preserve"> un trato no discriminatorio en el proceso de reclutamiento y selección. </w:t>
      </w:r>
    </w:p>
    <w:p w:rsidR="00A31FE8" w:rsidRPr="003C125C" w:rsidRDefault="00A31FE8" w:rsidP="00016344">
      <w:pPr>
        <w:pStyle w:val="H23G"/>
        <w:spacing w:before="0" w:after="0"/>
        <w:rPr>
          <w:b w:val="0"/>
        </w:rPr>
      </w:pPr>
      <w:r>
        <w:tab/>
      </w:r>
      <w:r>
        <w:tab/>
      </w:r>
      <w:r w:rsidRPr="003C125C">
        <w:rPr>
          <w:b w:val="0"/>
        </w:rPr>
        <w:t>Cuadro 2</w:t>
      </w:r>
    </w:p>
    <w:p w:rsidR="00A31FE8" w:rsidRPr="00694DEB" w:rsidRDefault="00A31FE8" w:rsidP="00A31FE8">
      <w:pPr>
        <w:pStyle w:val="H23G"/>
        <w:spacing w:before="0"/>
      </w:pPr>
      <w:r>
        <w:tab/>
      </w:r>
      <w:r>
        <w:tab/>
      </w:r>
      <w:r w:rsidRPr="00694DEB">
        <w:t>Representación étnica en las fuerzas armadas de la República de Fiji</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85"/>
        <w:gridCol w:w="3685"/>
      </w:tblGrid>
      <w:tr w:rsidR="00A31FE8" w:rsidRPr="003C125C" w:rsidTr="005114C8">
        <w:trPr>
          <w:trHeight w:val="240"/>
          <w:tblHeader/>
        </w:trPr>
        <w:tc>
          <w:tcPr>
            <w:tcW w:w="3685" w:type="dxa"/>
            <w:tcBorders>
              <w:top w:val="single" w:sz="4" w:space="0" w:color="auto"/>
              <w:bottom w:val="single" w:sz="12" w:space="0" w:color="auto"/>
            </w:tcBorders>
            <w:shd w:val="clear" w:color="auto" w:fill="auto"/>
            <w:vAlign w:val="bottom"/>
          </w:tcPr>
          <w:p w:rsidR="00A31FE8" w:rsidRPr="003C125C" w:rsidRDefault="00A31FE8" w:rsidP="005114C8">
            <w:pPr>
              <w:spacing w:before="80" w:after="80" w:line="200" w:lineRule="exact"/>
              <w:rPr>
                <w:i/>
                <w:sz w:val="16"/>
              </w:rPr>
            </w:pPr>
            <w:r w:rsidRPr="003C125C">
              <w:rPr>
                <w:i/>
                <w:sz w:val="16"/>
              </w:rPr>
              <w:t>Origen étnico</w:t>
            </w:r>
          </w:p>
        </w:tc>
        <w:tc>
          <w:tcPr>
            <w:tcW w:w="3685" w:type="dxa"/>
            <w:tcBorders>
              <w:top w:val="single" w:sz="4" w:space="0" w:color="auto"/>
              <w:bottom w:val="single" w:sz="12" w:space="0" w:color="auto"/>
            </w:tcBorders>
            <w:shd w:val="clear" w:color="auto" w:fill="auto"/>
            <w:vAlign w:val="bottom"/>
          </w:tcPr>
          <w:p w:rsidR="00A31FE8" w:rsidRPr="003C125C" w:rsidRDefault="00A31FE8" w:rsidP="005114C8">
            <w:pPr>
              <w:spacing w:before="80" w:after="80" w:line="200" w:lineRule="exact"/>
              <w:ind w:left="113"/>
              <w:jc w:val="right"/>
              <w:rPr>
                <w:i/>
                <w:sz w:val="16"/>
              </w:rPr>
            </w:pPr>
            <w:r w:rsidRPr="003C125C">
              <w:rPr>
                <w:i/>
                <w:sz w:val="16"/>
              </w:rPr>
              <w:t>Porcentaje</w:t>
            </w:r>
          </w:p>
        </w:tc>
      </w:tr>
      <w:tr w:rsidR="00A31FE8" w:rsidRPr="003C125C" w:rsidTr="005114C8">
        <w:trPr>
          <w:trHeight w:val="240"/>
        </w:trPr>
        <w:tc>
          <w:tcPr>
            <w:tcW w:w="3685" w:type="dxa"/>
            <w:tcBorders>
              <w:top w:val="single" w:sz="12" w:space="0" w:color="auto"/>
            </w:tcBorders>
            <w:shd w:val="clear" w:color="auto" w:fill="auto"/>
          </w:tcPr>
          <w:p w:rsidR="00A31FE8" w:rsidRPr="003C125C" w:rsidRDefault="00A31FE8" w:rsidP="005114C8">
            <w:pPr>
              <w:spacing w:before="40" w:after="40" w:line="220" w:lineRule="exact"/>
              <w:rPr>
                <w:sz w:val="18"/>
                <w:lang w:val="pt-BR"/>
              </w:rPr>
            </w:pPr>
            <w:r w:rsidRPr="003C125C">
              <w:rPr>
                <w:sz w:val="18"/>
                <w:lang w:val="pt-BR"/>
              </w:rPr>
              <w:t>Fiyianos de origen i Taukei</w:t>
            </w:r>
          </w:p>
        </w:tc>
        <w:tc>
          <w:tcPr>
            <w:tcW w:w="3685" w:type="dxa"/>
            <w:tcBorders>
              <w:top w:val="single" w:sz="12" w:space="0" w:color="auto"/>
            </w:tcBorders>
            <w:shd w:val="clear" w:color="auto" w:fill="auto"/>
            <w:vAlign w:val="bottom"/>
          </w:tcPr>
          <w:p w:rsidR="00A31FE8" w:rsidRPr="003C125C" w:rsidRDefault="00A31FE8" w:rsidP="005114C8">
            <w:pPr>
              <w:spacing w:before="40" w:after="40" w:line="220" w:lineRule="exact"/>
              <w:ind w:left="113"/>
              <w:jc w:val="right"/>
              <w:rPr>
                <w:sz w:val="18"/>
              </w:rPr>
            </w:pPr>
            <w:r w:rsidRPr="003C125C">
              <w:rPr>
                <w:sz w:val="18"/>
                <w:lang w:val="en-US"/>
              </w:rPr>
              <w:t>95</w:t>
            </w:r>
          </w:p>
        </w:tc>
      </w:tr>
      <w:tr w:rsidR="00A31FE8" w:rsidRPr="003C125C" w:rsidTr="005114C8">
        <w:trPr>
          <w:trHeight w:val="240"/>
        </w:trPr>
        <w:tc>
          <w:tcPr>
            <w:tcW w:w="3685" w:type="dxa"/>
            <w:shd w:val="clear" w:color="auto" w:fill="auto"/>
          </w:tcPr>
          <w:p w:rsidR="00A31FE8" w:rsidRPr="003C125C" w:rsidRDefault="00A31FE8" w:rsidP="005114C8">
            <w:pPr>
              <w:spacing w:before="40" w:after="40" w:line="220" w:lineRule="exact"/>
              <w:rPr>
                <w:sz w:val="18"/>
              </w:rPr>
            </w:pPr>
            <w:r w:rsidRPr="003C125C">
              <w:rPr>
                <w:sz w:val="18"/>
                <w:lang w:val="en-US"/>
              </w:rPr>
              <w:t>Fiyianos de origen indio</w:t>
            </w:r>
          </w:p>
        </w:tc>
        <w:tc>
          <w:tcPr>
            <w:tcW w:w="3685" w:type="dxa"/>
            <w:shd w:val="clear" w:color="auto" w:fill="auto"/>
            <w:vAlign w:val="bottom"/>
          </w:tcPr>
          <w:p w:rsidR="00A31FE8" w:rsidRPr="003C125C" w:rsidRDefault="00A31FE8" w:rsidP="005114C8">
            <w:pPr>
              <w:spacing w:before="40" w:after="40" w:line="220" w:lineRule="exact"/>
              <w:ind w:left="113"/>
              <w:jc w:val="right"/>
              <w:rPr>
                <w:sz w:val="18"/>
              </w:rPr>
            </w:pPr>
            <w:r w:rsidRPr="003C125C">
              <w:rPr>
                <w:sz w:val="18"/>
                <w:lang w:val="en-US"/>
              </w:rPr>
              <w:t>2,8</w:t>
            </w:r>
          </w:p>
        </w:tc>
      </w:tr>
      <w:tr w:rsidR="00A31FE8" w:rsidRPr="003C125C" w:rsidTr="005114C8">
        <w:trPr>
          <w:trHeight w:val="240"/>
        </w:trPr>
        <w:tc>
          <w:tcPr>
            <w:tcW w:w="3685" w:type="dxa"/>
            <w:tcBorders>
              <w:bottom w:val="single" w:sz="12" w:space="0" w:color="auto"/>
            </w:tcBorders>
            <w:shd w:val="clear" w:color="auto" w:fill="auto"/>
          </w:tcPr>
          <w:p w:rsidR="00A31FE8" w:rsidRPr="003C125C" w:rsidRDefault="00A31FE8" w:rsidP="005114C8">
            <w:pPr>
              <w:spacing w:before="40" w:after="40" w:line="220" w:lineRule="exact"/>
              <w:rPr>
                <w:sz w:val="18"/>
              </w:rPr>
            </w:pPr>
            <w:r w:rsidRPr="003C125C">
              <w:rPr>
                <w:sz w:val="18"/>
              </w:rPr>
              <w:t>Fiyianos de otro origen étnico</w:t>
            </w:r>
          </w:p>
        </w:tc>
        <w:tc>
          <w:tcPr>
            <w:tcW w:w="3685" w:type="dxa"/>
            <w:tcBorders>
              <w:bottom w:val="single" w:sz="12" w:space="0" w:color="auto"/>
            </w:tcBorders>
            <w:shd w:val="clear" w:color="auto" w:fill="auto"/>
            <w:vAlign w:val="bottom"/>
          </w:tcPr>
          <w:p w:rsidR="00A31FE8" w:rsidRPr="003C125C" w:rsidRDefault="00A31FE8" w:rsidP="005114C8">
            <w:pPr>
              <w:spacing w:before="40" w:after="40" w:line="220" w:lineRule="exact"/>
              <w:ind w:left="113"/>
              <w:jc w:val="right"/>
              <w:rPr>
                <w:sz w:val="18"/>
              </w:rPr>
            </w:pPr>
            <w:r w:rsidRPr="003C125C">
              <w:rPr>
                <w:sz w:val="18"/>
                <w:lang w:val="en-US"/>
              </w:rPr>
              <w:t>2,2</w:t>
            </w:r>
          </w:p>
        </w:tc>
      </w:tr>
    </w:tbl>
    <w:p w:rsidR="00A31FE8" w:rsidRDefault="00A31FE8" w:rsidP="00A31FE8">
      <w:pPr>
        <w:pStyle w:val="SingleTxtG"/>
      </w:pPr>
    </w:p>
    <w:bookmarkStart w:id="0" w:name="_MON_1401082313"/>
    <w:bookmarkStart w:id="1" w:name="_MON_1401086037"/>
    <w:bookmarkStart w:id="2" w:name="_MON_1401086293"/>
    <w:bookmarkStart w:id="3" w:name="_MON_1401086302"/>
    <w:bookmarkStart w:id="4" w:name="_MON_1401086576"/>
    <w:bookmarkEnd w:id="0"/>
    <w:bookmarkEnd w:id="1"/>
    <w:bookmarkEnd w:id="2"/>
    <w:bookmarkEnd w:id="3"/>
    <w:bookmarkEnd w:id="4"/>
    <w:p w:rsidR="00A31FE8" w:rsidRDefault="00A31FE8" w:rsidP="00A31FE8">
      <w:pPr>
        <w:pStyle w:val="SingleTxtG"/>
        <w:spacing w:after="240"/>
        <w:ind w:left="964"/>
        <w:jc w:val="left"/>
      </w:pPr>
      <w:r>
        <w:object w:dxaOrig="7275" w:dyaOrig="3074">
          <v:shape id="_x0000_i1026" type="#_x0000_t75" style="width:363.75pt;height:153.75pt" o:ole="">
            <v:imagedata r:id="rId8" o:title=""/>
          </v:shape>
          <o:OLEObject Type="Embed" ProgID="Word.Picture.8" ShapeID="_x0000_i1026" DrawAspect="Content" ObjectID="_1418849486" r:id="rId9"/>
        </w:object>
      </w:r>
    </w:p>
    <w:p w:rsidR="00A31FE8" w:rsidRPr="008F26F0" w:rsidRDefault="00A31FE8" w:rsidP="00016344">
      <w:pPr>
        <w:pStyle w:val="H23G"/>
        <w:spacing w:before="0" w:after="0"/>
        <w:rPr>
          <w:b w:val="0"/>
        </w:rPr>
      </w:pPr>
      <w:r w:rsidRPr="008F26F0">
        <w:rPr>
          <w:b w:val="0"/>
        </w:rPr>
        <w:tab/>
      </w:r>
      <w:r w:rsidRPr="008F26F0">
        <w:rPr>
          <w:b w:val="0"/>
        </w:rPr>
        <w:tab/>
        <w:t>Cuadro 3</w:t>
      </w:r>
    </w:p>
    <w:p w:rsidR="00A31FE8" w:rsidRPr="008F26F0" w:rsidRDefault="00A31FE8" w:rsidP="00A31FE8">
      <w:pPr>
        <w:pStyle w:val="H23G"/>
        <w:spacing w:before="0"/>
      </w:pPr>
      <w:r>
        <w:tab/>
      </w:r>
      <w:r>
        <w:tab/>
      </w:r>
      <w:r w:rsidRPr="008F26F0">
        <w:t>Proporción de etnias entre los oficiales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42"/>
        <w:gridCol w:w="3728"/>
      </w:tblGrid>
      <w:tr w:rsidR="00A31FE8" w:rsidRPr="00F61F26" w:rsidTr="005114C8">
        <w:trPr>
          <w:trHeight w:val="240"/>
          <w:tblHeader/>
        </w:trPr>
        <w:tc>
          <w:tcPr>
            <w:tcW w:w="3642" w:type="dxa"/>
            <w:tcBorders>
              <w:top w:val="single" w:sz="4" w:space="0" w:color="auto"/>
              <w:bottom w:val="single" w:sz="12" w:space="0" w:color="auto"/>
            </w:tcBorders>
            <w:shd w:val="clear" w:color="auto" w:fill="auto"/>
            <w:vAlign w:val="bottom"/>
          </w:tcPr>
          <w:p w:rsidR="00A31FE8" w:rsidRPr="00F61F26" w:rsidRDefault="00A31FE8" w:rsidP="005114C8">
            <w:pPr>
              <w:spacing w:before="80" w:after="80" w:line="200" w:lineRule="exact"/>
              <w:rPr>
                <w:i/>
                <w:sz w:val="16"/>
              </w:rPr>
            </w:pPr>
            <w:r w:rsidRPr="00F61F26">
              <w:rPr>
                <w:i/>
                <w:sz w:val="16"/>
              </w:rPr>
              <w:t>Origen étnico</w:t>
            </w:r>
          </w:p>
        </w:tc>
        <w:tc>
          <w:tcPr>
            <w:tcW w:w="3728" w:type="dxa"/>
            <w:tcBorders>
              <w:top w:val="single" w:sz="4" w:space="0" w:color="auto"/>
              <w:bottom w:val="single" w:sz="12" w:space="0" w:color="auto"/>
            </w:tcBorders>
            <w:shd w:val="clear" w:color="auto" w:fill="auto"/>
            <w:vAlign w:val="bottom"/>
          </w:tcPr>
          <w:p w:rsidR="00A31FE8" w:rsidRPr="00F61F26" w:rsidRDefault="00A31FE8" w:rsidP="005114C8">
            <w:pPr>
              <w:spacing w:before="80" w:after="80" w:line="200" w:lineRule="exact"/>
              <w:ind w:left="113"/>
              <w:jc w:val="right"/>
              <w:rPr>
                <w:i/>
                <w:sz w:val="16"/>
              </w:rPr>
            </w:pPr>
            <w:r w:rsidRPr="00F61F26">
              <w:rPr>
                <w:i/>
                <w:sz w:val="16"/>
              </w:rPr>
              <w:t>Porcentaje</w:t>
            </w:r>
          </w:p>
        </w:tc>
      </w:tr>
      <w:tr w:rsidR="00A31FE8" w:rsidRPr="00F61F26" w:rsidTr="005114C8">
        <w:trPr>
          <w:trHeight w:val="240"/>
        </w:trPr>
        <w:tc>
          <w:tcPr>
            <w:tcW w:w="3642" w:type="dxa"/>
            <w:tcBorders>
              <w:top w:val="single" w:sz="12" w:space="0" w:color="auto"/>
            </w:tcBorders>
            <w:shd w:val="clear" w:color="auto" w:fill="auto"/>
          </w:tcPr>
          <w:p w:rsidR="00A31FE8" w:rsidRPr="00F61F26" w:rsidRDefault="00A31FE8" w:rsidP="005114C8">
            <w:pPr>
              <w:spacing w:before="40" w:after="40" w:line="220" w:lineRule="exact"/>
              <w:rPr>
                <w:sz w:val="18"/>
                <w:lang w:val="pt-BR"/>
              </w:rPr>
            </w:pPr>
            <w:r w:rsidRPr="00F61F26">
              <w:rPr>
                <w:sz w:val="18"/>
                <w:lang w:val="pt-BR"/>
              </w:rPr>
              <w:t>Fiyianos de origen i Taukei</w:t>
            </w:r>
          </w:p>
        </w:tc>
        <w:tc>
          <w:tcPr>
            <w:tcW w:w="3728" w:type="dxa"/>
            <w:tcBorders>
              <w:top w:val="single" w:sz="12" w:space="0" w:color="auto"/>
            </w:tcBorders>
            <w:shd w:val="clear" w:color="auto" w:fill="auto"/>
            <w:vAlign w:val="bottom"/>
          </w:tcPr>
          <w:p w:rsidR="00A31FE8" w:rsidRPr="00F61F26" w:rsidRDefault="00A31FE8" w:rsidP="005114C8">
            <w:pPr>
              <w:spacing w:before="40" w:after="40" w:line="220" w:lineRule="exact"/>
              <w:ind w:left="113"/>
              <w:jc w:val="right"/>
              <w:rPr>
                <w:sz w:val="18"/>
              </w:rPr>
            </w:pPr>
            <w:r w:rsidRPr="00F61F26">
              <w:rPr>
                <w:sz w:val="18"/>
                <w:lang w:val="en-US"/>
              </w:rPr>
              <w:t>89,5</w:t>
            </w:r>
          </w:p>
        </w:tc>
      </w:tr>
      <w:tr w:rsidR="00A31FE8" w:rsidRPr="00F61F26" w:rsidTr="005114C8">
        <w:trPr>
          <w:trHeight w:val="240"/>
        </w:trPr>
        <w:tc>
          <w:tcPr>
            <w:tcW w:w="3642" w:type="dxa"/>
            <w:shd w:val="clear" w:color="auto" w:fill="auto"/>
          </w:tcPr>
          <w:p w:rsidR="00A31FE8" w:rsidRPr="00F61F26" w:rsidRDefault="00A31FE8" w:rsidP="005114C8">
            <w:pPr>
              <w:spacing w:before="40" w:after="40" w:line="220" w:lineRule="exact"/>
              <w:rPr>
                <w:sz w:val="18"/>
              </w:rPr>
            </w:pPr>
            <w:r w:rsidRPr="00F61F26">
              <w:rPr>
                <w:sz w:val="18"/>
              </w:rPr>
              <w:t>Fiyianos de origen indio</w:t>
            </w:r>
          </w:p>
        </w:tc>
        <w:tc>
          <w:tcPr>
            <w:tcW w:w="3728" w:type="dxa"/>
            <w:shd w:val="clear" w:color="auto" w:fill="auto"/>
            <w:vAlign w:val="bottom"/>
          </w:tcPr>
          <w:p w:rsidR="00A31FE8" w:rsidRPr="00F61F26" w:rsidRDefault="00A31FE8" w:rsidP="005114C8">
            <w:pPr>
              <w:spacing w:before="40" w:after="40" w:line="220" w:lineRule="exact"/>
              <w:ind w:left="113"/>
              <w:jc w:val="right"/>
              <w:rPr>
                <w:sz w:val="18"/>
              </w:rPr>
            </w:pPr>
            <w:r w:rsidRPr="00F61F26">
              <w:rPr>
                <w:sz w:val="18"/>
                <w:lang w:val="en-US"/>
              </w:rPr>
              <w:t>4,2</w:t>
            </w:r>
          </w:p>
        </w:tc>
      </w:tr>
      <w:tr w:rsidR="00A31FE8" w:rsidRPr="00F61F26" w:rsidTr="005114C8">
        <w:trPr>
          <w:trHeight w:val="240"/>
        </w:trPr>
        <w:tc>
          <w:tcPr>
            <w:tcW w:w="3642" w:type="dxa"/>
            <w:tcBorders>
              <w:bottom w:val="single" w:sz="12" w:space="0" w:color="auto"/>
            </w:tcBorders>
            <w:shd w:val="clear" w:color="auto" w:fill="auto"/>
          </w:tcPr>
          <w:p w:rsidR="00A31FE8" w:rsidRPr="00F61F26" w:rsidRDefault="00A31FE8" w:rsidP="005114C8">
            <w:pPr>
              <w:spacing w:before="40" w:after="40" w:line="220" w:lineRule="exact"/>
              <w:rPr>
                <w:sz w:val="18"/>
              </w:rPr>
            </w:pPr>
            <w:r w:rsidRPr="00F61F26">
              <w:rPr>
                <w:sz w:val="18"/>
              </w:rPr>
              <w:t>Fiyianos de otro origen étnico</w:t>
            </w:r>
          </w:p>
        </w:tc>
        <w:tc>
          <w:tcPr>
            <w:tcW w:w="3728" w:type="dxa"/>
            <w:tcBorders>
              <w:bottom w:val="single" w:sz="12" w:space="0" w:color="auto"/>
            </w:tcBorders>
            <w:shd w:val="clear" w:color="auto" w:fill="auto"/>
            <w:vAlign w:val="bottom"/>
          </w:tcPr>
          <w:p w:rsidR="00A31FE8" w:rsidRPr="00F61F26" w:rsidRDefault="00A31FE8" w:rsidP="005114C8">
            <w:pPr>
              <w:spacing w:before="40" w:after="40" w:line="220" w:lineRule="exact"/>
              <w:ind w:left="113"/>
              <w:jc w:val="right"/>
              <w:rPr>
                <w:sz w:val="18"/>
              </w:rPr>
            </w:pPr>
            <w:r w:rsidRPr="00F61F26">
              <w:rPr>
                <w:sz w:val="18"/>
                <w:lang w:val="en-US"/>
              </w:rPr>
              <w:t>6,3</w:t>
            </w:r>
          </w:p>
        </w:tc>
      </w:tr>
    </w:tbl>
    <w:p w:rsidR="00A31FE8" w:rsidRDefault="00A31FE8" w:rsidP="00A236F8">
      <w:pPr>
        <w:pStyle w:val="SingleTxtG"/>
        <w:spacing w:after="0" w:line="240" w:lineRule="auto"/>
      </w:pPr>
    </w:p>
    <w:bookmarkStart w:id="5" w:name="_MON_1401082475"/>
    <w:bookmarkStart w:id="6" w:name="_MON_1401086381"/>
    <w:bookmarkStart w:id="7" w:name="_MON_1401086572"/>
    <w:bookmarkStart w:id="8" w:name="_MON_1401086594"/>
    <w:bookmarkStart w:id="9" w:name="_MON_1401087420"/>
    <w:bookmarkEnd w:id="5"/>
    <w:bookmarkEnd w:id="6"/>
    <w:bookmarkEnd w:id="7"/>
    <w:bookmarkEnd w:id="8"/>
    <w:bookmarkEnd w:id="9"/>
    <w:p w:rsidR="00A31FE8" w:rsidRDefault="00A31FE8" w:rsidP="00A31FE8">
      <w:pPr>
        <w:pStyle w:val="SingleTxtG"/>
        <w:spacing w:after="240"/>
        <w:ind w:left="1021"/>
      </w:pPr>
      <w:r>
        <w:object w:dxaOrig="7476" w:dyaOrig="2879">
          <v:shape id="_x0000_i1027" type="#_x0000_t75" style="width:5in;height:2in" o:ole="">
            <v:imagedata r:id="rId10" o:title="" cropleft="832f" cropright="1612f"/>
          </v:shape>
          <o:OLEObject Type="Embed" ProgID="Word.Picture.8" ShapeID="_x0000_i1027" DrawAspect="Content" ObjectID="_1418849487" r:id="rId11"/>
        </w:object>
      </w:r>
    </w:p>
    <w:p w:rsidR="00A31FE8" w:rsidRPr="0068590A" w:rsidRDefault="00A31FE8" w:rsidP="00A31FE8">
      <w:pPr>
        <w:pStyle w:val="SingleTxtG"/>
      </w:pPr>
      <w:r w:rsidRPr="0068590A">
        <w:t>33.</w:t>
      </w:r>
      <w:r>
        <w:tab/>
      </w:r>
      <w:r w:rsidRPr="0068590A">
        <w:t>La policía de Fiji también se ha comprometido a eliminar todas las formas de discriminación. En respuesta a la petición del Comité, a continuación se presenta la proporción de etnias entre los</w:t>
      </w:r>
      <w:r w:rsidR="00A236F8">
        <w:t xml:space="preserve"> miembros de la policía de Fiji.</w:t>
      </w:r>
    </w:p>
    <w:p w:rsidR="00A31FE8" w:rsidRPr="00306CFB" w:rsidRDefault="00A31FE8" w:rsidP="00016344">
      <w:pPr>
        <w:pStyle w:val="H23G"/>
        <w:spacing w:before="0" w:after="0"/>
        <w:rPr>
          <w:b w:val="0"/>
        </w:rPr>
      </w:pPr>
      <w:r w:rsidRPr="00306CFB">
        <w:rPr>
          <w:b w:val="0"/>
        </w:rPr>
        <w:tab/>
      </w:r>
      <w:r w:rsidRPr="00306CFB">
        <w:rPr>
          <w:b w:val="0"/>
        </w:rPr>
        <w:tab/>
        <w:t>Cuadro 4</w:t>
      </w:r>
    </w:p>
    <w:p w:rsidR="00A31FE8" w:rsidRPr="0068590A" w:rsidRDefault="00A31FE8" w:rsidP="00A31FE8">
      <w:pPr>
        <w:pStyle w:val="H23G"/>
        <w:spacing w:before="0"/>
      </w:pPr>
      <w:r>
        <w:tab/>
      </w:r>
      <w:r>
        <w:tab/>
      </w:r>
      <w:r w:rsidRPr="0068590A">
        <w:t>Número total de efectivos en la policía de Fiji</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42"/>
        <w:gridCol w:w="3728"/>
      </w:tblGrid>
      <w:tr w:rsidR="00A31FE8" w:rsidRPr="000062AF" w:rsidTr="005114C8">
        <w:trPr>
          <w:trHeight w:val="240"/>
          <w:tblHeader/>
        </w:trPr>
        <w:tc>
          <w:tcPr>
            <w:tcW w:w="3642" w:type="dxa"/>
            <w:tcBorders>
              <w:top w:val="single" w:sz="4" w:space="0" w:color="auto"/>
              <w:bottom w:val="single" w:sz="12" w:space="0" w:color="auto"/>
            </w:tcBorders>
            <w:shd w:val="clear" w:color="auto" w:fill="auto"/>
            <w:vAlign w:val="bottom"/>
          </w:tcPr>
          <w:p w:rsidR="00A31FE8" w:rsidRPr="000062AF" w:rsidRDefault="00A31FE8" w:rsidP="005114C8">
            <w:pPr>
              <w:spacing w:before="80" w:after="80" w:line="200" w:lineRule="exact"/>
              <w:ind w:right="28"/>
              <w:rPr>
                <w:i/>
                <w:sz w:val="16"/>
              </w:rPr>
            </w:pPr>
            <w:r w:rsidRPr="000062AF">
              <w:rPr>
                <w:i/>
                <w:sz w:val="16"/>
              </w:rPr>
              <w:t>Origen étnico</w:t>
            </w:r>
          </w:p>
        </w:tc>
        <w:tc>
          <w:tcPr>
            <w:tcW w:w="3728" w:type="dxa"/>
            <w:tcBorders>
              <w:top w:val="single" w:sz="4" w:space="0" w:color="auto"/>
              <w:bottom w:val="single" w:sz="12" w:space="0" w:color="auto"/>
            </w:tcBorders>
            <w:shd w:val="clear" w:color="auto" w:fill="auto"/>
            <w:vAlign w:val="bottom"/>
          </w:tcPr>
          <w:p w:rsidR="00A31FE8" w:rsidRPr="000062AF" w:rsidRDefault="00A31FE8" w:rsidP="005114C8">
            <w:pPr>
              <w:spacing w:before="80" w:after="80" w:line="200" w:lineRule="exact"/>
              <w:ind w:left="113" w:right="28"/>
              <w:jc w:val="right"/>
              <w:rPr>
                <w:i/>
                <w:sz w:val="16"/>
              </w:rPr>
            </w:pPr>
            <w:r w:rsidRPr="000062AF">
              <w:rPr>
                <w:i/>
                <w:sz w:val="16"/>
              </w:rPr>
              <w:t>Porcentaje</w:t>
            </w:r>
          </w:p>
        </w:tc>
      </w:tr>
      <w:tr w:rsidR="00A31FE8" w:rsidRPr="000062AF" w:rsidTr="005114C8">
        <w:trPr>
          <w:trHeight w:val="240"/>
        </w:trPr>
        <w:tc>
          <w:tcPr>
            <w:tcW w:w="3642" w:type="dxa"/>
            <w:tcBorders>
              <w:top w:val="single" w:sz="12" w:space="0" w:color="auto"/>
            </w:tcBorders>
            <w:shd w:val="clear" w:color="auto" w:fill="auto"/>
          </w:tcPr>
          <w:p w:rsidR="00A31FE8" w:rsidRPr="000062AF" w:rsidRDefault="00A31FE8" w:rsidP="005114C8">
            <w:pPr>
              <w:spacing w:before="40" w:after="40" w:line="220" w:lineRule="exact"/>
              <w:ind w:right="28"/>
              <w:rPr>
                <w:sz w:val="18"/>
                <w:lang w:val="pt-BR"/>
              </w:rPr>
            </w:pPr>
            <w:r w:rsidRPr="000062AF">
              <w:rPr>
                <w:sz w:val="18"/>
                <w:lang w:val="pt-BR"/>
              </w:rPr>
              <w:t>Fiyianos de origen i Taukei</w:t>
            </w:r>
          </w:p>
        </w:tc>
        <w:tc>
          <w:tcPr>
            <w:tcW w:w="3728" w:type="dxa"/>
            <w:tcBorders>
              <w:top w:val="single" w:sz="12" w:space="0" w:color="auto"/>
            </w:tcBorders>
            <w:shd w:val="clear" w:color="auto" w:fill="auto"/>
            <w:vAlign w:val="bottom"/>
          </w:tcPr>
          <w:p w:rsidR="00A31FE8" w:rsidRPr="000062AF" w:rsidRDefault="00A31FE8" w:rsidP="005114C8">
            <w:pPr>
              <w:spacing w:before="40" w:after="40" w:line="220" w:lineRule="exact"/>
              <w:ind w:left="113" w:right="28"/>
              <w:jc w:val="right"/>
              <w:rPr>
                <w:sz w:val="18"/>
              </w:rPr>
            </w:pPr>
            <w:r w:rsidRPr="000062AF">
              <w:rPr>
                <w:sz w:val="18"/>
                <w:lang w:val="en-US"/>
              </w:rPr>
              <w:t>72,6</w:t>
            </w:r>
          </w:p>
        </w:tc>
      </w:tr>
      <w:tr w:rsidR="00A31FE8" w:rsidRPr="000062AF" w:rsidTr="005114C8">
        <w:trPr>
          <w:trHeight w:val="240"/>
        </w:trPr>
        <w:tc>
          <w:tcPr>
            <w:tcW w:w="3642" w:type="dxa"/>
            <w:shd w:val="clear" w:color="auto" w:fill="auto"/>
          </w:tcPr>
          <w:p w:rsidR="00A31FE8" w:rsidRPr="000062AF" w:rsidRDefault="00A31FE8" w:rsidP="005114C8">
            <w:pPr>
              <w:spacing w:before="40" w:after="40" w:line="220" w:lineRule="exact"/>
              <w:ind w:right="28"/>
              <w:rPr>
                <w:sz w:val="18"/>
              </w:rPr>
            </w:pPr>
            <w:r w:rsidRPr="000062AF">
              <w:rPr>
                <w:sz w:val="18"/>
                <w:lang w:val="en-US"/>
              </w:rPr>
              <w:t>Fiyianos de origen indio</w:t>
            </w:r>
          </w:p>
        </w:tc>
        <w:tc>
          <w:tcPr>
            <w:tcW w:w="3728" w:type="dxa"/>
            <w:shd w:val="clear" w:color="auto" w:fill="auto"/>
            <w:vAlign w:val="bottom"/>
          </w:tcPr>
          <w:p w:rsidR="00A31FE8" w:rsidRPr="000062AF" w:rsidRDefault="00A31FE8" w:rsidP="005114C8">
            <w:pPr>
              <w:spacing w:before="40" w:after="40" w:line="220" w:lineRule="exact"/>
              <w:ind w:left="113" w:right="28"/>
              <w:jc w:val="right"/>
              <w:rPr>
                <w:sz w:val="18"/>
              </w:rPr>
            </w:pPr>
            <w:r w:rsidRPr="000062AF">
              <w:rPr>
                <w:sz w:val="18"/>
                <w:lang w:val="en-US"/>
              </w:rPr>
              <w:t>24,0</w:t>
            </w:r>
          </w:p>
        </w:tc>
      </w:tr>
      <w:tr w:rsidR="00A31FE8" w:rsidRPr="000062AF" w:rsidTr="005114C8">
        <w:trPr>
          <w:trHeight w:val="240"/>
        </w:trPr>
        <w:tc>
          <w:tcPr>
            <w:tcW w:w="3642" w:type="dxa"/>
            <w:tcBorders>
              <w:bottom w:val="single" w:sz="12" w:space="0" w:color="auto"/>
            </w:tcBorders>
            <w:shd w:val="clear" w:color="auto" w:fill="auto"/>
          </w:tcPr>
          <w:p w:rsidR="00A31FE8" w:rsidRPr="000062AF" w:rsidRDefault="00A31FE8" w:rsidP="005114C8">
            <w:pPr>
              <w:spacing w:before="40" w:after="40" w:line="220" w:lineRule="exact"/>
              <w:ind w:right="28"/>
              <w:rPr>
                <w:sz w:val="18"/>
              </w:rPr>
            </w:pPr>
            <w:r w:rsidRPr="000062AF">
              <w:rPr>
                <w:sz w:val="18"/>
              </w:rPr>
              <w:t>Fiyianos de otro origen étnico</w:t>
            </w:r>
          </w:p>
        </w:tc>
        <w:tc>
          <w:tcPr>
            <w:tcW w:w="3728" w:type="dxa"/>
            <w:tcBorders>
              <w:bottom w:val="single" w:sz="12" w:space="0" w:color="auto"/>
            </w:tcBorders>
            <w:shd w:val="clear" w:color="auto" w:fill="auto"/>
            <w:vAlign w:val="bottom"/>
          </w:tcPr>
          <w:p w:rsidR="00A31FE8" w:rsidRPr="000062AF" w:rsidRDefault="00A31FE8" w:rsidP="005114C8">
            <w:pPr>
              <w:spacing w:before="40" w:after="40" w:line="220" w:lineRule="exact"/>
              <w:ind w:left="113" w:right="28"/>
              <w:jc w:val="right"/>
              <w:rPr>
                <w:sz w:val="18"/>
              </w:rPr>
            </w:pPr>
            <w:r w:rsidRPr="000062AF">
              <w:rPr>
                <w:sz w:val="18"/>
                <w:lang w:val="en-US"/>
              </w:rPr>
              <w:t>3,4</w:t>
            </w:r>
          </w:p>
        </w:tc>
      </w:tr>
    </w:tbl>
    <w:p w:rsidR="00A31FE8" w:rsidRDefault="00A31FE8" w:rsidP="00A31FE8">
      <w:pPr>
        <w:pStyle w:val="SingleTxtG"/>
      </w:pPr>
    </w:p>
    <w:bookmarkStart w:id="10" w:name="_MON_1401082487"/>
    <w:bookmarkStart w:id="11" w:name="_MON_1401086684"/>
    <w:bookmarkStart w:id="12" w:name="_MON_1401087477"/>
    <w:bookmarkEnd w:id="10"/>
    <w:bookmarkEnd w:id="11"/>
    <w:bookmarkEnd w:id="12"/>
    <w:p w:rsidR="00A31FE8" w:rsidRDefault="00A31FE8" w:rsidP="00016344">
      <w:pPr>
        <w:pStyle w:val="SingleTxtG"/>
        <w:ind w:left="964"/>
        <w:jc w:val="left"/>
      </w:pPr>
      <w:r>
        <w:object w:dxaOrig="7375" w:dyaOrig="3254">
          <v:shape id="_x0000_i1028" type="#_x0000_t75" style="width:369pt;height:153.75pt" o:ole="">
            <v:imagedata r:id="rId12" o:title="" cropbottom="3563f"/>
          </v:shape>
          <o:OLEObject Type="Embed" ProgID="Word.Picture.8" ShapeID="_x0000_i1028" DrawAspect="Content" ObjectID="_1418849488" r:id="rId13"/>
        </w:object>
      </w:r>
    </w:p>
    <w:p w:rsidR="00A31FE8" w:rsidRPr="000062AF" w:rsidRDefault="00A31FE8" w:rsidP="00016344">
      <w:pPr>
        <w:pStyle w:val="H23G"/>
        <w:spacing w:after="0"/>
        <w:rPr>
          <w:b w:val="0"/>
          <w:lang w:val="en-US"/>
        </w:rPr>
      </w:pPr>
      <w:r w:rsidRPr="00214F93">
        <w:rPr>
          <w:b w:val="0"/>
        </w:rPr>
        <w:tab/>
      </w:r>
      <w:r w:rsidRPr="00214F93">
        <w:rPr>
          <w:b w:val="0"/>
        </w:rPr>
        <w:tab/>
      </w:r>
      <w:r w:rsidRPr="000062AF">
        <w:rPr>
          <w:b w:val="0"/>
          <w:lang w:val="en-US"/>
        </w:rPr>
        <w:t>Cuadro 5</w:t>
      </w:r>
    </w:p>
    <w:p w:rsidR="00A31FE8" w:rsidRPr="000062AF" w:rsidRDefault="00A31FE8" w:rsidP="00A31FE8">
      <w:pPr>
        <w:pStyle w:val="H23G"/>
        <w:spacing w:before="0"/>
        <w:rPr>
          <w:lang w:val="en-US"/>
        </w:rPr>
      </w:pPr>
      <w:r>
        <w:rPr>
          <w:lang w:val="en-US"/>
        </w:rPr>
        <w:tab/>
      </w:r>
      <w:r>
        <w:rPr>
          <w:lang w:val="en-US"/>
        </w:rPr>
        <w:tab/>
      </w:r>
      <w:r w:rsidRPr="000062AF">
        <w:rPr>
          <w:lang w:val="en-US"/>
        </w:rPr>
        <w:t>Agentes especiales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42"/>
        <w:gridCol w:w="3728"/>
      </w:tblGrid>
      <w:tr w:rsidR="00A31FE8" w:rsidRPr="00F158E3" w:rsidTr="005114C8">
        <w:trPr>
          <w:trHeight w:val="240"/>
          <w:tblHeader/>
        </w:trPr>
        <w:tc>
          <w:tcPr>
            <w:tcW w:w="3642" w:type="dxa"/>
            <w:tcBorders>
              <w:top w:val="single" w:sz="4" w:space="0" w:color="auto"/>
              <w:bottom w:val="single" w:sz="12" w:space="0" w:color="auto"/>
            </w:tcBorders>
            <w:shd w:val="clear" w:color="auto" w:fill="auto"/>
            <w:vAlign w:val="bottom"/>
          </w:tcPr>
          <w:p w:rsidR="00A31FE8" w:rsidRPr="00F158E3" w:rsidRDefault="00A31FE8" w:rsidP="005114C8">
            <w:pPr>
              <w:keepNext/>
              <w:keepLines/>
              <w:spacing w:before="80" w:after="80" w:line="200" w:lineRule="exact"/>
              <w:ind w:right="28"/>
              <w:rPr>
                <w:i/>
                <w:sz w:val="16"/>
              </w:rPr>
            </w:pPr>
            <w:r w:rsidRPr="00F158E3">
              <w:rPr>
                <w:i/>
                <w:sz w:val="16"/>
              </w:rPr>
              <w:t>Origen étnico</w:t>
            </w:r>
          </w:p>
        </w:tc>
        <w:tc>
          <w:tcPr>
            <w:tcW w:w="3728" w:type="dxa"/>
            <w:tcBorders>
              <w:top w:val="single" w:sz="4" w:space="0" w:color="auto"/>
              <w:bottom w:val="single" w:sz="12" w:space="0" w:color="auto"/>
            </w:tcBorders>
            <w:shd w:val="clear" w:color="auto" w:fill="auto"/>
            <w:vAlign w:val="bottom"/>
          </w:tcPr>
          <w:p w:rsidR="00A31FE8" w:rsidRPr="00F158E3" w:rsidRDefault="00A31FE8" w:rsidP="005114C8">
            <w:pPr>
              <w:keepNext/>
              <w:keepLines/>
              <w:spacing w:before="80" w:after="80" w:line="200" w:lineRule="exact"/>
              <w:ind w:left="113" w:right="28"/>
              <w:jc w:val="right"/>
              <w:rPr>
                <w:i/>
                <w:sz w:val="16"/>
              </w:rPr>
            </w:pPr>
            <w:r w:rsidRPr="00F158E3">
              <w:rPr>
                <w:i/>
                <w:sz w:val="16"/>
              </w:rPr>
              <w:t>Porcentaje</w:t>
            </w:r>
          </w:p>
        </w:tc>
      </w:tr>
      <w:tr w:rsidR="00A31FE8" w:rsidRPr="00F158E3" w:rsidTr="005114C8">
        <w:trPr>
          <w:trHeight w:val="240"/>
        </w:trPr>
        <w:tc>
          <w:tcPr>
            <w:tcW w:w="3642" w:type="dxa"/>
            <w:tcBorders>
              <w:top w:val="single" w:sz="12" w:space="0" w:color="auto"/>
            </w:tcBorders>
            <w:shd w:val="clear" w:color="auto" w:fill="auto"/>
          </w:tcPr>
          <w:p w:rsidR="00A31FE8" w:rsidRPr="00F158E3" w:rsidRDefault="00A31FE8" w:rsidP="005114C8">
            <w:pPr>
              <w:keepNext/>
              <w:keepLines/>
              <w:spacing w:before="40" w:after="40" w:line="220" w:lineRule="exact"/>
              <w:ind w:right="28"/>
              <w:rPr>
                <w:sz w:val="18"/>
                <w:lang w:val="pt-BR"/>
              </w:rPr>
            </w:pPr>
            <w:r w:rsidRPr="00F158E3">
              <w:rPr>
                <w:sz w:val="18"/>
                <w:lang w:val="pt-BR"/>
              </w:rPr>
              <w:t>Fiyianos de origen i Taukei</w:t>
            </w:r>
          </w:p>
        </w:tc>
        <w:tc>
          <w:tcPr>
            <w:tcW w:w="3728" w:type="dxa"/>
            <w:tcBorders>
              <w:top w:val="single" w:sz="12" w:space="0" w:color="auto"/>
            </w:tcBorders>
            <w:shd w:val="clear" w:color="auto" w:fill="auto"/>
            <w:vAlign w:val="bottom"/>
          </w:tcPr>
          <w:p w:rsidR="00A31FE8" w:rsidRPr="00F158E3" w:rsidRDefault="00A31FE8" w:rsidP="005114C8">
            <w:pPr>
              <w:keepNext/>
              <w:keepLines/>
              <w:spacing w:before="40" w:after="40" w:line="220" w:lineRule="exact"/>
              <w:ind w:left="113" w:right="28"/>
              <w:jc w:val="right"/>
              <w:rPr>
                <w:sz w:val="18"/>
              </w:rPr>
            </w:pPr>
            <w:r w:rsidRPr="00F158E3">
              <w:rPr>
                <w:sz w:val="18"/>
                <w:lang w:val="en-US"/>
              </w:rPr>
              <w:t>84,1</w:t>
            </w:r>
          </w:p>
        </w:tc>
      </w:tr>
      <w:tr w:rsidR="00A31FE8" w:rsidRPr="00F158E3" w:rsidTr="005114C8">
        <w:trPr>
          <w:trHeight w:val="240"/>
        </w:trPr>
        <w:tc>
          <w:tcPr>
            <w:tcW w:w="3642" w:type="dxa"/>
            <w:shd w:val="clear" w:color="auto" w:fill="auto"/>
          </w:tcPr>
          <w:p w:rsidR="00A31FE8" w:rsidRPr="00F158E3" w:rsidRDefault="00A31FE8" w:rsidP="005114C8">
            <w:pPr>
              <w:keepNext/>
              <w:keepLines/>
              <w:spacing w:before="40" w:after="40" w:line="220" w:lineRule="exact"/>
              <w:ind w:right="28"/>
              <w:rPr>
                <w:sz w:val="18"/>
              </w:rPr>
            </w:pPr>
            <w:r w:rsidRPr="00F158E3">
              <w:rPr>
                <w:sz w:val="18"/>
                <w:lang w:val="en-US"/>
              </w:rPr>
              <w:t>Fiyianos de origen indio</w:t>
            </w:r>
          </w:p>
        </w:tc>
        <w:tc>
          <w:tcPr>
            <w:tcW w:w="3728" w:type="dxa"/>
            <w:shd w:val="clear" w:color="auto" w:fill="auto"/>
            <w:vAlign w:val="bottom"/>
          </w:tcPr>
          <w:p w:rsidR="00A31FE8" w:rsidRPr="00F158E3" w:rsidRDefault="00A31FE8" w:rsidP="005114C8">
            <w:pPr>
              <w:keepNext/>
              <w:keepLines/>
              <w:spacing w:before="40" w:after="40" w:line="220" w:lineRule="exact"/>
              <w:ind w:left="113" w:right="28"/>
              <w:jc w:val="right"/>
              <w:rPr>
                <w:sz w:val="18"/>
              </w:rPr>
            </w:pPr>
            <w:r w:rsidRPr="00F158E3">
              <w:rPr>
                <w:sz w:val="18"/>
                <w:lang w:val="en-US"/>
              </w:rPr>
              <w:t>13,2</w:t>
            </w:r>
          </w:p>
        </w:tc>
      </w:tr>
      <w:tr w:rsidR="00A31FE8" w:rsidRPr="00F158E3" w:rsidTr="005114C8">
        <w:trPr>
          <w:trHeight w:val="240"/>
        </w:trPr>
        <w:tc>
          <w:tcPr>
            <w:tcW w:w="3642" w:type="dxa"/>
            <w:tcBorders>
              <w:bottom w:val="single" w:sz="12" w:space="0" w:color="auto"/>
            </w:tcBorders>
            <w:shd w:val="clear" w:color="auto" w:fill="auto"/>
          </w:tcPr>
          <w:p w:rsidR="00A31FE8" w:rsidRPr="00F158E3" w:rsidRDefault="00A31FE8" w:rsidP="005114C8">
            <w:pPr>
              <w:spacing w:before="40" w:after="40" w:line="220" w:lineRule="exact"/>
              <w:ind w:right="28"/>
              <w:rPr>
                <w:sz w:val="18"/>
              </w:rPr>
            </w:pPr>
            <w:r w:rsidRPr="00F158E3">
              <w:rPr>
                <w:sz w:val="18"/>
              </w:rPr>
              <w:t>Fiyianos de otro origen étnico</w:t>
            </w:r>
          </w:p>
        </w:tc>
        <w:tc>
          <w:tcPr>
            <w:tcW w:w="3728" w:type="dxa"/>
            <w:tcBorders>
              <w:bottom w:val="single" w:sz="12" w:space="0" w:color="auto"/>
            </w:tcBorders>
            <w:shd w:val="clear" w:color="auto" w:fill="auto"/>
            <w:vAlign w:val="bottom"/>
          </w:tcPr>
          <w:p w:rsidR="00A31FE8" w:rsidRPr="00F158E3" w:rsidRDefault="00A31FE8" w:rsidP="005114C8">
            <w:pPr>
              <w:spacing w:before="40" w:after="40" w:line="220" w:lineRule="exact"/>
              <w:ind w:left="113" w:right="28"/>
              <w:jc w:val="right"/>
              <w:rPr>
                <w:sz w:val="18"/>
              </w:rPr>
            </w:pPr>
            <w:r w:rsidRPr="00F158E3">
              <w:rPr>
                <w:sz w:val="18"/>
                <w:lang w:val="en-US"/>
              </w:rPr>
              <w:t>2,7</w:t>
            </w:r>
          </w:p>
        </w:tc>
      </w:tr>
    </w:tbl>
    <w:p w:rsidR="00A31FE8" w:rsidRDefault="00A31FE8" w:rsidP="00A31FE8">
      <w:pPr>
        <w:pStyle w:val="SingleTxtG"/>
      </w:pPr>
    </w:p>
    <w:bookmarkStart w:id="13" w:name="_MON_1401082597"/>
    <w:bookmarkStart w:id="14" w:name="_MON_1401086763"/>
    <w:bookmarkStart w:id="15" w:name="_MON_1401087707"/>
    <w:bookmarkStart w:id="16" w:name="_MON_1401087732"/>
    <w:bookmarkStart w:id="17" w:name="_MON_1401087741"/>
    <w:bookmarkStart w:id="18" w:name="_MON_1403012686"/>
    <w:bookmarkEnd w:id="13"/>
    <w:bookmarkEnd w:id="14"/>
    <w:bookmarkEnd w:id="15"/>
    <w:bookmarkEnd w:id="16"/>
    <w:bookmarkEnd w:id="17"/>
    <w:bookmarkEnd w:id="18"/>
    <w:p w:rsidR="00A31FE8" w:rsidRDefault="00A236F8" w:rsidP="001118AC">
      <w:pPr>
        <w:pStyle w:val="SingleTxtG"/>
        <w:spacing w:after="0" w:line="240" w:lineRule="auto"/>
        <w:ind w:left="964"/>
      </w:pPr>
      <w:r>
        <w:object w:dxaOrig="7575" w:dyaOrig="3433">
          <v:shape id="_x0000_i1029" type="#_x0000_t75" style="width:378.75pt;height:171.75pt" o:ole="">
            <v:imagedata r:id="rId14" o:title=""/>
          </v:shape>
          <o:OLEObject Type="Embed" ProgID="Word.Picture.8" ShapeID="_x0000_i1029" DrawAspect="Content" ObjectID="_1418849489" r:id="rId15"/>
        </w:object>
      </w:r>
    </w:p>
    <w:bookmarkStart w:id="19" w:name="_MON_1401082639"/>
    <w:bookmarkStart w:id="20" w:name="_MON_1401086860"/>
    <w:bookmarkStart w:id="21" w:name="_MON_1401087764"/>
    <w:bookmarkStart w:id="22" w:name="_MON_1403012699"/>
    <w:bookmarkEnd w:id="19"/>
    <w:bookmarkEnd w:id="20"/>
    <w:bookmarkEnd w:id="21"/>
    <w:bookmarkEnd w:id="22"/>
    <w:p w:rsidR="00A31FE8" w:rsidRPr="00AC4065" w:rsidRDefault="00A236F8" w:rsidP="001118AC">
      <w:pPr>
        <w:pStyle w:val="SingleTxtG"/>
        <w:spacing w:after="0" w:line="240" w:lineRule="auto"/>
        <w:ind w:left="964"/>
      </w:pPr>
      <w:r>
        <w:object w:dxaOrig="7575" w:dyaOrig="3073">
          <v:shape id="_x0000_i1030" type="#_x0000_t75" style="width:378.75pt;height:153.75pt" o:ole="">
            <v:imagedata r:id="rId16" o:title=""/>
          </v:shape>
          <o:OLEObject Type="Embed" ProgID="Word.Picture.8" ShapeID="_x0000_i1030" DrawAspect="Content" ObjectID="_1418849490" r:id="rId17"/>
        </w:object>
      </w:r>
    </w:p>
    <w:p w:rsidR="00A31FE8" w:rsidRPr="009F72CE" w:rsidRDefault="00A31FE8" w:rsidP="00A31FE8">
      <w:pPr>
        <w:pStyle w:val="H23G"/>
        <w:spacing w:before="0" w:after="0"/>
        <w:rPr>
          <w:b w:val="0"/>
          <w:lang w:val="en-US"/>
        </w:rPr>
      </w:pPr>
      <w:r w:rsidRPr="00AF19F7">
        <w:rPr>
          <w:b w:val="0"/>
        </w:rPr>
        <w:tab/>
      </w:r>
      <w:r w:rsidRPr="00AF19F7">
        <w:rPr>
          <w:b w:val="0"/>
        </w:rPr>
        <w:tab/>
      </w:r>
      <w:r w:rsidRPr="009F72CE">
        <w:rPr>
          <w:b w:val="0"/>
          <w:lang w:val="en-US"/>
        </w:rPr>
        <w:t>Cuadro 6</w:t>
      </w:r>
    </w:p>
    <w:p w:rsidR="00A31FE8" w:rsidRPr="009F72CE" w:rsidRDefault="00A31FE8" w:rsidP="00A31FE8">
      <w:pPr>
        <w:pStyle w:val="H23G"/>
        <w:spacing w:before="0"/>
        <w:rPr>
          <w:lang w:val="en-US"/>
        </w:rPr>
      </w:pPr>
      <w:r>
        <w:rPr>
          <w:lang w:val="en-US"/>
        </w:rPr>
        <w:tab/>
      </w:r>
      <w:r>
        <w:rPr>
          <w:lang w:val="en-US"/>
        </w:rPr>
        <w:tab/>
      </w:r>
      <w:r w:rsidRPr="009F72CE">
        <w:rPr>
          <w:lang w:val="en-US"/>
        </w:rPr>
        <w:t>Inspectores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42"/>
        <w:gridCol w:w="3728"/>
      </w:tblGrid>
      <w:tr w:rsidR="00A31FE8" w:rsidRPr="009F72CE" w:rsidTr="005114C8">
        <w:trPr>
          <w:trHeight w:val="240"/>
          <w:tblHeader/>
        </w:trPr>
        <w:tc>
          <w:tcPr>
            <w:tcW w:w="3642" w:type="dxa"/>
            <w:tcBorders>
              <w:top w:val="single" w:sz="4" w:space="0" w:color="auto"/>
              <w:bottom w:val="single" w:sz="12" w:space="0" w:color="auto"/>
            </w:tcBorders>
            <w:shd w:val="clear" w:color="auto" w:fill="auto"/>
            <w:vAlign w:val="bottom"/>
          </w:tcPr>
          <w:p w:rsidR="00A31FE8" w:rsidRPr="009F72CE" w:rsidRDefault="00A31FE8" w:rsidP="005114C8">
            <w:pPr>
              <w:spacing w:before="80" w:after="80" w:line="200" w:lineRule="exact"/>
              <w:ind w:right="28"/>
              <w:rPr>
                <w:i/>
                <w:sz w:val="16"/>
              </w:rPr>
            </w:pPr>
            <w:r w:rsidRPr="009F72CE">
              <w:rPr>
                <w:i/>
                <w:sz w:val="16"/>
              </w:rPr>
              <w:t>Origen étnico</w:t>
            </w:r>
          </w:p>
        </w:tc>
        <w:tc>
          <w:tcPr>
            <w:tcW w:w="3728" w:type="dxa"/>
            <w:tcBorders>
              <w:top w:val="single" w:sz="4" w:space="0" w:color="auto"/>
              <w:bottom w:val="single" w:sz="12" w:space="0" w:color="auto"/>
            </w:tcBorders>
            <w:shd w:val="clear" w:color="auto" w:fill="auto"/>
            <w:vAlign w:val="bottom"/>
          </w:tcPr>
          <w:p w:rsidR="00A31FE8" w:rsidRPr="009F72CE" w:rsidRDefault="00A31FE8" w:rsidP="005114C8">
            <w:pPr>
              <w:spacing w:before="80" w:after="80" w:line="200" w:lineRule="exact"/>
              <w:ind w:left="113" w:right="28"/>
              <w:jc w:val="right"/>
              <w:rPr>
                <w:i/>
                <w:sz w:val="16"/>
              </w:rPr>
            </w:pPr>
            <w:r w:rsidRPr="009F72CE">
              <w:rPr>
                <w:i/>
                <w:sz w:val="16"/>
              </w:rPr>
              <w:t>Porcentaje</w:t>
            </w:r>
          </w:p>
        </w:tc>
      </w:tr>
      <w:tr w:rsidR="00A31FE8" w:rsidRPr="009F72CE" w:rsidTr="005114C8">
        <w:trPr>
          <w:trHeight w:val="240"/>
        </w:trPr>
        <w:tc>
          <w:tcPr>
            <w:tcW w:w="3642" w:type="dxa"/>
            <w:tcBorders>
              <w:top w:val="single" w:sz="12" w:space="0" w:color="auto"/>
            </w:tcBorders>
            <w:shd w:val="clear" w:color="auto" w:fill="auto"/>
          </w:tcPr>
          <w:p w:rsidR="00A31FE8" w:rsidRPr="009F72CE" w:rsidRDefault="00A31FE8" w:rsidP="005114C8">
            <w:pPr>
              <w:spacing w:before="40" w:after="40" w:line="220" w:lineRule="exact"/>
              <w:ind w:right="28"/>
              <w:rPr>
                <w:sz w:val="18"/>
                <w:lang w:val="pt-BR"/>
              </w:rPr>
            </w:pPr>
            <w:r w:rsidRPr="009F72CE">
              <w:rPr>
                <w:sz w:val="18"/>
                <w:lang w:val="pt-BR"/>
              </w:rPr>
              <w:t>Fiyianos de origen i Taukei</w:t>
            </w:r>
          </w:p>
        </w:tc>
        <w:tc>
          <w:tcPr>
            <w:tcW w:w="3728" w:type="dxa"/>
            <w:tcBorders>
              <w:top w:val="single" w:sz="12" w:space="0" w:color="auto"/>
            </w:tcBorders>
            <w:shd w:val="clear" w:color="auto" w:fill="auto"/>
            <w:vAlign w:val="bottom"/>
          </w:tcPr>
          <w:p w:rsidR="00A31FE8" w:rsidRPr="009F72CE" w:rsidRDefault="00A31FE8" w:rsidP="005114C8">
            <w:pPr>
              <w:spacing w:before="40" w:after="40" w:line="220" w:lineRule="exact"/>
              <w:ind w:left="113" w:right="28"/>
              <w:jc w:val="right"/>
              <w:rPr>
                <w:sz w:val="18"/>
              </w:rPr>
            </w:pPr>
            <w:r w:rsidRPr="009F72CE">
              <w:rPr>
                <w:sz w:val="18"/>
                <w:lang w:val="en-US"/>
              </w:rPr>
              <w:t>65,6</w:t>
            </w:r>
          </w:p>
        </w:tc>
      </w:tr>
      <w:tr w:rsidR="00A31FE8" w:rsidRPr="009F72CE" w:rsidTr="005114C8">
        <w:trPr>
          <w:trHeight w:val="240"/>
        </w:trPr>
        <w:tc>
          <w:tcPr>
            <w:tcW w:w="3642" w:type="dxa"/>
            <w:shd w:val="clear" w:color="auto" w:fill="auto"/>
          </w:tcPr>
          <w:p w:rsidR="00A31FE8" w:rsidRPr="009F72CE" w:rsidRDefault="00A31FE8" w:rsidP="005114C8">
            <w:pPr>
              <w:spacing w:before="40" w:after="40" w:line="220" w:lineRule="exact"/>
              <w:ind w:right="28"/>
              <w:rPr>
                <w:sz w:val="18"/>
              </w:rPr>
            </w:pPr>
            <w:r w:rsidRPr="009F72CE">
              <w:rPr>
                <w:sz w:val="18"/>
                <w:lang w:val="en-US"/>
              </w:rPr>
              <w:t>Fiyianos de origen indio</w:t>
            </w:r>
          </w:p>
        </w:tc>
        <w:tc>
          <w:tcPr>
            <w:tcW w:w="3728" w:type="dxa"/>
            <w:shd w:val="clear" w:color="auto" w:fill="auto"/>
            <w:vAlign w:val="bottom"/>
          </w:tcPr>
          <w:p w:rsidR="00A31FE8" w:rsidRPr="009F72CE" w:rsidRDefault="00A31FE8" w:rsidP="005114C8">
            <w:pPr>
              <w:spacing w:before="40" w:after="40" w:line="220" w:lineRule="exact"/>
              <w:ind w:left="113" w:right="28"/>
              <w:jc w:val="right"/>
              <w:rPr>
                <w:sz w:val="18"/>
              </w:rPr>
            </w:pPr>
            <w:r w:rsidRPr="009F72CE">
              <w:rPr>
                <w:sz w:val="18"/>
                <w:lang w:val="en-US"/>
              </w:rPr>
              <w:t>27,7</w:t>
            </w:r>
          </w:p>
        </w:tc>
      </w:tr>
      <w:tr w:rsidR="00A31FE8" w:rsidRPr="009F72CE" w:rsidTr="005114C8">
        <w:trPr>
          <w:trHeight w:val="240"/>
        </w:trPr>
        <w:tc>
          <w:tcPr>
            <w:tcW w:w="3642" w:type="dxa"/>
            <w:tcBorders>
              <w:bottom w:val="single" w:sz="12" w:space="0" w:color="auto"/>
            </w:tcBorders>
            <w:shd w:val="clear" w:color="auto" w:fill="auto"/>
          </w:tcPr>
          <w:p w:rsidR="00A31FE8" w:rsidRPr="009F72CE" w:rsidRDefault="00A31FE8" w:rsidP="005114C8">
            <w:pPr>
              <w:spacing w:before="40" w:after="40" w:line="220" w:lineRule="exact"/>
              <w:ind w:right="28"/>
              <w:rPr>
                <w:sz w:val="18"/>
              </w:rPr>
            </w:pPr>
            <w:r w:rsidRPr="009F72CE">
              <w:rPr>
                <w:sz w:val="18"/>
              </w:rPr>
              <w:t>Fiyianos de otro origen étnico</w:t>
            </w:r>
          </w:p>
        </w:tc>
        <w:tc>
          <w:tcPr>
            <w:tcW w:w="3728" w:type="dxa"/>
            <w:tcBorders>
              <w:bottom w:val="single" w:sz="12" w:space="0" w:color="auto"/>
            </w:tcBorders>
            <w:shd w:val="clear" w:color="auto" w:fill="auto"/>
            <w:vAlign w:val="bottom"/>
          </w:tcPr>
          <w:p w:rsidR="00A31FE8" w:rsidRPr="009F72CE" w:rsidRDefault="00A31FE8" w:rsidP="005114C8">
            <w:pPr>
              <w:spacing w:before="40" w:after="40" w:line="220" w:lineRule="exact"/>
              <w:ind w:left="113" w:right="28"/>
              <w:jc w:val="right"/>
              <w:rPr>
                <w:sz w:val="18"/>
              </w:rPr>
            </w:pPr>
            <w:r w:rsidRPr="009F72CE">
              <w:rPr>
                <w:sz w:val="18"/>
                <w:lang w:val="en-US"/>
              </w:rPr>
              <w:t>6,7</w:t>
            </w:r>
          </w:p>
        </w:tc>
      </w:tr>
    </w:tbl>
    <w:p w:rsidR="00A31FE8" w:rsidRDefault="00A31FE8" w:rsidP="00A31FE8">
      <w:pPr>
        <w:pStyle w:val="SingleTxtG"/>
      </w:pPr>
    </w:p>
    <w:bookmarkStart w:id="23" w:name="_MON_1401082681"/>
    <w:bookmarkStart w:id="24" w:name="_MON_1401086958"/>
    <w:bookmarkStart w:id="25" w:name="_MON_1401087807"/>
    <w:bookmarkStart w:id="26" w:name="_MON_1401087925"/>
    <w:bookmarkEnd w:id="23"/>
    <w:bookmarkEnd w:id="24"/>
    <w:bookmarkEnd w:id="25"/>
    <w:bookmarkEnd w:id="26"/>
    <w:p w:rsidR="00A31FE8" w:rsidRDefault="00A31FE8" w:rsidP="00A31FE8">
      <w:pPr>
        <w:pStyle w:val="SingleTxtG"/>
        <w:spacing w:after="0"/>
        <w:ind w:left="964"/>
      </w:pPr>
      <w:r>
        <w:object w:dxaOrig="7676" w:dyaOrig="3497">
          <v:shape id="_x0000_i1031" type="#_x0000_t75" style="width:384pt;height:174.75pt" o:ole="">
            <v:imagedata r:id="rId18" o:title=""/>
          </v:shape>
          <o:OLEObject Type="Embed" ProgID="Word.Picture.8" ShapeID="_x0000_i1031" DrawAspect="Content" ObjectID="_1418849491" r:id="rId19"/>
        </w:object>
      </w:r>
    </w:p>
    <w:bookmarkStart w:id="27" w:name="_MON_1401082824"/>
    <w:bookmarkStart w:id="28" w:name="_MON_1401087025"/>
    <w:bookmarkStart w:id="29" w:name="_MON_1401087882"/>
    <w:bookmarkEnd w:id="27"/>
    <w:bookmarkEnd w:id="28"/>
    <w:bookmarkEnd w:id="29"/>
    <w:p w:rsidR="00A31FE8" w:rsidRDefault="00A31FE8" w:rsidP="00A31FE8">
      <w:pPr>
        <w:pStyle w:val="SingleTxtG"/>
        <w:spacing w:after="0"/>
        <w:ind w:left="964"/>
        <w:jc w:val="left"/>
      </w:pPr>
      <w:r>
        <w:object w:dxaOrig="7775" w:dyaOrig="3433">
          <v:shape id="_x0000_i1032" type="#_x0000_t75" style="width:388.5pt;height:171.75pt" o:ole="">
            <v:imagedata r:id="rId20" o:title=""/>
          </v:shape>
          <o:OLEObject Type="Embed" ProgID="Word.Picture.8" ShapeID="_x0000_i1032" DrawAspect="Content" ObjectID="_1418849492" r:id="rId21"/>
        </w:object>
      </w:r>
    </w:p>
    <w:p w:rsidR="00A31FE8" w:rsidRPr="00B3101C" w:rsidRDefault="00A31FE8" w:rsidP="00AC4065">
      <w:pPr>
        <w:pStyle w:val="SingleTxtG"/>
        <w:spacing w:after="240"/>
      </w:pPr>
      <w:r w:rsidRPr="00B3101C">
        <w:t>34.</w:t>
      </w:r>
      <w:r>
        <w:tab/>
        <w:t>En los gráficos precedentes se indica</w:t>
      </w:r>
      <w:r w:rsidRPr="00B3101C">
        <w:t xml:space="preserve"> la proporción de etnias en la policía de Fiji a diversos niveles. Desde </w:t>
      </w:r>
      <w:r>
        <w:t>el grado</w:t>
      </w:r>
      <w:r w:rsidRPr="00B3101C">
        <w:t xml:space="preserve"> inferior de agente especial</w:t>
      </w:r>
      <w:r>
        <w:t xml:space="preserve"> hasta los grados superiores </w:t>
      </w:r>
      <w:r w:rsidRPr="00B3101C">
        <w:t xml:space="preserve">de inspector y superintendente adjunto, la proporción se parece bastante a la </w:t>
      </w:r>
      <w:r>
        <w:t>de</w:t>
      </w:r>
      <w:r w:rsidRPr="00B3101C">
        <w:t xml:space="preserve"> la administración pública.</w:t>
      </w:r>
    </w:p>
    <w:p w:rsidR="00A31FE8" w:rsidRPr="00B3101C" w:rsidRDefault="00A31FE8" w:rsidP="00AC4065">
      <w:pPr>
        <w:pStyle w:val="H23G"/>
        <w:spacing w:line="240" w:lineRule="atLeast"/>
      </w:pPr>
      <w:r>
        <w:tab/>
      </w:r>
      <w:r w:rsidRPr="00B3101C">
        <w:t>2.</w:t>
      </w:r>
      <w:r>
        <w:tab/>
      </w:r>
      <w:r w:rsidRPr="00B3101C">
        <w:t>Institución nacional de derechos humanos</w:t>
      </w:r>
    </w:p>
    <w:p w:rsidR="00A31FE8" w:rsidRPr="00B3101C" w:rsidRDefault="00A31FE8" w:rsidP="00AC4065">
      <w:pPr>
        <w:pStyle w:val="SingleTxtG"/>
      </w:pPr>
      <w:r>
        <w:t>35.</w:t>
      </w:r>
      <w:r>
        <w:tab/>
      </w:r>
      <w:r w:rsidRPr="00B3101C">
        <w:t>La actual Comisión de Derechos Humanos de Fiji se estableció en virtud del Decreto N</w:t>
      </w:r>
      <w:r>
        <w:t>º</w:t>
      </w:r>
      <w:r w:rsidRPr="00B3101C">
        <w:t xml:space="preserve"> 11, de 2009, sobre la Comisión de Derechos Humanos, que derogó la Ley de derechos humanos de </w:t>
      </w:r>
      <w:r>
        <w:t xml:space="preserve">1999. </w:t>
      </w:r>
      <w:r w:rsidRPr="00B3101C">
        <w:t>La Comisión promueve los derechos humanos</w:t>
      </w:r>
      <w:r>
        <w:t>, educa a la población en esos</w:t>
      </w:r>
      <w:r w:rsidRPr="00B3101C">
        <w:t xml:space="preserve"> derechos</w:t>
      </w:r>
      <w:r>
        <w:t xml:space="preserve"> y</w:t>
      </w:r>
      <w:r w:rsidRPr="00B3101C">
        <w:t xml:space="preserve"> hace recomendaciones al Gobierno acerca de las denuncias e investigaciones que los vulneran.</w:t>
      </w:r>
    </w:p>
    <w:p w:rsidR="00A31FE8" w:rsidRPr="00B3101C" w:rsidRDefault="00A31FE8" w:rsidP="00AC4065">
      <w:pPr>
        <w:pStyle w:val="SingleTxtG"/>
      </w:pPr>
      <w:r>
        <w:t>36.</w:t>
      </w:r>
      <w:r>
        <w:tab/>
      </w:r>
      <w:r w:rsidRPr="00B3101C">
        <w:t xml:space="preserve">La Comisión de Derechos Humanos de Fiji se rige por el Decreto Nº 11, de 2009, sobre derechos humanos. </w:t>
      </w:r>
    </w:p>
    <w:p w:rsidR="00A31FE8" w:rsidRPr="00B3101C" w:rsidRDefault="00A31FE8" w:rsidP="00AC4065">
      <w:pPr>
        <w:pStyle w:val="SingleTxtG"/>
      </w:pPr>
      <w:r>
        <w:t>37.</w:t>
      </w:r>
      <w:r>
        <w:tab/>
      </w:r>
      <w:r w:rsidRPr="00B3101C">
        <w:t xml:space="preserve">Artículo 4. Las funciones de la Comisión de Derechos Humanos son: </w:t>
      </w:r>
    </w:p>
    <w:p w:rsidR="00A31FE8" w:rsidRPr="00B3101C" w:rsidRDefault="00A31FE8" w:rsidP="00AC4065">
      <w:pPr>
        <w:pStyle w:val="SingleTxtG"/>
      </w:pPr>
      <w:r w:rsidRPr="00B3101C">
        <w:t>"</w:t>
      </w:r>
      <w:r w:rsidR="00AC4065">
        <w:t>e</w:t>
      </w:r>
      <w:r w:rsidRPr="00B3101C">
        <w:t xml:space="preserve">ducar a la población en la naturaleza y el contenido de este Decreto, incluido su origen en las convenciones y otros instrumentos internacionales, y en las responsabilidades del Comité de </w:t>
      </w:r>
      <w:r w:rsidR="00AC4065">
        <w:t>D</w:t>
      </w:r>
      <w:r w:rsidRPr="00B3101C">
        <w:t xml:space="preserve">erechos </w:t>
      </w:r>
      <w:r w:rsidR="00AC4065">
        <w:t>H</w:t>
      </w:r>
      <w:r w:rsidRPr="00B3101C">
        <w:t>umanos, el Comité para la Eliminación de la Discriminación Racial y otros órganos de la Asamblea General de las Naciones Unidas para promover la observancia de los derechos humanos;"</w:t>
      </w:r>
    </w:p>
    <w:p w:rsidR="00A31FE8" w:rsidRPr="00B3101C" w:rsidRDefault="00A31FE8" w:rsidP="00AC4065">
      <w:pPr>
        <w:pStyle w:val="SingleTxtG"/>
      </w:pPr>
      <w:r>
        <w:t>38.</w:t>
      </w:r>
      <w:r>
        <w:tab/>
      </w:r>
      <w:r w:rsidRPr="00B3101C">
        <w:t xml:space="preserve">La Comisión de Derechos Humanos de Fiji sigue investigando presuntas violaciones de los derechos humanos sin contar con un mediador ni un presidente oficial. En 2010, la Comisión recibió 42 denuncias, de las que 29 se </w:t>
      </w:r>
      <w:r>
        <w:t>remitieron</w:t>
      </w:r>
      <w:r w:rsidRPr="00B3101C">
        <w:t xml:space="preserve"> a los tribunales; </w:t>
      </w:r>
      <w:r>
        <w:t xml:space="preserve">de estas, </w:t>
      </w:r>
      <w:r w:rsidRPr="00B3101C">
        <w:t xml:space="preserve">16 </w:t>
      </w:r>
      <w:r>
        <w:t xml:space="preserve">habían sido presentadas por </w:t>
      </w:r>
      <w:r w:rsidRPr="00B3101C">
        <w:t xml:space="preserve">mujeres. En su mayoría, eran casos de violencia doméstica </w:t>
      </w:r>
      <w:r>
        <w:t xml:space="preserve">o </w:t>
      </w:r>
      <w:r w:rsidRPr="00B3101C">
        <w:t>de competencia del tribunal de familia.</w:t>
      </w:r>
    </w:p>
    <w:p w:rsidR="00A31FE8" w:rsidRPr="00B3101C" w:rsidRDefault="00A31FE8" w:rsidP="00A31FE8">
      <w:pPr>
        <w:pStyle w:val="H1G"/>
      </w:pPr>
      <w:r>
        <w:tab/>
      </w:r>
      <w:r>
        <w:tab/>
      </w:r>
      <w:r w:rsidRPr="00B3101C">
        <w:t>Artículo 3</w:t>
      </w:r>
    </w:p>
    <w:p w:rsidR="00A31FE8" w:rsidRDefault="00A31FE8" w:rsidP="00A31FE8">
      <w:pPr>
        <w:pStyle w:val="SingleTxtG"/>
      </w:pPr>
      <w:r>
        <w:t>39.</w:t>
      </w:r>
      <w:r>
        <w:tab/>
        <w:t xml:space="preserve">El Gobierno ha creado una legislación apropiada para su lucha contra toda forma de discriminación, como dispone el </w:t>
      </w:r>
      <w:r w:rsidR="00AC4065">
        <w:t>a</w:t>
      </w:r>
      <w:r>
        <w:t>rtículo 2 (anexo 1).</w:t>
      </w:r>
    </w:p>
    <w:p w:rsidR="00A31FE8" w:rsidRPr="00B3101C" w:rsidRDefault="00A31FE8" w:rsidP="00A31FE8">
      <w:pPr>
        <w:pStyle w:val="SingleTxtG"/>
      </w:pPr>
      <w:r>
        <w:t>40.</w:t>
      </w:r>
      <w:r>
        <w:tab/>
      </w:r>
      <w:r w:rsidRPr="00B3101C">
        <w:t>El Gobierno</w:t>
      </w:r>
      <w:r>
        <w:t xml:space="preserve"> está dispuesto </w:t>
      </w:r>
      <w:r w:rsidRPr="00B3101C">
        <w:t xml:space="preserve">a crear una sociedad libre de toda forma de discriminación. Uno de los principios fundamentales </w:t>
      </w:r>
      <w:r>
        <w:t>en que se inspiran</w:t>
      </w:r>
      <w:r w:rsidRPr="00B3101C">
        <w:t xml:space="preserve"> la Carta del Pueblo y la Hoja de ruta hacia la democracia y el desarrollo socioeconómico sostenible es el derecho a la igualdad de oportunidades y a la igualdad de todos los ciudadanos</w:t>
      </w:r>
      <w:r>
        <w:t xml:space="preserve"> </w:t>
      </w:r>
      <w:r w:rsidRPr="00B3101C">
        <w:t xml:space="preserve">ante </w:t>
      </w:r>
      <w:r>
        <w:t xml:space="preserve">la </w:t>
      </w:r>
      <w:r w:rsidRPr="00B3101C">
        <w:t>ley, con independencia de su raza, sexo o circunstancia en todas las esferas del gobierno y la sociedad.</w:t>
      </w:r>
    </w:p>
    <w:p w:rsidR="00A31FE8" w:rsidRPr="00B3101C" w:rsidRDefault="00A31FE8" w:rsidP="00A31FE8">
      <w:pPr>
        <w:pStyle w:val="H1G"/>
      </w:pPr>
      <w:r>
        <w:tab/>
      </w:r>
      <w:r>
        <w:tab/>
      </w:r>
      <w:r w:rsidRPr="00B3101C">
        <w:t>Artículo 4</w:t>
      </w:r>
    </w:p>
    <w:p w:rsidR="00A31FE8" w:rsidRPr="00B3101C" w:rsidRDefault="00A31FE8" w:rsidP="00A31FE8">
      <w:pPr>
        <w:pStyle w:val="SingleTxtG"/>
      </w:pPr>
      <w:r>
        <w:t>41.</w:t>
      </w:r>
      <w:r>
        <w:tab/>
      </w:r>
      <w:r w:rsidRPr="00B3101C">
        <w:t xml:space="preserve">El Gobierno mantiene su compromiso </w:t>
      </w:r>
      <w:r>
        <w:t>de eliminar</w:t>
      </w:r>
      <w:r w:rsidRPr="00B3101C">
        <w:t xml:space="preserve"> la discriminación racial y </w:t>
      </w:r>
      <w:r>
        <w:t>se opone a toda</w:t>
      </w:r>
      <w:r w:rsidRPr="00B3101C">
        <w:t xml:space="preserve"> organización que difunda ideas basadas en la superioridad racial o el odio, cometa actos de violencia o incite a cometer esos actos.</w:t>
      </w:r>
      <w:r>
        <w:t xml:space="preserve"> El Gobierno</w:t>
      </w:r>
      <w:r w:rsidRPr="00B3101C">
        <w:t xml:space="preserve"> condena y </w:t>
      </w:r>
      <w:r>
        <w:t>desalienta esas organizaciones</w:t>
      </w:r>
      <w:r w:rsidRPr="00B3101C">
        <w:t xml:space="preserve">, de conformidad con la legislación del país. El Gobierno sigue rechazando firmemente toda doctrina </w:t>
      </w:r>
      <w:r>
        <w:t xml:space="preserve">que transmita ideas de </w:t>
      </w:r>
      <w:r w:rsidRPr="00B3101C">
        <w:t>superioridad o inferioridad</w:t>
      </w:r>
      <w:r>
        <w:t xml:space="preserve"> racial</w:t>
      </w:r>
      <w:r w:rsidRPr="00B3101C">
        <w:t xml:space="preserve">, así como cualquier teoría que trate de hacer discriminaciones entre las razas de Fiji. </w:t>
      </w:r>
    </w:p>
    <w:p w:rsidR="00A31FE8" w:rsidRPr="00B3101C" w:rsidRDefault="00A31FE8" w:rsidP="00A31FE8">
      <w:pPr>
        <w:pStyle w:val="SingleTxtG"/>
      </w:pPr>
      <w:r>
        <w:t>42.</w:t>
      </w:r>
      <w:r>
        <w:tab/>
      </w:r>
      <w:r w:rsidRPr="00B3101C">
        <w:t xml:space="preserve">El Decreto de orden público (enmienda) de 2012 </w:t>
      </w:r>
      <w:r>
        <w:t>mantiene</w:t>
      </w:r>
      <w:r w:rsidRPr="00B3101C">
        <w:t xml:space="preserve"> la seguridad pública, </w:t>
      </w:r>
      <w:r>
        <w:t xml:space="preserve">para lo cual se limita </w:t>
      </w:r>
      <w:r w:rsidRPr="00B3101C">
        <w:t xml:space="preserve">el derecho </w:t>
      </w:r>
      <w:r>
        <w:t>de</w:t>
      </w:r>
      <w:r w:rsidRPr="00B3101C">
        <w:t xml:space="preserve"> reunión de </w:t>
      </w:r>
      <w:r>
        <w:t>esas</w:t>
      </w:r>
      <w:r w:rsidRPr="00B3101C">
        <w:t xml:space="preserve"> organizaciones y toda propaganda que incite a la discriminación racial </w:t>
      </w:r>
      <w:r>
        <w:t xml:space="preserve">en base a </w:t>
      </w:r>
      <w:r w:rsidRPr="00B3101C">
        <w:t>la superioridad de ciertos grupos sobre otros por motivos de raza.</w:t>
      </w:r>
    </w:p>
    <w:p w:rsidR="00A31FE8" w:rsidRPr="00B3101C" w:rsidRDefault="00A31FE8" w:rsidP="00A31FE8">
      <w:pPr>
        <w:pStyle w:val="SingleTxtG"/>
      </w:pPr>
      <w:r w:rsidRPr="00B3101C">
        <w:t>43.</w:t>
      </w:r>
      <w:r>
        <w:tab/>
      </w:r>
      <w:r w:rsidRPr="00B3101C">
        <w:t>El Decreto N</w:t>
      </w:r>
      <w:r>
        <w:t>º</w:t>
      </w:r>
      <w:r w:rsidRPr="00B3101C">
        <w:t xml:space="preserve"> 29 de 2009 sobre los medios de información </w:t>
      </w:r>
      <w:r>
        <w:t>es una demostración patente d</w:t>
      </w:r>
      <w:r w:rsidRPr="00B3101C">
        <w:t>el compromiso del Estado con la Convención</w:t>
      </w:r>
      <w:r>
        <w:t xml:space="preserve"> al prohibir</w:t>
      </w:r>
      <w:r w:rsidRPr="00B3101C">
        <w:t>, limita</w:t>
      </w:r>
      <w:r>
        <w:t>r</w:t>
      </w:r>
      <w:r w:rsidRPr="00B3101C">
        <w:t xml:space="preserve"> y desal</w:t>
      </w:r>
      <w:r>
        <w:t>entar</w:t>
      </w:r>
      <w:r w:rsidRPr="00B3101C">
        <w:t xml:space="preserve"> la discriminación por motivos de raza y etnia a través de un recurso tan </w:t>
      </w:r>
      <w:r>
        <w:t>poderoso</w:t>
      </w:r>
      <w:r w:rsidRPr="00B3101C">
        <w:t xml:space="preserve"> como los medios </w:t>
      </w:r>
      <w:r>
        <w:t xml:space="preserve">de </w:t>
      </w:r>
      <w:r w:rsidRPr="00B3101C">
        <w:t>comunicación</w:t>
      </w:r>
      <w:r>
        <w:t>; el Decreto establece</w:t>
      </w:r>
      <w:r w:rsidRPr="00B3101C">
        <w:t xml:space="preserve"> ciertas normas relativas a la información y la publicidad y prevé una </w:t>
      </w:r>
      <w:r>
        <w:t xml:space="preserve">amplia variedad </w:t>
      </w:r>
      <w:r w:rsidRPr="00B3101C">
        <w:t xml:space="preserve">de sanciones para </w:t>
      </w:r>
      <w:r>
        <w:t>promover</w:t>
      </w:r>
      <w:r w:rsidRPr="00B3101C">
        <w:t xml:space="preserve"> el cumplimiento del Código de los Medios</w:t>
      </w:r>
      <w:r>
        <w:t xml:space="preserve"> de Comunicación</w:t>
      </w:r>
      <w:r w:rsidRPr="00B3101C">
        <w:t xml:space="preserve"> y las disposiciones del Decreto, a saber:</w:t>
      </w:r>
    </w:p>
    <w:p w:rsidR="00A31FE8" w:rsidRPr="00B3101C" w:rsidRDefault="00A31FE8" w:rsidP="00A31FE8">
      <w:pPr>
        <w:pStyle w:val="SingleTxtG"/>
      </w:pPr>
      <w:r>
        <w:tab/>
      </w:r>
      <w:r w:rsidRPr="00B3101C">
        <w:t>a)</w:t>
      </w:r>
      <w:r w:rsidRPr="00B3101C">
        <w:tab/>
        <w:t xml:space="preserve">Imponer al medio de comunicación </w:t>
      </w:r>
      <w:r>
        <w:t>una multa</w:t>
      </w:r>
      <w:r w:rsidRPr="00B3101C">
        <w:t xml:space="preserve"> no superior a 100.000 dólares de Fiji;</w:t>
      </w:r>
    </w:p>
    <w:p w:rsidR="00A31FE8" w:rsidRPr="00B3101C" w:rsidRDefault="00A31FE8" w:rsidP="00A31FE8">
      <w:pPr>
        <w:pStyle w:val="SingleTxtG"/>
      </w:pPr>
      <w:r>
        <w:tab/>
      </w:r>
      <w:r w:rsidRPr="00B3101C">
        <w:t>b)</w:t>
      </w:r>
      <w:r w:rsidRPr="00B3101C">
        <w:tab/>
        <w:t xml:space="preserve">Imponer al editor o director del medio de comunicación </w:t>
      </w:r>
      <w:r>
        <w:t>una multa</w:t>
      </w:r>
      <w:r w:rsidRPr="00B3101C">
        <w:t xml:space="preserve"> no superior a 25.000 dólares de Fiji;</w:t>
      </w:r>
    </w:p>
    <w:p w:rsidR="00A31FE8" w:rsidRPr="00B3101C" w:rsidRDefault="00A31FE8" w:rsidP="00A31FE8">
      <w:pPr>
        <w:pStyle w:val="SingleTxtG"/>
      </w:pPr>
      <w:r>
        <w:tab/>
      </w:r>
      <w:r w:rsidRPr="00B3101C">
        <w:t>c)</w:t>
      </w:r>
      <w:r w:rsidRPr="00B3101C">
        <w:tab/>
        <w:t xml:space="preserve">Imponer al periodista, empleado, oficial, funcionario o agente el pago de una </w:t>
      </w:r>
      <w:r w:rsidR="00AC4065">
        <w:t>multa</w:t>
      </w:r>
      <w:r w:rsidRPr="00B3101C">
        <w:t xml:space="preserve"> no superior a 1.000 dólares de Fiji;</w:t>
      </w:r>
    </w:p>
    <w:p w:rsidR="00A31FE8" w:rsidRPr="00B3101C" w:rsidRDefault="00A31FE8" w:rsidP="00A31FE8">
      <w:pPr>
        <w:pStyle w:val="SingleTxtG"/>
      </w:pPr>
      <w:r>
        <w:tab/>
      </w:r>
      <w:r w:rsidRPr="00B3101C">
        <w:t>d)</w:t>
      </w:r>
      <w:r w:rsidRPr="00B3101C">
        <w:tab/>
        <w:t xml:space="preserve">Ordenar al medio de comunicación o a uno de sus empleados, oficiales, funcionarios o agentes que presente una disculpa por escrito al denunciante o </w:t>
      </w:r>
      <w:r>
        <w:t xml:space="preserve">a </w:t>
      </w:r>
      <w:r w:rsidRPr="00B3101C">
        <w:t xml:space="preserve">la Autoridad, según el caso; </w:t>
      </w:r>
    </w:p>
    <w:p w:rsidR="00A31FE8" w:rsidRPr="00B3101C" w:rsidRDefault="00A31FE8" w:rsidP="00A31FE8">
      <w:pPr>
        <w:pStyle w:val="SingleTxtG"/>
      </w:pPr>
      <w:r>
        <w:tab/>
        <w:t>e</w:t>
      </w:r>
      <w:r w:rsidRPr="00B3101C">
        <w:t>)</w:t>
      </w:r>
      <w:r w:rsidRPr="00B3101C">
        <w:tab/>
        <w:t>Imponer al medio de comunicación el pago de una indemnización no superior a 100.000 dólares de Fiji a la persona agraviada o perjudicada por la conducta de dicho medio o de uno de sus empleados, oficiales, funcionarios o agentes;</w:t>
      </w:r>
    </w:p>
    <w:p w:rsidR="00A31FE8" w:rsidRPr="00B3101C" w:rsidRDefault="00A31FE8" w:rsidP="00A31FE8">
      <w:pPr>
        <w:pStyle w:val="SingleTxtG"/>
      </w:pPr>
      <w:r>
        <w:tab/>
        <w:t>f</w:t>
      </w:r>
      <w:r w:rsidRPr="00B3101C">
        <w:t>)</w:t>
      </w:r>
      <w:r w:rsidRPr="00B3101C">
        <w:tab/>
        <w:t>Imponer al editor o director del medio de comunicación el pago de una indemnización no superior a 25.000 dólares de Fiji a la persona agraviada o perjudicada por la conducta de dicho medio o de uno de sus empleados, oficiales, funcionarios o agentes.</w:t>
      </w:r>
    </w:p>
    <w:p w:rsidR="00A31FE8" w:rsidRPr="00B3101C" w:rsidRDefault="00A31FE8" w:rsidP="00A31FE8">
      <w:pPr>
        <w:pStyle w:val="SingleTxtG"/>
      </w:pPr>
      <w:r w:rsidRPr="00B3101C">
        <w:t>44.</w:t>
      </w:r>
      <w:r w:rsidRPr="00B3101C">
        <w:tab/>
        <w:t xml:space="preserve">El Ministerio </w:t>
      </w:r>
      <w:r>
        <w:t>de</w:t>
      </w:r>
      <w:r w:rsidRPr="00B3101C">
        <w:t xml:space="preserve"> Gobierno Local ha </w:t>
      </w:r>
      <w:r>
        <w:t xml:space="preserve">enviado a </w:t>
      </w:r>
      <w:r w:rsidRPr="00B3101C">
        <w:t xml:space="preserve">los Consejos Municipales </w:t>
      </w:r>
      <w:r>
        <w:t xml:space="preserve">una directiva escrita para que </w:t>
      </w:r>
      <w:r w:rsidRPr="00B3101C">
        <w:t xml:space="preserve">garanticen la igualdad de oportunidades a todas las razas. Una directriz posterior </w:t>
      </w:r>
      <w:r>
        <w:t>del</w:t>
      </w:r>
      <w:r w:rsidRPr="00B3101C">
        <w:t xml:space="preserve"> Departamento de Vivienda, la Junta de Arrendamientos Públicos y el Fondo Social de Ayuda para la Vivienda estableció que en los contratos de alquiler debían figurar los nombres de los dos cónyuges arrendatarios. </w:t>
      </w:r>
    </w:p>
    <w:p w:rsidR="00A31FE8" w:rsidRPr="00B3101C" w:rsidRDefault="00A31FE8" w:rsidP="00A31FE8">
      <w:pPr>
        <w:pStyle w:val="SingleTxtG"/>
      </w:pPr>
      <w:r>
        <w:t>45.</w:t>
      </w:r>
      <w:r>
        <w:tab/>
      </w:r>
      <w:r w:rsidRPr="00B3101C">
        <w:t xml:space="preserve">El Ministerio </w:t>
      </w:r>
      <w:r>
        <w:t>de</w:t>
      </w:r>
      <w:r w:rsidRPr="00B3101C">
        <w:t xml:space="preserve"> Gobierno Local ha</w:t>
      </w:r>
      <w:r>
        <w:t xml:space="preserve"> enviado</w:t>
      </w:r>
      <w:r w:rsidRPr="00B3101C">
        <w:t xml:space="preserve"> </w:t>
      </w:r>
      <w:r>
        <w:t xml:space="preserve">a </w:t>
      </w:r>
      <w:r w:rsidRPr="00B3101C">
        <w:t xml:space="preserve">los Consejos Municipales </w:t>
      </w:r>
      <w:r>
        <w:t xml:space="preserve">una directriz escrita para que </w:t>
      </w:r>
      <w:r w:rsidRPr="00B3101C">
        <w:t xml:space="preserve">garanticen la igualdad de oportunidades a todas las razas. </w:t>
      </w:r>
      <w:r>
        <w:t>U</w:t>
      </w:r>
      <w:r w:rsidRPr="00B3101C">
        <w:t xml:space="preserve">na directriz posterior </w:t>
      </w:r>
      <w:r>
        <w:t>del</w:t>
      </w:r>
      <w:r w:rsidRPr="00B3101C">
        <w:t xml:space="preserve"> Departamento de Vivienda, la Junta de Arrendamientos Públicos y el Fondo Social de Ayuda para la Vivienda establecía que en los contratos de alquiler debían figurar los nombres de los dos cónyuges arrendatarios. </w:t>
      </w:r>
    </w:p>
    <w:p w:rsidR="00A31FE8" w:rsidRPr="00B3101C" w:rsidRDefault="00A31FE8" w:rsidP="00A31FE8">
      <w:pPr>
        <w:pStyle w:val="H1G"/>
      </w:pPr>
      <w:r>
        <w:tab/>
      </w:r>
      <w:r>
        <w:tab/>
      </w:r>
      <w:r w:rsidRPr="00B3101C">
        <w:t>Artículo 5</w:t>
      </w:r>
    </w:p>
    <w:p w:rsidR="00A31FE8" w:rsidRPr="00B3101C" w:rsidRDefault="00A31FE8" w:rsidP="00A31FE8">
      <w:pPr>
        <w:pStyle w:val="SingleTxtG"/>
      </w:pPr>
      <w:r>
        <w:t>46.</w:t>
      </w:r>
      <w:r>
        <w:tab/>
      </w:r>
      <w:r w:rsidRPr="00B3101C">
        <w:t xml:space="preserve">El Gobierno de Fiji </w:t>
      </w:r>
      <w:r>
        <w:t>está decidido</w:t>
      </w:r>
      <w:r w:rsidRPr="00B3101C">
        <w:t xml:space="preserve"> a garantizar los derechos de todos los fiyianos. A través de las orientaciones normativas del Gobierno incluidas en la legislación nacional, la Hoja de ruta hacia la democracia y el desarrollo socioeconómico sostenible constituye un marco orientativo para todos los Ministerios. Todos los programas y medidas son escrupulosamente supervisados por la Oficina de Coordinación del Marco Estratégico para el Cambio </w:t>
      </w:r>
      <w:r>
        <w:t>a fin</w:t>
      </w:r>
      <w:r w:rsidRPr="00B3101C">
        <w:t xml:space="preserve"> de garantizar la aplicación de las reformas del Gobierno.</w:t>
      </w:r>
    </w:p>
    <w:p w:rsidR="00A31FE8" w:rsidRPr="00B3101C" w:rsidRDefault="00A31FE8" w:rsidP="00A31FE8">
      <w:pPr>
        <w:pStyle w:val="SingleTxtG"/>
      </w:pPr>
      <w:r>
        <w:t>47.</w:t>
      </w:r>
      <w:r>
        <w:tab/>
        <w:t xml:space="preserve">En </w:t>
      </w:r>
      <w:r w:rsidRPr="00B3101C">
        <w:t>Fiji</w:t>
      </w:r>
      <w:r>
        <w:t xml:space="preserve"> hay</w:t>
      </w:r>
      <w:r w:rsidRPr="00B3101C">
        <w:t xml:space="preserve"> cuatro tipos de propiedades: tierras estatales, tierras de plena propiedad, tierras i Taukei arrendadas y tierras i Taukey </w:t>
      </w:r>
      <w:r w:rsidRPr="00B3101C">
        <w:rPr>
          <w:i/>
        </w:rPr>
        <w:t>vakavanua</w:t>
      </w:r>
      <w:r w:rsidRPr="00B3101C">
        <w:t>. Estas propiedades pueden</w:t>
      </w:r>
      <w:r>
        <w:t xml:space="preserve"> </w:t>
      </w:r>
      <w:r w:rsidRPr="00B3101C">
        <w:t>clasificarse a su vez</w:t>
      </w:r>
      <w:r>
        <w:t xml:space="preserve"> en</w:t>
      </w:r>
      <w:r w:rsidRPr="00B3101C">
        <w:t xml:space="preserve"> dos sistemas de tenencia de tierra: el sistema "occidental" y el sistema "consuetudinario". Las tierras de plena propiedad, las tierras estatales y la </w:t>
      </w:r>
      <w:r>
        <w:t>parte</w:t>
      </w:r>
      <w:r w:rsidRPr="00B3101C">
        <w:t xml:space="preserve"> de tierras i Taukei arrendadas </w:t>
      </w:r>
      <w:r>
        <w:t xml:space="preserve">se administran con el </w:t>
      </w:r>
      <w:r w:rsidRPr="00B3101C">
        <w:t>sistema de tenencia de tierra "occidental"</w:t>
      </w:r>
      <w:r>
        <w:t>,</w:t>
      </w:r>
      <w:r w:rsidRPr="00B3101C">
        <w:t xml:space="preserve"> </w:t>
      </w:r>
      <w:r>
        <w:t xml:space="preserve">mientras que </w:t>
      </w:r>
      <w:r w:rsidRPr="00B3101C">
        <w:t xml:space="preserve">las tierras i Taukei comunales </w:t>
      </w:r>
      <w:r>
        <w:t xml:space="preserve">se administran con el </w:t>
      </w:r>
      <w:r w:rsidRPr="00B3101C">
        <w:t xml:space="preserve">sistema "consuetudinario" o </w:t>
      </w:r>
      <w:r w:rsidRPr="00B3101C">
        <w:rPr>
          <w:i/>
        </w:rPr>
        <w:t>vakavanua.</w:t>
      </w:r>
      <w:r w:rsidRPr="00B3101C">
        <w:t xml:space="preserve"> </w:t>
      </w:r>
    </w:p>
    <w:p w:rsidR="00A31FE8" w:rsidRPr="00B3101C" w:rsidRDefault="00A31FE8" w:rsidP="00A31FE8">
      <w:pPr>
        <w:pStyle w:val="SingleTxtG"/>
      </w:pPr>
      <w:r>
        <w:t>48.</w:t>
      </w:r>
      <w:r>
        <w:tab/>
        <w:t xml:space="preserve">Respecto de </w:t>
      </w:r>
      <w:r w:rsidRPr="00B3101C">
        <w:t xml:space="preserve">las inquietudes </w:t>
      </w:r>
      <w:r>
        <w:t xml:space="preserve">sobre la propiedad de </w:t>
      </w:r>
      <w:r w:rsidR="00AC4065">
        <w:t xml:space="preserve">las </w:t>
      </w:r>
      <w:r>
        <w:t xml:space="preserve">tierras que el Comité manifestó </w:t>
      </w:r>
      <w:r w:rsidRPr="00B3101C">
        <w:t xml:space="preserve">en el último informe, las estadísticas indican que el 88% del territorio de Fiji </w:t>
      </w:r>
      <w:r>
        <w:t>son</w:t>
      </w:r>
      <w:r w:rsidRPr="00B3101C">
        <w:t xml:space="preserve"> tierras i</w:t>
      </w:r>
      <w:r>
        <w:t> </w:t>
      </w:r>
      <w:r w:rsidRPr="00B3101C">
        <w:t>Taukei, el 4% tierras estatales y el 8% tierras de plena propiedad. Las tierras i</w:t>
      </w:r>
      <w:r w:rsidR="00B83A1D">
        <w:t> </w:t>
      </w:r>
      <w:r w:rsidRPr="00B3101C">
        <w:t>Taukei se</w:t>
      </w:r>
      <w:r>
        <w:t xml:space="preserve"> rigen por</w:t>
      </w:r>
      <w:r w:rsidRPr="00B3101C">
        <w:t xml:space="preserve"> el sistema de propiedad comunal. </w:t>
      </w:r>
      <w:r>
        <w:t>E</w:t>
      </w:r>
      <w:r w:rsidRPr="00B3101C">
        <w:t>ste sistema</w:t>
      </w:r>
      <w:r>
        <w:t xml:space="preserve"> prevé</w:t>
      </w:r>
      <w:r w:rsidRPr="00B3101C">
        <w:t xml:space="preserve"> un registro de las tierras y sus propietarios, pero no </w:t>
      </w:r>
      <w:r>
        <w:t xml:space="preserve">la expedición de </w:t>
      </w:r>
      <w:r w:rsidRPr="00B3101C">
        <w:t xml:space="preserve">títulos de propiedad individuales. La propiedad de las tierras recae en el </w:t>
      </w:r>
      <w:r w:rsidRPr="00B3101C">
        <w:rPr>
          <w:i/>
        </w:rPr>
        <w:t>mataqali</w:t>
      </w:r>
      <w:r w:rsidRPr="00B3101C">
        <w:t xml:space="preserve"> o grupo tribal</w:t>
      </w:r>
      <w:r>
        <w:t xml:space="preserve"> inscrito en el </w:t>
      </w:r>
      <w:r w:rsidRPr="00B3101C">
        <w:t>Registro de tierras i</w:t>
      </w:r>
      <w:r w:rsidR="00B83A1D">
        <w:t> </w:t>
      </w:r>
      <w:r w:rsidRPr="00B3101C">
        <w:t xml:space="preserve">Taukei. Cada miembro individual del grupo de propietarios </w:t>
      </w:r>
      <w:r>
        <w:t>está</w:t>
      </w:r>
      <w:r w:rsidRPr="00B3101C">
        <w:t xml:space="preserve"> inscrito en el Registro de i</w:t>
      </w:r>
      <w:r w:rsidR="00B83A1D">
        <w:t> </w:t>
      </w:r>
      <w:r w:rsidRPr="00B3101C">
        <w:t xml:space="preserve">Taukei </w:t>
      </w:r>
      <w:r w:rsidRPr="005D2DB9">
        <w:rPr>
          <w:i/>
        </w:rPr>
        <w:t>(Vola ni Kawa Bula)</w:t>
      </w:r>
      <w:r w:rsidRPr="00B3101C">
        <w:t>.</w:t>
      </w:r>
    </w:p>
    <w:p w:rsidR="00A31FE8" w:rsidRPr="00B3101C" w:rsidRDefault="00A31FE8" w:rsidP="00A31FE8">
      <w:pPr>
        <w:pStyle w:val="SingleTxtG"/>
      </w:pPr>
      <w:r>
        <w:t>49.</w:t>
      </w:r>
      <w:r>
        <w:tab/>
      </w:r>
      <w:r w:rsidRPr="00B3101C">
        <w:t>No obstante, al igual que el resto de los fiyianos,</w:t>
      </w:r>
      <w:r>
        <w:t xml:space="preserve"> estas personas</w:t>
      </w:r>
      <w:r w:rsidRPr="00B3101C">
        <w:t xml:space="preserve"> pueden acceder a dichas tierras a través del sistema de arrendamiento gestionado por la Junta de T</w:t>
      </w:r>
      <w:r>
        <w:t>ierras i </w:t>
      </w:r>
      <w:r w:rsidRPr="00B3101C">
        <w:t>Taukei en virtud de la Ley de tierras i</w:t>
      </w:r>
      <w:r w:rsidR="00AC4065">
        <w:t xml:space="preserve"> </w:t>
      </w:r>
      <w:r w:rsidRPr="00B3101C">
        <w:t xml:space="preserve">Taukei (cap. 134) o </w:t>
      </w:r>
      <w:r>
        <w:t>mediante</w:t>
      </w:r>
      <w:r w:rsidRPr="00B3101C">
        <w:t xml:space="preserve"> acuerdos informales con los propietarios.</w:t>
      </w:r>
    </w:p>
    <w:p w:rsidR="00A31FE8" w:rsidRPr="00B3101C" w:rsidRDefault="00A31FE8" w:rsidP="00A31FE8">
      <w:pPr>
        <w:pStyle w:val="SingleTxtG"/>
      </w:pPr>
      <w:r>
        <w:t>50.</w:t>
      </w:r>
      <w:r>
        <w:tab/>
      </w:r>
      <w:r w:rsidRPr="00B3101C">
        <w:t xml:space="preserve">En lo que concierne a las tierras comunales, el Gobierno de Fiji promulgó el Decreto sobre el uso de la tierra de 2010 para </w:t>
      </w:r>
      <w:r>
        <w:t>asegurar</w:t>
      </w:r>
      <w:r w:rsidRPr="00B3101C">
        <w:t xml:space="preserve"> a todos, incluidos los no ciudadanos, un medio de vida sostenible y la posibilidad de crecimiento económico.</w:t>
      </w:r>
    </w:p>
    <w:p w:rsidR="00A31FE8" w:rsidRPr="00B3101C" w:rsidRDefault="00A31FE8" w:rsidP="00A31FE8">
      <w:pPr>
        <w:pStyle w:val="SingleTxtG"/>
      </w:pPr>
      <w:r w:rsidRPr="00B3101C">
        <w:t>51.</w:t>
      </w:r>
      <w:r>
        <w:tab/>
      </w:r>
      <w:r w:rsidRPr="00B3101C">
        <w:t xml:space="preserve">Las tierras estatales pertenecen al Estado y las administra el Ministerio de Tierras y Recursos Minerales; pueden ser arrendadas por cualquier persona o entidad </w:t>
      </w:r>
      <w:r>
        <w:t>con</w:t>
      </w:r>
      <w:r w:rsidRPr="00B3101C">
        <w:t xml:space="preserve"> fines residenciales, agrícolas o comerciales. </w:t>
      </w:r>
    </w:p>
    <w:p w:rsidR="00A31FE8" w:rsidRPr="00EA5653" w:rsidRDefault="00A31FE8" w:rsidP="00A31FE8">
      <w:pPr>
        <w:pStyle w:val="H23G"/>
        <w:spacing w:after="0"/>
        <w:rPr>
          <w:b w:val="0"/>
        </w:rPr>
      </w:pPr>
      <w:r w:rsidRPr="00EA5653">
        <w:rPr>
          <w:b w:val="0"/>
        </w:rPr>
        <w:tab/>
      </w:r>
      <w:r w:rsidRPr="00EA5653">
        <w:rPr>
          <w:b w:val="0"/>
        </w:rPr>
        <w:tab/>
        <w:t>Gráfico</w:t>
      </w:r>
    </w:p>
    <w:p w:rsidR="00A31FE8" w:rsidRDefault="00A31FE8" w:rsidP="00A31FE8">
      <w:pPr>
        <w:pStyle w:val="H23G"/>
        <w:spacing w:before="0"/>
      </w:pPr>
      <w:r>
        <w:tab/>
      </w:r>
      <w:r>
        <w:tab/>
      </w:r>
      <w:r w:rsidRPr="00B3101C">
        <w:t>Distribución de arrendamientos de tierras estatales por etnia</w:t>
      </w:r>
      <w:r>
        <w:t>s</w:t>
      </w:r>
      <w:r w:rsidRPr="00B3101C">
        <w:t xml:space="preserve"> 2007</w:t>
      </w:r>
      <w:r>
        <w:t>-</w:t>
      </w:r>
      <w:r w:rsidRPr="00B3101C">
        <w:t>2011</w:t>
      </w:r>
    </w:p>
    <w:bookmarkStart w:id="30" w:name="_MON_1401085496"/>
    <w:bookmarkStart w:id="31" w:name="_MON_1401087103"/>
    <w:bookmarkStart w:id="32" w:name="_MON_1401087191"/>
    <w:bookmarkStart w:id="33" w:name="_MON_1401087196"/>
    <w:bookmarkEnd w:id="30"/>
    <w:bookmarkEnd w:id="31"/>
    <w:bookmarkEnd w:id="32"/>
    <w:bookmarkEnd w:id="33"/>
    <w:p w:rsidR="00A31FE8" w:rsidRDefault="00A31FE8" w:rsidP="00A31FE8">
      <w:pPr>
        <w:pStyle w:val="SingleTxtG"/>
        <w:spacing w:after="0"/>
        <w:ind w:left="964"/>
      </w:pPr>
      <w:r>
        <w:object w:dxaOrig="7075" w:dyaOrig="4690">
          <v:shape id="_x0000_i1033" type="#_x0000_t75" style="width:354pt;height:234.75pt" o:ole="">
            <v:imagedata r:id="rId22" o:title=""/>
          </v:shape>
          <o:OLEObject Type="Embed" ProgID="Word.Picture.8" ShapeID="_x0000_i1033" DrawAspect="Content" ObjectID="_1418849493" r:id="rId23"/>
        </w:object>
      </w:r>
    </w:p>
    <w:p w:rsidR="00A31FE8" w:rsidRPr="00EA5653" w:rsidRDefault="00A31FE8" w:rsidP="00A31FE8">
      <w:pPr>
        <w:pStyle w:val="SingleTxtG"/>
        <w:spacing w:after="240"/>
        <w:ind w:firstLine="170"/>
        <w:jc w:val="left"/>
        <w:rPr>
          <w:sz w:val="18"/>
          <w:szCs w:val="18"/>
        </w:rPr>
      </w:pPr>
      <w:r w:rsidRPr="00AC4065">
        <w:rPr>
          <w:i/>
          <w:sz w:val="18"/>
          <w:szCs w:val="18"/>
        </w:rPr>
        <w:t>Fuente:</w:t>
      </w:r>
      <w:r w:rsidRPr="00EA5653">
        <w:rPr>
          <w:sz w:val="18"/>
          <w:szCs w:val="18"/>
        </w:rPr>
        <w:t xml:space="preserve"> Ministerio de Ti</w:t>
      </w:r>
      <w:r>
        <w:rPr>
          <w:sz w:val="18"/>
          <w:szCs w:val="18"/>
        </w:rPr>
        <w:t>erras y Recursos Minerales 2011.</w:t>
      </w:r>
    </w:p>
    <w:p w:rsidR="00A31FE8" w:rsidRPr="005748A5" w:rsidRDefault="00A31FE8" w:rsidP="00A31FE8">
      <w:pPr>
        <w:pStyle w:val="H23G"/>
      </w:pPr>
      <w:r>
        <w:tab/>
      </w:r>
      <w:r w:rsidRPr="005748A5">
        <w:t>1.</w:t>
      </w:r>
      <w:r>
        <w:tab/>
      </w:r>
      <w:r w:rsidRPr="005748A5">
        <w:t xml:space="preserve">Derecho a la igualdad de trato ante los tribunales </w:t>
      </w:r>
      <w:r>
        <w:t xml:space="preserve">y demás órganos de la administración de </w:t>
      </w:r>
      <w:r w:rsidRPr="005748A5">
        <w:t>justicia</w:t>
      </w:r>
    </w:p>
    <w:p w:rsidR="00A31FE8" w:rsidRPr="005748A5" w:rsidRDefault="00A31FE8" w:rsidP="00A31FE8">
      <w:pPr>
        <w:pStyle w:val="SingleTxtG"/>
      </w:pPr>
      <w:r>
        <w:t>52.</w:t>
      </w:r>
      <w:r>
        <w:tab/>
      </w:r>
      <w:r w:rsidRPr="005748A5">
        <w:t xml:space="preserve">Todos los tribunales de Fiji siguen las mismas normas y procedimientos establecidos </w:t>
      </w:r>
      <w:r>
        <w:t>en</w:t>
      </w:r>
      <w:r w:rsidRPr="005748A5">
        <w:t xml:space="preserve"> la ya derogada Constitución de 1997, que establece el trato igualitario conforme a la justicia natural; la independencia de los tribunales </w:t>
      </w:r>
      <w:r>
        <w:t>es objeto del</w:t>
      </w:r>
      <w:r w:rsidRPr="005748A5">
        <w:t xml:space="preserve"> artículo 4 del Decreto sobre la administración de justicia de 2009. </w:t>
      </w:r>
    </w:p>
    <w:p w:rsidR="00A31FE8" w:rsidRPr="005748A5" w:rsidRDefault="00A31FE8" w:rsidP="00A31FE8">
      <w:pPr>
        <w:pStyle w:val="H23G"/>
      </w:pPr>
      <w:r>
        <w:tab/>
      </w:r>
      <w:r w:rsidRPr="005748A5">
        <w:t>2.</w:t>
      </w:r>
      <w:r>
        <w:tab/>
      </w:r>
      <w:r w:rsidRPr="005748A5">
        <w:t>Derecho a la seguridad</w:t>
      </w:r>
    </w:p>
    <w:p w:rsidR="00A31FE8" w:rsidRPr="005748A5" w:rsidRDefault="00A31FE8" w:rsidP="00A31FE8">
      <w:pPr>
        <w:pStyle w:val="SingleTxtG"/>
      </w:pPr>
      <w:r w:rsidRPr="005748A5">
        <w:t>53.</w:t>
      </w:r>
      <w:r>
        <w:tab/>
      </w:r>
      <w:r w:rsidRPr="005748A5">
        <w:t xml:space="preserve">El Gobierno de Fiji </w:t>
      </w:r>
      <w:r>
        <w:t xml:space="preserve">está dispuesto a </w:t>
      </w:r>
      <w:r w:rsidRPr="005748A5">
        <w:t>mejorar el funcionamiento de la</w:t>
      </w:r>
      <w:r>
        <w:t xml:space="preserve">s instituciones fiyianas del </w:t>
      </w:r>
      <w:r w:rsidRPr="005748A5">
        <w:t xml:space="preserve">orden público, así como </w:t>
      </w:r>
      <w:r>
        <w:t>a</w:t>
      </w:r>
      <w:r w:rsidRPr="005748A5">
        <w:t xml:space="preserve"> garantizar la seguridad y la soberanía</w:t>
      </w:r>
      <w:r>
        <w:t xml:space="preserve"> </w:t>
      </w:r>
      <w:r w:rsidRPr="005748A5">
        <w:t>nacional</w:t>
      </w:r>
      <w:r>
        <w:t>es</w:t>
      </w:r>
      <w:r w:rsidRPr="005748A5">
        <w:t>. La Estrategia de Seguridad Nacional de Fiji</w:t>
      </w:r>
      <w:r>
        <w:t>, que</w:t>
      </w:r>
      <w:r w:rsidRPr="005748A5">
        <w:t xml:space="preserve"> el Gobierno </w:t>
      </w:r>
      <w:r>
        <w:t xml:space="preserve">confirmó </w:t>
      </w:r>
      <w:r w:rsidRPr="005748A5">
        <w:t>en 2010</w:t>
      </w:r>
      <w:r>
        <w:t>,</w:t>
      </w:r>
      <w:r w:rsidRPr="005748A5">
        <w:t xml:space="preserve"> preveía la protección de la soberanía nacional</w:t>
      </w:r>
      <w:r>
        <w:t>, el fin de una sucesión</w:t>
      </w:r>
      <w:r w:rsidRPr="005748A5">
        <w:t xml:space="preserve"> de golpes de Estado </w:t>
      </w:r>
      <w:r>
        <w:t xml:space="preserve">y la preservación de </w:t>
      </w:r>
      <w:r w:rsidRPr="005748A5">
        <w:t xml:space="preserve">la ley y el orden. Fiji ha </w:t>
      </w:r>
      <w:r>
        <w:t>adoptado</w:t>
      </w:r>
      <w:r w:rsidRPr="005748A5">
        <w:t xml:space="preserve"> estrategias decisivas para </w:t>
      </w:r>
      <w:r>
        <w:t xml:space="preserve">mejorar el funcionamiento </w:t>
      </w:r>
      <w:r w:rsidRPr="005748A5">
        <w:t xml:space="preserve">de las instituciones </w:t>
      </w:r>
      <w:r>
        <w:t xml:space="preserve">legislativas y judiciales, a saber: </w:t>
      </w:r>
      <w:r w:rsidRPr="005748A5">
        <w:t xml:space="preserve">fomentar la capacidad para combatir el delito de manera efectiva; poner más énfasis en la prevención de delitos y en la rendición de cuentas por parte de la policía; reforzar la independencia y la rendición de cuentas </w:t>
      </w:r>
      <w:r>
        <w:t>d</w:t>
      </w:r>
      <w:r w:rsidRPr="005748A5">
        <w:t>el sistema judicial; rehabilitar de manera ef</w:t>
      </w:r>
      <w:r>
        <w:t xml:space="preserve">ectiva a los delincuentes, y </w:t>
      </w:r>
      <w:r w:rsidRPr="005748A5">
        <w:t xml:space="preserve">revisar las leyes, el acceso a la justicia y la rendición de cuentas </w:t>
      </w:r>
      <w:r>
        <w:t>de</w:t>
      </w:r>
      <w:r w:rsidRPr="005748A5">
        <w:t xml:space="preserve"> los profesionales del derecho.</w:t>
      </w:r>
    </w:p>
    <w:p w:rsidR="00A31FE8" w:rsidRPr="005748A5" w:rsidRDefault="00A31FE8" w:rsidP="00A31FE8">
      <w:pPr>
        <w:pStyle w:val="SingleTxtG"/>
      </w:pPr>
      <w:r w:rsidRPr="005748A5">
        <w:t>54.</w:t>
      </w:r>
      <w:r>
        <w:tab/>
      </w:r>
      <w:r w:rsidRPr="005748A5">
        <w:t>Fiji es uno de los signatarios de la Convención de 1951</w:t>
      </w:r>
      <w:r w:rsidR="00AC4065">
        <w:t xml:space="preserve"> </w:t>
      </w:r>
      <w:r w:rsidRPr="005748A5">
        <w:t>sobre el Estatuto de los Refugiados. El Departamento de Inmigración informa</w:t>
      </w:r>
      <w:r>
        <w:t xml:space="preserve"> de que hasta la fecha ha habido</w:t>
      </w:r>
      <w:r w:rsidRPr="005748A5">
        <w:t xml:space="preserve"> ocho solicitudes para la concesión del estatuto de refugiado. El Departamento </w:t>
      </w:r>
      <w:r>
        <w:t xml:space="preserve">hace lo necesario para </w:t>
      </w:r>
      <w:r w:rsidRPr="005748A5">
        <w:t xml:space="preserve">que los solicitantes obtengan el apoyo y la protección </w:t>
      </w:r>
      <w:r>
        <w:t>requeridos</w:t>
      </w:r>
      <w:r w:rsidRPr="005748A5">
        <w:t xml:space="preserve"> mientras se tramita su solicitud. El Departamento cumple también</w:t>
      </w:r>
      <w:r>
        <w:t xml:space="preserve"> </w:t>
      </w:r>
      <w:r w:rsidRPr="005748A5">
        <w:t xml:space="preserve">el requisito de la Convención conforme al cual una persona no podrá ser devuelta a su país o territorio si se expone a violaciones de derechos humanos. </w:t>
      </w:r>
    </w:p>
    <w:p w:rsidR="00A31FE8" w:rsidRPr="005748A5" w:rsidRDefault="00A31FE8" w:rsidP="00AC4065">
      <w:pPr>
        <w:pStyle w:val="SingleTxtG"/>
        <w:keepNext/>
      </w:pPr>
      <w:r w:rsidRPr="005748A5">
        <w:t>55.</w:t>
      </w:r>
      <w:r>
        <w:tab/>
      </w:r>
      <w:r w:rsidRPr="005748A5">
        <w:t xml:space="preserve">En respuesta a la pregunta del Comité sobre la composición étnica de la población carcelaria, el Gobierno de Fiji </w:t>
      </w:r>
      <w:r>
        <w:t>proporciona</w:t>
      </w:r>
      <w:r w:rsidRPr="005748A5">
        <w:t xml:space="preserve"> esta información del año 2011.</w:t>
      </w:r>
    </w:p>
    <w:p w:rsidR="00A31FE8" w:rsidRPr="00EA5653" w:rsidRDefault="00A31FE8" w:rsidP="00387F9C">
      <w:pPr>
        <w:pStyle w:val="H23G"/>
        <w:spacing w:before="0" w:after="0"/>
        <w:rPr>
          <w:b w:val="0"/>
        </w:rPr>
      </w:pPr>
      <w:r w:rsidRPr="00EA5653">
        <w:rPr>
          <w:b w:val="0"/>
        </w:rPr>
        <w:tab/>
      </w:r>
      <w:r w:rsidRPr="00EA5653">
        <w:rPr>
          <w:b w:val="0"/>
        </w:rPr>
        <w:tab/>
        <w:t>Cuadro</w:t>
      </w:r>
    </w:p>
    <w:p w:rsidR="00A31FE8" w:rsidRPr="005748A5" w:rsidRDefault="00A31FE8" w:rsidP="00A31FE8">
      <w:pPr>
        <w:pStyle w:val="H23G"/>
        <w:spacing w:before="0"/>
      </w:pPr>
      <w:r>
        <w:tab/>
      </w:r>
      <w:r>
        <w:tab/>
      </w:r>
      <w:r w:rsidRPr="005748A5">
        <w:t>Composición étnica de la población carcelaria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26"/>
        <w:gridCol w:w="1228"/>
        <w:gridCol w:w="1228"/>
        <w:gridCol w:w="1229"/>
        <w:gridCol w:w="1415"/>
        <w:gridCol w:w="1044"/>
      </w:tblGrid>
      <w:tr w:rsidR="00A31FE8" w:rsidRPr="001C081D" w:rsidTr="005114C8">
        <w:trPr>
          <w:cantSplit/>
          <w:trHeight w:val="240"/>
          <w:tblHeader/>
        </w:trPr>
        <w:tc>
          <w:tcPr>
            <w:tcW w:w="832" w:type="pct"/>
            <w:tcBorders>
              <w:top w:val="single" w:sz="4" w:space="0" w:color="auto"/>
              <w:bottom w:val="single" w:sz="12" w:space="0" w:color="auto"/>
            </w:tcBorders>
            <w:shd w:val="clear" w:color="auto" w:fill="auto"/>
            <w:vAlign w:val="bottom"/>
          </w:tcPr>
          <w:p w:rsidR="00A31FE8" w:rsidRPr="001C081D" w:rsidRDefault="00A31FE8" w:rsidP="005114C8">
            <w:pPr>
              <w:spacing w:before="80" w:after="80" w:line="200" w:lineRule="exact"/>
              <w:ind w:right="28"/>
              <w:rPr>
                <w:bCs/>
                <w:i/>
                <w:sz w:val="16"/>
              </w:rPr>
            </w:pPr>
            <w:r w:rsidRPr="001C081D">
              <w:rPr>
                <w:bCs/>
                <w:i/>
                <w:sz w:val="16"/>
              </w:rPr>
              <w:t>División</w:t>
            </w:r>
          </w:p>
        </w:tc>
        <w:tc>
          <w:tcPr>
            <w:tcW w:w="833" w:type="pct"/>
            <w:tcBorders>
              <w:top w:val="single" w:sz="4" w:space="0" w:color="auto"/>
              <w:bottom w:val="single" w:sz="12" w:space="0" w:color="auto"/>
            </w:tcBorders>
            <w:shd w:val="clear" w:color="auto" w:fill="auto"/>
            <w:vAlign w:val="bottom"/>
          </w:tcPr>
          <w:p w:rsidR="00A31FE8" w:rsidRPr="001C081D" w:rsidRDefault="00A31FE8" w:rsidP="005114C8">
            <w:pPr>
              <w:spacing w:before="80" w:after="80" w:line="200" w:lineRule="exact"/>
              <w:ind w:left="113" w:right="28"/>
              <w:jc w:val="right"/>
              <w:rPr>
                <w:bCs/>
                <w:i/>
                <w:sz w:val="16"/>
              </w:rPr>
            </w:pPr>
            <w:r w:rsidRPr="001C081D">
              <w:rPr>
                <w:bCs/>
                <w:i/>
                <w:sz w:val="16"/>
              </w:rPr>
              <w:t xml:space="preserve">Origen indio </w:t>
            </w:r>
          </w:p>
        </w:tc>
        <w:tc>
          <w:tcPr>
            <w:tcW w:w="833" w:type="pct"/>
            <w:tcBorders>
              <w:top w:val="single" w:sz="4" w:space="0" w:color="auto"/>
              <w:bottom w:val="single" w:sz="12" w:space="0" w:color="auto"/>
            </w:tcBorders>
            <w:shd w:val="clear" w:color="auto" w:fill="auto"/>
            <w:vAlign w:val="bottom"/>
          </w:tcPr>
          <w:p w:rsidR="00A31FE8" w:rsidRPr="001C081D" w:rsidRDefault="00A31FE8" w:rsidP="005114C8">
            <w:pPr>
              <w:spacing w:before="80" w:after="80" w:line="200" w:lineRule="exact"/>
              <w:ind w:left="113" w:right="28"/>
              <w:jc w:val="right"/>
              <w:rPr>
                <w:bCs/>
                <w:i/>
                <w:sz w:val="16"/>
              </w:rPr>
            </w:pPr>
            <w:r w:rsidRPr="001C081D">
              <w:rPr>
                <w:bCs/>
                <w:i/>
                <w:sz w:val="16"/>
              </w:rPr>
              <w:t>Origen i Taukei</w:t>
            </w:r>
          </w:p>
        </w:tc>
        <w:tc>
          <w:tcPr>
            <w:tcW w:w="834" w:type="pct"/>
            <w:tcBorders>
              <w:top w:val="single" w:sz="4" w:space="0" w:color="auto"/>
              <w:bottom w:val="single" w:sz="12" w:space="0" w:color="auto"/>
            </w:tcBorders>
            <w:shd w:val="clear" w:color="auto" w:fill="auto"/>
            <w:vAlign w:val="bottom"/>
          </w:tcPr>
          <w:p w:rsidR="00A31FE8" w:rsidRPr="001C081D" w:rsidRDefault="00A31FE8" w:rsidP="005114C8">
            <w:pPr>
              <w:spacing w:before="80" w:after="80" w:line="200" w:lineRule="exact"/>
              <w:ind w:left="113" w:right="28"/>
              <w:jc w:val="right"/>
              <w:rPr>
                <w:bCs/>
                <w:i/>
                <w:sz w:val="16"/>
              </w:rPr>
            </w:pPr>
            <w:r w:rsidRPr="001C081D">
              <w:rPr>
                <w:bCs/>
                <w:i/>
                <w:sz w:val="16"/>
              </w:rPr>
              <w:t>Otros orígenes étnicos</w:t>
            </w:r>
          </w:p>
        </w:tc>
        <w:tc>
          <w:tcPr>
            <w:tcW w:w="960" w:type="pct"/>
            <w:tcBorders>
              <w:top w:val="single" w:sz="4" w:space="0" w:color="auto"/>
              <w:bottom w:val="single" w:sz="12" w:space="0" w:color="auto"/>
            </w:tcBorders>
            <w:shd w:val="clear" w:color="auto" w:fill="auto"/>
            <w:vAlign w:val="bottom"/>
          </w:tcPr>
          <w:p w:rsidR="00A31FE8" w:rsidRPr="001C081D" w:rsidRDefault="00A31FE8" w:rsidP="005114C8">
            <w:pPr>
              <w:spacing w:before="80" w:after="80" w:line="200" w:lineRule="exact"/>
              <w:ind w:left="113" w:right="28"/>
              <w:jc w:val="right"/>
              <w:rPr>
                <w:bCs/>
                <w:i/>
                <w:sz w:val="16"/>
              </w:rPr>
            </w:pPr>
            <w:r w:rsidRPr="001C081D">
              <w:rPr>
                <w:bCs/>
                <w:i/>
                <w:sz w:val="16"/>
              </w:rPr>
              <w:t xml:space="preserve">Naturales de las Islas del Pacífico </w:t>
            </w:r>
          </w:p>
        </w:tc>
        <w:tc>
          <w:tcPr>
            <w:tcW w:w="708" w:type="pct"/>
            <w:tcBorders>
              <w:top w:val="single" w:sz="4" w:space="0" w:color="auto"/>
              <w:bottom w:val="single" w:sz="12" w:space="0" w:color="auto"/>
            </w:tcBorders>
            <w:shd w:val="clear" w:color="auto" w:fill="auto"/>
            <w:vAlign w:val="bottom"/>
          </w:tcPr>
          <w:p w:rsidR="00A31FE8" w:rsidRPr="001C081D" w:rsidRDefault="00A31FE8" w:rsidP="005114C8">
            <w:pPr>
              <w:spacing w:before="80" w:after="80" w:line="200" w:lineRule="exact"/>
              <w:ind w:left="113" w:right="28"/>
              <w:jc w:val="right"/>
              <w:rPr>
                <w:bCs/>
                <w:i/>
                <w:sz w:val="16"/>
              </w:rPr>
            </w:pPr>
            <w:r w:rsidRPr="001C081D">
              <w:rPr>
                <w:bCs/>
                <w:i/>
                <w:sz w:val="16"/>
              </w:rPr>
              <w:t>Total</w:t>
            </w:r>
          </w:p>
        </w:tc>
      </w:tr>
      <w:tr w:rsidR="00A31FE8" w:rsidRPr="001C081D" w:rsidTr="005114C8">
        <w:trPr>
          <w:trHeight w:val="240"/>
        </w:trPr>
        <w:tc>
          <w:tcPr>
            <w:tcW w:w="832" w:type="pct"/>
            <w:tcBorders>
              <w:top w:val="single" w:sz="12" w:space="0" w:color="auto"/>
            </w:tcBorders>
            <w:shd w:val="clear" w:color="auto" w:fill="auto"/>
          </w:tcPr>
          <w:p w:rsidR="00A31FE8" w:rsidRPr="001C081D" w:rsidRDefault="00A31FE8" w:rsidP="005114C8">
            <w:pPr>
              <w:spacing w:before="40" w:after="40" w:line="220" w:lineRule="exact"/>
              <w:ind w:right="28"/>
              <w:rPr>
                <w:sz w:val="18"/>
              </w:rPr>
            </w:pPr>
            <w:r w:rsidRPr="001C081D">
              <w:rPr>
                <w:sz w:val="18"/>
              </w:rPr>
              <w:t>Occidental</w:t>
            </w:r>
          </w:p>
        </w:tc>
        <w:tc>
          <w:tcPr>
            <w:tcW w:w="833" w:type="pct"/>
            <w:tcBorders>
              <w:top w:val="single" w:sz="12" w:space="0" w:color="auto"/>
            </w:tcBorders>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80</w:t>
            </w:r>
          </w:p>
        </w:tc>
        <w:tc>
          <w:tcPr>
            <w:tcW w:w="833" w:type="pct"/>
            <w:tcBorders>
              <w:top w:val="single" w:sz="12" w:space="0" w:color="auto"/>
            </w:tcBorders>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159</w:t>
            </w:r>
          </w:p>
        </w:tc>
        <w:tc>
          <w:tcPr>
            <w:tcW w:w="834" w:type="pct"/>
            <w:tcBorders>
              <w:top w:val="single" w:sz="12" w:space="0" w:color="auto"/>
            </w:tcBorders>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17</w:t>
            </w:r>
          </w:p>
        </w:tc>
        <w:tc>
          <w:tcPr>
            <w:tcW w:w="960" w:type="pct"/>
            <w:tcBorders>
              <w:top w:val="single" w:sz="12" w:space="0" w:color="auto"/>
            </w:tcBorders>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5</w:t>
            </w:r>
          </w:p>
        </w:tc>
        <w:tc>
          <w:tcPr>
            <w:tcW w:w="708" w:type="pct"/>
            <w:tcBorders>
              <w:top w:val="single" w:sz="12" w:space="0" w:color="auto"/>
            </w:tcBorders>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261</w:t>
            </w:r>
          </w:p>
        </w:tc>
      </w:tr>
      <w:tr w:rsidR="00A31FE8" w:rsidRPr="001C081D" w:rsidTr="005114C8">
        <w:trPr>
          <w:trHeight w:val="240"/>
        </w:trPr>
        <w:tc>
          <w:tcPr>
            <w:tcW w:w="832" w:type="pct"/>
            <w:shd w:val="clear" w:color="auto" w:fill="auto"/>
          </w:tcPr>
          <w:p w:rsidR="00A31FE8" w:rsidRPr="001C081D" w:rsidRDefault="00A31FE8" w:rsidP="005114C8">
            <w:pPr>
              <w:spacing w:before="40" w:after="40" w:line="220" w:lineRule="exact"/>
              <w:ind w:right="28"/>
              <w:rPr>
                <w:sz w:val="18"/>
              </w:rPr>
            </w:pPr>
            <w:r w:rsidRPr="001C081D">
              <w:rPr>
                <w:sz w:val="18"/>
              </w:rPr>
              <w:t>Septentrional</w:t>
            </w:r>
          </w:p>
        </w:tc>
        <w:tc>
          <w:tcPr>
            <w:tcW w:w="833" w:type="pct"/>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25</w:t>
            </w:r>
          </w:p>
        </w:tc>
        <w:tc>
          <w:tcPr>
            <w:tcW w:w="833" w:type="pct"/>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73</w:t>
            </w:r>
          </w:p>
        </w:tc>
        <w:tc>
          <w:tcPr>
            <w:tcW w:w="834" w:type="pct"/>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7</w:t>
            </w:r>
          </w:p>
        </w:tc>
        <w:tc>
          <w:tcPr>
            <w:tcW w:w="960" w:type="pct"/>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1</w:t>
            </w:r>
          </w:p>
        </w:tc>
        <w:tc>
          <w:tcPr>
            <w:tcW w:w="708" w:type="pct"/>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106</w:t>
            </w:r>
          </w:p>
        </w:tc>
      </w:tr>
      <w:tr w:rsidR="00A31FE8" w:rsidRPr="001C081D" w:rsidTr="005114C8">
        <w:trPr>
          <w:trHeight w:val="240"/>
        </w:trPr>
        <w:tc>
          <w:tcPr>
            <w:tcW w:w="832" w:type="pct"/>
            <w:shd w:val="clear" w:color="auto" w:fill="auto"/>
          </w:tcPr>
          <w:p w:rsidR="00A31FE8" w:rsidRPr="001C081D" w:rsidRDefault="00A31FE8" w:rsidP="005114C8">
            <w:pPr>
              <w:spacing w:before="40" w:after="40" w:line="220" w:lineRule="exact"/>
              <w:ind w:right="28"/>
              <w:rPr>
                <w:sz w:val="18"/>
              </w:rPr>
            </w:pPr>
            <w:r w:rsidRPr="001C081D">
              <w:rPr>
                <w:sz w:val="18"/>
              </w:rPr>
              <w:t>Meridional</w:t>
            </w:r>
          </w:p>
        </w:tc>
        <w:tc>
          <w:tcPr>
            <w:tcW w:w="833" w:type="pct"/>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61</w:t>
            </w:r>
          </w:p>
        </w:tc>
        <w:tc>
          <w:tcPr>
            <w:tcW w:w="833" w:type="pct"/>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298</w:t>
            </w:r>
          </w:p>
        </w:tc>
        <w:tc>
          <w:tcPr>
            <w:tcW w:w="834" w:type="pct"/>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8</w:t>
            </w:r>
          </w:p>
        </w:tc>
        <w:tc>
          <w:tcPr>
            <w:tcW w:w="960" w:type="pct"/>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7</w:t>
            </w:r>
          </w:p>
        </w:tc>
        <w:tc>
          <w:tcPr>
            <w:tcW w:w="708" w:type="pct"/>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374</w:t>
            </w:r>
          </w:p>
        </w:tc>
      </w:tr>
      <w:tr w:rsidR="00A31FE8" w:rsidRPr="001C081D" w:rsidTr="005114C8">
        <w:trPr>
          <w:trHeight w:val="240"/>
        </w:trPr>
        <w:tc>
          <w:tcPr>
            <w:tcW w:w="832" w:type="pct"/>
            <w:tcBorders>
              <w:bottom w:val="single" w:sz="4" w:space="0" w:color="auto"/>
            </w:tcBorders>
            <w:shd w:val="clear" w:color="auto" w:fill="auto"/>
          </w:tcPr>
          <w:p w:rsidR="00A31FE8" w:rsidRPr="001C081D" w:rsidRDefault="00A31FE8" w:rsidP="005114C8">
            <w:pPr>
              <w:spacing w:before="40" w:after="40" w:line="220" w:lineRule="exact"/>
              <w:ind w:right="28"/>
              <w:rPr>
                <w:sz w:val="18"/>
              </w:rPr>
            </w:pPr>
            <w:r w:rsidRPr="001C081D">
              <w:rPr>
                <w:sz w:val="18"/>
              </w:rPr>
              <w:t>Central/Oriental</w:t>
            </w:r>
          </w:p>
        </w:tc>
        <w:tc>
          <w:tcPr>
            <w:tcW w:w="833" w:type="pct"/>
            <w:tcBorders>
              <w:bottom w:val="single" w:sz="4" w:space="0" w:color="auto"/>
            </w:tcBorders>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72</w:t>
            </w:r>
          </w:p>
        </w:tc>
        <w:tc>
          <w:tcPr>
            <w:tcW w:w="833" w:type="pct"/>
            <w:tcBorders>
              <w:bottom w:val="single" w:sz="4" w:space="0" w:color="auto"/>
            </w:tcBorders>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377</w:t>
            </w:r>
          </w:p>
        </w:tc>
        <w:tc>
          <w:tcPr>
            <w:tcW w:w="834" w:type="pct"/>
            <w:tcBorders>
              <w:bottom w:val="single" w:sz="4" w:space="0" w:color="auto"/>
            </w:tcBorders>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21</w:t>
            </w:r>
          </w:p>
        </w:tc>
        <w:tc>
          <w:tcPr>
            <w:tcW w:w="960" w:type="pct"/>
            <w:tcBorders>
              <w:bottom w:val="single" w:sz="4" w:space="0" w:color="auto"/>
            </w:tcBorders>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0</w:t>
            </w:r>
          </w:p>
        </w:tc>
        <w:tc>
          <w:tcPr>
            <w:tcW w:w="708" w:type="pct"/>
            <w:tcBorders>
              <w:bottom w:val="single" w:sz="4" w:space="0" w:color="auto"/>
            </w:tcBorders>
            <w:shd w:val="clear" w:color="auto" w:fill="auto"/>
            <w:vAlign w:val="bottom"/>
          </w:tcPr>
          <w:p w:rsidR="00A31FE8" w:rsidRPr="001C081D" w:rsidRDefault="00A31FE8" w:rsidP="005114C8">
            <w:pPr>
              <w:spacing w:before="40" w:after="40" w:line="220" w:lineRule="exact"/>
              <w:ind w:left="113" w:right="28"/>
              <w:jc w:val="right"/>
              <w:rPr>
                <w:sz w:val="18"/>
              </w:rPr>
            </w:pPr>
            <w:r w:rsidRPr="001C081D">
              <w:rPr>
                <w:sz w:val="18"/>
              </w:rPr>
              <w:t>470</w:t>
            </w:r>
          </w:p>
        </w:tc>
      </w:tr>
      <w:tr w:rsidR="00A31FE8" w:rsidRPr="001C081D" w:rsidTr="005114C8">
        <w:trPr>
          <w:trHeight w:val="240"/>
        </w:trPr>
        <w:tc>
          <w:tcPr>
            <w:tcW w:w="832" w:type="pct"/>
            <w:tcBorders>
              <w:top w:val="single" w:sz="4" w:space="0" w:color="auto"/>
              <w:bottom w:val="single" w:sz="12" w:space="0" w:color="auto"/>
            </w:tcBorders>
            <w:shd w:val="clear" w:color="auto" w:fill="auto"/>
          </w:tcPr>
          <w:p w:rsidR="00A31FE8" w:rsidRPr="001C081D" w:rsidRDefault="00A31FE8" w:rsidP="005114C8">
            <w:pPr>
              <w:spacing w:before="80" w:after="80" w:line="220" w:lineRule="exact"/>
              <w:ind w:left="284" w:right="28"/>
              <w:rPr>
                <w:b/>
                <w:sz w:val="18"/>
              </w:rPr>
            </w:pPr>
            <w:r w:rsidRPr="001C081D">
              <w:rPr>
                <w:b/>
                <w:sz w:val="18"/>
              </w:rPr>
              <w:t>Total</w:t>
            </w:r>
          </w:p>
        </w:tc>
        <w:tc>
          <w:tcPr>
            <w:tcW w:w="833" w:type="pct"/>
            <w:tcBorders>
              <w:top w:val="single" w:sz="4" w:space="0" w:color="auto"/>
              <w:bottom w:val="single" w:sz="12" w:space="0" w:color="auto"/>
            </w:tcBorders>
            <w:shd w:val="clear" w:color="auto" w:fill="auto"/>
            <w:vAlign w:val="bottom"/>
          </w:tcPr>
          <w:p w:rsidR="00A31FE8" w:rsidRPr="001C081D" w:rsidRDefault="00A31FE8" w:rsidP="005114C8">
            <w:pPr>
              <w:spacing w:before="80" w:after="80" w:line="220" w:lineRule="exact"/>
              <w:ind w:left="113" w:right="28"/>
              <w:jc w:val="right"/>
              <w:rPr>
                <w:b/>
                <w:sz w:val="18"/>
              </w:rPr>
            </w:pPr>
            <w:r w:rsidRPr="001C081D">
              <w:rPr>
                <w:b/>
                <w:sz w:val="18"/>
              </w:rPr>
              <w:t>238</w:t>
            </w:r>
          </w:p>
        </w:tc>
        <w:tc>
          <w:tcPr>
            <w:tcW w:w="833" w:type="pct"/>
            <w:tcBorders>
              <w:top w:val="single" w:sz="4" w:space="0" w:color="auto"/>
              <w:bottom w:val="single" w:sz="12" w:space="0" w:color="auto"/>
            </w:tcBorders>
            <w:shd w:val="clear" w:color="auto" w:fill="auto"/>
            <w:vAlign w:val="bottom"/>
          </w:tcPr>
          <w:p w:rsidR="00A31FE8" w:rsidRPr="001C081D" w:rsidRDefault="00A31FE8" w:rsidP="005114C8">
            <w:pPr>
              <w:spacing w:before="80" w:after="80" w:line="220" w:lineRule="exact"/>
              <w:ind w:left="113" w:right="28"/>
              <w:jc w:val="right"/>
              <w:rPr>
                <w:b/>
                <w:sz w:val="18"/>
              </w:rPr>
            </w:pPr>
            <w:r w:rsidRPr="001C081D">
              <w:rPr>
                <w:b/>
                <w:sz w:val="18"/>
              </w:rPr>
              <w:t>907</w:t>
            </w:r>
          </w:p>
        </w:tc>
        <w:tc>
          <w:tcPr>
            <w:tcW w:w="834" w:type="pct"/>
            <w:tcBorders>
              <w:top w:val="single" w:sz="4" w:space="0" w:color="auto"/>
              <w:bottom w:val="single" w:sz="12" w:space="0" w:color="auto"/>
            </w:tcBorders>
            <w:shd w:val="clear" w:color="auto" w:fill="auto"/>
            <w:vAlign w:val="bottom"/>
          </w:tcPr>
          <w:p w:rsidR="00A31FE8" w:rsidRPr="001C081D" w:rsidRDefault="00A31FE8" w:rsidP="005114C8">
            <w:pPr>
              <w:spacing w:before="80" w:after="80" w:line="220" w:lineRule="exact"/>
              <w:ind w:left="113" w:right="28"/>
              <w:jc w:val="right"/>
              <w:rPr>
                <w:b/>
                <w:sz w:val="18"/>
              </w:rPr>
            </w:pPr>
            <w:r w:rsidRPr="001C081D">
              <w:rPr>
                <w:b/>
                <w:sz w:val="18"/>
              </w:rPr>
              <w:t>53</w:t>
            </w:r>
          </w:p>
        </w:tc>
        <w:tc>
          <w:tcPr>
            <w:tcW w:w="960" w:type="pct"/>
            <w:tcBorders>
              <w:top w:val="single" w:sz="4" w:space="0" w:color="auto"/>
              <w:bottom w:val="single" w:sz="12" w:space="0" w:color="auto"/>
            </w:tcBorders>
            <w:shd w:val="clear" w:color="auto" w:fill="auto"/>
            <w:vAlign w:val="bottom"/>
          </w:tcPr>
          <w:p w:rsidR="00A31FE8" w:rsidRPr="001C081D" w:rsidRDefault="00A31FE8" w:rsidP="005114C8">
            <w:pPr>
              <w:spacing w:before="80" w:after="80" w:line="220" w:lineRule="exact"/>
              <w:ind w:left="113" w:right="28"/>
              <w:jc w:val="right"/>
              <w:rPr>
                <w:b/>
                <w:sz w:val="18"/>
              </w:rPr>
            </w:pPr>
            <w:r w:rsidRPr="001C081D">
              <w:rPr>
                <w:b/>
                <w:sz w:val="18"/>
              </w:rPr>
              <w:t>13</w:t>
            </w:r>
          </w:p>
        </w:tc>
        <w:tc>
          <w:tcPr>
            <w:tcW w:w="708" w:type="pct"/>
            <w:tcBorders>
              <w:top w:val="single" w:sz="4" w:space="0" w:color="auto"/>
              <w:bottom w:val="single" w:sz="12" w:space="0" w:color="auto"/>
            </w:tcBorders>
            <w:shd w:val="clear" w:color="auto" w:fill="auto"/>
            <w:vAlign w:val="bottom"/>
          </w:tcPr>
          <w:p w:rsidR="00A31FE8" w:rsidRPr="001C081D" w:rsidRDefault="00A31FE8" w:rsidP="005114C8">
            <w:pPr>
              <w:spacing w:before="80" w:after="80" w:line="220" w:lineRule="exact"/>
              <w:ind w:left="113" w:right="28"/>
              <w:jc w:val="right"/>
              <w:rPr>
                <w:b/>
                <w:bCs/>
                <w:sz w:val="18"/>
              </w:rPr>
            </w:pPr>
            <w:r w:rsidRPr="001C081D">
              <w:rPr>
                <w:b/>
                <w:bCs/>
                <w:sz w:val="18"/>
              </w:rPr>
              <w:t>1 211</w:t>
            </w:r>
          </w:p>
        </w:tc>
      </w:tr>
    </w:tbl>
    <w:p w:rsidR="00A31FE8" w:rsidRPr="005D51F2" w:rsidRDefault="00A31FE8" w:rsidP="00A31FE8">
      <w:pPr>
        <w:pStyle w:val="SingleTxtG"/>
        <w:spacing w:before="120" w:after="240"/>
        <w:ind w:firstLine="170"/>
        <w:jc w:val="left"/>
        <w:rPr>
          <w:sz w:val="18"/>
          <w:szCs w:val="18"/>
        </w:rPr>
      </w:pPr>
      <w:r w:rsidRPr="00AC4065">
        <w:rPr>
          <w:i/>
          <w:sz w:val="18"/>
          <w:szCs w:val="18"/>
        </w:rPr>
        <w:t>Fuente:</w:t>
      </w:r>
      <w:r w:rsidRPr="005D51F2">
        <w:rPr>
          <w:sz w:val="18"/>
          <w:szCs w:val="18"/>
        </w:rPr>
        <w:t xml:space="preserve"> Servicio Penitenciario de Fiji</w:t>
      </w:r>
      <w:r>
        <w:rPr>
          <w:sz w:val="18"/>
          <w:szCs w:val="18"/>
        </w:rPr>
        <w:t>,</w:t>
      </w:r>
      <w:r w:rsidRPr="005D51F2">
        <w:rPr>
          <w:sz w:val="18"/>
          <w:szCs w:val="18"/>
        </w:rPr>
        <w:t xml:space="preserve"> 2011</w:t>
      </w:r>
      <w:r>
        <w:rPr>
          <w:sz w:val="18"/>
          <w:szCs w:val="18"/>
        </w:rPr>
        <w:t>.</w:t>
      </w:r>
    </w:p>
    <w:p w:rsidR="00A31FE8" w:rsidRPr="005D51F2" w:rsidRDefault="00A31FE8" w:rsidP="00A31FE8">
      <w:pPr>
        <w:pStyle w:val="H23G"/>
      </w:pPr>
      <w:r>
        <w:tab/>
        <w:t>3.</w:t>
      </w:r>
      <w:r>
        <w:tab/>
      </w:r>
      <w:r w:rsidRPr="005D51F2">
        <w:t>Derechos políticos</w:t>
      </w:r>
    </w:p>
    <w:p w:rsidR="00A31FE8" w:rsidRPr="005D51F2" w:rsidRDefault="00A31FE8" w:rsidP="00A31FE8">
      <w:pPr>
        <w:pStyle w:val="SingleTxtG"/>
      </w:pPr>
      <w:r>
        <w:t>56.</w:t>
      </w:r>
      <w:r>
        <w:tab/>
      </w:r>
      <w:r w:rsidRPr="005D51F2">
        <w:t>Fiji se encuentra en medio de una serie de reformas cruciales para romper las barreras de la "división racial" y generar una identidad naciona</w:t>
      </w:r>
      <w:r>
        <w:t>l común y una cohesión social.</w:t>
      </w:r>
    </w:p>
    <w:p w:rsidR="00A31FE8" w:rsidRPr="005D51F2" w:rsidRDefault="00A31FE8" w:rsidP="00A31FE8">
      <w:pPr>
        <w:pStyle w:val="SingleTxtG"/>
      </w:pPr>
      <w:r>
        <w:t>57.</w:t>
      </w:r>
      <w:r>
        <w:tab/>
      </w:r>
      <w:r w:rsidRPr="005D51F2">
        <w:t>Las reformas</w:t>
      </w:r>
      <w:r>
        <w:t xml:space="preserve"> electorales que ha emprendido </w:t>
      </w:r>
      <w:r w:rsidRPr="005D51F2">
        <w:t xml:space="preserve">el Gobierno de Fiji se recogen en la Hoja de ruta hacia la democracia y el desarrollo socioeconómico sostenible. El objetivo último de estas reformas es </w:t>
      </w:r>
      <w:r>
        <w:t>hacer realidad el lema</w:t>
      </w:r>
      <w:r w:rsidRPr="005D51F2">
        <w:t xml:space="preserve"> "una persona, un voto, un valor"</w:t>
      </w:r>
      <w:r>
        <w:t>,</w:t>
      </w:r>
      <w:r w:rsidRPr="005D51F2">
        <w:t xml:space="preserve"> garantizando que ningún fiyiano sea discriminado por motivos de raza.  </w:t>
      </w:r>
    </w:p>
    <w:p w:rsidR="00A31FE8" w:rsidRPr="005D51F2" w:rsidRDefault="00A31FE8" w:rsidP="00A31FE8">
      <w:pPr>
        <w:pStyle w:val="H23G"/>
      </w:pPr>
      <w:r>
        <w:tab/>
        <w:t>4.</w:t>
      </w:r>
      <w:r>
        <w:tab/>
      </w:r>
      <w:r w:rsidRPr="005D51F2">
        <w:t>Libertad de circulación y residencia</w:t>
      </w:r>
    </w:p>
    <w:p w:rsidR="00A31FE8" w:rsidRPr="005D51F2" w:rsidRDefault="00A31FE8" w:rsidP="00A31FE8">
      <w:pPr>
        <w:pStyle w:val="SingleTxtG"/>
      </w:pPr>
      <w:r w:rsidRPr="005D51F2">
        <w:t>58.</w:t>
      </w:r>
      <w:r>
        <w:tab/>
      </w:r>
      <w:r w:rsidRPr="005D51F2">
        <w:t>La libertad de circulación está protegida por el</w:t>
      </w:r>
      <w:r>
        <w:t xml:space="preserve"> Decreto de derechos humanos de </w:t>
      </w:r>
      <w:r w:rsidRPr="005D51F2">
        <w:t xml:space="preserve">2009, el Decreto de emergencia pública de 2006 y el Decreto de orden público (enmienda) de 2012, entre otros, con algunas excepciones en </w:t>
      </w:r>
      <w:r>
        <w:t>interés</w:t>
      </w:r>
      <w:r w:rsidRPr="005D51F2">
        <w:t xml:space="preserve"> de la seguridad y el orden públicos, y teniendo en cuenta las disposiciones contra la discriminación y la legislación nacional basada en los derechos humanos.</w:t>
      </w:r>
    </w:p>
    <w:p w:rsidR="00A31FE8" w:rsidRPr="005D51F2" w:rsidRDefault="00A31FE8" w:rsidP="00A31FE8">
      <w:pPr>
        <w:pStyle w:val="H23G"/>
      </w:pPr>
      <w:r>
        <w:tab/>
        <w:t>5.</w:t>
      </w:r>
      <w:r>
        <w:tab/>
      </w:r>
      <w:r w:rsidRPr="005D51F2">
        <w:t>Derecho a la nacionalidad</w:t>
      </w:r>
    </w:p>
    <w:p w:rsidR="00A31FE8" w:rsidRPr="005D51F2" w:rsidRDefault="00A31FE8" w:rsidP="00A31FE8">
      <w:pPr>
        <w:pStyle w:val="SingleTxtG"/>
      </w:pPr>
      <w:r>
        <w:t>59.</w:t>
      </w:r>
      <w:r>
        <w:tab/>
      </w:r>
      <w:r w:rsidRPr="005D51F2">
        <w:t xml:space="preserve">De conformidad con el </w:t>
      </w:r>
      <w:r>
        <w:t xml:space="preserve">artículo </w:t>
      </w:r>
      <w:r w:rsidRPr="005D51F2">
        <w:t>14 del Decreto Nº 23, de 2009 sobre la ciudadanía de Fiji</w:t>
      </w:r>
      <w:r>
        <w:t xml:space="preserve">, </w:t>
      </w:r>
      <w:r w:rsidRPr="005D51F2">
        <w:t>todo fiyiano tiene derecho a la múltiple nacionalidad. La nacionalidad fiyiana puede adquirirse</w:t>
      </w:r>
      <w:r>
        <w:t xml:space="preserve"> por</w:t>
      </w:r>
      <w:r w:rsidRPr="005D51F2">
        <w:t xml:space="preserve"> nacimiento, inscripción o naturalización. Todos los niños nacidos en Fiji obtienen la nacionalidad fiyiana a no ser que, en el momento del nacimiento, uno de los padres tenga inmunidad diplomática o ninguno de los padres posea </w:t>
      </w:r>
      <w:r>
        <w:t>esta nacionalidad</w:t>
      </w:r>
      <w:r w:rsidRPr="005D51F2">
        <w:t xml:space="preserve">. Si no hay pruebas </w:t>
      </w:r>
      <w:r>
        <w:t>de</w:t>
      </w:r>
      <w:r w:rsidRPr="005D51F2">
        <w:t xml:space="preserve"> lo contrario, se da por hecho que un niño que aparece abandonado en Fiji ha nacido en Fiji. Todo extranjero que cumpla los requisitos puede optar a la nacionalidad, pero el Gobierno de Fiji se reserva el derecho a rechazar una solicitud si recibe información de que el solicitante constituye una amenaza para la seguridad nacional. Cualquier persona puede solicitar la residencia y el matrimonio en Fiji, siempre que cumpla las condiciones establecidas en el Decreto Nº 23, de 2009 sobre la ciudadanía de Fiji.</w:t>
      </w:r>
    </w:p>
    <w:p w:rsidR="00A31FE8" w:rsidRPr="005D51F2" w:rsidRDefault="00A31FE8" w:rsidP="00A31FE8">
      <w:pPr>
        <w:pStyle w:val="SingleTxtG"/>
      </w:pPr>
      <w:r>
        <w:t>60.</w:t>
      </w:r>
      <w:r>
        <w:tab/>
      </w:r>
      <w:r w:rsidRPr="005D51F2">
        <w:t xml:space="preserve">La prevención de la apatridia de los </w:t>
      </w:r>
      <w:r>
        <w:t>fiyianos</w:t>
      </w:r>
      <w:r w:rsidRPr="005D51F2">
        <w:t xml:space="preserve"> se contempla en el artículo 19 del Decreto Nº 23, de 2009 sobre la ciudadanía de Fiji.</w:t>
      </w:r>
    </w:p>
    <w:p w:rsidR="00A31FE8" w:rsidRPr="005D51F2" w:rsidRDefault="00A31FE8" w:rsidP="00A31FE8">
      <w:pPr>
        <w:pStyle w:val="H23G"/>
      </w:pPr>
      <w:r>
        <w:tab/>
        <w:t>6.</w:t>
      </w:r>
      <w:r>
        <w:tab/>
      </w:r>
      <w:r w:rsidRPr="005D51F2">
        <w:t>El derecho al trabajo</w:t>
      </w:r>
    </w:p>
    <w:p w:rsidR="00A31FE8" w:rsidRDefault="00A31FE8" w:rsidP="00A31FE8">
      <w:pPr>
        <w:pStyle w:val="SingleTxtG"/>
      </w:pPr>
      <w:r>
        <w:t>61.</w:t>
      </w:r>
      <w:r>
        <w:tab/>
      </w:r>
      <w:r w:rsidRPr="005D51F2">
        <w:t xml:space="preserve">El Ministerio de Trabajo, Relaciones Industriales y Empleo se encarga de supervisar las relaciones laborales en Fiji. Fiji es miembro de la Organización Internacional del Trabajo desde 1974 y, hasta la fecha, ha ratificado un total de 30 convenios de la Organización, incluidos los </w:t>
      </w:r>
      <w:r>
        <w:t>8</w:t>
      </w:r>
      <w:r w:rsidRPr="005D51F2">
        <w:t xml:space="preserve"> convenios fundamentales (Convenios </w:t>
      </w:r>
      <w:r>
        <w:t>Nos.</w:t>
      </w:r>
      <w:r w:rsidRPr="005D51F2">
        <w:t xml:space="preserve"> 29, 87, 98, 100, 105, 111, 138 y 182).</w:t>
      </w:r>
    </w:p>
    <w:p w:rsidR="00F80701" w:rsidRPr="00091150" w:rsidRDefault="00F80701" w:rsidP="00F80701">
      <w:pPr>
        <w:pStyle w:val="SingleTxtG"/>
      </w:pPr>
      <w:r>
        <w:t>62.</w:t>
      </w:r>
      <w:r>
        <w:tab/>
      </w:r>
      <w:r w:rsidRPr="00091150">
        <w:t xml:space="preserve">El Ministerio de Trabajo, Relaciones Industriales y Empleo ha centrado su estrategia en el establecimiento y </w:t>
      </w:r>
      <w:r>
        <w:t>la promoción</w:t>
      </w:r>
      <w:r w:rsidRPr="00091150">
        <w:t xml:space="preserve"> de un entorno sostenible a través de políticas, leyes, programas y medidas progresistas. El Ministerio está reformando todas las políticas, legislaciones, instituciones y sistemas de administración del trabajo obsoletos para crear un entorno empresarial progresista, que promueva la flexibilidad en la fijación de salarios, relaciones laborales estables, normas sanitarias y de seguridad progresistas, un mejor sistema de </w:t>
      </w:r>
      <w:r>
        <w:t>retribución</w:t>
      </w:r>
      <w:r w:rsidRPr="00091150">
        <w:t xml:space="preserve"> de los trabajadores, mejores condiciones de trabajo, un sistema rápido y eficaz de resolución de conflictos, y negociaciones de buena fe que prohíban la discriminación por motivos de raza.</w:t>
      </w:r>
    </w:p>
    <w:p w:rsidR="00F80701" w:rsidRPr="00091150" w:rsidRDefault="00F80701" w:rsidP="00F80701">
      <w:pPr>
        <w:pStyle w:val="SingleTxtG"/>
      </w:pPr>
      <w:r>
        <w:t>63.</w:t>
      </w:r>
      <w:r>
        <w:tab/>
        <w:t xml:space="preserve">En la reforma de </w:t>
      </w:r>
      <w:r w:rsidRPr="00091150">
        <w:t xml:space="preserve">las políticas laborales el Ministerio </w:t>
      </w:r>
      <w:r>
        <w:t xml:space="preserve">se ha atenido a </w:t>
      </w:r>
      <w:r w:rsidRPr="00091150">
        <w:t>los principios y derechos fundamentales en el trabajo</w:t>
      </w:r>
      <w:r>
        <w:t>,</w:t>
      </w:r>
      <w:r w:rsidRPr="00091150">
        <w:t xml:space="preserve"> consagrados en los ocho convenios fundamentales de la Organización Internacional del Trabajo y demás convenios ratificados por el Gobierno. El Ministerio vela por que estas políticas se </w:t>
      </w:r>
      <w:r>
        <w:t xml:space="preserve">ajusten a </w:t>
      </w:r>
      <w:r w:rsidRPr="00091150">
        <w:t xml:space="preserve">los principios del buen gobierno. El posicionamiento estratégico de estas nuevas políticas e instituciones laborales promoverá y facilitará el comercio y la creación de empleo local, </w:t>
      </w:r>
      <w:r>
        <w:t xml:space="preserve">gracias a </w:t>
      </w:r>
      <w:r w:rsidRPr="00091150">
        <w:t xml:space="preserve">la insistencia de la Organización Mundial del Comercio en el cumplimiento de los convenios fundamentales como importante condición previa </w:t>
      </w:r>
      <w:r>
        <w:t>d</w:t>
      </w:r>
      <w:r w:rsidRPr="00091150">
        <w:t>el comercio internacional en un mundo democrático.</w:t>
      </w:r>
    </w:p>
    <w:p w:rsidR="00F80701" w:rsidRPr="00091150" w:rsidRDefault="00F80701" w:rsidP="00F80701">
      <w:pPr>
        <w:pStyle w:val="H23G"/>
      </w:pPr>
      <w:r>
        <w:tab/>
        <w:t>7.</w:t>
      </w:r>
      <w:r>
        <w:tab/>
      </w:r>
      <w:r w:rsidRPr="00091150">
        <w:t xml:space="preserve">Ley </w:t>
      </w:r>
      <w:r>
        <w:t>de</w:t>
      </w:r>
      <w:r w:rsidRPr="00091150">
        <w:t xml:space="preserve"> relaciones laborales de 2007</w:t>
      </w:r>
    </w:p>
    <w:p w:rsidR="00F80701" w:rsidRPr="00091150" w:rsidRDefault="00F80701" w:rsidP="00F80701">
      <w:pPr>
        <w:pStyle w:val="SingleTxtG"/>
      </w:pPr>
      <w:r>
        <w:t>64.</w:t>
      </w:r>
      <w:r>
        <w:tab/>
      </w:r>
      <w:r w:rsidRPr="00091150">
        <w:t xml:space="preserve">La Ley </w:t>
      </w:r>
      <w:r>
        <w:t>de</w:t>
      </w:r>
      <w:r w:rsidRPr="00091150">
        <w:t xml:space="preserve"> relaciones laborales entró en vigor el 2 de abril de 2008. La Ley abarca un amplio abanico de cuestiones laborales</w:t>
      </w:r>
      <w:r>
        <w:t xml:space="preserve"> tales</w:t>
      </w:r>
      <w:r w:rsidRPr="00091150">
        <w:t xml:space="preserve"> como los principios y derechos fundamentales en el trabajo, la Junta Consultiva de Relaciones Laborales, los inspectores y sus competencias, los contratos de servicio, la protección de los salarios, las vacaciones y licencias, el horario de trabajo, la igualdad de oportunidades de empleo, los hijos, la protección de la maternidad, el despido, las quejas y conflictos laborales, el registro</w:t>
      </w:r>
      <w:r>
        <w:t xml:space="preserve"> en los sindicatos</w:t>
      </w:r>
      <w:r w:rsidRPr="00091150">
        <w:t xml:space="preserve"> y los derechos y responsabilidades de </w:t>
      </w:r>
      <w:r>
        <w:t>estos</w:t>
      </w:r>
      <w:r w:rsidRPr="00091150">
        <w:t xml:space="preserve">, la negociación colectiva, las huelgas y cierres patronales, los servicios esenciales y las instituciones de solución de </w:t>
      </w:r>
      <w:r>
        <w:t>diferencias</w:t>
      </w:r>
      <w:r w:rsidRPr="00091150">
        <w:t>.</w:t>
      </w:r>
    </w:p>
    <w:p w:rsidR="00F80701" w:rsidRPr="00091150" w:rsidRDefault="00F80701" w:rsidP="00F80701">
      <w:pPr>
        <w:pStyle w:val="SingleTxtG"/>
      </w:pPr>
      <w:r>
        <w:t>65.</w:t>
      </w:r>
      <w:r>
        <w:tab/>
        <w:t xml:space="preserve">El Gobierno está dispuesto </w:t>
      </w:r>
      <w:r w:rsidRPr="00091150">
        <w:t xml:space="preserve">a garantizar </w:t>
      </w:r>
      <w:r>
        <w:t xml:space="preserve">el acceso a </w:t>
      </w:r>
      <w:r w:rsidRPr="00091150">
        <w:t xml:space="preserve">las oportunidades de </w:t>
      </w:r>
      <w:r>
        <w:t>empleo</w:t>
      </w:r>
      <w:r w:rsidRPr="00091150">
        <w:t xml:space="preserve">, y ha establecido el Centro Nacional de Empleo </w:t>
      </w:r>
      <w:r>
        <w:t xml:space="preserve">en virtud </w:t>
      </w:r>
      <w:r w:rsidRPr="00091150">
        <w:t xml:space="preserve">del Decreto Nº 54 de 2009, relativo al Centro Nacional de Empleo, que establece </w:t>
      </w:r>
      <w:r>
        <w:t>el</w:t>
      </w:r>
      <w:r w:rsidRPr="00091150">
        <w:t xml:space="preserve"> marco legislativo para la </w:t>
      </w:r>
      <w:r>
        <w:t>prestación</w:t>
      </w:r>
      <w:r w:rsidRPr="00091150">
        <w:t xml:space="preserve"> de servicios de empleo. Una característica </w:t>
      </w:r>
      <w:r>
        <w:t>destacada</w:t>
      </w:r>
      <w:r w:rsidRPr="00091150">
        <w:t xml:space="preserve"> del Centro Nacional de Empleo es la eliminación de la</w:t>
      </w:r>
      <w:r>
        <w:t>s</w:t>
      </w:r>
      <w:r w:rsidRPr="00091150">
        <w:t xml:space="preserve"> discriminaci</w:t>
      </w:r>
      <w:r>
        <w:t>ones</w:t>
      </w:r>
      <w:r w:rsidRPr="00091150">
        <w:t xml:space="preserve"> directa</w:t>
      </w:r>
      <w:r>
        <w:t>s</w:t>
      </w:r>
      <w:r w:rsidRPr="00091150">
        <w:t xml:space="preserve"> o indirecta</w:t>
      </w:r>
      <w:r>
        <w:t>s</w:t>
      </w:r>
      <w:r w:rsidRPr="00091150">
        <w:t xml:space="preserve"> por motivos de raza, color, sexo, orientación sexual, edad, discapacidad física o mental, condición de portador del VIH/SIDA, estado civil, responsabilidades familiares, embarazo, religión, opinión política, ascen</w:t>
      </w:r>
      <w:r>
        <w:t>dencia nacional u origen social, contra personas desempleadas o voluntarios en cualquier servicio de colocación.</w:t>
      </w:r>
    </w:p>
    <w:p w:rsidR="00F80701" w:rsidRPr="00091150" w:rsidRDefault="00F80701" w:rsidP="00F80701">
      <w:pPr>
        <w:pStyle w:val="H23G"/>
      </w:pPr>
      <w:r>
        <w:tab/>
      </w:r>
      <w:r w:rsidRPr="00091150">
        <w:t>8.</w:t>
      </w:r>
      <w:r>
        <w:tab/>
      </w:r>
      <w:r w:rsidRPr="00091150">
        <w:t xml:space="preserve">Derecho a fundar sindicatos y </w:t>
      </w:r>
      <w:r>
        <w:t xml:space="preserve">a </w:t>
      </w:r>
      <w:r w:rsidRPr="00091150">
        <w:t>sindicarse</w:t>
      </w:r>
    </w:p>
    <w:p w:rsidR="00F80701" w:rsidRPr="00091150" w:rsidRDefault="00F80701" w:rsidP="00F80701">
      <w:pPr>
        <w:pStyle w:val="SingleTxtG"/>
      </w:pPr>
      <w:r>
        <w:t>66.</w:t>
      </w:r>
      <w:r>
        <w:tab/>
      </w:r>
      <w:r w:rsidRPr="00091150">
        <w:t xml:space="preserve">En virtud del Decreto sobre relaciones laborales de 2007, los trabajadores de Fiji tienen derecho a formar sindicatos y </w:t>
      </w:r>
      <w:r>
        <w:t xml:space="preserve">a </w:t>
      </w:r>
      <w:r w:rsidRPr="00091150">
        <w:t xml:space="preserve">sindicarse, y los empleadores tienen derecho a formar organizaciones de empleadores. Los trabajadores y </w:t>
      </w:r>
      <w:r>
        <w:t xml:space="preserve">los </w:t>
      </w:r>
      <w:r w:rsidRPr="00091150">
        <w:t xml:space="preserve">empleadores tienen derecho a organizarse y </w:t>
      </w:r>
      <w:r>
        <w:t xml:space="preserve">participar en negociaciones </w:t>
      </w:r>
      <w:r w:rsidRPr="00091150">
        <w:t>colectiva</w:t>
      </w:r>
      <w:r>
        <w:t>s</w:t>
      </w:r>
      <w:r w:rsidRPr="00091150">
        <w:t>. El Decreto sobre servicios públicos (enmienda</w:t>
      </w:r>
      <w:r>
        <w:t xml:space="preserve">) de 2011, en su artículo 10.B </w:t>
      </w:r>
      <w:r w:rsidRPr="00091150">
        <w:t>5), prevé el derecho de los trabajadores a sindicarse.</w:t>
      </w:r>
    </w:p>
    <w:p w:rsidR="00F80701" w:rsidRPr="00091150" w:rsidRDefault="00F80701" w:rsidP="00F80701">
      <w:pPr>
        <w:pStyle w:val="H23G"/>
      </w:pPr>
      <w:r>
        <w:tab/>
      </w:r>
      <w:r w:rsidRPr="00091150">
        <w:t>9.</w:t>
      </w:r>
      <w:r>
        <w:tab/>
      </w:r>
      <w:r w:rsidRPr="00091150">
        <w:t>Derecho a la vivienda</w:t>
      </w:r>
    </w:p>
    <w:p w:rsidR="00F80701" w:rsidRPr="00091150" w:rsidRDefault="00F80701" w:rsidP="00F80701">
      <w:pPr>
        <w:pStyle w:val="SingleTxtG"/>
      </w:pPr>
      <w:r>
        <w:t>67.</w:t>
      </w:r>
      <w:r>
        <w:tab/>
        <w:t xml:space="preserve">Por mediación </w:t>
      </w:r>
      <w:r w:rsidRPr="00091150">
        <w:t>de la Política nacional de vivienda de 2010, el Gobierno de Fiji</w:t>
      </w:r>
      <w:r>
        <w:t xml:space="preserve"> </w:t>
      </w:r>
      <w:r w:rsidRPr="00091150">
        <w:t xml:space="preserve">garantiza </w:t>
      </w:r>
      <w:r>
        <w:t>a</w:t>
      </w:r>
      <w:r w:rsidRPr="00091150">
        <w:t xml:space="preserve"> todos los fiyianos </w:t>
      </w:r>
      <w:r>
        <w:t>el</w:t>
      </w:r>
      <w:r w:rsidRPr="00091150">
        <w:t xml:space="preserve"> acceso a una vivienda asequible. Los criterios </w:t>
      </w:r>
      <w:r>
        <w:t>aplicados</w:t>
      </w:r>
      <w:r w:rsidRPr="00091150">
        <w:t xml:space="preserve"> por el Ministerio de Administración Local, Vivienda y Medio Ambiente se basan en el umbral de ingresos familiares.</w:t>
      </w:r>
    </w:p>
    <w:p w:rsidR="00F80701" w:rsidRPr="00091150" w:rsidRDefault="00F80701" w:rsidP="00F80701">
      <w:pPr>
        <w:pStyle w:val="H23G"/>
      </w:pPr>
      <w:r>
        <w:tab/>
        <w:t>10.</w:t>
      </w:r>
      <w:r>
        <w:tab/>
      </w:r>
      <w:r w:rsidRPr="00091150">
        <w:t>Derecho a la salud pública, la</w:t>
      </w:r>
      <w:r>
        <w:t xml:space="preserve"> atención de la salud</w:t>
      </w:r>
      <w:r w:rsidRPr="00091150">
        <w:t>, la seguridad so</w:t>
      </w:r>
      <w:r>
        <w:t>cial y los servicios </w:t>
      </w:r>
      <w:r w:rsidRPr="00091150">
        <w:t>sociales</w:t>
      </w:r>
    </w:p>
    <w:p w:rsidR="00F80701" w:rsidRPr="00091150" w:rsidRDefault="00F80701" w:rsidP="00F80701">
      <w:pPr>
        <w:pStyle w:val="SingleTxtG"/>
      </w:pPr>
      <w:r>
        <w:t>68.</w:t>
      </w:r>
      <w:r>
        <w:tab/>
      </w:r>
      <w:r w:rsidRPr="00091150">
        <w:t>A continuación se exponen estadísticas relativas a la pobreza y el desempleo en varios grupos étnicos</w:t>
      </w:r>
      <w:r>
        <w:t xml:space="preserve"> basadas en </w:t>
      </w:r>
      <w:r w:rsidRPr="00091150">
        <w:t xml:space="preserve">las cifras del censo de 2007 y la tasa de pobreza e ingresos familiares en Fiji desde 2008 a 2009. </w:t>
      </w:r>
    </w:p>
    <w:p w:rsidR="00F80701" w:rsidRPr="009E4B0D" w:rsidRDefault="00F80701" w:rsidP="00387F9C">
      <w:pPr>
        <w:pStyle w:val="H23G"/>
        <w:spacing w:before="0" w:after="0"/>
        <w:rPr>
          <w:b w:val="0"/>
        </w:rPr>
      </w:pPr>
      <w:r w:rsidRPr="009E4B0D">
        <w:rPr>
          <w:b w:val="0"/>
        </w:rPr>
        <w:tab/>
      </w:r>
      <w:r w:rsidRPr="009E4B0D">
        <w:rPr>
          <w:b w:val="0"/>
        </w:rPr>
        <w:tab/>
        <w:t>Cuadro</w:t>
      </w:r>
    </w:p>
    <w:p w:rsidR="00F80701" w:rsidRPr="00091150" w:rsidRDefault="00F80701" w:rsidP="00F80701">
      <w:pPr>
        <w:pStyle w:val="H23G"/>
        <w:spacing w:before="0"/>
      </w:pPr>
      <w:r>
        <w:tab/>
      </w:r>
      <w:r>
        <w:tab/>
      </w:r>
      <w:r w:rsidRPr="00091150">
        <w:t xml:space="preserve">Cifras </w:t>
      </w:r>
      <w:r>
        <w:t xml:space="preserve">de </w:t>
      </w:r>
      <w:r w:rsidRPr="00091150">
        <w:t>la pobreza y el desempleo en varios grupos étnicos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7"/>
        <w:gridCol w:w="3683"/>
      </w:tblGrid>
      <w:tr w:rsidR="00F80701" w:rsidRPr="009B578E" w:rsidTr="005114C8">
        <w:trPr>
          <w:trHeight w:val="144"/>
          <w:tblHeader/>
        </w:trPr>
        <w:tc>
          <w:tcPr>
            <w:tcW w:w="3687" w:type="dxa"/>
            <w:tcBorders>
              <w:top w:val="single" w:sz="4" w:space="0" w:color="auto"/>
              <w:bottom w:val="single" w:sz="12" w:space="0" w:color="auto"/>
            </w:tcBorders>
            <w:shd w:val="clear" w:color="auto" w:fill="auto"/>
            <w:vAlign w:val="bottom"/>
          </w:tcPr>
          <w:p w:rsidR="00F80701" w:rsidRPr="009B578E" w:rsidRDefault="00F80701" w:rsidP="005114C8">
            <w:pPr>
              <w:spacing w:before="80" w:after="80" w:line="200" w:lineRule="exact"/>
              <w:rPr>
                <w:i/>
                <w:sz w:val="16"/>
              </w:rPr>
            </w:pPr>
            <w:r w:rsidRPr="009B578E">
              <w:rPr>
                <w:i/>
                <w:sz w:val="16"/>
              </w:rPr>
              <w:t>Censo de 2007</w:t>
            </w:r>
          </w:p>
        </w:tc>
        <w:tc>
          <w:tcPr>
            <w:tcW w:w="3683" w:type="dxa"/>
            <w:tcBorders>
              <w:top w:val="single" w:sz="4" w:space="0" w:color="auto"/>
              <w:bottom w:val="single" w:sz="12" w:space="0" w:color="auto"/>
            </w:tcBorders>
            <w:shd w:val="clear" w:color="auto" w:fill="auto"/>
            <w:vAlign w:val="bottom"/>
          </w:tcPr>
          <w:p w:rsidR="00F80701" w:rsidRPr="009B578E" w:rsidRDefault="00F80701" w:rsidP="005114C8">
            <w:pPr>
              <w:spacing w:before="80" w:after="80" w:line="200" w:lineRule="exact"/>
              <w:ind w:left="113"/>
              <w:jc w:val="right"/>
              <w:rPr>
                <w:i/>
                <w:sz w:val="16"/>
              </w:rPr>
            </w:pPr>
            <w:r w:rsidRPr="009B578E">
              <w:rPr>
                <w:i/>
                <w:sz w:val="16"/>
              </w:rPr>
              <w:t>Tasa de desempleo (en porcentaje)</w:t>
            </w:r>
          </w:p>
        </w:tc>
      </w:tr>
      <w:tr w:rsidR="00F80701" w:rsidRPr="009B578E" w:rsidTr="005114C8">
        <w:trPr>
          <w:trHeight w:val="144"/>
        </w:trPr>
        <w:tc>
          <w:tcPr>
            <w:tcW w:w="3687" w:type="dxa"/>
            <w:tcBorders>
              <w:top w:val="single" w:sz="12" w:space="0" w:color="auto"/>
            </w:tcBorders>
            <w:shd w:val="clear" w:color="auto" w:fill="auto"/>
          </w:tcPr>
          <w:p w:rsidR="00F80701" w:rsidRPr="009B578E" w:rsidRDefault="00F80701" w:rsidP="005114C8">
            <w:pPr>
              <w:spacing w:before="40" w:after="40" w:line="220" w:lineRule="exact"/>
              <w:rPr>
                <w:sz w:val="18"/>
                <w:lang w:val="pt-BR"/>
              </w:rPr>
            </w:pPr>
            <w:r w:rsidRPr="009B578E">
              <w:rPr>
                <w:sz w:val="18"/>
                <w:lang w:val="pt-BR"/>
              </w:rPr>
              <w:t>Fiyianos de origen i Taukei</w:t>
            </w:r>
          </w:p>
        </w:tc>
        <w:tc>
          <w:tcPr>
            <w:tcW w:w="3683" w:type="dxa"/>
            <w:tcBorders>
              <w:top w:val="single" w:sz="12" w:space="0" w:color="auto"/>
            </w:tcBorders>
            <w:shd w:val="clear" w:color="auto" w:fill="auto"/>
            <w:vAlign w:val="bottom"/>
          </w:tcPr>
          <w:p w:rsidR="00F80701" w:rsidRPr="009B578E" w:rsidRDefault="00F80701" w:rsidP="005114C8">
            <w:pPr>
              <w:spacing w:before="40" w:after="40" w:line="220" w:lineRule="exact"/>
              <w:ind w:left="113"/>
              <w:jc w:val="right"/>
              <w:rPr>
                <w:sz w:val="18"/>
              </w:rPr>
            </w:pPr>
            <w:r w:rsidRPr="009B578E">
              <w:rPr>
                <w:sz w:val="18"/>
              </w:rPr>
              <w:t>9,8</w:t>
            </w:r>
          </w:p>
        </w:tc>
      </w:tr>
      <w:tr w:rsidR="00F80701" w:rsidRPr="009B578E" w:rsidTr="005114C8">
        <w:trPr>
          <w:trHeight w:val="144"/>
        </w:trPr>
        <w:tc>
          <w:tcPr>
            <w:tcW w:w="3687" w:type="dxa"/>
            <w:tcBorders>
              <w:bottom w:val="single" w:sz="4" w:space="0" w:color="auto"/>
            </w:tcBorders>
            <w:shd w:val="clear" w:color="auto" w:fill="auto"/>
          </w:tcPr>
          <w:p w:rsidR="00F80701" w:rsidRPr="009B578E" w:rsidRDefault="00F80701" w:rsidP="005114C8">
            <w:pPr>
              <w:spacing w:before="40" w:after="40" w:line="220" w:lineRule="exact"/>
              <w:rPr>
                <w:sz w:val="18"/>
              </w:rPr>
            </w:pPr>
            <w:r w:rsidRPr="009B578E">
              <w:rPr>
                <w:sz w:val="18"/>
              </w:rPr>
              <w:t xml:space="preserve">Fiyianos de origen indio </w:t>
            </w:r>
          </w:p>
        </w:tc>
        <w:tc>
          <w:tcPr>
            <w:tcW w:w="3683" w:type="dxa"/>
            <w:tcBorders>
              <w:bottom w:val="single" w:sz="4" w:space="0" w:color="auto"/>
            </w:tcBorders>
            <w:shd w:val="clear" w:color="auto" w:fill="auto"/>
            <w:vAlign w:val="bottom"/>
          </w:tcPr>
          <w:p w:rsidR="00F80701" w:rsidRPr="009B578E" w:rsidRDefault="00F80701" w:rsidP="005114C8">
            <w:pPr>
              <w:spacing w:before="40" w:after="40" w:line="220" w:lineRule="exact"/>
              <w:ind w:left="113"/>
              <w:jc w:val="right"/>
              <w:rPr>
                <w:sz w:val="18"/>
              </w:rPr>
            </w:pPr>
            <w:r w:rsidRPr="009B578E">
              <w:rPr>
                <w:sz w:val="18"/>
              </w:rPr>
              <w:t>7,0</w:t>
            </w:r>
          </w:p>
        </w:tc>
      </w:tr>
      <w:tr w:rsidR="00F80701" w:rsidRPr="009B578E" w:rsidTr="005114C8">
        <w:trPr>
          <w:trHeight w:val="144"/>
        </w:trPr>
        <w:tc>
          <w:tcPr>
            <w:tcW w:w="3687" w:type="dxa"/>
            <w:tcBorders>
              <w:top w:val="single" w:sz="4" w:space="0" w:color="auto"/>
              <w:bottom w:val="single" w:sz="12" w:space="0" w:color="auto"/>
            </w:tcBorders>
            <w:shd w:val="clear" w:color="auto" w:fill="auto"/>
          </w:tcPr>
          <w:p w:rsidR="00F80701" w:rsidRPr="009B578E" w:rsidRDefault="00F80701" w:rsidP="005114C8">
            <w:pPr>
              <w:spacing w:before="80" w:after="80" w:line="220" w:lineRule="exact"/>
              <w:ind w:left="284"/>
              <w:rPr>
                <w:b/>
                <w:sz w:val="18"/>
              </w:rPr>
            </w:pPr>
            <w:r w:rsidRPr="009B578E">
              <w:rPr>
                <w:b/>
                <w:sz w:val="18"/>
              </w:rPr>
              <w:t>Total</w:t>
            </w:r>
          </w:p>
        </w:tc>
        <w:tc>
          <w:tcPr>
            <w:tcW w:w="3683" w:type="dxa"/>
            <w:tcBorders>
              <w:top w:val="single" w:sz="4" w:space="0" w:color="auto"/>
              <w:bottom w:val="single" w:sz="12" w:space="0" w:color="auto"/>
            </w:tcBorders>
            <w:shd w:val="clear" w:color="auto" w:fill="auto"/>
            <w:vAlign w:val="bottom"/>
          </w:tcPr>
          <w:p w:rsidR="00F80701" w:rsidRPr="009B578E" w:rsidRDefault="00F80701" w:rsidP="005114C8">
            <w:pPr>
              <w:spacing w:before="80" w:after="80" w:line="220" w:lineRule="exact"/>
              <w:jc w:val="right"/>
              <w:rPr>
                <w:b/>
                <w:sz w:val="18"/>
              </w:rPr>
            </w:pPr>
            <w:r w:rsidRPr="009B578E">
              <w:rPr>
                <w:b/>
                <w:sz w:val="18"/>
              </w:rPr>
              <w:t>8,6</w:t>
            </w:r>
          </w:p>
        </w:tc>
      </w:tr>
    </w:tbl>
    <w:p w:rsidR="00F80701" w:rsidRDefault="00F80701" w:rsidP="00F80701">
      <w:pPr>
        <w:pStyle w:val="SingleTxtG"/>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93"/>
        <w:gridCol w:w="3677"/>
      </w:tblGrid>
      <w:tr w:rsidR="00F80701" w:rsidRPr="009B578E" w:rsidTr="005114C8">
        <w:trPr>
          <w:trHeight w:val="144"/>
          <w:tblHeader/>
        </w:trPr>
        <w:tc>
          <w:tcPr>
            <w:tcW w:w="3693" w:type="dxa"/>
            <w:tcBorders>
              <w:top w:val="single" w:sz="4" w:space="0" w:color="auto"/>
              <w:bottom w:val="single" w:sz="12" w:space="0" w:color="auto"/>
            </w:tcBorders>
            <w:shd w:val="clear" w:color="auto" w:fill="auto"/>
            <w:vAlign w:val="bottom"/>
          </w:tcPr>
          <w:p w:rsidR="00F80701" w:rsidRPr="009B578E" w:rsidRDefault="00F80701" w:rsidP="005114C8">
            <w:pPr>
              <w:spacing w:before="80" w:after="80" w:line="200" w:lineRule="exact"/>
              <w:rPr>
                <w:i/>
                <w:sz w:val="16"/>
              </w:rPr>
            </w:pPr>
            <w:r w:rsidRPr="009B578E">
              <w:rPr>
                <w:i/>
                <w:sz w:val="16"/>
              </w:rPr>
              <w:t>Pobreza e ingresos familiares 2008</w:t>
            </w:r>
            <w:r>
              <w:rPr>
                <w:i/>
                <w:sz w:val="16"/>
              </w:rPr>
              <w:t>/</w:t>
            </w:r>
            <w:r w:rsidRPr="009B578E">
              <w:rPr>
                <w:i/>
                <w:sz w:val="16"/>
              </w:rPr>
              <w:t>09</w:t>
            </w:r>
          </w:p>
        </w:tc>
        <w:tc>
          <w:tcPr>
            <w:tcW w:w="3677" w:type="dxa"/>
            <w:tcBorders>
              <w:top w:val="single" w:sz="4" w:space="0" w:color="auto"/>
              <w:bottom w:val="single" w:sz="12" w:space="0" w:color="auto"/>
            </w:tcBorders>
            <w:shd w:val="clear" w:color="auto" w:fill="auto"/>
            <w:vAlign w:val="bottom"/>
          </w:tcPr>
          <w:p w:rsidR="00F80701" w:rsidRPr="009B578E" w:rsidRDefault="00F80701" w:rsidP="005114C8">
            <w:pPr>
              <w:spacing w:before="80" w:after="80" w:line="200" w:lineRule="exact"/>
              <w:ind w:left="113"/>
              <w:jc w:val="right"/>
              <w:rPr>
                <w:i/>
                <w:sz w:val="16"/>
              </w:rPr>
            </w:pPr>
            <w:r w:rsidRPr="009B578E">
              <w:rPr>
                <w:i/>
                <w:sz w:val="16"/>
              </w:rPr>
              <w:t>Tasa de pobreza (en porcentaje)</w:t>
            </w:r>
          </w:p>
        </w:tc>
      </w:tr>
      <w:tr w:rsidR="00F80701" w:rsidRPr="009B578E" w:rsidTr="005114C8">
        <w:trPr>
          <w:trHeight w:val="144"/>
        </w:trPr>
        <w:tc>
          <w:tcPr>
            <w:tcW w:w="3693" w:type="dxa"/>
            <w:tcBorders>
              <w:top w:val="single" w:sz="12" w:space="0" w:color="auto"/>
            </w:tcBorders>
            <w:shd w:val="clear" w:color="auto" w:fill="auto"/>
          </w:tcPr>
          <w:p w:rsidR="00F80701" w:rsidRPr="009B578E" w:rsidRDefault="00F80701" w:rsidP="005114C8">
            <w:pPr>
              <w:spacing w:before="40" w:after="40" w:line="220" w:lineRule="exact"/>
              <w:rPr>
                <w:sz w:val="18"/>
                <w:lang w:val="pt-BR"/>
              </w:rPr>
            </w:pPr>
            <w:r w:rsidRPr="009B578E">
              <w:rPr>
                <w:sz w:val="18"/>
                <w:lang w:val="pt-BR"/>
              </w:rPr>
              <w:t>Fiyianos de origen i Taukei</w:t>
            </w:r>
          </w:p>
        </w:tc>
        <w:tc>
          <w:tcPr>
            <w:tcW w:w="3677" w:type="dxa"/>
            <w:tcBorders>
              <w:top w:val="single" w:sz="12" w:space="0" w:color="auto"/>
            </w:tcBorders>
            <w:shd w:val="clear" w:color="auto" w:fill="auto"/>
            <w:vAlign w:val="bottom"/>
          </w:tcPr>
          <w:p w:rsidR="00F80701" w:rsidRPr="009B578E" w:rsidRDefault="00F80701" w:rsidP="005114C8">
            <w:pPr>
              <w:spacing w:before="40" w:after="40" w:line="220" w:lineRule="exact"/>
              <w:ind w:left="113"/>
              <w:jc w:val="right"/>
              <w:rPr>
                <w:sz w:val="18"/>
              </w:rPr>
            </w:pPr>
            <w:r w:rsidRPr="009B578E">
              <w:rPr>
                <w:sz w:val="18"/>
              </w:rPr>
              <w:t>31</w:t>
            </w:r>
          </w:p>
        </w:tc>
      </w:tr>
      <w:tr w:rsidR="00F80701" w:rsidRPr="009B578E" w:rsidTr="005114C8">
        <w:trPr>
          <w:trHeight w:val="144"/>
        </w:trPr>
        <w:tc>
          <w:tcPr>
            <w:tcW w:w="3693" w:type="dxa"/>
            <w:shd w:val="clear" w:color="auto" w:fill="auto"/>
          </w:tcPr>
          <w:p w:rsidR="00F80701" w:rsidRPr="009B578E" w:rsidRDefault="00F80701" w:rsidP="005114C8">
            <w:pPr>
              <w:spacing w:before="40" w:after="40" w:line="220" w:lineRule="exact"/>
              <w:rPr>
                <w:sz w:val="18"/>
              </w:rPr>
            </w:pPr>
            <w:r w:rsidRPr="009B578E">
              <w:rPr>
                <w:sz w:val="18"/>
              </w:rPr>
              <w:t>Fiyianos de origen indio</w:t>
            </w:r>
          </w:p>
        </w:tc>
        <w:tc>
          <w:tcPr>
            <w:tcW w:w="3677" w:type="dxa"/>
            <w:shd w:val="clear" w:color="auto" w:fill="auto"/>
            <w:vAlign w:val="bottom"/>
          </w:tcPr>
          <w:p w:rsidR="00F80701" w:rsidRPr="009B578E" w:rsidRDefault="00F80701" w:rsidP="005114C8">
            <w:pPr>
              <w:spacing w:before="40" w:after="40" w:line="220" w:lineRule="exact"/>
              <w:ind w:left="113"/>
              <w:jc w:val="right"/>
              <w:rPr>
                <w:sz w:val="18"/>
              </w:rPr>
            </w:pPr>
            <w:r w:rsidRPr="009B578E">
              <w:rPr>
                <w:sz w:val="18"/>
              </w:rPr>
              <w:t>32</w:t>
            </w:r>
          </w:p>
        </w:tc>
      </w:tr>
      <w:tr w:rsidR="00F80701" w:rsidRPr="009B578E" w:rsidTr="005114C8">
        <w:trPr>
          <w:trHeight w:val="144"/>
        </w:trPr>
        <w:tc>
          <w:tcPr>
            <w:tcW w:w="3693" w:type="dxa"/>
            <w:tcBorders>
              <w:bottom w:val="single" w:sz="4" w:space="0" w:color="auto"/>
            </w:tcBorders>
            <w:shd w:val="clear" w:color="auto" w:fill="auto"/>
          </w:tcPr>
          <w:p w:rsidR="00F80701" w:rsidRPr="009B578E" w:rsidRDefault="00F80701" w:rsidP="005114C8">
            <w:pPr>
              <w:spacing w:before="40" w:after="40" w:line="220" w:lineRule="exact"/>
              <w:rPr>
                <w:sz w:val="18"/>
              </w:rPr>
            </w:pPr>
            <w:r w:rsidRPr="009B578E">
              <w:rPr>
                <w:sz w:val="18"/>
              </w:rPr>
              <w:t xml:space="preserve">Fiyianos de otro origen étnico </w:t>
            </w:r>
          </w:p>
        </w:tc>
        <w:tc>
          <w:tcPr>
            <w:tcW w:w="3677" w:type="dxa"/>
            <w:tcBorders>
              <w:bottom w:val="single" w:sz="4" w:space="0" w:color="auto"/>
            </w:tcBorders>
            <w:shd w:val="clear" w:color="auto" w:fill="auto"/>
            <w:vAlign w:val="bottom"/>
          </w:tcPr>
          <w:p w:rsidR="00F80701" w:rsidRPr="009B578E" w:rsidRDefault="00F80701" w:rsidP="005114C8">
            <w:pPr>
              <w:spacing w:before="40" w:after="40" w:line="220" w:lineRule="exact"/>
              <w:ind w:left="113"/>
              <w:jc w:val="right"/>
              <w:rPr>
                <w:sz w:val="18"/>
              </w:rPr>
            </w:pPr>
            <w:r w:rsidRPr="009B578E">
              <w:rPr>
                <w:sz w:val="18"/>
              </w:rPr>
              <w:t>25</w:t>
            </w:r>
          </w:p>
        </w:tc>
      </w:tr>
      <w:tr w:rsidR="00F80701" w:rsidRPr="009B578E" w:rsidTr="005114C8">
        <w:trPr>
          <w:trHeight w:val="144"/>
        </w:trPr>
        <w:tc>
          <w:tcPr>
            <w:tcW w:w="3693" w:type="dxa"/>
            <w:tcBorders>
              <w:top w:val="single" w:sz="4" w:space="0" w:color="auto"/>
              <w:bottom w:val="single" w:sz="12" w:space="0" w:color="auto"/>
            </w:tcBorders>
            <w:shd w:val="clear" w:color="auto" w:fill="auto"/>
          </w:tcPr>
          <w:p w:rsidR="00F80701" w:rsidRPr="009B578E" w:rsidRDefault="00F80701" w:rsidP="005114C8">
            <w:pPr>
              <w:spacing w:before="80" w:after="80" w:line="220" w:lineRule="exact"/>
              <w:ind w:left="284"/>
              <w:rPr>
                <w:b/>
                <w:sz w:val="18"/>
              </w:rPr>
            </w:pPr>
            <w:r w:rsidRPr="009B578E">
              <w:rPr>
                <w:b/>
                <w:sz w:val="18"/>
              </w:rPr>
              <w:t>Total de ciudadanos de Fiji</w:t>
            </w:r>
          </w:p>
        </w:tc>
        <w:tc>
          <w:tcPr>
            <w:tcW w:w="3677" w:type="dxa"/>
            <w:tcBorders>
              <w:top w:val="single" w:sz="4" w:space="0" w:color="auto"/>
              <w:bottom w:val="single" w:sz="12" w:space="0" w:color="auto"/>
            </w:tcBorders>
            <w:shd w:val="clear" w:color="auto" w:fill="auto"/>
            <w:vAlign w:val="bottom"/>
          </w:tcPr>
          <w:p w:rsidR="00F80701" w:rsidRPr="009B578E" w:rsidRDefault="00F80701" w:rsidP="005114C8">
            <w:pPr>
              <w:spacing w:before="80" w:after="80" w:line="220" w:lineRule="exact"/>
              <w:ind w:left="284"/>
              <w:jc w:val="right"/>
              <w:rPr>
                <w:b/>
                <w:sz w:val="18"/>
              </w:rPr>
            </w:pPr>
            <w:r w:rsidRPr="009B578E">
              <w:rPr>
                <w:b/>
                <w:sz w:val="18"/>
              </w:rPr>
              <w:t>31</w:t>
            </w:r>
          </w:p>
        </w:tc>
      </w:tr>
    </w:tbl>
    <w:p w:rsidR="00F80701" w:rsidRPr="00091150" w:rsidRDefault="00F80701" w:rsidP="00F80701">
      <w:pPr>
        <w:pStyle w:val="SingleTxtG"/>
        <w:spacing w:before="240"/>
      </w:pPr>
      <w:r w:rsidRPr="00091150">
        <w:t>69.</w:t>
      </w:r>
      <w:r>
        <w:tab/>
      </w:r>
      <w:r w:rsidRPr="00091150">
        <w:t xml:space="preserve">Las medidas </w:t>
      </w:r>
      <w:r>
        <w:t xml:space="preserve">de mitigación de </w:t>
      </w:r>
      <w:r w:rsidRPr="00091150">
        <w:t xml:space="preserve">la pobreza </w:t>
      </w:r>
      <w:r>
        <w:t>dirigidas a destinatarios específicos son</w:t>
      </w:r>
      <w:r w:rsidRPr="00091150">
        <w:t xml:space="preserve"> fundamentales para fomentar y mantener </w:t>
      </w:r>
      <w:r>
        <w:t>el</w:t>
      </w:r>
      <w:r w:rsidRPr="00091150">
        <w:t xml:space="preserve"> desarrollo económico y social "inclu</w:t>
      </w:r>
      <w:r>
        <w:t>yente</w:t>
      </w:r>
      <w:r w:rsidRPr="00091150">
        <w:t>"</w:t>
      </w:r>
      <w:r>
        <w:t xml:space="preserve"> de todos los estratos de las comunidades</w:t>
      </w:r>
      <w:r w:rsidRPr="00091150">
        <w:t xml:space="preserve">. En este </w:t>
      </w:r>
      <w:r>
        <w:t>orden de cosas</w:t>
      </w:r>
      <w:r w:rsidRPr="00091150">
        <w:t>, el Gobierno de Fiji ha puesto en marcha iniciativas como el Plan de asistencia a las familias, el Programa de bonos para alimentos y el Plan de asistencia para el transporte, entre otros.</w:t>
      </w:r>
    </w:p>
    <w:p w:rsidR="00F80701" w:rsidRPr="00091150" w:rsidRDefault="00F80701" w:rsidP="00F80701">
      <w:pPr>
        <w:pStyle w:val="SingleTxtG"/>
      </w:pPr>
      <w:r w:rsidRPr="00091150">
        <w:t>70.</w:t>
      </w:r>
      <w:r>
        <w:tab/>
      </w:r>
      <w:r w:rsidRPr="00091150">
        <w:t xml:space="preserve">Las nuevas leyes </w:t>
      </w:r>
      <w:r>
        <w:t xml:space="preserve">en materia de </w:t>
      </w:r>
      <w:r w:rsidRPr="00091150">
        <w:t xml:space="preserve">salud pública, </w:t>
      </w:r>
      <w:r>
        <w:t>como</w:t>
      </w:r>
      <w:r w:rsidRPr="00091150">
        <w:t xml:space="preserve">, el Decreto sobre la profesión farmacéutica de 2011, el Decreto sobre médicos y odontólogos, el Decreto sobre salud mental y el Decreto sobre el VIH/SIDA garantizan </w:t>
      </w:r>
      <w:r>
        <w:t xml:space="preserve">que los correspondientes </w:t>
      </w:r>
      <w:r w:rsidRPr="00091150">
        <w:t>código</w:t>
      </w:r>
      <w:r>
        <w:t>s</w:t>
      </w:r>
      <w:r w:rsidRPr="00091150">
        <w:t xml:space="preserve"> de conducta no sea</w:t>
      </w:r>
      <w:r>
        <w:t>n</w:t>
      </w:r>
      <w:r w:rsidRPr="00091150">
        <w:t xml:space="preserve"> discriminatorio</w:t>
      </w:r>
      <w:r>
        <w:t>s por motivos de raza</w:t>
      </w:r>
      <w:r w:rsidRPr="00091150">
        <w:t>.</w:t>
      </w:r>
    </w:p>
    <w:p w:rsidR="00F80701" w:rsidRPr="00091150" w:rsidRDefault="00F80701" w:rsidP="00F80701">
      <w:pPr>
        <w:pStyle w:val="SingleTxtG"/>
      </w:pPr>
      <w:r w:rsidRPr="00091150">
        <w:t>71.</w:t>
      </w:r>
      <w:r>
        <w:tab/>
      </w:r>
      <w:r w:rsidRPr="00091150">
        <w:t xml:space="preserve">En respuesta a las preocupaciones del Comité sobre las medidas del Gobierno para la prevención del suicidio, el Gobierno de Fiji ha </w:t>
      </w:r>
      <w:r>
        <w:t xml:space="preserve">intensificado la </w:t>
      </w:r>
      <w:r w:rsidRPr="00091150">
        <w:t>investigación sobre la dinámica del suicidio (motivos) y ha llegado a las siguientes conclusiones preliminares acerca de los factores que contribuyen al elevado índice de suicidio</w:t>
      </w:r>
      <w:r>
        <w:t>s</w:t>
      </w:r>
      <w:r w:rsidRPr="00091150">
        <w:t xml:space="preserve"> entre los fiyianos de origen indio:</w:t>
      </w:r>
    </w:p>
    <w:p w:rsidR="00F80701" w:rsidRPr="00091150" w:rsidRDefault="00F80701" w:rsidP="00F80701">
      <w:pPr>
        <w:pStyle w:val="SingleTxtG"/>
      </w:pPr>
      <w:r>
        <w:tab/>
      </w:r>
      <w:r w:rsidRPr="00091150">
        <w:t>a)</w:t>
      </w:r>
      <w:r>
        <w:tab/>
      </w:r>
      <w:r w:rsidRPr="00091150">
        <w:t>La baja tolerancia a las dificultades económicas</w:t>
      </w:r>
      <w:r>
        <w:t>;</w:t>
      </w:r>
    </w:p>
    <w:p w:rsidR="00F80701" w:rsidRPr="00091150" w:rsidRDefault="00F80701" w:rsidP="00F80701">
      <w:pPr>
        <w:pStyle w:val="SingleTxtG"/>
      </w:pPr>
      <w:r>
        <w:tab/>
      </w:r>
      <w:r w:rsidRPr="00091150">
        <w:t>b)</w:t>
      </w:r>
      <w:r>
        <w:tab/>
      </w:r>
      <w:r w:rsidRPr="00091150">
        <w:t xml:space="preserve">El aislamiento y la condición de inferioridad de las mujeres </w:t>
      </w:r>
      <w:r>
        <w:t>en</w:t>
      </w:r>
      <w:r w:rsidRPr="00091150">
        <w:t xml:space="preserve"> dicha cultura</w:t>
      </w:r>
      <w:r>
        <w:t>;</w:t>
      </w:r>
    </w:p>
    <w:p w:rsidR="00F80701" w:rsidRPr="00091150" w:rsidRDefault="00F80701" w:rsidP="00F80701">
      <w:pPr>
        <w:pStyle w:val="SingleTxtG"/>
      </w:pPr>
      <w:r>
        <w:tab/>
      </w:r>
      <w:r w:rsidRPr="00091150">
        <w:t>c)</w:t>
      </w:r>
      <w:r>
        <w:tab/>
        <w:t>L</w:t>
      </w:r>
      <w:r w:rsidRPr="00091150">
        <w:t xml:space="preserve">a falta generalizada de sistemas de apoyo emocional </w:t>
      </w:r>
      <w:r>
        <w:t>a las personas atribuladas;</w:t>
      </w:r>
    </w:p>
    <w:p w:rsidR="00F80701" w:rsidRPr="00091150" w:rsidRDefault="00F80701" w:rsidP="00F80701">
      <w:pPr>
        <w:pStyle w:val="SingleTxtG"/>
      </w:pPr>
      <w:r>
        <w:tab/>
      </w:r>
      <w:r w:rsidRPr="00091150">
        <w:t>d)</w:t>
      </w:r>
      <w:r>
        <w:tab/>
      </w:r>
      <w:r w:rsidRPr="00091150">
        <w:t>Una presión extrema para lograr el éxito</w:t>
      </w:r>
      <w:r>
        <w:t>.</w:t>
      </w:r>
    </w:p>
    <w:p w:rsidR="00F80701" w:rsidRPr="00091150" w:rsidRDefault="00F80701" w:rsidP="00F80701">
      <w:pPr>
        <w:pStyle w:val="SingleTxtG"/>
      </w:pPr>
      <w:r w:rsidRPr="00091150">
        <w:t>72.</w:t>
      </w:r>
      <w:r>
        <w:tab/>
      </w:r>
      <w:r w:rsidRPr="00091150">
        <w:t xml:space="preserve">El Gobierno de Fiji ha contratado a un consultor para que </w:t>
      </w:r>
      <w:r>
        <w:t xml:space="preserve">emprenda nuevas investigaciones a partir de las </w:t>
      </w:r>
      <w:r w:rsidRPr="00091150">
        <w:t xml:space="preserve">conclusiones preliminares, ha establecido unidades de control del estrés en los principales hospitales y ha </w:t>
      </w:r>
      <w:r>
        <w:t>organizado</w:t>
      </w:r>
      <w:r w:rsidRPr="00091150">
        <w:t xml:space="preserve"> programas de educación continua y </w:t>
      </w:r>
      <w:r>
        <w:t>sensibilización</w:t>
      </w:r>
      <w:r w:rsidRPr="00091150">
        <w:t xml:space="preserve"> para todas las comunidades.</w:t>
      </w:r>
    </w:p>
    <w:p w:rsidR="00F80701" w:rsidRPr="00091150" w:rsidRDefault="00F80701" w:rsidP="00F80701">
      <w:pPr>
        <w:pStyle w:val="SingleTxtG"/>
      </w:pPr>
      <w:r>
        <w:t>73.</w:t>
      </w:r>
      <w:r>
        <w:tab/>
        <w:t xml:space="preserve">En </w:t>
      </w:r>
      <w:r w:rsidRPr="00091150">
        <w:t>las estadísticas del año 2011 publicadas recientemente por la policía</w:t>
      </w:r>
      <w:r>
        <w:t xml:space="preserve"> se observa una fuerte disminución del número</w:t>
      </w:r>
      <w:r w:rsidRPr="00091150">
        <w:t xml:space="preserve"> de suicidios.</w:t>
      </w:r>
    </w:p>
    <w:p w:rsidR="00F80701" w:rsidRPr="00091150" w:rsidRDefault="00F80701" w:rsidP="00F80701">
      <w:pPr>
        <w:pStyle w:val="H23G"/>
      </w:pPr>
      <w:r>
        <w:tab/>
      </w:r>
      <w:r w:rsidRPr="00091150">
        <w:t>11.</w:t>
      </w:r>
      <w:r>
        <w:tab/>
      </w:r>
      <w:r w:rsidRPr="00091150">
        <w:t>Derecho a la educación y la formación</w:t>
      </w:r>
    </w:p>
    <w:p w:rsidR="00F80701" w:rsidRPr="00091150" w:rsidRDefault="00F80701" w:rsidP="00F80701">
      <w:pPr>
        <w:pStyle w:val="SingleTxtG"/>
      </w:pPr>
      <w:r w:rsidRPr="00091150">
        <w:t>74.</w:t>
      </w:r>
      <w:r>
        <w:tab/>
      </w:r>
      <w:r w:rsidRPr="00091150">
        <w:t xml:space="preserve">El Decreto sobre relaciones laborales de 2007 y el Decreto relativo al Centro Nacional de Empleo establecen los derechos fundamentales en el trabajo </w:t>
      </w:r>
      <w:r>
        <w:t xml:space="preserve">sobre la base de </w:t>
      </w:r>
      <w:r w:rsidRPr="00091150">
        <w:t>los principios de no discriminación.</w:t>
      </w:r>
    </w:p>
    <w:p w:rsidR="00F80701" w:rsidRPr="00091150" w:rsidRDefault="00F80701" w:rsidP="00F80701">
      <w:pPr>
        <w:pStyle w:val="H1G"/>
      </w:pPr>
      <w:r>
        <w:tab/>
      </w:r>
      <w:r>
        <w:tab/>
      </w:r>
      <w:r w:rsidRPr="00091150">
        <w:t xml:space="preserve">Artículo 6 </w:t>
      </w:r>
    </w:p>
    <w:p w:rsidR="00F80701" w:rsidRPr="00091150" w:rsidRDefault="00F80701" w:rsidP="00F80701">
      <w:pPr>
        <w:pStyle w:val="SingleTxtG"/>
      </w:pPr>
      <w:r>
        <w:t>75.</w:t>
      </w:r>
      <w:r>
        <w:tab/>
      </w:r>
      <w:r w:rsidRPr="00091150">
        <w:t xml:space="preserve">Como se expone en el </w:t>
      </w:r>
      <w:r>
        <w:t>a</w:t>
      </w:r>
      <w:r w:rsidRPr="00091150">
        <w:t>rtículo 2 de este inform</w:t>
      </w:r>
      <w:r>
        <w:t>e, en el período que se examina</w:t>
      </w:r>
      <w:r w:rsidRPr="00091150">
        <w:t xml:space="preserve"> el Gobierno de Fiji ha aplicado </w:t>
      </w:r>
      <w:r>
        <w:t xml:space="preserve">instrumentos tales </w:t>
      </w:r>
      <w:r w:rsidRPr="00091150">
        <w:t>como el Decreto sobre delincuencia, el Decreto sobre VIH/SIDA, el Decreto sobre procedimiento penal y la Ley de</w:t>
      </w:r>
      <w:r>
        <w:t>l</w:t>
      </w:r>
      <w:r w:rsidRPr="00091150">
        <w:t xml:space="preserve"> empleo, entre otros, que </w:t>
      </w:r>
      <w:r>
        <w:t>prevén</w:t>
      </w:r>
      <w:r w:rsidRPr="00091150">
        <w:t xml:space="preserve"> de manera explícita la aplicación de las convenciones relativas a los derechos humanos.</w:t>
      </w:r>
    </w:p>
    <w:p w:rsidR="00F80701" w:rsidRPr="00091150" w:rsidRDefault="00F80701" w:rsidP="00F80701">
      <w:pPr>
        <w:pStyle w:val="SingleTxtG"/>
      </w:pPr>
      <w:r>
        <w:t>76.</w:t>
      </w:r>
      <w:r>
        <w:tab/>
      </w:r>
      <w:r w:rsidRPr="00091150">
        <w:t xml:space="preserve">Los individuos que </w:t>
      </w:r>
      <w:r>
        <w:t>vulneran las leyes</w:t>
      </w:r>
      <w:r w:rsidRPr="00091150">
        <w:t xml:space="preserve"> de Fiji (véase el anexo 1) están sujetos a</w:t>
      </w:r>
      <w:r>
        <w:t xml:space="preserve"> las sanciones siguientes</w:t>
      </w:r>
      <w:r w:rsidRPr="00091150">
        <w:t>:</w:t>
      </w:r>
    </w:p>
    <w:p w:rsidR="00F80701" w:rsidRPr="00091150" w:rsidRDefault="00F80701" w:rsidP="00F80701">
      <w:pPr>
        <w:pStyle w:val="SingleTxtG"/>
      </w:pPr>
      <w:r>
        <w:tab/>
      </w:r>
      <w:r w:rsidRPr="00091150">
        <w:t>a)</w:t>
      </w:r>
      <w:r>
        <w:tab/>
      </w:r>
      <w:r w:rsidRPr="00091150">
        <w:t>Encarcelamiento;</w:t>
      </w:r>
    </w:p>
    <w:p w:rsidR="00F80701" w:rsidRPr="00091150" w:rsidRDefault="00F80701" w:rsidP="00F80701">
      <w:pPr>
        <w:pStyle w:val="SingleTxtG"/>
      </w:pPr>
      <w:r>
        <w:tab/>
      </w:r>
      <w:r w:rsidRPr="00091150">
        <w:t>b)</w:t>
      </w:r>
      <w:r>
        <w:tab/>
      </w:r>
      <w:r w:rsidRPr="00091150">
        <w:t xml:space="preserve">Pago de una indemnización; </w:t>
      </w:r>
    </w:p>
    <w:p w:rsidR="00F80701" w:rsidRPr="00091150" w:rsidRDefault="00F80701" w:rsidP="00F80701">
      <w:pPr>
        <w:pStyle w:val="SingleTxtG"/>
      </w:pPr>
      <w:r>
        <w:tab/>
      </w:r>
      <w:r w:rsidRPr="00091150">
        <w:t>c)</w:t>
      </w:r>
      <w:r>
        <w:tab/>
      </w:r>
      <w:r w:rsidRPr="00091150">
        <w:t>Declaración;</w:t>
      </w:r>
    </w:p>
    <w:p w:rsidR="00F80701" w:rsidRPr="00091150" w:rsidRDefault="00F80701" w:rsidP="00F80701">
      <w:pPr>
        <w:pStyle w:val="SingleTxtG"/>
      </w:pPr>
      <w:r>
        <w:tab/>
        <w:t>d)</w:t>
      </w:r>
      <w:r>
        <w:tab/>
      </w:r>
      <w:r w:rsidRPr="00091150">
        <w:t>Órdenes de alejamiento;</w:t>
      </w:r>
    </w:p>
    <w:p w:rsidR="00F80701" w:rsidRPr="00091150" w:rsidRDefault="00F80701" w:rsidP="00F80701">
      <w:pPr>
        <w:pStyle w:val="SingleTxtG"/>
      </w:pPr>
      <w:r>
        <w:tab/>
        <w:t>e)</w:t>
      </w:r>
      <w:r>
        <w:tab/>
      </w:r>
      <w:r w:rsidRPr="00091150">
        <w:t>Órdenes de ejecución;</w:t>
      </w:r>
    </w:p>
    <w:p w:rsidR="00F80701" w:rsidRPr="00091150" w:rsidRDefault="00F80701" w:rsidP="00F80701">
      <w:pPr>
        <w:pStyle w:val="SingleTxtG"/>
      </w:pPr>
      <w:r>
        <w:tab/>
        <w:t>f)</w:t>
      </w:r>
      <w:r>
        <w:tab/>
      </w:r>
      <w:r w:rsidRPr="00091150">
        <w:t>Medidas disciplinarias;</w:t>
      </w:r>
    </w:p>
    <w:p w:rsidR="00F80701" w:rsidRPr="00091150" w:rsidRDefault="00F80701" w:rsidP="00F80701">
      <w:pPr>
        <w:pStyle w:val="SingleTxtG"/>
      </w:pPr>
      <w:r>
        <w:tab/>
        <w:t>g)</w:t>
      </w:r>
      <w:r>
        <w:tab/>
      </w:r>
      <w:r w:rsidRPr="00091150">
        <w:t>Reconciliación</w:t>
      </w:r>
      <w:r>
        <w:t>,</w:t>
      </w:r>
      <w:r w:rsidRPr="00091150">
        <w:t xml:space="preserve"> y </w:t>
      </w:r>
    </w:p>
    <w:p w:rsidR="00F80701" w:rsidRPr="00091150" w:rsidRDefault="00F80701" w:rsidP="00F80701">
      <w:pPr>
        <w:pStyle w:val="SingleTxtG"/>
      </w:pPr>
      <w:r>
        <w:tab/>
        <w:t>h)</w:t>
      </w:r>
      <w:r>
        <w:tab/>
        <w:t>Presentación de d</w:t>
      </w:r>
      <w:r w:rsidRPr="00091150">
        <w:t>isculpas.</w:t>
      </w:r>
    </w:p>
    <w:p w:rsidR="00F80701" w:rsidRPr="00091150" w:rsidRDefault="00F80701" w:rsidP="00F80701">
      <w:pPr>
        <w:pStyle w:val="H1G"/>
      </w:pPr>
      <w:r>
        <w:tab/>
      </w:r>
      <w:r>
        <w:tab/>
      </w:r>
      <w:r w:rsidRPr="00091150">
        <w:t>Artículo 7</w:t>
      </w:r>
    </w:p>
    <w:p w:rsidR="00F80701" w:rsidRPr="00091150" w:rsidRDefault="00F80701" w:rsidP="00F80701">
      <w:pPr>
        <w:pStyle w:val="H23G"/>
      </w:pPr>
      <w:r>
        <w:tab/>
      </w:r>
      <w:r w:rsidRPr="00091150">
        <w:t>1.</w:t>
      </w:r>
      <w:r>
        <w:tab/>
      </w:r>
      <w:r w:rsidRPr="00091150">
        <w:t>Educación</w:t>
      </w:r>
    </w:p>
    <w:p w:rsidR="00F80701" w:rsidRPr="00091150" w:rsidRDefault="00F80701" w:rsidP="00F80701">
      <w:pPr>
        <w:pStyle w:val="SingleTxtG"/>
      </w:pPr>
      <w:r>
        <w:t>77.</w:t>
      </w:r>
      <w:r>
        <w:tab/>
      </w:r>
      <w:r w:rsidRPr="00091150">
        <w:t>El objetivo del Gobierno de Fiji es alcanzar una sociedad justa</w:t>
      </w:r>
      <w:r>
        <w:t xml:space="preserve"> y</w:t>
      </w:r>
      <w:r w:rsidRPr="00091150">
        <w:t xml:space="preserve"> libre de toda forma de discriminación. </w:t>
      </w:r>
      <w:r>
        <w:t xml:space="preserve">Con esta finalidad, </w:t>
      </w:r>
      <w:r w:rsidRPr="00091150">
        <w:t xml:space="preserve">las leyes y políticas aprobadas por el Ministerio de Educación prohíben toda forma de discriminación. </w:t>
      </w:r>
    </w:p>
    <w:p w:rsidR="00F80701" w:rsidRPr="00091150" w:rsidRDefault="00F80701" w:rsidP="00F80701">
      <w:pPr>
        <w:pStyle w:val="H4G"/>
      </w:pPr>
      <w:r>
        <w:tab/>
      </w:r>
      <w:r>
        <w:tab/>
      </w:r>
      <w:r w:rsidRPr="00091150">
        <w:t>Directriz del Ministerio sobre el cambio de nombre de las escuelas</w:t>
      </w:r>
    </w:p>
    <w:p w:rsidR="00F80701" w:rsidRPr="00091150" w:rsidRDefault="00F80701" w:rsidP="00F80701">
      <w:pPr>
        <w:pStyle w:val="SingleTxtG"/>
      </w:pPr>
      <w:r w:rsidRPr="00091150">
        <w:t>78.</w:t>
      </w:r>
      <w:r>
        <w:tab/>
        <w:t xml:space="preserve">En cumplimiento de </w:t>
      </w:r>
      <w:r w:rsidRPr="00091150">
        <w:t xml:space="preserve">la directriz del Ministerio de Educación </w:t>
      </w:r>
      <w:r>
        <w:t xml:space="preserve">por la que se cambiaban los </w:t>
      </w:r>
      <w:r w:rsidRPr="00091150">
        <w:t>nombre</w:t>
      </w:r>
      <w:r>
        <w:t>s</w:t>
      </w:r>
      <w:r w:rsidRPr="00091150">
        <w:t xml:space="preserve"> de las escuelas </w:t>
      </w:r>
      <w:r>
        <w:t>que tuvieran</w:t>
      </w:r>
      <w:r w:rsidRPr="00091150">
        <w:t xml:space="preserve"> una connotación racial, en diciembre de 2011 se había cambiado </w:t>
      </w:r>
      <w:r>
        <w:t>de</w:t>
      </w:r>
      <w:r w:rsidRPr="00091150">
        <w:t xml:space="preserve"> nombre un total de 56 escuelas. En el </w:t>
      </w:r>
      <w:r>
        <w:t>a</w:t>
      </w:r>
      <w:r w:rsidRPr="00091150">
        <w:t xml:space="preserve">nexo 2 se adjunta una lista de </w:t>
      </w:r>
      <w:r>
        <w:t xml:space="preserve">las </w:t>
      </w:r>
      <w:r w:rsidRPr="00091150">
        <w:t xml:space="preserve">escuelas. </w:t>
      </w:r>
    </w:p>
    <w:p w:rsidR="00F80701" w:rsidRPr="00091150" w:rsidRDefault="00F80701" w:rsidP="00F80701">
      <w:pPr>
        <w:pStyle w:val="H4G"/>
      </w:pPr>
      <w:r>
        <w:tab/>
      </w:r>
      <w:r>
        <w:tab/>
      </w:r>
      <w:r w:rsidRPr="00091150">
        <w:t>Aplicación de una política lingüística</w:t>
      </w:r>
    </w:p>
    <w:p w:rsidR="00F80701" w:rsidRPr="00091150" w:rsidRDefault="00F80701" w:rsidP="00F80701">
      <w:pPr>
        <w:pStyle w:val="SingleTxtG"/>
      </w:pPr>
      <w:r>
        <w:t>79.</w:t>
      </w:r>
      <w:r>
        <w:tab/>
      </w:r>
      <w:r w:rsidRPr="00091150">
        <w:t>En 2007, el Gobierno de Fiji publicó una directriz normativa a través del Ministerio de Educación para que todos los estudiantes cursasen de m</w:t>
      </w:r>
      <w:r>
        <w:t>anera obligatoria los idiomas i </w:t>
      </w:r>
      <w:r w:rsidRPr="00091150">
        <w:t>Taukei e hindi como parte del plan de estudios. En 2008, el Ministerio de Educación puso a prueba la enseñanza obligatoria del hindi y el i Taukei co</w:t>
      </w:r>
      <w:r>
        <w:t>loquiales</w:t>
      </w:r>
      <w:r w:rsidRPr="00091150">
        <w:t xml:space="preserve">. </w:t>
      </w:r>
      <w:r>
        <w:t xml:space="preserve">Entre </w:t>
      </w:r>
      <w:r w:rsidRPr="00091150">
        <w:t xml:space="preserve">las medidas </w:t>
      </w:r>
      <w:r>
        <w:t xml:space="preserve">destinadas a promover el </w:t>
      </w:r>
      <w:r w:rsidRPr="00091150">
        <w:t xml:space="preserve">cumplimiento </w:t>
      </w:r>
      <w:r>
        <w:t xml:space="preserve">que entrarán en vigor en </w:t>
      </w:r>
      <w:r w:rsidRPr="00091150">
        <w:t xml:space="preserve">2012 </w:t>
      </w:r>
      <w:r>
        <w:t>figurará</w:t>
      </w:r>
      <w:r w:rsidRPr="00091150">
        <w:t xml:space="preserve"> la no concesión de becas a las escuelas que no se </w:t>
      </w:r>
      <w:r>
        <w:t>ajusten</w:t>
      </w:r>
      <w:r w:rsidRPr="00091150">
        <w:t xml:space="preserve"> a la directriz normativa. </w:t>
      </w:r>
    </w:p>
    <w:p w:rsidR="00F80701" w:rsidRPr="00091150" w:rsidRDefault="00F80701" w:rsidP="00F80701">
      <w:pPr>
        <w:pStyle w:val="H4G"/>
      </w:pPr>
      <w:r>
        <w:tab/>
      </w:r>
      <w:r>
        <w:tab/>
      </w:r>
      <w:r w:rsidRPr="00091150">
        <w:t>Política de circunscripciones escolares</w:t>
      </w:r>
    </w:p>
    <w:p w:rsidR="00F80701" w:rsidRPr="00091150" w:rsidRDefault="00F80701" w:rsidP="00F80701">
      <w:pPr>
        <w:pStyle w:val="SingleTxtG"/>
      </w:pPr>
      <w:r>
        <w:t>80.</w:t>
      </w:r>
      <w:r>
        <w:tab/>
      </w:r>
      <w:r w:rsidRPr="00091150">
        <w:t xml:space="preserve">El objetivo más importante de la política de circunscripciones escolares es asegurar el acceso a la escuela de todos los estudiantes que vivan en las </w:t>
      </w:r>
      <w:r>
        <w:t>cercanías</w:t>
      </w:r>
      <w:r w:rsidRPr="00091150">
        <w:t xml:space="preserve">. </w:t>
      </w:r>
    </w:p>
    <w:p w:rsidR="00F80701" w:rsidRPr="00091150" w:rsidRDefault="00F80701" w:rsidP="00F80701">
      <w:pPr>
        <w:pStyle w:val="H4G"/>
      </w:pPr>
      <w:r>
        <w:tab/>
      </w:r>
      <w:r>
        <w:tab/>
      </w:r>
      <w:r w:rsidRPr="00091150">
        <w:t>Programa escolar de educación para la ciudadanía</w:t>
      </w:r>
    </w:p>
    <w:p w:rsidR="00F80701" w:rsidRPr="00091150" w:rsidRDefault="00F80701" w:rsidP="00F80701">
      <w:pPr>
        <w:pStyle w:val="SingleTxtG"/>
      </w:pPr>
      <w:r>
        <w:t>81.</w:t>
      </w:r>
      <w:r>
        <w:tab/>
      </w:r>
      <w:r w:rsidRPr="00091150">
        <w:t>El plan de estudios para la ciudadanía aspira a desarrollar la capacidad de los estudiantes de participar en las comunidades y en la sociedad en general como ciudadanos del mundo informados y responsables. El objetivo de la "ciudadanía activa" es enseñar a los estudiantes a trabajar juntos y a adoptar medidas prácticas para construir un Fiji mejor, haciendo uso de su conocimiento y su comprensión de la ciudadanía.</w:t>
      </w:r>
    </w:p>
    <w:p w:rsidR="00F80701" w:rsidRPr="00091150" w:rsidRDefault="00F80701" w:rsidP="00F80701">
      <w:pPr>
        <w:pStyle w:val="H4G"/>
      </w:pPr>
      <w:r>
        <w:tab/>
      </w:r>
      <w:r>
        <w:tab/>
      </w:r>
      <w:r w:rsidRPr="00091150">
        <w:t>Educación para todos</w:t>
      </w:r>
    </w:p>
    <w:p w:rsidR="00F80701" w:rsidRPr="00091150" w:rsidRDefault="00F80701" w:rsidP="00F80701">
      <w:pPr>
        <w:pStyle w:val="SingleTxtG"/>
      </w:pPr>
      <w:r>
        <w:t>82.</w:t>
      </w:r>
      <w:r>
        <w:tab/>
      </w:r>
      <w:r w:rsidRPr="00091150">
        <w:t xml:space="preserve">Para cumplir el objetivo de mejorar el acceso a la educación para todos y con el fin de beneficiar a los económicamente desfavorecidos, el Gobierno de Fiji ha puesto en marcha las siguientes iniciativas en el sector educativo: </w:t>
      </w:r>
    </w:p>
    <w:p w:rsidR="00F80701" w:rsidRPr="00091150" w:rsidRDefault="00F80701" w:rsidP="00F80701">
      <w:pPr>
        <w:pStyle w:val="SingleTxtG"/>
      </w:pPr>
      <w:r>
        <w:tab/>
        <w:t>a)</w:t>
      </w:r>
      <w:r>
        <w:tab/>
      </w:r>
      <w:r w:rsidRPr="00091150">
        <w:t xml:space="preserve">Ayuda para el transporte público: en 2009, el Gobierno </w:t>
      </w:r>
      <w:r>
        <w:t xml:space="preserve">costeó los gastos del transporte en </w:t>
      </w:r>
      <w:r w:rsidRPr="00091150">
        <w:t xml:space="preserve">autobús </w:t>
      </w:r>
      <w:r>
        <w:t>para</w:t>
      </w:r>
      <w:r w:rsidRPr="00091150">
        <w:t xml:space="preserve"> los estudiantes de familias económicamente desfavorecidas.</w:t>
      </w:r>
    </w:p>
    <w:p w:rsidR="00F80701" w:rsidRPr="00091150" w:rsidRDefault="00F80701" w:rsidP="00F80701">
      <w:pPr>
        <w:pStyle w:val="SingleTxtG"/>
      </w:pPr>
      <w:r>
        <w:tab/>
      </w:r>
      <w:r w:rsidRPr="00091150">
        <w:t>b)</w:t>
      </w:r>
      <w:r>
        <w:tab/>
      </w:r>
      <w:r w:rsidRPr="00091150">
        <w:t xml:space="preserve">Programa ampliado de bonos para alimentos: el Gobierno de Fiji proporciona ayuda económica </w:t>
      </w:r>
      <w:r>
        <w:t>consistente en</w:t>
      </w:r>
      <w:r w:rsidRPr="00091150">
        <w:t xml:space="preserve"> bonos para alimentos a las familias </w:t>
      </w:r>
      <w:r>
        <w:t>cuyos</w:t>
      </w:r>
      <w:r w:rsidRPr="00091150">
        <w:t xml:space="preserve"> ingresos combinados </w:t>
      </w:r>
      <w:r>
        <w:t xml:space="preserve">sean </w:t>
      </w:r>
      <w:r w:rsidRPr="00091150">
        <w:t>inferiores a 5.000 dólares de Fiji anuales.</w:t>
      </w:r>
    </w:p>
    <w:p w:rsidR="00F80701" w:rsidRPr="00091150" w:rsidRDefault="00F80701" w:rsidP="00F80701">
      <w:pPr>
        <w:pStyle w:val="SingleTxtG"/>
      </w:pPr>
      <w:r>
        <w:tab/>
      </w:r>
      <w:r w:rsidRPr="00091150">
        <w:t>c)</w:t>
      </w:r>
      <w:r>
        <w:tab/>
      </w:r>
      <w:r w:rsidRPr="00091150">
        <w:t>Enseñanza, libros de textos y material escolar gratuitos: desde 2009, el Gobierno de Fiji ha proporcionado libros de texto gratuitos a todos los estudiantes desde la enseñanza primaria. Además de las becas de estudios que se otorgan a todas las escuelas de primaria y secundaria, se conceden becas complementarias a las escuelas de las comunidades desfavorecidas.</w:t>
      </w:r>
    </w:p>
    <w:p w:rsidR="00F80701" w:rsidRPr="00091150" w:rsidRDefault="00F80701" w:rsidP="00F80701">
      <w:pPr>
        <w:pStyle w:val="H23G"/>
      </w:pPr>
      <w:r>
        <w:tab/>
        <w:t>2.</w:t>
      </w:r>
      <w:r>
        <w:tab/>
      </w:r>
      <w:r w:rsidRPr="00091150">
        <w:t>Cultura</w:t>
      </w:r>
    </w:p>
    <w:p w:rsidR="00F80701" w:rsidRPr="00091150" w:rsidRDefault="00F80701" w:rsidP="00F80701">
      <w:pPr>
        <w:pStyle w:val="SingleTxtG"/>
      </w:pPr>
      <w:r>
        <w:t>83.</w:t>
      </w:r>
      <w:r>
        <w:tab/>
      </w:r>
      <w:r w:rsidRPr="00091150">
        <w:t xml:space="preserve">El Gobierno de Fiji está decidido a fomentar la cohesión social y cultural en todos los niveles de la sociedad </w:t>
      </w:r>
      <w:r>
        <w:t>mediante</w:t>
      </w:r>
      <w:r w:rsidRPr="00091150">
        <w:t xml:space="preserve"> asignaciones presupuestarias para festivales culturales y de arte que expongan creaciones artísticas y </w:t>
      </w:r>
      <w:r>
        <w:t>faciliten</w:t>
      </w:r>
      <w:r w:rsidRPr="00091150">
        <w:t xml:space="preserve"> el intercambio de valores culturales. </w:t>
      </w:r>
    </w:p>
    <w:p w:rsidR="00F80701" w:rsidRPr="00091150" w:rsidRDefault="00F80701" w:rsidP="00F80701">
      <w:pPr>
        <w:pStyle w:val="H23G"/>
      </w:pPr>
      <w:r>
        <w:tab/>
        <w:t>3.</w:t>
      </w:r>
      <w:r>
        <w:tab/>
      </w:r>
      <w:r w:rsidRPr="00091150">
        <w:t>Información</w:t>
      </w:r>
    </w:p>
    <w:p w:rsidR="00F80701" w:rsidRPr="00091150" w:rsidRDefault="00F80701" w:rsidP="00F80701">
      <w:pPr>
        <w:pStyle w:val="SingleTxtG"/>
      </w:pPr>
      <w:r>
        <w:t>84.</w:t>
      </w:r>
      <w:r>
        <w:tab/>
      </w:r>
      <w:r w:rsidRPr="00091150">
        <w:t xml:space="preserve">El Gobierno de Fiji, a través del Ministerio de Información, ha </w:t>
      </w:r>
      <w:r>
        <w:t>asignado</w:t>
      </w:r>
      <w:r w:rsidRPr="00091150">
        <w:t xml:space="preserve"> recursos humanos y financieros </w:t>
      </w:r>
      <w:r>
        <w:t xml:space="preserve">a la creación de </w:t>
      </w:r>
      <w:r w:rsidRPr="00091150">
        <w:t xml:space="preserve">una identidad común y </w:t>
      </w:r>
      <w:r>
        <w:t xml:space="preserve">el </w:t>
      </w:r>
      <w:r w:rsidRPr="00091150">
        <w:t>foment</w:t>
      </w:r>
      <w:r>
        <w:t>o</w:t>
      </w:r>
      <w:r w:rsidRPr="00091150">
        <w:t xml:space="preserve"> </w:t>
      </w:r>
      <w:r>
        <w:t xml:space="preserve">de </w:t>
      </w:r>
      <w:r w:rsidRPr="00091150">
        <w:t>la cohesión social, tal y como se establece en el segundo pilar de la Carta del Pueblo.</w:t>
      </w:r>
    </w:p>
    <w:p w:rsidR="00F80701" w:rsidRPr="00091150" w:rsidRDefault="00F80701" w:rsidP="00F80701">
      <w:pPr>
        <w:pStyle w:val="SingleTxtG"/>
      </w:pPr>
      <w:r>
        <w:t>85.</w:t>
      </w:r>
      <w:r>
        <w:tab/>
      </w:r>
      <w:r w:rsidRPr="00091150">
        <w:t xml:space="preserve">Los </w:t>
      </w:r>
      <w:r>
        <w:t>dirigentes</w:t>
      </w:r>
      <w:r w:rsidRPr="00091150">
        <w:t xml:space="preserve"> de las iglesias, mezquitas y templos de Fiji tienen la responsabilidad de </w:t>
      </w:r>
      <w:r>
        <w:t xml:space="preserve">tomar la iniciativa en la promoción de </w:t>
      </w:r>
      <w:r w:rsidRPr="00091150">
        <w:t>la convivencia y los valores de multiculturalidad en sus congregaciones. S</w:t>
      </w:r>
      <w:r>
        <w:t>o</w:t>
      </w:r>
      <w:r w:rsidRPr="00091150">
        <w:t xml:space="preserve">lo de este modo </w:t>
      </w:r>
      <w:r>
        <w:t>podrán</w:t>
      </w:r>
      <w:r w:rsidRPr="00091150">
        <w:t xml:space="preserve"> educar con éxito a la próxima generación de fiyianos </w:t>
      </w:r>
      <w:r>
        <w:t xml:space="preserve">para que contribuyan al logro de </w:t>
      </w:r>
      <w:r w:rsidRPr="00091150">
        <w:t>"Un Fiji Mejor para Todos".</w:t>
      </w:r>
    </w:p>
    <w:p w:rsidR="00F80701" w:rsidRPr="00091150" w:rsidRDefault="00F80701" w:rsidP="00F80701">
      <w:pPr>
        <w:pStyle w:val="HChG"/>
      </w:pPr>
      <w:r>
        <w:tab/>
        <w:t>III.</w:t>
      </w:r>
      <w:r>
        <w:tab/>
      </w:r>
      <w:r w:rsidRPr="00091150">
        <w:t>Proceso de presentación de informes</w:t>
      </w:r>
    </w:p>
    <w:p w:rsidR="00F80701" w:rsidRPr="00091150" w:rsidRDefault="00F80701" w:rsidP="00F80701">
      <w:pPr>
        <w:pStyle w:val="SingleTxtG"/>
      </w:pPr>
      <w:r>
        <w:t>86.</w:t>
      </w:r>
      <w:r>
        <w:tab/>
        <w:t xml:space="preserve">Con miras a </w:t>
      </w:r>
      <w:r w:rsidRPr="00091150">
        <w:t xml:space="preserve">obtener la información </w:t>
      </w:r>
      <w:r>
        <w:t xml:space="preserve">requerida para </w:t>
      </w:r>
      <w:r w:rsidRPr="00091150">
        <w:t>este informe, el Ministerio de Asuntos Exteriores y Cooperación Internacional estableció un comité interinstitucional formado por todas las partes interesadas pertinentes.</w:t>
      </w:r>
    </w:p>
    <w:p w:rsidR="00F80701" w:rsidRPr="00091150" w:rsidRDefault="00F80701" w:rsidP="00F80701">
      <w:pPr>
        <w:pStyle w:val="SingleTxtG"/>
      </w:pPr>
      <w:r>
        <w:t>87.</w:t>
      </w:r>
      <w:r>
        <w:tab/>
      </w:r>
      <w:r w:rsidRPr="00091150">
        <w:t xml:space="preserve">Para la redacción de los informes combinados 18º, 19º y 20º de Fiji, se </w:t>
      </w:r>
      <w:r>
        <w:t>recabó</w:t>
      </w:r>
      <w:r w:rsidRPr="00091150">
        <w:t xml:space="preserve"> la opinión de la sociedad civil </w:t>
      </w:r>
      <w:r>
        <w:t>mediante</w:t>
      </w:r>
      <w:r w:rsidRPr="00091150">
        <w:t xml:space="preserve"> una consulta organizada por la Oficina del Alto Comisionado de las Naciones Unidas para los Derechos Humanos en Fiji.</w:t>
      </w:r>
    </w:p>
    <w:p w:rsidR="00F80701" w:rsidRPr="00091150" w:rsidRDefault="00F80701" w:rsidP="00F80701">
      <w:pPr>
        <w:pStyle w:val="SingleTxtG"/>
      </w:pPr>
      <w:r>
        <w:t>88.</w:t>
      </w:r>
      <w:r>
        <w:tab/>
      </w:r>
      <w:r w:rsidRPr="00091150">
        <w:t xml:space="preserve">Antes de presentarse a los órganos internacionales creados en virtud de tratados, todos los informes de Fiji deben haber sido aprobados por el </w:t>
      </w:r>
      <w:r>
        <w:t>Consejo</w:t>
      </w:r>
      <w:r w:rsidRPr="00091150">
        <w:t xml:space="preserve"> de Ministros.</w:t>
      </w:r>
    </w:p>
    <w:p w:rsidR="00381C24" w:rsidRDefault="00F80701" w:rsidP="00F80701">
      <w:pPr>
        <w:pStyle w:val="SingleTxtG"/>
      </w:pPr>
      <w:r>
        <w:t>89.</w:t>
      </w:r>
      <w:r>
        <w:tab/>
        <w:t xml:space="preserve">Como consecuencia de la mayor atención prestada a la diplomacia pública, </w:t>
      </w:r>
      <w:r w:rsidRPr="00091150">
        <w:t xml:space="preserve">el Ministerio de Asuntos Exteriores publicará en la red los informes presentados por Fiji </w:t>
      </w:r>
      <w:r>
        <w:t xml:space="preserve">a </w:t>
      </w:r>
      <w:r w:rsidRPr="00091150">
        <w:t xml:space="preserve">los diferentes órganos internacionales creados en virtud de tratados. </w:t>
      </w:r>
      <w:r>
        <w:t>En el contexto</w:t>
      </w:r>
      <w:r w:rsidRPr="00091150">
        <w:t xml:space="preserve"> del </w:t>
      </w:r>
      <w:r>
        <w:t>e</w:t>
      </w:r>
      <w:r w:rsidRPr="00091150">
        <w:t xml:space="preserve">xamen </w:t>
      </w:r>
      <w:r>
        <w:t>periódico un</w:t>
      </w:r>
      <w:r w:rsidRPr="00091150">
        <w:t xml:space="preserve">iversal, el Ministerio de Asuntos Exteriores y Cooperación Internacional planea establecer un mecanismo de trabajo permanente que </w:t>
      </w:r>
      <w:r>
        <w:t xml:space="preserve">será responsable de </w:t>
      </w:r>
      <w:r w:rsidRPr="00091150">
        <w:t xml:space="preserve">la elaboración de informes y </w:t>
      </w:r>
      <w:r>
        <w:t>d</w:t>
      </w:r>
      <w:r w:rsidRPr="00091150">
        <w:t>el cumplimiento de las obligaciones emanadas de las convenciones de derechos humanos.</w:t>
      </w:r>
    </w:p>
    <w:p w:rsidR="004953C7" w:rsidRDefault="004953C7" w:rsidP="004953C7">
      <w:pPr>
        <w:pStyle w:val="HChG"/>
      </w:pPr>
      <w:r>
        <w:br w:type="page"/>
        <w:t>Anexos</w:t>
      </w:r>
    </w:p>
    <w:p w:rsidR="004953C7" w:rsidRDefault="004953C7" w:rsidP="004953C7">
      <w:pPr>
        <w:pStyle w:val="HChG"/>
      </w:pPr>
      <w:r w:rsidRPr="003A416E">
        <w:rPr>
          <w:lang w:val="en-US"/>
        </w:rPr>
        <w:pict>
          <v:shape id="_x0000_s1033" type="#_x0000_t75" style="position:absolute;left:0;text-align:left;margin-left:-1.35pt;margin-top:32.25pt;width:493.2pt;height:591.45pt;z-index:-1">
            <v:imagedata r:id="rId24" o:title="Annex 1 Fiji CERD Report"/>
          </v:shape>
        </w:pict>
      </w:r>
      <w:r w:rsidRPr="009D1514">
        <w:rPr>
          <w:lang w:val="en-US"/>
        </w:rPr>
        <w:t>Annex I</w:t>
      </w:r>
      <w:r>
        <w:t xml:space="preserve"> </w:t>
      </w:r>
    </w:p>
    <w:p w:rsidR="004953C7" w:rsidRPr="004606B5" w:rsidRDefault="004953C7" w:rsidP="004953C7">
      <w:pPr>
        <w:pStyle w:val="SingleTxtG"/>
        <w:jc w:val="right"/>
      </w:pPr>
      <w:r w:rsidRPr="004606B5">
        <w:t>[English only]</w:t>
      </w:r>
    </w:p>
    <w:p w:rsidR="004953C7" w:rsidRPr="00C64590" w:rsidRDefault="004953C7" w:rsidP="004953C7"/>
    <w:p w:rsidR="004953C7" w:rsidRPr="003A416E" w:rsidRDefault="004953C7" w:rsidP="004953C7">
      <w:pPr>
        <w:tabs>
          <w:tab w:val="right" w:pos="850"/>
          <w:tab w:val="left" w:pos="1134"/>
          <w:tab w:val="left" w:pos="1559"/>
          <w:tab w:val="left" w:pos="1984"/>
          <w:tab w:val="left" w:leader="dot" w:pos="7654"/>
          <w:tab w:val="right" w:pos="8929"/>
          <w:tab w:val="right" w:pos="9638"/>
        </w:tabs>
        <w:spacing w:after="120"/>
        <w:rPr>
          <w:b/>
          <w:bCs/>
          <w:lang w:val="en-US"/>
        </w:rPr>
      </w:pPr>
    </w:p>
    <w:p w:rsidR="004953C7" w:rsidRPr="003A416E" w:rsidRDefault="004953C7" w:rsidP="004953C7">
      <w:pPr>
        <w:tabs>
          <w:tab w:val="right" w:pos="850"/>
          <w:tab w:val="left" w:pos="1134"/>
          <w:tab w:val="left" w:pos="1559"/>
          <w:tab w:val="left" w:pos="1984"/>
          <w:tab w:val="left" w:leader="dot" w:pos="7654"/>
          <w:tab w:val="right" w:pos="8929"/>
          <w:tab w:val="right" w:pos="9638"/>
        </w:tabs>
        <w:spacing w:after="120"/>
        <w:rPr>
          <w:b/>
          <w:bCs/>
          <w:lang w:val="en-US"/>
        </w:rPr>
      </w:pPr>
      <w:r w:rsidRPr="003A416E">
        <w:rPr>
          <w:b/>
          <w:bCs/>
          <w:lang w:val="en-US"/>
        </w:rPr>
        <w:pict>
          <v:shape id="_x0000_i1034" type="#_x0000_t75" style="width:457.5pt;height:647.25pt">
            <v:imagedata r:id="rId25" o:title="Annex 1 Fiji CERD Report3"/>
          </v:shape>
        </w:pict>
      </w:r>
    </w:p>
    <w:p w:rsidR="004953C7" w:rsidRPr="003A416E" w:rsidRDefault="004953C7" w:rsidP="004953C7">
      <w:pPr>
        <w:tabs>
          <w:tab w:val="right" w:pos="850"/>
          <w:tab w:val="left" w:pos="1134"/>
          <w:tab w:val="left" w:pos="1559"/>
          <w:tab w:val="left" w:pos="1984"/>
          <w:tab w:val="left" w:leader="dot" w:pos="7654"/>
          <w:tab w:val="right" w:pos="8929"/>
          <w:tab w:val="right" w:pos="9638"/>
        </w:tabs>
        <w:spacing w:after="120"/>
        <w:rPr>
          <w:b/>
          <w:bCs/>
          <w:lang w:val="en-US"/>
        </w:rPr>
      </w:pPr>
      <w:r w:rsidRPr="003A416E">
        <w:rPr>
          <w:b/>
          <w:bCs/>
          <w:lang w:val="en-US"/>
        </w:rPr>
        <w:pict>
          <v:shape id="_x0000_i1035" type="#_x0000_t75" style="width:457.5pt;height:647.25pt">
            <v:imagedata r:id="rId26" o:title="Annex 1 Fiji CERD Report4"/>
          </v:shape>
        </w:pict>
      </w:r>
    </w:p>
    <w:p w:rsidR="004953C7" w:rsidRPr="003A416E" w:rsidRDefault="004953C7" w:rsidP="004953C7">
      <w:pPr>
        <w:tabs>
          <w:tab w:val="right" w:pos="850"/>
          <w:tab w:val="left" w:pos="1134"/>
          <w:tab w:val="left" w:pos="1559"/>
          <w:tab w:val="left" w:pos="1984"/>
          <w:tab w:val="left" w:leader="dot" w:pos="7654"/>
          <w:tab w:val="right" w:pos="8929"/>
          <w:tab w:val="right" w:pos="9638"/>
        </w:tabs>
        <w:spacing w:after="120"/>
        <w:rPr>
          <w:b/>
          <w:bCs/>
          <w:lang w:val="en-US"/>
        </w:rPr>
      </w:pPr>
      <w:r w:rsidRPr="003A416E">
        <w:rPr>
          <w:b/>
          <w:bCs/>
          <w:lang w:val="en-US"/>
        </w:rPr>
        <w:pict>
          <v:shape id="_x0000_i1036" type="#_x0000_t75" style="width:457.5pt;height:647.25pt">
            <v:imagedata r:id="rId27" o:title="Annex 1 Fiji CERD Report5"/>
          </v:shape>
        </w:pict>
      </w:r>
    </w:p>
    <w:p w:rsidR="004953C7" w:rsidRPr="003A416E" w:rsidRDefault="004953C7" w:rsidP="004953C7">
      <w:pPr>
        <w:tabs>
          <w:tab w:val="right" w:pos="850"/>
          <w:tab w:val="left" w:pos="1134"/>
          <w:tab w:val="left" w:pos="1559"/>
          <w:tab w:val="left" w:pos="1984"/>
          <w:tab w:val="left" w:leader="dot" w:pos="7654"/>
          <w:tab w:val="right" w:pos="8929"/>
          <w:tab w:val="right" w:pos="9638"/>
        </w:tabs>
        <w:spacing w:after="120"/>
        <w:rPr>
          <w:b/>
          <w:bCs/>
          <w:lang w:val="en-US"/>
        </w:rPr>
      </w:pPr>
      <w:r w:rsidRPr="003A416E">
        <w:rPr>
          <w:b/>
          <w:bCs/>
          <w:lang w:val="en-US"/>
        </w:rPr>
        <w:pict>
          <v:shape id="_x0000_i1037" type="#_x0000_t75" style="width:457.5pt;height:647.25pt">
            <v:imagedata r:id="rId28" o:title="Annex 1 Fiji CERD Report6"/>
          </v:shape>
        </w:pict>
      </w:r>
    </w:p>
    <w:p w:rsidR="004953C7" w:rsidRPr="003A416E" w:rsidRDefault="004953C7" w:rsidP="004953C7">
      <w:pPr>
        <w:tabs>
          <w:tab w:val="right" w:pos="850"/>
          <w:tab w:val="left" w:pos="1134"/>
          <w:tab w:val="left" w:pos="1559"/>
          <w:tab w:val="left" w:pos="1984"/>
          <w:tab w:val="left" w:leader="dot" w:pos="7654"/>
          <w:tab w:val="right" w:pos="8929"/>
          <w:tab w:val="right" w:pos="9638"/>
        </w:tabs>
        <w:spacing w:after="120"/>
        <w:rPr>
          <w:b/>
          <w:bCs/>
          <w:lang w:val="en-US"/>
        </w:rPr>
      </w:pPr>
      <w:r w:rsidRPr="003A416E">
        <w:rPr>
          <w:b/>
          <w:bCs/>
          <w:lang w:val="en-US"/>
        </w:rPr>
        <w:pict>
          <v:shape id="_x0000_i1038" type="#_x0000_t75" style="width:457.5pt;height:647.25pt">
            <v:imagedata r:id="rId29" o:title="Annex 1 Fiji CERD Report7"/>
          </v:shape>
        </w:pict>
      </w:r>
    </w:p>
    <w:p w:rsidR="004953C7" w:rsidRPr="003A416E" w:rsidRDefault="004953C7" w:rsidP="004953C7">
      <w:pPr>
        <w:tabs>
          <w:tab w:val="right" w:pos="850"/>
          <w:tab w:val="left" w:pos="1134"/>
          <w:tab w:val="left" w:pos="1559"/>
          <w:tab w:val="left" w:pos="1984"/>
          <w:tab w:val="left" w:leader="dot" w:pos="7654"/>
          <w:tab w:val="right" w:pos="8929"/>
          <w:tab w:val="right" w:pos="9638"/>
        </w:tabs>
        <w:spacing w:after="120"/>
        <w:rPr>
          <w:b/>
          <w:bCs/>
          <w:lang w:val="en-US"/>
        </w:rPr>
      </w:pPr>
      <w:r w:rsidRPr="003A416E">
        <w:rPr>
          <w:b/>
          <w:bCs/>
          <w:lang w:val="en-US"/>
        </w:rPr>
        <w:pict>
          <v:shape id="_x0000_i1039" type="#_x0000_t75" style="width:457.5pt;height:647.25pt">
            <v:imagedata r:id="rId30" o:title="Annex 1 Fiji CERD Report8"/>
          </v:shape>
        </w:pict>
      </w:r>
    </w:p>
    <w:p w:rsidR="004953C7" w:rsidRPr="003A416E" w:rsidRDefault="004953C7" w:rsidP="004953C7">
      <w:pPr>
        <w:tabs>
          <w:tab w:val="right" w:pos="850"/>
          <w:tab w:val="left" w:pos="1134"/>
          <w:tab w:val="left" w:pos="1559"/>
          <w:tab w:val="left" w:pos="1984"/>
          <w:tab w:val="left" w:leader="dot" w:pos="7654"/>
          <w:tab w:val="right" w:pos="8929"/>
          <w:tab w:val="right" w:pos="9638"/>
        </w:tabs>
        <w:spacing w:after="120"/>
        <w:rPr>
          <w:b/>
          <w:bCs/>
          <w:lang w:val="en-US"/>
        </w:rPr>
      </w:pPr>
      <w:r w:rsidRPr="003A416E">
        <w:rPr>
          <w:b/>
          <w:bCs/>
          <w:lang w:val="en-US"/>
        </w:rPr>
        <w:pict>
          <v:shape id="_x0000_i1040" type="#_x0000_t75" style="width:457.5pt;height:647.25pt">
            <v:imagedata r:id="rId31" o:title="Annex 1 Fiji CERD Report9"/>
          </v:shape>
        </w:pict>
      </w:r>
    </w:p>
    <w:p w:rsidR="004953C7" w:rsidRPr="003A416E" w:rsidRDefault="004953C7" w:rsidP="004953C7">
      <w:pPr>
        <w:tabs>
          <w:tab w:val="right" w:pos="850"/>
          <w:tab w:val="left" w:pos="1134"/>
          <w:tab w:val="left" w:pos="1559"/>
          <w:tab w:val="left" w:pos="1984"/>
          <w:tab w:val="left" w:leader="dot" w:pos="7654"/>
          <w:tab w:val="right" w:pos="8929"/>
          <w:tab w:val="right" w:pos="9638"/>
        </w:tabs>
        <w:spacing w:after="120"/>
        <w:rPr>
          <w:b/>
          <w:bCs/>
          <w:lang w:val="en-US"/>
        </w:rPr>
      </w:pPr>
      <w:r w:rsidRPr="003A416E">
        <w:rPr>
          <w:b/>
          <w:bCs/>
          <w:lang w:val="en-US"/>
        </w:rPr>
        <w:pict>
          <v:shape id="_x0000_i1041" type="#_x0000_t75" style="width:457.5pt;height:647.25pt">
            <v:imagedata r:id="rId32" o:title="Annex 1 Fiji CERD Report10"/>
          </v:shape>
        </w:pict>
      </w:r>
    </w:p>
    <w:p w:rsidR="004953C7" w:rsidRPr="003A416E" w:rsidRDefault="004953C7" w:rsidP="004953C7">
      <w:pPr>
        <w:tabs>
          <w:tab w:val="right" w:pos="850"/>
          <w:tab w:val="left" w:pos="1134"/>
          <w:tab w:val="left" w:pos="1559"/>
          <w:tab w:val="left" w:pos="1984"/>
          <w:tab w:val="left" w:leader="dot" w:pos="7654"/>
          <w:tab w:val="right" w:pos="8929"/>
          <w:tab w:val="right" w:pos="9638"/>
        </w:tabs>
        <w:spacing w:after="120"/>
        <w:rPr>
          <w:lang w:val="en-US"/>
        </w:rPr>
      </w:pPr>
      <w:r w:rsidRPr="003A416E">
        <w:rPr>
          <w:lang w:val="en-US"/>
        </w:rPr>
        <w:pict>
          <v:shape id="_x0000_i1042" type="#_x0000_t75" style="width:457.5pt;height:647.25pt">
            <v:imagedata r:id="rId33" o:title="Annex 1 Fiji CERD Report12"/>
          </v:shape>
        </w:pict>
      </w:r>
    </w:p>
    <w:p w:rsidR="004953C7" w:rsidRPr="003A416E" w:rsidRDefault="004953C7" w:rsidP="004953C7">
      <w:pPr>
        <w:tabs>
          <w:tab w:val="right" w:pos="850"/>
          <w:tab w:val="left" w:pos="1134"/>
          <w:tab w:val="left" w:pos="1559"/>
          <w:tab w:val="left" w:pos="1984"/>
          <w:tab w:val="left" w:leader="dot" w:pos="7654"/>
          <w:tab w:val="right" w:pos="8929"/>
          <w:tab w:val="right" w:pos="9638"/>
        </w:tabs>
        <w:spacing w:after="120"/>
        <w:rPr>
          <w:lang w:val="en-US"/>
        </w:rPr>
      </w:pPr>
      <w:r w:rsidRPr="003A416E">
        <w:rPr>
          <w:lang w:val="en-US"/>
        </w:rPr>
        <w:pict>
          <v:shape id="_x0000_i1043" type="#_x0000_t75" style="width:452.25pt;height:639pt">
            <v:imagedata r:id="rId34" o:title="Annex 1 Fiji CERD Report13"/>
          </v:shape>
        </w:pict>
      </w:r>
    </w:p>
    <w:p w:rsidR="004953C7" w:rsidRPr="004953C7" w:rsidRDefault="004953C7" w:rsidP="004953C7">
      <w:pPr>
        <w:pStyle w:val="HChG"/>
        <w:rPr>
          <w:lang w:val="en-GB"/>
        </w:rPr>
      </w:pPr>
      <w:bookmarkStart w:id="34" w:name="_Toc316654215"/>
      <w:r w:rsidRPr="009D1514">
        <w:rPr>
          <w:lang w:val="en-US"/>
        </w:rPr>
        <w:t>Annex</w:t>
      </w:r>
      <w:r w:rsidRPr="004953C7">
        <w:rPr>
          <w:lang w:val="en-GB"/>
        </w:rPr>
        <w:t xml:space="preserve"> </w:t>
      </w:r>
      <w:bookmarkEnd w:id="34"/>
      <w:r w:rsidRPr="004953C7">
        <w:rPr>
          <w:lang w:val="en-GB"/>
        </w:rPr>
        <w:t xml:space="preserve">II </w:t>
      </w:r>
    </w:p>
    <w:p w:rsidR="004953C7" w:rsidRPr="004953C7" w:rsidRDefault="004953C7" w:rsidP="004953C7">
      <w:pPr>
        <w:pStyle w:val="HChG"/>
        <w:spacing w:before="0"/>
        <w:jc w:val="right"/>
        <w:rPr>
          <w:lang w:val="en-GB"/>
        </w:rPr>
      </w:pPr>
      <w:r w:rsidRPr="004953C7">
        <w:rPr>
          <w:b w:val="0"/>
          <w:sz w:val="20"/>
          <w:lang w:val="en-GB"/>
        </w:rPr>
        <w:t>[English only]</w:t>
      </w:r>
    </w:p>
    <w:p w:rsidR="004953C7" w:rsidRPr="003A416E" w:rsidRDefault="004953C7" w:rsidP="004953C7">
      <w:pPr>
        <w:pStyle w:val="HChG"/>
        <w:rPr>
          <w:lang w:val="en-US"/>
        </w:rPr>
      </w:pPr>
      <w:r w:rsidRPr="003A416E">
        <w:rPr>
          <w:lang w:val="en-US"/>
        </w:rPr>
        <w:tab/>
      </w:r>
      <w:r w:rsidRPr="003A416E">
        <w:rPr>
          <w:lang w:val="en-US"/>
        </w:rPr>
        <w:tab/>
        <w:t>List of schools renamed to remove racial connotation (2011)</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848"/>
        <w:gridCol w:w="1100"/>
        <w:gridCol w:w="10"/>
        <w:gridCol w:w="2516"/>
        <w:gridCol w:w="2880"/>
        <w:gridCol w:w="16"/>
      </w:tblGrid>
      <w:tr w:rsidR="004953C7" w:rsidRPr="003A416E" w:rsidTr="005114C8">
        <w:trPr>
          <w:gridAfter w:val="1"/>
          <w:wAfter w:w="16" w:type="dxa"/>
          <w:trHeight w:val="240"/>
          <w:tblHeader/>
        </w:trPr>
        <w:tc>
          <w:tcPr>
            <w:tcW w:w="848" w:type="dxa"/>
            <w:tcBorders>
              <w:top w:val="single" w:sz="4" w:space="0" w:color="auto"/>
              <w:bottom w:val="single" w:sz="12" w:space="0" w:color="auto"/>
            </w:tcBorders>
            <w:shd w:val="clear" w:color="auto" w:fill="auto"/>
            <w:vAlign w:val="bottom"/>
          </w:tcPr>
          <w:p w:rsidR="004953C7" w:rsidRPr="003A416E" w:rsidRDefault="004953C7" w:rsidP="005114C8">
            <w:pPr>
              <w:spacing w:before="80" w:after="80" w:line="200" w:lineRule="exact"/>
              <w:rPr>
                <w:i/>
                <w:sz w:val="16"/>
                <w:lang w:val="en-US"/>
              </w:rPr>
            </w:pPr>
            <w:r w:rsidRPr="003A416E">
              <w:rPr>
                <w:i/>
                <w:sz w:val="16"/>
                <w:lang w:val="en-US"/>
              </w:rPr>
              <w:t>No.</w:t>
            </w:r>
          </w:p>
        </w:tc>
        <w:tc>
          <w:tcPr>
            <w:tcW w:w="1110" w:type="dxa"/>
            <w:gridSpan w:val="2"/>
            <w:tcBorders>
              <w:top w:val="single" w:sz="4" w:space="0" w:color="auto"/>
              <w:bottom w:val="single" w:sz="12" w:space="0" w:color="auto"/>
            </w:tcBorders>
            <w:shd w:val="clear" w:color="auto" w:fill="auto"/>
            <w:vAlign w:val="bottom"/>
          </w:tcPr>
          <w:p w:rsidR="004953C7" w:rsidRPr="003A416E" w:rsidRDefault="004953C7" w:rsidP="005114C8">
            <w:pPr>
              <w:spacing w:before="80" w:after="80" w:line="200" w:lineRule="exact"/>
              <w:rPr>
                <w:i/>
                <w:sz w:val="16"/>
                <w:lang w:val="en-US"/>
              </w:rPr>
            </w:pPr>
            <w:r w:rsidRPr="003A416E">
              <w:rPr>
                <w:i/>
                <w:sz w:val="16"/>
                <w:lang w:val="en-US"/>
              </w:rPr>
              <w:t>Reg No.</w:t>
            </w:r>
          </w:p>
        </w:tc>
        <w:tc>
          <w:tcPr>
            <w:tcW w:w="2516" w:type="dxa"/>
            <w:tcBorders>
              <w:top w:val="single" w:sz="4" w:space="0" w:color="auto"/>
              <w:bottom w:val="single" w:sz="12" w:space="0" w:color="auto"/>
            </w:tcBorders>
            <w:shd w:val="clear" w:color="auto" w:fill="auto"/>
            <w:vAlign w:val="bottom"/>
          </w:tcPr>
          <w:p w:rsidR="004953C7" w:rsidRPr="003A416E" w:rsidRDefault="004953C7" w:rsidP="005114C8">
            <w:pPr>
              <w:spacing w:before="80" w:after="80" w:line="200" w:lineRule="exact"/>
              <w:rPr>
                <w:i/>
                <w:sz w:val="16"/>
                <w:lang w:val="en-US"/>
              </w:rPr>
            </w:pPr>
            <w:r w:rsidRPr="003A416E">
              <w:rPr>
                <w:i/>
                <w:sz w:val="16"/>
                <w:lang w:val="en-US"/>
              </w:rPr>
              <w:t>Old Name</w:t>
            </w:r>
          </w:p>
        </w:tc>
        <w:tc>
          <w:tcPr>
            <w:tcW w:w="2880" w:type="dxa"/>
            <w:tcBorders>
              <w:top w:val="single" w:sz="4" w:space="0" w:color="auto"/>
              <w:bottom w:val="single" w:sz="12" w:space="0" w:color="auto"/>
            </w:tcBorders>
            <w:shd w:val="clear" w:color="auto" w:fill="auto"/>
            <w:vAlign w:val="bottom"/>
          </w:tcPr>
          <w:p w:rsidR="004953C7" w:rsidRPr="003A416E" w:rsidRDefault="004953C7" w:rsidP="005114C8">
            <w:pPr>
              <w:spacing w:before="80" w:after="80" w:line="200" w:lineRule="exact"/>
              <w:rPr>
                <w:i/>
                <w:sz w:val="16"/>
                <w:lang w:val="en-US"/>
              </w:rPr>
            </w:pPr>
            <w:r w:rsidRPr="003A416E">
              <w:rPr>
                <w:i/>
                <w:sz w:val="16"/>
                <w:lang w:val="en-US"/>
              </w:rPr>
              <w:t>New Name</w:t>
            </w:r>
          </w:p>
        </w:tc>
      </w:tr>
      <w:tr w:rsidR="004953C7" w:rsidRPr="003A416E" w:rsidTr="005114C8">
        <w:trPr>
          <w:gridAfter w:val="1"/>
          <w:wAfter w:w="16" w:type="dxa"/>
          <w:trHeight w:val="240"/>
        </w:trPr>
        <w:tc>
          <w:tcPr>
            <w:tcW w:w="848" w:type="dxa"/>
            <w:tcBorders>
              <w:top w:val="single" w:sz="12" w:space="0" w:color="auto"/>
            </w:tcBorders>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tcBorders>
              <w:top w:val="single" w:sz="12" w:space="0" w:color="auto"/>
            </w:tcBorders>
            <w:shd w:val="clear" w:color="auto" w:fill="auto"/>
          </w:tcPr>
          <w:p w:rsidR="004953C7" w:rsidRPr="003A416E" w:rsidRDefault="004953C7" w:rsidP="005114C8">
            <w:pPr>
              <w:spacing w:before="40" w:after="120" w:line="220" w:lineRule="exact"/>
              <w:rPr>
                <w:lang w:val="en-US"/>
              </w:rPr>
            </w:pPr>
            <w:r w:rsidRPr="003A416E">
              <w:rPr>
                <w:lang w:val="en-US"/>
              </w:rPr>
              <w:t>1061</w:t>
            </w:r>
          </w:p>
        </w:tc>
        <w:tc>
          <w:tcPr>
            <w:tcW w:w="2516" w:type="dxa"/>
            <w:tcBorders>
              <w:top w:val="single" w:sz="12" w:space="0" w:color="auto"/>
            </w:tcBorders>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Koronubu</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tcBorders>
              <w:top w:val="single" w:sz="12" w:space="0" w:color="auto"/>
            </w:tcBorders>
            <w:shd w:val="clear" w:color="auto" w:fill="auto"/>
          </w:tcPr>
          <w:p w:rsidR="004953C7" w:rsidRPr="003A416E" w:rsidRDefault="004953C7" w:rsidP="005114C8">
            <w:pPr>
              <w:spacing w:before="40" w:after="120" w:line="220" w:lineRule="exact"/>
              <w:rPr>
                <w:lang w:val="en-US"/>
              </w:rPr>
            </w:pPr>
            <w:r w:rsidRPr="003A416E">
              <w:rPr>
                <w:lang w:val="en-US"/>
              </w:rPr>
              <w:t>Koronubu Sanatan Primary</w:t>
            </w:r>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1069</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Natawa</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Natawa</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1095</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Navoli</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Navoli</w:t>
                </w:r>
              </w:smartTag>
              <w:r w:rsidRPr="003A416E">
                <w:rPr>
                  <w:lang w:val="en-US"/>
                </w:rPr>
                <w:t xml:space="preserve"> </w:t>
              </w:r>
              <w:smartTag w:uri="urn:schemas-microsoft-com:office:smarttags" w:element="PlaceName">
                <w:r w:rsidRPr="003A416E">
                  <w:rPr>
                    <w:lang w:val="en-US"/>
                  </w:rPr>
                  <w:t>Sanatan</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1091</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Veisaru</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Veisaru</w:t>
                </w:r>
              </w:smartTag>
              <w:r w:rsidRPr="003A416E">
                <w:rPr>
                  <w:lang w:val="en-US"/>
                </w:rPr>
                <w:t xml:space="preserve"> </w:t>
              </w:r>
              <w:smartTag w:uri="urn:schemas-microsoft-com:office:smarttags" w:element="PlaceName">
                <w:r w:rsidRPr="003A416E">
                  <w:rPr>
                    <w:lang w:val="en-US"/>
                  </w:rPr>
                  <w:t>Sanatan</w:t>
                </w:r>
              </w:smartTag>
              <w:r w:rsidRPr="003A416E">
                <w:rPr>
                  <w:lang w:val="en-US"/>
                </w:rPr>
                <w:t xml:space="preserve"> </w:t>
              </w:r>
              <w:smartTag w:uri="urn:schemas-microsoft-com:office:smarttags" w:element="PlaceName">
                <w:r w:rsidRPr="003A416E">
                  <w:rPr>
                    <w:lang w:val="en-US"/>
                  </w:rPr>
                  <w:t>Dharam</w:t>
                </w:r>
              </w:smartTag>
              <w:r w:rsidRPr="003A416E">
                <w:rPr>
                  <w:lang w:val="en-US"/>
                </w:rPr>
                <w:t xml:space="preserve"> </w:t>
              </w:r>
              <w:smartTag w:uri="urn:schemas-microsoft-com:office:smarttags" w:element="PlaceType">
                <w:r w:rsidRPr="003A416E">
                  <w:rPr>
                    <w:lang w:val="en-US"/>
                  </w:rPr>
                  <w:t>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1071</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Rabulu</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Rabulu</w:t>
                </w:r>
              </w:smartTag>
              <w:r w:rsidRPr="003A416E">
                <w:rPr>
                  <w:lang w:val="en-US"/>
                </w:rPr>
                <w:t xml:space="preserve"> </w:t>
              </w:r>
              <w:smartTag w:uri="urn:schemas-microsoft-com:office:smarttags" w:element="PlaceName">
                <w:r w:rsidRPr="003A416E">
                  <w:rPr>
                    <w:lang w:val="en-US"/>
                  </w:rPr>
                  <w:t>Sanatan</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3017</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Vulavula</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Bulabula</w:t>
                </w:r>
              </w:smartTag>
              <w:r w:rsidRPr="003A416E">
                <w:rPr>
                  <w:lang w:val="en-US"/>
                </w:rPr>
                <w:t xml:space="preserve"> </w:t>
              </w:r>
              <w:smartTag w:uri="urn:schemas-microsoft-com:office:smarttags" w:element="PlaceName">
                <w:r w:rsidRPr="003A416E">
                  <w:rPr>
                    <w:lang w:val="en-US"/>
                  </w:rPr>
                  <w:t>Sanatan</w:t>
                </w:r>
              </w:smartTag>
              <w:r w:rsidRPr="003A416E">
                <w:rPr>
                  <w:lang w:val="en-US"/>
                </w:rPr>
                <w:t xml:space="preserve"> </w:t>
              </w:r>
              <w:smartTag w:uri="urn:schemas-microsoft-com:office:smarttags" w:element="PlaceName">
                <w:r w:rsidRPr="003A416E">
                  <w:rPr>
                    <w:lang w:val="en-US"/>
                  </w:rPr>
                  <w:t>Dharam</w:t>
                </w:r>
              </w:smartTag>
              <w:r w:rsidRPr="003A416E">
                <w:rPr>
                  <w:lang w:val="en-US"/>
                </w:rPr>
                <w:t xml:space="preserve"> </w:t>
              </w:r>
              <w:smartTag w:uri="urn:schemas-microsoft-com:office:smarttags" w:element="PlaceType">
                <w:r w:rsidRPr="003A416E">
                  <w:rPr>
                    <w:lang w:val="en-US"/>
                  </w:rPr>
                  <w:t>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3010</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Davota</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Davota</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1037</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Nadarivatu</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Nadarivatu</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1727</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Nadrau</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Nadrau</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1240</w:t>
            </w:r>
          </w:p>
        </w:tc>
        <w:tc>
          <w:tcPr>
            <w:tcW w:w="2516" w:type="dxa"/>
            <w:shd w:val="clear" w:color="auto" w:fill="auto"/>
          </w:tcPr>
          <w:p w:rsidR="004953C7" w:rsidRPr="003A416E" w:rsidRDefault="004953C7" w:rsidP="005114C8">
            <w:pPr>
              <w:spacing w:before="40" w:after="120" w:line="220" w:lineRule="exact"/>
              <w:rPr>
                <w:lang w:val="en-US"/>
              </w:rPr>
            </w:pPr>
            <w:r w:rsidRPr="003A416E">
              <w:rPr>
                <w:lang w:val="en-US"/>
              </w:rPr>
              <w:t>Taveuni Central Indian</w:t>
            </w:r>
          </w:p>
        </w:tc>
        <w:tc>
          <w:tcPr>
            <w:tcW w:w="2880" w:type="dxa"/>
            <w:shd w:val="clear" w:color="auto" w:fill="auto"/>
          </w:tcPr>
          <w:p w:rsidR="004953C7" w:rsidRPr="003A416E" w:rsidRDefault="004953C7" w:rsidP="005114C8">
            <w:pPr>
              <w:spacing w:before="40" w:after="120" w:line="220" w:lineRule="exact"/>
              <w:rPr>
                <w:lang w:val="en-US"/>
              </w:rPr>
            </w:pPr>
            <w:r w:rsidRPr="003A416E">
              <w:rPr>
                <w:lang w:val="en-US"/>
              </w:rPr>
              <w:t>Taveuni Central Sanatan Primary</w:t>
            </w:r>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1247</w:t>
            </w:r>
          </w:p>
        </w:tc>
        <w:tc>
          <w:tcPr>
            <w:tcW w:w="2516" w:type="dxa"/>
            <w:shd w:val="clear" w:color="auto" w:fill="auto"/>
          </w:tcPr>
          <w:p w:rsidR="004953C7" w:rsidRPr="003A416E" w:rsidRDefault="004953C7" w:rsidP="005114C8">
            <w:pPr>
              <w:spacing w:before="40" w:after="120" w:line="220" w:lineRule="exact"/>
              <w:rPr>
                <w:lang w:val="en-US"/>
              </w:rPr>
            </w:pPr>
            <w:r w:rsidRPr="003A416E">
              <w:rPr>
                <w:lang w:val="en-US"/>
              </w:rPr>
              <w:t>Sth Taveuni Indian Primary</w:t>
            </w:r>
          </w:p>
        </w:tc>
        <w:tc>
          <w:tcPr>
            <w:tcW w:w="2880" w:type="dxa"/>
            <w:shd w:val="clear" w:color="auto" w:fill="auto"/>
          </w:tcPr>
          <w:p w:rsidR="004953C7" w:rsidRPr="003A416E" w:rsidRDefault="004953C7" w:rsidP="005114C8">
            <w:pPr>
              <w:spacing w:before="40" w:after="120" w:line="220" w:lineRule="exact"/>
              <w:rPr>
                <w:lang w:val="en-US"/>
              </w:rPr>
            </w:pPr>
            <w:r w:rsidRPr="003A416E">
              <w:rPr>
                <w:lang w:val="en-US"/>
              </w:rPr>
              <w:t xml:space="preserve">Sth Taveuni Bhartiya Primary </w:t>
            </w:r>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1401</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Daliconi</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Daliconi</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1533</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Lovoni</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Lovoni</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1528</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Nasau</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Nasau-Tuatua</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1317</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Levuka</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Levuka</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Davetarua</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Davetarua</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1054</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Drasa</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Drasa</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1012</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Lautoka</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r w:rsidRPr="003A416E">
              <w:rPr>
                <w:lang w:val="en-US"/>
              </w:rPr>
              <w:t>Lautoka Delana Primary</w:t>
            </w:r>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3040</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Viwa</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Viwa</w:t>
                </w:r>
              </w:smartTag>
              <w:r w:rsidRPr="003A416E">
                <w:rPr>
                  <w:lang w:val="en-US"/>
                </w:rPr>
                <w:t xml:space="preserve"> </w:t>
              </w:r>
              <w:smartTag w:uri="urn:schemas-microsoft-com:office:smarttags" w:element="PlaceType">
                <w:r w:rsidRPr="003A416E">
                  <w:rPr>
                    <w:lang w:val="en-US"/>
                  </w:rPr>
                  <w:t>District</w:t>
                </w:r>
              </w:smartTag>
              <w:r w:rsidRPr="003A416E">
                <w:rPr>
                  <w:lang w:val="en-US"/>
                </w:rPr>
                <w:t xml:space="preserve"> </w:t>
              </w:r>
              <w:smartTag w:uri="urn:schemas-microsoft-com:office:smarttags" w:element="PlaceType">
                <w:r w:rsidRPr="003A416E">
                  <w:rPr>
                    <w:lang w:val="en-US"/>
                  </w:rPr>
                  <w:t>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1100</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Lautoka</w:t>
                </w:r>
              </w:smartTag>
              <w:r w:rsidRPr="003A416E">
                <w:rPr>
                  <w:lang w:val="en-US"/>
                </w:rPr>
                <w:t xml:space="preserve"> </w:t>
              </w:r>
              <w:smartTag w:uri="urn:schemas-microsoft-com:office:smarttags" w:element="PlaceName">
                <w:r w:rsidRPr="003A416E">
                  <w:rPr>
                    <w:lang w:val="en-US"/>
                  </w:rPr>
                  <w:t>Chinese</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Lautoka</w:t>
                </w:r>
              </w:smartTag>
              <w:r w:rsidRPr="003A416E">
                <w:rPr>
                  <w:lang w:val="en-US"/>
                </w:rPr>
                <w:t xml:space="preserve"> </w:t>
              </w:r>
              <w:smartTag w:uri="urn:schemas-microsoft-com:office:smarttags" w:element="PlaceName">
                <w:r w:rsidRPr="003A416E">
                  <w:rPr>
                    <w:lang w:val="en-US"/>
                  </w:rPr>
                  <w:t>Zhong</w:t>
                </w:r>
              </w:smartTag>
              <w:r w:rsidRPr="003A416E">
                <w:rPr>
                  <w:lang w:val="en-US"/>
                </w:rPr>
                <w:t xml:space="preserve"> </w:t>
              </w:r>
              <w:smartTag w:uri="urn:schemas-microsoft-com:office:smarttags" w:element="PlaceName">
                <w:r w:rsidRPr="003A416E">
                  <w:rPr>
                    <w:lang w:val="en-US"/>
                  </w:rPr>
                  <w:t>Hua</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1011</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Vakabuli</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r w:rsidRPr="003A416E">
              <w:rPr>
                <w:lang w:val="en-US"/>
              </w:rPr>
              <w:t>Rt Saimoni Raseru Memorial</w:t>
            </w:r>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1088</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Vakabuli</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Vakabuli</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Vaivai</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Shri</w:t>
                </w:r>
              </w:smartTag>
              <w:r w:rsidRPr="003A416E">
                <w:rPr>
                  <w:lang w:val="en-US"/>
                </w:rPr>
                <w:t xml:space="preserve"> </w:t>
              </w:r>
              <w:smartTag w:uri="urn:schemas-microsoft-com:office:smarttags" w:element="PlaceName">
                <w:r w:rsidRPr="003A416E">
                  <w:rPr>
                    <w:lang w:val="en-US"/>
                  </w:rPr>
                  <w:t>Ram</w:t>
                </w:r>
              </w:smartTag>
              <w:r w:rsidRPr="003A416E">
                <w:rPr>
                  <w:lang w:val="en-US"/>
                </w:rPr>
                <w:t xml:space="preserve"> </w:t>
              </w:r>
              <w:smartTag w:uri="urn:schemas-microsoft-com:office:smarttags" w:element="PlaceName">
                <w:r w:rsidRPr="003A416E">
                  <w:rPr>
                    <w:lang w:val="en-US"/>
                  </w:rPr>
                  <w:t>Govind</w:t>
                </w:r>
              </w:smartTag>
              <w:r w:rsidRPr="003A416E">
                <w:rPr>
                  <w:lang w:val="en-US"/>
                </w:rPr>
                <w:t xml:space="preserve"> </w:t>
              </w:r>
              <w:smartTag w:uri="urn:schemas-microsoft-com:office:smarttags" w:element="PlaceName">
                <w:r w:rsidRPr="003A416E">
                  <w:rPr>
                    <w:lang w:val="en-US"/>
                  </w:rPr>
                  <w:t>Memorial</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Sabeto</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Sabeto</w:t>
                </w:r>
              </w:smartTag>
              <w:r w:rsidRPr="003A416E">
                <w:rPr>
                  <w:lang w:val="en-US"/>
                </w:rPr>
                <w:t xml:space="preserve"> </w:t>
              </w:r>
              <w:smartTag w:uri="urn:schemas-microsoft-com:office:smarttags" w:element="PlaceName">
                <w:r w:rsidRPr="003A416E">
                  <w:rPr>
                    <w:lang w:val="en-US"/>
                  </w:rPr>
                  <w:t>Central</w:t>
                </w:r>
              </w:smartTag>
              <w:r w:rsidRPr="003A416E">
                <w:rPr>
                  <w:lang w:val="en-US"/>
                </w:rPr>
                <w:t xml:space="preserve"> </w:t>
              </w:r>
              <w:smartTag w:uri="urn:schemas-microsoft-com:office:smarttags" w:element="PlaceType">
                <w:r w:rsidRPr="003A416E">
                  <w:rPr>
                    <w:lang w:val="en-US"/>
                  </w:rPr>
                  <w:t>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1137</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Baravi</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Baravi</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1636</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Batinikama</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Batinikama</w:t>
                </w:r>
              </w:smartTag>
              <w:r w:rsidRPr="003A416E">
                <w:rPr>
                  <w:lang w:val="en-US"/>
                </w:rPr>
                <w:t xml:space="preserve"> </w:t>
              </w:r>
              <w:smartTag w:uri="urn:schemas-microsoft-com:office:smarttags" w:element="PlaceName">
                <w:r w:rsidRPr="003A416E">
                  <w:rPr>
                    <w:lang w:val="en-US"/>
                  </w:rPr>
                  <w:t>Bhartiya</w:t>
                </w:r>
              </w:smartTag>
              <w:r w:rsidRPr="003A416E">
                <w:rPr>
                  <w:lang w:val="en-US"/>
                </w:rPr>
                <w:t xml:space="preserve"> </w:t>
              </w:r>
              <w:smartTag w:uri="urn:schemas-microsoft-com:office:smarttags" w:element="PlaceType">
                <w:r w:rsidRPr="003A416E">
                  <w:rPr>
                    <w:lang w:val="en-US"/>
                  </w:rPr>
                  <w:t>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1130</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Bua</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Bua</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1637</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Dreketi</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Dreketi</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1647</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Nagigi</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Nagigi</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1133</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Nasarawaqa</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Nasarawaqa</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1648</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Valelawa</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Valelawa</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1646</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Wavuwavu</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Wavuwavu</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1702</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Loma</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Loma</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1742</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Lomawai</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Lomawai</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1731</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Nabitu</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Nabitu</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1744</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Naidovi</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Naidovi</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1703</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Namata</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Namata</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1704</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Raunitogo</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Raunitogo</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1719</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Tau</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Tau</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gridAfter w:val="1"/>
          <w:wAfter w:w="16" w:type="dxa"/>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10" w:type="dxa"/>
            <w:gridSpan w:val="2"/>
            <w:shd w:val="clear" w:color="auto" w:fill="auto"/>
          </w:tcPr>
          <w:p w:rsidR="004953C7" w:rsidRPr="003A416E" w:rsidRDefault="004953C7" w:rsidP="005114C8">
            <w:pPr>
              <w:spacing w:before="40" w:after="120" w:line="220" w:lineRule="exact"/>
              <w:rPr>
                <w:lang w:val="en-US"/>
              </w:rPr>
            </w:pPr>
            <w:r w:rsidRPr="003A416E">
              <w:rPr>
                <w:lang w:val="en-US"/>
              </w:rPr>
              <w:t>1748</w:t>
            </w:r>
          </w:p>
        </w:tc>
        <w:tc>
          <w:tcPr>
            <w:tcW w:w="2516"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Tuva</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80" w:type="dxa"/>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Tuva</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00" w:type="dxa"/>
            <w:shd w:val="clear" w:color="auto" w:fill="auto"/>
          </w:tcPr>
          <w:p w:rsidR="004953C7" w:rsidRPr="003A416E" w:rsidRDefault="004953C7" w:rsidP="005114C8">
            <w:pPr>
              <w:spacing w:before="40" w:after="120" w:line="220" w:lineRule="exact"/>
              <w:rPr>
                <w:lang w:val="en-US"/>
              </w:rPr>
            </w:pPr>
            <w:r w:rsidRPr="003A416E">
              <w:rPr>
                <w:lang w:val="en-US"/>
              </w:rPr>
              <w:t>2510</w:t>
            </w:r>
          </w:p>
        </w:tc>
        <w:tc>
          <w:tcPr>
            <w:tcW w:w="252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Kaba</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9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Kaba</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00" w:type="dxa"/>
            <w:shd w:val="clear" w:color="auto" w:fill="auto"/>
          </w:tcPr>
          <w:p w:rsidR="004953C7" w:rsidRPr="003A416E" w:rsidRDefault="004953C7" w:rsidP="005114C8">
            <w:pPr>
              <w:spacing w:before="40" w:after="120" w:line="220" w:lineRule="exact"/>
              <w:rPr>
                <w:lang w:val="en-US"/>
              </w:rPr>
            </w:pPr>
            <w:r w:rsidRPr="003A416E">
              <w:rPr>
                <w:lang w:val="en-US"/>
              </w:rPr>
              <w:t>2543</w:t>
            </w:r>
          </w:p>
        </w:tc>
        <w:tc>
          <w:tcPr>
            <w:tcW w:w="252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Korociriciri</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9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Korociriciri</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00" w:type="dxa"/>
            <w:shd w:val="clear" w:color="auto" w:fill="auto"/>
          </w:tcPr>
          <w:p w:rsidR="004953C7" w:rsidRPr="003A416E" w:rsidRDefault="004953C7" w:rsidP="005114C8">
            <w:pPr>
              <w:spacing w:before="40" w:after="120" w:line="220" w:lineRule="exact"/>
              <w:rPr>
                <w:lang w:val="en-US"/>
              </w:rPr>
            </w:pPr>
            <w:r w:rsidRPr="003A416E">
              <w:rPr>
                <w:lang w:val="en-US"/>
              </w:rPr>
              <w:t>1842</w:t>
            </w:r>
          </w:p>
        </w:tc>
        <w:tc>
          <w:tcPr>
            <w:tcW w:w="252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Koroqaqa</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9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Koroqaqa</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00" w:type="dxa"/>
            <w:shd w:val="clear" w:color="auto" w:fill="auto"/>
          </w:tcPr>
          <w:p w:rsidR="004953C7" w:rsidRPr="003A416E" w:rsidRDefault="004953C7" w:rsidP="005114C8">
            <w:pPr>
              <w:spacing w:before="40" w:after="120" w:line="220" w:lineRule="exact"/>
              <w:rPr>
                <w:lang w:val="en-US"/>
              </w:rPr>
            </w:pPr>
            <w:r w:rsidRPr="003A416E">
              <w:rPr>
                <w:lang w:val="en-US"/>
              </w:rPr>
              <w:t>1843</w:t>
            </w:r>
          </w:p>
        </w:tc>
        <w:tc>
          <w:tcPr>
            <w:tcW w:w="252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Muaniweni</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9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Muaniweni</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00" w:type="dxa"/>
            <w:shd w:val="clear" w:color="auto" w:fill="auto"/>
          </w:tcPr>
          <w:p w:rsidR="004953C7" w:rsidRPr="003A416E" w:rsidRDefault="004953C7" w:rsidP="005114C8">
            <w:pPr>
              <w:spacing w:before="40" w:after="120" w:line="220" w:lineRule="exact"/>
              <w:rPr>
                <w:lang w:val="en-US"/>
              </w:rPr>
            </w:pPr>
            <w:r w:rsidRPr="003A416E">
              <w:rPr>
                <w:lang w:val="en-US"/>
              </w:rPr>
              <w:t>1822</w:t>
            </w:r>
          </w:p>
        </w:tc>
        <w:tc>
          <w:tcPr>
            <w:tcW w:w="252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Naduruloulou</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9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Kasavu</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00" w:type="dxa"/>
            <w:shd w:val="clear" w:color="auto" w:fill="auto"/>
          </w:tcPr>
          <w:p w:rsidR="004953C7" w:rsidRPr="003A416E" w:rsidRDefault="004953C7" w:rsidP="005114C8">
            <w:pPr>
              <w:spacing w:before="40" w:after="120" w:line="220" w:lineRule="exact"/>
              <w:rPr>
                <w:lang w:val="en-US"/>
              </w:rPr>
            </w:pPr>
            <w:r w:rsidRPr="003A416E">
              <w:rPr>
                <w:lang w:val="en-US"/>
              </w:rPr>
              <w:t>1848</w:t>
            </w:r>
          </w:p>
        </w:tc>
        <w:tc>
          <w:tcPr>
            <w:tcW w:w="252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Vunidawa</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96" w:type="dxa"/>
            <w:gridSpan w:val="2"/>
            <w:shd w:val="clear" w:color="auto" w:fill="auto"/>
          </w:tcPr>
          <w:p w:rsidR="004953C7" w:rsidRPr="003A416E" w:rsidRDefault="004953C7" w:rsidP="005114C8">
            <w:pPr>
              <w:spacing w:before="40" w:after="120" w:line="220" w:lineRule="exact"/>
              <w:rPr>
                <w:lang w:val="en-US"/>
              </w:rPr>
            </w:pPr>
            <w:r w:rsidRPr="003A416E">
              <w:rPr>
                <w:lang w:val="en-US"/>
              </w:rPr>
              <w:t>Vunidawa Sanatan Primary</w:t>
            </w:r>
          </w:p>
        </w:tc>
      </w:tr>
      <w:tr w:rsidR="004953C7" w:rsidRPr="003A416E" w:rsidTr="005114C8">
        <w:trPr>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00" w:type="dxa"/>
            <w:shd w:val="clear" w:color="auto" w:fill="auto"/>
          </w:tcPr>
          <w:p w:rsidR="004953C7" w:rsidRPr="003A416E" w:rsidRDefault="004953C7" w:rsidP="005114C8">
            <w:pPr>
              <w:spacing w:before="40" w:after="120" w:line="220" w:lineRule="exact"/>
              <w:rPr>
                <w:lang w:val="en-US"/>
              </w:rPr>
            </w:pPr>
            <w:r w:rsidRPr="003A416E">
              <w:rPr>
                <w:lang w:val="en-US"/>
              </w:rPr>
              <w:t>2030</w:t>
            </w:r>
          </w:p>
        </w:tc>
        <w:tc>
          <w:tcPr>
            <w:tcW w:w="252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Barotu</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9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Barotu</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00" w:type="dxa"/>
            <w:shd w:val="clear" w:color="auto" w:fill="auto"/>
          </w:tcPr>
          <w:p w:rsidR="004953C7" w:rsidRPr="003A416E" w:rsidRDefault="004953C7" w:rsidP="005114C8">
            <w:pPr>
              <w:spacing w:before="40" w:after="120" w:line="220" w:lineRule="exact"/>
              <w:rPr>
                <w:lang w:val="en-US"/>
              </w:rPr>
            </w:pPr>
            <w:r w:rsidRPr="003A416E">
              <w:rPr>
                <w:lang w:val="en-US"/>
              </w:rPr>
              <w:t>2043</w:t>
            </w:r>
          </w:p>
        </w:tc>
        <w:tc>
          <w:tcPr>
            <w:tcW w:w="252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Madhuvani</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9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Madhuvani</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00" w:type="dxa"/>
            <w:shd w:val="clear" w:color="auto" w:fill="auto"/>
          </w:tcPr>
          <w:p w:rsidR="004953C7" w:rsidRPr="003A416E" w:rsidRDefault="004953C7" w:rsidP="005114C8">
            <w:pPr>
              <w:spacing w:before="40" w:after="120" w:line="220" w:lineRule="exact"/>
              <w:rPr>
                <w:lang w:val="en-US"/>
              </w:rPr>
            </w:pPr>
            <w:r w:rsidRPr="003A416E">
              <w:rPr>
                <w:lang w:val="en-US"/>
              </w:rPr>
              <w:t>2023</w:t>
            </w:r>
          </w:p>
        </w:tc>
        <w:tc>
          <w:tcPr>
            <w:tcW w:w="252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Naroko</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9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Naroko</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00" w:type="dxa"/>
            <w:shd w:val="clear" w:color="auto" w:fill="auto"/>
          </w:tcPr>
          <w:p w:rsidR="004953C7" w:rsidRPr="003A416E" w:rsidRDefault="004953C7" w:rsidP="005114C8">
            <w:pPr>
              <w:spacing w:before="40" w:after="120" w:line="220" w:lineRule="exact"/>
              <w:rPr>
                <w:lang w:val="en-US"/>
              </w:rPr>
            </w:pPr>
            <w:r w:rsidRPr="003A416E">
              <w:rPr>
                <w:lang w:val="en-US"/>
              </w:rPr>
              <w:t>2014</w:t>
            </w:r>
          </w:p>
        </w:tc>
        <w:tc>
          <w:tcPr>
            <w:tcW w:w="252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Navatu</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9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Navatu</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00" w:type="dxa"/>
            <w:shd w:val="clear" w:color="auto" w:fill="auto"/>
          </w:tcPr>
          <w:p w:rsidR="004953C7" w:rsidRPr="003A416E" w:rsidRDefault="004953C7" w:rsidP="005114C8">
            <w:pPr>
              <w:spacing w:before="40" w:after="120" w:line="220" w:lineRule="exact"/>
              <w:rPr>
                <w:lang w:val="en-US"/>
              </w:rPr>
            </w:pPr>
            <w:r w:rsidRPr="003A416E">
              <w:rPr>
                <w:lang w:val="en-US"/>
              </w:rPr>
              <w:t>2040</w:t>
            </w:r>
          </w:p>
        </w:tc>
        <w:tc>
          <w:tcPr>
            <w:tcW w:w="252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Wairuku</w:t>
                </w:r>
              </w:smartTag>
              <w:r w:rsidRPr="003A416E">
                <w:rPr>
                  <w:lang w:val="en-US"/>
                </w:rPr>
                <w:t xml:space="preserve"> </w:t>
              </w:r>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School</w:t>
                </w:r>
              </w:smartTag>
            </w:smartTag>
          </w:p>
        </w:tc>
        <w:tc>
          <w:tcPr>
            <w:tcW w:w="289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Wairuku</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00" w:type="dxa"/>
            <w:shd w:val="clear" w:color="auto" w:fill="auto"/>
          </w:tcPr>
          <w:p w:rsidR="004953C7" w:rsidRPr="003A416E" w:rsidRDefault="004953C7" w:rsidP="005114C8">
            <w:pPr>
              <w:spacing w:before="40" w:after="120" w:line="220" w:lineRule="exact"/>
              <w:rPr>
                <w:lang w:val="en-US"/>
              </w:rPr>
            </w:pPr>
            <w:r w:rsidRPr="003A416E">
              <w:rPr>
                <w:lang w:val="en-US"/>
              </w:rPr>
              <w:t>2324</w:t>
            </w:r>
          </w:p>
        </w:tc>
        <w:tc>
          <w:tcPr>
            <w:tcW w:w="252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Draiba</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9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Draiba</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00" w:type="dxa"/>
            <w:shd w:val="clear" w:color="auto" w:fill="auto"/>
          </w:tcPr>
          <w:p w:rsidR="004953C7" w:rsidRPr="003A416E" w:rsidRDefault="004953C7" w:rsidP="005114C8">
            <w:pPr>
              <w:spacing w:before="40" w:after="120" w:line="220" w:lineRule="exact"/>
              <w:rPr>
                <w:lang w:val="en-US"/>
              </w:rPr>
            </w:pPr>
            <w:r w:rsidRPr="003A416E">
              <w:rPr>
                <w:lang w:val="en-US"/>
              </w:rPr>
              <w:t>1812</w:t>
            </w:r>
          </w:p>
        </w:tc>
        <w:tc>
          <w:tcPr>
            <w:tcW w:w="252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Kalabu</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9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Kalabu</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00" w:type="dxa"/>
            <w:shd w:val="clear" w:color="auto" w:fill="auto"/>
          </w:tcPr>
          <w:p w:rsidR="004953C7" w:rsidRPr="003A416E" w:rsidRDefault="004953C7" w:rsidP="005114C8">
            <w:pPr>
              <w:spacing w:before="40" w:after="120" w:line="220" w:lineRule="exact"/>
              <w:rPr>
                <w:lang w:val="en-US"/>
              </w:rPr>
            </w:pPr>
            <w:r w:rsidRPr="003A416E">
              <w:rPr>
                <w:lang w:val="en-US"/>
              </w:rPr>
              <w:t>2326</w:t>
            </w:r>
          </w:p>
        </w:tc>
        <w:tc>
          <w:tcPr>
            <w:tcW w:w="252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Nabua</w:t>
                </w:r>
              </w:smartTag>
              <w:r w:rsidRPr="003A416E">
                <w:rPr>
                  <w:lang w:val="en-US"/>
                </w:rPr>
                <w:t xml:space="preserve"> </w:t>
              </w:r>
              <w:smartTag w:uri="urn:schemas-microsoft-com:office:smarttags" w:element="PlaceName">
                <w:r w:rsidRPr="003A416E">
                  <w:rPr>
                    <w:lang w:val="en-US"/>
                  </w:rPr>
                  <w:t>Fijian</w:t>
                </w:r>
              </w:smartTag>
              <w:r w:rsidRPr="003A416E">
                <w:rPr>
                  <w:lang w:val="en-US"/>
                </w:rPr>
                <w:t xml:space="preserve"> </w:t>
              </w:r>
              <w:smartTag w:uri="urn:schemas-microsoft-com:office:smarttags" w:element="PlaceType">
                <w:r w:rsidRPr="003A416E">
                  <w:rPr>
                    <w:lang w:val="en-US"/>
                  </w:rPr>
                  <w:t>School</w:t>
                </w:r>
              </w:smartTag>
            </w:smartTag>
          </w:p>
        </w:tc>
        <w:tc>
          <w:tcPr>
            <w:tcW w:w="289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Nabua</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trHeight w:val="240"/>
        </w:trPr>
        <w:tc>
          <w:tcPr>
            <w:tcW w:w="848" w:type="dxa"/>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00" w:type="dxa"/>
            <w:shd w:val="clear" w:color="auto" w:fill="auto"/>
          </w:tcPr>
          <w:p w:rsidR="004953C7" w:rsidRPr="003A416E" w:rsidRDefault="004953C7" w:rsidP="005114C8">
            <w:pPr>
              <w:spacing w:before="40" w:after="120" w:line="220" w:lineRule="exact"/>
              <w:rPr>
                <w:lang w:val="en-US"/>
              </w:rPr>
            </w:pPr>
            <w:r w:rsidRPr="003A416E">
              <w:rPr>
                <w:lang w:val="en-US"/>
              </w:rPr>
              <w:t>2341</w:t>
            </w:r>
          </w:p>
        </w:tc>
        <w:tc>
          <w:tcPr>
            <w:tcW w:w="252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Tacirua</w:t>
                </w:r>
              </w:smartTag>
              <w:r w:rsidRPr="003A416E">
                <w:rPr>
                  <w:lang w:val="en-US"/>
                </w:rPr>
                <w:t xml:space="preserve"> </w:t>
              </w:r>
              <w:smartTag w:uri="urn:schemas-microsoft-com:office:smarttags" w:element="PlaceName">
                <w:r w:rsidRPr="003A416E">
                  <w:rPr>
                    <w:lang w:val="en-US"/>
                  </w:rPr>
                  <w:t>Bhartiya</w:t>
                </w:r>
              </w:smartTag>
              <w:r w:rsidRPr="003A416E">
                <w:rPr>
                  <w:lang w:val="en-US"/>
                </w:rPr>
                <w:t xml:space="preserve"> </w:t>
              </w:r>
              <w:smartTag w:uri="urn:schemas-microsoft-com:office:smarttags" w:element="PlaceName">
                <w:r w:rsidRPr="003A416E">
                  <w:rPr>
                    <w:lang w:val="en-US"/>
                  </w:rPr>
                  <w:t>Pathshala</w:t>
                </w:r>
              </w:smartTag>
              <w:r w:rsidRPr="003A416E">
                <w:rPr>
                  <w:lang w:val="en-US"/>
                </w:rPr>
                <w:t xml:space="preserve"> </w:t>
              </w:r>
              <w:smartTag w:uri="urn:schemas-microsoft-com:office:smarttags" w:element="PlaceType">
                <w:r w:rsidRPr="003A416E">
                  <w:rPr>
                    <w:lang w:val="en-US"/>
                  </w:rPr>
                  <w:t>School</w:t>
                </w:r>
              </w:smartTag>
            </w:smartTag>
          </w:p>
        </w:tc>
        <w:tc>
          <w:tcPr>
            <w:tcW w:w="2896" w:type="dxa"/>
            <w:gridSpan w:val="2"/>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Tacirua</w:t>
                </w:r>
              </w:smartTag>
              <w:r w:rsidRPr="003A416E">
                <w:rPr>
                  <w:lang w:val="en-US"/>
                </w:rPr>
                <w:t xml:space="preserve"> </w:t>
              </w:r>
              <w:smartTag w:uri="urn:schemas-microsoft-com:office:smarttags" w:element="PlaceType">
                <w:r w:rsidRPr="003A416E">
                  <w:rPr>
                    <w:lang w:val="en-US"/>
                  </w:rPr>
                  <w:t>Primary School</w:t>
                </w:r>
              </w:smartTag>
            </w:smartTag>
          </w:p>
        </w:tc>
      </w:tr>
      <w:tr w:rsidR="004953C7" w:rsidRPr="003A416E" w:rsidTr="005114C8">
        <w:trPr>
          <w:trHeight w:val="240"/>
        </w:trPr>
        <w:tc>
          <w:tcPr>
            <w:tcW w:w="848" w:type="dxa"/>
            <w:tcBorders>
              <w:bottom w:val="single" w:sz="12" w:space="0" w:color="auto"/>
            </w:tcBorders>
            <w:shd w:val="clear" w:color="auto" w:fill="auto"/>
          </w:tcPr>
          <w:p w:rsidR="004953C7" w:rsidRPr="003A416E" w:rsidRDefault="004953C7" w:rsidP="004953C7">
            <w:pPr>
              <w:numPr>
                <w:ilvl w:val="0"/>
                <w:numId w:val="16"/>
              </w:numPr>
              <w:spacing w:before="40" w:after="120" w:line="220" w:lineRule="exact"/>
              <w:ind w:left="0" w:firstLine="0"/>
              <w:rPr>
                <w:lang w:val="en-US"/>
              </w:rPr>
            </w:pPr>
          </w:p>
        </w:tc>
        <w:tc>
          <w:tcPr>
            <w:tcW w:w="1100" w:type="dxa"/>
            <w:tcBorders>
              <w:bottom w:val="single" w:sz="12" w:space="0" w:color="auto"/>
            </w:tcBorders>
            <w:shd w:val="clear" w:color="auto" w:fill="auto"/>
          </w:tcPr>
          <w:p w:rsidR="004953C7" w:rsidRPr="003A416E" w:rsidRDefault="004953C7" w:rsidP="005114C8">
            <w:pPr>
              <w:spacing w:before="40" w:after="120" w:line="220" w:lineRule="exact"/>
              <w:rPr>
                <w:lang w:val="en-US"/>
              </w:rPr>
            </w:pPr>
            <w:r w:rsidRPr="003A416E">
              <w:rPr>
                <w:lang w:val="en-US"/>
              </w:rPr>
              <w:t>2349</w:t>
            </w:r>
          </w:p>
        </w:tc>
        <w:tc>
          <w:tcPr>
            <w:tcW w:w="2526" w:type="dxa"/>
            <w:gridSpan w:val="2"/>
            <w:tcBorders>
              <w:bottom w:val="single" w:sz="12" w:space="0" w:color="auto"/>
            </w:tcBorders>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Indian</w:t>
                </w:r>
              </w:smartTag>
              <w:r w:rsidRPr="003A416E">
                <w:rPr>
                  <w:lang w:val="en-US"/>
                </w:rPr>
                <w:t xml:space="preserve"> </w:t>
              </w:r>
              <w:smartTag w:uri="urn:schemas-microsoft-com:office:smarttags" w:element="PlaceType">
                <w:r w:rsidRPr="003A416E">
                  <w:rPr>
                    <w:lang w:val="en-US"/>
                  </w:rPr>
                  <w:t>College</w:t>
                </w:r>
              </w:smartTag>
            </w:smartTag>
          </w:p>
        </w:tc>
        <w:tc>
          <w:tcPr>
            <w:tcW w:w="2896" w:type="dxa"/>
            <w:gridSpan w:val="2"/>
            <w:tcBorders>
              <w:bottom w:val="single" w:sz="12" w:space="0" w:color="auto"/>
            </w:tcBorders>
            <w:shd w:val="clear" w:color="auto" w:fill="auto"/>
          </w:tcPr>
          <w:p w:rsidR="004953C7" w:rsidRPr="003A416E" w:rsidRDefault="004953C7" w:rsidP="005114C8">
            <w:pPr>
              <w:spacing w:before="40" w:after="120" w:line="220" w:lineRule="exact"/>
              <w:rPr>
                <w:lang w:val="en-US"/>
              </w:rPr>
            </w:pPr>
            <w:smartTag w:uri="urn:schemas-microsoft-com:office:smarttags" w:element="place">
              <w:smartTag w:uri="urn:schemas-microsoft-com:office:smarttags" w:element="PlaceName">
                <w:r w:rsidRPr="003A416E">
                  <w:rPr>
                    <w:lang w:val="en-US"/>
                  </w:rPr>
                  <w:t>Jai</w:t>
                </w:r>
              </w:smartTag>
              <w:r w:rsidRPr="003A416E">
                <w:rPr>
                  <w:lang w:val="en-US"/>
                </w:rPr>
                <w:t xml:space="preserve"> </w:t>
              </w:r>
              <w:smartTag w:uri="urn:schemas-microsoft-com:office:smarttags" w:element="PlaceName">
                <w:r w:rsidRPr="003A416E">
                  <w:rPr>
                    <w:lang w:val="en-US"/>
                  </w:rPr>
                  <w:t>Narayan</w:t>
                </w:r>
              </w:smartTag>
              <w:r w:rsidRPr="003A416E">
                <w:rPr>
                  <w:lang w:val="en-US"/>
                </w:rPr>
                <w:t xml:space="preserve"> </w:t>
              </w:r>
              <w:smartTag w:uri="urn:schemas-microsoft-com:office:smarttags" w:element="PlaceType">
                <w:r w:rsidRPr="003A416E">
                  <w:rPr>
                    <w:lang w:val="en-US"/>
                  </w:rPr>
                  <w:t>College</w:t>
                </w:r>
              </w:smartTag>
            </w:smartTag>
          </w:p>
        </w:tc>
      </w:tr>
    </w:tbl>
    <w:p w:rsidR="004953C7" w:rsidRDefault="004953C7" w:rsidP="004953C7">
      <w:pPr>
        <w:pStyle w:val="SingleTxtG"/>
        <w:spacing w:before="120" w:after="240"/>
        <w:ind w:firstLine="567"/>
        <w:jc w:val="left"/>
        <w:rPr>
          <w:lang w:val="en-US"/>
        </w:rPr>
      </w:pPr>
      <w:r w:rsidRPr="003A416E">
        <w:rPr>
          <w:i/>
          <w:lang w:val="en-US"/>
        </w:rPr>
        <w:t>Source</w:t>
      </w:r>
      <w:r w:rsidRPr="003A416E">
        <w:rPr>
          <w:lang w:val="en-US"/>
        </w:rPr>
        <w:t>: Ministry of Education, Culture &amp; Heritage, Youth &amp; Sports</w:t>
      </w:r>
      <w:r w:rsidR="00CF5227">
        <w:rPr>
          <w:lang w:val="en-US"/>
        </w:rPr>
        <w:t>.</w:t>
      </w:r>
    </w:p>
    <w:p w:rsidR="004953C7" w:rsidRPr="00A960AB" w:rsidRDefault="004953C7" w:rsidP="004953C7">
      <w:pPr>
        <w:pStyle w:val="SingleTxtG"/>
        <w:spacing w:before="240" w:after="0"/>
        <w:jc w:val="center"/>
        <w:rPr>
          <w:u w:val="single"/>
          <w:lang w:val="en-US"/>
        </w:rPr>
      </w:pPr>
      <w:r>
        <w:rPr>
          <w:u w:val="single"/>
          <w:lang w:val="en-US"/>
        </w:rPr>
        <w:tab/>
      </w:r>
      <w:r>
        <w:rPr>
          <w:u w:val="single"/>
          <w:lang w:val="en-US"/>
        </w:rPr>
        <w:tab/>
      </w:r>
      <w:r>
        <w:rPr>
          <w:u w:val="single"/>
          <w:lang w:val="en-US"/>
        </w:rPr>
        <w:tab/>
      </w:r>
    </w:p>
    <w:p w:rsidR="00885213" w:rsidRPr="004953C7" w:rsidRDefault="00885213" w:rsidP="00F80701">
      <w:pPr>
        <w:pStyle w:val="SingleTxtG"/>
        <w:rPr>
          <w:lang w:val="en-GB"/>
        </w:rPr>
      </w:pPr>
    </w:p>
    <w:sectPr w:rsidR="00885213" w:rsidRPr="004953C7" w:rsidSect="006315A1">
      <w:headerReference w:type="even" r:id="rId35"/>
      <w:headerReference w:type="default" r:id="rId36"/>
      <w:footerReference w:type="even" r:id="rId37"/>
      <w:footerReference w:type="default" r:id="rId38"/>
      <w:footerReference w:type="first" r:id="rId39"/>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177" w:rsidRDefault="00361177">
      <w:r>
        <w:separator/>
      </w:r>
    </w:p>
  </w:endnote>
  <w:endnote w:type="continuationSeparator" w:id="0">
    <w:p w:rsidR="00361177" w:rsidRDefault="00361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5A1" w:rsidRPr="006315A1" w:rsidRDefault="006315A1" w:rsidP="006315A1">
    <w:pPr>
      <w:pStyle w:val="Footer"/>
      <w:tabs>
        <w:tab w:val="right" w:pos="9638"/>
      </w:tabs>
    </w:pPr>
    <w:r w:rsidRPr="006315A1">
      <w:rPr>
        <w:b/>
        <w:sz w:val="18"/>
      </w:rPr>
      <w:fldChar w:fldCharType="begin"/>
    </w:r>
    <w:r w:rsidRPr="006315A1">
      <w:rPr>
        <w:b/>
        <w:sz w:val="18"/>
      </w:rPr>
      <w:instrText xml:space="preserve"> PAGE  \* MERGEFORMAT </w:instrText>
    </w:r>
    <w:r w:rsidRPr="006315A1">
      <w:rPr>
        <w:b/>
        <w:sz w:val="18"/>
      </w:rPr>
      <w:fldChar w:fldCharType="separate"/>
    </w:r>
    <w:r w:rsidR="00C3403D">
      <w:rPr>
        <w:b/>
        <w:noProof/>
        <w:sz w:val="18"/>
      </w:rPr>
      <w:t>2</w:t>
    </w:r>
    <w:r w:rsidRPr="006315A1">
      <w:rPr>
        <w:b/>
        <w:sz w:val="18"/>
      </w:rPr>
      <w:fldChar w:fldCharType="end"/>
    </w:r>
    <w:r>
      <w:rPr>
        <w:b/>
        <w:sz w:val="18"/>
      </w:rPr>
      <w:tab/>
    </w:r>
    <w:r>
      <w:t>GE.12-42243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5A1" w:rsidRPr="006315A1" w:rsidRDefault="006315A1" w:rsidP="006315A1">
    <w:pPr>
      <w:pStyle w:val="Footer"/>
      <w:tabs>
        <w:tab w:val="right" w:pos="9638"/>
      </w:tabs>
      <w:rPr>
        <w:b/>
        <w:sz w:val="18"/>
      </w:rPr>
    </w:pPr>
    <w:r>
      <w:t>GE.12-42243</w:t>
    </w:r>
    <w:r>
      <w:tab/>
    </w:r>
    <w:r w:rsidRPr="006315A1">
      <w:rPr>
        <w:b/>
        <w:sz w:val="18"/>
      </w:rPr>
      <w:fldChar w:fldCharType="begin"/>
    </w:r>
    <w:r w:rsidRPr="006315A1">
      <w:rPr>
        <w:b/>
        <w:sz w:val="18"/>
      </w:rPr>
      <w:instrText xml:space="preserve"> PAGE  \* MERGEFORMAT </w:instrText>
    </w:r>
    <w:r w:rsidRPr="006315A1">
      <w:rPr>
        <w:b/>
        <w:sz w:val="18"/>
      </w:rPr>
      <w:fldChar w:fldCharType="separate"/>
    </w:r>
    <w:r w:rsidR="00BE5BD9">
      <w:rPr>
        <w:b/>
        <w:noProof/>
        <w:sz w:val="18"/>
      </w:rPr>
      <w:t>33</w:t>
    </w:r>
    <w:r w:rsidRPr="006315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8A5" w:rsidRPr="006315A1" w:rsidRDefault="006315A1">
    <w:pPr>
      <w:pStyle w:val="Footer"/>
      <w:rPr>
        <w:sz w:val="20"/>
      </w:rPr>
    </w:pPr>
    <w:r>
      <w:rPr>
        <w:sz w:val="20"/>
      </w:rPr>
      <w:t>GE.</w:t>
    </w:r>
    <w:r w:rsidR="00CA38A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12-42243  (S)</w:t>
    </w:r>
    <w:r w:rsidR="00305E38">
      <w:rPr>
        <w:sz w:val="20"/>
      </w:rPr>
      <w:t xml:space="preserve">    120612    060712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177" w:rsidRPr="001075E9" w:rsidRDefault="00361177" w:rsidP="001075E9">
      <w:pPr>
        <w:tabs>
          <w:tab w:val="right" w:pos="2155"/>
        </w:tabs>
        <w:spacing w:after="80" w:line="240" w:lineRule="auto"/>
        <w:ind w:left="680"/>
        <w:rPr>
          <w:u w:val="single"/>
        </w:rPr>
      </w:pPr>
      <w:r>
        <w:rPr>
          <w:u w:val="single"/>
        </w:rPr>
        <w:tab/>
      </w:r>
    </w:p>
  </w:footnote>
  <w:footnote w:type="continuationSeparator" w:id="0">
    <w:p w:rsidR="00361177" w:rsidRDefault="00361177">
      <w:r>
        <w:continuationSeparator/>
      </w:r>
    </w:p>
  </w:footnote>
  <w:footnote w:id="1">
    <w:p w:rsidR="00305E38" w:rsidRPr="00305E38" w:rsidRDefault="00305E38">
      <w:pPr>
        <w:pStyle w:val="FootnoteText"/>
        <w:rPr>
          <w:sz w:val="20"/>
        </w:rPr>
      </w:pPr>
      <w:r>
        <w:tab/>
      </w:r>
      <w:r w:rsidRPr="00305E38">
        <w:rPr>
          <w:rStyle w:val="FootnoteReference"/>
          <w:sz w:val="20"/>
          <w:vertAlign w:val="baseline"/>
        </w:rPr>
        <w:t>*</w:t>
      </w:r>
      <w:r w:rsidRPr="00305E38">
        <w:tab/>
      </w:r>
      <w:r w:rsidRPr="00C572A5">
        <w:t>El presente documento contiene los informes periódicos 18º, 19º y 20º de Fiji, que debían presentarse en 2008, 2010 y 2012, refundidos en un solo documento. Para los informes periódicos 16º y 17º y las actas resumidas de las sesiones en las que el Comité examinó este informe, véanse los documentos CERD/C/FJI/17 y CERD/C/SR.1850, 1851 y 1867.</w:t>
      </w:r>
    </w:p>
  </w:footnote>
  <w:footnote w:id="2">
    <w:p w:rsidR="00305E38" w:rsidRPr="00305E38" w:rsidRDefault="00305E38">
      <w:pPr>
        <w:pStyle w:val="FootnoteText"/>
        <w:rPr>
          <w:sz w:val="20"/>
        </w:rPr>
      </w:pPr>
      <w:r>
        <w:tab/>
      </w:r>
      <w:r w:rsidRPr="00305E38">
        <w:rPr>
          <w:rStyle w:val="FootnoteReference"/>
          <w:sz w:val="20"/>
          <w:vertAlign w:val="baseline"/>
        </w:rPr>
        <w:t>**</w:t>
      </w:r>
      <w:r w:rsidRPr="00305E38">
        <w:tab/>
      </w:r>
      <w:r w:rsidRPr="007E0803">
        <w:t>Con arreglo a la información transmitida a los Estados partes acerca de la publicación de sus informes, el presente documento no fue objeto de revisión editorial antes de ser enviado a los servicios de traducción de las Naciones Unidas</w:t>
      </w:r>
      <w:r>
        <w:t>.</w:t>
      </w:r>
    </w:p>
  </w:footnote>
  <w:footnote w:id="3">
    <w:p w:rsidR="00613318" w:rsidRPr="007E0803" w:rsidRDefault="00613318" w:rsidP="00613318">
      <w:pPr>
        <w:pStyle w:val="FootnoteText"/>
        <w:rPr>
          <w:sz w:val="20"/>
        </w:rPr>
      </w:pPr>
      <w:r>
        <w:tab/>
      </w:r>
      <w:r w:rsidRPr="00305E38">
        <w:rPr>
          <w:rStyle w:val="FootnoteReference"/>
          <w:sz w:val="20"/>
          <w:vertAlign w:val="baseline"/>
        </w:rPr>
        <w:t>***</w:t>
      </w:r>
      <w:r w:rsidRPr="00305E38">
        <w:rPr>
          <w:rStyle w:val="FootnoteReference"/>
          <w:sz w:val="20"/>
          <w:vertAlign w:val="baseline"/>
        </w:rPr>
        <w:tab/>
      </w:r>
      <w:r w:rsidRPr="007E0803">
        <w:t>Los anexos se reproducen únicamente en el idioma en que se presentaron</w:t>
      </w:r>
      <w:r w:rsidR="00305E3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5A1" w:rsidRPr="006315A1" w:rsidRDefault="006315A1">
    <w:pPr>
      <w:pStyle w:val="Header"/>
    </w:pPr>
    <w:r>
      <w:t>CERD/C/FJI/18-20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5A1" w:rsidRPr="006315A1" w:rsidRDefault="006315A1" w:rsidP="006315A1">
    <w:pPr>
      <w:pStyle w:val="Header"/>
      <w:jc w:val="right"/>
    </w:pPr>
    <w:r>
      <w:t>CERD/C/FJI/18-20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94F1842"/>
    <w:multiLevelType w:val="hybridMultilevel"/>
    <w:tmpl w:val="9B9C3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38A5"/>
    <w:rsid w:val="00006BB9"/>
    <w:rsid w:val="000107A1"/>
    <w:rsid w:val="00016344"/>
    <w:rsid w:val="0002339D"/>
    <w:rsid w:val="00036733"/>
    <w:rsid w:val="000B57E7"/>
    <w:rsid w:val="000F09DF"/>
    <w:rsid w:val="000F61B2"/>
    <w:rsid w:val="001075E9"/>
    <w:rsid w:val="001118AC"/>
    <w:rsid w:val="00145F2F"/>
    <w:rsid w:val="00160FF7"/>
    <w:rsid w:val="00180183"/>
    <w:rsid w:val="00196389"/>
    <w:rsid w:val="001C7A89"/>
    <w:rsid w:val="00201F1A"/>
    <w:rsid w:val="002433EC"/>
    <w:rsid w:val="0025226E"/>
    <w:rsid w:val="002A2EFC"/>
    <w:rsid w:val="002C0E18"/>
    <w:rsid w:val="002C33BB"/>
    <w:rsid w:val="002D5AAC"/>
    <w:rsid w:val="00301299"/>
    <w:rsid w:val="00305E38"/>
    <w:rsid w:val="00312860"/>
    <w:rsid w:val="00322004"/>
    <w:rsid w:val="003402C2"/>
    <w:rsid w:val="00361177"/>
    <w:rsid w:val="00381C24"/>
    <w:rsid w:val="00387F9C"/>
    <w:rsid w:val="003958D0"/>
    <w:rsid w:val="004031F0"/>
    <w:rsid w:val="00442196"/>
    <w:rsid w:val="00454E07"/>
    <w:rsid w:val="00471CB3"/>
    <w:rsid w:val="004953C7"/>
    <w:rsid w:val="004F4D3D"/>
    <w:rsid w:val="0050108D"/>
    <w:rsid w:val="005114C8"/>
    <w:rsid w:val="0051740C"/>
    <w:rsid w:val="0056717D"/>
    <w:rsid w:val="00572E19"/>
    <w:rsid w:val="005B6D40"/>
    <w:rsid w:val="005F0B42"/>
    <w:rsid w:val="006001BA"/>
    <w:rsid w:val="00613318"/>
    <w:rsid w:val="006315A1"/>
    <w:rsid w:val="00634841"/>
    <w:rsid w:val="00655A21"/>
    <w:rsid w:val="00665B16"/>
    <w:rsid w:val="006725B3"/>
    <w:rsid w:val="006808A9"/>
    <w:rsid w:val="006D631C"/>
    <w:rsid w:val="006F35EE"/>
    <w:rsid w:val="007021FF"/>
    <w:rsid w:val="007076CB"/>
    <w:rsid w:val="007967DF"/>
    <w:rsid w:val="00834B71"/>
    <w:rsid w:val="0086445C"/>
    <w:rsid w:val="00865FAC"/>
    <w:rsid w:val="008728CD"/>
    <w:rsid w:val="00885213"/>
    <w:rsid w:val="008A08D7"/>
    <w:rsid w:val="008A13F9"/>
    <w:rsid w:val="008C0F65"/>
    <w:rsid w:val="00906890"/>
    <w:rsid w:val="00951972"/>
    <w:rsid w:val="00954E65"/>
    <w:rsid w:val="00995A95"/>
    <w:rsid w:val="00A17DFD"/>
    <w:rsid w:val="00A236F8"/>
    <w:rsid w:val="00A31FE8"/>
    <w:rsid w:val="00A4674B"/>
    <w:rsid w:val="00A821ED"/>
    <w:rsid w:val="00A917B3"/>
    <w:rsid w:val="00AB4B51"/>
    <w:rsid w:val="00AC4065"/>
    <w:rsid w:val="00B01796"/>
    <w:rsid w:val="00B066FC"/>
    <w:rsid w:val="00B10CC7"/>
    <w:rsid w:val="00B62458"/>
    <w:rsid w:val="00B778C8"/>
    <w:rsid w:val="00B83A1D"/>
    <w:rsid w:val="00BB36EA"/>
    <w:rsid w:val="00BD33EE"/>
    <w:rsid w:val="00BE0997"/>
    <w:rsid w:val="00BE5BD9"/>
    <w:rsid w:val="00C3403D"/>
    <w:rsid w:val="00C363C0"/>
    <w:rsid w:val="00C55FE5"/>
    <w:rsid w:val="00C60F0C"/>
    <w:rsid w:val="00C63C2A"/>
    <w:rsid w:val="00C805C9"/>
    <w:rsid w:val="00CA1679"/>
    <w:rsid w:val="00CA38A5"/>
    <w:rsid w:val="00CF5227"/>
    <w:rsid w:val="00D05347"/>
    <w:rsid w:val="00D90138"/>
    <w:rsid w:val="00DD705B"/>
    <w:rsid w:val="00E73F76"/>
    <w:rsid w:val="00EA31D8"/>
    <w:rsid w:val="00EA5579"/>
    <w:rsid w:val="00EF1360"/>
    <w:rsid w:val="00EF3220"/>
    <w:rsid w:val="00EF7198"/>
    <w:rsid w:val="00F25128"/>
    <w:rsid w:val="00F41883"/>
    <w:rsid w:val="00F80701"/>
    <w:rsid w:val="00F94155"/>
    <w:rsid w:val="00F9508D"/>
    <w:rsid w:val="00FA31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sid w:val="004953C7"/>
    <w:rPr>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image" Target="media/image7.emf"/><Relationship Id="rId26" Type="http://schemas.openxmlformats.org/officeDocument/2006/relationships/image" Target="media/image12.jpeg"/><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image" Target="media/image20.jpeg"/><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oleObject" Target="embeddings/oleObject5.bin"/><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image" Target="media/image15.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4.jpeg"/><Relationship Id="rId36"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oleObject" Target="embeddings/oleObject6.bin"/><Relationship Id="rId31"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2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3</Pages>
  <Words>7450</Words>
  <Characters>40978</Characters>
  <Application>Microsoft Office Word</Application>
  <DocSecurity>4</DocSecurity>
  <Lines>341</Lines>
  <Paragraphs>96</Paragraphs>
  <ScaleCrop>false</ScaleCrop>
  <HeadingPairs>
    <vt:vector size="2" baseType="variant">
      <vt:variant>
        <vt:lpstr>Título</vt:lpstr>
      </vt:variant>
      <vt:variant>
        <vt:i4>1</vt:i4>
      </vt:variant>
    </vt:vector>
  </HeadingPairs>
  <TitlesOfParts>
    <vt:vector size="1" baseType="lpstr">
      <vt:lpstr>CERD/C/FJI/18-20</vt:lpstr>
    </vt:vector>
  </TitlesOfParts>
  <Company/>
  <LinksUpToDate>false</LinksUpToDate>
  <CharactersWithSpaces>48332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CERD/C/FJI/18-20</dc:title>
  <dc:subject>Final</dc:subject>
  <dc:creator>Carlos Bragunde</dc:creator>
  <cp:keywords/>
  <dc:description/>
  <cp:lastModifiedBy>Carlos Bragunde</cp:lastModifiedBy>
  <cp:revision>2</cp:revision>
  <cp:lastPrinted>2012-07-06T09:39:00Z</cp:lastPrinted>
  <dcterms:created xsi:type="dcterms:W3CDTF">2012-07-06T09:56:00Z</dcterms:created>
  <dcterms:modified xsi:type="dcterms:W3CDTF">2012-07-06T09:56:00Z</dcterms:modified>
</cp:coreProperties>
</file>