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D19B4" w:rsidRPr="007C472C" w14:paraId="7A246293" w14:textId="77777777" w:rsidTr="00206979">
        <w:trPr>
          <w:cantSplit/>
          <w:trHeight w:hRule="exact" w:val="851"/>
        </w:trPr>
        <w:tc>
          <w:tcPr>
            <w:tcW w:w="1276" w:type="dxa"/>
            <w:tcBorders>
              <w:bottom w:val="single" w:sz="4" w:space="0" w:color="auto"/>
            </w:tcBorders>
            <w:vAlign w:val="bottom"/>
          </w:tcPr>
          <w:p w14:paraId="6559900B" w14:textId="77777777" w:rsidR="001E498C" w:rsidRPr="007C472C" w:rsidRDefault="001E498C" w:rsidP="005C06D4">
            <w:pPr>
              <w:spacing w:after="80"/>
            </w:pPr>
          </w:p>
        </w:tc>
        <w:tc>
          <w:tcPr>
            <w:tcW w:w="2268" w:type="dxa"/>
            <w:tcBorders>
              <w:bottom w:val="single" w:sz="4" w:space="0" w:color="auto"/>
            </w:tcBorders>
            <w:vAlign w:val="bottom"/>
          </w:tcPr>
          <w:p w14:paraId="37F7DE72" w14:textId="77777777" w:rsidR="001E498C" w:rsidRPr="007C472C" w:rsidRDefault="007C472C" w:rsidP="005C06D4">
            <w:pPr>
              <w:spacing w:after="80" w:line="300" w:lineRule="exact"/>
              <w:rPr>
                <w:sz w:val="24"/>
                <w:szCs w:val="24"/>
              </w:rPr>
            </w:pPr>
            <w:r w:rsidRPr="007C472C">
              <w:rPr>
                <w:sz w:val="28"/>
                <w:szCs w:val="28"/>
              </w:rPr>
              <w:t>United Nations</w:t>
            </w:r>
          </w:p>
        </w:tc>
        <w:tc>
          <w:tcPr>
            <w:tcW w:w="6095" w:type="dxa"/>
            <w:gridSpan w:val="2"/>
            <w:tcBorders>
              <w:bottom w:val="single" w:sz="4" w:space="0" w:color="auto"/>
            </w:tcBorders>
            <w:vAlign w:val="bottom"/>
          </w:tcPr>
          <w:p w14:paraId="3B1D9D32" w14:textId="77777777" w:rsidR="001E498C" w:rsidRPr="007C472C" w:rsidRDefault="007C472C" w:rsidP="00716EE9">
            <w:pPr>
              <w:suppressAutoHyphens w:val="0"/>
              <w:spacing w:after="20"/>
              <w:jc w:val="right"/>
            </w:pPr>
            <w:r w:rsidRPr="007C472C">
              <w:rPr>
                <w:sz w:val="40"/>
              </w:rPr>
              <w:t>CMW</w:t>
            </w:r>
            <w:r w:rsidRPr="007C472C">
              <w:t>/C/SR.570</w:t>
            </w:r>
          </w:p>
        </w:tc>
      </w:tr>
      <w:tr w:rsidR="005D19B4" w:rsidRPr="007C472C" w14:paraId="330AE3C8" w14:textId="77777777" w:rsidTr="00206979">
        <w:trPr>
          <w:cantSplit/>
          <w:trHeight w:hRule="exact" w:val="2835"/>
        </w:trPr>
        <w:tc>
          <w:tcPr>
            <w:tcW w:w="1276" w:type="dxa"/>
            <w:tcBorders>
              <w:top w:val="single" w:sz="4" w:space="0" w:color="auto"/>
              <w:bottom w:val="single" w:sz="12" w:space="0" w:color="auto"/>
            </w:tcBorders>
          </w:tcPr>
          <w:p w14:paraId="60E69251" w14:textId="77777777" w:rsidR="006E27CB" w:rsidRPr="007C472C" w:rsidRDefault="007C472C" w:rsidP="006E27CB">
            <w:pPr>
              <w:spacing w:before="120"/>
              <w:jc w:val="center"/>
            </w:pPr>
            <w:r w:rsidRPr="007C472C">
              <w:rPr>
                <w:noProof/>
                <w:lang w:eastAsia="fr-CH"/>
              </w:rPr>
              <w:drawing>
                <wp:inline distT="0" distB="0" distL="0" distR="0" wp14:anchorId="3F69A3B4" wp14:editId="52BA15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882371" w14:textId="77777777" w:rsidR="006E27CB" w:rsidRPr="007C472C" w:rsidRDefault="007C472C" w:rsidP="006E27CB">
            <w:pPr>
              <w:spacing w:before="120" w:line="380" w:lineRule="exact"/>
              <w:rPr>
                <w:b/>
                <w:bCs/>
                <w:sz w:val="34"/>
                <w:szCs w:val="40"/>
              </w:rPr>
            </w:pPr>
            <w:r w:rsidRPr="007C472C">
              <w:rPr>
                <w:b/>
                <w:sz w:val="34"/>
                <w:szCs w:val="40"/>
              </w:rPr>
              <w:t>International Convention on the</w:t>
            </w:r>
            <w:r w:rsidRPr="007C472C">
              <w:rPr>
                <w:b/>
                <w:sz w:val="34"/>
                <w:szCs w:val="40"/>
              </w:rPr>
              <w:br/>
              <w:t>Protection of the Rights of</w:t>
            </w:r>
            <w:r w:rsidRPr="007C472C">
              <w:rPr>
                <w:b/>
                <w:sz w:val="34"/>
                <w:szCs w:val="40"/>
              </w:rPr>
              <w:br/>
              <w:t>All Migrant Workers and</w:t>
            </w:r>
            <w:r w:rsidRPr="007C472C">
              <w:rPr>
                <w:b/>
                <w:sz w:val="34"/>
                <w:szCs w:val="40"/>
              </w:rPr>
              <w:br/>
              <w:t>Members of Their Families</w:t>
            </w:r>
          </w:p>
        </w:tc>
        <w:tc>
          <w:tcPr>
            <w:tcW w:w="2835" w:type="dxa"/>
            <w:tcBorders>
              <w:top w:val="single" w:sz="4" w:space="0" w:color="auto"/>
              <w:bottom w:val="single" w:sz="12" w:space="0" w:color="auto"/>
            </w:tcBorders>
          </w:tcPr>
          <w:p w14:paraId="69C45CBF" w14:textId="77777777" w:rsidR="006E27CB" w:rsidRPr="007C472C" w:rsidRDefault="007C472C" w:rsidP="006E27CB">
            <w:pPr>
              <w:suppressAutoHyphens w:val="0"/>
              <w:spacing w:before="240" w:line="240" w:lineRule="exact"/>
            </w:pPr>
            <w:r w:rsidRPr="007C472C">
              <w:t>Distr.: General</w:t>
            </w:r>
          </w:p>
          <w:p w14:paraId="2D26FC28" w14:textId="14DF3828" w:rsidR="006E27CB" w:rsidRPr="007C472C" w:rsidRDefault="00F93A42" w:rsidP="006E27CB">
            <w:pPr>
              <w:suppressAutoHyphens w:val="0"/>
            </w:pPr>
            <w:r>
              <w:t>15 August 2024</w:t>
            </w:r>
          </w:p>
          <w:p w14:paraId="4BA44C2B" w14:textId="77777777" w:rsidR="006E27CB" w:rsidRPr="007C472C" w:rsidRDefault="006E27CB" w:rsidP="006E27CB">
            <w:pPr>
              <w:suppressAutoHyphens w:val="0"/>
            </w:pPr>
          </w:p>
          <w:p w14:paraId="790AEBF4" w14:textId="77777777" w:rsidR="006E27CB" w:rsidRPr="007C472C" w:rsidRDefault="007C472C" w:rsidP="006E27CB">
            <w:pPr>
              <w:suppressAutoHyphens w:val="0"/>
            </w:pPr>
            <w:r w:rsidRPr="007C472C">
              <w:t>Original: English</w:t>
            </w:r>
          </w:p>
        </w:tc>
      </w:tr>
    </w:tbl>
    <w:p w14:paraId="43D1381D" w14:textId="77777777" w:rsidR="003A0279" w:rsidRPr="007C472C" w:rsidRDefault="007C472C" w:rsidP="003A0279">
      <w:pPr>
        <w:spacing w:before="120"/>
        <w:rPr>
          <w:b/>
          <w:sz w:val="24"/>
        </w:rPr>
      </w:pPr>
      <w:r w:rsidRPr="007C472C">
        <w:rPr>
          <w:b/>
          <w:sz w:val="24"/>
        </w:rPr>
        <w:t>Committee on the Protection of the Rights of All</w:t>
      </w:r>
    </w:p>
    <w:p w14:paraId="4C627CD0" w14:textId="77777777" w:rsidR="003A0279" w:rsidRPr="007C472C" w:rsidRDefault="007C472C" w:rsidP="00355592">
      <w:pPr>
        <w:rPr>
          <w:b/>
          <w:sz w:val="24"/>
        </w:rPr>
      </w:pPr>
      <w:r w:rsidRPr="007C472C">
        <w:rPr>
          <w:b/>
          <w:sz w:val="24"/>
        </w:rPr>
        <w:t>Migrant Workers and Members of Their Families</w:t>
      </w:r>
    </w:p>
    <w:p w14:paraId="795B0DF4" w14:textId="77777777" w:rsidR="00716EE9" w:rsidRPr="007C472C" w:rsidRDefault="007C472C" w:rsidP="00716EE9">
      <w:pPr>
        <w:spacing w:after="120"/>
        <w:rPr>
          <w:b/>
        </w:rPr>
      </w:pPr>
      <w:r w:rsidRPr="007C472C">
        <w:rPr>
          <w:b/>
          <w:bCs/>
        </w:rPr>
        <w:t>Thirty-eighth</w:t>
      </w:r>
      <w:r w:rsidRPr="007C472C">
        <w:rPr>
          <w:b/>
        </w:rPr>
        <w:t xml:space="preserve"> session</w:t>
      </w:r>
    </w:p>
    <w:p w14:paraId="3533340A" w14:textId="77777777" w:rsidR="003B0B0F" w:rsidRPr="007C472C" w:rsidRDefault="007C472C" w:rsidP="00716EE9">
      <w:pPr>
        <w:rPr>
          <w:b/>
          <w:bCs/>
        </w:rPr>
      </w:pPr>
      <w:r w:rsidRPr="007C472C">
        <w:rPr>
          <w:b/>
        </w:rPr>
        <w:t xml:space="preserve">Summary record </w:t>
      </w:r>
      <w:r w:rsidR="006A0E95" w:rsidRPr="007C472C">
        <w:rPr>
          <w:b/>
        </w:rPr>
        <w:t>(</w:t>
      </w:r>
      <w:r w:rsidR="00633AE0" w:rsidRPr="007C472C">
        <w:rPr>
          <w:b/>
        </w:rPr>
        <w:t>p</w:t>
      </w:r>
      <w:r w:rsidRPr="007C472C">
        <w:rPr>
          <w:b/>
        </w:rPr>
        <w:t>artial</w:t>
      </w:r>
      <w:r w:rsidR="006A0E95" w:rsidRPr="007C472C">
        <w:rPr>
          <w:b/>
        </w:rPr>
        <w:t>)</w:t>
      </w:r>
      <w:r w:rsidR="006A0E95" w:rsidRPr="007C472C">
        <w:t>*</w:t>
      </w:r>
      <w:r w:rsidR="006A0E95" w:rsidRPr="007C472C">
        <w:rPr>
          <w:b/>
        </w:rPr>
        <w:t xml:space="preserve"> of th</w:t>
      </w:r>
      <w:r w:rsidR="007C62F1" w:rsidRPr="007C472C">
        <w:rPr>
          <w:b/>
        </w:rPr>
        <w:t xml:space="preserve">e </w:t>
      </w:r>
      <w:r w:rsidR="007C62F1" w:rsidRPr="007C472C">
        <w:rPr>
          <w:b/>
          <w:bCs/>
        </w:rPr>
        <w:t>570th meeting</w:t>
      </w:r>
      <w:r w:rsidR="00580E16" w:rsidRPr="007C472C">
        <w:t>**</w:t>
      </w:r>
    </w:p>
    <w:p w14:paraId="08603AC7" w14:textId="77777777" w:rsidR="003B0B0F" w:rsidRPr="007C472C" w:rsidRDefault="007C472C" w:rsidP="00F24D6D">
      <w:pPr>
        <w:spacing w:after="120"/>
      </w:pPr>
      <w:r w:rsidRPr="007C472C">
        <w:t xml:space="preserve">Held at the </w:t>
      </w:r>
      <w:r w:rsidR="00AE7729" w:rsidRPr="007C472C">
        <w:t>Palais Wilson, Geneva</w:t>
      </w:r>
      <w:r w:rsidRPr="007C472C">
        <w:t xml:space="preserve">, on </w:t>
      </w:r>
      <w:r w:rsidR="00AE7729" w:rsidRPr="007C472C">
        <w:t>Friday, 14 June 2024, at 3 p.m.</w:t>
      </w:r>
      <w:r w:rsidRPr="007C472C">
        <w:rPr>
          <w:color w:val="FF0000"/>
        </w:rPr>
        <w:t xml:space="preserve"> </w:t>
      </w:r>
    </w:p>
    <w:p w14:paraId="6EBBA148" w14:textId="77777777" w:rsidR="003B0B0F" w:rsidRPr="007C472C" w:rsidRDefault="007C472C" w:rsidP="00AE7729">
      <w:pPr>
        <w:tabs>
          <w:tab w:val="left" w:pos="1134"/>
          <w:tab w:val="right" w:leader="dot" w:pos="8504"/>
        </w:tabs>
        <w:spacing w:after="120"/>
      </w:pPr>
      <w:r w:rsidRPr="007C472C">
        <w:rPr>
          <w:i/>
        </w:rPr>
        <w:t>Chair</w:t>
      </w:r>
      <w:r w:rsidRPr="007C472C">
        <w:t>:</w:t>
      </w:r>
      <w:r w:rsidRPr="007C472C">
        <w:tab/>
      </w:r>
      <w:r w:rsidR="00AE7729" w:rsidRPr="007C472C">
        <w:t>Ms. Diallo</w:t>
      </w:r>
    </w:p>
    <w:p w14:paraId="1014AFBE" w14:textId="4391B172" w:rsidR="003B0B0F" w:rsidRPr="007C472C" w:rsidRDefault="007C472C" w:rsidP="003B0B0F">
      <w:pPr>
        <w:tabs>
          <w:tab w:val="right" w:pos="992"/>
          <w:tab w:val="left" w:pos="1276"/>
          <w:tab w:val="right" w:leader="dot" w:pos="8504"/>
        </w:tabs>
        <w:spacing w:before="360" w:after="240"/>
        <w:rPr>
          <w:sz w:val="28"/>
        </w:rPr>
      </w:pPr>
      <w:r w:rsidRPr="007C472C">
        <w:rPr>
          <w:sz w:val="28"/>
        </w:rPr>
        <w:t>Contents</w:t>
      </w:r>
    </w:p>
    <w:p w14:paraId="04A6C413" w14:textId="04E76D00" w:rsidR="00716EE9" w:rsidRPr="007C472C" w:rsidRDefault="00351B6E" w:rsidP="00891827">
      <w:pPr>
        <w:pStyle w:val="SingleTxtG"/>
        <w:jc w:val="left"/>
      </w:pPr>
      <w:r w:rsidRPr="007C472C">
        <w:t>Organizational matters</w:t>
      </w:r>
    </w:p>
    <w:p w14:paraId="0CBCBB49" w14:textId="1DCAF8A1" w:rsidR="00891827" w:rsidRPr="007C472C" w:rsidRDefault="00351B6E" w:rsidP="00891827">
      <w:pPr>
        <w:pStyle w:val="SingleTxtG"/>
        <w:jc w:val="left"/>
      </w:pPr>
      <w:r w:rsidRPr="007C472C">
        <w:t>Closure of the session</w:t>
      </w:r>
    </w:p>
    <w:p w14:paraId="0EB101EC" w14:textId="77777777" w:rsidR="00891827" w:rsidRPr="007C472C" w:rsidRDefault="00891827">
      <w:pPr>
        <w:spacing w:after="200" w:line="276" w:lineRule="auto"/>
      </w:pPr>
      <w:r w:rsidRPr="007C472C">
        <w:br w:type="page"/>
      </w:r>
    </w:p>
    <w:p w14:paraId="024C13B4" w14:textId="77777777" w:rsidR="005850A4" w:rsidRPr="007C472C" w:rsidRDefault="005850A4" w:rsidP="005850A4">
      <w:pPr>
        <w:pStyle w:val="SingleTxtG"/>
        <w:rPr>
          <w:i/>
          <w:iCs/>
        </w:rPr>
      </w:pPr>
      <w:r w:rsidRPr="007C472C">
        <w:rPr>
          <w:i/>
          <w:iCs/>
        </w:rPr>
        <w:t xml:space="preserve">The discussion covered in the summary record began at 5.30 p.m. </w:t>
      </w:r>
    </w:p>
    <w:p w14:paraId="19CE0908" w14:textId="77777777" w:rsidR="005850A4" w:rsidRPr="007C472C" w:rsidRDefault="005850A4" w:rsidP="005850A4">
      <w:pPr>
        <w:pStyle w:val="H23G"/>
      </w:pPr>
      <w:r w:rsidRPr="007C472C">
        <w:tab/>
      </w:r>
      <w:r w:rsidRPr="007C472C">
        <w:tab/>
        <w:t>Organizational matters</w:t>
      </w:r>
    </w:p>
    <w:p w14:paraId="399FC319" w14:textId="3CA47C2A" w:rsidR="005850A4" w:rsidRPr="007C472C" w:rsidRDefault="005850A4" w:rsidP="005850A4">
      <w:pPr>
        <w:pStyle w:val="ParaNoG"/>
      </w:pPr>
      <w:r w:rsidRPr="007C472C">
        <w:rPr>
          <w:b/>
          <w:bCs/>
        </w:rPr>
        <w:t>The Chair</w:t>
      </w:r>
      <w:r w:rsidRPr="007C472C">
        <w:t xml:space="preserve"> said that the Committee was concerned by certain global tendencies affecting the human rights of migrants and members of their families who often faced conditions that remained far distant from the ideals enshrined in the Universal Declaration of Human Rights, which had marked its seventy-fifth anniversary in 2023. Currently, 281</w:t>
      </w:r>
      <w:r w:rsidR="000E13E9" w:rsidRPr="007C472C">
        <w:t> </w:t>
      </w:r>
      <w:r w:rsidRPr="007C472C">
        <w:t xml:space="preserve">million people lived and worked in a country that was not their own, and human mobility was a growing and increasingly complex phenomenon as </w:t>
      </w:r>
      <w:r w:rsidR="00BF662B">
        <w:t>nations</w:t>
      </w:r>
      <w:r w:rsidR="00BF662B" w:rsidRPr="007C472C">
        <w:t xml:space="preserve"> </w:t>
      </w:r>
      <w:r w:rsidRPr="007C472C">
        <w:t>across the world were becoming more culturally diverse. Yet, the issue of migration tended to be approached exclusively from a perspective of economic development, security or border control, while growing xenophobia in many regions saw migrants as an easy target to which to attribute a country</w:t>
      </w:r>
      <w:r w:rsidR="000E13E9" w:rsidRPr="007C472C">
        <w:t>’</w:t>
      </w:r>
      <w:r w:rsidRPr="007C472C">
        <w:t>s socioeconomic woes.</w:t>
      </w:r>
    </w:p>
    <w:p w14:paraId="1411EF36" w14:textId="22590490" w:rsidR="005850A4" w:rsidRPr="007C472C" w:rsidRDefault="005850A4" w:rsidP="005850A4">
      <w:pPr>
        <w:pStyle w:val="ParaNoG"/>
      </w:pPr>
      <w:r w:rsidRPr="007C472C">
        <w:t>Migration was often the symptom and the effect of profound socioeconomic or environmental changes. Migrants</w:t>
      </w:r>
      <w:r w:rsidR="000E13E9" w:rsidRPr="007C472C">
        <w:t>’</w:t>
      </w:r>
      <w:r w:rsidRPr="007C472C">
        <w:t xml:space="preserve"> vulnerability might be due to specific factors or to a combination thereof such as, inter alia, their age, sex, gender identity, ethnic or national origin, disability or the circumstances that had obliged them to leave their country of origin. Migrants, particularly those in an irregular situation, were disproportionately exposed to abuse and </w:t>
      </w:r>
      <w:r w:rsidR="00BF662B" w:rsidRPr="007C472C">
        <w:t xml:space="preserve">the </w:t>
      </w:r>
      <w:r w:rsidRPr="007C472C">
        <w:t xml:space="preserve">violation of their </w:t>
      </w:r>
      <w:r w:rsidR="00BF662B" w:rsidRPr="007C472C">
        <w:t xml:space="preserve">fundamental </w:t>
      </w:r>
      <w:r w:rsidRPr="007C472C">
        <w:t xml:space="preserve">rights. They remained outside juridical frameworks and therefore required specific action for the protection of </w:t>
      </w:r>
      <w:r w:rsidR="00BF662B">
        <w:t>those</w:t>
      </w:r>
      <w:r w:rsidR="00BF662B" w:rsidRPr="007C472C">
        <w:t xml:space="preserve"> </w:t>
      </w:r>
      <w:r w:rsidRPr="007C472C">
        <w:t>rights. Frequently, they lacked access to due procedure or means of redress. At the same time, openings for regular migration were being restricted, border controls were becoming more stringent, migration journeys were becoming more dangerous and many migrants continued to die or disappear along migration routes.</w:t>
      </w:r>
    </w:p>
    <w:p w14:paraId="5BDCC722" w14:textId="77777777" w:rsidR="005850A4" w:rsidRPr="007C472C" w:rsidRDefault="005850A4" w:rsidP="005850A4">
      <w:pPr>
        <w:pStyle w:val="ParaNoG"/>
      </w:pPr>
      <w:r w:rsidRPr="007C472C">
        <w:t>The Committee was particularly concerned at the increasing incidence of enforced disappearance in the context of international migration and called upon States and other stakeholders to cooperate more closely with a view to resolving that issue, in accordance with objective 8 of the Global Compact for Safe, Orderly and Regular Migration. She encouraged States that had not already done so to ratify the Convention which, it was important to note, did not create new rights but took up rights already enshrined in existing international human rights instruments and applied them to an immense specific category of the global population: migrants and members of their families.</w:t>
      </w:r>
    </w:p>
    <w:p w14:paraId="36ED02C1" w14:textId="77777777" w:rsidR="005850A4" w:rsidRPr="007C472C" w:rsidRDefault="005850A4" w:rsidP="005850A4">
      <w:pPr>
        <w:pStyle w:val="ParaNoG"/>
      </w:pPr>
      <w:r w:rsidRPr="007C472C">
        <w:t>Turning to the activities undertaken during the thirty-eighth session, she said that the Committee had held interactive in-person dialogues with delegations from Türkiye, Senegal and the Congo, and it had adopted concluding observations on the reports of all three States parties. It had also adopted lists of issues under the traditional procedure for Egypt and Honduras, as well as a list of issues prior to reporting under the simplified procedure for Ghana.</w:t>
      </w:r>
    </w:p>
    <w:p w14:paraId="416F5061" w14:textId="67F68F03" w:rsidR="005850A4" w:rsidRPr="007C472C" w:rsidRDefault="005850A4" w:rsidP="005850A4">
      <w:pPr>
        <w:pStyle w:val="ParaNoG"/>
      </w:pPr>
      <w:r w:rsidRPr="007C472C">
        <w:t>A new Bureau had been elected by consensus and, for the first time, a woman had been selected as Chair of the Committee. At the invitation of the human rights team of the Inter-Parliamentary Union (IPU), the new Bureau had visited IPU headquarters, and a new plan of action for collaboration with IPU was expected to be submitted shortly for the Committee</w:t>
      </w:r>
      <w:r w:rsidR="000E13E9" w:rsidRPr="007C472C">
        <w:t>’</w:t>
      </w:r>
      <w:r w:rsidRPr="007C472C">
        <w:t>s approval. Moreover, the Committee had held informal meetings with the outgoing Chief of the Human Rights Treaties Branch of the United Nations High Commissioner for Human Rights (OHCHR), with the secretary for the chairpersons of the human rights treaty bodies, with the Special Rapporteur on the human rights of migrants and with the OHCHR Migration Unit coordinator.</w:t>
      </w:r>
    </w:p>
    <w:p w14:paraId="41C907D8" w14:textId="52DDDE61" w:rsidR="005850A4" w:rsidRPr="007C472C" w:rsidRDefault="005850A4" w:rsidP="005850A4">
      <w:pPr>
        <w:pStyle w:val="ParaNoG"/>
      </w:pPr>
      <w:r w:rsidRPr="007C472C">
        <w:t xml:space="preserve">Mr. Ceriani Cernadas had briefed the Committee on a proposed joint general comment with the Committee on the Elimination of Racial Discrimination regarding the </w:t>
      </w:r>
      <w:r w:rsidR="000E13E9" w:rsidRPr="007C472C">
        <w:t>“</w:t>
      </w:r>
      <w:r w:rsidRPr="007C472C">
        <w:t>obligations of State Parties on public policies for addressing and eradicating xenophobia and its impact on the rights of migrants, their families, and other non-citizens affected by racial discrimination</w:t>
      </w:r>
      <w:r w:rsidR="000E13E9" w:rsidRPr="007C472C">
        <w:t>”</w:t>
      </w:r>
      <w:r w:rsidRPr="007C472C">
        <w:t>. During the session, moreover, the Committee had dedicated three meetings to draft general comment No. 6. Consultations on the document would continue during the intersessional period and agreement had been reached on a working plan to finalize and adopt the comment during the forthcoming thirty-ninth session</w:t>
      </w:r>
      <w:r w:rsidR="006A598C" w:rsidRPr="007C472C">
        <w:t>.</w:t>
      </w:r>
      <w:r w:rsidRPr="007C472C">
        <w:t xml:space="preserve"> A tentative list of States parties to </w:t>
      </w:r>
      <w:r w:rsidRPr="007C472C">
        <w:lastRenderedPageBreak/>
        <w:t>be reviewed during the Committee</w:t>
      </w:r>
      <w:r w:rsidR="000E13E9" w:rsidRPr="007C472C">
        <w:t>’</w:t>
      </w:r>
      <w:r w:rsidRPr="007C472C">
        <w:t>s thirty-ninth and fortieth sessions had been drawn up, and the country rapporteurs had been identified.</w:t>
      </w:r>
    </w:p>
    <w:p w14:paraId="60DC28CB" w14:textId="0CAAA73C" w:rsidR="005850A4" w:rsidRPr="007C472C" w:rsidRDefault="005850A4" w:rsidP="005850A4">
      <w:pPr>
        <w:pStyle w:val="ParaNoG"/>
      </w:pPr>
      <w:r w:rsidRPr="007C472C">
        <w:t>More generally, the Committee had continued to enhance its partnerships with representatives of civil society organizations, national human rights institutions, the International Labour Organization, the International Organization for Migration, the Office of the United Nations High Commissioner for Refugees, the United Nations Children</w:t>
      </w:r>
      <w:r w:rsidR="000E13E9" w:rsidRPr="007C472C">
        <w:t>’</w:t>
      </w:r>
      <w:r w:rsidRPr="007C472C">
        <w:t>s Fund, UN-Women, IPU and the OHCHR Migration Unit.</w:t>
      </w:r>
    </w:p>
    <w:p w14:paraId="7BFF920C" w14:textId="7535C415" w:rsidR="005850A4" w:rsidRPr="007C472C" w:rsidRDefault="005850A4" w:rsidP="005850A4">
      <w:pPr>
        <w:pStyle w:val="H23G"/>
      </w:pPr>
      <w:r w:rsidRPr="007C472C">
        <w:tab/>
      </w:r>
      <w:r w:rsidRPr="007C472C">
        <w:tab/>
        <w:t>Closure of the session</w:t>
      </w:r>
    </w:p>
    <w:p w14:paraId="594DEDAF" w14:textId="583ECB06" w:rsidR="005850A4" w:rsidRPr="007C472C" w:rsidRDefault="005850A4" w:rsidP="005850A4">
      <w:pPr>
        <w:pStyle w:val="ParaNoG"/>
      </w:pPr>
      <w:r w:rsidRPr="007C472C">
        <w:rPr>
          <w:b/>
          <w:bCs/>
        </w:rPr>
        <w:t>The Chair</w:t>
      </w:r>
      <w:r w:rsidRPr="007C472C">
        <w:t>, following the customary exchange of courtesies, declared the thirty-eighth session of the Committee on Migrant Workers closed.</w:t>
      </w:r>
    </w:p>
    <w:p w14:paraId="1DA428D2" w14:textId="77777777" w:rsidR="005850A4" w:rsidRPr="007C472C" w:rsidRDefault="005850A4" w:rsidP="005850A4">
      <w:pPr>
        <w:pStyle w:val="SingleTxtG"/>
        <w:rPr>
          <w:i/>
          <w:iCs/>
        </w:rPr>
      </w:pPr>
      <w:r w:rsidRPr="007C472C">
        <w:rPr>
          <w:i/>
          <w:iCs/>
        </w:rPr>
        <w:t>The meeting rose at 5.50 p.m.</w:t>
      </w:r>
    </w:p>
    <w:sectPr w:rsidR="005850A4" w:rsidRPr="007C472C" w:rsidSect="005C06D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E90D2" w14:textId="77777777" w:rsidR="0095495D" w:rsidRDefault="0095495D" w:rsidP="00F95C08"/>
  </w:endnote>
  <w:endnote w:type="continuationSeparator" w:id="0">
    <w:p w14:paraId="4547754F" w14:textId="77777777" w:rsidR="0095495D" w:rsidRPr="00AC3823" w:rsidRDefault="0095495D" w:rsidP="00AC3823">
      <w:pPr>
        <w:pStyle w:val="Footer"/>
      </w:pPr>
    </w:p>
  </w:endnote>
  <w:endnote w:type="continuationNotice" w:id="1">
    <w:p w14:paraId="116CED83" w14:textId="77777777" w:rsidR="0095495D" w:rsidRDefault="00954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BE662" w14:textId="6F59AC1E" w:rsidR="006056E0" w:rsidRPr="00891827" w:rsidRDefault="00891827" w:rsidP="00891827">
    <w:pPr>
      <w:pStyle w:val="Footer"/>
      <w:tabs>
        <w:tab w:val="right" w:pos="9638"/>
      </w:tabs>
    </w:pPr>
    <w:r w:rsidRPr="00891827">
      <w:rPr>
        <w:b/>
        <w:bCs/>
        <w:sz w:val="18"/>
      </w:rPr>
      <w:fldChar w:fldCharType="begin"/>
    </w:r>
    <w:r w:rsidRPr="00891827">
      <w:rPr>
        <w:b/>
        <w:bCs/>
        <w:sz w:val="18"/>
      </w:rPr>
      <w:instrText xml:space="preserve"> PAGE  \* MERGEFORMAT </w:instrText>
    </w:r>
    <w:r w:rsidRPr="00891827">
      <w:rPr>
        <w:b/>
        <w:bCs/>
        <w:sz w:val="18"/>
      </w:rPr>
      <w:fldChar w:fldCharType="separate"/>
    </w:r>
    <w:r w:rsidRPr="00891827">
      <w:rPr>
        <w:b/>
        <w:bCs/>
        <w:noProof/>
        <w:sz w:val="18"/>
      </w:rPr>
      <w:t>2</w:t>
    </w:r>
    <w:r w:rsidRPr="00891827">
      <w:rPr>
        <w:b/>
        <w:bCs/>
        <w:sz w:val="18"/>
      </w:rPr>
      <w:fldChar w:fldCharType="end"/>
    </w:r>
    <w:r>
      <w:tab/>
      <w:t>GE.24-10834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45BFC" w14:textId="444A8820" w:rsidR="001E498C" w:rsidRPr="00891827" w:rsidRDefault="00891827" w:rsidP="00891827">
    <w:pPr>
      <w:pStyle w:val="Footer"/>
      <w:tabs>
        <w:tab w:val="right" w:pos="9638"/>
      </w:tabs>
    </w:pPr>
    <w:r>
      <w:t>GE.24-10834</w:t>
    </w:r>
    <w:r>
      <w:tab/>
    </w:r>
    <w:r w:rsidRPr="00891827">
      <w:rPr>
        <w:b/>
        <w:bCs/>
        <w:sz w:val="18"/>
      </w:rPr>
      <w:fldChar w:fldCharType="begin"/>
    </w:r>
    <w:r w:rsidRPr="00891827">
      <w:rPr>
        <w:b/>
        <w:bCs/>
        <w:sz w:val="18"/>
      </w:rPr>
      <w:instrText xml:space="preserve"> PAGE  \* MERGEFORMAT </w:instrText>
    </w:r>
    <w:r w:rsidRPr="00891827">
      <w:rPr>
        <w:b/>
        <w:bCs/>
        <w:sz w:val="18"/>
      </w:rPr>
      <w:fldChar w:fldCharType="separate"/>
    </w:r>
    <w:r w:rsidRPr="00891827">
      <w:rPr>
        <w:b/>
        <w:bCs/>
        <w:noProof/>
        <w:sz w:val="18"/>
      </w:rPr>
      <w:t>3</w:t>
    </w:r>
    <w:r w:rsidRPr="008918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1ECE" w14:textId="77777777" w:rsidR="00B937DA" w:rsidRDefault="007C472C" w:rsidP="00B937DA">
    <w:pPr>
      <w:pStyle w:val="FootnoteText"/>
      <w:tabs>
        <w:tab w:val="clear" w:pos="1021"/>
        <w:tab w:val="right" w:pos="2154"/>
      </w:tabs>
      <w:spacing w:after="80"/>
      <w:ind w:left="680" w:firstLine="0"/>
      <w:rPr>
        <w:u w:val="single"/>
      </w:rPr>
    </w:pPr>
    <w:r>
      <w:rPr>
        <w:u w:val="single"/>
      </w:rPr>
      <w:tab/>
    </w:r>
  </w:p>
  <w:p w14:paraId="7DFEA1F8" w14:textId="77777777" w:rsidR="00B937DA" w:rsidRDefault="007C472C" w:rsidP="00997BEF">
    <w:pPr>
      <w:pStyle w:val="FootnoteText"/>
    </w:pPr>
    <w:r>
      <w:tab/>
    </w:r>
    <w:r>
      <w:rPr>
        <w:sz w:val="20"/>
      </w:rPr>
      <w:t>*</w:t>
    </w:r>
    <w:r>
      <w:tab/>
    </w:r>
    <w:r w:rsidR="00A13706" w:rsidRPr="00A13706">
      <w:t>No summary record was prepared for the rest of the meeting.</w:t>
    </w:r>
  </w:p>
  <w:p w14:paraId="2C989ED5" w14:textId="063BE3A2" w:rsidR="003C0CDF" w:rsidRDefault="007C472C" w:rsidP="003C0CDF">
    <w:pPr>
      <w:pStyle w:val="FootnoteText"/>
    </w:pPr>
    <w:r>
      <w:rPr>
        <w:sz w:val="20"/>
      </w:rPr>
      <w:tab/>
    </w:r>
    <w:r w:rsidR="00BA4FE2" w:rsidRPr="00891827">
      <w:rPr>
        <w:sz w:val="20"/>
      </w:rPr>
      <w:t>**</w:t>
    </w:r>
    <w:r w:rsidR="00BA4FE2">
      <w:tab/>
      <w:t xml:space="preserve">No summary records were issued for </w:t>
    </w:r>
    <w:r w:rsidR="00860691">
      <w:t xml:space="preserve">the 558th to the 569th </w:t>
    </w:r>
    <w:r w:rsidR="00BA4FE2">
      <w:t>meeting</w:t>
    </w:r>
    <w:r w:rsidR="00BA4FE2">
      <w:rPr>
        <w:szCs w:val="18"/>
      </w:rPr>
      <w:t>s</w:t>
    </w:r>
    <w:r w:rsidR="00BA4FE2">
      <w:t>.</w:t>
    </w:r>
  </w:p>
  <w:p w14:paraId="76120F0B" w14:textId="77777777" w:rsidR="008323B3" w:rsidRDefault="008323B3" w:rsidP="00B937DA">
    <w:pPr>
      <w:pStyle w:val="FootnoteText"/>
      <w:pBdr>
        <w:bottom w:val="single" w:sz="4" w:space="1" w:color="auto"/>
      </w:pBdr>
      <w:ind w:left="0" w:right="0" w:firstLine="0"/>
    </w:pPr>
  </w:p>
  <w:p w14:paraId="2DD805A5" w14:textId="77777777" w:rsidR="00716EE9" w:rsidRDefault="007C472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5D4D1A" w14:textId="77777777" w:rsidR="003B0B0F" w:rsidRPr="007C1285" w:rsidRDefault="007C472C" w:rsidP="00716EE9">
    <w:pPr>
      <w:pStyle w:val="FootnoteText"/>
      <w:spacing w:after="240"/>
      <w:ind w:firstLine="0"/>
      <w:rPr>
        <w:szCs w:val="18"/>
      </w:rPr>
    </w:pPr>
    <w:r>
      <w:t xml:space="preserve">Any corrected records of the </w:t>
    </w:r>
    <w:r w:rsidR="00E6275F">
      <w:t>public</w:t>
    </w:r>
    <w:r>
      <w:t xml:space="preserve"> meetings of the Committee at this session will be reissued for technical reasons after the end of the session.</w:t>
    </w:r>
  </w:p>
  <w:p w14:paraId="0A8A8BBB" w14:textId="36F4B3C6" w:rsidR="006056E0" w:rsidRDefault="00891827" w:rsidP="006861E6">
    <w:pPr>
      <w:pStyle w:val="Footer"/>
      <w:rPr>
        <w:sz w:val="20"/>
      </w:rPr>
    </w:pPr>
    <w:r>
      <w:rPr>
        <w:noProof/>
        <w:lang w:val="en-US"/>
      </w:rPr>
      <w:drawing>
        <wp:anchor distT="0" distB="0" distL="114300" distR="114300" simplePos="0" relativeHeight="251659264" behindDoc="1" locked="1" layoutInCell="1" allowOverlap="1" wp14:anchorId="64A19409" wp14:editId="25B906B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98471F" w14:textId="1F622444" w:rsidR="00891827" w:rsidRPr="00891827" w:rsidRDefault="00891827" w:rsidP="00891827">
    <w:pPr>
      <w:pStyle w:val="Footer"/>
      <w:rPr>
        <w:sz w:val="20"/>
      </w:rPr>
    </w:pPr>
    <w:r>
      <w:rPr>
        <w:sz w:val="20"/>
      </w:rPr>
      <w:t>GE.24-10834</w:t>
    </w:r>
    <w:r w:rsidR="000E13E9">
      <w:rPr>
        <w:sz w:val="20"/>
      </w:rPr>
      <w:t xml:space="preserve"> </w:t>
    </w:r>
    <w:r>
      <w:rPr>
        <w:sz w:val="20"/>
      </w:rPr>
      <w:t>(E)</w:t>
    </w:r>
    <w:r>
      <w:rPr>
        <w:noProof/>
        <w:sz w:val="20"/>
        <w14:ligatures w14:val="none"/>
      </w:rPr>
      <w:drawing>
        <wp:anchor distT="0" distB="0" distL="114300" distR="114300" simplePos="0" relativeHeight="251660288" behindDoc="0" locked="0" layoutInCell="1" allowOverlap="1" wp14:anchorId="501499FC" wp14:editId="60FABF30">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8789B">
      <w:rPr>
        <w:sz w:val="20"/>
      </w:rPr>
      <w:t xml:space="preserve">    22</w:t>
    </w:r>
    <w:r w:rsidR="000D15C4">
      <w:rPr>
        <w:sz w:val="20"/>
      </w:rPr>
      <w:t>07</w:t>
    </w:r>
    <w:r w:rsidR="0098789B">
      <w:rPr>
        <w:sz w:val="20"/>
      </w:rPr>
      <w:t>24    15</w:t>
    </w:r>
    <w:r w:rsidR="000D15C4">
      <w:rPr>
        <w:sz w:val="20"/>
      </w:rPr>
      <w:t>08</w:t>
    </w:r>
    <w:r w:rsidR="0098789B">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0FA64" w14:textId="77777777" w:rsidR="0095495D" w:rsidRPr="00AC3823" w:rsidRDefault="0095495D" w:rsidP="00AC3823">
      <w:pPr>
        <w:pStyle w:val="Footer"/>
        <w:tabs>
          <w:tab w:val="right" w:pos="2155"/>
        </w:tabs>
        <w:spacing w:after="80" w:line="240" w:lineRule="atLeast"/>
        <w:ind w:left="680"/>
        <w:rPr>
          <w:u w:val="single"/>
        </w:rPr>
      </w:pPr>
      <w:r>
        <w:rPr>
          <w:u w:val="single"/>
        </w:rPr>
        <w:tab/>
      </w:r>
    </w:p>
  </w:footnote>
  <w:footnote w:type="continuationSeparator" w:id="0">
    <w:p w14:paraId="379B2F3F" w14:textId="77777777" w:rsidR="0095495D" w:rsidRPr="00AC3823" w:rsidRDefault="0095495D" w:rsidP="00AC3823">
      <w:pPr>
        <w:pStyle w:val="Footer"/>
        <w:tabs>
          <w:tab w:val="right" w:pos="2155"/>
        </w:tabs>
        <w:spacing w:after="80" w:line="240" w:lineRule="atLeast"/>
        <w:ind w:left="680"/>
        <w:rPr>
          <w:u w:val="single"/>
        </w:rPr>
      </w:pPr>
      <w:r>
        <w:rPr>
          <w:u w:val="single"/>
        </w:rPr>
        <w:tab/>
      </w:r>
    </w:p>
  </w:footnote>
  <w:footnote w:type="continuationNotice" w:id="1">
    <w:p w14:paraId="0BEE0413" w14:textId="77777777" w:rsidR="0095495D" w:rsidRPr="00AC3823" w:rsidRDefault="0095495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C1704" w14:textId="77777777" w:rsidR="006056E0" w:rsidRDefault="00257838">
    <w:pPr>
      <w:pStyle w:val="Header"/>
    </w:pPr>
    <w:r>
      <w:t>CMW/C/SR.570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B21C" w14:textId="77777777" w:rsidR="005B6BC9" w:rsidRDefault="00257838" w:rsidP="005B6BC9">
    <w:pPr>
      <w:pStyle w:val="Header"/>
      <w:jc w:val="right"/>
    </w:pPr>
    <w:r>
      <w:t>CMW/C/SR.570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9A312" w14:textId="77777777" w:rsidR="00997BEF" w:rsidRDefault="00997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958D03C">
      <w:start w:val="1"/>
      <w:numFmt w:val="decimal"/>
      <w:lvlText w:val="%1."/>
      <w:lvlJc w:val="left"/>
      <w:pPr>
        <w:tabs>
          <w:tab w:val="num" w:pos="1701"/>
        </w:tabs>
        <w:ind w:left="1134" w:firstLine="0"/>
      </w:pPr>
      <w:rPr>
        <w:rFonts w:ascii="Times New Roman" w:hAnsi="Times New Roman" w:hint="default"/>
        <w:b w:val="0"/>
        <w:i w:val="0"/>
        <w:sz w:val="20"/>
      </w:rPr>
    </w:lvl>
    <w:lvl w:ilvl="1" w:tplc="3028C0D8" w:tentative="1">
      <w:start w:val="1"/>
      <w:numFmt w:val="lowerLetter"/>
      <w:lvlText w:val="%2."/>
      <w:lvlJc w:val="left"/>
      <w:pPr>
        <w:tabs>
          <w:tab w:val="num" w:pos="1440"/>
        </w:tabs>
        <w:ind w:left="1440" w:hanging="360"/>
      </w:pPr>
    </w:lvl>
    <w:lvl w:ilvl="2" w:tplc="B364A5A6" w:tentative="1">
      <w:start w:val="1"/>
      <w:numFmt w:val="lowerRoman"/>
      <w:lvlText w:val="%3."/>
      <w:lvlJc w:val="right"/>
      <w:pPr>
        <w:tabs>
          <w:tab w:val="num" w:pos="2160"/>
        </w:tabs>
        <w:ind w:left="2160" w:hanging="180"/>
      </w:pPr>
    </w:lvl>
    <w:lvl w:ilvl="3" w:tplc="4C500E80" w:tentative="1">
      <w:start w:val="1"/>
      <w:numFmt w:val="decimal"/>
      <w:lvlText w:val="%4."/>
      <w:lvlJc w:val="left"/>
      <w:pPr>
        <w:tabs>
          <w:tab w:val="num" w:pos="2880"/>
        </w:tabs>
        <w:ind w:left="2880" w:hanging="360"/>
      </w:pPr>
    </w:lvl>
    <w:lvl w:ilvl="4" w:tplc="B6C42F3A" w:tentative="1">
      <w:start w:val="1"/>
      <w:numFmt w:val="lowerLetter"/>
      <w:lvlText w:val="%5."/>
      <w:lvlJc w:val="left"/>
      <w:pPr>
        <w:tabs>
          <w:tab w:val="num" w:pos="3600"/>
        </w:tabs>
        <w:ind w:left="3600" w:hanging="360"/>
      </w:pPr>
    </w:lvl>
    <w:lvl w:ilvl="5" w:tplc="25268B68" w:tentative="1">
      <w:start w:val="1"/>
      <w:numFmt w:val="lowerRoman"/>
      <w:lvlText w:val="%6."/>
      <w:lvlJc w:val="right"/>
      <w:pPr>
        <w:tabs>
          <w:tab w:val="num" w:pos="4320"/>
        </w:tabs>
        <w:ind w:left="4320" w:hanging="180"/>
      </w:pPr>
    </w:lvl>
    <w:lvl w:ilvl="6" w:tplc="A338348E" w:tentative="1">
      <w:start w:val="1"/>
      <w:numFmt w:val="decimal"/>
      <w:lvlText w:val="%7."/>
      <w:lvlJc w:val="left"/>
      <w:pPr>
        <w:tabs>
          <w:tab w:val="num" w:pos="5040"/>
        </w:tabs>
        <w:ind w:left="5040" w:hanging="360"/>
      </w:pPr>
    </w:lvl>
    <w:lvl w:ilvl="7" w:tplc="95CC1FFC" w:tentative="1">
      <w:start w:val="1"/>
      <w:numFmt w:val="lowerLetter"/>
      <w:lvlText w:val="%8."/>
      <w:lvlJc w:val="left"/>
      <w:pPr>
        <w:tabs>
          <w:tab w:val="num" w:pos="5760"/>
        </w:tabs>
        <w:ind w:left="5760" w:hanging="360"/>
      </w:pPr>
    </w:lvl>
    <w:lvl w:ilvl="8" w:tplc="7F26642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AC2F6EA">
      <w:start w:val="1"/>
      <w:numFmt w:val="bullet"/>
      <w:lvlText w:val="•"/>
      <w:lvlJc w:val="left"/>
      <w:pPr>
        <w:tabs>
          <w:tab w:val="num" w:pos="2268"/>
        </w:tabs>
        <w:ind w:left="2268" w:hanging="170"/>
      </w:pPr>
      <w:rPr>
        <w:rFonts w:ascii="Times New Roman" w:hAnsi="Times New Roman" w:cs="Times New Roman" w:hint="default"/>
      </w:rPr>
    </w:lvl>
    <w:lvl w:ilvl="1" w:tplc="12E410E4" w:tentative="1">
      <w:start w:val="1"/>
      <w:numFmt w:val="bullet"/>
      <w:lvlText w:val="o"/>
      <w:lvlJc w:val="left"/>
      <w:pPr>
        <w:tabs>
          <w:tab w:val="num" w:pos="3708"/>
        </w:tabs>
        <w:ind w:left="3708" w:hanging="360"/>
      </w:pPr>
      <w:rPr>
        <w:rFonts w:ascii="Courier New" w:hAnsi="Courier New" w:hint="default"/>
      </w:rPr>
    </w:lvl>
    <w:lvl w:ilvl="2" w:tplc="5CE2CDE6" w:tentative="1">
      <w:start w:val="1"/>
      <w:numFmt w:val="bullet"/>
      <w:lvlText w:val=""/>
      <w:lvlJc w:val="left"/>
      <w:pPr>
        <w:tabs>
          <w:tab w:val="num" w:pos="4428"/>
        </w:tabs>
        <w:ind w:left="4428" w:hanging="360"/>
      </w:pPr>
      <w:rPr>
        <w:rFonts w:ascii="Wingdings" w:hAnsi="Wingdings" w:hint="default"/>
      </w:rPr>
    </w:lvl>
    <w:lvl w:ilvl="3" w:tplc="7678396E" w:tentative="1">
      <w:start w:val="1"/>
      <w:numFmt w:val="bullet"/>
      <w:lvlText w:val=""/>
      <w:lvlJc w:val="left"/>
      <w:pPr>
        <w:tabs>
          <w:tab w:val="num" w:pos="5148"/>
        </w:tabs>
        <w:ind w:left="5148" w:hanging="360"/>
      </w:pPr>
      <w:rPr>
        <w:rFonts w:ascii="Symbol" w:hAnsi="Symbol" w:hint="default"/>
      </w:rPr>
    </w:lvl>
    <w:lvl w:ilvl="4" w:tplc="7C9ABE7A" w:tentative="1">
      <w:start w:val="1"/>
      <w:numFmt w:val="bullet"/>
      <w:lvlText w:val="o"/>
      <w:lvlJc w:val="left"/>
      <w:pPr>
        <w:tabs>
          <w:tab w:val="num" w:pos="5868"/>
        </w:tabs>
        <w:ind w:left="5868" w:hanging="360"/>
      </w:pPr>
      <w:rPr>
        <w:rFonts w:ascii="Courier New" w:hAnsi="Courier New" w:hint="default"/>
      </w:rPr>
    </w:lvl>
    <w:lvl w:ilvl="5" w:tplc="C34A7602" w:tentative="1">
      <w:start w:val="1"/>
      <w:numFmt w:val="bullet"/>
      <w:lvlText w:val=""/>
      <w:lvlJc w:val="left"/>
      <w:pPr>
        <w:tabs>
          <w:tab w:val="num" w:pos="6588"/>
        </w:tabs>
        <w:ind w:left="6588" w:hanging="360"/>
      </w:pPr>
      <w:rPr>
        <w:rFonts w:ascii="Wingdings" w:hAnsi="Wingdings" w:hint="default"/>
      </w:rPr>
    </w:lvl>
    <w:lvl w:ilvl="6" w:tplc="8BA84F6A" w:tentative="1">
      <w:start w:val="1"/>
      <w:numFmt w:val="bullet"/>
      <w:lvlText w:val=""/>
      <w:lvlJc w:val="left"/>
      <w:pPr>
        <w:tabs>
          <w:tab w:val="num" w:pos="7308"/>
        </w:tabs>
        <w:ind w:left="7308" w:hanging="360"/>
      </w:pPr>
      <w:rPr>
        <w:rFonts w:ascii="Symbol" w:hAnsi="Symbol" w:hint="default"/>
      </w:rPr>
    </w:lvl>
    <w:lvl w:ilvl="7" w:tplc="0E9843EA" w:tentative="1">
      <w:start w:val="1"/>
      <w:numFmt w:val="bullet"/>
      <w:lvlText w:val="o"/>
      <w:lvlJc w:val="left"/>
      <w:pPr>
        <w:tabs>
          <w:tab w:val="num" w:pos="8028"/>
        </w:tabs>
        <w:ind w:left="8028" w:hanging="360"/>
      </w:pPr>
      <w:rPr>
        <w:rFonts w:ascii="Courier New" w:hAnsi="Courier New" w:hint="default"/>
      </w:rPr>
    </w:lvl>
    <w:lvl w:ilvl="8" w:tplc="FAFE7E9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2BE8E298">
      <w:start w:val="1"/>
      <w:numFmt w:val="bullet"/>
      <w:lvlText w:val="•"/>
      <w:lvlJc w:val="left"/>
      <w:pPr>
        <w:tabs>
          <w:tab w:val="num" w:pos="1701"/>
        </w:tabs>
        <w:ind w:left="1701" w:hanging="170"/>
      </w:pPr>
      <w:rPr>
        <w:rFonts w:ascii="Times New Roman" w:hAnsi="Times New Roman" w:cs="Times New Roman" w:hint="default"/>
      </w:rPr>
    </w:lvl>
    <w:lvl w:ilvl="1" w:tplc="9A423B46" w:tentative="1">
      <w:start w:val="1"/>
      <w:numFmt w:val="bullet"/>
      <w:lvlText w:val="o"/>
      <w:lvlJc w:val="left"/>
      <w:pPr>
        <w:tabs>
          <w:tab w:val="num" w:pos="3141"/>
        </w:tabs>
        <w:ind w:left="3141" w:hanging="360"/>
      </w:pPr>
      <w:rPr>
        <w:rFonts w:ascii="Courier New" w:hAnsi="Courier New" w:hint="default"/>
      </w:rPr>
    </w:lvl>
    <w:lvl w:ilvl="2" w:tplc="5BA89F66" w:tentative="1">
      <w:start w:val="1"/>
      <w:numFmt w:val="bullet"/>
      <w:lvlText w:val=""/>
      <w:lvlJc w:val="left"/>
      <w:pPr>
        <w:tabs>
          <w:tab w:val="num" w:pos="3861"/>
        </w:tabs>
        <w:ind w:left="3861" w:hanging="360"/>
      </w:pPr>
      <w:rPr>
        <w:rFonts w:ascii="Wingdings" w:hAnsi="Wingdings" w:hint="default"/>
      </w:rPr>
    </w:lvl>
    <w:lvl w:ilvl="3" w:tplc="7B107DFE" w:tentative="1">
      <w:start w:val="1"/>
      <w:numFmt w:val="bullet"/>
      <w:lvlText w:val=""/>
      <w:lvlJc w:val="left"/>
      <w:pPr>
        <w:tabs>
          <w:tab w:val="num" w:pos="4581"/>
        </w:tabs>
        <w:ind w:left="4581" w:hanging="360"/>
      </w:pPr>
      <w:rPr>
        <w:rFonts w:ascii="Symbol" w:hAnsi="Symbol" w:hint="default"/>
      </w:rPr>
    </w:lvl>
    <w:lvl w:ilvl="4" w:tplc="E438D748" w:tentative="1">
      <w:start w:val="1"/>
      <w:numFmt w:val="bullet"/>
      <w:lvlText w:val="o"/>
      <w:lvlJc w:val="left"/>
      <w:pPr>
        <w:tabs>
          <w:tab w:val="num" w:pos="5301"/>
        </w:tabs>
        <w:ind w:left="5301" w:hanging="360"/>
      </w:pPr>
      <w:rPr>
        <w:rFonts w:ascii="Courier New" w:hAnsi="Courier New" w:hint="default"/>
      </w:rPr>
    </w:lvl>
    <w:lvl w:ilvl="5" w:tplc="A14A00FA" w:tentative="1">
      <w:start w:val="1"/>
      <w:numFmt w:val="bullet"/>
      <w:lvlText w:val=""/>
      <w:lvlJc w:val="left"/>
      <w:pPr>
        <w:tabs>
          <w:tab w:val="num" w:pos="6021"/>
        </w:tabs>
        <w:ind w:left="6021" w:hanging="360"/>
      </w:pPr>
      <w:rPr>
        <w:rFonts w:ascii="Wingdings" w:hAnsi="Wingdings" w:hint="default"/>
      </w:rPr>
    </w:lvl>
    <w:lvl w:ilvl="6" w:tplc="F5D2445C" w:tentative="1">
      <w:start w:val="1"/>
      <w:numFmt w:val="bullet"/>
      <w:lvlText w:val=""/>
      <w:lvlJc w:val="left"/>
      <w:pPr>
        <w:tabs>
          <w:tab w:val="num" w:pos="6741"/>
        </w:tabs>
        <w:ind w:left="6741" w:hanging="360"/>
      </w:pPr>
      <w:rPr>
        <w:rFonts w:ascii="Symbol" w:hAnsi="Symbol" w:hint="default"/>
      </w:rPr>
    </w:lvl>
    <w:lvl w:ilvl="7" w:tplc="F698EAD4" w:tentative="1">
      <w:start w:val="1"/>
      <w:numFmt w:val="bullet"/>
      <w:lvlText w:val="o"/>
      <w:lvlJc w:val="left"/>
      <w:pPr>
        <w:tabs>
          <w:tab w:val="num" w:pos="7461"/>
        </w:tabs>
        <w:ind w:left="7461" w:hanging="360"/>
      </w:pPr>
      <w:rPr>
        <w:rFonts w:ascii="Courier New" w:hAnsi="Courier New" w:hint="default"/>
      </w:rPr>
    </w:lvl>
    <w:lvl w:ilvl="8" w:tplc="47201A9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012930">
    <w:abstractNumId w:val="18"/>
  </w:num>
  <w:num w:numId="2" w16cid:durableId="1108357619">
    <w:abstractNumId w:val="14"/>
  </w:num>
  <w:num w:numId="3" w16cid:durableId="1470977950">
    <w:abstractNumId w:val="11"/>
  </w:num>
  <w:num w:numId="4" w16cid:durableId="1492023149">
    <w:abstractNumId w:val="8"/>
  </w:num>
  <w:num w:numId="5" w16cid:durableId="1579557441">
    <w:abstractNumId w:val="3"/>
  </w:num>
  <w:num w:numId="6" w16cid:durableId="1252543727">
    <w:abstractNumId w:val="2"/>
  </w:num>
  <w:num w:numId="7" w16cid:durableId="1057751472">
    <w:abstractNumId w:val="1"/>
  </w:num>
  <w:num w:numId="8" w16cid:durableId="573584181">
    <w:abstractNumId w:val="0"/>
  </w:num>
  <w:num w:numId="9" w16cid:durableId="1237280104">
    <w:abstractNumId w:val="9"/>
  </w:num>
  <w:num w:numId="10" w16cid:durableId="433935932">
    <w:abstractNumId w:val="7"/>
  </w:num>
  <w:num w:numId="11" w16cid:durableId="1128009916">
    <w:abstractNumId w:val="6"/>
  </w:num>
  <w:num w:numId="12" w16cid:durableId="771895294">
    <w:abstractNumId w:val="5"/>
  </w:num>
  <w:num w:numId="13" w16cid:durableId="304046707">
    <w:abstractNumId w:val="4"/>
  </w:num>
  <w:num w:numId="14" w16cid:durableId="280262629">
    <w:abstractNumId w:val="18"/>
  </w:num>
  <w:num w:numId="15" w16cid:durableId="1988391372">
    <w:abstractNumId w:val="14"/>
  </w:num>
  <w:num w:numId="16" w16cid:durableId="184752704">
    <w:abstractNumId w:val="11"/>
  </w:num>
  <w:num w:numId="17" w16cid:durableId="1975867464">
    <w:abstractNumId w:val="15"/>
  </w:num>
  <w:num w:numId="18" w16cid:durableId="1330251074">
    <w:abstractNumId w:val="17"/>
  </w:num>
  <w:num w:numId="19" w16cid:durableId="1059675037">
    <w:abstractNumId w:val="16"/>
  </w:num>
  <w:num w:numId="20" w16cid:durableId="620769344">
    <w:abstractNumId w:val="19"/>
  </w:num>
  <w:num w:numId="21" w16cid:durableId="1839729664">
    <w:abstractNumId w:val="13"/>
  </w:num>
  <w:num w:numId="22" w16cid:durableId="201289425">
    <w:abstractNumId w:val="12"/>
  </w:num>
  <w:num w:numId="23" w16cid:durableId="137574725">
    <w:abstractNumId w:val="10"/>
  </w:num>
  <w:num w:numId="24" w16cid:durableId="1336960948">
    <w:abstractNumId w:val="17"/>
  </w:num>
  <w:num w:numId="25" w16cid:durableId="765342434">
    <w:abstractNumId w:val="19"/>
  </w:num>
  <w:num w:numId="26" w16cid:durableId="481971572">
    <w:abstractNumId w:val="13"/>
  </w:num>
  <w:num w:numId="27" w16cid:durableId="486366215">
    <w:abstractNumId w:val="12"/>
  </w:num>
  <w:num w:numId="28" w16cid:durableId="1351757430">
    <w:abstractNumId w:val="10"/>
  </w:num>
  <w:num w:numId="29" w16cid:durableId="339430205">
    <w:abstractNumId w:val="17"/>
  </w:num>
  <w:num w:numId="30" w16cid:durableId="9374510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18E6"/>
    <w:rsid w:val="000B7790"/>
    <w:rsid w:val="000C390E"/>
    <w:rsid w:val="000C4A15"/>
    <w:rsid w:val="000D15C4"/>
    <w:rsid w:val="000E13E9"/>
    <w:rsid w:val="00111F2F"/>
    <w:rsid w:val="00120795"/>
    <w:rsid w:val="0014365E"/>
    <w:rsid w:val="0014442F"/>
    <w:rsid w:val="00150724"/>
    <w:rsid w:val="00150DB2"/>
    <w:rsid w:val="00176178"/>
    <w:rsid w:val="001A6252"/>
    <w:rsid w:val="001E498C"/>
    <w:rsid w:val="001F525A"/>
    <w:rsid w:val="00206979"/>
    <w:rsid w:val="00223272"/>
    <w:rsid w:val="002412F0"/>
    <w:rsid w:val="0024779E"/>
    <w:rsid w:val="00257838"/>
    <w:rsid w:val="00291F1D"/>
    <w:rsid w:val="002E6AF8"/>
    <w:rsid w:val="002F1C80"/>
    <w:rsid w:val="00351B6E"/>
    <w:rsid w:val="00353ED5"/>
    <w:rsid w:val="00355592"/>
    <w:rsid w:val="0039005B"/>
    <w:rsid w:val="00395105"/>
    <w:rsid w:val="003A0279"/>
    <w:rsid w:val="003B0B0F"/>
    <w:rsid w:val="003C0CDF"/>
    <w:rsid w:val="003D1AD0"/>
    <w:rsid w:val="003D3938"/>
    <w:rsid w:val="0043365C"/>
    <w:rsid w:val="00446FE5"/>
    <w:rsid w:val="00452396"/>
    <w:rsid w:val="0046257D"/>
    <w:rsid w:val="00482156"/>
    <w:rsid w:val="004B64FC"/>
    <w:rsid w:val="004D0848"/>
    <w:rsid w:val="00500B45"/>
    <w:rsid w:val="00502B10"/>
    <w:rsid w:val="00516CB6"/>
    <w:rsid w:val="005505B7"/>
    <w:rsid w:val="00573BE5"/>
    <w:rsid w:val="00580E16"/>
    <w:rsid w:val="005850A4"/>
    <w:rsid w:val="00586ED3"/>
    <w:rsid w:val="00587172"/>
    <w:rsid w:val="00596AA9"/>
    <w:rsid w:val="005A14CB"/>
    <w:rsid w:val="005B43E7"/>
    <w:rsid w:val="005B6BC9"/>
    <w:rsid w:val="005C06D4"/>
    <w:rsid w:val="005D19B4"/>
    <w:rsid w:val="006056E0"/>
    <w:rsid w:val="00617E9A"/>
    <w:rsid w:val="00633AE0"/>
    <w:rsid w:val="00640AA0"/>
    <w:rsid w:val="00670DFB"/>
    <w:rsid w:val="00673365"/>
    <w:rsid w:val="006748CF"/>
    <w:rsid w:val="006813D2"/>
    <w:rsid w:val="006861E6"/>
    <w:rsid w:val="006A0E95"/>
    <w:rsid w:val="006A1B46"/>
    <w:rsid w:val="006A2080"/>
    <w:rsid w:val="006A598C"/>
    <w:rsid w:val="006B627B"/>
    <w:rsid w:val="006E27CB"/>
    <w:rsid w:val="006E3F0A"/>
    <w:rsid w:val="00706E82"/>
    <w:rsid w:val="00711B8D"/>
    <w:rsid w:val="0071601D"/>
    <w:rsid w:val="007163C6"/>
    <w:rsid w:val="00716EE9"/>
    <w:rsid w:val="0072392D"/>
    <w:rsid w:val="007332D6"/>
    <w:rsid w:val="00766CEC"/>
    <w:rsid w:val="00783528"/>
    <w:rsid w:val="007A26B7"/>
    <w:rsid w:val="007A62E6"/>
    <w:rsid w:val="007C1285"/>
    <w:rsid w:val="007C472C"/>
    <w:rsid w:val="007C62F1"/>
    <w:rsid w:val="0080684C"/>
    <w:rsid w:val="00815502"/>
    <w:rsid w:val="00831242"/>
    <w:rsid w:val="008323B3"/>
    <w:rsid w:val="00860691"/>
    <w:rsid w:val="00861053"/>
    <w:rsid w:val="00871C75"/>
    <w:rsid w:val="008776DC"/>
    <w:rsid w:val="00880106"/>
    <w:rsid w:val="00883B80"/>
    <w:rsid w:val="00891827"/>
    <w:rsid w:val="008946D0"/>
    <w:rsid w:val="008A0E26"/>
    <w:rsid w:val="008C7952"/>
    <w:rsid w:val="008E2BD2"/>
    <w:rsid w:val="008E30E5"/>
    <w:rsid w:val="008F0A06"/>
    <w:rsid w:val="008F69EF"/>
    <w:rsid w:val="00913C8F"/>
    <w:rsid w:val="00936AA1"/>
    <w:rsid w:val="009371C2"/>
    <w:rsid w:val="00946F66"/>
    <w:rsid w:val="00951FFA"/>
    <w:rsid w:val="0095495D"/>
    <w:rsid w:val="00957790"/>
    <w:rsid w:val="009705C8"/>
    <w:rsid w:val="009843CF"/>
    <w:rsid w:val="0098789B"/>
    <w:rsid w:val="00997BEF"/>
    <w:rsid w:val="009C41E2"/>
    <w:rsid w:val="009F76A0"/>
    <w:rsid w:val="00A13706"/>
    <w:rsid w:val="00A319E9"/>
    <w:rsid w:val="00A6556E"/>
    <w:rsid w:val="00A75EB9"/>
    <w:rsid w:val="00A815AF"/>
    <w:rsid w:val="00A8722D"/>
    <w:rsid w:val="00AC2CCD"/>
    <w:rsid w:val="00AC3823"/>
    <w:rsid w:val="00AC691A"/>
    <w:rsid w:val="00AE323C"/>
    <w:rsid w:val="00AE7729"/>
    <w:rsid w:val="00B00181"/>
    <w:rsid w:val="00B26632"/>
    <w:rsid w:val="00B34BE7"/>
    <w:rsid w:val="00B41FDC"/>
    <w:rsid w:val="00B43C66"/>
    <w:rsid w:val="00B561CE"/>
    <w:rsid w:val="00B765F7"/>
    <w:rsid w:val="00B842A5"/>
    <w:rsid w:val="00B9024D"/>
    <w:rsid w:val="00B937DA"/>
    <w:rsid w:val="00BA07AB"/>
    <w:rsid w:val="00BA0CA9"/>
    <w:rsid w:val="00BA4FE2"/>
    <w:rsid w:val="00BD208D"/>
    <w:rsid w:val="00BE4745"/>
    <w:rsid w:val="00BF30B9"/>
    <w:rsid w:val="00BF3C2C"/>
    <w:rsid w:val="00BF662B"/>
    <w:rsid w:val="00C02897"/>
    <w:rsid w:val="00C33133"/>
    <w:rsid w:val="00C545BF"/>
    <w:rsid w:val="00C91C49"/>
    <w:rsid w:val="00CB43B4"/>
    <w:rsid w:val="00CB56FC"/>
    <w:rsid w:val="00CC2887"/>
    <w:rsid w:val="00D174DB"/>
    <w:rsid w:val="00D3439C"/>
    <w:rsid w:val="00D8754A"/>
    <w:rsid w:val="00DA22F4"/>
    <w:rsid w:val="00DA40FE"/>
    <w:rsid w:val="00DB1831"/>
    <w:rsid w:val="00DC0AE6"/>
    <w:rsid w:val="00DD0E05"/>
    <w:rsid w:val="00DD3BFD"/>
    <w:rsid w:val="00DE5F21"/>
    <w:rsid w:val="00DF6678"/>
    <w:rsid w:val="00E01E77"/>
    <w:rsid w:val="00E22774"/>
    <w:rsid w:val="00E22CF2"/>
    <w:rsid w:val="00E35852"/>
    <w:rsid w:val="00E52D9F"/>
    <w:rsid w:val="00E56B4F"/>
    <w:rsid w:val="00E6275F"/>
    <w:rsid w:val="00E62BA0"/>
    <w:rsid w:val="00E74477"/>
    <w:rsid w:val="00EA0E67"/>
    <w:rsid w:val="00F01808"/>
    <w:rsid w:val="00F0412F"/>
    <w:rsid w:val="00F164B0"/>
    <w:rsid w:val="00F24D6D"/>
    <w:rsid w:val="00F41D5B"/>
    <w:rsid w:val="00F660DF"/>
    <w:rsid w:val="00F80094"/>
    <w:rsid w:val="00F815F8"/>
    <w:rsid w:val="00F9184F"/>
    <w:rsid w:val="00F93A42"/>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29FA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827"/>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891827"/>
    <w:pPr>
      <w:spacing w:after="0"/>
      <w:ind w:right="0"/>
      <w:jc w:val="left"/>
      <w:outlineLvl w:val="0"/>
    </w:pPr>
  </w:style>
  <w:style w:type="paragraph" w:styleId="Heading2">
    <w:name w:val="heading 2"/>
    <w:basedOn w:val="Normal"/>
    <w:next w:val="Normal"/>
    <w:link w:val="Heading2Char"/>
    <w:semiHidden/>
    <w:rsid w:val="00891827"/>
    <w:pPr>
      <w:outlineLvl w:val="1"/>
    </w:pPr>
  </w:style>
  <w:style w:type="paragraph" w:styleId="Heading3">
    <w:name w:val="heading 3"/>
    <w:basedOn w:val="Normal"/>
    <w:next w:val="Normal"/>
    <w:link w:val="Heading3Char"/>
    <w:semiHidden/>
    <w:rsid w:val="00891827"/>
    <w:pPr>
      <w:outlineLvl w:val="2"/>
    </w:pPr>
  </w:style>
  <w:style w:type="paragraph" w:styleId="Heading4">
    <w:name w:val="heading 4"/>
    <w:basedOn w:val="Normal"/>
    <w:next w:val="Normal"/>
    <w:link w:val="Heading4Char"/>
    <w:semiHidden/>
    <w:rsid w:val="00891827"/>
    <w:pPr>
      <w:outlineLvl w:val="3"/>
    </w:pPr>
  </w:style>
  <w:style w:type="paragraph" w:styleId="Heading5">
    <w:name w:val="heading 5"/>
    <w:basedOn w:val="Normal"/>
    <w:next w:val="Normal"/>
    <w:link w:val="Heading5Char"/>
    <w:semiHidden/>
    <w:rsid w:val="00891827"/>
    <w:pPr>
      <w:outlineLvl w:val="4"/>
    </w:pPr>
  </w:style>
  <w:style w:type="paragraph" w:styleId="Heading6">
    <w:name w:val="heading 6"/>
    <w:basedOn w:val="Normal"/>
    <w:next w:val="Normal"/>
    <w:link w:val="Heading6Char"/>
    <w:semiHidden/>
    <w:rsid w:val="00891827"/>
    <w:pPr>
      <w:outlineLvl w:val="5"/>
    </w:pPr>
  </w:style>
  <w:style w:type="paragraph" w:styleId="Heading7">
    <w:name w:val="heading 7"/>
    <w:basedOn w:val="Normal"/>
    <w:next w:val="Normal"/>
    <w:link w:val="Heading7Char"/>
    <w:semiHidden/>
    <w:rsid w:val="00891827"/>
    <w:pPr>
      <w:outlineLvl w:val="6"/>
    </w:pPr>
  </w:style>
  <w:style w:type="paragraph" w:styleId="Heading8">
    <w:name w:val="heading 8"/>
    <w:basedOn w:val="Normal"/>
    <w:next w:val="Normal"/>
    <w:link w:val="Heading8Char"/>
    <w:semiHidden/>
    <w:rsid w:val="00891827"/>
    <w:pPr>
      <w:outlineLvl w:val="7"/>
    </w:pPr>
  </w:style>
  <w:style w:type="paragraph" w:styleId="Heading9">
    <w:name w:val="heading 9"/>
    <w:basedOn w:val="Normal"/>
    <w:next w:val="Normal"/>
    <w:link w:val="Heading9Char"/>
    <w:semiHidden/>
    <w:rsid w:val="0089182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91827"/>
    <w:pPr>
      <w:pBdr>
        <w:bottom w:val="single" w:sz="4" w:space="4" w:color="auto"/>
      </w:pBdr>
    </w:pPr>
    <w:rPr>
      <w:b/>
      <w:sz w:val="18"/>
    </w:rPr>
  </w:style>
  <w:style w:type="character" w:customStyle="1" w:styleId="HeaderChar">
    <w:name w:val="Header Char"/>
    <w:aliases w:val="6_G Char"/>
    <w:basedOn w:val="DefaultParagraphFont"/>
    <w:link w:val="Header"/>
    <w:rsid w:val="00891827"/>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891827"/>
    <w:rPr>
      <w:sz w:val="16"/>
    </w:rPr>
  </w:style>
  <w:style w:type="character" w:customStyle="1" w:styleId="FooterChar">
    <w:name w:val="Footer Char"/>
    <w:aliases w:val="3_G Char"/>
    <w:basedOn w:val="DefaultParagraphFont"/>
    <w:link w:val="Footer"/>
    <w:rsid w:val="00891827"/>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89182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9182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9182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9182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9182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9182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9182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891827"/>
    <w:pPr>
      <w:keepNext/>
      <w:keepLines/>
      <w:spacing w:before="240" w:after="240" w:line="580" w:lineRule="exact"/>
      <w:ind w:left="1134" w:right="1134"/>
    </w:pPr>
    <w:rPr>
      <w:b/>
      <w:sz w:val="56"/>
    </w:rPr>
  </w:style>
  <w:style w:type="paragraph" w:customStyle="1" w:styleId="SMG">
    <w:name w:val="__S_M_G"/>
    <w:basedOn w:val="Normal"/>
    <w:next w:val="Normal"/>
    <w:rsid w:val="00891827"/>
    <w:pPr>
      <w:keepNext/>
      <w:keepLines/>
      <w:spacing w:before="240" w:after="240" w:line="420" w:lineRule="exact"/>
      <w:ind w:left="1134" w:right="1134"/>
    </w:pPr>
    <w:rPr>
      <w:b/>
      <w:sz w:val="40"/>
    </w:rPr>
  </w:style>
  <w:style w:type="paragraph" w:customStyle="1" w:styleId="SSG">
    <w:name w:val="__S_S_G"/>
    <w:basedOn w:val="Normal"/>
    <w:next w:val="Normal"/>
    <w:rsid w:val="00891827"/>
    <w:pPr>
      <w:keepNext/>
      <w:keepLines/>
      <w:spacing w:before="240" w:after="240" w:line="300" w:lineRule="exact"/>
      <w:ind w:left="1134" w:right="1134"/>
    </w:pPr>
    <w:rPr>
      <w:b/>
      <w:sz w:val="28"/>
    </w:rPr>
  </w:style>
  <w:style w:type="paragraph" w:customStyle="1" w:styleId="XLargeG">
    <w:name w:val="__XLarge_G"/>
    <w:basedOn w:val="Normal"/>
    <w:next w:val="Normal"/>
    <w:rsid w:val="00891827"/>
    <w:pPr>
      <w:keepNext/>
      <w:keepLines/>
      <w:spacing w:before="240" w:after="240" w:line="420" w:lineRule="exact"/>
      <w:ind w:left="1134" w:right="1134"/>
    </w:pPr>
    <w:rPr>
      <w:b/>
      <w:sz w:val="40"/>
    </w:rPr>
  </w:style>
  <w:style w:type="paragraph" w:customStyle="1" w:styleId="Bullet1G">
    <w:name w:val="_Bullet 1_G"/>
    <w:basedOn w:val="Normal"/>
    <w:qFormat/>
    <w:rsid w:val="00891827"/>
    <w:pPr>
      <w:numPr>
        <w:numId w:val="26"/>
      </w:numPr>
      <w:spacing w:after="120"/>
      <w:ind w:right="1134"/>
      <w:jc w:val="both"/>
    </w:pPr>
  </w:style>
  <w:style w:type="paragraph" w:customStyle="1" w:styleId="Bullet2G">
    <w:name w:val="_Bullet 2_G"/>
    <w:basedOn w:val="Normal"/>
    <w:qFormat/>
    <w:rsid w:val="00891827"/>
    <w:pPr>
      <w:numPr>
        <w:numId w:val="27"/>
      </w:numPr>
      <w:spacing w:after="120"/>
      <w:ind w:right="1134"/>
      <w:jc w:val="both"/>
    </w:pPr>
  </w:style>
  <w:style w:type="character" w:styleId="FootnoteReference">
    <w:name w:val="footnote reference"/>
    <w:aliases w:val="4_G"/>
    <w:rsid w:val="00891827"/>
    <w:rPr>
      <w:rFonts w:ascii="Times New Roman" w:hAnsi="Times New Roman"/>
      <w:sz w:val="18"/>
      <w:vertAlign w:val="superscript"/>
    </w:rPr>
  </w:style>
  <w:style w:type="character" w:styleId="EndnoteReference">
    <w:name w:val="endnote reference"/>
    <w:aliases w:val="1_G"/>
    <w:rsid w:val="00891827"/>
    <w:rPr>
      <w:rFonts w:ascii="Times New Roman" w:hAnsi="Times New Roman"/>
      <w:sz w:val="18"/>
      <w:vertAlign w:val="superscript"/>
    </w:rPr>
  </w:style>
  <w:style w:type="table" w:styleId="TableGrid">
    <w:name w:val="Table Grid"/>
    <w:basedOn w:val="TableNormal"/>
    <w:rsid w:val="00891827"/>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9182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91827"/>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891827"/>
  </w:style>
  <w:style w:type="character" w:customStyle="1" w:styleId="EndnoteTextChar">
    <w:name w:val="Endnote Text Char"/>
    <w:aliases w:val="2_G Char"/>
    <w:basedOn w:val="DefaultParagraphFont"/>
    <w:link w:val="EndnoteText"/>
    <w:rsid w:val="00891827"/>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891827"/>
    <w:rPr>
      <w:rFonts w:ascii="Times New Roman" w:hAnsi="Times New Roman"/>
      <w:b/>
      <w:sz w:val="18"/>
    </w:rPr>
  </w:style>
  <w:style w:type="character" w:customStyle="1" w:styleId="Heading1Char">
    <w:name w:val="Heading 1 Char"/>
    <w:aliases w:val="Table_G Char"/>
    <w:basedOn w:val="DefaultParagraphFont"/>
    <w:link w:val="Heading1"/>
    <w:rsid w:val="00891827"/>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891827"/>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891827"/>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891827"/>
    <w:rPr>
      <w:rFonts w:ascii="Tahoma" w:hAnsi="Tahoma" w:cs="Tahoma"/>
      <w:sz w:val="16"/>
      <w:szCs w:val="16"/>
    </w:rPr>
  </w:style>
  <w:style w:type="character" w:customStyle="1" w:styleId="BalloonTextChar">
    <w:name w:val="Balloon Text Char"/>
    <w:basedOn w:val="DefaultParagraphFont"/>
    <w:link w:val="BalloonText"/>
    <w:uiPriority w:val="99"/>
    <w:semiHidden/>
    <w:rsid w:val="00891827"/>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891827"/>
    <w:pPr>
      <w:numPr>
        <w:numId w:val="18"/>
      </w:numPr>
    </w:pPr>
  </w:style>
  <w:style w:type="numbering" w:styleId="1ai">
    <w:name w:val="Outline List 1"/>
    <w:basedOn w:val="NoList"/>
    <w:semiHidden/>
    <w:rsid w:val="0089182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891827"/>
    <w:pPr>
      <w:numPr>
        <w:numId w:val="28"/>
      </w:numPr>
    </w:pPr>
  </w:style>
  <w:style w:type="paragraph" w:styleId="Revision">
    <w:name w:val="Revision"/>
    <w:hidden/>
    <w:uiPriority w:val="99"/>
    <w:semiHidden/>
    <w:rsid w:val="00BF662B"/>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389AF4-B4C3-4998-8273-F25EF8651BBB}">
  <ds:schemaRefs>
    <ds:schemaRef ds:uri="http://schemas.microsoft.com/sharepoint/v3/contenttype/forms"/>
  </ds:schemaRefs>
</ds:datastoreItem>
</file>

<file path=customXml/itemProps2.xml><?xml version="1.0" encoding="utf-8"?>
<ds:datastoreItem xmlns:ds="http://schemas.openxmlformats.org/officeDocument/2006/customXml" ds:itemID="{A7CE9C98-AFDB-4F66-B1C0-F299CFA2342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B66A0135-AB14-4808-AE06-36EB2FAB5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858</Words>
  <Characters>4784</Characters>
  <Application>Microsoft Office Word</Application>
  <DocSecurity>0</DocSecurity>
  <Lines>87</Lines>
  <Paragraphs>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CMW/C/SR.570</dc:title>
  <dc:subject>2410834</dc:subject>
  <dc:creator>CPM</dc:creator>
  <cp:keywords/>
  <dc:description/>
  <cp:lastModifiedBy>Maria Rosario Corazon Gatmaytan</cp:lastModifiedBy>
  <cp:revision>2</cp:revision>
  <cp:lastPrinted>2024-08-15T07:32:00Z</cp:lastPrinted>
  <dcterms:created xsi:type="dcterms:W3CDTF">2024-08-15T07:33:00Z</dcterms:created>
  <dcterms:modified xsi:type="dcterms:W3CDTF">2024-08-15T07:33:00Z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15/07/2024 13:07:08</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14 June 2024, at 3 p.m.</vt:lpwstr>
  </property>
  <property fmtid="{D5CDD505-2E9C-101B-9397-08002B2CF9AE}" pid="17" name="lname1">
    <vt:lpwstr>Mr. Ceriani Cernadas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570th</vt:lpwstr>
  </property>
  <property fmtid="{D5CDD505-2E9C-101B-9397-08002B2CF9AE}" pid="22" name="olang">
    <vt:lpwstr>English</vt:lpwstr>
  </property>
  <property fmtid="{D5CDD505-2E9C-101B-9397-08002B2CF9AE}" pid="23" name="Order">
    <vt:r8>408400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C/SR.570</vt:lpwstr>
  </property>
  <property fmtid="{D5CDD505-2E9C-101B-9397-08002B2CF9AE}" pid="31" name="symh">
    <vt:lpwstr>CMW/C/SR.570</vt:lpwstr>
  </property>
  <property fmtid="{D5CDD505-2E9C-101B-9397-08002B2CF9AE}" pid="32" name="tlang">
    <vt:lpwstr>tlang</vt:lpwstr>
  </property>
  <property fmtid="{D5CDD505-2E9C-101B-9397-08002B2CF9AE}" pid="33" name="virs">
    <vt:lpwstr>virs</vt:lpwstr>
  </property>
</Properties>
</file>