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028D" w:rsidRDefault="0003028D" w:rsidP="0003028D">
      <w:pPr>
        <w:spacing w:line="240" w:lineRule="auto"/>
        <w:jc w:val="left"/>
        <w:rPr>
          <w:szCs w:val="6"/>
          <w:rtl/>
        </w:rPr>
        <w:sectPr w:rsidR="0003028D" w:rsidSect="0003028D">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tl/>
        </w:rPr>
        <w:commentReference w:id="0"/>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75pt;margin-top:684pt;width:57.45pt;height:57.45pt;z-index:1;mso-position-horizontal-relative:page;mso-position-vertical-relative:page" o:preferrelative="f" filled="t">
            <v:imagedata r:id="rId13" o:title="3&amp;Size =1&amp;Lang = A"/>
            <w10:wrap anchorx="page" anchory="page"/>
          </v:shape>
        </w:pict>
      </w:r>
    </w:p>
    <w:p w:rsidR="006C0A87" w:rsidRDefault="006C0A87" w:rsidP="006C0A87">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047A1E">
        <w:rPr>
          <w:rFonts w:hint="cs"/>
          <w:rtl/>
        </w:rPr>
        <w:t>اللجنة المعنية بالقضاء على التمييز ضد المرأة</w:t>
      </w:r>
    </w:p>
    <w:p w:rsidR="006C0A87" w:rsidRPr="006C0A87" w:rsidRDefault="006C0A87" w:rsidP="006C0A87">
      <w:pPr>
        <w:spacing w:line="120" w:lineRule="exact"/>
        <w:rPr>
          <w:b/>
          <w:bCs/>
          <w:sz w:val="10"/>
          <w:rtl/>
          <w:lang w:val="fr-FR"/>
        </w:rPr>
      </w:pPr>
    </w:p>
    <w:p w:rsidR="006C0A87" w:rsidRPr="006C0A87" w:rsidRDefault="006C0A87" w:rsidP="006C0A87">
      <w:pPr>
        <w:spacing w:line="120" w:lineRule="exact"/>
        <w:rPr>
          <w:b/>
          <w:bCs/>
          <w:sz w:val="10"/>
          <w:rtl/>
          <w:lang w:val="fr-FR"/>
        </w:rPr>
      </w:pPr>
    </w:p>
    <w:p w:rsidR="006C0A87" w:rsidRPr="00A3133C" w:rsidRDefault="006C0A87" w:rsidP="006C0A87">
      <w:pPr>
        <w:framePr w:w="9792" w:h="432" w:hSpace="187" w:wrap="around" w:hAnchor="page" w:x="1196" w:yAlign="bottom"/>
        <w:spacing w:line="240" w:lineRule="auto"/>
        <w:rPr>
          <w:szCs w:val="10"/>
          <w:rtl/>
        </w:rPr>
      </w:pPr>
    </w:p>
    <w:p w:rsidR="006C0A87" w:rsidRPr="00A3133C" w:rsidRDefault="006C0A87" w:rsidP="006C0A87">
      <w:pPr>
        <w:framePr w:w="9792" w:h="432" w:hSpace="187" w:wrap="around" w:hAnchor="page" w:x="1196" w:yAlign="bottom"/>
        <w:spacing w:line="240" w:lineRule="auto"/>
        <w:rPr>
          <w:szCs w:val="6"/>
          <w:rtl/>
        </w:rPr>
      </w:pPr>
    </w:p>
    <w:p w:rsidR="006C0A87" w:rsidRPr="00A3133C" w:rsidRDefault="006C0A87" w:rsidP="006C0A87">
      <w:pPr>
        <w:framePr w:w="9792" w:h="432" w:hSpace="187" w:wrap="around" w:hAnchor="page" w:x="1196" w:yAlign="bottom"/>
        <w:tabs>
          <w:tab w:val="right" w:pos="1195"/>
          <w:tab w:val="left" w:pos="1267"/>
        </w:tabs>
        <w:spacing w:after="80" w:line="300" w:lineRule="exact"/>
        <w:ind w:left="1267" w:right="1267" w:hanging="547"/>
        <w:rPr>
          <w:rFonts w:hint="cs"/>
          <w:sz w:val="17"/>
          <w:szCs w:val="26"/>
        </w:rPr>
      </w:pPr>
      <w:r>
        <w:rPr>
          <w:noProof/>
          <w:w w:val="100"/>
        </w:rPr>
        <w:pict>
          <v:line id="_x0000_s1027" style="position:absolute;left:0;text-align:left;z-index:2" from="396pt,-1pt" to="468pt,-1pt"/>
        </w:pict>
      </w:r>
      <w:r>
        <w:rPr>
          <w:rFonts w:hint="cs"/>
          <w:sz w:val="17"/>
          <w:szCs w:val="26"/>
          <w:rtl/>
        </w:rPr>
        <w:tab/>
        <w:t>*</w:t>
      </w:r>
      <w:r>
        <w:rPr>
          <w:rFonts w:hint="cs"/>
          <w:sz w:val="17"/>
          <w:szCs w:val="26"/>
          <w:rtl/>
        </w:rPr>
        <w:tab/>
      </w:r>
      <w:r w:rsidR="004207A8">
        <w:rPr>
          <w:rFonts w:hint="cs"/>
          <w:sz w:val="17"/>
          <w:szCs w:val="26"/>
          <w:rtl/>
        </w:rPr>
        <w:t xml:space="preserve">اعتمدتها </w:t>
      </w:r>
      <w:r w:rsidR="004207A8" w:rsidRPr="004207A8">
        <w:rPr>
          <w:sz w:val="17"/>
          <w:szCs w:val="26"/>
          <w:rtl/>
        </w:rPr>
        <w:t>اللجنة في دورتها السابعة والخمسين (10-28 شباط/فبراير 2014).</w:t>
      </w:r>
    </w:p>
    <w:p w:rsidR="006C0A87" w:rsidRPr="009C3256" w:rsidRDefault="006C0A87" w:rsidP="006C0A8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الملاحظات الختامية بشأن التقرير الدوري الثالث للبحرين*</w:t>
      </w:r>
    </w:p>
    <w:p w:rsidR="006C0A87" w:rsidRPr="009C3256" w:rsidRDefault="006C0A87" w:rsidP="00D0190E">
      <w:pPr>
        <w:pStyle w:val="SingleTxt"/>
        <w:spacing w:line="380" w:lineRule="exact"/>
        <w:rPr>
          <w:kern w:val="16"/>
          <w:rtl/>
        </w:rPr>
      </w:pPr>
      <w:r w:rsidRPr="009C3256">
        <w:rPr>
          <w:kern w:val="16"/>
          <w:rtl/>
        </w:rPr>
        <w:t>1</w:t>
      </w:r>
      <w:r>
        <w:rPr>
          <w:rFonts w:hint="cs"/>
          <w:kern w:val="16"/>
          <w:rtl/>
        </w:rPr>
        <w:t xml:space="preserve"> </w:t>
      </w:r>
      <w:r w:rsidRPr="009C3256">
        <w:rPr>
          <w:kern w:val="16"/>
          <w:rtl/>
        </w:rPr>
        <w:t>-</w:t>
      </w:r>
      <w:r w:rsidRPr="009C3256">
        <w:rPr>
          <w:kern w:val="16"/>
          <w:rtl/>
        </w:rPr>
        <w:tab/>
        <w:t>نظرت اللجنة في التقرير الدوري الثالث للبحرين (</w:t>
      </w:r>
      <w:hyperlink r:id="rId14" w:history="1">
        <w:r w:rsidRPr="00D0190E">
          <w:rPr>
            <w:rStyle w:val="Hyperlink"/>
            <w:kern w:val="16"/>
          </w:rPr>
          <w:t>CEDAW/C/BHR/3</w:t>
        </w:r>
      </w:hyperlink>
      <w:r w:rsidRPr="009C3256">
        <w:rPr>
          <w:kern w:val="16"/>
          <w:rtl/>
        </w:rPr>
        <w:t>) في جلستيها 1187 و</w:t>
      </w:r>
      <w:r w:rsidR="00B4136A">
        <w:rPr>
          <w:rFonts w:hint="cs"/>
          <w:kern w:val="16"/>
          <w:rtl/>
        </w:rPr>
        <w:t xml:space="preserve"> </w:t>
      </w:r>
      <w:r w:rsidRPr="009C3256">
        <w:rPr>
          <w:kern w:val="16"/>
          <w:rtl/>
        </w:rPr>
        <w:t>1188 المعقودتين في 11 و 1</w:t>
      </w:r>
      <w:r>
        <w:rPr>
          <w:kern w:val="16"/>
          <w:rtl/>
        </w:rPr>
        <w:t>2 شباط/فبراير 2014 (</w:t>
      </w:r>
      <w:r w:rsidR="00B4136A">
        <w:rPr>
          <w:rFonts w:hint="cs"/>
          <w:kern w:val="16"/>
          <w:rtl/>
        </w:rPr>
        <w:t>ا</w:t>
      </w:r>
      <w:r>
        <w:rPr>
          <w:kern w:val="16"/>
          <w:rtl/>
        </w:rPr>
        <w:t>نظر 118و</w:t>
      </w:r>
      <w:r>
        <w:rPr>
          <w:rFonts w:hint="cs"/>
          <w:kern w:val="16"/>
          <w:rtl/>
        </w:rPr>
        <w:t> </w:t>
      </w:r>
      <w:r w:rsidRPr="009C3256">
        <w:rPr>
          <w:kern w:val="16"/>
          <w:rtl/>
        </w:rPr>
        <w:t xml:space="preserve">87 </w:t>
      </w:r>
      <w:hyperlink r:id="rId15" w:history="1">
        <w:r w:rsidRPr="00D0190E">
          <w:rPr>
            <w:rStyle w:val="Hyperlink"/>
            <w:kern w:val="16"/>
          </w:rPr>
          <w:t>CEDAW/C/SR.11</w:t>
        </w:r>
      </w:hyperlink>
      <w:r w:rsidRPr="009C3256">
        <w:rPr>
          <w:kern w:val="16"/>
          <w:rtl/>
        </w:rPr>
        <w:t>) وترد قائ</w:t>
      </w:r>
      <w:r>
        <w:rPr>
          <w:kern w:val="16"/>
          <w:rtl/>
        </w:rPr>
        <w:t xml:space="preserve">مة القضايا والأسئلة التي </w:t>
      </w:r>
      <w:r>
        <w:rPr>
          <w:rFonts w:hint="cs"/>
          <w:kern w:val="16"/>
          <w:rtl/>
        </w:rPr>
        <w:t>طرحتها</w:t>
      </w:r>
      <w:r>
        <w:rPr>
          <w:kern w:val="16"/>
          <w:rtl/>
        </w:rPr>
        <w:t xml:space="preserve"> </w:t>
      </w:r>
      <w:r w:rsidRPr="009C3256">
        <w:rPr>
          <w:kern w:val="16"/>
          <w:rtl/>
        </w:rPr>
        <w:t xml:space="preserve">اللجنة في الوثيقة </w:t>
      </w:r>
      <w:hyperlink r:id="rId16" w:history="1">
        <w:r w:rsidRPr="00D0190E">
          <w:rPr>
            <w:rStyle w:val="Hyperlink"/>
            <w:kern w:val="16"/>
          </w:rPr>
          <w:t>CEDAW/C/BHR/Q/3</w:t>
        </w:r>
      </w:hyperlink>
      <w:r w:rsidRPr="009C3256">
        <w:rPr>
          <w:kern w:val="16"/>
          <w:rtl/>
        </w:rPr>
        <w:t xml:space="preserve"> وردود حكومة البحرين في الوثيقة </w:t>
      </w:r>
      <w:hyperlink r:id="rId17" w:history="1">
        <w:r w:rsidRPr="00D0190E">
          <w:rPr>
            <w:rStyle w:val="Hyperlink"/>
            <w:kern w:val="16"/>
          </w:rPr>
          <w:t>CEDAW/C/BHR/Q/3/Add.1</w:t>
        </w:r>
      </w:hyperlink>
      <w:r w:rsidRPr="009C3256">
        <w:rPr>
          <w:kern w:val="16"/>
          <w:rtl/>
        </w:rPr>
        <w:t>.</w:t>
      </w:r>
    </w:p>
    <w:p w:rsidR="006C0A87" w:rsidRPr="006C0A87" w:rsidRDefault="006C0A87" w:rsidP="006C0A87">
      <w:pPr>
        <w:pStyle w:val="SingleTxtGA"/>
        <w:spacing w:after="0" w:line="120" w:lineRule="exact"/>
        <w:rPr>
          <w:b/>
          <w:bCs/>
          <w:kern w:val="16"/>
          <w:sz w:val="10"/>
          <w:rtl/>
        </w:rPr>
      </w:pPr>
    </w:p>
    <w:p w:rsidR="006C0A87" w:rsidRPr="009C3256" w:rsidRDefault="006C0A87" w:rsidP="006C0A8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kern w:val="16"/>
          <w:rtl/>
        </w:rPr>
      </w:pPr>
      <w:r>
        <w:rPr>
          <w:rFonts w:hint="cs"/>
          <w:kern w:val="16"/>
          <w:rtl/>
        </w:rPr>
        <w:tab/>
      </w:r>
      <w:r w:rsidRPr="009C3256">
        <w:rPr>
          <w:kern w:val="16"/>
          <w:rtl/>
        </w:rPr>
        <w:t>ألف</w:t>
      </w:r>
      <w:r>
        <w:rPr>
          <w:rFonts w:hint="cs"/>
          <w:kern w:val="16"/>
          <w:rtl/>
        </w:rPr>
        <w:t xml:space="preserve"> </w:t>
      </w:r>
      <w:r w:rsidRPr="009C3256">
        <w:rPr>
          <w:kern w:val="16"/>
          <w:rtl/>
        </w:rPr>
        <w:t>-</w:t>
      </w:r>
      <w:r>
        <w:rPr>
          <w:rFonts w:hint="cs"/>
          <w:kern w:val="16"/>
          <w:rtl/>
        </w:rPr>
        <w:tab/>
      </w:r>
      <w:r w:rsidRPr="009C3256">
        <w:rPr>
          <w:kern w:val="16"/>
          <w:rtl/>
        </w:rPr>
        <w:t>مقدمة</w:t>
      </w:r>
    </w:p>
    <w:p w:rsidR="006C0A87" w:rsidRPr="009C3256" w:rsidRDefault="006C0A87" w:rsidP="004207A8">
      <w:pPr>
        <w:pStyle w:val="SingleTxt"/>
        <w:spacing w:line="380" w:lineRule="exact"/>
        <w:rPr>
          <w:rFonts w:hint="cs"/>
          <w:kern w:val="16"/>
          <w:rtl/>
        </w:rPr>
      </w:pPr>
      <w:r>
        <w:rPr>
          <w:kern w:val="16"/>
          <w:rtl/>
        </w:rPr>
        <w:t>2</w:t>
      </w:r>
      <w:r>
        <w:rPr>
          <w:rFonts w:hint="cs"/>
          <w:kern w:val="16"/>
          <w:rtl/>
        </w:rPr>
        <w:t xml:space="preserve"> </w:t>
      </w:r>
      <w:r>
        <w:rPr>
          <w:kern w:val="16"/>
          <w:rtl/>
        </w:rPr>
        <w:t>-</w:t>
      </w:r>
      <w:r>
        <w:rPr>
          <w:rFonts w:hint="cs"/>
          <w:kern w:val="16"/>
          <w:rtl/>
        </w:rPr>
        <w:tab/>
      </w:r>
      <w:r w:rsidRPr="009C3256">
        <w:rPr>
          <w:kern w:val="16"/>
          <w:rtl/>
        </w:rPr>
        <w:t xml:space="preserve">ترحب اللجنة بالتقرير </w:t>
      </w:r>
      <w:r>
        <w:rPr>
          <w:kern w:val="16"/>
          <w:rtl/>
        </w:rPr>
        <w:t xml:space="preserve">الدوري الثالث للبحرين الذي </w:t>
      </w:r>
      <w:r>
        <w:rPr>
          <w:rFonts w:hint="cs"/>
          <w:kern w:val="16"/>
          <w:rtl/>
        </w:rPr>
        <w:t>تمت</w:t>
      </w:r>
      <w:r w:rsidRPr="009C3256">
        <w:rPr>
          <w:kern w:val="16"/>
          <w:rtl/>
        </w:rPr>
        <w:t xml:space="preserve"> فيه</w:t>
      </w:r>
      <w:r>
        <w:rPr>
          <w:rFonts w:hint="cs"/>
          <w:kern w:val="16"/>
          <w:rtl/>
        </w:rPr>
        <w:t xml:space="preserve"> مراعاة</w:t>
      </w:r>
      <w:r w:rsidRPr="009C3256">
        <w:rPr>
          <w:kern w:val="16"/>
          <w:rtl/>
        </w:rPr>
        <w:t xml:space="preserve"> توصياتها السابقة. وأعربت اللجنة عن تقديرها للدولة الطرف على ردودها الخطية على قا</w:t>
      </w:r>
      <w:r>
        <w:rPr>
          <w:kern w:val="16"/>
          <w:rtl/>
        </w:rPr>
        <w:t>ئمة القضايا والأسئلة التي</w:t>
      </w:r>
      <w:r>
        <w:rPr>
          <w:rFonts w:hint="cs"/>
          <w:kern w:val="16"/>
          <w:rtl/>
        </w:rPr>
        <w:t xml:space="preserve"> أثارها</w:t>
      </w:r>
      <w:r w:rsidRPr="009C3256">
        <w:rPr>
          <w:kern w:val="16"/>
          <w:rtl/>
        </w:rPr>
        <w:t xml:space="preserve"> الفريق العا</w:t>
      </w:r>
      <w:r>
        <w:rPr>
          <w:kern w:val="16"/>
          <w:rtl/>
        </w:rPr>
        <w:t>مل لفترة ما بين الدورتين. و</w:t>
      </w:r>
      <w:r>
        <w:rPr>
          <w:rFonts w:hint="cs"/>
          <w:kern w:val="16"/>
          <w:rtl/>
        </w:rPr>
        <w:t>هي ترحّب</w:t>
      </w:r>
      <w:r w:rsidRPr="009C3256">
        <w:rPr>
          <w:kern w:val="16"/>
          <w:rtl/>
        </w:rPr>
        <w:t xml:space="preserve"> بالعرض الشفوي الذي قدمه الوفد والتوضيحات الأخرى المقدمة ردّا على الأسئلة التي طرحتها اللجنة.</w:t>
      </w:r>
    </w:p>
    <w:p w:rsidR="006C0A87" w:rsidRPr="009C3256" w:rsidRDefault="006C0A87" w:rsidP="004207A8">
      <w:pPr>
        <w:pStyle w:val="SingleTxt"/>
        <w:spacing w:line="380" w:lineRule="exact"/>
        <w:rPr>
          <w:kern w:val="16"/>
          <w:rtl/>
        </w:rPr>
      </w:pPr>
      <w:r w:rsidRPr="009C3256">
        <w:rPr>
          <w:kern w:val="16"/>
          <w:rtl/>
        </w:rPr>
        <w:t>3</w:t>
      </w:r>
      <w:r>
        <w:rPr>
          <w:rFonts w:hint="cs"/>
          <w:kern w:val="16"/>
          <w:rtl/>
        </w:rPr>
        <w:t xml:space="preserve"> </w:t>
      </w:r>
      <w:r w:rsidRPr="009C3256">
        <w:rPr>
          <w:kern w:val="16"/>
          <w:rtl/>
        </w:rPr>
        <w:t>-</w:t>
      </w:r>
      <w:r w:rsidRPr="009C3256">
        <w:rPr>
          <w:kern w:val="16"/>
          <w:rtl/>
        </w:rPr>
        <w:tab/>
        <w:t>وتُثني اللجنة على الدولة الطرف للمستوى الرفيع لوفدها الذي ترأسته نائبة رئيس المجلس الأعلى للمرأة، السيدة مريم آل خليفة وضمّت عضويته خبراء من الوزارات ذات الاختصاص، ومن البرلمان والسلطة القضائية المشاركة في تنفيذ أحكام الاتفاقية. وتُعرب اللجنة عن تقديرها للحوار البناء الذي أجراه الوفد معها.</w:t>
      </w:r>
    </w:p>
    <w:p w:rsidR="004207A8" w:rsidRPr="004207A8" w:rsidRDefault="004207A8" w:rsidP="004207A8">
      <w:pPr>
        <w:pStyle w:val="SingleTxtGA"/>
        <w:spacing w:after="0" w:line="120" w:lineRule="exact"/>
        <w:rPr>
          <w:rFonts w:hint="cs"/>
          <w:kern w:val="16"/>
          <w:sz w:val="10"/>
          <w:rtl/>
        </w:rPr>
      </w:pPr>
    </w:p>
    <w:p w:rsidR="006C0A87" w:rsidRPr="009C3256" w:rsidRDefault="004207A8" w:rsidP="004207A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kern w:val="16"/>
          <w:rtl/>
        </w:rPr>
      </w:pPr>
      <w:r>
        <w:rPr>
          <w:rFonts w:hint="cs"/>
          <w:kern w:val="16"/>
          <w:rtl/>
        </w:rPr>
        <w:tab/>
      </w:r>
      <w:r w:rsidR="006C0A87" w:rsidRPr="009C3256">
        <w:rPr>
          <w:kern w:val="16"/>
          <w:rtl/>
        </w:rPr>
        <w:t>باء</w:t>
      </w:r>
      <w:r>
        <w:rPr>
          <w:rFonts w:hint="cs"/>
          <w:kern w:val="16"/>
          <w:rtl/>
        </w:rPr>
        <w:t xml:space="preserve"> </w:t>
      </w:r>
      <w:r w:rsidR="006C0A87" w:rsidRPr="009C3256">
        <w:rPr>
          <w:kern w:val="16"/>
          <w:rtl/>
        </w:rPr>
        <w:t>-</w:t>
      </w:r>
      <w:r>
        <w:rPr>
          <w:rFonts w:hint="cs"/>
          <w:kern w:val="16"/>
          <w:rtl/>
        </w:rPr>
        <w:tab/>
      </w:r>
      <w:r w:rsidR="006C0A87" w:rsidRPr="009C3256">
        <w:rPr>
          <w:kern w:val="16"/>
          <w:rtl/>
        </w:rPr>
        <w:t>الجوانب الإيجابية</w:t>
      </w:r>
    </w:p>
    <w:p w:rsidR="006C0A87" w:rsidRPr="009C3256" w:rsidRDefault="006C0A87" w:rsidP="00B4136A">
      <w:pPr>
        <w:pStyle w:val="SingleTxt"/>
        <w:spacing w:line="380" w:lineRule="exact"/>
        <w:rPr>
          <w:kern w:val="16"/>
          <w:rtl/>
        </w:rPr>
      </w:pPr>
      <w:r w:rsidRPr="009C3256">
        <w:rPr>
          <w:kern w:val="16"/>
          <w:rtl/>
        </w:rPr>
        <w:t>4-</w:t>
      </w:r>
      <w:r w:rsidRPr="009C3256">
        <w:rPr>
          <w:kern w:val="16"/>
          <w:rtl/>
        </w:rPr>
        <w:tab/>
        <w:t>تُرحّب اللجنة بالتقدم المحرز منذ النظر في عام 2008 في التقريرين الدوريين الموحّدين الأوّلي والثاني (</w:t>
      </w:r>
      <w:hyperlink r:id="rId18" w:history="1">
        <w:r w:rsidRPr="00D0190E">
          <w:rPr>
            <w:rStyle w:val="Hyperlink"/>
            <w:kern w:val="16"/>
          </w:rPr>
          <w:t>CEDAW/C/BHR/2</w:t>
        </w:r>
      </w:hyperlink>
      <w:r w:rsidRPr="009C3256">
        <w:rPr>
          <w:kern w:val="16"/>
          <w:rtl/>
        </w:rPr>
        <w:t xml:space="preserve"> و </w:t>
      </w:r>
      <w:r w:rsidRPr="009C3256">
        <w:rPr>
          <w:kern w:val="16"/>
        </w:rPr>
        <w:t>Add.1</w:t>
      </w:r>
      <w:r w:rsidRPr="009C3256">
        <w:rPr>
          <w:kern w:val="16"/>
          <w:rtl/>
        </w:rPr>
        <w:t xml:space="preserve">) في الاضطلاع بالإصلاحات </w:t>
      </w:r>
      <w:r>
        <w:rPr>
          <w:rFonts w:hint="cs"/>
          <w:kern w:val="16"/>
          <w:rtl/>
        </w:rPr>
        <w:t>ال</w:t>
      </w:r>
      <w:r w:rsidRPr="009C3256">
        <w:rPr>
          <w:kern w:val="16"/>
          <w:rtl/>
        </w:rPr>
        <w:t>تشريعية، ولا</w:t>
      </w:r>
      <w:r w:rsidR="00B4136A">
        <w:rPr>
          <w:rFonts w:hint="cs"/>
          <w:kern w:val="16"/>
          <w:rtl/>
        </w:rPr>
        <w:t> </w:t>
      </w:r>
      <w:r w:rsidRPr="009C3256">
        <w:rPr>
          <w:kern w:val="16"/>
          <w:rtl/>
        </w:rPr>
        <w:t>سيما اعتماد:</w:t>
      </w:r>
    </w:p>
    <w:p w:rsidR="006C0A87" w:rsidRPr="009C3256" w:rsidRDefault="004207A8" w:rsidP="006C0A87">
      <w:pPr>
        <w:pStyle w:val="SingleTxt"/>
        <w:rPr>
          <w:kern w:val="16"/>
          <w:rtl/>
        </w:rPr>
      </w:pPr>
      <w:r>
        <w:rPr>
          <w:rFonts w:hint="cs"/>
          <w:kern w:val="16"/>
          <w:rtl/>
        </w:rPr>
        <w:tab/>
      </w:r>
      <w:r w:rsidR="006C0A87" w:rsidRPr="009C3256">
        <w:rPr>
          <w:kern w:val="16"/>
          <w:rtl/>
        </w:rPr>
        <w:t>(أ‌)</w:t>
      </w:r>
      <w:r w:rsidR="006C0A87" w:rsidRPr="009C3256">
        <w:rPr>
          <w:kern w:val="16"/>
          <w:rtl/>
        </w:rPr>
        <w:tab/>
        <w:t>القانون عدد 36/2012 المنظم للعمل في القطاع الخاص؛</w:t>
      </w:r>
    </w:p>
    <w:p w:rsidR="006C0A87" w:rsidRPr="009C3256" w:rsidRDefault="004207A8" w:rsidP="006C0A87">
      <w:pPr>
        <w:pStyle w:val="SingleTxt"/>
        <w:rPr>
          <w:kern w:val="16"/>
          <w:rtl/>
        </w:rPr>
      </w:pPr>
      <w:r>
        <w:rPr>
          <w:rFonts w:hint="cs"/>
          <w:kern w:val="16"/>
          <w:rtl/>
        </w:rPr>
        <w:tab/>
      </w:r>
      <w:r w:rsidR="006C0A87" w:rsidRPr="009C3256">
        <w:rPr>
          <w:kern w:val="16"/>
          <w:rtl/>
        </w:rPr>
        <w:t>(ب‌)</w:t>
      </w:r>
      <w:r w:rsidR="006C0A87" w:rsidRPr="009C3256">
        <w:rPr>
          <w:kern w:val="16"/>
          <w:rtl/>
        </w:rPr>
        <w:tab/>
        <w:t>المرسوم الملكي عدد 46/2009 المنشئ للمؤسسة الوطنية لحقوق الإنسان والمرسوم الملكي عدد 28/2012 المعدل لأحكام معيّنة ذات صلة؛</w:t>
      </w:r>
    </w:p>
    <w:p w:rsidR="006C0A87" w:rsidRPr="009C3256" w:rsidRDefault="004207A8" w:rsidP="004207A8">
      <w:pPr>
        <w:pStyle w:val="SingleTxt"/>
        <w:rPr>
          <w:kern w:val="16"/>
          <w:rtl/>
        </w:rPr>
      </w:pPr>
      <w:r>
        <w:rPr>
          <w:rFonts w:hint="cs"/>
          <w:kern w:val="16"/>
          <w:rtl/>
        </w:rPr>
        <w:tab/>
      </w:r>
      <w:r w:rsidR="006C0A87" w:rsidRPr="009C3256">
        <w:rPr>
          <w:kern w:val="16"/>
          <w:rtl/>
        </w:rPr>
        <w:t>(ج)</w:t>
      </w:r>
      <w:r>
        <w:rPr>
          <w:rFonts w:hint="cs"/>
          <w:kern w:val="16"/>
          <w:rtl/>
        </w:rPr>
        <w:tab/>
      </w:r>
      <w:r w:rsidR="006C0A87" w:rsidRPr="009C3256">
        <w:rPr>
          <w:kern w:val="16"/>
          <w:rtl/>
        </w:rPr>
        <w:t xml:space="preserve">القانون عدد 35/2009 الهادف إلى دعم أطفال النساء </w:t>
      </w:r>
      <w:proofErr w:type="spellStart"/>
      <w:r w:rsidR="006C0A87" w:rsidRPr="009C3256">
        <w:rPr>
          <w:kern w:val="16"/>
          <w:rtl/>
        </w:rPr>
        <w:t>البحرينيات</w:t>
      </w:r>
      <w:proofErr w:type="spellEnd"/>
      <w:r w:rsidR="006C0A87" w:rsidRPr="009C3256">
        <w:rPr>
          <w:kern w:val="16"/>
          <w:rtl/>
        </w:rPr>
        <w:t xml:space="preserve"> المتزوجات بأجانب.</w:t>
      </w:r>
    </w:p>
    <w:p w:rsidR="006C0A87" w:rsidRPr="009C3256" w:rsidRDefault="006C0A87" w:rsidP="00B4136A">
      <w:pPr>
        <w:pStyle w:val="SingleTxt"/>
        <w:rPr>
          <w:kern w:val="16"/>
          <w:rtl/>
        </w:rPr>
      </w:pPr>
      <w:r w:rsidRPr="009C3256">
        <w:rPr>
          <w:kern w:val="16"/>
          <w:rtl/>
        </w:rPr>
        <w:t>5</w:t>
      </w:r>
      <w:r w:rsidR="004207A8">
        <w:rPr>
          <w:rFonts w:hint="cs"/>
          <w:kern w:val="16"/>
          <w:rtl/>
        </w:rPr>
        <w:t xml:space="preserve"> </w:t>
      </w:r>
      <w:r w:rsidRPr="009C3256">
        <w:rPr>
          <w:kern w:val="16"/>
          <w:rtl/>
        </w:rPr>
        <w:t>-</w:t>
      </w:r>
      <w:r w:rsidRPr="009C3256">
        <w:rPr>
          <w:kern w:val="16"/>
          <w:rtl/>
        </w:rPr>
        <w:tab/>
        <w:t xml:space="preserve">تُرحب اللجنة بجهود الدولة الطرف الرامية إلى تحسين </w:t>
      </w:r>
      <w:r>
        <w:rPr>
          <w:rFonts w:hint="cs"/>
          <w:kern w:val="16"/>
          <w:rtl/>
        </w:rPr>
        <w:t>ال</w:t>
      </w:r>
      <w:r>
        <w:rPr>
          <w:kern w:val="16"/>
          <w:rtl/>
        </w:rPr>
        <w:t>إطار المؤسس</w:t>
      </w:r>
      <w:r>
        <w:rPr>
          <w:rFonts w:hint="cs"/>
          <w:kern w:val="16"/>
          <w:rtl/>
        </w:rPr>
        <w:t>ي وإطار</w:t>
      </w:r>
      <w:r>
        <w:rPr>
          <w:kern w:val="16"/>
          <w:rtl/>
        </w:rPr>
        <w:t xml:space="preserve"> السياسات بالبلد </w:t>
      </w:r>
      <w:r>
        <w:rPr>
          <w:rFonts w:hint="cs"/>
          <w:kern w:val="16"/>
          <w:rtl/>
        </w:rPr>
        <w:t>بغية</w:t>
      </w:r>
      <w:r w:rsidRPr="009C3256">
        <w:rPr>
          <w:kern w:val="16"/>
          <w:rtl/>
        </w:rPr>
        <w:t xml:space="preserve"> تعجيل القضاء على التمييز ضد المرأة وتعزيز المساواة بين الجنسين، وذلك عن طريق اعتماد:</w:t>
      </w:r>
    </w:p>
    <w:p w:rsidR="006C0A87" w:rsidRPr="009C3256" w:rsidRDefault="004207A8" w:rsidP="006C0A87">
      <w:pPr>
        <w:pStyle w:val="SingleTxt"/>
        <w:rPr>
          <w:kern w:val="16"/>
          <w:rtl/>
        </w:rPr>
      </w:pPr>
      <w:r>
        <w:rPr>
          <w:rFonts w:hint="cs"/>
          <w:kern w:val="16"/>
          <w:rtl/>
        </w:rPr>
        <w:tab/>
      </w:r>
      <w:r w:rsidR="006C0A87" w:rsidRPr="009C3256">
        <w:rPr>
          <w:kern w:val="16"/>
          <w:rtl/>
        </w:rPr>
        <w:t>(أ‌)</w:t>
      </w:r>
      <w:r w:rsidR="006C0A87" w:rsidRPr="009C3256">
        <w:rPr>
          <w:kern w:val="16"/>
          <w:rtl/>
        </w:rPr>
        <w:tab/>
        <w:t>الخطة الوطنية للنهوض بالمرأة البحرينية (2013-2022) واستراتيجية تنفيذ تلك الخطة؛</w:t>
      </w:r>
    </w:p>
    <w:p w:rsidR="006C0A87" w:rsidRPr="009C3256" w:rsidRDefault="004207A8" w:rsidP="006C0A87">
      <w:pPr>
        <w:pStyle w:val="SingleTxt"/>
        <w:rPr>
          <w:kern w:val="16"/>
          <w:rtl/>
        </w:rPr>
      </w:pPr>
      <w:r>
        <w:rPr>
          <w:rFonts w:hint="cs"/>
          <w:kern w:val="16"/>
          <w:rtl/>
        </w:rPr>
        <w:tab/>
      </w:r>
      <w:r w:rsidR="006C0A87" w:rsidRPr="009C3256">
        <w:rPr>
          <w:kern w:val="16"/>
          <w:rtl/>
        </w:rPr>
        <w:t>(ب‌)</w:t>
      </w:r>
      <w:r w:rsidR="006C0A87" w:rsidRPr="009C3256">
        <w:rPr>
          <w:kern w:val="16"/>
          <w:rtl/>
        </w:rPr>
        <w:tab/>
        <w:t>الخطة الاستراتيجية للتدريب المهني والتقني للفترة 2008-2014، التي تُوسّع نطاق فرص التدريب للفتيات في الميادين غير التقليدية؛</w:t>
      </w:r>
    </w:p>
    <w:p w:rsidR="006C0A87" w:rsidRPr="009C3256" w:rsidRDefault="004207A8" w:rsidP="004207A8">
      <w:pPr>
        <w:pStyle w:val="SingleTxt"/>
        <w:rPr>
          <w:kern w:val="16"/>
          <w:rtl/>
        </w:rPr>
      </w:pPr>
      <w:r>
        <w:rPr>
          <w:rFonts w:hint="cs"/>
          <w:kern w:val="16"/>
          <w:rtl/>
        </w:rPr>
        <w:tab/>
      </w:r>
      <w:r w:rsidR="006C0A87" w:rsidRPr="009C3256">
        <w:rPr>
          <w:kern w:val="16"/>
          <w:rtl/>
        </w:rPr>
        <w:t>(ج)</w:t>
      </w:r>
      <w:r>
        <w:rPr>
          <w:rFonts w:hint="cs"/>
          <w:kern w:val="16"/>
          <w:rtl/>
        </w:rPr>
        <w:tab/>
      </w:r>
      <w:r w:rsidR="006C0A87" w:rsidRPr="009C3256">
        <w:rPr>
          <w:kern w:val="16"/>
          <w:rtl/>
        </w:rPr>
        <w:t>مذكرة التفاهم بين المجلس الأعلى للمرأة وهيئة شؤون الإعلام لتدعيم دور المرأة في وسائط الإعلام (2011)؛</w:t>
      </w:r>
    </w:p>
    <w:p w:rsidR="006C0A87" w:rsidRPr="009C3256" w:rsidRDefault="004207A8" w:rsidP="004207A8">
      <w:pPr>
        <w:pStyle w:val="SingleTxt"/>
        <w:rPr>
          <w:kern w:val="16"/>
          <w:rtl/>
        </w:rPr>
      </w:pPr>
      <w:r>
        <w:rPr>
          <w:rFonts w:hint="cs"/>
          <w:kern w:val="16"/>
          <w:rtl/>
        </w:rPr>
        <w:tab/>
      </w:r>
      <w:r w:rsidR="006C0A87" w:rsidRPr="009C3256">
        <w:rPr>
          <w:kern w:val="16"/>
          <w:rtl/>
        </w:rPr>
        <w:t>(د)</w:t>
      </w:r>
      <w:r>
        <w:rPr>
          <w:rFonts w:hint="cs"/>
          <w:kern w:val="16"/>
          <w:rtl/>
        </w:rPr>
        <w:tab/>
      </w:r>
      <w:r w:rsidR="006C0A87" w:rsidRPr="009C3256">
        <w:rPr>
          <w:kern w:val="16"/>
          <w:rtl/>
        </w:rPr>
        <w:t>النموذج الوطني لإدماج احتياجات المرأة في التنمية (2010).</w:t>
      </w:r>
    </w:p>
    <w:p w:rsidR="006C0A87" w:rsidRPr="009C3256" w:rsidRDefault="006C0A87" w:rsidP="00B4136A">
      <w:pPr>
        <w:pStyle w:val="SingleTxt"/>
        <w:rPr>
          <w:kern w:val="16"/>
          <w:rtl/>
        </w:rPr>
      </w:pPr>
      <w:r>
        <w:rPr>
          <w:kern w:val="16"/>
          <w:rtl/>
        </w:rPr>
        <w:t>6</w:t>
      </w:r>
      <w:r w:rsidR="004207A8">
        <w:rPr>
          <w:rFonts w:hint="cs"/>
          <w:kern w:val="16"/>
          <w:rtl/>
        </w:rPr>
        <w:t xml:space="preserve"> </w:t>
      </w:r>
      <w:r>
        <w:rPr>
          <w:rFonts w:hint="cs"/>
          <w:kern w:val="16"/>
          <w:rtl/>
        </w:rPr>
        <w:t>-</w:t>
      </w:r>
      <w:r w:rsidR="004207A8">
        <w:rPr>
          <w:rFonts w:hint="cs"/>
          <w:kern w:val="16"/>
          <w:rtl/>
        </w:rPr>
        <w:tab/>
      </w:r>
      <w:r w:rsidRPr="009C3256">
        <w:rPr>
          <w:kern w:val="16"/>
          <w:rtl/>
        </w:rPr>
        <w:t>تُرحّب اللجنة بتصديق الدولة الطرف على ا</w:t>
      </w:r>
      <w:r>
        <w:rPr>
          <w:kern w:val="16"/>
          <w:rtl/>
        </w:rPr>
        <w:t>تفاقية حقوق الأشخاص ذوي الإعاق</w:t>
      </w:r>
      <w:r>
        <w:rPr>
          <w:rFonts w:hint="cs"/>
          <w:kern w:val="16"/>
          <w:rtl/>
        </w:rPr>
        <w:t>ة</w:t>
      </w:r>
      <w:r w:rsidRPr="009C3256">
        <w:rPr>
          <w:kern w:val="16"/>
          <w:rtl/>
        </w:rPr>
        <w:t xml:space="preserve"> في 22 أيلول /سبتمبر 2011</w:t>
      </w:r>
      <w:r w:rsidR="00B4136A">
        <w:rPr>
          <w:rFonts w:hint="cs"/>
          <w:kern w:val="16"/>
          <w:rtl/>
        </w:rPr>
        <w:t>.</w:t>
      </w:r>
    </w:p>
    <w:p w:rsidR="006C0A87" w:rsidRPr="009C3256" w:rsidRDefault="006C0A87" w:rsidP="004207A8">
      <w:pPr>
        <w:pStyle w:val="SingleTxt"/>
        <w:rPr>
          <w:kern w:val="16"/>
          <w:rtl/>
        </w:rPr>
      </w:pPr>
      <w:r>
        <w:rPr>
          <w:kern w:val="16"/>
          <w:rtl/>
        </w:rPr>
        <w:t>7</w:t>
      </w:r>
      <w:r w:rsidR="004207A8">
        <w:rPr>
          <w:rFonts w:hint="cs"/>
          <w:kern w:val="16"/>
          <w:rtl/>
        </w:rPr>
        <w:t xml:space="preserve"> </w:t>
      </w:r>
      <w:r>
        <w:rPr>
          <w:rFonts w:hint="cs"/>
          <w:kern w:val="16"/>
          <w:rtl/>
        </w:rPr>
        <w:t>-</w:t>
      </w:r>
      <w:r w:rsidR="004207A8">
        <w:rPr>
          <w:rFonts w:hint="cs"/>
          <w:kern w:val="16"/>
          <w:rtl/>
        </w:rPr>
        <w:tab/>
      </w:r>
      <w:r w:rsidRPr="009C3256">
        <w:rPr>
          <w:kern w:val="16"/>
          <w:rtl/>
        </w:rPr>
        <w:t>تُرحّب اللجنة بإعراب الدولة الطرف عن استعدادها لاستعراض بعض من تحفظاتها على الاتفاقية بغية سحب تلك التحفظات أو تعديل محتواها، وبحقيقة أنه تمّت إحالة مشروع قانون بشأن هذه المسألة إلى البرلمان.</w:t>
      </w:r>
    </w:p>
    <w:p w:rsidR="004207A8" w:rsidRPr="004207A8" w:rsidRDefault="004207A8" w:rsidP="004207A8">
      <w:pPr>
        <w:pStyle w:val="SingleTxtGA"/>
        <w:spacing w:after="0" w:line="120" w:lineRule="exact"/>
        <w:rPr>
          <w:b/>
          <w:bCs/>
          <w:kern w:val="16"/>
          <w:sz w:val="10"/>
          <w:rtl/>
        </w:rPr>
      </w:pPr>
    </w:p>
    <w:p w:rsidR="006C0A87" w:rsidRPr="009C3256" w:rsidRDefault="004207A8" w:rsidP="00B4136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kern w:val="16"/>
          <w:rtl/>
        </w:rPr>
      </w:pPr>
      <w:r>
        <w:rPr>
          <w:rFonts w:hint="cs"/>
          <w:kern w:val="16"/>
          <w:rtl/>
        </w:rPr>
        <w:tab/>
      </w:r>
      <w:r w:rsidR="006C0A87">
        <w:rPr>
          <w:kern w:val="16"/>
          <w:rtl/>
        </w:rPr>
        <w:t xml:space="preserve">جيم </w:t>
      </w:r>
      <w:r w:rsidR="006C0A87">
        <w:rPr>
          <w:rFonts w:hint="cs"/>
          <w:kern w:val="16"/>
          <w:rtl/>
        </w:rPr>
        <w:t>-</w:t>
      </w:r>
      <w:r>
        <w:rPr>
          <w:rFonts w:hint="cs"/>
          <w:kern w:val="16"/>
          <w:rtl/>
        </w:rPr>
        <w:tab/>
      </w:r>
      <w:r w:rsidR="006C0A87" w:rsidRPr="009C3256">
        <w:rPr>
          <w:kern w:val="16"/>
          <w:rtl/>
        </w:rPr>
        <w:t>مجالات الانشغال الرئيسية والتوصيات</w:t>
      </w:r>
    </w:p>
    <w:p w:rsidR="006C0A87" w:rsidRDefault="006C0A87" w:rsidP="00B4136A">
      <w:pPr>
        <w:pStyle w:val="SingleTxtGA"/>
        <w:rPr>
          <w:rFonts w:hint="cs"/>
          <w:kern w:val="16"/>
          <w:rtl/>
        </w:rPr>
      </w:pPr>
      <w:r w:rsidRPr="009C3256">
        <w:rPr>
          <w:kern w:val="16"/>
          <w:rtl/>
        </w:rPr>
        <w:t>8</w:t>
      </w:r>
      <w:r w:rsidR="004207A8">
        <w:rPr>
          <w:rFonts w:hint="cs"/>
          <w:kern w:val="16"/>
          <w:rtl/>
        </w:rPr>
        <w:t xml:space="preserve"> </w:t>
      </w:r>
      <w:r w:rsidRPr="009C3256">
        <w:rPr>
          <w:kern w:val="16"/>
          <w:rtl/>
        </w:rPr>
        <w:t>-</w:t>
      </w:r>
      <w:r w:rsidR="004207A8">
        <w:rPr>
          <w:rFonts w:hint="cs"/>
          <w:kern w:val="16"/>
          <w:rtl/>
        </w:rPr>
        <w:tab/>
      </w:r>
      <w:r w:rsidRPr="009C3256">
        <w:rPr>
          <w:kern w:val="16"/>
          <w:rtl/>
        </w:rPr>
        <w:t>تُ</w:t>
      </w:r>
      <w:r w:rsidRPr="006C0A87">
        <w:rPr>
          <w:w w:val="103"/>
          <w:kern w:val="14"/>
          <w:rtl/>
        </w:rPr>
        <w:t>شدد اللجنة على الدور الحاسم للسلطة التشريعية في كفالة التنفيذ الكامل للاتفاقية (</w:t>
      </w:r>
      <w:r w:rsidR="00B4136A">
        <w:rPr>
          <w:rFonts w:hint="cs"/>
          <w:w w:val="103"/>
          <w:kern w:val="14"/>
          <w:rtl/>
        </w:rPr>
        <w:t>ا</w:t>
      </w:r>
      <w:r w:rsidRPr="006C0A87">
        <w:rPr>
          <w:w w:val="103"/>
          <w:kern w:val="14"/>
          <w:rtl/>
        </w:rPr>
        <w:t>نظر بيان اللجنة بشأن علاقتها بالبرلمانيين المعتمد في دورتها الخامسة والأربعين في عام</w:t>
      </w:r>
      <w:r w:rsidR="00B4136A">
        <w:rPr>
          <w:rFonts w:hint="cs"/>
          <w:w w:val="103"/>
          <w:kern w:val="14"/>
          <w:rtl/>
        </w:rPr>
        <w:t> </w:t>
      </w:r>
      <w:r w:rsidRPr="006C0A87">
        <w:rPr>
          <w:w w:val="103"/>
          <w:kern w:val="14"/>
          <w:rtl/>
        </w:rPr>
        <w:t>2010. وهي تدعو البرلمان إلى اتخاذ الخطوات اللازمة، تمشيا مع ولايته، فيما</w:t>
      </w:r>
      <w:r w:rsidR="00B4136A">
        <w:rPr>
          <w:rFonts w:hint="cs"/>
          <w:w w:val="103"/>
          <w:kern w:val="14"/>
          <w:rtl/>
        </w:rPr>
        <w:t> </w:t>
      </w:r>
      <w:r w:rsidRPr="006C0A87">
        <w:rPr>
          <w:w w:val="103"/>
          <w:kern w:val="14"/>
          <w:rtl/>
        </w:rPr>
        <w:t>يتعلق بهذه الملاحظات الختامية في غضون الفترة المتبقية قبل فترة الإبلاغ المقبلة بموجب الاتفاقية</w:t>
      </w:r>
      <w:r w:rsidRPr="009C3256">
        <w:rPr>
          <w:kern w:val="16"/>
          <w:rtl/>
        </w:rPr>
        <w:t xml:space="preserve">. </w:t>
      </w:r>
    </w:p>
    <w:p w:rsidR="004207A8" w:rsidRPr="004207A8" w:rsidRDefault="004207A8" w:rsidP="004207A8">
      <w:pPr>
        <w:pStyle w:val="SingleTxtGA"/>
        <w:spacing w:after="0" w:line="120" w:lineRule="exact"/>
        <w:ind w:left="0"/>
        <w:rPr>
          <w:rFonts w:hint="cs"/>
          <w:kern w:val="16"/>
          <w:sz w:val="10"/>
          <w:rtl/>
        </w:rPr>
      </w:pPr>
    </w:p>
    <w:p w:rsidR="006C0A87" w:rsidRPr="009C3256" w:rsidRDefault="004207A8" w:rsidP="00B4136A">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kern w:val="16"/>
          <w:rtl/>
        </w:rPr>
      </w:pPr>
      <w:r>
        <w:rPr>
          <w:rFonts w:hint="cs"/>
          <w:kern w:val="16"/>
          <w:rtl/>
        </w:rPr>
        <w:tab/>
      </w:r>
      <w:r>
        <w:rPr>
          <w:rFonts w:hint="cs"/>
          <w:kern w:val="16"/>
          <w:rtl/>
        </w:rPr>
        <w:tab/>
      </w:r>
      <w:r w:rsidR="006C0A87" w:rsidRPr="009C3256">
        <w:rPr>
          <w:kern w:val="16"/>
          <w:rtl/>
        </w:rPr>
        <w:t>التحفظات</w:t>
      </w:r>
    </w:p>
    <w:p w:rsidR="006C0A87" w:rsidRPr="009C3256" w:rsidRDefault="006C0A87" w:rsidP="00B4136A">
      <w:pPr>
        <w:pStyle w:val="SingleTxt"/>
        <w:rPr>
          <w:kern w:val="16"/>
          <w:rtl/>
        </w:rPr>
      </w:pPr>
      <w:r w:rsidRPr="009C3256">
        <w:rPr>
          <w:kern w:val="16"/>
          <w:rtl/>
        </w:rPr>
        <w:t>9</w:t>
      </w:r>
      <w:r w:rsidR="004207A8">
        <w:rPr>
          <w:rFonts w:hint="cs"/>
          <w:kern w:val="16"/>
          <w:rtl/>
        </w:rPr>
        <w:t xml:space="preserve"> </w:t>
      </w:r>
      <w:r w:rsidRPr="009C3256">
        <w:rPr>
          <w:kern w:val="16"/>
          <w:rtl/>
        </w:rPr>
        <w:t>-</w:t>
      </w:r>
      <w:r w:rsidR="004207A8">
        <w:rPr>
          <w:rFonts w:hint="cs"/>
          <w:kern w:val="16"/>
          <w:rtl/>
        </w:rPr>
        <w:tab/>
      </w:r>
      <w:r w:rsidRPr="009C3256">
        <w:rPr>
          <w:kern w:val="16"/>
          <w:rtl/>
        </w:rPr>
        <w:t>تُحيط اللجنة علما بتأكيدات وفد الدولة الطرف في بيانه الافتتاحي وفي أثناء الحوار بشأن امكانية سحب أو تعديل بعض من تحفظاته فيما يتصل بالواد 2، و</w:t>
      </w:r>
      <w:r w:rsidR="00B4136A">
        <w:rPr>
          <w:rFonts w:hint="cs"/>
          <w:kern w:val="16"/>
          <w:rtl/>
        </w:rPr>
        <w:t xml:space="preserve"> </w:t>
      </w:r>
      <w:r w:rsidRPr="009C3256">
        <w:rPr>
          <w:kern w:val="16"/>
          <w:rtl/>
        </w:rPr>
        <w:t>9</w:t>
      </w:r>
      <w:r w:rsidR="00B4136A">
        <w:rPr>
          <w:rFonts w:hint="cs"/>
          <w:kern w:val="16"/>
          <w:rtl/>
        </w:rPr>
        <w:t xml:space="preserve"> </w:t>
      </w:r>
      <w:r w:rsidRPr="009C3256">
        <w:rPr>
          <w:kern w:val="16"/>
          <w:rtl/>
        </w:rPr>
        <w:t>(2)، و</w:t>
      </w:r>
      <w:r w:rsidR="00B4136A">
        <w:rPr>
          <w:rFonts w:hint="cs"/>
          <w:kern w:val="16"/>
          <w:rtl/>
        </w:rPr>
        <w:t> </w:t>
      </w:r>
      <w:r w:rsidRPr="009C3256">
        <w:rPr>
          <w:kern w:val="16"/>
          <w:rtl/>
        </w:rPr>
        <w:t>15(4)، و</w:t>
      </w:r>
      <w:r w:rsidR="00B4136A">
        <w:rPr>
          <w:rFonts w:hint="cs"/>
          <w:kern w:val="16"/>
          <w:rtl/>
        </w:rPr>
        <w:t> </w:t>
      </w:r>
      <w:r w:rsidRPr="009C3256">
        <w:rPr>
          <w:kern w:val="16"/>
          <w:rtl/>
        </w:rPr>
        <w:t>16 من الاتفاقية. ومع ذلك، فإن اللجنة تظل منشغلة بحقيقة أنه لم يتم تحديد إطار زمني لاستعراض التحفظات. وهي تؤكد من جديد أن سحب التحفظات أو تضييق أمر أساسي بالنسبة لتنفيذ الاتفاقية تنفيذا كاملا في الدولة الطرف، وهي تعتبر أن التحفظات على المادتين 2</w:t>
      </w:r>
      <w:r w:rsidR="00B4136A">
        <w:rPr>
          <w:rFonts w:hint="cs"/>
          <w:kern w:val="16"/>
          <w:rtl/>
        </w:rPr>
        <w:t xml:space="preserve"> </w:t>
      </w:r>
      <w:r w:rsidRPr="009C3256">
        <w:rPr>
          <w:kern w:val="16"/>
          <w:rtl/>
        </w:rPr>
        <w:t>و 16 لا</w:t>
      </w:r>
      <w:r w:rsidR="00B4136A">
        <w:rPr>
          <w:rFonts w:hint="cs"/>
          <w:kern w:val="16"/>
          <w:rtl/>
        </w:rPr>
        <w:t> </w:t>
      </w:r>
      <w:r w:rsidRPr="009C3256">
        <w:rPr>
          <w:kern w:val="16"/>
          <w:rtl/>
        </w:rPr>
        <w:t>تتوافق مع غاية الاتفاقية وغرضها (</w:t>
      </w:r>
      <w:r w:rsidR="00B4136A">
        <w:rPr>
          <w:rFonts w:hint="cs"/>
          <w:kern w:val="16"/>
          <w:rtl/>
        </w:rPr>
        <w:t>ا</w:t>
      </w:r>
      <w:r w:rsidRPr="009C3256">
        <w:rPr>
          <w:kern w:val="16"/>
          <w:rtl/>
        </w:rPr>
        <w:t>نظر بيان اللجنة بشأن التحفظات، المعتمد في الدورة التاسعة عشرة في عام 1998).</w:t>
      </w:r>
    </w:p>
    <w:p w:rsidR="006C0A87" w:rsidRPr="009C3256" w:rsidRDefault="006C0A87" w:rsidP="004207A8">
      <w:pPr>
        <w:pStyle w:val="SingleTxt"/>
        <w:rPr>
          <w:kern w:val="16"/>
          <w:rtl/>
        </w:rPr>
      </w:pPr>
      <w:r w:rsidRPr="009C3256">
        <w:rPr>
          <w:kern w:val="16"/>
          <w:rtl/>
        </w:rPr>
        <w:t>10</w:t>
      </w:r>
      <w:r w:rsidR="004207A8">
        <w:rPr>
          <w:rFonts w:hint="cs"/>
          <w:kern w:val="16"/>
          <w:rtl/>
        </w:rPr>
        <w:t xml:space="preserve"> </w:t>
      </w:r>
      <w:r w:rsidRPr="009C3256">
        <w:rPr>
          <w:kern w:val="16"/>
          <w:rtl/>
        </w:rPr>
        <w:t>-</w:t>
      </w:r>
      <w:r w:rsidR="004207A8">
        <w:rPr>
          <w:rFonts w:hint="cs"/>
          <w:kern w:val="16"/>
          <w:rtl/>
        </w:rPr>
        <w:tab/>
      </w:r>
      <w:r w:rsidRPr="009C3256">
        <w:rPr>
          <w:kern w:val="16"/>
          <w:rtl/>
        </w:rPr>
        <w:t xml:space="preserve"> تُناشد اللجنة الدولة الطرف أن تُعجّل</w:t>
      </w:r>
      <w:r>
        <w:rPr>
          <w:rFonts w:hint="cs"/>
          <w:kern w:val="16"/>
          <w:rtl/>
        </w:rPr>
        <w:t>،</w:t>
      </w:r>
      <w:r w:rsidRPr="009C3256">
        <w:rPr>
          <w:kern w:val="16"/>
          <w:rtl/>
        </w:rPr>
        <w:t xml:space="preserve"> دون تأخير، استعراض تحفظاتها على الاتفاقية بغية سحبها أو تضييق نطاقها، تمشيا مع الاتفاقية في غضون إطار زمني محدد وبمشاركة كاملة من مجموعات المج</w:t>
      </w:r>
      <w:r>
        <w:rPr>
          <w:kern w:val="16"/>
          <w:rtl/>
        </w:rPr>
        <w:t>تمع المدني النسائية. وهي تُناشد</w:t>
      </w:r>
      <w:r w:rsidRPr="009C3256">
        <w:rPr>
          <w:kern w:val="16"/>
          <w:rtl/>
        </w:rPr>
        <w:t xml:space="preserve"> الدولة الطرف بصورة خاصة أن تسحب تحفظها على المادتين 2 و 16 اللتين لا تتوافقان مع غرض الاتفاقية ومقصدها.</w:t>
      </w:r>
    </w:p>
    <w:p w:rsidR="004207A8" w:rsidRPr="004207A8" w:rsidRDefault="004207A8" w:rsidP="004207A8">
      <w:pPr>
        <w:pStyle w:val="SingleTxtGA"/>
        <w:spacing w:after="0" w:line="120" w:lineRule="exact"/>
        <w:rPr>
          <w:b/>
          <w:bCs/>
          <w:kern w:val="16"/>
          <w:sz w:val="10"/>
          <w:rtl/>
        </w:rPr>
      </w:pPr>
    </w:p>
    <w:p w:rsidR="006C0A87" w:rsidRPr="009C3256" w:rsidRDefault="004207A8" w:rsidP="004207A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kern w:val="16"/>
          <w:rtl/>
        </w:rPr>
      </w:pPr>
      <w:r>
        <w:rPr>
          <w:rFonts w:hint="cs"/>
          <w:kern w:val="16"/>
          <w:rtl/>
        </w:rPr>
        <w:tab/>
      </w:r>
      <w:r>
        <w:rPr>
          <w:rFonts w:hint="cs"/>
          <w:kern w:val="16"/>
          <w:rtl/>
        </w:rPr>
        <w:tab/>
      </w:r>
      <w:r w:rsidR="006C0A87" w:rsidRPr="009C3256">
        <w:rPr>
          <w:kern w:val="16"/>
          <w:rtl/>
        </w:rPr>
        <w:t>تعريف التمييز ضد المرأة</w:t>
      </w:r>
    </w:p>
    <w:p w:rsidR="006C0A87" w:rsidRDefault="006C0A87" w:rsidP="00B4136A">
      <w:pPr>
        <w:pStyle w:val="SingleTxt"/>
        <w:rPr>
          <w:rFonts w:hint="cs"/>
          <w:kern w:val="16"/>
          <w:rtl/>
        </w:rPr>
      </w:pPr>
      <w:r>
        <w:rPr>
          <w:rFonts w:hint="cs"/>
          <w:kern w:val="16"/>
          <w:rtl/>
        </w:rPr>
        <w:t>11</w:t>
      </w:r>
      <w:r w:rsidR="004207A8">
        <w:rPr>
          <w:rFonts w:hint="cs"/>
          <w:kern w:val="16"/>
          <w:rtl/>
        </w:rPr>
        <w:t xml:space="preserve"> </w:t>
      </w:r>
      <w:r>
        <w:rPr>
          <w:rFonts w:hint="cs"/>
          <w:kern w:val="16"/>
          <w:rtl/>
        </w:rPr>
        <w:t>-</w:t>
      </w:r>
      <w:r w:rsidR="004207A8">
        <w:rPr>
          <w:rFonts w:hint="cs"/>
          <w:kern w:val="16"/>
          <w:rtl/>
        </w:rPr>
        <w:tab/>
      </w:r>
      <w:r>
        <w:rPr>
          <w:rFonts w:hint="cs"/>
          <w:kern w:val="16"/>
          <w:rtl/>
        </w:rPr>
        <w:t>تُقر اللحنة بأن دستور البحرين ينص في المادتين 4 و 18 على أن الدولة تكفل المساواة، وأن جميع المواطنين متساوون أمام القانون، ويحظر كل تمييز على أساس نوع الجنس، فضلا عن أن الاتفاقية لها قوة القانون في البحرين. ومع ذلك، فإن اللجنة تُؤكد من جديد الحاجة إلى أن يتضمن التشريع الوطني حظرا صريحا للتمييز ضد المرأة على النحو المحدد في المادة</w:t>
      </w:r>
      <w:r w:rsidR="00B4136A">
        <w:rPr>
          <w:rFonts w:hint="eastAsia"/>
          <w:kern w:val="16"/>
          <w:rtl/>
        </w:rPr>
        <w:t> </w:t>
      </w:r>
      <w:r>
        <w:rPr>
          <w:rFonts w:hint="cs"/>
          <w:kern w:val="16"/>
          <w:rtl/>
        </w:rPr>
        <w:t>1 من الاتفاقية.</w:t>
      </w:r>
    </w:p>
    <w:p w:rsidR="004207A8" w:rsidRPr="004207A8" w:rsidRDefault="006C0A87" w:rsidP="00B4136A">
      <w:pPr>
        <w:pStyle w:val="SingleTxt"/>
        <w:rPr>
          <w:rFonts w:hint="cs"/>
          <w:b/>
          <w:bCs/>
          <w:kern w:val="16"/>
          <w:sz w:val="10"/>
          <w:rtl/>
        </w:rPr>
      </w:pPr>
      <w:r>
        <w:rPr>
          <w:rFonts w:hint="cs"/>
          <w:kern w:val="16"/>
          <w:rtl/>
        </w:rPr>
        <w:t>12</w:t>
      </w:r>
      <w:r w:rsidR="004207A8">
        <w:rPr>
          <w:rFonts w:hint="cs"/>
          <w:kern w:val="16"/>
          <w:rtl/>
        </w:rPr>
        <w:t xml:space="preserve"> </w:t>
      </w:r>
      <w:r>
        <w:rPr>
          <w:rFonts w:hint="cs"/>
          <w:kern w:val="16"/>
          <w:rtl/>
        </w:rPr>
        <w:t>-</w:t>
      </w:r>
      <w:r w:rsidR="004207A8">
        <w:rPr>
          <w:rFonts w:hint="cs"/>
          <w:kern w:val="16"/>
          <w:rtl/>
        </w:rPr>
        <w:tab/>
      </w:r>
      <w:r>
        <w:rPr>
          <w:rFonts w:hint="cs"/>
          <w:b/>
          <w:bCs/>
          <w:kern w:val="16"/>
          <w:rtl/>
        </w:rPr>
        <w:t>تُناشد اللجنة الدولة الطرف أن تحظر التمييز ضد المرأة وتُعاقب مرتكبيه وأن يشمل ذلك كلا من التمييز المباشر وغير المباشر تمشيا مع التزاماتها بموجب المادتين</w:t>
      </w:r>
      <w:r w:rsidR="00B4136A">
        <w:rPr>
          <w:rFonts w:hint="eastAsia"/>
          <w:b/>
          <w:bCs/>
          <w:kern w:val="16"/>
          <w:rtl/>
        </w:rPr>
        <w:t> </w:t>
      </w:r>
      <w:r>
        <w:rPr>
          <w:rFonts w:hint="cs"/>
          <w:b/>
          <w:bCs/>
          <w:kern w:val="16"/>
          <w:rtl/>
        </w:rPr>
        <w:t>1 و</w:t>
      </w:r>
      <w:r w:rsidR="00B4136A">
        <w:rPr>
          <w:rFonts w:hint="eastAsia"/>
          <w:b/>
          <w:bCs/>
          <w:kern w:val="16"/>
          <w:rtl/>
        </w:rPr>
        <w:t> </w:t>
      </w:r>
      <w:r>
        <w:rPr>
          <w:rFonts w:hint="cs"/>
          <w:b/>
          <w:bCs/>
          <w:kern w:val="16"/>
          <w:rtl/>
        </w:rPr>
        <w:t>2 من الاتفاقية. وهي توصي بأن تُعزز الدولة الطرف برامج التعليم والتدريب، ولا</w:t>
      </w:r>
      <w:r w:rsidR="00B4136A">
        <w:rPr>
          <w:rFonts w:hint="eastAsia"/>
          <w:b/>
          <w:bCs/>
          <w:kern w:val="16"/>
          <w:rtl/>
        </w:rPr>
        <w:t> </w:t>
      </w:r>
      <w:r>
        <w:rPr>
          <w:rFonts w:hint="cs"/>
          <w:b/>
          <w:bCs/>
          <w:kern w:val="16"/>
          <w:rtl/>
        </w:rPr>
        <w:t>سيما البرامج الموجّهة إلى القضاة والمحامين وأفراد إنفاذ القانون، بشأن الاتفاقية وانطباقها المباشر في المحاكم الوطنية، وأشكال التمييز ونطاقه. وتُشجع اللجنة أيضا الدولة الطرف على تعزيز تدابير التوعية والتثقيف من أجل تدعيم معرفة النساء لحقوقهن بموجب الاتفاقية.</w:t>
      </w:r>
    </w:p>
    <w:p w:rsidR="006C0A87" w:rsidRDefault="004207A8" w:rsidP="00B4136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kern w:val="16"/>
          <w:rtl/>
        </w:rPr>
      </w:pPr>
      <w:r>
        <w:rPr>
          <w:rFonts w:hint="cs"/>
          <w:kern w:val="16"/>
          <w:rtl/>
        </w:rPr>
        <w:tab/>
      </w:r>
      <w:r>
        <w:rPr>
          <w:rFonts w:hint="cs"/>
          <w:kern w:val="16"/>
          <w:rtl/>
        </w:rPr>
        <w:tab/>
      </w:r>
      <w:r w:rsidR="006C0A87">
        <w:rPr>
          <w:rFonts w:hint="cs"/>
          <w:kern w:val="16"/>
          <w:rtl/>
        </w:rPr>
        <w:t>القوانين التمييزية</w:t>
      </w:r>
    </w:p>
    <w:p w:rsidR="006C0A87" w:rsidRDefault="006C0A87" w:rsidP="00B4136A">
      <w:pPr>
        <w:pStyle w:val="SingleTxt"/>
        <w:rPr>
          <w:kern w:val="16"/>
        </w:rPr>
      </w:pPr>
      <w:r>
        <w:rPr>
          <w:rFonts w:hint="cs"/>
          <w:kern w:val="16"/>
          <w:rtl/>
        </w:rPr>
        <w:t>13</w:t>
      </w:r>
      <w:r w:rsidR="004207A8">
        <w:rPr>
          <w:rFonts w:hint="cs"/>
          <w:kern w:val="16"/>
          <w:rtl/>
        </w:rPr>
        <w:t xml:space="preserve"> </w:t>
      </w:r>
      <w:r>
        <w:rPr>
          <w:rFonts w:hint="cs"/>
          <w:kern w:val="16"/>
          <w:rtl/>
        </w:rPr>
        <w:t>-</w:t>
      </w:r>
      <w:r w:rsidR="004207A8">
        <w:rPr>
          <w:rFonts w:hint="cs"/>
          <w:kern w:val="16"/>
          <w:rtl/>
        </w:rPr>
        <w:tab/>
      </w:r>
      <w:r>
        <w:rPr>
          <w:rFonts w:hint="cs"/>
          <w:kern w:val="16"/>
          <w:rtl/>
        </w:rPr>
        <w:t xml:space="preserve"> تُرحب اللجنة بجهود الدولة الطرف الرامية إلى استعراض وتنقيح التشريع التمييزي، بما في ذلك قانونها الجزائي وقانون الجنسية. وتُلاحظ اللجنة المعلومات المقدمة من وفد الدولة الطرف فيما يتعلق بمشاريع القوانين المعروضة على مجلسي البرلمان، لكنها قلقة من التأخيرات المطوّلة لعملية الاصلاح، ومن أن تعديلات عديدة ما</w:t>
      </w:r>
      <w:r w:rsidR="0004105C">
        <w:rPr>
          <w:rFonts w:hint="eastAsia"/>
          <w:kern w:val="16"/>
          <w:rtl/>
        </w:rPr>
        <w:t> </w:t>
      </w:r>
      <w:r>
        <w:rPr>
          <w:rFonts w:hint="cs"/>
          <w:kern w:val="16"/>
          <w:rtl/>
        </w:rPr>
        <w:t>زالت في طور الصياغة، وأن مشاريع القرارات التي تمت صياغتها لم تُعتمد بعد.</w:t>
      </w:r>
    </w:p>
    <w:p w:rsidR="004207A8" w:rsidRPr="004207A8" w:rsidRDefault="006C0A87" w:rsidP="00B4136A">
      <w:pPr>
        <w:pStyle w:val="SingleTxt"/>
        <w:rPr>
          <w:rFonts w:hint="cs"/>
          <w:b/>
          <w:bCs/>
          <w:kern w:val="16"/>
          <w:sz w:val="10"/>
          <w:rtl/>
          <w:lang w:bidi="ar-EG"/>
        </w:rPr>
      </w:pPr>
      <w:r>
        <w:rPr>
          <w:rFonts w:hint="cs"/>
          <w:kern w:val="16"/>
          <w:rtl/>
          <w:lang w:bidi="ar-EG"/>
        </w:rPr>
        <w:t>14</w:t>
      </w:r>
      <w:r w:rsidR="004207A8">
        <w:rPr>
          <w:rFonts w:hint="cs"/>
          <w:kern w:val="16"/>
          <w:rtl/>
          <w:lang w:bidi="ar-EG"/>
        </w:rPr>
        <w:t xml:space="preserve"> </w:t>
      </w:r>
      <w:r>
        <w:rPr>
          <w:rFonts w:hint="cs"/>
          <w:kern w:val="16"/>
          <w:rtl/>
          <w:lang w:bidi="ar-EG"/>
        </w:rPr>
        <w:t>-</w:t>
      </w:r>
      <w:r w:rsidR="004207A8">
        <w:rPr>
          <w:rFonts w:hint="cs"/>
          <w:kern w:val="16"/>
          <w:rtl/>
          <w:lang w:bidi="ar-EG"/>
        </w:rPr>
        <w:tab/>
      </w:r>
      <w:r>
        <w:rPr>
          <w:rFonts w:hint="cs"/>
          <w:b/>
          <w:bCs/>
          <w:kern w:val="16"/>
          <w:rtl/>
          <w:lang w:bidi="ar-EG"/>
        </w:rPr>
        <w:t>تُناشد اللجنة الدولة الطرف أن تمنح أولوية عليا لعملية اصلاح قوانينها وأن تُعدّل أو تُلغي دون تأخير وفي حدود إطار زمني واضح التشريع التمييزي، بما في ذلك الأحكام التمييزية في قانونها الجزائي وقانون الجنسية فضلا عن الأحكام التمييزية في المسائل المتعلقة بالأسرة. وتُوصي اللجنة بأن تُكثّف الدولة الطرف جهودها لزيادة وعي مجلسي البرلمان والقادة الدينيين وقادة المجتمعات المحلية ومنظمات المجتمع المدني والجمهور العام فيما يتعلق بأهمية دعم تعجيل الاصلاح القانوني.</w:t>
      </w:r>
    </w:p>
    <w:p w:rsidR="00B4136A" w:rsidRPr="00B4136A" w:rsidRDefault="00B4136A" w:rsidP="00B4136A">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kern w:val="16"/>
          <w:sz w:val="10"/>
          <w:rtl/>
          <w:lang w:bidi="ar-EG"/>
        </w:rPr>
      </w:pPr>
    </w:p>
    <w:p w:rsidR="006C0A87" w:rsidRDefault="004207A8" w:rsidP="00B4136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kern w:val="16"/>
          <w:rtl/>
          <w:lang w:bidi="ar-EG"/>
        </w:rPr>
      </w:pPr>
      <w:r>
        <w:rPr>
          <w:rFonts w:hint="cs"/>
          <w:kern w:val="16"/>
          <w:rtl/>
          <w:lang w:bidi="ar-EG"/>
        </w:rPr>
        <w:tab/>
      </w:r>
      <w:r>
        <w:rPr>
          <w:rFonts w:hint="cs"/>
          <w:kern w:val="16"/>
          <w:rtl/>
          <w:lang w:bidi="ar-EG"/>
        </w:rPr>
        <w:tab/>
      </w:r>
      <w:r w:rsidR="006C0A87">
        <w:rPr>
          <w:rFonts w:hint="cs"/>
          <w:kern w:val="16"/>
          <w:rtl/>
          <w:lang w:bidi="ar-EG"/>
        </w:rPr>
        <w:t>الألية الوطنية للنهوض بالمرأة</w:t>
      </w:r>
    </w:p>
    <w:p w:rsidR="006C0A87" w:rsidRPr="0067623A" w:rsidRDefault="006C0A87" w:rsidP="004207A8">
      <w:pPr>
        <w:pStyle w:val="SingleTxt"/>
        <w:rPr>
          <w:rFonts w:hint="cs"/>
          <w:kern w:val="16"/>
          <w:rtl/>
          <w:lang w:bidi="ar-EG"/>
        </w:rPr>
      </w:pPr>
      <w:r>
        <w:rPr>
          <w:rFonts w:hint="cs"/>
          <w:kern w:val="16"/>
          <w:rtl/>
          <w:lang w:bidi="ar-EG"/>
        </w:rPr>
        <w:t>15</w:t>
      </w:r>
      <w:r w:rsidR="004207A8">
        <w:rPr>
          <w:rFonts w:hint="cs"/>
          <w:kern w:val="16"/>
          <w:rtl/>
          <w:lang w:bidi="ar-EG"/>
        </w:rPr>
        <w:t xml:space="preserve"> </w:t>
      </w:r>
      <w:r>
        <w:rPr>
          <w:rFonts w:hint="cs"/>
          <w:kern w:val="16"/>
          <w:rtl/>
          <w:lang w:bidi="ar-EG"/>
        </w:rPr>
        <w:t>-</w:t>
      </w:r>
      <w:r w:rsidR="004207A8">
        <w:rPr>
          <w:rFonts w:hint="cs"/>
          <w:kern w:val="16"/>
          <w:rtl/>
          <w:lang w:bidi="ar-EG"/>
        </w:rPr>
        <w:tab/>
      </w:r>
      <w:r>
        <w:rPr>
          <w:rFonts w:hint="cs"/>
          <w:kern w:val="16"/>
          <w:rtl/>
          <w:lang w:bidi="ar-EG"/>
        </w:rPr>
        <w:t xml:space="preserve">تلاحظ اللجنة إعادة تشكيل الأمانة العامة للمجلس الأعلى للمرأة ومختلف أنشطة التوعية والتدريب الجارية، وإنشاء وحدات معنية بتكافؤ الفرص في مختلف الوزارات، ومع ذلك، فإنها تكرر التعبير عن قلقها بشأن الدعم المحدود الذي يقدمه المجلس الأعلى للمرأة إلى المنظمات غير الحكومية. </w:t>
      </w:r>
    </w:p>
    <w:p w:rsidR="006C0A87" w:rsidRDefault="006C0A87" w:rsidP="00B4136A">
      <w:pPr>
        <w:pStyle w:val="SingleTxt"/>
        <w:rPr>
          <w:rFonts w:hint="cs"/>
          <w:b/>
          <w:bCs/>
          <w:kern w:val="16"/>
          <w:rtl/>
        </w:rPr>
      </w:pPr>
      <w:r>
        <w:rPr>
          <w:rFonts w:hint="cs"/>
          <w:kern w:val="16"/>
          <w:rtl/>
        </w:rPr>
        <w:t>16</w:t>
      </w:r>
      <w:r w:rsidR="004207A8">
        <w:rPr>
          <w:rFonts w:hint="cs"/>
          <w:kern w:val="16"/>
          <w:rtl/>
        </w:rPr>
        <w:t xml:space="preserve"> </w:t>
      </w:r>
      <w:r>
        <w:rPr>
          <w:rFonts w:hint="cs"/>
          <w:kern w:val="16"/>
          <w:rtl/>
        </w:rPr>
        <w:t>-</w:t>
      </w:r>
      <w:r>
        <w:rPr>
          <w:rFonts w:hint="cs"/>
          <w:kern w:val="16"/>
          <w:rtl/>
        </w:rPr>
        <w:tab/>
      </w:r>
      <w:r w:rsidRPr="004B5BDB">
        <w:rPr>
          <w:rFonts w:hint="cs"/>
          <w:b/>
          <w:bCs/>
          <w:kern w:val="16"/>
          <w:rtl/>
        </w:rPr>
        <w:t>تذكّر اللجنة بتوصيتها السابقة (</w:t>
      </w:r>
      <w:hyperlink r:id="rId19" w:history="1">
        <w:r w:rsidRPr="00D0190E">
          <w:rPr>
            <w:rStyle w:val="Hyperlink"/>
            <w:b/>
            <w:bCs/>
            <w:kern w:val="16"/>
          </w:rPr>
          <w:t>CEDAW/C/BHR/CO/2</w:t>
        </w:r>
      </w:hyperlink>
      <w:r w:rsidRPr="004B5BDB">
        <w:rPr>
          <w:rFonts w:hint="cs"/>
          <w:b/>
          <w:bCs/>
          <w:kern w:val="16"/>
          <w:rtl/>
        </w:rPr>
        <w:t>، الفقرة 19) وتوصي المجلس الأعلى للمرأة بتعزيز تعاونه مع جميع أصحاب المصلحة بوسائل تشمل على وجه الخصوص دعم فئات المجتمع المدني النسائية والمنظمات غير الحكومية.</w:t>
      </w:r>
    </w:p>
    <w:p w:rsidR="004207A8" w:rsidRPr="004207A8" w:rsidRDefault="004207A8" w:rsidP="004207A8">
      <w:pPr>
        <w:pStyle w:val="SingleTxtGA"/>
        <w:spacing w:after="0" w:line="120" w:lineRule="exact"/>
        <w:rPr>
          <w:rFonts w:hint="cs"/>
          <w:b/>
          <w:bCs/>
          <w:kern w:val="16"/>
          <w:sz w:val="10"/>
          <w:rtl/>
        </w:rPr>
      </w:pPr>
    </w:p>
    <w:p w:rsidR="006C0A87" w:rsidRPr="00E131FB" w:rsidRDefault="004207A8" w:rsidP="00AC3AB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kern w:val="16"/>
          <w:rtl/>
        </w:rPr>
      </w:pPr>
      <w:r>
        <w:rPr>
          <w:rFonts w:hint="cs"/>
          <w:kern w:val="16"/>
          <w:rtl/>
        </w:rPr>
        <w:tab/>
      </w:r>
      <w:r>
        <w:rPr>
          <w:rFonts w:hint="cs"/>
          <w:kern w:val="16"/>
          <w:rtl/>
        </w:rPr>
        <w:tab/>
      </w:r>
      <w:r w:rsidR="006C0A87" w:rsidRPr="00E131FB">
        <w:rPr>
          <w:rFonts w:hint="cs"/>
          <w:kern w:val="16"/>
          <w:rtl/>
        </w:rPr>
        <w:t>التدابير الخاصة المؤقتة</w:t>
      </w:r>
    </w:p>
    <w:p w:rsidR="006C0A87" w:rsidRDefault="006C0A87" w:rsidP="00B4136A">
      <w:pPr>
        <w:pStyle w:val="SingleTxt"/>
        <w:rPr>
          <w:rFonts w:hint="cs"/>
          <w:kern w:val="16"/>
          <w:rtl/>
        </w:rPr>
      </w:pPr>
      <w:r>
        <w:rPr>
          <w:rFonts w:hint="cs"/>
          <w:kern w:val="16"/>
          <w:rtl/>
        </w:rPr>
        <w:t>17</w:t>
      </w:r>
      <w:r w:rsidR="004207A8">
        <w:rPr>
          <w:rFonts w:hint="cs"/>
          <w:kern w:val="16"/>
          <w:rtl/>
        </w:rPr>
        <w:t xml:space="preserve"> </w:t>
      </w:r>
      <w:r>
        <w:rPr>
          <w:rFonts w:hint="cs"/>
          <w:kern w:val="16"/>
          <w:rtl/>
        </w:rPr>
        <w:t>-</w:t>
      </w:r>
      <w:r>
        <w:rPr>
          <w:rFonts w:hint="cs"/>
          <w:kern w:val="16"/>
          <w:rtl/>
        </w:rPr>
        <w:tab/>
        <w:t>تكرر اللجنة الإعراب عن قلقها بشأن عدم فهم التدابير الخاصة المؤقتة، إذ تعتبرها الدولة الطرف تمييزية ومنافية لروح الدستور. وتلاحظ اللجنة بقلق أن الدولة الطرف لم</w:t>
      </w:r>
      <w:r w:rsidR="00B4136A">
        <w:rPr>
          <w:rFonts w:hint="eastAsia"/>
          <w:kern w:val="16"/>
          <w:rtl/>
        </w:rPr>
        <w:t> </w:t>
      </w:r>
      <w:r>
        <w:rPr>
          <w:rFonts w:hint="cs"/>
          <w:kern w:val="16"/>
          <w:rtl/>
        </w:rPr>
        <w:t>تعتمد أية تدابير خاصة مؤقتة، بما يشمل نظام الحصص الهادف إلى تعج</w:t>
      </w:r>
      <w:r w:rsidRPr="006C0A87">
        <w:rPr>
          <w:rFonts w:hint="cs"/>
          <w:kern w:val="16"/>
          <w:rtl/>
        </w:rPr>
        <w:t>ي</w:t>
      </w:r>
      <w:r>
        <w:rPr>
          <w:rFonts w:hint="cs"/>
          <w:kern w:val="16"/>
          <w:rtl/>
        </w:rPr>
        <w:t>ل تطبيق المساواة بين الرجل والمرأة، ولا تتوخى اعتمادها في المستقبل القريب في إطار استراتيجية رامية إلى الإسراع بتحقيق المساواة الموضوعية أو الفعلية بين الرجل والمرأة في جميع المجالات التي تشملها الاتفاقية.</w:t>
      </w:r>
    </w:p>
    <w:p w:rsidR="006C0A87" w:rsidRPr="004B5BDB" w:rsidRDefault="006C0A87" w:rsidP="006C0A87">
      <w:pPr>
        <w:pStyle w:val="SingleTxt"/>
        <w:rPr>
          <w:rFonts w:hint="cs"/>
          <w:b/>
          <w:bCs/>
          <w:kern w:val="16"/>
          <w:rtl/>
        </w:rPr>
      </w:pPr>
      <w:r>
        <w:rPr>
          <w:rFonts w:hint="cs"/>
          <w:kern w:val="16"/>
          <w:rtl/>
        </w:rPr>
        <w:t>18</w:t>
      </w:r>
      <w:r w:rsidR="004207A8">
        <w:rPr>
          <w:rFonts w:hint="cs"/>
          <w:kern w:val="16"/>
          <w:rtl/>
        </w:rPr>
        <w:t xml:space="preserve"> </w:t>
      </w:r>
      <w:r>
        <w:rPr>
          <w:rFonts w:hint="cs"/>
          <w:kern w:val="16"/>
          <w:rtl/>
        </w:rPr>
        <w:t>-</w:t>
      </w:r>
      <w:r>
        <w:rPr>
          <w:rFonts w:hint="cs"/>
          <w:kern w:val="16"/>
          <w:rtl/>
        </w:rPr>
        <w:tab/>
      </w:r>
      <w:r w:rsidRPr="004B5BDB">
        <w:rPr>
          <w:rFonts w:hint="cs"/>
          <w:b/>
          <w:bCs/>
          <w:kern w:val="16"/>
          <w:rtl/>
        </w:rPr>
        <w:t>وإذ تذكّر الل</w:t>
      </w:r>
      <w:r>
        <w:rPr>
          <w:rFonts w:hint="cs"/>
          <w:b/>
          <w:bCs/>
          <w:kern w:val="16"/>
          <w:rtl/>
        </w:rPr>
        <w:t>جنة بتوصيتها العامة رقم 25</w:t>
      </w:r>
      <w:r w:rsidRPr="004B5BDB">
        <w:rPr>
          <w:rFonts w:hint="cs"/>
          <w:b/>
          <w:bCs/>
          <w:kern w:val="16"/>
          <w:rtl/>
        </w:rPr>
        <w:t xml:space="preserve"> بشأن التدابير الخاصة المؤقتة، فإنها تلاحظ أن مثل هذه التدابير التي تعتمدها الدول الأطراف وتنفذها في إطار </w:t>
      </w:r>
      <w:r w:rsidR="004207A8">
        <w:rPr>
          <w:rFonts w:hint="cs"/>
          <w:b/>
          <w:bCs/>
          <w:kern w:val="16"/>
          <w:rtl/>
        </w:rPr>
        <w:t>الاتفاقية لا</w:t>
      </w:r>
      <w:r w:rsidR="004207A8">
        <w:rPr>
          <w:rFonts w:hint="eastAsia"/>
          <w:b/>
          <w:bCs/>
          <w:kern w:val="16"/>
          <w:rtl/>
        </w:rPr>
        <w:t> </w:t>
      </w:r>
      <w:r w:rsidRPr="004B5BDB">
        <w:rPr>
          <w:rFonts w:hint="cs"/>
          <w:b/>
          <w:bCs/>
          <w:kern w:val="16"/>
          <w:rtl/>
        </w:rPr>
        <w:t>تشكل تمييزاً. وتكرر اللجنة توصيتها السابقة (</w:t>
      </w:r>
      <w:hyperlink r:id="rId20" w:history="1">
        <w:r w:rsidRPr="00D0190E">
          <w:rPr>
            <w:rStyle w:val="Hyperlink"/>
            <w:b/>
            <w:bCs/>
            <w:kern w:val="16"/>
          </w:rPr>
          <w:t>CEDAW/C/BHR/CO/2</w:t>
        </w:r>
      </w:hyperlink>
      <w:r w:rsidRPr="004B5BDB">
        <w:rPr>
          <w:rFonts w:hint="cs"/>
          <w:b/>
          <w:bCs/>
          <w:kern w:val="16"/>
          <w:rtl/>
        </w:rPr>
        <w:t>، الفقرة 21) وتحث الدولة الطرف على ما يلي:</w:t>
      </w:r>
    </w:p>
    <w:p w:rsidR="006C0A87" w:rsidRPr="004B5BDB" w:rsidRDefault="006C0A87" w:rsidP="006C0A87">
      <w:pPr>
        <w:pStyle w:val="SingleTxt"/>
        <w:rPr>
          <w:rFonts w:hint="cs"/>
          <w:b/>
          <w:bCs/>
          <w:kern w:val="16"/>
          <w:rtl/>
        </w:rPr>
      </w:pPr>
      <w:r w:rsidRPr="00B4136A">
        <w:rPr>
          <w:rFonts w:hint="cs"/>
          <w:kern w:val="16"/>
          <w:rtl/>
        </w:rPr>
        <w:tab/>
        <w:t>(أ)</w:t>
      </w:r>
      <w:r w:rsidRPr="00B4136A">
        <w:rPr>
          <w:rFonts w:hint="cs"/>
          <w:kern w:val="16"/>
          <w:rtl/>
        </w:rPr>
        <w:tab/>
      </w:r>
      <w:r w:rsidRPr="004B5BDB">
        <w:rPr>
          <w:rFonts w:hint="cs"/>
          <w:b/>
          <w:bCs/>
          <w:kern w:val="16"/>
          <w:rtl/>
        </w:rPr>
        <w:t>إحاطة المسؤولين المعنيين وتدريبهم بشأن الطابع غير التمييزي للتدابير الخاصة المؤقتة بمفهومها الوارد في الفقرة 1 من المادة 4 من الاتفاقية، على الن</w:t>
      </w:r>
      <w:r>
        <w:rPr>
          <w:rFonts w:hint="cs"/>
          <w:b/>
          <w:bCs/>
          <w:kern w:val="16"/>
          <w:rtl/>
        </w:rPr>
        <w:t>حو المبيّن</w:t>
      </w:r>
      <w:r w:rsidRPr="004B5BDB">
        <w:rPr>
          <w:rFonts w:hint="cs"/>
          <w:b/>
          <w:bCs/>
          <w:kern w:val="16"/>
          <w:rtl/>
        </w:rPr>
        <w:t xml:space="preserve"> في التوصية العامة رقم 25 للجنة؛</w:t>
      </w:r>
    </w:p>
    <w:p w:rsidR="006C0A87" w:rsidRPr="004B5BDB" w:rsidRDefault="006C0A87" w:rsidP="006C0A87">
      <w:pPr>
        <w:pStyle w:val="SingleTxt"/>
        <w:rPr>
          <w:rFonts w:hint="cs"/>
          <w:b/>
          <w:bCs/>
          <w:kern w:val="16"/>
          <w:rtl/>
        </w:rPr>
      </w:pPr>
      <w:r w:rsidRPr="00B4136A">
        <w:rPr>
          <w:rFonts w:hint="cs"/>
          <w:kern w:val="16"/>
          <w:rtl/>
        </w:rPr>
        <w:tab/>
        <w:t>(ب)</w:t>
      </w:r>
      <w:r w:rsidRPr="00B4136A">
        <w:rPr>
          <w:rFonts w:hint="cs"/>
          <w:kern w:val="16"/>
          <w:rtl/>
        </w:rPr>
        <w:tab/>
      </w:r>
      <w:r w:rsidRPr="004B5BDB">
        <w:rPr>
          <w:rFonts w:hint="cs"/>
          <w:b/>
          <w:bCs/>
          <w:kern w:val="16"/>
          <w:rtl/>
        </w:rPr>
        <w:t>اعتماد تدابير خاصة مؤقتة وتنفيذها، بما يشمل وضع أهداف وحصص بجدول زمني محدد، تهدف إلى تحقيق المساواة الفعلية أو الموضوعية بين الرجل والمرأة في المجالات التي تعاني فيها المرأة من نقص التمثيل أو الحرمان، بما في ذلك</w:t>
      </w:r>
      <w:r>
        <w:rPr>
          <w:rFonts w:hint="cs"/>
          <w:b/>
          <w:bCs/>
          <w:kern w:val="16"/>
          <w:rtl/>
        </w:rPr>
        <w:t xml:space="preserve"> نقص التمثيل والحرمان</w:t>
      </w:r>
      <w:r w:rsidRPr="004B5BDB">
        <w:rPr>
          <w:rFonts w:hint="cs"/>
          <w:b/>
          <w:bCs/>
          <w:kern w:val="16"/>
          <w:rtl/>
        </w:rPr>
        <w:t xml:space="preserve"> في الحياة السياسية وهيئات صنع القرار والقطاع الخاص؛</w:t>
      </w:r>
    </w:p>
    <w:p w:rsidR="006C0A87" w:rsidRPr="004B5BDB" w:rsidRDefault="006C0A87" w:rsidP="006C0A87">
      <w:pPr>
        <w:pStyle w:val="SingleTxt"/>
        <w:rPr>
          <w:rFonts w:hint="cs"/>
          <w:b/>
          <w:bCs/>
          <w:kern w:val="16"/>
          <w:rtl/>
        </w:rPr>
      </w:pPr>
      <w:r w:rsidRPr="00B4136A">
        <w:rPr>
          <w:rFonts w:hint="cs"/>
          <w:kern w:val="16"/>
          <w:rtl/>
        </w:rPr>
        <w:tab/>
        <w:t>(ج)</w:t>
      </w:r>
      <w:r w:rsidRPr="00B4136A">
        <w:rPr>
          <w:rFonts w:hint="cs"/>
          <w:kern w:val="16"/>
          <w:rtl/>
        </w:rPr>
        <w:tab/>
      </w:r>
      <w:r w:rsidRPr="004B5BDB">
        <w:rPr>
          <w:rFonts w:hint="cs"/>
          <w:b/>
          <w:bCs/>
          <w:kern w:val="16"/>
          <w:rtl/>
        </w:rPr>
        <w:t>إدراج أحكام في تشريعاتها تهدف إلى تشجيع استخدام التدابير المؤقتة الخاصة، في القطاعين العام والخاص على السواء.</w:t>
      </w:r>
    </w:p>
    <w:p w:rsidR="00B4136A" w:rsidRPr="00B4136A" w:rsidRDefault="00B4136A" w:rsidP="00B4136A">
      <w:pPr>
        <w:pStyle w:val="H23GA"/>
        <w:spacing w:before="0" w:after="0" w:line="120" w:lineRule="exact"/>
        <w:rPr>
          <w:rFonts w:hint="cs"/>
          <w:kern w:val="16"/>
          <w:sz w:val="10"/>
          <w:rtl/>
        </w:rPr>
      </w:pPr>
    </w:p>
    <w:p w:rsidR="006C0A87" w:rsidRDefault="006C0A87" w:rsidP="006C0A87">
      <w:pPr>
        <w:pStyle w:val="H23GA"/>
        <w:rPr>
          <w:rFonts w:hint="cs"/>
          <w:kern w:val="16"/>
          <w:rtl/>
        </w:rPr>
      </w:pPr>
      <w:r>
        <w:rPr>
          <w:rFonts w:hint="cs"/>
          <w:kern w:val="16"/>
          <w:rtl/>
        </w:rPr>
        <w:tab/>
      </w:r>
      <w:r>
        <w:rPr>
          <w:rFonts w:hint="cs"/>
          <w:kern w:val="16"/>
          <w:rtl/>
        </w:rPr>
        <w:tab/>
        <w:t>القوالب النمطية</w:t>
      </w:r>
    </w:p>
    <w:p w:rsidR="006C0A87" w:rsidRDefault="006C0A87" w:rsidP="00B4136A">
      <w:pPr>
        <w:pStyle w:val="SingleTxt"/>
        <w:rPr>
          <w:rFonts w:hint="cs"/>
          <w:kern w:val="16"/>
          <w:rtl/>
        </w:rPr>
      </w:pPr>
      <w:r>
        <w:rPr>
          <w:rFonts w:hint="cs"/>
          <w:kern w:val="16"/>
          <w:rtl/>
        </w:rPr>
        <w:t>19</w:t>
      </w:r>
      <w:r w:rsidR="004207A8">
        <w:rPr>
          <w:rFonts w:hint="cs"/>
          <w:kern w:val="16"/>
          <w:rtl/>
        </w:rPr>
        <w:t xml:space="preserve"> </w:t>
      </w:r>
      <w:r>
        <w:rPr>
          <w:rFonts w:hint="cs"/>
          <w:kern w:val="16"/>
          <w:rtl/>
        </w:rPr>
        <w:t>-</w:t>
      </w:r>
      <w:r>
        <w:rPr>
          <w:rFonts w:hint="cs"/>
          <w:kern w:val="16"/>
          <w:rtl/>
        </w:rPr>
        <w:tab/>
        <w:t>تعرب اللجنة عن تقديرها للجهود التي تبذلها الدولة الطرف من أجل إعادة النظر في</w:t>
      </w:r>
      <w:r w:rsidR="00B4136A">
        <w:rPr>
          <w:rFonts w:hint="eastAsia"/>
          <w:kern w:val="16"/>
          <w:rtl/>
        </w:rPr>
        <w:t> </w:t>
      </w:r>
      <w:r>
        <w:rPr>
          <w:rFonts w:hint="cs"/>
          <w:kern w:val="16"/>
          <w:rtl/>
        </w:rPr>
        <w:t>محتوى المناهج والكتب الدراسية لضمان خلوّها من القوالب النمطية، وتوفير تدريب مهني للفتيات والفتيان على حد سواء، بما يشمل المجالات غير التقليدية. وترحب اللجنة بالجهود التي تبذلها الدولة الطرف بالشراكة مع وسائل الإعلام لتعزيز مشاركة المرأة وإظهار صورة إيجابية ومتنوعة لها في الحياة العامة. ومع ذلك، فإن اللجنة ما</w:t>
      </w:r>
      <w:r w:rsidR="0004105C">
        <w:rPr>
          <w:rFonts w:hint="eastAsia"/>
          <w:kern w:val="16"/>
          <w:rtl/>
        </w:rPr>
        <w:t> </w:t>
      </w:r>
      <w:r>
        <w:rPr>
          <w:rFonts w:hint="cs"/>
          <w:kern w:val="16"/>
          <w:rtl/>
        </w:rPr>
        <w:t>زال يساورها القلق من استمرار القوالب النمطية التقليدية بشأن أدوار ومسؤوليات كل من الرجل والمرأة في المجتمع، وبخاصة في</w:t>
      </w:r>
      <w:r w:rsidR="00B4136A">
        <w:rPr>
          <w:rFonts w:hint="eastAsia"/>
          <w:kern w:val="16"/>
          <w:rtl/>
        </w:rPr>
        <w:t> </w:t>
      </w:r>
      <w:r>
        <w:rPr>
          <w:rFonts w:hint="cs"/>
          <w:kern w:val="16"/>
          <w:rtl/>
        </w:rPr>
        <w:t>الأسرة.</w:t>
      </w:r>
    </w:p>
    <w:p w:rsidR="006C0A87" w:rsidRPr="004B5BDB" w:rsidRDefault="006C0A87" w:rsidP="006C0A87">
      <w:pPr>
        <w:pStyle w:val="SingleTxt"/>
        <w:rPr>
          <w:rFonts w:hint="cs"/>
          <w:b/>
          <w:bCs/>
          <w:kern w:val="16"/>
          <w:rtl/>
        </w:rPr>
      </w:pPr>
      <w:r>
        <w:rPr>
          <w:rFonts w:hint="cs"/>
          <w:kern w:val="16"/>
          <w:rtl/>
        </w:rPr>
        <w:t>20</w:t>
      </w:r>
      <w:r w:rsidR="004207A8">
        <w:rPr>
          <w:rFonts w:hint="cs"/>
          <w:kern w:val="16"/>
          <w:rtl/>
        </w:rPr>
        <w:t xml:space="preserve"> </w:t>
      </w:r>
      <w:r>
        <w:rPr>
          <w:rFonts w:hint="cs"/>
          <w:kern w:val="16"/>
          <w:rtl/>
        </w:rPr>
        <w:t>-</w:t>
      </w:r>
      <w:r>
        <w:rPr>
          <w:rFonts w:hint="cs"/>
          <w:kern w:val="16"/>
          <w:rtl/>
        </w:rPr>
        <w:tab/>
      </w:r>
      <w:r w:rsidRPr="004B5BDB">
        <w:rPr>
          <w:rFonts w:hint="cs"/>
          <w:b/>
          <w:bCs/>
          <w:kern w:val="16"/>
          <w:rtl/>
        </w:rPr>
        <w:t>تكرر اللجنة توصيتها السابقة (</w:t>
      </w:r>
      <w:hyperlink r:id="rId21" w:history="1">
        <w:r w:rsidRPr="00D0190E">
          <w:rPr>
            <w:rStyle w:val="Hyperlink"/>
            <w:b/>
            <w:bCs/>
            <w:kern w:val="16"/>
          </w:rPr>
          <w:t>CEDAW/C/BHR/CO/2</w:t>
        </w:r>
      </w:hyperlink>
      <w:r w:rsidRPr="004B5BDB">
        <w:rPr>
          <w:rFonts w:hint="cs"/>
          <w:b/>
          <w:bCs/>
          <w:kern w:val="16"/>
          <w:rtl/>
        </w:rPr>
        <w:t xml:space="preserve">، الفقرة 22) وتشجع </w:t>
      </w:r>
      <w:r>
        <w:rPr>
          <w:rFonts w:hint="cs"/>
          <w:b/>
          <w:bCs/>
          <w:kern w:val="16"/>
          <w:rtl/>
        </w:rPr>
        <w:t>الدولة الطرف على مواصلة تنفيذ تدابير</w:t>
      </w:r>
      <w:r w:rsidRPr="004B5BDB">
        <w:rPr>
          <w:rFonts w:hint="cs"/>
          <w:b/>
          <w:bCs/>
          <w:kern w:val="16"/>
          <w:rtl/>
        </w:rPr>
        <w:t xml:space="preserve"> </w:t>
      </w:r>
      <w:r>
        <w:rPr>
          <w:rFonts w:hint="cs"/>
          <w:b/>
          <w:bCs/>
          <w:kern w:val="16"/>
          <w:rtl/>
        </w:rPr>
        <w:t>لتغيير</w:t>
      </w:r>
      <w:r w:rsidRPr="004B5BDB">
        <w:rPr>
          <w:rFonts w:hint="cs"/>
          <w:b/>
          <w:bCs/>
          <w:kern w:val="16"/>
          <w:rtl/>
        </w:rPr>
        <w:t xml:space="preserve"> الأفكار النمطية المتفشية بشأن أدوار كل من الرجل والمرأة، بما يشمل تنظيم برامج وحملات للتوعية والتدريب، والترويج لتقاسم المسؤوليات الأسرية على قدم المساواة، وتعزيز المركز المتساوي والمسؤوليات المتكافئة لكل من الرجل</w:t>
      </w:r>
      <w:r>
        <w:rPr>
          <w:rFonts w:hint="cs"/>
          <w:b/>
          <w:bCs/>
          <w:kern w:val="16"/>
          <w:rtl/>
        </w:rPr>
        <w:t xml:space="preserve"> والمرأة في مجالات الحياة العامة والخاصة</w:t>
      </w:r>
      <w:r w:rsidRPr="004B5BDB">
        <w:rPr>
          <w:rFonts w:hint="cs"/>
          <w:b/>
          <w:bCs/>
          <w:kern w:val="16"/>
          <w:rtl/>
        </w:rPr>
        <w:t>.</w:t>
      </w:r>
    </w:p>
    <w:p w:rsidR="006C0A87" w:rsidRDefault="006C0A87" w:rsidP="004207A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kern w:val="16"/>
          <w:rtl/>
        </w:rPr>
      </w:pPr>
      <w:r>
        <w:rPr>
          <w:rFonts w:hint="cs"/>
          <w:kern w:val="16"/>
          <w:rtl/>
        </w:rPr>
        <w:tab/>
      </w:r>
      <w:r>
        <w:rPr>
          <w:rFonts w:hint="cs"/>
          <w:kern w:val="16"/>
          <w:rtl/>
        </w:rPr>
        <w:tab/>
        <w:t>العنف ضد المرأة</w:t>
      </w:r>
    </w:p>
    <w:p w:rsidR="006C0A87" w:rsidRDefault="006C0A87" w:rsidP="00B4136A">
      <w:pPr>
        <w:pStyle w:val="SingleTxt"/>
        <w:rPr>
          <w:rFonts w:hint="cs"/>
          <w:kern w:val="16"/>
          <w:rtl/>
        </w:rPr>
      </w:pPr>
      <w:r>
        <w:rPr>
          <w:rFonts w:hint="cs"/>
          <w:kern w:val="16"/>
          <w:rtl/>
        </w:rPr>
        <w:t>21</w:t>
      </w:r>
      <w:r w:rsidR="004207A8">
        <w:rPr>
          <w:rFonts w:hint="cs"/>
          <w:kern w:val="16"/>
          <w:rtl/>
        </w:rPr>
        <w:t xml:space="preserve"> </w:t>
      </w:r>
      <w:r>
        <w:rPr>
          <w:rFonts w:hint="cs"/>
          <w:kern w:val="16"/>
          <w:rtl/>
        </w:rPr>
        <w:t>-</w:t>
      </w:r>
      <w:r>
        <w:rPr>
          <w:rFonts w:hint="cs"/>
          <w:kern w:val="16"/>
          <w:rtl/>
        </w:rPr>
        <w:tab/>
        <w:t>تلاحظ اللجنة وجود مشروع قانون لمكافحة العنف المنزلي (بدأت صياغته في عام</w:t>
      </w:r>
      <w:r w:rsidR="00B4136A">
        <w:rPr>
          <w:rFonts w:hint="eastAsia"/>
          <w:kern w:val="16"/>
          <w:rtl/>
        </w:rPr>
        <w:t> </w:t>
      </w:r>
      <w:r>
        <w:rPr>
          <w:rFonts w:hint="cs"/>
          <w:kern w:val="16"/>
          <w:rtl/>
        </w:rPr>
        <w:t>2007) وتأكيدات وفد الدولة الطرف بأن النظر في مشروع القانون جار حالياً في</w:t>
      </w:r>
      <w:r w:rsidR="00B4136A">
        <w:rPr>
          <w:rFonts w:hint="eastAsia"/>
          <w:kern w:val="16"/>
          <w:rtl/>
        </w:rPr>
        <w:t> </w:t>
      </w:r>
      <w:r>
        <w:rPr>
          <w:rFonts w:hint="cs"/>
          <w:kern w:val="16"/>
          <w:rtl/>
        </w:rPr>
        <w:t>البرلمان. ومع ذلك، فإن اللجنة يساورها قلق شديد من البطء في اعتماد تشريع محدد من شأنه أن يقضي على ممارسات العنف ضد المرأة في جميع المجالات، بما يشمل وضع تعريف للعنف وأحكام بشأن سبل الانتصاف والعقوبات. وتكرر اللجنة التعبير عن قلقها لأن أحكاما عديدة في قانون العقوبات تتغاضى عن أعمال العنف ضد المرأة، وذلك عن طريق إعفاء الجناة من العقاب. وهي تعرب عن أسفها بشكل خاص لأن قانون العقوبات يستبعد الاغتصاب الزوجي، ولأن المادة 353 من القانون الجزائي تعفي المغتصبين من الملاحقة الجنائية والعقاب بمجرد الزواج من ضحاياهم، ولأن المادة 334 من القانون الجزائي تخفف العقوبات الصادرة بحق مرتكبي ما يُسمى بجرائم الشرف. كما تلاحظ اللجنة عدم وجود بيانات إحصائية بشأن حوادث العنف ضد المرأة وعدم تقديم شكاوى اغتصاب إلى المجلس الأعلى للمرأة أو الشرطة.</w:t>
      </w:r>
    </w:p>
    <w:p w:rsidR="006C0A87" w:rsidRPr="004B5BDB" w:rsidRDefault="006C0A87" w:rsidP="006C0A87">
      <w:pPr>
        <w:pStyle w:val="SingleTxt"/>
        <w:rPr>
          <w:rFonts w:hint="cs"/>
          <w:b/>
          <w:bCs/>
          <w:kern w:val="16"/>
          <w:rtl/>
        </w:rPr>
      </w:pPr>
      <w:r>
        <w:rPr>
          <w:rFonts w:hint="cs"/>
          <w:kern w:val="16"/>
          <w:rtl/>
        </w:rPr>
        <w:t>22</w:t>
      </w:r>
      <w:r w:rsidR="004207A8">
        <w:rPr>
          <w:rFonts w:hint="cs"/>
          <w:kern w:val="16"/>
          <w:rtl/>
        </w:rPr>
        <w:t xml:space="preserve"> </w:t>
      </w:r>
      <w:r>
        <w:rPr>
          <w:rFonts w:hint="cs"/>
          <w:kern w:val="16"/>
          <w:rtl/>
        </w:rPr>
        <w:t>-</w:t>
      </w:r>
      <w:r>
        <w:rPr>
          <w:rFonts w:hint="cs"/>
          <w:kern w:val="16"/>
          <w:rtl/>
        </w:rPr>
        <w:tab/>
      </w:r>
      <w:r w:rsidRPr="004B5BDB">
        <w:rPr>
          <w:rFonts w:hint="cs"/>
          <w:b/>
          <w:bCs/>
          <w:kern w:val="16"/>
          <w:rtl/>
        </w:rPr>
        <w:t xml:space="preserve">في </w:t>
      </w:r>
      <w:r>
        <w:rPr>
          <w:rFonts w:hint="cs"/>
          <w:b/>
          <w:bCs/>
          <w:kern w:val="16"/>
          <w:rtl/>
        </w:rPr>
        <w:t>ضوء التوصية العامة رقم 19</w:t>
      </w:r>
      <w:r w:rsidRPr="004B5BDB">
        <w:rPr>
          <w:rFonts w:hint="cs"/>
          <w:b/>
          <w:bCs/>
          <w:kern w:val="16"/>
          <w:rtl/>
        </w:rPr>
        <w:t xml:space="preserve"> بشأن العنف ضد المرأة، والتوصية السابقة للجنة (</w:t>
      </w:r>
      <w:hyperlink r:id="rId22" w:history="1">
        <w:r w:rsidRPr="00D0190E">
          <w:rPr>
            <w:rStyle w:val="Hyperlink"/>
            <w:b/>
            <w:bCs/>
            <w:kern w:val="16"/>
          </w:rPr>
          <w:t>CEDAW/C/BHR/CO/2</w:t>
        </w:r>
      </w:hyperlink>
      <w:r w:rsidRPr="004B5BDB">
        <w:rPr>
          <w:rFonts w:hint="cs"/>
          <w:b/>
          <w:bCs/>
          <w:kern w:val="16"/>
          <w:rtl/>
        </w:rPr>
        <w:t>، الفقرة 25)، تحث اللجنة الدولة الطرف على وضع استرا</w:t>
      </w:r>
      <w:r>
        <w:rPr>
          <w:rFonts w:hint="cs"/>
          <w:b/>
          <w:bCs/>
          <w:kern w:val="16"/>
          <w:rtl/>
        </w:rPr>
        <w:t xml:space="preserve">تيجية وبرنامج وطنيين شاملين للتصدي إلى </w:t>
      </w:r>
      <w:r w:rsidRPr="004B5BDB">
        <w:rPr>
          <w:rFonts w:hint="cs"/>
          <w:b/>
          <w:bCs/>
          <w:kern w:val="16"/>
          <w:rtl/>
        </w:rPr>
        <w:t>جميع أشكال العنف ضد المرأة، وعلى اتخاذ التدابير التالية:</w:t>
      </w:r>
    </w:p>
    <w:p w:rsidR="006C0A87" w:rsidRPr="004B5BDB" w:rsidRDefault="006C0A87" w:rsidP="006C0A87">
      <w:pPr>
        <w:pStyle w:val="SingleTxt"/>
        <w:rPr>
          <w:rFonts w:hint="cs"/>
          <w:b/>
          <w:bCs/>
          <w:kern w:val="16"/>
          <w:rtl/>
        </w:rPr>
      </w:pPr>
      <w:r w:rsidRPr="00B4136A">
        <w:rPr>
          <w:rFonts w:hint="cs"/>
          <w:kern w:val="16"/>
          <w:rtl/>
        </w:rPr>
        <w:tab/>
        <w:t>(أ)</w:t>
      </w:r>
      <w:r w:rsidRPr="00B4136A">
        <w:rPr>
          <w:rFonts w:hint="cs"/>
          <w:kern w:val="16"/>
          <w:rtl/>
        </w:rPr>
        <w:tab/>
      </w:r>
      <w:r>
        <w:rPr>
          <w:rFonts w:hint="cs"/>
          <w:b/>
          <w:bCs/>
          <w:kern w:val="16"/>
          <w:rtl/>
        </w:rPr>
        <w:t>تعجيل اعتماد مشروع القانون لمكافحة</w:t>
      </w:r>
      <w:r w:rsidRPr="004B5BDB">
        <w:rPr>
          <w:rFonts w:hint="cs"/>
          <w:b/>
          <w:bCs/>
          <w:kern w:val="16"/>
          <w:rtl/>
        </w:rPr>
        <w:t xml:space="preserve"> العنف المنزلي وتجريم مرتكبي العنف ضد المرأة واعتماد أحكام </w:t>
      </w:r>
      <w:r>
        <w:rPr>
          <w:rFonts w:hint="cs"/>
          <w:b/>
          <w:bCs/>
          <w:kern w:val="16"/>
          <w:rtl/>
        </w:rPr>
        <w:t>للتنصيص</w:t>
      </w:r>
      <w:r w:rsidRPr="004B5BDB">
        <w:rPr>
          <w:rFonts w:hint="cs"/>
          <w:b/>
          <w:bCs/>
          <w:kern w:val="16"/>
          <w:rtl/>
        </w:rPr>
        <w:t xml:space="preserve"> على سبل انتصاف وعقوبات فعالة؛</w:t>
      </w:r>
    </w:p>
    <w:p w:rsidR="006C0A87" w:rsidRPr="004B5BDB" w:rsidRDefault="006C0A87" w:rsidP="006C0A87">
      <w:pPr>
        <w:pStyle w:val="SingleTxt"/>
        <w:rPr>
          <w:rFonts w:hint="cs"/>
          <w:b/>
          <w:bCs/>
          <w:kern w:val="16"/>
          <w:rtl/>
        </w:rPr>
      </w:pPr>
      <w:r w:rsidRPr="00B4136A">
        <w:rPr>
          <w:rFonts w:hint="cs"/>
          <w:kern w:val="16"/>
          <w:rtl/>
        </w:rPr>
        <w:tab/>
        <w:t>(ب)</w:t>
      </w:r>
      <w:r w:rsidRPr="00B4136A">
        <w:rPr>
          <w:rFonts w:hint="cs"/>
          <w:kern w:val="16"/>
          <w:rtl/>
        </w:rPr>
        <w:tab/>
      </w:r>
      <w:r w:rsidRPr="004B5BDB">
        <w:rPr>
          <w:rFonts w:hint="cs"/>
          <w:b/>
          <w:bCs/>
          <w:kern w:val="16"/>
          <w:rtl/>
        </w:rPr>
        <w:t xml:space="preserve">تنقيح </w:t>
      </w:r>
      <w:r>
        <w:rPr>
          <w:rFonts w:hint="cs"/>
          <w:b/>
          <w:bCs/>
          <w:kern w:val="16"/>
          <w:rtl/>
        </w:rPr>
        <w:t>القانون الجزائي</w:t>
      </w:r>
      <w:r w:rsidRPr="004B5BDB">
        <w:rPr>
          <w:rFonts w:hint="cs"/>
          <w:b/>
          <w:bCs/>
          <w:kern w:val="16"/>
          <w:rtl/>
        </w:rPr>
        <w:t xml:space="preserve"> وإلغاء أية أحكام يتضمنها تشج</w:t>
      </w:r>
      <w:r>
        <w:rPr>
          <w:rFonts w:hint="cs"/>
          <w:b/>
          <w:bCs/>
          <w:kern w:val="16"/>
          <w:rtl/>
        </w:rPr>
        <w:t>ّ</w:t>
      </w:r>
      <w:r w:rsidRPr="004B5BDB">
        <w:rPr>
          <w:rFonts w:hint="cs"/>
          <w:b/>
          <w:bCs/>
          <w:kern w:val="16"/>
          <w:rtl/>
        </w:rPr>
        <w:t>ع أعمال العنف ضد المرأة، ومنها المادتان 334 و</w:t>
      </w:r>
      <w:r w:rsidR="00B4136A">
        <w:rPr>
          <w:rFonts w:hint="cs"/>
          <w:b/>
          <w:bCs/>
          <w:kern w:val="16"/>
          <w:rtl/>
        </w:rPr>
        <w:t xml:space="preserve"> </w:t>
      </w:r>
      <w:r w:rsidRPr="004B5BDB">
        <w:rPr>
          <w:rFonts w:hint="cs"/>
          <w:b/>
          <w:bCs/>
          <w:kern w:val="16"/>
          <w:rtl/>
        </w:rPr>
        <w:t>353، وإدراج أحكام تجرم مرتكبي الاغتصاب الزوجي؛</w:t>
      </w:r>
    </w:p>
    <w:p w:rsidR="006C0A87" w:rsidRPr="004B5BDB" w:rsidRDefault="006C0A87" w:rsidP="006C0A87">
      <w:pPr>
        <w:pStyle w:val="SingleTxt"/>
        <w:rPr>
          <w:rFonts w:hint="cs"/>
          <w:b/>
          <w:bCs/>
          <w:kern w:val="16"/>
          <w:rtl/>
        </w:rPr>
      </w:pPr>
      <w:r w:rsidRPr="00B4136A">
        <w:rPr>
          <w:rFonts w:hint="cs"/>
          <w:kern w:val="16"/>
          <w:rtl/>
        </w:rPr>
        <w:tab/>
        <w:t>(ج)</w:t>
      </w:r>
      <w:r w:rsidRPr="00B4136A">
        <w:rPr>
          <w:rFonts w:hint="cs"/>
          <w:kern w:val="16"/>
          <w:rtl/>
        </w:rPr>
        <w:tab/>
      </w:r>
      <w:r w:rsidRPr="004B5BDB">
        <w:rPr>
          <w:rFonts w:hint="cs"/>
          <w:b/>
          <w:bCs/>
          <w:kern w:val="16"/>
          <w:rtl/>
        </w:rPr>
        <w:t>توفير التدريب الإلزامي للقضاة والمد</w:t>
      </w:r>
      <w:r>
        <w:rPr>
          <w:rFonts w:hint="cs"/>
          <w:b/>
          <w:bCs/>
          <w:kern w:val="16"/>
          <w:rtl/>
        </w:rPr>
        <w:t>ّ</w:t>
      </w:r>
      <w:r w:rsidRPr="004B5BDB">
        <w:rPr>
          <w:rFonts w:hint="cs"/>
          <w:b/>
          <w:bCs/>
          <w:kern w:val="16"/>
          <w:rtl/>
        </w:rPr>
        <w:t xml:space="preserve">عين العامين وأفراد الشرطة بشأن </w:t>
      </w:r>
      <w:proofErr w:type="spellStart"/>
      <w:r w:rsidRPr="004B5BDB">
        <w:rPr>
          <w:rFonts w:hint="cs"/>
          <w:b/>
          <w:bCs/>
          <w:kern w:val="16"/>
          <w:rtl/>
        </w:rPr>
        <w:t>ديناميات</w:t>
      </w:r>
      <w:proofErr w:type="spellEnd"/>
      <w:r w:rsidRPr="004B5BDB">
        <w:rPr>
          <w:rFonts w:hint="cs"/>
          <w:b/>
          <w:bCs/>
          <w:kern w:val="16"/>
          <w:rtl/>
        </w:rPr>
        <w:t xml:space="preserve"> العنف ضد المرأة والإجراءات المراعية لنوع الجنس في التعامل مع ضحايا العنف من النساء؛</w:t>
      </w:r>
    </w:p>
    <w:p w:rsidR="006C0A87" w:rsidRPr="004B5BDB" w:rsidRDefault="006C0A87" w:rsidP="006C0A87">
      <w:pPr>
        <w:pStyle w:val="SingleTxt"/>
        <w:rPr>
          <w:rFonts w:hint="cs"/>
          <w:b/>
          <w:bCs/>
          <w:kern w:val="16"/>
          <w:rtl/>
        </w:rPr>
      </w:pPr>
      <w:r w:rsidRPr="00B4136A">
        <w:rPr>
          <w:rFonts w:hint="cs"/>
          <w:kern w:val="16"/>
          <w:rtl/>
        </w:rPr>
        <w:tab/>
        <w:t>(د)</w:t>
      </w:r>
      <w:r w:rsidRPr="00B4136A">
        <w:rPr>
          <w:rFonts w:hint="cs"/>
          <w:kern w:val="16"/>
          <w:rtl/>
        </w:rPr>
        <w:tab/>
      </w:r>
      <w:r>
        <w:rPr>
          <w:rFonts w:hint="cs"/>
          <w:b/>
          <w:bCs/>
          <w:kern w:val="16"/>
          <w:rtl/>
        </w:rPr>
        <w:t>جمع البيانات بصورة منتظمة</w:t>
      </w:r>
      <w:r w:rsidRPr="004B5BDB">
        <w:rPr>
          <w:rFonts w:hint="cs"/>
          <w:b/>
          <w:bCs/>
          <w:kern w:val="16"/>
          <w:rtl/>
        </w:rPr>
        <w:t xml:space="preserve"> عن العنف ضد النساء والفتيات، وتصنيفها حسب الجنس والعمر والعلاقة بين الضحية والجاني؛</w:t>
      </w:r>
    </w:p>
    <w:p w:rsidR="006C0A87" w:rsidRPr="004B5BDB" w:rsidRDefault="006C0A87" w:rsidP="006C0A87">
      <w:pPr>
        <w:pStyle w:val="SingleTxt"/>
        <w:rPr>
          <w:rFonts w:hint="cs"/>
          <w:b/>
          <w:bCs/>
          <w:kern w:val="16"/>
          <w:rtl/>
        </w:rPr>
      </w:pPr>
      <w:r w:rsidRPr="00B4136A">
        <w:rPr>
          <w:rFonts w:hint="cs"/>
          <w:kern w:val="16"/>
          <w:rtl/>
        </w:rPr>
        <w:tab/>
        <w:t>(ه‍)</w:t>
      </w:r>
      <w:r w:rsidRPr="00B4136A">
        <w:rPr>
          <w:rFonts w:hint="cs"/>
          <w:kern w:val="16"/>
          <w:rtl/>
        </w:rPr>
        <w:tab/>
      </w:r>
      <w:r w:rsidRPr="004B5BDB">
        <w:rPr>
          <w:rFonts w:hint="cs"/>
          <w:b/>
          <w:bCs/>
          <w:kern w:val="16"/>
          <w:rtl/>
        </w:rPr>
        <w:t>ضمان حصول جميع ضحايا العنف من الفتيات والنساء</w:t>
      </w:r>
      <w:r>
        <w:rPr>
          <w:rFonts w:hint="cs"/>
          <w:b/>
          <w:bCs/>
          <w:kern w:val="16"/>
          <w:rtl/>
        </w:rPr>
        <w:t>، بمن فيهن</w:t>
      </w:r>
      <w:r w:rsidRPr="004B5BDB">
        <w:rPr>
          <w:rFonts w:hint="cs"/>
          <w:b/>
          <w:bCs/>
          <w:kern w:val="16"/>
          <w:rtl/>
        </w:rPr>
        <w:t xml:space="preserve"> ضحايا العنف المنزلي، على سبل </w:t>
      </w:r>
      <w:r>
        <w:rPr>
          <w:rFonts w:hint="cs"/>
          <w:b/>
          <w:bCs/>
          <w:kern w:val="16"/>
          <w:rtl/>
        </w:rPr>
        <w:t>ال</w:t>
      </w:r>
      <w:r w:rsidRPr="004B5BDB">
        <w:rPr>
          <w:rFonts w:hint="cs"/>
          <w:b/>
          <w:bCs/>
          <w:kern w:val="16"/>
          <w:rtl/>
        </w:rPr>
        <w:t xml:space="preserve">حماية </w:t>
      </w:r>
      <w:r>
        <w:rPr>
          <w:rFonts w:hint="cs"/>
          <w:b/>
          <w:bCs/>
          <w:kern w:val="16"/>
          <w:rtl/>
        </w:rPr>
        <w:t>ال</w:t>
      </w:r>
      <w:r w:rsidRPr="004B5BDB">
        <w:rPr>
          <w:rFonts w:hint="cs"/>
          <w:b/>
          <w:bCs/>
          <w:kern w:val="16"/>
          <w:rtl/>
        </w:rPr>
        <w:t>فعالة</w:t>
      </w:r>
      <w:r>
        <w:rPr>
          <w:rFonts w:hint="cs"/>
          <w:b/>
          <w:bCs/>
          <w:kern w:val="16"/>
          <w:rtl/>
        </w:rPr>
        <w:t>،</w:t>
      </w:r>
      <w:r w:rsidRPr="004B5BDB">
        <w:rPr>
          <w:rFonts w:hint="cs"/>
          <w:b/>
          <w:bCs/>
          <w:kern w:val="16"/>
          <w:rtl/>
        </w:rPr>
        <w:t xml:space="preserve"> وملاحقة الجناة ومعاقبتهم؛</w:t>
      </w:r>
    </w:p>
    <w:p w:rsidR="006C0A87" w:rsidRPr="004B5BDB" w:rsidRDefault="006C0A87" w:rsidP="006C0A87">
      <w:pPr>
        <w:pStyle w:val="SingleTxt"/>
        <w:rPr>
          <w:rFonts w:hint="cs"/>
          <w:b/>
          <w:bCs/>
          <w:kern w:val="16"/>
          <w:rtl/>
        </w:rPr>
      </w:pPr>
      <w:r w:rsidRPr="00B4136A">
        <w:rPr>
          <w:rFonts w:hint="cs"/>
          <w:kern w:val="16"/>
          <w:rtl/>
        </w:rPr>
        <w:tab/>
        <w:t>(و)</w:t>
      </w:r>
      <w:r w:rsidRPr="00B4136A">
        <w:rPr>
          <w:rFonts w:hint="cs"/>
          <w:kern w:val="16"/>
          <w:rtl/>
        </w:rPr>
        <w:tab/>
      </w:r>
      <w:r>
        <w:rPr>
          <w:rFonts w:hint="cs"/>
          <w:b/>
          <w:bCs/>
          <w:kern w:val="16"/>
          <w:rtl/>
        </w:rPr>
        <w:t>اتخاذ تدابير</w:t>
      </w:r>
      <w:r w:rsidRPr="004B5BDB">
        <w:rPr>
          <w:rFonts w:hint="cs"/>
          <w:b/>
          <w:bCs/>
          <w:kern w:val="16"/>
          <w:rtl/>
        </w:rPr>
        <w:t xml:space="preserve"> لضمان ألا يكون عدم الإبلاغ عن حالات الاغتصاب ناجماً عن خشية الضحايا من الانتقام أو الوصم أو مؤشراً على غياب الثقة في الشرطة والسلطات القضائية؛</w:t>
      </w:r>
    </w:p>
    <w:p w:rsidR="006C0A87" w:rsidRPr="004B5BDB" w:rsidRDefault="006C0A87" w:rsidP="006C0A87">
      <w:pPr>
        <w:pStyle w:val="SingleTxt"/>
        <w:rPr>
          <w:rFonts w:hint="cs"/>
          <w:b/>
          <w:bCs/>
          <w:kern w:val="16"/>
          <w:rtl/>
        </w:rPr>
      </w:pPr>
      <w:r w:rsidRPr="00B4136A">
        <w:rPr>
          <w:rFonts w:hint="cs"/>
          <w:kern w:val="16"/>
          <w:rtl/>
        </w:rPr>
        <w:tab/>
        <w:t>(ز)</w:t>
      </w:r>
      <w:r w:rsidRPr="00B4136A">
        <w:rPr>
          <w:rFonts w:hint="cs"/>
          <w:kern w:val="16"/>
          <w:rtl/>
        </w:rPr>
        <w:tab/>
      </w:r>
      <w:r w:rsidRPr="004B5BDB">
        <w:rPr>
          <w:rFonts w:hint="cs"/>
          <w:b/>
          <w:bCs/>
          <w:kern w:val="16"/>
          <w:rtl/>
        </w:rPr>
        <w:t>التصدي للمواقف الثقافية التقليدية التي تمنع المرأة من الإبلاغ عن حالات العنف، بوسائل تشمل إتاحة برامج التثقيف والتوعية لعامة الجمهور بشأن الطابع الجنائي لجميع أشكال العنف ضد المرأة.</w:t>
      </w:r>
    </w:p>
    <w:p w:rsidR="006C0A87" w:rsidRDefault="006C0A87" w:rsidP="006C0A87">
      <w:pPr>
        <w:pStyle w:val="SingleTxt"/>
        <w:rPr>
          <w:rFonts w:hint="cs"/>
          <w:kern w:val="16"/>
          <w:rtl/>
        </w:rPr>
      </w:pPr>
      <w:r>
        <w:rPr>
          <w:rFonts w:hint="cs"/>
          <w:kern w:val="16"/>
          <w:rtl/>
        </w:rPr>
        <w:t>23</w:t>
      </w:r>
      <w:r w:rsidR="004207A8">
        <w:rPr>
          <w:rFonts w:hint="cs"/>
          <w:kern w:val="16"/>
          <w:rtl/>
        </w:rPr>
        <w:t xml:space="preserve"> </w:t>
      </w:r>
      <w:r>
        <w:rPr>
          <w:rFonts w:hint="cs"/>
          <w:kern w:val="16"/>
          <w:rtl/>
        </w:rPr>
        <w:t>-</w:t>
      </w:r>
      <w:r>
        <w:rPr>
          <w:rFonts w:hint="cs"/>
          <w:kern w:val="16"/>
          <w:rtl/>
        </w:rPr>
        <w:tab/>
        <w:t xml:space="preserve"> ترحب اللجنة بالمعلومات المتعلقة بوجود مأوى للنساء ضحايا العنف، لكن القلق يساورها من عدم كفاية خدمات الدعم لضحايا العنف وعدم وجود بيانات بشأن إعادة إدماجهن وتأهيلهن.</w:t>
      </w:r>
    </w:p>
    <w:p w:rsidR="006C0A87" w:rsidRPr="004B5BDB" w:rsidRDefault="006C0A87" w:rsidP="006C0A87">
      <w:pPr>
        <w:pStyle w:val="SingleTxt"/>
        <w:rPr>
          <w:rFonts w:hint="cs"/>
          <w:b/>
          <w:bCs/>
          <w:kern w:val="16"/>
          <w:rtl/>
        </w:rPr>
      </w:pPr>
      <w:r>
        <w:rPr>
          <w:rFonts w:hint="cs"/>
          <w:kern w:val="16"/>
          <w:rtl/>
        </w:rPr>
        <w:t>24</w:t>
      </w:r>
      <w:r w:rsidR="004207A8">
        <w:rPr>
          <w:rFonts w:hint="cs"/>
          <w:kern w:val="16"/>
          <w:rtl/>
        </w:rPr>
        <w:t xml:space="preserve"> </w:t>
      </w:r>
      <w:r>
        <w:rPr>
          <w:rFonts w:hint="cs"/>
          <w:kern w:val="16"/>
          <w:rtl/>
        </w:rPr>
        <w:t>-</w:t>
      </w:r>
      <w:r>
        <w:rPr>
          <w:rFonts w:hint="cs"/>
          <w:kern w:val="16"/>
          <w:rtl/>
        </w:rPr>
        <w:tab/>
      </w:r>
      <w:r w:rsidRPr="004B5BDB">
        <w:rPr>
          <w:rFonts w:hint="cs"/>
          <w:b/>
          <w:bCs/>
          <w:kern w:val="16"/>
          <w:rtl/>
        </w:rPr>
        <w:t>توصي ال</w:t>
      </w:r>
      <w:r>
        <w:rPr>
          <w:rFonts w:hint="cs"/>
          <w:b/>
          <w:bCs/>
          <w:kern w:val="16"/>
          <w:rtl/>
        </w:rPr>
        <w:t xml:space="preserve">لجنة الدولة الطرف </w:t>
      </w:r>
      <w:r w:rsidRPr="004B5BDB">
        <w:rPr>
          <w:rFonts w:hint="cs"/>
          <w:b/>
          <w:bCs/>
          <w:kern w:val="16"/>
          <w:rtl/>
        </w:rPr>
        <w:t>بما يلي:</w:t>
      </w:r>
    </w:p>
    <w:p w:rsidR="006C0A87" w:rsidRPr="004B5BDB" w:rsidRDefault="006C0A87" w:rsidP="006C0A87">
      <w:pPr>
        <w:pStyle w:val="SingleTxt"/>
        <w:rPr>
          <w:rFonts w:hint="cs"/>
          <w:b/>
          <w:bCs/>
          <w:kern w:val="16"/>
          <w:rtl/>
        </w:rPr>
      </w:pPr>
      <w:r w:rsidRPr="00B4136A">
        <w:rPr>
          <w:rFonts w:hint="cs"/>
          <w:kern w:val="16"/>
          <w:rtl/>
        </w:rPr>
        <w:tab/>
        <w:t>(أ)</w:t>
      </w:r>
      <w:r w:rsidRPr="00B4136A">
        <w:rPr>
          <w:rFonts w:hint="cs"/>
          <w:kern w:val="16"/>
          <w:rtl/>
        </w:rPr>
        <w:tab/>
      </w:r>
      <w:r w:rsidRPr="004B5BDB">
        <w:rPr>
          <w:rFonts w:hint="cs"/>
          <w:b/>
          <w:bCs/>
          <w:kern w:val="16"/>
          <w:rtl/>
        </w:rPr>
        <w:t xml:space="preserve">زيادة </w:t>
      </w:r>
      <w:r>
        <w:rPr>
          <w:rFonts w:hint="cs"/>
          <w:b/>
          <w:bCs/>
          <w:kern w:val="16"/>
          <w:rtl/>
        </w:rPr>
        <w:t>أ</w:t>
      </w:r>
      <w:r w:rsidRPr="004B5BDB">
        <w:rPr>
          <w:rFonts w:hint="cs"/>
          <w:b/>
          <w:bCs/>
          <w:kern w:val="16"/>
          <w:rtl/>
        </w:rPr>
        <w:t>عد</w:t>
      </w:r>
      <w:r>
        <w:rPr>
          <w:rFonts w:hint="cs"/>
          <w:b/>
          <w:bCs/>
          <w:kern w:val="16"/>
          <w:rtl/>
        </w:rPr>
        <w:t>ا</w:t>
      </w:r>
      <w:r w:rsidRPr="004B5BDB">
        <w:rPr>
          <w:rFonts w:hint="cs"/>
          <w:b/>
          <w:bCs/>
          <w:kern w:val="16"/>
          <w:rtl/>
        </w:rPr>
        <w:t>د دور الإيواء وطاقتها الاستيعابية وتعزيز الخدمات المقدمة لضحايا العنف من النساء، بالتعاون مع المنظمات غير الحكومية وبوسائل تشمل تقديم التمويل الكافي لها؛</w:t>
      </w:r>
    </w:p>
    <w:p w:rsidR="006C0A87" w:rsidRPr="004B5BDB" w:rsidRDefault="006C0A87" w:rsidP="006C0A87">
      <w:pPr>
        <w:pStyle w:val="SingleTxt"/>
        <w:rPr>
          <w:rFonts w:hint="cs"/>
          <w:b/>
          <w:bCs/>
          <w:kern w:val="16"/>
          <w:rtl/>
        </w:rPr>
      </w:pPr>
      <w:r w:rsidRPr="00B4136A">
        <w:rPr>
          <w:rFonts w:hint="cs"/>
          <w:kern w:val="16"/>
          <w:rtl/>
        </w:rPr>
        <w:tab/>
        <w:t>(ب)</w:t>
      </w:r>
      <w:r w:rsidRPr="00B4136A">
        <w:rPr>
          <w:rFonts w:hint="cs"/>
          <w:kern w:val="16"/>
          <w:rtl/>
        </w:rPr>
        <w:tab/>
      </w:r>
      <w:r>
        <w:rPr>
          <w:rFonts w:hint="cs"/>
          <w:b/>
          <w:bCs/>
          <w:kern w:val="16"/>
          <w:rtl/>
        </w:rPr>
        <w:t>اتخاذ تدابير</w:t>
      </w:r>
      <w:r w:rsidRPr="004B5BDB">
        <w:rPr>
          <w:rFonts w:hint="cs"/>
          <w:b/>
          <w:bCs/>
          <w:kern w:val="16"/>
          <w:rtl/>
        </w:rPr>
        <w:t xml:space="preserve"> </w:t>
      </w:r>
      <w:r>
        <w:rPr>
          <w:rFonts w:hint="cs"/>
          <w:b/>
          <w:bCs/>
          <w:kern w:val="16"/>
          <w:rtl/>
        </w:rPr>
        <w:t>ل</w:t>
      </w:r>
      <w:r w:rsidRPr="004B5BDB">
        <w:rPr>
          <w:rFonts w:hint="cs"/>
          <w:b/>
          <w:bCs/>
          <w:kern w:val="16"/>
          <w:rtl/>
        </w:rPr>
        <w:t>جمع</w:t>
      </w:r>
      <w:r>
        <w:rPr>
          <w:rFonts w:hint="cs"/>
          <w:b/>
          <w:bCs/>
          <w:kern w:val="16"/>
          <w:rtl/>
        </w:rPr>
        <w:t xml:space="preserve"> المزيد من البيانات بغية ضمان امكانية حصول النساء ضحايا العنف على</w:t>
      </w:r>
      <w:r w:rsidRPr="004B5BDB">
        <w:rPr>
          <w:rFonts w:hint="cs"/>
          <w:b/>
          <w:bCs/>
          <w:kern w:val="16"/>
          <w:rtl/>
        </w:rPr>
        <w:t xml:space="preserve"> خدمات إعادة الإدماج</w:t>
      </w:r>
      <w:r>
        <w:rPr>
          <w:rFonts w:hint="cs"/>
          <w:b/>
          <w:bCs/>
          <w:kern w:val="16"/>
          <w:rtl/>
        </w:rPr>
        <w:t xml:space="preserve"> والتأهيل،</w:t>
      </w:r>
      <w:r w:rsidRPr="004B5BDB">
        <w:rPr>
          <w:rFonts w:hint="cs"/>
          <w:b/>
          <w:bCs/>
          <w:kern w:val="16"/>
          <w:rtl/>
        </w:rPr>
        <w:t xml:space="preserve"> و</w:t>
      </w:r>
      <w:r>
        <w:rPr>
          <w:rFonts w:hint="cs"/>
          <w:b/>
          <w:bCs/>
          <w:kern w:val="16"/>
          <w:rtl/>
        </w:rPr>
        <w:t>مدى توافر تلك الخدمات.</w:t>
      </w:r>
    </w:p>
    <w:p w:rsidR="00B4136A" w:rsidRPr="00B4136A" w:rsidRDefault="00B4136A" w:rsidP="00B4136A">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kern w:val="16"/>
          <w:sz w:val="10"/>
          <w:rtl/>
        </w:rPr>
      </w:pPr>
    </w:p>
    <w:p w:rsidR="006C0A87" w:rsidRDefault="006C0A87" w:rsidP="00AC3AB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kern w:val="16"/>
          <w:rtl/>
        </w:rPr>
      </w:pPr>
      <w:r>
        <w:rPr>
          <w:rFonts w:hint="cs"/>
          <w:kern w:val="16"/>
          <w:rtl/>
        </w:rPr>
        <w:tab/>
      </w:r>
      <w:r>
        <w:rPr>
          <w:rFonts w:hint="cs"/>
          <w:kern w:val="16"/>
          <w:rtl/>
        </w:rPr>
        <w:tab/>
        <w:t>الاتجار والاستغلال في البغاء</w:t>
      </w:r>
    </w:p>
    <w:p w:rsidR="006C0A87" w:rsidRDefault="006C0A87" w:rsidP="004207A8">
      <w:pPr>
        <w:pStyle w:val="SingleTxt"/>
        <w:rPr>
          <w:rFonts w:hint="cs"/>
          <w:kern w:val="16"/>
          <w:rtl/>
        </w:rPr>
      </w:pPr>
      <w:r>
        <w:rPr>
          <w:rFonts w:hint="cs"/>
          <w:kern w:val="16"/>
          <w:rtl/>
        </w:rPr>
        <w:t>25</w:t>
      </w:r>
      <w:r w:rsidR="004207A8">
        <w:rPr>
          <w:rFonts w:hint="cs"/>
          <w:kern w:val="16"/>
          <w:rtl/>
        </w:rPr>
        <w:t xml:space="preserve"> </w:t>
      </w:r>
      <w:r>
        <w:rPr>
          <w:rFonts w:hint="cs"/>
          <w:kern w:val="16"/>
          <w:rtl/>
        </w:rPr>
        <w:t>-</w:t>
      </w:r>
      <w:r w:rsidR="004207A8">
        <w:rPr>
          <w:rFonts w:hint="cs"/>
          <w:kern w:val="16"/>
          <w:rtl/>
        </w:rPr>
        <w:tab/>
      </w:r>
      <w:r>
        <w:rPr>
          <w:rFonts w:hint="cs"/>
          <w:kern w:val="16"/>
          <w:rtl/>
        </w:rPr>
        <w:t>ترحب اللجنة بالجهود التي تبذلها الدولة الطرف من خلال اللجنة الوطنية لمكافحة الاتجار بالبشر بزيادة عمليات التفتيش وتعزيز التعاون مع بلدان المنشأ وتقديم المساعدة النفسية والحماية الجسدية للضحايا. بيد أن اللجنة تكرر الاعراب عن قلقها من تفشي ونطاق الاتجار بالفتيات والنساء في الدولة الطرف لأغراض السخرة و/أو الاستغلال الجنسي. وتعرب اللجنة عن قلقها بشكل خاص من:</w:t>
      </w:r>
    </w:p>
    <w:p w:rsidR="006C0A87" w:rsidRDefault="006C0A87" w:rsidP="006C0A87">
      <w:pPr>
        <w:pStyle w:val="SingleTxt"/>
        <w:rPr>
          <w:rFonts w:hint="cs"/>
          <w:kern w:val="16"/>
          <w:rtl/>
        </w:rPr>
      </w:pPr>
      <w:r>
        <w:rPr>
          <w:rFonts w:hint="cs"/>
          <w:kern w:val="16"/>
          <w:rtl/>
        </w:rPr>
        <w:tab/>
        <w:t>(أ)</w:t>
      </w:r>
      <w:r>
        <w:rPr>
          <w:rFonts w:hint="cs"/>
          <w:kern w:val="16"/>
          <w:rtl/>
        </w:rPr>
        <w:tab/>
        <w:t>عدم وجود استراتيجية وطنية شاملة للتصدي لظاهرة الاتجار؛</w:t>
      </w:r>
    </w:p>
    <w:p w:rsidR="006C0A87" w:rsidRDefault="006C0A87" w:rsidP="006C0A87">
      <w:pPr>
        <w:pStyle w:val="SingleTxt"/>
        <w:rPr>
          <w:rFonts w:hint="cs"/>
          <w:kern w:val="16"/>
          <w:rtl/>
        </w:rPr>
      </w:pPr>
      <w:r>
        <w:rPr>
          <w:rFonts w:hint="cs"/>
          <w:kern w:val="16"/>
          <w:rtl/>
        </w:rPr>
        <w:tab/>
        <w:t>(ب)</w:t>
      </w:r>
      <w:r>
        <w:rPr>
          <w:rFonts w:hint="cs"/>
          <w:kern w:val="16"/>
          <w:rtl/>
        </w:rPr>
        <w:tab/>
        <w:t>عدم توفر معلومات عن عدد النساء الضحايا اللاتي استفدن من برامج قائمة وعن مقاضاة ومعاقبة الجناة في قضايا الاتجار؛</w:t>
      </w:r>
    </w:p>
    <w:p w:rsidR="006C0A87" w:rsidRDefault="006C0A87" w:rsidP="006C0A87">
      <w:pPr>
        <w:pStyle w:val="SingleTxt"/>
        <w:rPr>
          <w:rFonts w:hint="cs"/>
          <w:kern w:val="16"/>
          <w:rtl/>
        </w:rPr>
      </w:pPr>
      <w:r>
        <w:rPr>
          <w:rFonts w:hint="cs"/>
          <w:kern w:val="16"/>
          <w:rtl/>
        </w:rPr>
        <w:tab/>
        <w:t>(ج)</w:t>
      </w:r>
      <w:r>
        <w:rPr>
          <w:rFonts w:hint="cs"/>
          <w:kern w:val="16"/>
          <w:rtl/>
        </w:rPr>
        <w:tab/>
        <w:t>التقارير التي تفيد بأن الخوف من انتقام أرباب العمل ومخاطر التعرض للاحتجاز والترحيل تمنع النساء ضحايا الاتجار من تقديم شكاوى؛</w:t>
      </w:r>
    </w:p>
    <w:p w:rsidR="006C0A87" w:rsidRDefault="004207A8" w:rsidP="004207A8">
      <w:pPr>
        <w:pStyle w:val="SingleTxt"/>
        <w:rPr>
          <w:rFonts w:hint="cs"/>
          <w:kern w:val="16"/>
          <w:rtl/>
        </w:rPr>
      </w:pPr>
      <w:r>
        <w:rPr>
          <w:rFonts w:hint="cs"/>
          <w:kern w:val="16"/>
          <w:rtl/>
        </w:rPr>
        <w:tab/>
      </w:r>
      <w:r w:rsidR="006C0A87">
        <w:rPr>
          <w:rFonts w:hint="cs"/>
          <w:kern w:val="16"/>
          <w:rtl/>
        </w:rPr>
        <w:t>(د)</w:t>
      </w:r>
      <w:r>
        <w:rPr>
          <w:rFonts w:hint="cs"/>
          <w:kern w:val="16"/>
          <w:rtl/>
        </w:rPr>
        <w:tab/>
      </w:r>
      <w:r w:rsidR="006C0A87">
        <w:rPr>
          <w:rFonts w:hint="cs"/>
          <w:kern w:val="16"/>
          <w:rtl/>
        </w:rPr>
        <w:t>عدم توفر معلومات عن مدى ونطاق انتشار البغاء وحقيقة أن ضحايا الاتجار، ومعظمهم مهاجرات في الدولة الطرف، يوجدن في حالة ضعف تعرّضهن لخطر الاستغلال في البغاء.</w:t>
      </w:r>
    </w:p>
    <w:p w:rsidR="006C0A87" w:rsidRPr="004B5BDB" w:rsidRDefault="006C0A87" w:rsidP="006C0A87">
      <w:pPr>
        <w:pStyle w:val="SingleTxt"/>
        <w:rPr>
          <w:rFonts w:hint="cs"/>
          <w:b/>
          <w:bCs/>
          <w:kern w:val="16"/>
          <w:rtl/>
        </w:rPr>
      </w:pPr>
      <w:r>
        <w:rPr>
          <w:rFonts w:hint="cs"/>
          <w:kern w:val="16"/>
          <w:rtl/>
        </w:rPr>
        <w:t>26</w:t>
      </w:r>
      <w:r w:rsidR="004207A8">
        <w:rPr>
          <w:rFonts w:hint="cs"/>
          <w:kern w:val="16"/>
          <w:rtl/>
        </w:rPr>
        <w:t xml:space="preserve"> </w:t>
      </w:r>
      <w:r>
        <w:rPr>
          <w:rFonts w:hint="cs"/>
          <w:kern w:val="16"/>
          <w:rtl/>
        </w:rPr>
        <w:t>-</w:t>
      </w:r>
      <w:r>
        <w:rPr>
          <w:rFonts w:hint="cs"/>
          <w:kern w:val="16"/>
          <w:rtl/>
        </w:rPr>
        <w:tab/>
      </w:r>
      <w:r w:rsidRPr="004B5BDB">
        <w:rPr>
          <w:rFonts w:hint="cs"/>
          <w:b/>
          <w:bCs/>
          <w:kern w:val="16"/>
          <w:rtl/>
        </w:rPr>
        <w:t>تكرر اللجنة توصيتها السابقة (</w:t>
      </w:r>
      <w:hyperlink r:id="rId23" w:history="1">
        <w:r w:rsidRPr="00D0190E">
          <w:rPr>
            <w:rStyle w:val="Hyperlink"/>
            <w:b/>
            <w:bCs/>
            <w:kern w:val="16"/>
          </w:rPr>
          <w:t>CEDAW/C/BHR/CO/2</w:t>
        </w:r>
      </w:hyperlink>
      <w:r w:rsidRPr="004B5BDB">
        <w:rPr>
          <w:rFonts w:hint="cs"/>
          <w:b/>
          <w:bCs/>
          <w:kern w:val="16"/>
          <w:rtl/>
        </w:rPr>
        <w:t>، الفقرة 27) بأن على الدولة الطرف أن:</w:t>
      </w:r>
    </w:p>
    <w:p w:rsidR="006C0A87" w:rsidRPr="004B5BDB" w:rsidRDefault="006C0A87" w:rsidP="006C0A87">
      <w:pPr>
        <w:pStyle w:val="SingleTxt"/>
        <w:rPr>
          <w:rFonts w:hint="cs"/>
          <w:b/>
          <w:bCs/>
          <w:kern w:val="16"/>
          <w:rtl/>
        </w:rPr>
      </w:pPr>
      <w:r w:rsidRPr="00B4136A">
        <w:rPr>
          <w:rFonts w:hint="cs"/>
          <w:kern w:val="16"/>
          <w:rtl/>
        </w:rPr>
        <w:tab/>
        <w:t>(أ)</w:t>
      </w:r>
      <w:r w:rsidRPr="00B4136A">
        <w:rPr>
          <w:rFonts w:hint="cs"/>
          <w:kern w:val="16"/>
          <w:rtl/>
        </w:rPr>
        <w:tab/>
      </w:r>
      <w:r w:rsidRPr="004B5BDB">
        <w:rPr>
          <w:rFonts w:hint="cs"/>
          <w:b/>
          <w:bCs/>
          <w:kern w:val="16"/>
          <w:rtl/>
        </w:rPr>
        <w:t>تعتمد وتنفذ استراتيجية وطنية لمكافحة الاتجار تشتمل على تدابير للعدالة الجنائية تقضي بملاحقة المت</w:t>
      </w:r>
      <w:r>
        <w:rPr>
          <w:rFonts w:hint="cs"/>
          <w:b/>
          <w:bCs/>
          <w:kern w:val="16"/>
          <w:rtl/>
        </w:rPr>
        <w:t>ا</w:t>
      </w:r>
      <w:r w:rsidRPr="004B5BDB">
        <w:rPr>
          <w:rFonts w:hint="cs"/>
          <w:b/>
          <w:bCs/>
          <w:kern w:val="16"/>
          <w:rtl/>
        </w:rPr>
        <w:t>جرين ومعاقبتهم وحماية ضحايا الاتجار لأغراض السخرة و/أو الاستغلال الجنسي وإعادة تأهيلهن؛</w:t>
      </w:r>
    </w:p>
    <w:p w:rsidR="006C0A87" w:rsidRPr="00365693" w:rsidRDefault="006C0A87" w:rsidP="006C0A87">
      <w:pPr>
        <w:pStyle w:val="SingleTxt"/>
        <w:rPr>
          <w:rFonts w:hint="cs"/>
          <w:b/>
          <w:bCs/>
          <w:spacing w:val="-4"/>
          <w:kern w:val="16"/>
          <w:rtl/>
        </w:rPr>
      </w:pPr>
      <w:r w:rsidRPr="00B4136A">
        <w:rPr>
          <w:rFonts w:hint="cs"/>
          <w:spacing w:val="-4"/>
          <w:kern w:val="16"/>
          <w:rtl/>
        </w:rPr>
        <w:tab/>
        <w:t>(ب)</w:t>
      </w:r>
      <w:r w:rsidRPr="00B4136A">
        <w:rPr>
          <w:rFonts w:hint="cs"/>
          <w:spacing w:val="-4"/>
          <w:kern w:val="16"/>
          <w:rtl/>
        </w:rPr>
        <w:tab/>
      </w:r>
      <w:r w:rsidRPr="00365693">
        <w:rPr>
          <w:rFonts w:hint="cs"/>
          <w:b/>
          <w:bCs/>
          <w:spacing w:val="-4"/>
          <w:kern w:val="16"/>
          <w:rtl/>
        </w:rPr>
        <w:t>تقديم بيانات إحصائية عن حالات الاتجار لأغراض الس</w:t>
      </w:r>
      <w:r>
        <w:rPr>
          <w:rFonts w:hint="cs"/>
          <w:b/>
          <w:bCs/>
          <w:spacing w:val="-4"/>
          <w:kern w:val="16"/>
          <w:rtl/>
        </w:rPr>
        <w:t>خرة و/أو الاستغلال الجنسي، و</w:t>
      </w:r>
      <w:r w:rsidRPr="00365693">
        <w:rPr>
          <w:rFonts w:hint="cs"/>
          <w:b/>
          <w:bCs/>
          <w:spacing w:val="-4"/>
          <w:kern w:val="16"/>
          <w:rtl/>
        </w:rPr>
        <w:t>عن الضحايا اللاتي استفدن من برامج قائمة في هذا المجال؛</w:t>
      </w:r>
    </w:p>
    <w:p w:rsidR="006C0A87" w:rsidRPr="004B5BDB" w:rsidRDefault="006C0A87" w:rsidP="006C0A87">
      <w:pPr>
        <w:pStyle w:val="SingleTxt"/>
        <w:rPr>
          <w:rFonts w:hint="cs"/>
          <w:b/>
          <w:bCs/>
          <w:kern w:val="16"/>
          <w:rtl/>
        </w:rPr>
      </w:pPr>
      <w:r w:rsidRPr="00B4136A">
        <w:rPr>
          <w:rFonts w:hint="cs"/>
          <w:kern w:val="16"/>
          <w:rtl/>
        </w:rPr>
        <w:tab/>
        <w:t>(ج)</w:t>
      </w:r>
      <w:r w:rsidRPr="00B4136A">
        <w:rPr>
          <w:rFonts w:hint="cs"/>
          <w:kern w:val="16"/>
          <w:rtl/>
        </w:rPr>
        <w:tab/>
      </w:r>
      <w:r w:rsidRPr="004B5BDB">
        <w:rPr>
          <w:rFonts w:hint="cs"/>
          <w:b/>
          <w:bCs/>
          <w:kern w:val="16"/>
          <w:rtl/>
        </w:rPr>
        <w:t>تعزيز برامج التدريب والتوعية لأفراد الشرطة و</w:t>
      </w:r>
      <w:r>
        <w:rPr>
          <w:rFonts w:hint="cs"/>
          <w:b/>
          <w:bCs/>
          <w:kern w:val="16"/>
          <w:rtl/>
        </w:rPr>
        <w:t xml:space="preserve">سلطات </w:t>
      </w:r>
      <w:r w:rsidRPr="004B5BDB">
        <w:rPr>
          <w:rFonts w:hint="cs"/>
          <w:b/>
          <w:bCs/>
          <w:kern w:val="16"/>
          <w:rtl/>
        </w:rPr>
        <w:t>مراقبة الحدود ووكالات إن</w:t>
      </w:r>
      <w:r>
        <w:rPr>
          <w:rFonts w:hint="cs"/>
          <w:b/>
          <w:bCs/>
          <w:kern w:val="16"/>
          <w:rtl/>
        </w:rPr>
        <w:t>فاذ القانون الأخرى، بالإضافة إلى مفتشي العمل، بشأن دو</w:t>
      </w:r>
      <w:r w:rsidRPr="004B5BDB">
        <w:rPr>
          <w:rFonts w:hint="cs"/>
          <w:b/>
          <w:bCs/>
          <w:kern w:val="16"/>
          <w:rtl/>
        </w:rPr>
        <w:t>ر كل منهم في منع ومكافحة الاتجار بالنساء والفتيات؛</w:t>
      </w:r>
    </w:p>
    <w:p w:rsidR="006C0A87" w:rsidRDefault="006C0A87" w:rsidP="006C0A87">
      <w:pPr>
        <w:pStyle w:val="SingleTxt"/>
        <w:rPr>
          <w:rFonts w:hint="cs"/>
          <w:b/>
          <w:bCs/>
          <w:kern w:val="16"/>
          <w:rtl/>
        </w:rPr>
      </w:pPr>
      <w:r w:rsidRPr="00B4136A">
        <w:rPr>
          <w:rFonts w:hint="cs"/>
          <w:kern w:val="16"/>
          <w:rtl/>
        </w:rPr>
        <w:tab/>
        <w:t>(د)</w:t>
      </w:r>
      <w:r w:rsidRPr="00B4136A">
        <w:rPr>
          <w:rFonts w:hint="cs"/>
          <w:kern w:val="16"/>
          <w:rtl/>
        </w:rPr>
        <w:tab/>
      </w:r>
      <w:r w:rsidRPr="004B5BDB">
        <w:rPr>
          <w:rFonts w:hint="cs"/>
          <w:b/>
          <w:bCs/>
          <w:kern w:val="16"/>
          <w:rtl/>
        </w:rPr>
        <w:t>اتخاذ تدابير لضمان حصول الضحايا على المساعدة القانونية وما يلزم من أشكال العون والدعم والحماية، بما يشمل تسه</w:t>
      </w:r>
      <w:r>
        <w:rPr>
          <w:rFonts w:hint="cs"/>
          <w:b/>
          <w:bCs/>
          <w:kern w:val="16"/>
          <w:rtl/>
        </w:rPr>
        <w:t>يل منح رخص الإقامة عند الاقتضاء؛</w:t>
      </w:r>
    </w:p>
    <w:p w:rsidR="006C0A87" w:rsidRDefault="004207A8" w:rsidP="004207A8">
      <w:pPr>
        <w:pStyle w:val="SingleTxt"/>
        <w:rPr>
          <w:rFonts w:hint="cs"/>
          <w:b/>
          <w:bCs/>
          <w:kern w:val="16"/>
          <w:rtl/>
        </w:rPr>
      </w:pPr>
      <w:r w:rsidRPr="00B4136A">
        <w:rPr>
          <w:rFonts w:hint="cs"/>
          <w:kern w:val="16"/>
          <w:rtl/>
        </w:rPr>
        <w:tab/>
        <w:t>(هـ)</w:t>
      </w:r>
      <w:r w:rsidRPr="00B4136A">
        <w:rPr>
          <w:rFonts w:hint="cs"/>
          <w:kern w:val="16"/>
          <w:rtl/>
        </w:rPr>
        <w:tab/>
      </w:r>
      <w:r w:rsidR="006C0A87">
        <w:rPr>
          <w:rFonts w:hint="cs"/>
          <w:b/>
          <w:bCs/>
          <w:kern w:val="16"/>
          <w:rtl/>
        </w:rPr>
        <w:t>زيادة الوعي بمخاطر الاتجار بالنساء واستغلالهن لأغراض السخرة والبغاء مع التركيز على المهاجرات؛</w:t>
      </w:r>
    </w:p>
    <w:p w:rsidR="006C0A87" w:rsidRPr="004B5BDB" w:rsidRDefault="004207A8" w:rsidP="004207A8">
      <w:pPr>
        <w:pStyle w:val="SingleTxt"/>
        <w:rPr>
          <w:rFonts w:hint="cs"/>
          <w:b/>
          <w:bCs/>
          <w:kern w:val="16"/>
          <w:rtl/>
        </w:rPr>
      </w:pPr>
      <w:r w:rsidRPr="00B4136A">
        <w:rPr>
          <w:rFonts w:hint="cs"/>
          <w:kern w:val="16"/>
          <w:rtl/>
        </w:rPr>
        <w:tab/>
      </w:r>
      <w:r w:rsidR="006C0A87" w:rsidRPr="00B4136A">
        <w:rPr>
          <w:rFonts w:hint="cs"/>
          <w:kern w:val="16"/>
          <w:rtl/>
        </w:rPr>
        <w:t>(و)</w:t>
      </w:r>
      <w:r w:rsidRPr="00B4136A">
        <w:rPr>
          <w:rFonts w:hint="cs"/>
          <w:kern w:val="16"/>
          <w:rtl/>
        </w:rPr>
        <w:tab/>
      </w:r>
      <w:r w:rsidR="006C0A87">
        <w:rPr>
          <w:rFonts w:hint="cs"/>
          <w:b/>
          <w:bCs/>
          <w:kern w:val="16"/>
          <w:rtl/>
        </w:rPr>
        <w:t>تقديم معلومات شاملة عي قضية البغاء بما في ذلك التدابير التي اعتمدتها الدولة الطرف للترغيب عن الطلب على البغايا ولمقاضاة مستغلّي البغاء ومعاقبتهم.</w:t>
      </w:r>
    </w:p>
    <w:p w:rsidR="00AC3ABE" w:rsidRPr="00AC3ABE" w:rsidRDefault="00AC3ABE" w:rsidP="00AC3AB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kern w:val="16"/>
          <w:sz w:val="10"/>
          <w:rtl/>
        </w:rPr>
      </w:pPr>
    </w:p>
    <w:p w:rsidR="006C0A87" w:rsidRDefault="006C0A87" w:rsidP="00B4136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kern w:val="16"/>
          <w:rtl/>
        </w:rPr>
      </w:pPr>
      <w:r>
        <w:rPr>
          <w:rFonts w:hint="cs"/>
          <w:kern w:val="16"/>
          <w:rtl/>
        </w:rPr>
        <w:tab/>
      </w:r>
      <w:r>
        <w:rPr>
          <w:rFonts w:hint="cs"/>
          <w:kern w:val="16"/>
          <w:rtl/>
        </w:rPr>
        <w:tab/>
        <w:t>المشاركة في الحياة السياسية والعامة</w:t>
      </w:r>
    </w:p>
    <w:p w:rsidR="006C0A87" w:rsidRDefault="006C0A87" w:rsidP="006C0A87">
      <w:pPr>
        <w:pStyle w:val="SingleTxt"/>
        <w:rPr>
          <w:rFonts w:hint="cs"/>
          <w:kern w:val="16"/>
          <w:rtl/>
        </w:rPr>
      </w:pPr>
      <w:r>
        <w:rPr>
          <w:rFonts w:hint="cs"/>
          <w:kern w:val="16"/>
          <w:rtl/>
        </w:rPr>
        <w:t>27</w:t>
      </w:r>
      <w:r w:rsidR="004207A8">
        <w:rPr>
          <w:rFonts w:hint="cs"/>
          <w:kern w:val="16"/>
          <w:rtl/>
        </w:rPr>
        <w:t xml:space="preserve"> </w:t>
      </w:r>
      <w:r>
        <w:rPr>
          <w:rFonts w:hint="cs"/>
          <w:kern w:val="16"/>
          <w:rtl/>
        </w:rPr>
        <w:t>-</w:t>
      </w:r>
      <w:r>
        <w:rPr>
          <w:rFonts w:hint="cs"/>
          <w:kern w:val="16"/>
          <w:rtl/>
        </w:rPr>
        <w:tab/>
        <w:t>ترحب اللجنة بالمبادرات التي اضطلعت بها الدولة الطرف لتشجيع مشاركة المرأة في المناصب القيادية. غير أنها تأسف لأنه بالرغم من ارتفاع المستوى التعليمي والتمكين الاقتصادي للنساء، فإن تمثيلهن ما</w:t>
      </w:r>
      <w:r w:rsidR="0004105C">
        <w:rPr>
          <w:rFonts w:hint="eastAsia"/>
          <w:kern w:val="16"/>
          <w:rtl/>
        </w:rPr>
        <w:t> </w:t>
      </w:r>
      <w:r>
        <w:rPr>
          <w:rFonts w:hint="cs"/>
          <w:kern w:val="16"/>
          <w:rtl/>
        </w:rPr>
        <w:t>زال ناقصا في الحياة السياسية والعامة، ولا</w:t>
      </w:r>
      <w:r w:rsidR="0004105C">
        <w:rPr>
          <w:rFonts w:hint="eastAsia"/>
          <w:kern w:val="16"/>
          <w:rtl/>
        </w:rPr>
        <w:t> </w:t>
      </w:r>
      <w:r>
        <w:rPr>
          <w:rFonts w:hint="cs"/>
          <w:kern w:val="16"/>
          <w:rtl/>
        </w:rPr>
        <w:t>سيما في البرلمان والمجالس المحلية وفي مناصب صنع القرار.</w:t>
      </w:r>
    </w:p>
    <w:p w:rsidR="006C0A87" w:rsidRPr="004B5BDB" w:rsidRDefault="006C0A87" w:rsidP="006C0A87">
      <w:pPr>
        <w:pStyle w:val="SingleTxt"/>
        <w:rPr>
          <w:rFonts w:hint="cs"/>
          <w:b/>
          <w:bCs/>
          <w:kern w:val="16"/>
          <w:rtl/>
        </w:rPr>
      </w:pPr>
      <w:r>
        <w:rPr>
          <w:rFonts w:hint="cs"/>
          <w:kern w:val="16"/>
          <w:rtl/>
        </w:rPr>
        <w:t>28</w:t>
      </w:r>
      <w:r w:rsidR="004207A8">
        <w:rPr>
          <w:rFonts w:hint="cs"/>
          <w:kern w:val="16"/>
          <w:rtl/>
        </w:rPr>
        <w:t xml:space="preserve"> </w:t>
      </w:r>
      <w:r>
        <w:rPr>
          <w:rFonts w:hint="cs"/>
          <w:kern w:val="16"/>
          <w:rtl/>
        </w:rPr>
        <w:t>-</w:t>
      </w:r>
      <w:r>
        <w:rPr>
          <w:rFonts w:hint="cs"/>
          <w:kern w:val="16"/>
          <w:rtl/>
        </w:rPr>
        <w:tab/>
      </w:r>
      <w:r w:rsidRPr="004B5BDB">
        <w:rPr>
          <w:rFonts w:hint="cs"/>
          <w:b/>
          <w:bCs/>
          <w:kern w:val="16"/>
          <w:rtl/>
        </w:rPr>
        <w:t>تكرر اللجنة توصيتها السابقة (</w:t>
      </w:r>
      <w:hyperlink r:id="rId24" w:history="1">
        <w:r w:rsidRPr="00D0190E">
          <w:rPr>
            <w:rStyle w:val="Hyperlink"/>
            <w:b/>
            <w:bCs/>
            <w:kern w:val="16"/>
          </w:rPr>
          <w:t>CEDAW/C/BHR/CO/2</w:t>
        </w:r>
      </w:hyperlink>
      <w:r w:rsidRPr="004B5BDB">
        <w:rPr>
          <w:rFonts w:hint="cs"/>
          <w:b/>
          <w:bCs/>
          <w:kern w:val="16"/>
          <w:rtl/>
        </w:rPr>
        <w:t>، الفقرة 29) وتدعو الدولة الطرف إلى اتخاذ تدابير، تش</w:t>
      </w:r>
      <w:r>
        <w:rPr>
          <w:rFonts w:hint="cs"/>
          <w:b/>
          <w:bCs/>
          <w:kern w:val="16"/>
          <w:rtl/>
        </w:rPr>
        <w:t xml:space="preserve">تمل تدابير خاصة </w:t>
      </w:r>
      <w:r w:rsidRPr="004B5BDB">
        <w:rPr>
          <w:rFonts w:hint="cs"/>
          <w:b/>
          <w:bCs/>
          <w:kern w:val="16"/>
          <w:rtl/>
        </w:rPr>
        <w:t xml:space="preserve">مؤقتة في شكل حصص محددة، تستند إلى مستويات مرجعية وجداول زمنية محددة، لزيادة عدد النساء في الحياة السياسية والعامة على جميع المستويات وفي جميع </w:t>
      </w:r>
      <w:r>
        <w:rPr>
          <w:rFonts w:hint="cs"/>
          <w:b/>
          <w:bCs/>
          <w:kern w:val="16"/>
          <w:rtl/>
        </w:rPr>
        <w:t>المجالات، بما فيها البرلمان وأجهزة الحكم المحلية، في ضوء توصيتها العامة رقم 23 بشأن</w:t>
      </w:r>
      <w:r w:rsidRPr="004B5BDB">
        <w:rPr>
          <w:rFonts w:hint="cs"/>
          <w:b/>
          <w:bCs/>
          <w:kern w:val="16"/>
          <w:rtl/>
        </w:rPr>
        <w:t xml:space="preserve"> المرأة في الحياة السياسية والعامة. وتوصي اللجنة الدولة الطرف بتعزيز تمثيل </w:t>
      </w:r>
      <w:r>
        <w:rPr>
          <w:rFonts w:hint="cs"/>
          <w:b/>
          <w:bCs/>
          <w:kern w:val="16"/>
          <w:rtl/>
        </w:rPr>
        <w:t>المرأة في مناصب</w:t>
      </w:r>
      <w:r w:rsidRPr="004B5BDB">
        <w:rPr>
          <w:rFonts w:hint="cs"/>
          <w:b/>
          <w:bCs/>
          <w:kern w:val="16"/>
          <w:rtl/>
        </w:rPr>
        <w:t xml:space="preserve"> القيادة وتهيئة بيئة سياسية واجتماعية مواتية للنهوض بدور المرأة في جميع القطاعات.</w:t>
      </w:r>
    </w:p>
    <w:p w:rsidR="00AC3ABE" w:rsidRPr="00AC3ABE" w:rsidRDefault="00AC3ABE" w:rsidP="00AC3AB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kern w:val="16"/>
          <w:sz w:val="10"/>
          <w:rtl/>
        </w:rPr>
      </w:pPr>
    </w:p>
    <w:p w:rsidR="006C0A87" w:rsidRDefault="006C0A87" w:rsidP="00AC3AB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kern w:val="16"/>
          <w:rtl/>
        </w:rPr>
      </w:pPr>
      <w:r>
        <w:rPr>
          <w:rFonts w:hint="cs"/>
          <w:kern w:val="16"/>
          <w:rtl/>
        </w:rPr>
        <w:tab/>
      </w:r>
      <w:r>
        <w:rPr>
          <w:rFonts w:hint="cs"/>
          <w:kern w:val="16"/>
          <w:rtl/>
        </w:rPr>
        <w:tab/>
        <w:t>المدافعات عن حقوق الانسان</w:t>
      </w:r>
    </w:p>
    <w:p w:rsidR="006C0A87" w:rsidRDefault="006C0A87" w:rsidP="0004105C">
      <w:pPr>
        <w:pStyle w:val="SingleTxt"/>
        <w:rPr>
          <w:rFonts w:hint="cs"/>
          <w:kern w:val="16"/>
          <w:rtl/>
        </w:rPr>
      </w:pPr>
      <w:r>
        <w:rPr>
          <w:rFonts w:hint="cs"/>
          <w:kern w:val="16"/>
          <w:rtl/>
        </w:rPr>
        <w:t>29</w:t>
      </w:r>
      <w:r w:rsidR="004207A8">
        <w:rPr>
          <w:rFonts w:hint="cs"/>
          <w:kern w:val="16"/>
          <w:rtl/>
        </w:rPr>
        <w:t xml:space="preserve"> </w:t>
      </w:r>
      <w:r>
        <w:rPr>
          <w:rFonts w:hint="cs"/>
          <w:kern w:val="16"/>
          <w:rtl/>
        </w:rPr>
        <w:t>-</w:t>
      </w:r>
      <w:r>
        <w:rPr>
          <w:rFonts w:hint="cs"/>
          <w:kern w:val="16"/>
          <w:rtl/>
        </w:rPr>
        <w:tab/>
        <w:t>تلاحظ اللجنة بيان الدولة الطرف بأن 19 توصية من التوصيات ا</w:t>
      </w:r>
      <w:r w:rsidRPr="00365693">
        <w:rPr>
          <w:rFonts w:hint="cs"/>
          <w:kern w:val="16"/>
          <w:sz w:val="30"/>
          <w:rtl/>
        </w:rPr>
        <w:t>ل‍</w:t>
      </w:r>
      <w:r w:rsidR="00B4136A">
        <w:rPr>
          <w:rFonts w:hint="eastAsia"/>
          <w:kern w:val="16"/>
          <w:rtl/>
        </w:rPr>
        <w:t> </w:t>
      </w:r>
      <w:r>
        <w:rPr>
          <w:rFonts w:hint="cs"/>
          <w:kern w:val="16"/>
          <w:rtl/>
        </w:rPr>
        <w:t>26 التي تضمنها تقرير اللجنة البحرينية المستقلة لتقصي الحقائق قد نُفذت وأنه يُجرى حاليا اتخاذ خطوات لتنفيذها بشكل كامل. غير أن اللجنة قلقة بشكل خاص من ادعاءات بأن بعض النساء تعرضن لسوء المعاملة والتخويف من طرف أفراد إنفاذ القانون، في أعقاب الأحداث السياسية في شهري شباط/فبراير - آذار/مارس 2011، فضلاً عن أعمال طرد وتوقيف عن العمل وإنزال رتبهن المهنية في القطاعين العام والخاص، بالإضافة إلى أشكال انتقام أخرى متعددة جزاء على عملهن المدني، وأن ذلك شمل الاحتجاز وسحب الجنسية، ولا</w:t>
      </w:r>
      <w:r w:rsidR="0004105C">
        <w:rPr>
          <w:rFonts w:hint="eastAsia"/>
          <w:kern w:val="16"/>
          <w:rtl/>
        </w:rPr>
        <w:t> </w:t>
      </w:r>
      <w:r>
        <w:rPr>
          <w:rFonts w:hint="cs"/>
          <w:kern w:val="16"/>
          <w:rtl/>
        </w:rPr>
        <w:t>تزال بعضهن رهن الاحتجاز.</w:t>
      </w:r>
    </w:p>
    <w:p w:rsidR="006C0A87" w:rsidRPr="001C69D7" w:rsidRDefault="006C0A87" w:rsidP="006C0A87">
      <w:pPr>
        <w:pStyle w:val="SingleTxt"/>
        <w:rPr>
          <w:rFonts w:hint="cs"/>
          <w:b/>
          <w:bCs/>
          <w:kern w:val="16"/>
          <w:rtl/>
        </w:rPr>
      </w:pPr>
      <w:r>
        <w:rPr>
          <w:rFonts w:hint="cs"/>
          <w:kern w:val="16"/>
          <w:rtl/>
        </w:rPr>
        <w:t>30</w:t>
      </w:r>
      <w:r w:rsidR="004207A8">
        <w:rPr>
          <w:rFonts w:hint="cs"/>
          <w:kern w:val="16"/>
          <w:rtl/>
        </w:rPr>
        <w:t xml:space="preserve"> </w:t>
      </w:r>
      <w:r>
        <w:rPr>
          <w:rFonts w:hint="cs"/>
          <w:kern w:val="16"/>
          <w:rtl/>
        </w:rPr>
        <w:t>-</w:t>
      </w:r>
      <w:r>
        <w:rPr>
          <w:rFonts w:hint="cs"/>
          <w:kern w:val="16"/>
          <w:rtl/>
        </w:rPr>
        <w:tab/>
      </w:r>
      <w:r w:rsidRPr="001C69D7">
        <w:rPr>
          <w:rFonts w:hint="cs"/>
          <w:b/>
          <w:bCs/>
          <w:kern w:val="16"/>
          <w:rtl/>
        </w:rPr>
        <w:t>توصي اللجنة الدولة الطرف بما يلي:</w:t>
      </w:r>
    </w:p>
    <w:p w:rsidR="006C0A87" w:rsidRPr="001C69D7" w:rsidRDefault="006C0A87" w:rsidP="006C0A87">
      <w:pPr>
        <w:pStyle w:val="SingleTxt"/>
        <w:rPr>
          <w:rFonts w:hint="cs"/>
          <w:b/>
          <w:bCs/>
          <w:kern w:val="16"/>
          <w:rtl/>
        </w:rPr>
      </w:pPr>
      <w:r w:rsidRPr="00616AFE">
        <w:rPr>
          <w:rFonts w:hint="cs"/>
          <w:kern w:val="16"/>
          <w:rtl/>
        </w:rPr>
        <w:tab/>
        <w:t>(أ)</w:t>
      </w:r>
      <w:r w:rsidRPr="00616AFE">
        <w:rPr>
          <w:rFonts w:hint="cs"/>
          <w:kern w:val="16"/>
          <w:rtl/>
        </w:rPr>
        <w:tab/>
      </w:r>
      <w:r w:rsidRPr="001C69D7">
        <w:rPr>
          <w:rFonts w:hint="cs"/>
          <w:b/>
          <w:bCs/>
          <w:kern w:val="16"/>
          <w:rtl/>
        </w:rPr>
        <w:t>الإسراع بتنفيذ جميع توصيات اللجنة البحرينية المستقلة لتقصي الحقائق على أكمل وجه؛</w:t>
      </w:r>
    </w:p>
    <w:p w:rsidR="006C0A87" w:rsidRPr="001C69D7" w:rsidRDefault="006C0A87" w:rsidP="006C0A87">
      <w:pPr>
        <w:pStyle w:val="SingleTxt"/>
        <w:rPr>
          <w:rFonts w:hint="cs"/>
          <w:b/>
          <w:bCs/>
          <w:kern w:val="16"/>
          <w:rtl/>
        </w:rPr>
      </w:pPr>
      <w:r w:rsidRPr="00616AFE">
        <w:rPr>
          <w:rFonts w:hint="cs"/>
          <w:kern w:val="16"/>
          <w:rtl/>
        </w:rPr>
        <w:tab/>
        <w:t>(ب)</w:t>
      </w:r>
      <w:r w:rsidRPr="00616AFE">
        <w:rPr>
          <w:rFonts w:hint="cs"/>
          <w:kern w:val="16"/>
          <w:rtl/>
        </w:rPr>
        <w:tab/>
      </w:r>
      <w:r w:rsidRPr="001C69D7">
        <w:rPr>
          <w:rFonts w:hint="cs"/>
          <w:b/>
          <w:bCs/>
          <w:kern w:val="16"/>
          <w:rtl/>
        </w:rPr>
        <w:t xml:space="preserve">ضمان </w:t>
      </w:r>
      <w:r>
        <w:rPr>
          <w:rFonts w:hint="cs"/>
          <w:b/>
          <w:bCs/>
          <w:kern w:val="16"/>
          <w:rtl/>
        </w:rPr>
        <w:t>الوقف الفوري لأية عقوبات مفروضة على</w:t>
      </w:r>
      <w:r w:rsidRPr="001C69D7">
        <w:rPr>
          <w:rFonts w:hint="cs"/>
          <w:b/>
          <w:bCs/>
          <w:kern w:val="16"/>
          <w:rtl/>
        </w:rPr>
        <w:t xml:space="preserve"> النساء اللاتي شاركن بسلمية في الأحداث التي جرت منذ شباط/فبراير 2011، أو اللاتي أبدين تأيي</w:t>
      </w:r>
      <w:r>
        <w:rPr>
          <w:rFonts w:hint="cs"/>
          <w:b/>
          <w:bCs/>
          <w:kern w:val="16"/>
          <w:rtl/>
        </w:rPr>
        <w:t>دهن لها، وضمان ألا يتعرضن لعقوبات</w:t>
      </w:r>
      <w:r w:rsidRPr="001C69D7">
        <w:rPr>
          <w:rFonts w:hint="cs"/>
          <w:b/>
          <w:bCs/>
          <w:kern w:val="16"/>
          <w:rtl/>
        </w:rPr>
        <w:t xml:space="preserve"> جراء انتماءاتهن السياسية وإعادتهن فوراً إلى المناصب اللاتي كن يشغلنها وتعويضهن ورد اعتبارهن؛</w:t>
      </w:r>
    </w:p>
    <w:p w:rsidR="006C0A87" w:rsidRPr="001C69D7" w:rsidRDefault="006C0A87" w:rsidP="006C0A87">
      <w:pPr>
        <w:pStyle w:val="SingleTxt"/>
        <w:rPr>
          <w:rFonts w:hint="cs"/>
          <w:b/>
          <w:bCs/>
          <w:kern w:val="16"/>
          <w:rtl/>
        </w:rPr>
      </w:pPr>
      <w:r w:rsidRPr="00616AFE">
        <w:rPr>
          <w:rFonts w:hint="cs"/>
          <w:kern w:val="16"/>
          <w:rtl/>
        </w:rPr>
        <w:tab/>
        <w:t>(ج)</w:t>
      </w:r>
      <w:r w:rsidRPr="00616AFE">
        <w:rPr>
          <w:rFonts w:hint="cs"/>
          <w:kern w:val="16"/>
          <w:rtl/>
        </w:rPr>
        <w:tab/>
      </w:r>
      <w:r w:rsidRPr="001C69D7">
        <w:rPr>
          <w:rFonts w:hint="cs"/>
          <w:b/>
          <w:bCs/>
          <w:kern w:val="16"/>
          <w:rtl/>
        </w:rPr>
        <w:t>ضمان تمكين الناشطات من ممارسة حقوقهن في حرية التعبير وتكوين الجمعيات، و</w:t>
      </w:r>
      <w:r>
        <w:rPr>
          <w:rFonts w:hint="cs"/>
          <w:b/>
          <w:bCs/>
          <w:kern w:val="16"/>
          <w:rtl/>
        </w:rPr>
        <w:t xml:space="preserve">كفالة </w:t>
      </w:r>
      <w:r w:rsidRPr="001C69D7">
        <w:rPr>
          <w:rFonts w:hint="cs"/>
          <w:b/>
          <w:bCs/>
          <w:kern w:val="16"/>
          <w:rtl/>
        </w:rPr>
        <w:t>ألا تترتب آثار سلبية عن عملية تنقيح قانون حماية المجتمع من الأفعال الإرهابية (2006) التي استهلت في تموز/يوليه 2013؛</w:t>
      </w:r>
    </w:p>
    <w:p w:rsidR="006C0A87" w:rsidRPr="001C69D7" w:rsidRDefault="006C0A87" w:rsidP="006C0A87">
      <w:pPr>
        <w:pStyle w:val="SingleTxt"/>
        <w:rPr>
          <w:rFonts w:hint="cs"/>
          <w:b/>
          <w:bCs/>
          <w:kern w:val="16"/>
          <w:rtl/>
        </w:rPr>
      </w:pPr>
      <w:r w:rsidRPr="00616AFE">
        <w:rPr>
          <w:rFonts w:hint="cs"/>
          <w:kern w:val="16"/>
          <w:rtl/>
        </w:rPr>
        <w:tab/>
        <w:t>(د)</w:t>
      </w:r>
      <w:r w:rsidRPr="00616AFE">
        <w:rPr>
          <w:rFonts w:hint="cs"/>
          <w:kern w:val="16"/>
          <w:rtl/>
        </w:rPr>
        <w:tab/>
      </w:r>
      <w:r w:rsidRPr="001C69D7">
        <w:rPr>
          <w:rFonts w:hint="cs"/>
          <w:b/>
          <w:bCs/>
          <w:kern w:val="16"/>
          <w:rtl/>
        </w:rPr>
        <w:t>ضمان تمثيل المرأة وإدماج قضاياها في الحوار الوطني الجاري.</w:t>
      </w:r>
    </w:p>
    <w:p w:rsidR="006C0A87" w:rsidRDefault="006C0A87" w:rsidP="004207A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kern w:val="16"/>
          <w:rtl/>
        </w:rPr>
      </w:pPr>
      <w:r>
        <w:rPr>
          <w:rFonts w:hint="cs"/>
          <w:kern w:val="16"/>
          <w:rtl/>
        </w:rPr>
        <w:tab/>
      </w:r>
      <w:r>
        <w:rPr>
          <w:rFonts w:hint="cs"/>
          <w:kern w:val="16"/>
          <w:rtl/>
        </w:rPr>
        <w:tab/>
        <w:t>المجتمع المدني والمنظمات غير الحكومية</w:t>
      </w:r>
    </w:p>
    <w:p w:rsidR="006C0A87" w:rsidRPr="009B4833" w:rsidRDefault="006C0A87" w:rsidP="006C0A87">
      <w:pPr>
        <w:pStyle w:val="SingleTxt"/>
        <w:rPr>
          <w:rFonts w:hint="cs"/>
          <w:spacing w:val="-2"/>
          <w:kern w:val="16"/>
          <w:rtl/>
        </w:rPr>
      </w:pPr>
      <w:r w:rsidRPr="009B4833">
        <w:rPr>
          <w:rFonts w:hint="cs"/>
          <w:spacing w:val="-2"/>
          <w:kern w:val="16"/>
          <w:rtl/>
        </w:rPr>
        <w:t>31</w:t>
      </w:r>
      <w:r w:rsidR="004207A8">
        <w:rPr>
          <w:rFonts w:hint="cs"/>
          <w:spacing w:val="-2"/>
          <w:kern w:val="16"/>
          <w:rtl/>
        </w:rPr>
        <w:t xml:space="preserve"> </w:t>
      </w:r>
      <w:r w:rsidRPr="009B4833">
        <w:rPr>
          <w:rFonts w:hint="cs"/>
          <w:spacing w:val="-2"/>
          <w:kern w:val="16"/>
          <w:rtl/>
        </w:rPr>
        <w:t>-</w:t>
      </w:r>
      <w:r w:rsidRPr="009B4833">
        <w:rPr>
          <w:rFonts w:hint="cs"/>
          <w:spacing w:val="-2"/>
          <w:kern w:val="16"/>
          <w:rtl/>
        </w:rPr>
        <w:tab/>
        <w:t>تلاحظ اللجنة المعلومات التي قدمتها الد</w:t>
      </w:r>
      <w:r>
        <w:rPr>
          <w:rFonts w:hint="cs"/>
          <w:spacing w:val="-2"/>
          <w:kern w:val="16"/>
          <w:rtl/>
        </w:rPr>
        <w:t>ولة الطرف بشأن نظر البرلمان</w:t>
      </w:r>
      <w:r w:rsidRPr="009B4833">
        <w:rPr>
          <w:rFonts w:hint="cs"/>
          <w:spacing w:val="-2"/>
          <w:kern w:val="16"/>
          <w:rtl/>
        </w:rPr>
        <w:t xml:space="preserve"> حالياً </w:t>
      </w:r>
      <w:r>
        <w:rPr>
          <w:rFonts w:hint="cs"/>
          <w:spacing w:val="-2"/>
          <w:kern w:val="16"/>
          <w:rtl/>
        </w:rPr>
        <w:t xml:space="preserve">في </w:t>
      </w:r>
      <w:r w:rsidRPr="009B4833">
        <w:rPr>
          <w:rFonts w:hint="cs"/>
          <w:spacing w:val="-2"/>
          <w:kern w:val="16"/>
          <w:rtl/>
        </w:rPr>
        <w:t>تنقيح مشروع قانون بشأن منظمات</w:t>
      </w:r>
      <w:r>
        <w:rPr>
          <w:rFonts w:hint="cs"/>
          <w:spacing w:val="-2"/>
          <w:kern w:val="16"/>
          <w:rtl/>
        </w:rPr>
        <w:t xml:space="preserve"> ومؤسسات المجتمع المدني. وترحب اللجنة بالتأكيدات ب</w:t>
      </w:r>
      <w:r w:rsidRPr="009B4833">
        <w:rPr>
          <w:rFonts w:hint="cs"/>
          <w:spacing w:val="-2"/>
          <w:kern w:val="16"/>
          <w:rtl/>
        </w:rPr>
        <w:t>أن</w:t>
      </w:r>
      <w:r>
        <w:rPr>
          <w:rFonts w:hint="cs"/>
          <w:spacing w:val="-2"/>
          <w:kern w:val="16"/>
          <w:rtl/>
        </w:rPr>
        <w:t xml:space="preserve"> الدولة الطرف قد اعتمدت ت</w:t>
      </w:r>
      <w:r w:rsidRPr="009B4833">
        <w:rPr>
          <w:rFonts w:hint="cs"/>
          <w:spacing w:val="-2"/>
          <w:kern w:val="16"/>
          <w:rtl/>
        </w:rPr>
        <w:t>دابير لتعزيز حصول جمعيات ال</w:t>
      </w:r>
      <w:r>
        <w:rPr>
          <w:rFonts w:hint="cs"/>
          <w:spacing w:val="-2"/>
          <w:kern w:val="16"/>
          <w:rtl/>
        </w:rPr>
        <w:t>مجتمع المدني على التمويل. بيد أن اللجنة</w:t>
      </w:r>
      <w:r w:rsidR="00D0190E">
        <w:rPr>
          <w:rFonts w:hint="cs"/>
          <w:spacing w:val="-2"/>
          <w:kern w:val="16"/>
          <w:rtl/>
        </w:rPr>
        <w:t xml:space="preserve"> </w:t>
      </w:r>
      <w:r w:rsidRPr="009B4833">
        <w:rPr>
          <w:rFonts w:hint="cs"/>
          <w:spacing w:val="-2"/>
          <w:kern w:val="16"/>
          <w:rtl/>
        </w:rPr>
        <w:t>تشعر بالقلق لأن قانون الجمعيات الحالي (القانون 21/1989) ينطوي على:</w:t>
      </w:r>
    </w:p>
    <w:p w:rsidR="006C0A87" w:rsidRDefault="006C0A87" w:rsidP="006C0A87">
      <w:pPr>
        <w:pStyle w:val="SingleTxt"/>
        <w:rPr>
          <w:rFonts w:hint="cs"/>
          <w:kern w:val="16"/>
          <w:rtl/>
        </w:rPr>
      </w:pPr>
      <w:r>
        <w:rPr>
          <w:rFonts w:hint="cs"/>
          <w:kern w:val="16"/>
          <w:rtl/>
        </w:rPr>
        <w:tab/>
        <w:t>(أ)</w:t>
      </w:r>
      <w:r>
        <w:rPr>
          <w:rFonts w:hint="cs"/>
          <w:kern w:val="16"/>
          <w:rtl/>
        </w:rPr>
        <w:tab/>
        <w:t>عرقلة حرية المرأة في تكوين الجمعيات بسبب إجراءات التسجيل المطوّلة والرقابة المفرطة، بالإضافة إلى ضرورة توجيه طلبات التمويل الدولي عبر وزارة الداخلية؛</w:t>
      </w:r>
    </w:p>
    <w:p w:rsidR="006C0A87" w:rsidRDefault="006C0A87" w:rsidP="006C0A87">
      <w:pPr>
        <w:pStyle w:val="SingleTxt"/>
        <w:rPr>
          <w:rFonts w:hint="cs"/>
          <w:kern w:val="16"/>
          <w:rtl/>
        </w:rPr>
      </w:pPr>
      <w:r>
        <w:rPr>
          <w:rFonts w:hint="cs"/>
          <w:kern w:val="16"/>
          <w:rtl/>
        </w:rPr>
        <w:tab/>
        <w:t>(ب)</w:t>
      </w:r>
      <w:r>
        <w:rPr>
          <w:rFonts w:hint="cs"/>
          <w:kern w:val="16"/>
          <w:rtl/>
        </w:rPr>
        <w:tab/>
        <w:t>حظر اضطلاع الجمعيات النسائية بأنشطة سياسية.</w:t>
      </w:r>
    </w:p>
    <w:p w:rsidR="006C0A87" w:rsidRPr="001C69D7" w:rsidRDefault="006C0A87" w:rsidP="006C0A87">
      <w:pPr>
        <w:pStyle w:val="SingleTxt"/>
        <w:rPr>
          <w:rFonts w:hint="cs"/>
          <w:b/>
          <w:bCs/>
          <w:kern w:val="16"/>
          <w:rtl/>
        </w:rPr>
      </w:pPr>
      <w:r>
        <w:rPr>
          <w:rFonts w:hint="cs"/>
          <w:kern w:val="16"/>
          <w:rtl/>
        </w:rPr>
        <w:t>32</w:t>
      </w:r>
      <w:r w:rsidR="004207A8">
        <w:rPr>
          <w:rFonts w:hint="cs"/>
          <w:kern w:val="16"/>
          <w:rtl/>
        </w:rPr>
        <w:t xml:space="preserve"> </w:t>
      </w:r>
      <w:r>
        <w:rPr>
          <w:rFonts w:hint="cs"/>
          <w:kern w:val="16"/>
          <w:rtl/>
        </w:rPr>
        <w:t>-</w:t>
      </w:r>
      <w:r>
        <w:rPr>
          <w:rFonts w:hint="cs"/>
          <w:kern w:val="16"/>
          <w:rtl/>
        </w:rPr>
        <w:tab/>
      </w:r>
      <w:r w:rsidRPr="001C69D7">
        <w:rPr>
          <w:rFonts w:hint="cs"/>
          <w:b/>
          <w:bCs/>
          <w:kern w:val="16"/>
          <w:rtl/>
        </w:rPr>
        <w:t>توصي اللجنة الدولة الطرف بما يلي:</w:t>
      </w:r>
    </w:p>
    <w:p w:rsidR="006C0A87" w:rsidRPr="001C69D7" w:rsidRDefault="006C0A87" w:rsidP="00616AFE">
      <w:pPr>
        <w:pStyle w:val="SingleTxt"/>
        <w:rPr>
          <w:rFonts w:hint="cs"/>
          <w:b/>
          <w:bCs/>
          <w:kern w:val="16"/>
          <w:rtl/>
        </w:rPr>
      </w:pPr>
      <w:r w:rsidRPr="00616AFE">
        <w:rPr>
          <w:rFonts w:hint="cs"/>
          <w:kern w:val="16"/>
          <w:rtl/>
        </w:rPr>
        <w:tab/>
        <w:t>(أ)</w:t>
      </w:r>
      <w:r w:rsidRPr="00616AFE">
        <w:rPr>
          <w:rFonts w:hint="cs"/>
          <w:kern w:val="16"/>
          <w:rtl/>
        </w:rPr>
        <w:tab/>
      </w:r>
      <w:r>
        <w:rPr>
          <w:rFonts w:hint="cs"/>
          <w:b/>
          <w:bCs/>
          <w:kern w:val="16"/>
          <w:rtl/>
        </w:rPr>
        <w:t>اتخاذ تدابير محددة تنطوي في جملة أمور على</w:t>
      </w:r>
      <w:r w:rsidRPr="001C69D7">
        <w:rPr>
          <w:rFonts w:hint="cs"/>
          <w:b/>
          <w:bCs/>
          <w:kern w:val="16"/>
          <w:rtl/>
        </w:rPr>
        <w:t xml:space="preserve"> إجراء تعديلات قانونية، لتهيئة وكفالة بيئة </w:t>
      </w:r>
      <w:proofErr w:type="spellStart"/>
      <w:r w:rsidRPr="001C69D7">
        <w:rPr>
          <w:rFonts w:hint="cs"/>
          <w:b/>
          <w:bCs/>
          <w:kern w:val="16"/>
          <w:rtl/>
        </w:rPr>
        <w:t>تمكينية</w:t>
      </w:r>
      <w:proofErr w:type="spellEnd"/>
      <w:r w:rsidRPr="001C69D7">
        <w:rPr>
          <w:rFonts w:hint="cs"/>
          <w:b/>
          <w:bCs/>
          <w:kern w:val="16"/>
          <w:rtl/>
        </w:rPr>
        <w:t xml:space="preserve"> </w:t>
      </w:r>
      <w:r>
        <w:rPr>
          <w:rFonts w:hint="cs"/>
          <w:b/>
          <w:bCs/>
          <w:kern w:val="16"/>
          <w:rtl/>
        </w:rPr>
        <w:t>تسمح بحرية إنشاء مجموعات</w:t>
      </w:r>
      <w:r w:rsidRPr="001C69D7">
        <w:rPr>
          <w:rFonts w:hint="cs"/>
          <w:b/>
          <w:bCs/>
          <w:kern w:val="16"/>
          <w:rtl/>
        </w:rPr>
        <w:t xml:space="preserve"> المجتمع المدني والمنظمات غير</w:t>
      </w:r>
      <w:r w:rsidR="00616AFE">
        <w:rPr>
          <w:rFonts w:hint="eastAsia"/>
          <w:b/>
          <w:bCs/>
          <w:kern w:val="16"/>
          <w:rtl/>
        </w:rPr>
        <w:t> </w:t>
      </w:r>
      <w:r w:rsidRPr="001C69D7">
        <w:rPr>
          <w:rFonts w:hint="cs"/>
          <w:b/>
          <w:bCs/>
          <w:kern w:val="16"/>
          <w:rtl/>
        </w:rPr>
        <w:t xml:space="preserve">الحكومية النسائية العاملة في مجال المساواة بين الجنسين وتمكين المرأة، </w:t>
      </w:r>
      <w:r>
        <w:rPr>
          <w:rFonts w:hint="cs"/>
          <w:b/>
          <w:bCs/>
          <w:kern w:val="16"/>
          <w:rtl/>
        </w:rPr>
        <w:t>وتيسر لها جمع الأموال والعمل</w:t>
      </w:r>
      <w:r w:rsidRPr="001C69D7">
        <w:rPr>
          <w:rFonts w:hint="cs"/>
          <w:b/>
          <w:bCs/>
          <w:kern w:val="16"/>
          <w:rtl/>
        </w:rPr>
        <w:t xml:space="preserve"> </w:t>
      </w:r>
      <w:r>
        <w:rPr>
          <w:rFonts w:hint="cs"/>
          <w:b/>
          <w:bCs/>
          <w:kern w:val="16"/>
          <w:rtl/>
        </w:rPr>
        <w:t>بحرية.</w:t>
      </w:r>
      <w:r w:rsidRPr="001C69D7">
        <w:rPr>
          <w:rFonts w:hint="cs"/>
          <w:b/>
          <w:bCs/>
          <w:kern w:val="16"/>
          <w:rtl/>
        </w:rPr>
        <w:t xml:space="preserve"> </w:t>
      </w:r>
      <w:r>
        <w:rPr>
          <w:rFonts w:hint="cs"/>
          <w:b/>
          <w:bCs/>
          <w:kern w:val="16"/>
          <w:rtl/>
        </w:rPr>
        <w:t xml:space="preserve">وتوصي أيضا الدولة الطرف بتعزيز </w:t>
      </w:r>
      <w:r w:rsidRPr="001C69D7">
        <w:rPr>
          <w:rFonts w:hint="cs"/>
          <w:b/>
          <w:bCs/>
          <w:kern w:val="16"/>
          <w:rtl/>
        </w:rPr>
        <w:t>تشاور</w:t>
      </w:r>
      <w:r>
        <w:rPr>
          <w:rFonts w:hint="cs"/>
          <w:b/>
          <w:bCs/>
          <w:kern w:val="16"/>
          <w:rtl/>
        </w:rPr>
        <w:t>ها مع</w:t>
      </w:r>
      <w:r w:rsidRPr="001C69D7">
        <w:rPr>
          <w:rFonts w:hint="cs"/>
          <w:b/>
          <w:bCs/>
          <w:kern w:val="16"/>
          <w:rtl/>
        </w:rPr>
        <w:t xml:space="preserve"> المجتمع المدني في هذا الصدد؛</w:t>
      </w:r>
    </w:p>
    <w:p w:rsidR="006C0A87" w:rsidRDefault="006C0A87" w:rsidP="006C0A87">
      <w:pPr>
        <w:pStyle w:val="SingleTxt"/>
        <w:rPr>
          <w:rFonts w:hint="cs"/>
          <w:b/>
          <w:bCs/>
          <w:kern w:val="16"/>
          <w:rtl/>
        </w:rPr>
      </w:pPr>
      <w:r w:rsidRPr="00616AFE">
        <w:rPr>
          <w:rFonts w:hint="cs"/>
          <w:kern w:val="16"/>
          <w:rtl/>
        </w:rPr>
        <w:tab/>
        <w:t>(ب)</w:t>
      </w:r>
      <w:r w:rsidRPr="00616AFE">
        <w:rPr>
          <w:rFonts w:hint="cs"/>
          <w:kern w:val="16"/>
          <w:rtl/>
        </w:rPr>
        <w:tab/>
      </w:r>
      <w:r w:rsidRPr="001C69D7">
        <w:rPr>
          <w:rFonts w:hint="cs"/>
          <w:b/>
          <w:bCs/>
          <w:kern w:val="16"/>
          <w:rtl/>
        </w:rPr>
        <w:t>ضمان أن يتيح مشروع القانون الخاص بمنظمات ومؤسسات المجتمع المدني تمكين الرابطات والمنظمات غ</w:t>
      </w:r>
      <w:r>
        <w:rPr>
          <w:rFonts w:hint="cs"/>
          <w:b/>
          <w:bCs/>
          <w:kern w:val="16"/>
          <w:rtl/>
        </w:rPr>
        <w:t>ير الحكومية النسائية من العمل</w:t>
      </w:r>
      <w:r w:rsidRPr="001C69D7">
        <w:rPr>
          <w:rFonts w:hint="cs"/>
          <w:b/>
          <w:bCs/>
          <w:kern w:val="16"/>
          <w:rtl/>
        </w:rPr>
        <w:t xml:space="preserve"> في</w:t>
      </w:r>
      <w:r>
        <w:rPr>
          <w:rFonts w:hint="cs"/>
          <w:b/>
          <w:bCs/>
          <w:kern w:val="16"/>
          <w:rtl/>
        </w:rPr>
        <w:t xml:space="preserve"> مجالات</w:t>
      </w:r>
      <w:r w:rsidRPr="001C69D7">
        <w:rPr>
          <w:rFonts w:hint="cs"/>
          <w:b/>
          <w:bCs/>
          <w:kern w:val="16"/>
          <w:rtl/>
        </w:rPr>
        <w:t xml:space="preserve"> الحياة العامة وال</w:t>
      </w:r>
      <w:r>
        <w:rPr>
          <w:rFonts w:hint="cs"/>
          <w:b/>
          <w:bCs/>
          <w:kern w:val="16"/>
          <w:rtl/>
        </w:rPr>
        <w:t>سياسية في البلد، تمشيا مع أحكام المادة 7</w:t>
      </w:r>
      <w:r w:rsidR="00616AFE">
        <w:rPr>
          <w:rFonts w:hint="cs"/>
          <w:b/>
          <w:bCs/>
          <w:kern w:val="16"/>
          <w:rtl/>
        </w:rPr>
        <w:t xml:space="preserve"> </w:t>
      </w:r>
      <w:r>
        <w:rPr>
          <w:rFonts w:hint="cs"/>
          <w:b/>
          <w:bCs/>
          <w:kern w:val="16"/>
          <w:rtl/>
        </w:rPr>
        <w:t>(ج) من الاتفاقية.</w:t>
      </w:r>
    </w:p>
    <w:p w:rsidR="004207A8" w:rsidRPr="004207A8" w:rsidRDefault="004207A8" w:rsidP="004207A8">
      <w:pPr>
        <w:pStyle w:val="SingleTxt"/>
        <w:spacing w:after="0" w:line="120" w:lineRule="exact"/>
        <w:rPr>
          <w:rFonts w:hint="cs"/>
          <w:b/>
          <w:bCs/>
          <w:kern w:val="16"/>
          <w:sz w:val="10"/>
          <w:rtl/>
        </w:rPr>
      </w:pPr>
    </w:p>
    <w:p w:rsidR="006C0A87" w:rsidRDefault="004207A8" w:rsidP="004207A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kern w:val="16"/>
          <w:rtl/>
        </w:rPr>
      </w:pPr>
      <w:r>
        <w:rPr>
          <w:rFonts w:hint="cs"/>
          <w:kern w:val="16"/>
          <w:rtl/>
        </w:rPr>
        <w:tab/>
      </w:r>
      <w:r>
        <w:rPr>
          <w:rFonts w:hint="cs"/>
          <w:kern w:val="16"/>
          <w:rtl/>
        </w:rPr>
        <w:tab/>
      </w:r>
      <w:r w:rsidR="006C0A87">
        <w:rPr>
          <w:rFonts w:hint="cs"/>
          <w:kern w:val="16"/>
          <w:rtl/>
        </w:rPr>
        <w:t>الجنسية</w:t>
      </w:r>
    </w:p>
    <w:p w:rsidR="006C0A87" w:rsidRDefault="006C0A87" w:rsidP="00616AFE">
      <w:pPr>
        <w:pStyle w:val="SingleTxt"/>
        <w:rPr>
          <w:rFonts w:hint="cs"/>
          <w:kern w:val="16"/>
          <w:rtl/>
        </w:rPr>
      </w:pPr>
      <w:r>
        <w:rPr>
          <w:rFonts w:hint="cs"/>
          <w:kern w:val="16"/>
          <w:rtl/>
        </w:rPr>
        <w:t>33</w:t>
      </w:r>
      <w:r w:rsidR="004207A8">
        <w:rPr>
          <w:rFonts w:hint="cs"/>
          <w:kern w:val="16"/>
          <w:rtl/>
        </w:rPr>
        <w:t xml:space="preserve"> </w:t>
      </w:r>
      <w:r>
        <w:rPr>
          <w:rFonts w:hint="cs"/>
          <w:kern w:val="16"/>
          <w:rtl/>
        </w:rPr>
        <w:t>-</w:t>
      </w:r>
      <w:r>
        <w:rPr>
          <w:rFonts w:hint="cs"/>
          <w:kern w:val="16"/>
          <w:rtl/>
        </w:rPr>
        <w:tab/>
        <w:t>ترحب اللجنة بالمرسوم الملكي لعام 2011 القاضي بمنح الجنسية البحرينية إلى أكثر من 300</w:t>
      </w:r>
      <w:r w:rsidR="00616AFE">
        <w:rPr>
          <w:rFonts w:hint="eastAsia"/>
          <w:kern w:val="16"/>
          <w:rtl/>
        </w:rPr>
        <w:t> </w:t>
      </w:r>
      <w:r>
        <w:rPr>
          <w:rFonts w:hint="cs"/>
          <w:kern w:val="16"/>
          <w:rtl/>
        </w:rPr>
        <w:t xml:space="preserve">طفل لنساء </w:t>
      </w:r>
      <w:proofErr w:type="spellStart"/>
      <w:r>
        <w:rPr>
          <w:rFonts w:hint="cs"/>
          <w:kern w:val="16"/>
          <w:rtl/>
        </w:rPr>
        <w:t>بحرينيات</w:t>
      </w:r>
      <w:proofErr w:type="spellEnd"/>
      <w:r>
        <w:rPr>
          <w:rFonts w:hint="cs"/>
          <w:kern w:val="16"/>
          <w:rtl/>
        </w:rPr>
        <w:t xml:space="preserve"> متزوجات بأجانب، وتشير مع التقدير إلى القرار الحكومي الصادر في كانون الثاني/يناير 2014 بمنح الجنسية البحرينية إلى أطفال </w:t>
      </w:r>
      <w:proofErr w:type="spellStart"/>
      <w:r>
        <w:rPr>
          <w:rFonts w:hint="cs"/>
          <w:kern w:val="16"/>
          <w:rtl/>
        </w:rPr>
        <w:t>البحرينيات</w:t>
      </w:r>
      <w:proofErr w:type="spellEnd"/>
      <w:r>
        <w:rPr>
          <w:rFonts w:hint="cs"/>
          <w:kern w:val="16"/>
          <w:rtl/>
        </w:rPr>
        <w:t xml:space="preserve"> المتزوجات بأجانب رهناً بشروط معينة. غير أنها تعرب عن قلقه</w:t>
      </w:r>
      <w:r w:rsidR="004207A8">
        <w:rPr>
          <w:rFonts w:hint="cs"/>
          <w:kern w:val="16"/>
          <w:rtl/>
        </w:rPr>
        <w:t>ا لأن النساء ما زلن لا</w:t>
      </w:r>
      <w:r w:rsidR="004207A8">
        <w:rPr>
          <w:rFonts w:hint="eastAsia"/>
          <w:kern w:val="16"/>
          <w:rtl/>
        </w:rPr>
        <w:t> </w:t>
      </w:r>
      <w:r>
        <w:rPr>
          <w:rFonts w:hint="cs"/>
          <w:kern w:val="16"/>
          <w:rtl/>
        </w:rPr>
        <w:t xml:space="preserve">يتمتعن بالمساواة في الحقوق المتعلقة بالجنسية، إذ تنتقل جنسية الآباء البحرينيين تلقائياً إلى أطفالهم ولا يحدث ذلك بالنسبة للأمهات </w:t>
      </w:r>
      <w:proofErr w:type="spellStart"/>
      <w:r>
        <w:rPr>
          <w:rFonts w:hint="cs"/>
          <w:kern w:val="16"/>
          <w:rtl/>
        </w:rPr>
        <w:t>البحرينيات</w:t>
      </w:r>
      <w:proofErr w:type="spellEnd"/>
      <w:r>
        <w:rPr>
          <w:rFonts w:hint="cs"/>
          <w:kern w:val="16"/>
          <w:rtl/>
        </w:rPr>
        <w:t xml:space="preserve">. وتلاحظ اللجنة بطء العمل من أجل اعتماد مشروع التعديلات لقانون الجنسية، كما يساورها قلق خاص لأن هذه التعديلات لن تنص على منح الجنسية تلقائياً لأطفال </w:t>
      </w:r>
      <w:proofErr w:type="spellStart"/>
      <w:r>
        <w:rPr>
          <w:rFonts w:hint="cs"/>
          <w:kern w:val="16"/>
          <w:rtl/>
        </w:rPr>
        <w:t>البحرينيات</w:t>
      </w:r>
      <w:proofErr w:type="spellEnd"/>
      <w:r>
        <w:rPr>
          <w:rFonts w:hint="cs"/>
          <w:kern w:val="16"/>
          <w:rtl/>
        </w:rPr>
        <w:t xml:space="preserve"> المتزوجات بأجانب، بل ستكتفي بتدوين النظام الحالي الذي يمكن بموجبه أن تنقل المرأة البحرينية جنسيتها إلى أطفالها، بناء على طلبها وبموجب قرار ملكي. وبالإضافة إلى ذلك، يساور اللجنة القلق بشأن وضع الأشخاص عديمي الجنسية، بما في ذلك إمكانية أن يصبح أطفال الأمهات </w:t>
      </w:r>
      <w:proofErr w:type="spellStart"/>
      <w:r>
        <w:rPr>
          <w:rFonts w:hint="cs"/>
          <w:kern w:val="16"/>
          <w:rtl/>
        </w:rPr>
        <w:t>البحرينيات</w:t>
      </w:r>
      <w:proofErr w:type="spellEnd"/>
      <w:r>
        <w:rPr>
          <w:rFonts w:hint="cs"/>
          <w:kern w:val="16"/>
          <w:rtl/>
        </w:rPr>
        <w:t xml:space="preserve"> المتزوجات بأجانب أشخاصا عديمي الجنسية.</w:t>
      </w:r>
    </w:p>
    <w:p w:rsidR="006C0A87" w:rsidRPr="003B2E03" w:rsidRDefault="006C0A87" w:rsidP="006C0A87">
      <w:pPr>
        <w:pStyle w:val="SingleTxt"/>
        <w:rPr>
          <w:rFonts w:hint="cs"/>
          <w:b/>
          <w:bCs/>
          <w:spacing w:val="-3"/>
          <w:kern w:val="16"/>
          <w:rtl/>
        </w:rPr>
      </w:pPr>
      <w:r w:rsidRPr="003B2E03">
        <w:rPr>
          <w:rFonts w:hint="cs"/>
          <w:spacing w:val="-3"/>
          <w:kern w:val="16"/>
          <w:rtl/>
        </w:rPr>
        <w:t>34</w:t>
      </w:r>
      <w:r w:rsidR="004207A8">
        <w:rPr>
          <w:rFonts w:hint="cs"/>
          <w:spacing w:val="-3"/>
          <w:kern w:val="16"/>
          <w:rtl/>
        </w:rPr>
        <w:t xml:space="preserve"> </w:t>
      </w:r>
      <w:r w:rsidRPr="003B2E03">
        <w:rPr>
          <w:rFonts w:hint="cs"/>
          <w:spacing w:val="-3"/>
          <w:kern w:val="16"/>
          <w:rtl/>
        </w:rPr>
        <w:t>-</w:t>
      </w:r>
      <w:r w:rsidRPr="003B2E03">
        <w:rPr>
          <w:rFonts w:hint="cs"/>
          <w:spacing w:val="-3"/>
          <w:kern w:val="16"/>
          <w:rtl/>
        </w:rPr>
        <w:tab/>
      </w:r>
      <w:r w:rsidRPr="003B2E03">
        <w:rPr>
          <w:rFonts w:hint="cs"/>
          <w:b/>
          <w:bCs/>
          <w:spacing w:val="-3"/>
          <w:kern w:val="16"/>
          <w:rtl/>
        </w:rPr>
        <w:t>وإذ تذكّر اللجنة بتوصيتها (</w:t>
      </w:r>
      <w:hyperlink r:id="rId25" w:history="1">
        <w:r w:rsidRPr="00D0190E">
          <w:rPr>
            <w:rStyle w:val="Hyperlink"/>
            <w:b/>
            <w:bCs/>
            <w:spacing w:val="-3"/>
            <w:kern w:val="16"/>
          </w:rPr>
          <w:t>CEDAW/C/BHR/CO/2</w:t>
        </w:r>
      </w:hyperlink>
      <w:r w:rsidRPr="003B2E03">
        <w:rPr>
          <w:rFonts w:hint="cs"/>
          <w:b/>
          <w:bCs/>
          <w:spacing w:val="-3"/>
          <w:kern w:val="16"/>
          <w:rtl/>
        </w:rPr>
        <w:t>، الفقرة 31) وفي ضوء التزام الدولة الطرف خلال الاستعراض الدوري الشامل الأخير، فإنها تحث الدولة الطرف على الإسراع بتطبيق تعديلات قانون الجنسية، وجعله متوافقاً كل التوافق مع المادة 9 من الاتفا</w:t>
      </w:r>
      <w:r>
        <w:rPr>
          <w:rFonts w:hint="cs"/>
          <w:b/>
          <w:bCs/>
          <w:spacing w:val="-3"/>
          <w:kern w:val="16"/>
          <w:rtl/>
        </w:rPr>
        <w:t>قية، وسحب تحفظها على</w:t>
      </w:r>
      <w:r w:rsidRPr="003B2E03">
        <w:rPr>
          <w:rFonts w:hint="cs"/>
          <w:b/>
          <w:bCs/>
          <w:spacing w:val="-3"/>
          <w:kern w:val="16"/>
          <w:rtl/>
        </w:rPr>
        <w:t xml:space="preserve"> المادة 9 </w:t>
      </w:r>
      <w:r>
        <w:rPr>
          <w:rFonts w:hint="cs"/>
          <w:b/>
          <w:bCs/>
          <w:spacing w:val="-3"/>
          <w:kern w:val="16"/>
          <w:rtl/>
        </w:rPr>
        <w:t>(2) من الاتفاقية. وفضلا عن ذلك،</w:t>
      </w:r>
      <w:r w:rsidRPr="003B2E03">
        <w:rPr>
          <w:rFonts w:hint="cs"/>
          <w:b/>
          <w:bCs/>
          <w:spacing w:val="-3"/>
          <w:kern w:val="16"/>
          <w:rtl/>
        </w:rPr>
        <w:t xml:space="preserve"> توصي</w:t>
      </w:r>
      <w:r>
        <w:rPr>
          <w:rFonts w:hint="cs"/>
          <w:b/>
          <w:bCs/>
          <w:spacing w:val="-3"/>
          <w:kern w:val="16"/>
          <w:rtl/>
        </w:rPr>
        <w:t xml:space="preserve"> اللجنة</w:t>
      </w:r>
      <w:r w:rsidRPr="003B2E03">
        <w:rPr>
          <w:rFonts w:hint="cs"/>
          <w:b/>
          <w:bCs/>
          <w:spacing w:val="-3"/>
          <w:kern w:val="16"/>
          <w:rtl/>
        </w:rPr>
        <w:t xml:space="preserve"> الدولة الطرف بالنظر في الانضمام إلى الصكوك الدولية التي تتناول حالة الأشخاص عديمي الجنسية، بما فيها اتفاقية ع</w:t>
      </w:r>
      <w:r>
        <w:rPr>
          <w:rFonts w:hint="cs"/>
          <w:b/>
          <w:bCs/>
          <w:spacing w:val="-3"/>
          <w:kern w:val="16"/>
          <w:rtl/>
        </w:rPr>
        <w:t>ام 1954 المتعلقة</w:t>
      </w:r>
      <w:r w:rsidRPr="003B2E03">
        <w:rPr>
          <w:rFonts w:hint="cs"/>
          <w:b/>
          <w:bCs/>
          <w:spacing w:val="-3"/>
          <w:kern w:val="16"/>
          <w:rtl/>
        </w:rPr>
        <w:t xml:space="preserve"> </w:t>
      </w:r>
      <w:r>
        <w:rPr>
          <w:rFonts w:hint="cs"/>
          <w:b/>
          <w:bCs/>
          <w:spacing w:val="-3"/>
          <w:kern w:val="16"/>
          <w:rtl/>
        </w:rPr>
        <w:t>ب</w:t>
      </w:r>
      <w:r w:rsidRPr="003B2E03">
        <w:rPr>
          <w:rFonts w:hint="cs"/>
          <w:b/>
          <w:bCs/>
          <w:spacing w:val="-3"/>
          <w:kern w:val="16"/>
          <w:rtl/>
        </w:rPr>
        <w:t>وضع الأشخاص عديمي الجنسية واتفاقية عام 1961 بشأن خفض حالات انعدام الجنسية.</w:t>
      </w:r>
    </w:p>
    <w:p w:rsidR="00AC3ABE" w:rsidRPr="00AC3ABE" w:rsidRDefault="00AC3ABE" w:rsidP="00AC3AB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kern w:val="16"/>
          <w:sz w:val="10"/>
          <w:rtl/>
        </w:rPr>
      </w:pPr>
    </w:p>
    <w:p w:rsidR="006C0A87" w:rsidRDefault="006C0A87" w:rsidP="00AC3AB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kern w:val="16"/>
          <w:rtl/>
        </w:rPr>
      </w:pPr>
      <w:r>
        <w:rPr>
          <w:rFonts w:hint="cs"/>
          <w:kern w:val="16"/>
          <w:rtl/>
        </w:rPr>
        <w:tab/>
      </w:r>
      <w:r>
        <w:rPr>
          <w:rFonts w:hint="cs"/>
          <w:kern w:val="16"/>
          <w:rtl/>
        </w:rPr>
        <w:tab/>
        <w:t>التعليم</w:t>
      </w:r>
    </w:p>
    <w:p w:rsidR="006C0A87" w:rsidRDefault="006C0A87" w:rsidP="00D0190E">
      <w:pPr>
        <w:pStyle w:val="SingleTxt"/>
        <w:rPr>
          <w:rFonts w:hint="cs"/>
          <w:kern w:val="16"/>
          <w:rtl/>
        </w:rPr>
      </w:pPr>
      <w:r>
        <w:rPr>
          <w:rFonts w:hint="cs"/>
          <w:kern w:val="16"/>
          <w:rtl/>
        </w:rPr>
        <w:t>35</w:t>
      </w:r>
      <w:r w:rsidR="004207A8">
        <w:rPr>
          <w:rFonts w:hint="cs"/>
          <w:kern w:val="16"/>
          <w:rtl/>
        </w:rPr>
        <w:t xml:space="preserve"> </w:t>
      </w:r>
      <w:r>
        <w:rPr>
          <w:rFonts w:hint="cs"/>
          <w:kern w:val="16"/>
          <w:rtl/>
        </w:rPr>
        <w:t>-</w:t>
      </w:r>
      <w:r>
        <w:rPr>
          <w:rFonts w:hint="cs"/>
          <w:kern w:val="16"/>
          <w:rtl/>
        </w:rPr>
        <w:tab/>
        <w:t>ترحب اللجنة بالتقدم الذي أحرزته الدولة الطرف في مجال تعليم الفتيات والنساء، والأهمية التي توليها ل</w:t>
      </w:r>
      <w:r w:rsidR="00D0190E">
        <w:rPr>
          <w:rFonts w:hint="cs"/>
          <w:kern w:val="16"/>
          <w:rtl/>
        </w:rPr>
        <w:t>إ</w:t>
      </w:r>
      <w:r>
        <w:rPr>
          <w:rFonts w:hint="cs"/>
          <w:kern w:val="16"/>
          <w:rtl/>
        </w:rPr>
        <w:t>شراكهن في التدريب المهني غير التقليدي. ومع ذلك، فهي تلاحظ استمرار المواقف التقليدية والأفكار النمطية التي تؤثر على المسارات التعليمية للمرأة، ولا</w:t>
      </w:r>
      <w:r w:rsidR="0004105C">
        <w:rPr>
          <w:rFonts w:hint="eastAsia"/>
          <w:kern w:val="16"/>
          <w:rtl/>
        </w:rPr>
        <w:t> </w:t>
      </w:r>
      <w:r>
        <w:rPr>
          <w:rFonts w:hint="cs"/>
          <w:kern w:val="16"/>
          <w:rtl/>
        </w:rPr>
        <w:t>سيما في المجالين العلمي والتقني.</w:t>
      </w:r>
    </w:p>
    <w:p w:rsidR="006C0A87" w:rsidRPr="006C0A87" w:rsidRDefault="006C0A87" w:rsidP="006C0A87">
      <w:pPr>
        <w:pStyle w:val="SingleTxt"/>
        <w:rPr>
          <w:rFonts w:hint="cs"/>
          <w:kern w:val="16"/>
          <w:rtl/>
        </w:rPr>
      </w:pPr>
      <w:r>
        <w:rPr>
          <w:rFonts w:hint="cs"/>
          <w:kern w:val="16"/>
          <w:rtl/>
        </w:rPr>
        <w:t>36</w:t>
      </w:r>
      <w:r w:rsidR="004207A8">
        <w:rPr>
          <w:rFonts w:hint="cs"/>
          <w:kern w:val="16"/>
          <w:rtl/>
        </w:rPr>
        <w:t xml:space="preserve"> </w:t>
      </w:r>
      <w:r>
        <w:rPr>
          <w:rFonts w:hint="cs"/>
          <w:kern w:val="16"/>
          <w:rtl/>
        </w:rPr>
        <w:t>-</w:t>
      </w:r>
      <w:r>
        <w:rPr>
          <w:rFonts w:hint="cs"/>
          <w:kern w:val="16"/>
          <w:rtl/>
        </w:rPr>
        <w:tab/>
      </w:r>
      <w:r w:rsidRPr="001C69D7">
        <w:rPr>
          <w:rFonts w:hint="cs"/>
          <w:b/>
          <w:bCs/>
          <w:kern w:val="16"/>
          <w:rtl/>
        </w:rPr>
        <w:t>توصي اللجنة الدولة الطرف باتخاذ تدابير منس</w:t>
      </w:r>
      <w:r>
        <w:rPr>
          <w:rFonts w:hint="cs"/>
          <w:b/>
          <w:bCs/>
          <w:kern w:val="16"/>
          <w:rtl/>
        </w:rPr>
        <w:t>ّ</w:t>
      </w:r>
      <w:r w:rsidRPr="001C69D7">
        <w:rPr>
          <w:rFonts w:hint="cs"/>
          <w:b/>
          <w:bCs/>
          <w:kern w:val="16"/>
          <w:rtl/>
        </w:rPr>
        <w:t>قة لزيادة تنويع الخيارات التعليمية والمهنية</w:t>
      </w:r>
      <w:r>
        <w:rPr>
          <w:rFonts w:hint="cs"/>
          <w:b/>
          <w:bCs/>
          <w:kern w:val="16"/>
          <w:rtl/>
        </w:rPr>
        <w:t xml:space="preserve"> المتاحة</w:t>
      </w:r>
      <w:r w:rsidRPr="001C69D7">
        <w:rPr>
          <w:rFonts w:hint="cs"/>
          <w:b/>
          <w:bCs/>
          <w:kern w:val="16"/>
          <w:rtl/>
        </w:rPr>
        <w:t xml:space="preserve"> للفتيات والفتيان</w:t>
      </w:r>
      <w:r>
        <w:rPr>
          <w:rFonts w:hint="cs"/>
          <w:b/>
          <w:bCs/>
          <w:kern w:val="16"/>
          <w:rtl/>
        </w:rPr>
        <w:t>،</w:t>
      </w:r>
      <w:r w:rsidRPr="001C69D7">
        <w:rPr>
          <w:rFonts w:hint="cs"/>
          <w:b/>
          <w:bCs/>
          <w:kern w:val="16"/>
          <w:rtl/>
        </w:rPr>
        <w:t xml:space="preserve"> وبتضمين تقريرها الدوري القادم بيانات مجدولة ومصنفة حسب الجنس عن هذ</w:t>
      </w:r>
      <w:r>
        <w:rPr>
          <w:rFonts w:hint="cs"/>
          <w:b/>
          <w:bCs/>
          <w:kern w:val="16"/>
          <w:rtl/>
        </w:rPr>
        <w:t>ه المسألة، مع ذكر</w:t>
      </w:r>
      <w:r w:rsidRPr="001C69D7">
        <w:rPr>
          <w:rFonts w:hint="cs"/>
          <w:b/>
          <w:bCs/>
          <w:kern w:val="16"/>
          <w:rtl/>
        </w:rPr>
        <w:t xml:space="preserve"> مستويات متابعة كل من الفتيات والفتيان لهذه الدورات.</w:t>
      </w:r>
    </w:p>
    <w:p w:rsidR="00AC3ABE" w:rsidRPr="00AC3ABE" w:rsidRDefault="00AC3ABE" w:rsidP="00AC3AB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kern w:val="16"/>
          <w:sz w:val="10"/>
          <w:rtl/>
        </w:rPr>
      </w:pPr>
    </w:p>
    <w:p w:rsidR="006C0A87" w:rsidRDefault="006C0A87" w:rsidP="00AC3AB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kern w:val="16"/>
          <w:rtl/>
        </w:rPr>
      </w:pPr>
      <w:r>
        <w:rPr>
          <w:rFonts w:hint="cs"/>
          <w:kern w:val="16"/>
          <w:rtl/>
        </w:rPr>
        <w:tab/>
      </w:r>
      <w:r>
        <w:rPr>
          <w:rFonts w:hint="cs"/>
          <w:kern w:val="16"/>
          <w:rtl/>
        </w:rPr>
        <w:tab/>
        <w:t>العمالة</w:t>
      </w:r>
    </w:p>
    <w:p w:rsidR="006C0A87" w:rsidRPr="00365693" w:rsidRDefault="006C0A87" w:rsidP="004207A8">
      <w:pPr>
        <w:pStyle w:val="SingleTxt"/>
        <w:rPr>
          <w:rFonts w:hint="cs"/>
          <w:spacing w:val="-4"/>
          <w:kern w:val="16"/>
          <w:rtl/>
        </w:rPr>
      </w:pPr>
      <w:r>
        <w:rPr>
          <w:rFonts w:hint="cs"/>
          <w:spacing w:val="-4"/>
          <w:kern w:val="16"/>
          <w:rtl/>
        </w:rPr>
        <w:t>37</w:t>
      </w:r>
      <w:r w:rsidR="004207A8">
        <w:rPr>
          <w:rFonts w:hint="cs"/>
          <w:spacing w:val="-4"/>
          <w:kern w:val="16"/>
          <w:rtl/>
        </w:rPr>
        <w:t xml:space="preserve"> </w:t>
      </w:r>
      <w:r>
        <w:rPr>
          <w:rFonts w:hint="cs"/>
          <w:spacing w:val="-4"/>
          <w:kern w:val="16"/>
          <w:rtl/>
        </w:rPr>
        <w:t>-</w:t>
      </w:r>
      <w:r w:rsidR="004207A8">
        <w:rPr>
          <w:rFonts w:hint="cs"/>
          <w:spacing w:val="-4"/>
          <w:kern w:val="16"/>
          <w:rtl/>
        </w:rPr>
        <w:tab/>
      </w:r>
      <w:r w:rsidRPr="00365693">
        <w:rPr>
          <w:rFonts w:hint="cs"/>
          <w:spacing w:val="-4"/>
          <w:kern w:val="16"/>
          <w:rtl/>
        </w:rPr>
        <w:t>تشير اللجنة</w:t>
      </w:r>
      <w:r>
        <w:rPr>
          <w:rFonts w:hint="cs"/>
          <w:spacing w:val="-4"/>
          <w:kern w:val="16"/>
          <w:rtl/>
        </w:rPr>
        <w:t xml:space="preserve"> مع ال</w:t>
      </w:r>
      <w:r w:rsidRPr="00365693">
        <w:rPr>
          <w:rFonts w:hint="cs"/>
          <w:spacing w:val="-4"/>
          <w:kern w:val="16"/>
          <w:rtl/>
        </w:rPr>
        <w:t>تقدير إلى استمرار نمو</w:t>
      </w:r>
      <w:r>
        <w:rPr>
          <w:rFonts w:hint="cs"/>
          <w:spacing w:val="-4"/>
          <w:kern w:val="16"/>
          <w:rtl/>
        </w:rPr>
        <w:t xml:space="preserve"> مشاركة المرأة في القوة العاملة. ومع ذلك، فإن القلق يساورها من</w:t>
      </w:r>
      <w:r w:rsidRPr="00365693">
        <w:rPr>
          <w:rFonts w:hint="cs"/>
          <w:spacing w:val="-4"/>
          <w:kern w:val="16"/>
          <w:rtl/>
        </w:rPr>
        <w:t xml:space="preserve"> تأث</w:t>
      </w:r>
      <w:r>
        <w:rPr>
          <w:rFonts w:hint="cs"/>
          <w:spacing w:val="-4"/>
          <w:kern w:val="16"/>
          <w:rtl/>
        </w:rPr>
        <w:t>ّ</w:t>
      </w:r>
      <w:r w:rsidRPr="00365693">
        <w:rPr>
          <w:rFonts w:hint="cs"/>
          <w:spacing w:val="-4"/>
          <w:kern w:val="16"/>
          <w:rtl/>
        </w:rPr>
        <w:t xml:space="preserve">ر النساء بشكل غير </w:t>
      </w:r>
      <w:r w:rsidRPr="006C0A87">
        <w:rPr>
          <w:rFonts w:hint="cs"/>
          <w:kern w:val="16"/>
          <w:rtl/>
        </w:rPr>
        <w:t>متناسب</w:t>
      </w:r>
      <w:r w:rsidRPr="00365693">
        <w:rPr>
          <w:rFonts w:hint="cs"/>
          <w:spacing w:val="-4"/>
          <w:kern w:val="16"/>
          <w:rtl/>
        </w:rPr>
        <w:t xml:space="preserve"> بالبطالة </w:t>
      </w:r>
      <w:r>
        <w:rPr>
          <w:rFonts w:hint="cs"/>
          <w:spacing w:val="-4"/>
          <w:kern w:val="16"/>
          <w:rtl/>
        </w:rPr>
        <w:t>والتمييز في مجال العمل، ومن</w:t>
      </w:r>
      <w:r w:rsidRPr="00365693">
        <w:rPr>
          <w:rFonts w:hint="cs"/>
          <w:spacing w:val="-4"/>
          <w:kern w:val="16"/>
          <w:rtl/>
        </w:rPr>
        <w:t>:</w:t>
      </w:r>
    </w:p>
    <w:p w:rsidR="006C0A87" w:rsidRDefault="006C0A87" w:rsidP="006C0A87">
      <w:pPr>
        <w:pStyle w:val="SingleTxt"/>
        <w:rPr>
          <w:rFonts w:hint="cs"/>
          <w:kern w:val="16"/>
          <w:rtl/>
        </w:rPr>
      </w:pPr>
      <w:r>
        <w:rPr>
          <w:rFonts w:hint="cs"/>
          <w:kern w:val="16"/>
          <w:rtl/>
        </w:rPr>
        <w:tab/>
        <w:t>(أ)</w:t>
      </w:r>
      <w:r>
        <w:rPr>
          <w:rFonts w:hint="cs"/>
          <w:kern w:val="16"/>
          <w:rtl/>
        </w:rPr>
        <w:tab/>
        <w:t>الفجوة المتواصلة بين أجور الرجل والمرأة؛</w:t>
      </w:r>
    </w:p>
    <w:p w:rsidR="006C0A87" w:rsidRDefault="006C0A87" w:rsidP="006C0A87">
      <w:pPr>
        <w:pStyle w:val="SingleTxt"/>
        <w:rPr>
          <w:rFonts w:hint="cs"/>
          <w:kern w:val="16"/>
          <w:rtl/>
        </w:rPr>
      </w:pPr>
      <w:r>
        <w:rPr>
          <w:rFonts w:hint="cs"/>
          <w:kern w:val="16"/>
          <w:rtl/>
        </w:rPr>
        <w:tab/>
        <w:t>(ب)</w:t>
      </w:r>
      <w:r>
        <w:rPr>
          <w:rFonts w:hint="cs"/>
          <w:kern w:val="16"/>
          <w:rtl/>
        </w:rPr>
        <w:tab/>
        <w:t>أن قانون العقوبات والقانون رقم 36/2012 الذي يحكم علاقات العمل في القطاع الخاص لا يتضمّنان تعريفا على وجه التحديد للتحرش الجنسي في مكان العمل ولا يجرمانه؛</w:t>
      </w:r>
    </w:p>
    <w:p w:rsidR="006C0A87" w:rsidRDefault="006C0A87" w:rsidP="006C0A87">
      <w:pPr>
        <w:pStyle w:val="SingleTxt"/>
        <w:rPr>
          <w:rFonts w:hint="cs"/>
          <w:kern w:val="16"/>
          <w:rtl/>
        </w:rPr>
      </w:pPr>
      <w:r>
        <w:rPr>
          <w:rFonts w:hint="cs"/>
          <w:kern w:val="16"/>
          <w:rtl/>
        </w:rPr>
        <w:tab/>
        <w:t>(ج)</w:t>
      </w:r>
      <w:r>
        <w:rPr>
          <w:rFonts w:hint="cs"/>
          <w:kern w:val="16"/>
          <w:rtl/>
        </w:rPr>
        <w:tab/>
        <w:t>أن القانون رقم 36/2012 الذي يحكم علاقات العمل في القطاع الخاص يجيز إدراج أحكام تسمح بحظر عمل المرأة ويمنح وزارة العمل صلاحية تحديد المهن التي يُحظر فيها عمل المرأة.</w:t>
      </w:r>
    </w:p>
    <w:p w:rsidR="006C0A87" w:rsidRPr="001C69D7" w:rsidRDefault="006C0A87" w:rsidP="006C0A87">
      <w:pPr>
        <w:pStyle w:val="SingleTxt"/>
        <w:rPr>
          <w:rFonts w:hint="cs"/>
          <w:b/>
          <w:bCs/>
          <w:kern w:val="16"/>
          <w:rtl/>
        </w:rPr>
      </w:pPr>
      <w:r>
        <w:rPr>
          <w:rFonts w:hint="cs"/>
          <w:kern w:val="16"/>
          <w:rtl/>
        </w:rPr>
        <w:t>38</w:t>
      </w:r>
      <w:r w:rsidR="004207A8">
        <w:rPr>
          <w:rFonts w:hint="cs"/>
          <w:kern w:val="16"/>
          <w:rtl/>
        </w:rPr>
        <w:t xml:space="preserve"> </w:t>
      </w:r>
      <w:r>
        <w:rPr>
          <w:rFonts w:hint="cs"/>
          <w:kern w:val="16"/>
          <w:rtl/>
        </w:rPr>
        <w:t>-</w:t>
      </w:r>
      <w:r>
        <w:rPr>
          <w:rFonts w:hint="cs"/>
          <w:kern w:val="16"/>
          <w:rtl/>
        </w:rPr>
        <w:tab/>
      </w:r>
      <w:r w:rsidRPr="001C69D7">
        <w:rPr>
          <w:rFonts w:hint="cs"/>
          <w:b/>
          <w:bCs/>
          <w:kern w:val="16"/>
          <w:rtl/>
        </w:rPr>
        <w:t>توصي اللجنة الدولة الطرف بما يلي:</w:t>
      </w:r>
    </w:p>
    <w:p w:rsidR="006C0A87" w:rsidRPr="001C69D7" w:rsidRDefault="006C0A87" w:rsidP="006C0A87">
      <w:pPr>
        <w:pStyle w:val="SingleTxt"/>
        <w:rPr>
          <w:rFonts w:hint="cs"/>
          <w:b/>
          <w:bCs/>
          <w:kern w:val="16"/>
          <w:rtl/>
        </w:rPr>
      </w:pPr>
      <w:r w:rsidRPr="00616AFE">
        <w:rPr>
          <w:rFonts w:hint="cs"/>
          <w:kern w:val="16"/>
          <w:rtl/>
        </w:rPr>
        <w:tab/>
        <w:t>(أ)</w:t>
      </w:r>
      <w:r w:rsidRPr="00616AFE">
        <w:rPr>
          <w:rFonts w:hint="cs"/>
          <w:kern w:val="16"/>
          <w:rtl/>
        </w:rPr>
        <w:tab/>
      </w:r>
      <w:r w:rsidRPr="001C69D7">
        <w:rPr>
          <w:rFonts w:hint="cs"/>
          <w:b/>
          <w:bCs/>
          <w:kern w:val="16"/>
          <w:rtl/>
        </w:rPr>
        <w:t>اعتماد تدابير فعالة لسد فجوة الأجور بين الرجل والمرأة؛</w:t>
      </w:r>
    </w:p>
    <w:p w:rsidR="006C0A87" w:rsidRPr="001C69D7" w:rsidRDefault="006C0A87" w:rsidP="00616AFE">
      <w:pPr>
        <w:pStyle w:val="SingleTxt"/>
        <w:rPr>
          <w:rFonts w:hint="cs"/>
          <w:b/>
          <w:bCs/>
          <w:kern w:val="16"/>
          <w:rtl/>
        </w:rPr>
      </w:pPr>
      <w:r w:rsidRPr="00616AFE">
        <w:rPr>
          <w:rFonts w:hint="cs"/>
          <w:kern w:val="16"/>
          <w:rtl/>
        </w:rPr>
        <w:tab/>
        <w:t>(ب)</w:t>
      </w:r>
      <w:r w:rsidRPr="00616AFE">
        <w:rPr>
          <w:rFonts w:hint="cs"/>
          <w:kern w:val="16"/>
          <w:rtl/>
        </w:rPr>
        <w:tab/>
      </w:r>
      <w:r w:rsidRPr="001C69D7">
        <w:rPr>
          <w:rFonts w:hint="cs"/>
          <w:b/>
          <w:bCs/>
          <w:kern w:val="16"/>
          <w:rtl/>
        </w:rPr>
        <w:t>النظر في التصديق على اتفاقية</w:t>
      </w:r>
      <w:r>
        <w:rPr>
          <w:rFonts w:hint="cs"/>
          <w:b/>
          <w:bCs/>
          <w:kern w:val="16"/>
          <w:rtl/>
        </w:rPr>
        <w:t xml:space="preserve"> المساواة في الأجر(الاتفاقية رقم</w:t>
      </w:r>
      <w:r w:rsidR="00616AFE">
        <w:rPr>
          <w:rFonts w:hint="eastAsia"/>
          <w:b/>
          <w:bCs/>
          <w:kern w:val="16"/>
          <w:rtl/>
        </w:rPr>
        <w:t> </w:t>
      </w:r>
      <w:r>
        <w:rPr>
          <w:rFonts w:hint="cs"/>
          <w:b/>
          <w:bCs/>
          <w:kern w:val="16"/>
          <w:rtl/>
        </w:rPr>
        <w:t>100 لعام</w:t>
      </w:r>
      <w:r w:rsidR="00616AFE">
        <w:rPr>
          <w:rFonts w:hint="eastAsia"/>
          <w:b/>
          <w:bCs/>
          <w:kern w:val="16"/>
          <w:rtl/>
        </w:rPr>
        <w:t> </w:t>
      </w:r>
      <w:r>
        <w:rPr>
          <w:rFonts w:hint="cs"/>
          <w:b/>
          <w:bCs/>
          <w:kern w:val="16"/>
          <w:rtl/>
        </w:rPr>
        <w:t>1951)</w:t>
      </w:r>
      <w:r w:rsidRPr="001C69D7">
        <w:rPr>
          <w:rFonts w:hint="cs"/>
          <w:b/>
          <w:bCs/>
          <w:kern w:val="16"/>
          <w:rtl/>
        </w:rPr>
        <w:t xml:space="preserve"> </w:t>
      </w:r>
      <w:r>
        <w:rPr>
          <w:rFonts w:hint="cs"/>
          <w:b/>
          <w:bCs/>
          <w:kern w:val="16"/>
          <w:rtl/>
        </w:rPr>
        <w:t>لمنظمة العمل الدولية</w:t>
      </w:r>
      <w:r w:rsidRPr="001C69D7">
        <w:rPr>
          <w:rFonts w:hint="cs"/>
          <w:b/>
          <w:bCs/>
          <w:kern w:val="16"/>
          <w:rtl/>
        </w:rPr>
        <w:t>؛</w:t>
      </w:r>
    </w:p>
    <w:p w:rsidR="006C0A87" w:rsidRPr="001C69D7" w:rsidRDefault="006C0A87" w:rsidP="006C0A87">
      <w:pPr>
        <w:pStyle w:val="SingleTxt"/>
        <w:rPr>
          <w:rFonts w:hint="cs"/>
          <w:b/>
          <w:bCs/>
          <w:kern w:val="16"/>
          <w:rtl/>
        </w:rPr>
      </w:pPr>
      <w:r w:rsidRPr="00616AFE">
        <w:rPr>
          <w:rFonts w:hint="cs"/>
          <w:kern w:val="16"/>
          <w:rtl/>
        </w:rPr>
        <w:tab/>
        <w:t>(ج)</w:t>
      </w:r>
      <w:r w:rsidRPr="00616AFE">
        <w:rPr>
          <w:rFonts w:hint="cs"/>
          <w:kern w:val="16"/>
          <w:rtl/>
        </w:rPr>
        <w:tab/>
      </w:r>
      <w:r>
        <w:rPr>
          <w:rFonts w:hint="cs"/>
          <w:b/>
          <w:bCs/>
          <w:kern w:val="16"/>
          <w:rtl/>
        </w:rPr>
        <w:t>اعتماد تشريع ي</w:t>
      </w:r>
      <w:r w:rsidRPr="001C69D7">
        <w:rPr>
          <w:rFonts w:hint="cs"/>
          <w:b/>
          <w:bCs/>
          <w:kern w:val="16"/>
          <w:rtl/>
        </w:rPr>
        <w:t>جرم مرتكبي جميع أشكال التحرش ال</w:t>
      </w:r>
      <w:r>
        <w:rPr>
          <w:rFonts w:hint="cs"/>
          <w:b/>
          <w:bCs/>
          <w:kern w:val="16"/>
          <w:rtl/>
        </w:rPr>
        <w:t>جنسي في مكان العمل وضمان إنفاذ أحكامه</w:t>
      </w:r>
      <w:r w:rsidRPr="001C69D7">
        <w:rPr>
          <w:rFonts w:hint="cs"/>
          <w:b/>
          <w:bCs/>
          <w:kern w:val="16"/>
          <w:rtl/>
        </w:rPr>
        <w:t>؛</w:t>
      </w:r>
    </w:p>
    <w:p w:rsidR="006C0A87" w:rsidRPr="001C69D7" w:rsidRDefault="006C0A87" w:rsidP="00D0190E">
      <w:pPr>
        <w:pStyle w:val="SingleTxt"/>
        <w:rPr>
          <w:rFonts w:hint="cs"/>
          <w:b/>
          <w:bCs/>
          <w:kern w:val="16"/>
          <w:rtl/>
        </w:rPr>
      </w:pPr>
      <w:r w:rsidRPr="00616AFE">
        <w:rPr>
          <w:rFonts w:hint="cs"/>
          <w:kern w:val="16"/>
          <w:rtl/>
        </w:rPr>
        <w:tab/>
        <w:t>(د)</w:t>
      </w:r>
      <w:r w:rsidRPr="00616AFE">
        <w:rPr>
          <w:rFonts w:hint="cs"/>
          <w:kern w:val="16"/>
          <w:rtl/>
        </w:rPr>
        <w:tab/>
      </w:r>
      <w:r w:rsidRPr="001C69D7">
        <w:rPr>
          <w:rFonts w:hint="cs"/>
          <w:b/>
          <w:bCs/>
          <w:kern w:val="16"/>
          <w:rtl/>
        </w:rPr>
        <w:t>ضمان أن القرارات الوزارية التي تفرض قيوداً على عمل المرأة</w:t>
      </w:r>
      <w:r>
        <w:rPr>
          <w:rFonts w:hint="cs"/>
          <w:b/>
          <w:bCs/>
          <w:kern w:val="16"/>
          <w:rtl/>
        </w:rPr>
        <w:t xml:space="preserve"> تقتصر على حماية المرأة في فترات الحمل والأمومة</w:t>
      </w:r>
      <w:r w:rsidRPr="001C69D7">
        <w:rPr>
          <w:rFonts w:hint="cs"/>
          <w:b/>
          <w:bCs/>
          <w:kern w:val="16"/>
          <w:rtl/>
        </w:rPr>
        <w:t xml:space="preserve"> ولا تؤدي إلى استمرار التفرقة المهنية أو</w:t>
      </w:r>
      <w:r w:rsidR="00D0190E">
        <w:rPr>
          <w:rFonts w:hint="eastAsia"/>
          <w:b/>
          <w:bCs/>
          <w:kern w:val="16"/>
          <w:rtl/>
        </w:rPr>
        <w:t> </w:t>
      </w:r>
      <w:r w:rsidRPr="001C69D7">
        <w:rPr>
          <w:rFonts w:hint="cs"/>
          <w:b/>
          <w:bCs/>
          <w:kern w:val="16"/>
          <w:rtl/>
        </w:rPr>
        <w:t>القوالب النمطية بشأن أدوار المرأة وقدراتها.</w:t>
      </w:r>
    </w:p>
    <w:p w:rsidR="004207A8" w:rsidRPr="004207A8" w:rsidRDefault="004207A8" w:rsidP="004207A8">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kern w:val="16"/>
          <w:sz w:val="10"/>
          <w:rtl/>
        </w:rPr>
      </w:pPr>
    </w:p>
    <w:p w:rsidR="006C0A87" w:rsidRDefault="006C0A87" w:rsidP="004207A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kern w:val="16"/>
          <w:rtl/>
        </w:rPr>
      </w:pPr>
      <w:r>
        <w:rPr>
          <w:rFonts w:hint="cs"/>
          <w:kern w:val="16"/>
          <w:rtl/>
        </w:rPr>
        <w:tab/>
      </w:r>
      <w:r>
        <w:rPr>
          <w:rFonts w:hint="cs"/>
          <w:kern w:val="16"/>
          <w:rtl/>
        </w:rPr>
        <w:tab/>
        <w:t>العاملات المهاجرات</w:t>
      </w:r>
    </w:p>
    <w:p w:rsidR="006C0A87" w:rsidRPr="004D3500" w:rsidRDefault="006C0A87" w:rsidP="004207A8">
      <w:pPr>
        <w:pStyle w:val="SingleTxt"/>
        <w:rPr>
          <w:rFonts w:hint="cs"/>
          <w:spacing w:val="-2"/>
          <w:kern w:val="16"/>
          <w:rtl/>
        </w:rPr>
      </w:pPr>
      <w:r>
        <w:rPr>
          <w:rFonts w:hint="cs"/>
          <w:spacing w:val="-2"/>
          <w:kern w:val="16"/>
          <w:rtl/>
        </w:rPr>
        <w:t>39</w:t>
      </w:r>
      <w:r w:rsidR="004207A8">
        <w:rPr>
          <w:rFonts w:hint="cs"/>
          <w:spacing w:val="-2"/>
          <w:kern w:val="16"/>
          <w:rtl/>
        </w:rPr>
        <w:t xml:space="preserve"> </w:t>
      </w:r>
      <w:r>
        <w:rPr>
          <w:rFonts w:hint="cs"/>
          <w:spacing w:val="-2"/>
          <w:kern w:val="16"/>
          <w:rtl/>
        </w:rPr>
        <w:t>-</w:t>
      </w:r>
      <w:r w:rsidR="004207A8">
        <w:rPr>
          <w:rFonts w:hint="cs"/>
          <w:spacing w:val="-2"/>
          <w:kern w:val="16"/>
          <w:rtl/>
        </w:rPr>
        <w:tab/>
      </w:r>
      <w:r>
        <w:rPr>
          <w:rFonts w:hint="cs"/>
          <w:spacing w:val="-2"/>
          <w:kern w:val="16"/>
          <w:rtl/>
        </w:rPr>
        <w:t xml:space="preserve"> ترحب اللجنة بالتزام</w:t>
      </w:r>
      <w:r w:rsidRPr="004D3500">
        <w:rPr>
          <w:rFonts w:hint="cs"/>
          <w:spacing w:val="-2"/>
          <w:kern w:val="16"/>
          <w:rtl/>
        </w:rPr>
        <w:t xml:space="preserve"> وفد الدولة الطرف ب</w:t>
      </w:r>
      <w:r>
        <w:rPr>
          <w:rFonts w:hint="cs"/>
          <w:spacing w:val="-2"/>
          <w:kern w:val="16"/>
          <w:rtl/>
        </w:rPr>
        <w:t>أن يعتم</w:t>
      </w:r>
      <w:r w:rsidRPr="004D3500">
        <w:rPr>
          <w:rFonts w:hint="cs"/>
          <w:spacing w:val="-2"/>
          <w:kern w:val="16"/>
          <w:rtl/>
        </w:rPr>
        <w:t xml:space="preserve">د </w:t>
      </w:r>
      <w:r>
        <w:rPr>
          <w:rFonts w:hint="cs"/>
          <w:spacing w:val="-2"/>
          <w:kern w:val="16"/>
          <w:rtl/>
        </w:rPr>
        <w:t>بلده تشريعا يمنح</w:t>
      </w:r>
      <w:r w:rsidRPr="004D3500">
        <w:rPr>
          <w:rFonts w:hint="cs"/>
          <w:spacing w:val="-2"/>
          <w:kern w:val="16"/>
          <w:rtl/>
        </w:rPr>
        <w:t xml:space="preserve"> العمال </w:t>
      </w:r>
      <w:r>
        <w:rPr>
          <w:rFonts w:hint="cs"/>
          <w:spacing w:val="-2"/>
          <w:kern w:val="16"/>
          <w:rtl/>
        </w:rPr>
        <w:t>المنزليين حقوقاً وحماية قانونية.</w:t>
      </w:r>
      <w:r w:rsidRPr="004D3500">
        <w:rPr>
          <w:rFonts w:hint="cs"/>
          <w:spacing w:val="-2"/>
          <w:kern w:val="16"/>
          <w:rtl/>
        </w:rPr>
        <w:t xml:space="preserve"> </w:t>
      </w:r>
      <w:r>
        <w:rPr>
          <w:rFonts w:hint="cs"/>
          <w:spacing w:val="-2"/>
          <w:kern w:val="16"/>
          <w:rtl/>
        </w:rPr>
        <w:t>ومع ذلك، فإن القلق يساورها بسبب</w:t>
      </w:r>
      <w:r w:rsidRPr="004D3500">
        <w:rPr>
          <w:rFonts w:hint="cs"/>
          <w:spacing w:val="-2"/>
          <w:kern w:val="16"/>
          <w:rtl/>
        </w:rPr>
        <w:t xml:space="preserve"> النطاق المحدود لانطباق </w:t>
      </w:r>
      <w:r>
        <w:rPr>
          <w:rFonts w:hint="cs"/>
          <w:spacing w:val="-2"/>
          <w:kern w:val="16"/>
          <w:rtl/>
        </w:rPr>
        <w:t xml:space="preserve">القانون </w:t>
      </w:r>
      <w:r w:rsidRPr="004D3500">
        <w:rPr>
          <w:rFonts w:hint="cs"/>
          <w:spacing w:val="-2"/>
          <w:kern w:val="16"/>
          <w:rtl/>
        </w:rPr>
        <w:t>رقم 36/2012</w:t>
      </w:r>
      <w:r>
        <w:rPr>
          <w:rFonts w:hint="cs"/>
          <w:spacing w:val="-2"/>
          <w:kern w:val="16"/>
          <w:rtl/>
        </w:rPr>
        <w:t xml:space="preserve"> المنظم لعلاقات العمل في القطاع الخاص </w:t>
      </w:r>
      <w:r w:rsidRPr="004D3500">
        <w:rPr>
          <w:rFonts w:hint="cs"/>
          <w:spacing w:val="-2"/>
          <w:kern w:val="16"/>
          <w:rtl/>
        </w:rPr>
        <w:t>على العمال المنزليين</w:t>
      </w:r>
      <w:r>
        <w:rPr>
          <w:rFonts w:hint="cs"/>
          <w:spacing w:val="-2"/>
          <w:kern w:val="16"/>
          <w:rtl/>
        </w:rPr>
        <w:t>، وذلك نظرا لكثرة حالات العنف والتعسف</w:t>
      </w:r>
      <w:r w:rsidRPr="004D3500">
        <w:rPr>
          <w:rFonts w:hint="cs"/>
          <w:spacing w:val="-2"/>
          <w:kern w:val="16"/>
          <w:rtl/>
        </w:rPr>
        <w:t xml:space="preserve"> والاستغلال التي تتعرض لها العاملات المهاجرات اللاتي يُستخدمن في العمل المنزلي بشكل رئيسي في الدولة الطرف. وتشيد الل</w:t>
      </w:r>
      <w:r>
        <w:rPr>
          <w:rFonts w:hint="cs"/>
          <w:spacing w:val="-2"/>
          <w:kern w:val="16"/>
          <w:rtl/>
        </w:rPr>
        <w:t>جنة باعتماد الدولة الطرف القرار</w:t>
      </w:r>
      <w:r w:rsidRPr="004D3500">
        <w:rPr>
          <w:rFonts w:hint="cs"/>
          <w:spacing w:val="-2"/>
          <w:kern w:val="16"/>
          <w:rtl/>
        </w:rPr>
        <w:t xml:space="preserve"> رقم</w:t>
      </w:r>
      <w:r>
        <w:rPr>
          <w:rFonts w:hint="cs"/>
          <w:spacing w:val="-2"/>
          <w:kern w:val="16"/>
          <w:rtl/>
        </w:rPr>
        <w:t xml:space="preserve"> </w:t>
      </w:r>
      <w:r w:rsidRPr="004D3500">
        <w:rPr>
          <w:rFonts w:hint="cs"/>
          <w:spacing w:val="-2"/>
          <w:kern w:val="16"/>
          <w:rtl/>
        </w:rPr>
        <w:t>79</w:t>
      </w:r>
      <w:r w:rsidR="00D0190E">
        <w:rPr>
          <w:rFonts w:hint="cs"/>
          <w:spacing w:val="-2"/>
          <w:kern w:val="16"/>
          <w:rtl/>
        </w:rPr>
        <w:t xml:space="preserve"> </w:t>
      </w:r>
      <w:r w:rsidRPr="004D3500">
        <w:rPr>
          <w:rFonts w:hint="cs"/>
          <w:spacing w:val="-2"/>
          <w:kern w:val="16"/>
          <w:rtl/>
        </w:rPr>
        <w:t>(2009) ا</w:t>
      </w:r>
      <w:r>
        <w:rPr>
          <w:rFonts w:hint="cs"/>
          <w:spacing w:val="-2"/>
          <w:kern w:val="16"/>
          <w:rtl/>
        </w:rPr>
        <w:t>لهادف إلى</w:t>
      </w:r>
      <w:r w:rsidRPr="004D3500">
        <w:rPr>
          <w:rFonts w:hint="cs"/>
          <w:spacing w:val="-2"/>
          <w:kern w:val="16"/>
          <w:rtl/>
        </w:rPr>
        <w:t xml:space="preserve"> إصلاح نظام </w:t>
      </w:r>
      <w:r w:rsidRPr="006C0A87">
        <w:rPr>
          <w:rFonts w:hint="cs"/>
          <w:kern w:val="16"/>
          <w:rtl/>
        </w:rPr>
        <w:t>الكفالة</w:t>
      </w:r>
      <w:r w:rsidRPr="004D3500">
        <w:rPr>
          <w:rFonts w:hint="cs"/>
          <w:spacing w:val="-2"/>
          <w:kern w:val="16"/>
          <w:rtl/>
        </w:rPr>
        <w:t>، لكنها تعرب عن قلقها لأن الشروط التي تتضمنها عقود التوظيف ويحددها</w:t>
      </w:r>
      <w:r>
        <w:rPr>
          <w:rFonts w:hint="cs"/>
          <w:spacing w:val="-2"/>
          <w:kern w:val="16"/>
          <w:rtl/>
        </w:rPr>
        <w:t xml:space="preserve"> أرباب العمل قد تقوض غرض القرار</w:t>
      </w:r>
      <w:r w:rsidRPr="004D3500">
        <w:rPr>
          <w:rFonts w:hint="cs"/>
          <w:spacing w:val="-2"/>
          <w:kern w:val="16"/>
          <w:rtl/>
        </w:rPr>
        <w:t>.</w:t>
      </w:r>
      <w:r>
        <w:rPr>
          <w:rFonts w:hint="cs"/>
          <w:spacing w:val="-2"/>
          <w:kern w:val="16"/>
          <w:rtl/>
        </w:rPr>
        <w:t xml:space="preserve"> وتلاحظ اللجنة بقلق عدم وجود</w:t>
      </w:r>
      <w:r w:rsidRPr="004D3500">
        <w:rPr>
          <w:rFonts w:hint="cs"/>
          <w:spacing w:val="-2"/>
          <w:kern w:val="16"/>
          <w:rtl/>
        </w:rPr>
        <w:t xml:space="preserve"> معلومات عن مدى توفر خدمات وبرامج الدعم لحماية العاملات المنزل</w:t>
      </w:r>
      <w:r>
        <w:rPr>
          <w:rFonts w:hint="cs"/>
          <w:spacing w:val="-2"/>
          <w:kern w:val="16"/>
          <w:rtl/>
        </w:rPr>
        <w:t>يات المهاجرات من العنف والتعسف</w:t>
      </w:r>
      <w:r w:rsidRPr="004D3500">
        <w:rPr>
          <w:rFonts w:hint="cs"/>
          <w:spacing w:val="-2"/>
          <w:kern w:val="16"/>
          <w:rtl/>
        </w:rPr>
        <w:t xml:space="preserve"> </w:t>
      </w:r>
      <w:r>
        <w:rPr>
          <w:rFonts w:hint="cs"/>
          <w:spacing w:val="-2"/>
          <w:kern w:val="16"/>
          <w:rtl/>
        </w:rPr>
        <w:t>والاستغلال، وعن مدى توافر</w:t>
      </w:r>
      <w:r w:rsidRPr="004D3500">
        <w:rPr>
          <w:rFonts w:hint="cs"/>
          <w:spacing w:val="-2"/>
          <w:kern w:val="16"/>
          <w:rtl/>
        </w:rPr>
        <w:t xml:space="preserve"> سبل الانتصاف الق</w:t>
      </w:r>
      <w:r>
        <w:rPr>
          <w:rFonts w:hint="cs"/>
          <w:spacing w:val="-2"/>
          <w:kern w:val="16"/>
          <w:rtl/>
        </w:rPr>
        <w:t>انونية والإدارية للتظلم بسبب العنف الذي يتعرضن له</w:t>
      </w:r>
      <w:r w:rsidRPr="004D3500">
        <w:rPr>
          <w:rFonts w:hint="cs"/>
          <w:spacing w:val="-2"/>
          <w:kern w:val="16"/>
          <w:rtl/>
        </w:rPr>
        <w:t>.</w:t>
      </w:r>
    </w:p>
    <w:p w:rsidR="006C0A87" w:rsidRPr="002C280B" w:rsidRDefault="006C0A87" w:rsidP="00616AFE">
      <w:pPr>
        <w:pStyle w:val="SingleTxt"/>
        <w:rPr>
          <w:rFonts w:hint="cs"/>
          <w:b/>
          <w:bCs/>
          <w:kern w:val="16"/>
          <w:rtl/>
        </w:rPr>
      </w:pPr>
      <w:r>
        <w:rPr>
          <w:rFonts w:hint="cs"/>
          <w:kern w:val="16"/>
          <w:rtl/>
        </w:rPr>
        <w:t>40</w:t>
      </w:r>
      <w:r w:rsidR="004207A8">
        <w:rPr>
          <w:rFonts w:hint="cs"/>
          <w:kern w:val="16"/>
          <w:rtl/>
        </w:rPr>
        <w:t xml:space="preserve"> </w:t>
      </w:r>
      <w:r>
        <w:rPr>
          <w:rFonts w:hint="cs"/>
          <w:kern w:val="16"/>
          <w:rtl/>
        </w:rPr>
        <w:t>-</w:t>
      </w:r>
      <w:r>
        <w:rPr>
          <w:rFonts w:hint="cs"/>
          <w:kern w:val="16"/>
          <w:rtl/>
        </w:rPr>
        <w:tab/>
      </w:r>
      <w:r w:rsidRPr="002C280B">
        <w:rPr>
          <w:rFonts w:hint="cs"/>
          <w:b/>
          <w:bCs/>
          <w:kern w:val="16"/>
          <w:rtl/>
        </w:rPr>
        <w:t>وإذ تذكّر الل</w:t>
      </w:r>
      <w:r>
        <w:rPr>
          <w:rFonts w:hint="cs"/>
          <w:b/>
          <w:bCs/>
          <w:kern w:val="16"/>
          <w:rtl/>
        </w:rPr>
        <w:t>جنة بتوصيتها العامة رقم 26</w:t>
      </w:r>
      <w:r w:rsidRPr="002C280B">
        <w:rPr>
          <w:rFonts w:hint="cs"/>
          <w:b/>
          <w:bCs/>
          <w:kern w:val="16"/>
          <w:rtl/>
        </w:rPr>
        <w:t xml:space="preserve"> بشأن العاملات المهاجرات،</w:t>
      </w:r>
      <w:r>
        <w:rPr>
          <w:rFonts w:hint="cs"/>
          <w:b/>
          <w:bCs/>
          <w:kern w:val="16"/>
          <w:rtl/>
          <w:lang w:bidi="ar-EG"/>
        </w:rPr>
        <w:t xml:space="preserve"> بالإضافة</w:t>
      </w:r>
      <w:r w:rsidR="00616AFE">
        <w:rPr>
          <w:rFonts w:hint="eastAsia"/>
          <w:b/>
          <w:bCs/>
          <w:kern w:val="16"/>
          <w:rtl/>
          <w:lang w:bidi="ar-EG"/>
        </w:rPr>
        <w:t> </w:t>
      </w:r>
      <w:r>
        <w:rPr>
          <w:rFonts w:hint="cs"/>
          <w:b/>
          <w:bCs/>
          <w:kern w:val="16"/>
          <w:rtl/>
          <w:lang w:bidi="ar-EG"/>
        </w:rPr>
        <w:t>إلى</w:t>
      </w:r>
      <w:r>
        <w:rPr>
          <w:rFonts w:hint="cs"/>
          <w:b/>
          <w:bCs/>
          <w:kern w:val="16"/>
          <w:rtl/>
        </w:rPr>
        <w:t xml:space="preserve"> </w:t>
      </w:r>
      <w:r w:rsidRPr="002C280B">
        <w:rPr>
          <w:rFonts w:hint="cs"/>
          <w:b/>
          <w:bCs/>
          <w:kern w:val="16"/>
          <w:rtl/>
        </w:rPr>
        <w:t>توصيتها السابقة (</w:t>
      </w:r>
      <w:hyperlink r:id="rId26" w:history="1">
        <w:r w:rsidRPr="00D0190E">
          <w:rPr>
            <w:rStyle w:val="Hyperlink"/>
            <w:b/>
            <w:bCs/>
            <w:kern w:val="16"/>
          </w:rPr>
          <w:t>CEDAW/C/BHR/CO/2</w:t>
        </w:r>
      </w:hyperlink>
      <w:r w:rsidRPr="002C280B">
        <w:rPr>
          <w:rFonts w:hint="cs"/>
          <w:b/>
          <w:bCs/>
          <w:kern w:val="16"/>
          <w:rtl/>
        </w:rPr>
        <w:t xml:space="preserve">، الفقرة </w:t>
      </w:r>
      <w:r>
        <w:rPr>
          <w:rFonts w:hint="cs"/>
          <w:b/>
          <w:bCs/>
          <w:kern w:val="16"/>
          <w:rtl/>
        </w:rPr>
        <w:t>35)، فإنها تدعو الدولة</w:t>
      </w:r>
      <w:r w:rsidR="00616AFE">
        <w:rPr>
          <w:rFonts w:hint="eastAsia"/>
          <w:b/>
          <w:bCs/>
          <w:kern w:val="16"/>
          <w:rtl/>
        </w:rPr>
        <w:t> </w:t>
      </w:r>
      <w:r>
        <w:rPr>
          <w:rFonts w:hint="cs"/>
          <w:b/>
          <w:bCs/>
          <w:kern w:val="16"/>
          <w:rtl/>
        </w:rPr>
        <w:t>الطرف إلى</w:t>
      </w:r>
      <w:r w:rsidRPr="002C280B">
        <w:rPr>
          <w:rFonts w:hint="cs"/>
          <w:b/>
          <w:bCs/>
          <w:kern w:val="16"/>
          <w:rtl/>
        </w:rPr>
        <w:t>:</w:t>
      </w:r>
    </w:p>
    <w:p w:rsidR="006C0A87" w:rsidRPr="002C280B" w:rsidRDefault="006C0A87" w:rsidP="004207A8">
      <w:pPr>
        <w:pStyle w:val="SingleTxt"/>
        <w:rPr>
          <w:rFonts w:hint="cs"/>
          <w:b/>
          <w:bCs/>
          <w:kern w:val="16"/>
          <w:rtl/>
        </w:rPr>
      </w:pPr>
      <w:r w:rsidRPr="00616AFE">
        <w:rPr>
          <w:rFonts w:hint="cs"/>
          <w:kern w:val="16"/>
          <w:rtl/>
        </w:rPr>
        <w:tab/>
        <w:t>(أ)</w:t>
      </w:r>
      <w:r w:rsidR="004207A8" w:rsidRPr="00616AFE">
        <w:rPr>
          <w:rFonts w:hint="cs"/>
          <w:kern w:val="16"/>
          <w:rtl/>
        </w:rPr>
        <w:tab/>
      </w:r>
      <w:r w:rsidRPr="002C280B">
        <w:rPr>
          <w:rFonts w:hint="cs"/>
          <w:b/>
          <w:bCs/>
          <w:kern w:val="16"/>
          <w:rtl/>
        </w:rPr>
        <w:t>تعزيز الحماية القانونية للعاملات المهاجرات، بوسائل تشم</w:t>
      </w:r>
      <w:r>
        <w:rPr>
          <w:rFonts w:hint="cs"/>
          <w:b/>
          <w:bCs/>
          <w:kern w:val="16"/>
          <w:rtl/>
        </w:rPr>
        <w:t>ل على وجه الخصوص تعديل التشريع لجعل أحكامه تنطبق على العاملات المنزلية</w:t>
      </w:r>
      <w:r w:rsidRPr="002C280B">
        <w:rPr>
          <w:rFonts w:hint="cs"/>
          <w:b/>
          <w:bCs/>
          <w:kern w:val="16"/>
          <w:rtl/>
        </w:rPr>
        <w:t xml:space="preserve"> المهاجرات؛</w:t>
      </w:r>
    </w:p>
    <w:p w:rsidR="006C0A87" w:rsidRPr="002C280B" w:rsidRDefault="006C0A87" w:rsidP="006C0A87">
      <w:pPr>
        <w:pStyle w:val="SingleTxt"/>
        <w:rPr>
          <w:rFonts w:hint="cs"/>
          <w:b/>
          <w:bCs/>
          <w:kern w:val="16"/>
          <w:rtl/>
        </w:rPr>
      </w:pPr>
      <w:r w:rsidRPr="00616AFE">
        <w:rPr>
          <w:rFonts w:hint="cs"/>
          <w:kern w:val="16"/>
          <w:rtl/>
        </w:rPr>
        <w:tab/>
        <w:t>(ب)</w:t>
      </w:r>
      <w:r w:rsidRPr="00616AFE">
        <w:rPr>
          <w:rFonts w:hint="cs"/>
          <w:kern w:val="16"/>
          <w:rtl/>
        </w:rPr>
        <w:tab/>
      </w:r>
      <w:r>
        <w:rPr>
          <w:rFonts w:hint="cs"/>
          <w:b/>
          <w:bCs/>
          <w:kern w:val="16"/>
          <w:rtl/>
        </w:rPr>
        <w:t>ضمان عدم تقويض غرض القرار</w:t>
      </w:r>
      <w:r w:rsidRPr="002C280B">
        <w:rPr>
          <w:rFonts w:hint="cs"/>
          <w:b/>
          <w:bCs/>
          <w:kern w:val="16"/>
          <w:rtl/>
        </w:rPr>
        <w:t xml:space="preserve"> </w:t>
      </w:r>
      <w:r>
        <w:rPr>
          <w:rFonts w:hint="cs"/>
          <w:b/>
          <w:bCs/>
          <w:kern w:val="16"/>
          <w:rtl/>
        </w:rPr>
        <w:t xml:space="preserve">رقم </w:t>
      </w:r>
      <w:r w:rsidRPr="002C280B">
        <w:rPr>
          <w:rFonts w:hint="cs"/>
          <w:b/>
          <w:bCs/>
          <w:kern w:val="16"/>
          <w:rtl/>
        </w:rPr>
        <w:t>79 بف</w:t>
      </w:r>
      <w:r>
        <w:rPr>
          <w:rFonts w:hint="cs"/>
          <w:b/>
          <w:bCs/>
          <w:kern w:val="16"/>
          <w:rtl/>
        </w:rPr>
        <w:t xml:space="preserve">عل أحكام تمييزية أو تعسفية في </w:t>
      </w:r>
      <w:r w:rsidRPr="002C280B">
        <w:rPr>
          <w:rFonts w:hint="cs"/>
          <w:b/>
          <w:bCs/>
          <w:kern w:val="16"/>
          <w:rtl/>
        </w:rPr>
        <w:t>عقود</w:t>
      </w:r>
      <w:r>
        <w:rPr>
          <w:rFonts w:hint="cs"/>
          <w:b/>
          <w:bCs/>
          <w:kern w:val="16"/>
          <w:rtl/>
        </w:rPr>
        <w:t xml:space="preserve"> التوظيف</w:t>
      </w:r>
      <w:r w:rsidRPr="002C280B">
        <w:rPr>
          <w:rFonts w:hint="cs"/>
          <w:b/>
          <w:bCs/>
          <w:kern w:val="16"/>
          <w:rtl/>
        </w:rPr>
        <w:t>؛</w:t>
      </w:r>
    </w:p>
    <w:p w:rsidR="006C0A87" w:rsidRPr="002C280B" w:rsidRDefault="006C0A87" w:rsidP="006C0A87">
      <w:pPr>
        <w:pStyle w:val="SingleTxt"/>
        <w:rPr>
          <w:rFonts w:hint="cs"/>
          <w:b/>
          <w:bCs/>
          <w:kern w:val="16"/>
          <w:rtl/>
        </w:rPr>
      </w:pPr>
      <w:r w:rsidRPr="00616AFE">
        <w:rPr>
          <w:rFonts w:hint="cs"/>
          <w:kern w:val="16"/>
          <w:rtl/>
        </w:rPr>
        <w:tab/>
        <w:t>(ج)</w:t>
      </w:r>
      <w:r w:rsidRPr="00616AFE">
        <w:rPr>
          <w:rFonts w:hint="cs"/>
          <w:kern w:val="16"/>
          <w:rtl/>
        </w:rPr>
        <w:tab/>
      </w:r>
      <w:r>
        <w:rPr>
          <w:rFonts w:hint="cs"/>
          <w:b/>
          <w:bCs/>
          <w:kern w:val="16"/>
          <w:rtl/>
        </w:rPr>
        <w:t>مواصلة اتخاذ خطوات بغية</w:t>
      </w:r>
      <w:r w:rsidRPr="002C280B">
        <w:rPr>
          <w:rFonts w:hint="cs"/>
          <w:b/>
          <w:bCs/>
          <w:kern w:val="16"/>
          <w:rtl/>
        </w:rPr>
        <w:t xml:space="preserve"> إلغاء نظام الكفالة فعلياً، والتماس المساعدة الفنية من منظمة العمل الدولية في هذا الصدد؛</w:t>
      </w:r>
    </w:p>
    <w:p w:rsidR="006C0A87" w:rsidRPr="002C280B" w:rsidRDefault="006C0A87" w:rsidP="006C0A87">
      <w:pPr>
        <w:pStyle w:val="SingleTxt"/>
        <w:rPr>
          <w:rFonts w:hint="cs"/>
          <w:b/>
          <w:bCs/>
          <w:kern w:val="16"/>
          <w:rtl/>
        </w:rPr>
      </w:pPr>
      <w:r w:rsidRPr="00616AFE">
        <w:rPr>
          <w:rFonts w:hint="cs"/>
          <w:kern w:val="16"/>
          <w:rtl/>
        </w:rPr>
        <w:tab/>
        <w:t>(د)</w:t>
      </w:r>
      <w:r w:rsidRPr="00616AFE">
        <w:rPr>
          <w:rFonts w:hint="cs"/>
          <w:kern w:val="16"/>
          <w:rtl/>
        </w:rPr>
        <w:tab/>
      </w:r>
      <w:r>
        <w:rPr>
          <w:rFonts w:hint="cs"/>
          <w:b/>
          <w:bCs/>
          <w:kern w:val="16"/>
          <w:rtl/>
        </w:rPr>
        <w:t>مقاضاة</w:t>
      </w:r>
      <w:r w:rsidRPr="002C280B">
        <w:rPr>
          <w:rFonts w:hint="cs"/>
          <w:b/>
          <w:bCs/>
          <w:kern w:val="16"/>
          <w:rtl/>
        </w:rPr>
        <w:t xml:space="preserve"> أرباب العمل ووكل</w:t>
      </w:r>
      <w:r>
        <w:rPr>
          <w:rFonts w:hint="cs"/>
          <w:b/>
          <w:bCs/>
          <w:kern w:val="16"/>
          <w:rtl/>
        </w:rPr>
        <w:t>اء التوظيف الذين يرتكبون أفعال عنف أو تعسف</w:t>
      </w:r>
      <w:r w:rsidRPr="002C280B">
        <w:rPr>
          <w:rFonts w:hint="cs"/>
          <w:b/>
          <w:bCs/>
          <w:kern w:val="16"/>
          <w:rtl/>
        </w:rPr>
        <w:t xml:space="preserve"> أو استغلال</w:t>
      </w:r>
      <w:r>
        <w:rPr>
          <w:rFonts w:hint="cs"/>
          <w:b/>
          <w:bCs/>
          <w:kern w:val="16"/>
          <w:rtl/>
        </w:rPr>
        <w:t xml:space="preserve"> واستصدار أحكام ضدهم</w:t>
      </w:r>
      <w:r w:rsidRPr="002C280B">
        <w:rPr>
          <w:rFonts w:hint="cs"/>
          <w:b/>
          <w:bCs/>
          <w:kern w:val="16"/>
          <w:rtl/>
        </w:rPr>
        <w:t>؛</w:t>
      </w:r>
    </w:p>
    <w:p w:rsidR="006C0A87" w:rsidRPr="002C280B" w:rsidRDefault="006C0A87" w:rsidP="006C0A87">
      <w:pPr>
        <w:pStyle w:val="SingleTxt"/>
        <w:rPr>
          <w:rFonts w:hint="cs"/>
          <w:b/>
          <w:bCs/>
          <w:kern w:val="16"/>
          <w:rtl/>
        </w:rPr>
      </w:pPr>
      <w:r w:rsidRPr="00616AFE">
        <w:rPr>
          <w:rFonts w:hint="cs"/>
          <w:kern w:val="16"/>
          <w:rtl/>
        </w:rPr>
        <w:tab/>
        <w:t>(ه‍)</w:t>
      </w:r>
      <w:r w:rsidRPr="00616AFE">
        <w:rPr>
          <w:rFonts w:hint="cs"/>
          <w:kern w:val="16"/>
          <w:rtl/>
        </w:rPr>
        <w:tab/>
      </w:r>
      <w:r>
        <w:rPr>
          <w:rFonts w:hint="cs"/>
          <w:b/>
          <w:bCs/>
          <w:kern w:val="16"/>
          <w:rtl/>
        </w:rPr>
        <w:t>زيادة الوعي</w:t>
      </w:r>
      <w:r w:rsidRPr="002C280B">
        <w:rPr>
          <w:rFonts w:hint="cs"/>
          <w:b/>
          <w:bCs/>
          <w:kern w:val="16"/>
          <w:rtl/>
        </w:rPr>
        <w:t xml:space="preserve"> </w:t>
      </w:r>
      <w:r>
        <w:rPr>
          <w:rFonts w:hint="cs"/>
          <w:b/>
          <w:bCs/>
          <w:kern w:val="16"/>
          <w:rtl/>
        </w:rPr>
        <w:t>بحقوق العمل لدى المهاجرات والعاملات المنزلية</w:t>
      </w:r>
      <w:r w:rsidRPr="002C280B">
        <w:rPr>
          <w:rFonts w:hint="cs"/>
          <w:b/>
          <w:bCs/>
          <w:kern w:val="16"/>
          <w:rtl/>
        </w:rPr>
        <w:t>؛</w:t>
      </w:r>
    </w:p>
    <w:p w:rsidR="006C0A87" w:rsidRDefault="006C0A87" w:rsidP="006C0A87">
      <w:pPr>
        <w:pStyle w:val="SingleTxt"/>
        <w:rPr>
          <w:rFonts w:hint="cs"/>
          <w:b/>
          <w:bCs/>
          <w:kern w:val="16"/>
          <w:rtl/>
        </w:rPr>
      </w:pPr>
      <w:r w:rsidRPr="00616AFE">
        <w:rPr>
          <w:rFonts w:hint="cs"/>
          <w:kern w:val="16"/>
          <w:rtl/>
        </w:rPr>
        <w:tab/>
        <w:t>(و)</w:t>
      </w:r>
      <w:r w:rsidRPr="00616AFE">
        <w:rPr>
          <w:rFonts w:hint="cs"/>
          <w:kern w:val="16"/>
          <w:rtl/>
        </w:rPr>
        <w:tab/>
      </w:r>
      <w:r>
        <w:rPr>
          <w:rFonts w:hint="cs"/>
          <w:b/>
          <w:bCs/>
          <w:kern w:val="16"/>
          <w:rtl/>
        </w:rPr>
        <w:t>ضمان ح</w:t>
      </w:r>
      <w:r w:rsidRPr="002C280B">
        <w:rPr>
          <w:rFonts w:hint="cs"/>
          <w:b/>
          <w:bCs/>
          <w:kern w:val="16"/>
          <w:rtl/>
        </w:rPr>
        <w:t>ص</w:t>
      </w:r>
      <w:r>
        <w:rPr>
          <w:rFonts w:hint="cs"/>
          <w:b/>
          <w:bCs/>
          <w:kern w:val="16"/>
          <w:rtl/>
        </w:rPr>
        <w:t>ول العاملات المهاجرات فعلياً على</w:t>
      </w:r>
      <w:r w:rsidRPr="002C280B">
        <w:rPr>
          <w:rFonts w:hint="cs"/>
          <w:b/>
          <w:bCs/>
          <w:kern w:val="16"/>
          <w:rtl/>
        </w:rPr>
        <w:t xml:space="preserve"> خدمات المساعدة القانونية و</w:t>
      </w:r>
      <w:r>
        <w:rPr>
          <w:rFonts w:hint="cs"/>
          <w:b/>
          <w:bCs/>
          <w:kern w:val="16"/>
          <w:rtl/>
        </w:rPr>
        <w:t xml:space="preserve">وصولهن إلى </w:t>
      </w:r>
      <w:r w:rsidRPr="002C280B">
        <w:rPr>
          <w:rFonts w:hint="cs"/>
          <w:b/>
          <w:bCs/>
          <w:kern w:val="16"/>
          <w:rtl/>
        </w:rPr>
        <w:t>آليات التظلم</w:t>
      </w:r>
      <w:r>
        <w:rPr>
          <w:rFonts w:hint="cs"/>
          <w:b/>
          <w:bCs/>
          <w:kern w:val="16"/>
          <w:rtl/>
        </w:rPr>
        <w:t>،</w:t>
      </w:r>
      <w:r w:rsidRPr="002C280B">
        <w:rPr>
          <w:rFonts w:hint="cs"/>
          <w:b/>
          <w:bCs/>
          <w:kern w:val="16"/>
          <w:rtl/>
        </w:rPr>
        <w:t xml:space="preserve"> </w:t>
      </w:r>
      <w:r>
        <w:rPr>
          <w:rFonts w:hint="cs"/>
          <w:b/>
          <w:bCs/>
          <w:kern w:val="16"/>
          <w:rtl/>
        </w:rPr>
        <w:t>وتزويد ضحايا الاستغلال والتعسف</w:t>
      </w:r>
      <w:r w:rsidRPr="002C280B">
        <w:rPr>
          <w:rFonts w:hint="cs"/>
          <w:b/>
          <w:bCs/>
          <w:kern w:val="16"/>
          <w:rtl/>
        </w:rPr>
        <w:t xml:space="preserve"> بما يلزم من حماية ومساعدة، بما يشمل الوصول الفوري إلى خدمات الإيواء وإعادة التأهيل.</w:t>
      </w:r>
    </w:p>
    <w:p w:rsidR="004207A8" w:rsidRPr="004207A8" w:rsidRDefault="004207A8" w:rsidP="004207A8">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kern w:val="16"/>
          <w:sz w:val="10"/>
          <w:rtl/>
        </w:rPr>
      </w:pPr>
    </w:p>
    <w:p w:rsidR="006C0A87" w:rsidRDefault="006C0A87" w:rsidP="004207A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kern w:val="16"/>
          <w:rtl/>
        </w:rPr>
      </w:pPr>
      <w:r>
        <w:rPr>
          <w:rFonts w:hint="cs"/>
          <w:kern w:val="16"/>
          <w:rtl/>
        </w:rPr>
        <w:tab/>
      </w:r>
      <w:r>
        <w:rPr>
          <w:rFonts w:hint="cs"/>
          <w:kern w:val="16"/>
          <w:rtl/>
        </w:rPr>
        <w:tab/>
        <w:t>الصحة</w:t>
      </w:r>
    </w:p>
    <w:p w:rsidR="006C0A87" w:rsidRDefault="006C0A87" w:rsidP="006C0A87">
      <w:pPr>
        <w:pStyle w:val="SingleTxt"/>
        <w:rPr>
          <w:rFonts w:hint="cs"/>
          <w:rtl/>
          <w:lang w:eastAsia="ar-SA"/>
        </w:rPr>
      </w:pPr>
      <w:r>
        <w:rPr>
          <w:rFonts w:hint="cs"/>
          <w:rtl/>
          <w:lang w:eastAsia="ar-SA"/>
        </w:rPr>
        <w:t>41</w:t>
      </w:r>
      <w:r w:rsidR="004207A8">
        <w:rPr>
          <w:rFonts w:hint="cs"/>
          <w:rtl/>
          <w:lang w:eastAsia="ar-SA"/>
        </w:rPr>
        <w:t xml:space="preserve"> </w:t>
      </w:r>
      <w:r>
        <w:rPr>
          <w:rFonts w:hint="cs"/>
          <w:rtl/>
          <w:lang w:eastAsia="ar-SA"/>
        </w:rPr>
        <w:t>-</w:t>
      </w:r>
      <w:r>
        <w:rPr>
          <w:rFonts w:hint="cs"/>
          <w:rtl/>
          <w:lang w:eastAsia="ar-SA"/>
        </w:rPr>
        <w:tab/>
        <w:t xml:space="preserve">توصي اللجنة الدولة الطرف بالتخلي عن ممارسة اشتراط موافقة الزوج قبل إجراء عملية قيصرية لزوجته. بيد أن </w:t>
      </w:r>
      <w:r w:rsidRPr="006C0A87">
        <w:rPr>
          <w:rFonts w:hint="cs"/>
          <w:kern w:val="16"/>
          <w:rtl/>
        </w:rPr>
        <w:t>اللجنة</w:t>
      </w:r>
      <w:r>
        <w:rPr>
          <w:rFonts w:hint="cs"/>
          <w:rtl/>
          <w:lang w:eastAsia="ar-SA"/>
        </w:rPr>
        <w:t xml:space="preserve"> قلقة بشأن ما يلي:</w:t>
      </w:r>
    </w:p>
    <w:p w:rsidR="006C0A87" w:rsidRDefault="006C0A87" w:rsidP="006C0A87">
      <w:pPr>
        <w:pStyle w:val="SingleTxt"/>
        <w:rPr>
          <w:rFonts w:hint="cs"/>
          <w:rtl/>
          <w:lang w:eastAsia="ar-SA"/>
        </w:rPr>
      </w:pPr>
      <w:r>
        <w:rPr>
          <w:rFonts w:hint="cs"/>
          <w:rtl/>
          <w:lang w:eastAsia="ar-SA"/>
        </w:rPr>
        <w:tab/>
        <w:t>(أ)</w:t>
      </w:r>
      <w:r>
        <w:rPr>
          <w:rFonts w:hint="cs"/>
          <w:rtl/>
          <w:lang w:eastAsia="ar-SA"/>
        </w:rPr>
        <w:tab/>
        <w:t xml:space="preserve">أن من الصعب </w:t>
      </w:r>
      <w:r w:rsidRPr="006C0A87">
        <w:rPr>
          <w:rFonts w:hint="cs"/>
          <w:kern w:val="16"/>
          <w:rtl/>
        </w:rPr>
        <w:t>وصول</w:t>
      </w:r>
      <w:r>
        <w:rPr>
          <w:rFonts w:hint="cs"/>
          <w:rtl/>
          <w:lang w:eastAsia="ar-SA"/>
        </w:rPr>
        <w:t xml:space="preserve"> العاملات المهاجرات إلى الخدمات الصحية الاستعجالية المجانية؛</w:t>
      </w:r>
    </w:p>
    <w:p w:rsidR="006C0A87" w:rsidRDefault="006C0A87" w:rsidP="006C0A87">
      <w:pPr>
        <w:pStyle w:val="SingleTxt"/>
        <w:rPr>
          <w:rFonts w:hint="cs"/>
          <w:rtl/>
          <w:lang w:eastAsia="ar-SA"/>
        </w:rPr>
      </w:pPr>
      <w:r>
        <w:rPr>
          <w:rFonts w:hint="cs"/>
          <w:rtl/>
          <w:lang w:eastAsia="ar-SA"/>
        </w:rPr>
        <w:tab/>
        <w:t>(ب)</w:t>
      </w:r>
      <w:r>
        <w:rPr>
          <w:rFonts w:hint="cs"/>
          <w:rtl/>
          <w:lang w:eastAsia="ar-SA"/>
        </w:rPr>
        <w:tab/>
        <w:t>أنه تم تجريم الإجهاض حتى إذا كانت المرأة ضحية اغتصاب أو سفاح محارم.</w:t>
      </w:r>
    </w:p>
    <w:p w:rsidR="006C0A87" w:rsidRDefault="006C0A87" w:rsidP="006C0A87">
      <w:pPr>
        <w:pStyle w:val="SingleTxt"/>
        <w:rPr>
          <w:rFonts w:hint="cs"/>
          <w:b/>
          <w:bCs/>
          <w:rtl/>
          <w:lang w:eastAsia="ar-SA"/>
        </w:rPr>
      </w:pPr>
      <w:r>
        <w:rPr>
          <w:rFonts w:hint="cs"/>
          <w:rtl/>
          <w:lang w:eastAsia="ar-SA"/>
        </w:rPr>
        <w:t>42</w:t>
      </w:r>
      <w:r w:rsidR="004207A8">
        <w:rPr>
          <w:rFonts w:hint="cs"/>
          <w:rtl/>
          <w:lang w:eastAsia="ar-SA"/>
        </w:rPr>
        <w:t xml:space="preserve"> </w:t>
      </w:r>
      <w:r>
        <w:rPr>
          <w:rFonts w:hint="cs"/>
          <w:rtl/>
          <w:lang w:eastAsia="ar-SA"/>
        </w:rPr>
        <w:t>-</w:t>
      </w:r>
      <w:r>
        <w:rPr>
          <w:rFonts w:hint="cs"/>
          <w:rtl/>
          <w:lang w:eastAsia="ar-SA"/>
        </w:rPr>
        <w:tab/>
      </w:r>
      <w:r>
        <w:rPr>
          <w:rFonts w:hint="cs"/>
          <w:b/>
          <w:bCs/>
          <w:rtl/>
          <w:lang w:eastAsia="ar-SA"/>
        </w:rPr>
        <w:t>توصي اللجنة الدولة الطرف بما يلي:</w:t>
      </w:r>
    </w:p>
    <w:p w:rsidR="006C0A87" w:rsidRDefault="006C0A87" w:rsidP="006C0A87">
      <w:pPr>
        <w:pStyle w:val="SingleTxt"/>
        <w:rPr>
          <w:rFonts w:hint="cs"/>
          <w:b/>
          <w:bCs/>
          <w:rtl/>
          <w:lang w:eastAsia="ar-SA"/>
        </w:rPr>
      </w:pPr>
      <w:r w:rsidRPr="00616AFE">
        <w:rPr>
          <w:rFonts w:hint="cs"/>
          <w:rtl/>
          <w:lang w:eastAsia="ar-SA"/>
        </w:rPr>
        <w:tab/>
        <w:t>(أ)</w:t>
      </w:r>
      <w:r w:rsidRPr="00616AFE">
        <w:rPr>
          <w:rFonts w:hint="cs"/>
          <w:rtl/>
          <w:lang w:eastAsia="ar-SA"/>
        </w:rPr>
        <w:tab/>
      </w:r>
      <w:r>
        <w:rPr>
          <w:rFonts w:hint="cs"/>
          <w:b/>
          <w:bCs/>
          <w:rtl/>
          <w:lang w:eastAsia="ar-SA"/>
        </w:rPr>
        <w:t>اتخاذ التدابير المناسبة لضمان وصول العاملات المهاجرات إلى الخدمات الطبية الاستعجالية المجانية؛</w:t>
      </w:r>
    </w:p>
    <w:p w:rsidR="006C0A87" w:rsidRPr="006F718A" w:rsidRDefault="006C0A87" w:rsidP="006C0A87">
      <w:pPr>
        <w:pStyle w:val="SingleTxt"/>
        <w:rPr>
          <w:rFonts w:hint="cs"/>
          <w:b/>
          <w:bCs/>
          <w:rtl/>
          <w:lang w:eastAsia="ar-SA"/>
        </w:rPr>
      </w:pPr>
      <w:r w:rsidRPr="00616AFE">
        <w:rPr>
          <w:rFonts w:hint="cs"/>
          <w:rtl/>
          <w:lang w:eastAsia="ar-SA"/>
        </w:rPr>
        <w:tab/>
        <w:t>(ب)</w:t>
      </w:r>
      <w:r w:rsidRPr="00616AFE">
        <w:rPr>
          <w:rFonts w:hint="cs"/>
          <w:rtl/>
          <w:lang w:eastAsia="ar-SA"/>
        </w:rPr>
        <w:tab/>
      </w:r>
      <w:r>
        <w:rPr>
          <w:rFonts w:hint="cs"/>
          <w:b/>
          <w:bCs/>
          <w:rtl/>
          <w:lang w:eastAsia="ar-SA"/>
        </w:rPr>
        <w:t>النظر في إجراء تعديلات قانونية للسماح بالإجهاض في حالتي الاغتصاب و سفاح المحارم بغية حماية مصالح الضحية على أفضل وجه، وإلغاء التدابير العقابية المتخذة ضد النساء اللاتي يُجرى لهن اجهاض في هاتين الحالتين، في ضوء التوصية العامة رقم 24 المتعلقة بالمرأة والصحة.</w:t>
      </w:r>
    </w:p>
    <w:p w:rsidR="006C0A87" w:rsidRDefault="006C0A87" w:rsidP="005113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kern w:val="16"/>
          <w:rtl/>
        </w:rPr>
      </w:pPr>
      <w:r>
        <w:rPr>
          <w:rFonts w:hint="cs"/>
          <w:kern w:val="16"/>
          <w:rtl/>
        </w:rPr>
        <w:tab/>
      </w:r>
      <w:r>
        <w:rPr>
          <w:rFonts w:hint="cs"/>
          <w:kern w:val="16"/>
          <w:rtl/>
        </w:rPr>
        <w:tab/>
        <w:t>الزواج والعلاقات الأسرية</w:t>
      </w:r>
    </w:p>
    <w:p w:rsidR="006C0A87" w:rsidRDefault="006C0A87" w:rsidP="00616AFE">
      <w:pPr>
        <w:pStyle w:val="SingleTxt"/>
        <w:rPr>
          <w:rFonts w:hint="cs"/>
          <w:kern w:val="16"/>
          <w:rtl/>
        </w:rPr>
      </w:pPr>
      <w:r>
        <w:rPr>
          <w:rFonts w:hint="cs"/>
          <w:kern w:val="16"/>
          <w:rtl/>
        </w:rPr>
        <w:t>43</w:t>
      </w:r>
      <w:r w:rsidR="00511322">
        <w:rPr>
          <w:rFonts w:hint="cs"/>
          <w:kern w:val="16"/>
          <w:rtl/>
        </w:rPr>
        <w:t xml:space="preserve"> </w:t>
      </w:r>
      <w:r>
        <w:rPr>
          <w:rFonts w:hint="cs"/>
          <w:kern w:val="16"/>
          <w:rtl/>
        </w:rPr>
        <w:t>-</w:t>
      </w:r>
      <w:r>
        <w:rPr>
          <w:rFonts w:hint="cs"/>
          <w:kern w:val="16"/>
          <w:rtl/>
        </w:rPr>
        <w:tab/>
        <w:t>تحيط اللجنة علماً بتأكيدات وفد الدولة الطرف بأن ممارسة تعدد الزوجات والزواج المبكر غير منتشرة في الدولة الطرف. بيد أن القلق يظل يساورها من استمرار حرمان النساء من المساواة في الحقوق مع الرجال على صعيد العلاقات الأسرية، وبخاصة الزواج، وسن الزواج، والطلاق، وحضانة الأطفال، والكفالة، والإرث في إطار القوانين القائمة.</w:t>
      </w:r>
      <w:r w:rsidR="00D0190E">
        <w:rPr>
          <w:rFonts w:hint="cs"/>
          <w:kern w:val="16"/>
          <w:rtl/>
        </w:rPr>
        <w:t xml:space="preserve"> </w:t>
      </w:r>
      <w:r>
        <w:rPr>
          <w:rFonts w:hint="cs"/>
          <w:kern w:val="16"/>
          <w:rtl/>
        </w:rPr>
        <w:t>وتلاحظ اللجنة باهتمام اعتماد الجزء الأول من قانون أحكام الأسرة (القانون رقم 19 لعام</w:t>
      </w:r>
      <w:r w:rsidR="00616AFE">
        <w:rPr>
          <w:rFonts w:hint="eastAsia"/>
          <w:kern w:val="16"/>
          <w:rtl/>
        </w:rPr>
        <w:t> </w:t>
      </w:r>
      <w:r>
        <w:rPr>
          <w:rFonts w:hint="cs"/>
          <w:kern w:val="16"/>
          <w:rtl/>
        </w:rPr>
        <w:t>2009)، المتعلق بقضايا الأسرة في الجماعة السنية. بيد أن اللجنة تظل قلقة من عدم وجود قانون موحد للأسرة ومن عدم تطبيق هذا القانون في المحاكم الشيعية، وهو ما يحرم المرأة الشيعية من حماية قانون مدوّن للأحوال الشخصية.</w:t>
      </w:r>
    </w:p>
    <w:p w:rsidR="006C0A87" w:rsidRPr="002C280B" w:rsidRDefault="006C0A87" w:rsidP="006C0A87">
      <w:pPr>
        <w:pStyle w:val="SingleTxt"/>
        <w:rPr>
          <w:rFonts w:hint="cs"/>
          <w:b/>
          <w:bCs/>
          <w:kern w:val="16"/>
          <w:rtl/>
        </w:rPr>
      </w:pPr>
      <w:r>
        <w:rPr>
          <w:rFonts w:hint="cs"/>
          <w:kern w:val="16"/>
          <w:rtl/>
        </w:rPr>
        <w:t>44</w:t>
      </w:r>
      <w:r w:rsidR="00511322">
        <w:rPr>
          <w:rFonts w:hint="cs"/>
          <w:kern w:val="16"/>
          <w:rtl/>
        </w:rPr>
        <w:t xml:space="preserve"> </w:t>
      </w:r>
      <w:r>
        <w:rPr>
          <w:rFonts w:hint="cs"/>
          <w:kern w:val="16"/>
          <w:rtl/>
        </w:rPr>
        <w:t>-</w:t>
      </w:r>
      <w:r>
        <w:rPr>
          <w:rFonts w:hint="cs"/>
          <w:kern w:val="16"/>
          <w:rtl/>
        </w:rPr>
        <w:tab/>
      </w:r>
      <w:r w:rsidRPr="002C280B">
        <w:rPr>
          <w:rFonts w:hint="cs"/>
          <w:b/>
          <w:bCs/>
          <w:kern w:val="16"/>
          <w:rtl/>
        </w:rPr>
        <w:t xml:space="preserve">تشجع اللجنة الدولة الطرف على مواصلة التقدم المحرز بإنجاز الجزء الأول من قانون أحكام الأسرة </w:t>
      </w:r>
      <w:r>
        <w:rPr>
          <w:rFonts w:hint="cs"/>
          <w:b/>
          <w:bCs/>
          <w:kern w:val="16"/>
          <w:rtl/>
        </w:rPr>
        <w:t xml:space="preserve">(القانون رقم 19 لعام </w:t>
      </w:r>
      <w:r w:rsidRPr="002C280B">
        <w:rPr>
          <w:rFonts w:hint="cs"/>
          <w:b/>
          <w:bCs/>
          <w:kern w:val="16"/>
          <w:rtl/>
        </w:rPr>
        <w:t>2009</w:t>
      </w:r>
      <w:r>
        <w:rPr>
          <w:rFonts w:hint="cs"/>
          <w:b/>
          <w:bCs/>
          <w:kern w:val="16"/>
          <w:rtl/>
        </w:rPr>
        <w:t xml:space="preserve"> </w:t>
      </w:r>
      <w:r w:rsidRPr="002C280B">
        <w:rPr>
          <w:rFonts w:hint="cs"/>
          <w:b/>
          <w:bCs/>
          <w:kern w:val="16"/>
          <w:rtl/>
        </w:rPr>
        <w:t>) والإسراع باعتم</w:t>
      </w:r>
      <w:r>
        <w:rPr>
          <w:rFonts w:hint="cs"/>
          <w:b/>
          <w:bCs/>
          <w:kern w:val="16"/>
          <w:rtl/>
        </w:rPr>
        <w:t>اد الجزء الثاني من القانون، بغية اعتماد قانون موحد</w:t>
      </w:r>
      <w:r w:rsidRPr="002C280B">
        <w:rPr>
          <w:rFonts w:hint="cs"/>
          <w:b/>
          <w:bCs/>
          <w:kern w:val="16"/>
          <w:rtl/>
        </w:rPr>
        <w:t xml:space="preserve"> للأسر</w:t>
      </w:r>
      <w:r>
        <w:rPr>
          <w:rFonts w:hint="cs"/>
          <w:b/>
          <w:bCs/>
          <w:kern w:val="16"/>
          <w:rtl/>
        </w:rPr>
        <w:t>ة ينص على المساواة والوصول الفع</w:t>
      </w:r>
      <w:r w:rsidRPr="002C280B">
        <w:rPr>
          <w:rFonts w:hint="cs"/>
          <w:b/>
          <w:bCs/>
          <w:kern w:val="16"/>
          <w:rtl/>
        </w:rPr>
        <w:t>ل</w:t>
      </w:r>
      <w:r>
        <w:rPr>
          <w:rFonts w:hint="cs"/>
          <w:b/>
          <w:bCs/>
          <w:kern w:val="16"/>
          <w:rtl/>
        </w:rPr>
        <w:t>ي ل</w:t>
      </w:r>
      <w:r w:rsidRPr="002C280B">
        <w:rPr>
          <w:rFonts w:hint="cs"/>
          <w:b/>
          <w:bCs/>
          <w:kern w:val="16"/>
          <w:rtl/>
        </w:rPr>
        <w:t>لعدالة في قضايا الأسرة. و</w:t>
      </w:r>
      <w:r>
        <w:rPr>
          <w:rFonts w:hint="cs"/>
          <w:b/>
          <w:bCs/>
          <w:kern w:val="16"/>
          <w:rtl/>
        </w:rPr>
        <w:t xml:space="preserve"> في هذا الصدد، </w:t>
      </w:r>
      <w:r w:rsidRPr="002C280B">
        <w:rPr>
          <w:rFonts w:hint="cs"/>
          <w:b/>
          <w:bCs/>
          <w:kern w:val="16"/>
          <w:rtl/>
        </w:rPr>
        <w:t xml:space="preserve">توصي </w:t>
      </w:r>
      <w:r>
        <w:rPr>
          <w:rFonts w:hint="cs"/>
          <w:b/>
          <w:bCs/>
          <w:kern w:val="16"/>
          <w:rtl/>
        </w:rPr>
        <w:t>اللجنة الدولة الطرف بأن</w:t>
      </w:r>
      <w:r w:rsidRPr="002C280B">
        <w:rPr>
          <w:rFonts w:hint="cs"/>
          <w:b/>
          <w:bCs/>
          <w:kern w:val="16"/>
          <w:rtl/>
        </w:rPr>
        <w:t>:</w:t>
      </w:r>
    </w:p>
    <w:p w:rsidR="006C0A87" w:rsidRPr="002C280B" w:rsidRDefault="006C0A87" w:rsidP="006C0A87">
      <w:pPr>
        <w:pStyle w:val="SingleTxt"/>
        <w:rPr>
          <w:rFonts w:hint="cs"/>
          <w:b/>
          <w:bCs/>
          <w:kern w:val="16"/>
          <w:rtl/>
        </w:rPr>
      </w:pPr>
      <w:r w:rsidRPr="00616AFE">
        <w:rPr>
          <w:rFonts w:hint="cs"/>
          <w:kern w:val="16"/>
          <w:rtl/>
        </w:rPr>
        <w:tab/>
        <w:t>(أ)</w:t>
      </w:r>
      <w:r w:rsidRPr="00616AFE">
        <w:rPr>
          <w:rFonts w:hint="cs"/>
          <w:kern w:val="16"/>
          <w:rtl/>
        </w:rPr>
        <w:tab/>
      </w:r>
      <w:r>
        <w:rPr>
          <w:rFonts w:hint="cs"/>
          <w:b/>
          <w:bCs/>
          <w:kern w:val="16"/>
          <w:rtl/>
        </w:rPr>
        <w:t>تتخذ خطوات ل</w:t>
      </w:r>
      <w:r w:rsidRPr="002C280B">
        <w:rPr>
          <w:rFonts w:hint="cs"/>
          <w:b/>
          <w:bCs/>
          <w:kern w:val="16"/>
          <w:rtl/>
        </w:rPr>
        <w:t>ضمان الوصول إلى ال</w:t>
      </w:r>
      <w:r>
        <w:rPr>
          <w:rFonts w:hint="cs"/>
          <w:b/>
          <w:bCs/>
          <w:kern w:val="16"/>
          <w:rtl/>
        </w:rPr>
        <w:t>عدالة في القضايا الأسرية للجماعة</w:t>
      </w:r>
      <w:r w:rsidRPr="002C280B">
        <w:rPr>
          <w:rFonts w:hint="cs"/>
          <w:b/>
          <w:bCs/>
          <w:kern w:val="16"/>
          <w:rtl/>
        </w:rPr>
        <w:t xml:space="preserve"> الشيعية؛</w:t>
      </w:r>
    </w:p>
    <w:p w:rsidR="006C0A87" w:rsidRPr="002C280B" w:rsidRDefault="006C0A87" w:rsidP="006C0A87">
      <w:pPr>
        <w:pStyle w:val="SingleTxt"/>
        <w:rPr>
          <w:rFonts w:hint="cs"/>
          <w:b/>
          <w:bCs/>
          <w:kern w:val="16"/>
          <w:rtl/>
        </w:rPr>
      </w:pPr>
      <w:r w:rsidRPr="00616AFE">
        <w:rPr>
          <w:rFonts w:hint="cs"/>
          <w:kern w:val="16"/>
          <w:rtl/>
        </w:rPr>
        <w:tab/>
        <w:t>(ب)</w:t>
      </w:r>
      <w:r w:rsidRPr="00616AFE">
        <w:rPr>
          <w:rFonts w:hint="cs"/>
          <w:kern w:val="16"/>
          <w:rtl/>
        </w:rPr>
        <w:tab/>
      </w:r>
      <w:r>
        <w:rPr>
          <w:rFonts w:hint="cs"/>
          <w:b/>
          <w:bCs/>
          <w:kern w:val="16"/>
          <w:rtl/>
        </w:rPr>
        <w:t>زيادة</w:t>
      </w:r>
      <w:r w:rsidRPr="002C280B">
        <w:rPr>
          <w:rFonts w:hint="cs"/>
          <w:b/>
          <w:bCs/>
          <w:kern w:val="16"/>
          <w:rtl/>
        </w:rPr>
        <w:t xml:space="preserve"> الوعي بشأن الحاجة إلى قانون موحد للأسرة يكفل</w:t>
      </w:r>
      <w:r w:rsidR="00D0190E">
        <w:rPr>
          <w:rFonts w:hint="cs"/>
          <w:b/>
          <w:bCs/>
          <w:kern w:val="16"/>
          <w:rtl/>
        </w:rPr>
        <w:t xml:space="preserve"> </w:t>
      </w:r>
      <w:r>
        <w:rPr>
          <w:rFonts w:hint="cs"/>
          <w:b/>
          <w:bCs/>
          <w:kern w:val="16"/>
          <w:rtl/>
        </w:rPr>
        <w:t xml:space="preserve">حقوق المرأة </w:t>
      </w:r>
      <w:r w:rsidRPr="002C280B">
        <w:rPr>
          <w:rFonts w:hint="cs"/>
          <w:b/>
          <w:bCs/>
          <w:kern w:val="16"/>
          <w:rtl/>
        </w:rPr>
        <w:t>بموجب الاتفاقية؛</w:t>
      </w:r>
    </w:p>
    <w:p w:rsidR="006C0A87" w:rsidRPr="002C280B" w:rsidRDefault="006C0A87" w:rsidP="006C0A87">
      <w:pPr>
        <w:pStyle w:val="SingleTxt"/>
        <w:rPr>
          <w:rFonts w:hint="cs"/>
          <w:b/>
          <w:bCs/>
          <w:kern w:val="16"/>
          <w:rtl/>
        </w:rPr>
      </w:pPr>
      <w:r w:rsidRPr="00616AFE">
        <w:rPr>
          <w:rFonts w:hint="cs"/>
          <w:kern w:val="16"/>
          <w:rtl/>
        </w:rPr>
        <w:tab/>
        <w:t>(ج)</w:t>
      </w:r>
      <w:r w:rsidRPr="00616AFE">
        <w:rPr>
          <w:rFonts w:hint="cs"/>
          <w:kern w:val="16"/>
          <w:rtl/>
        </w:rPr>
        <w:tab/>
      </w:r>
      <w:r w:rsidRPr="002C280B">
        <w:rPr>
          <w:rFonts w:hint="cs"/>
          <w:b/>
          <w:bCs/>
          <w:kern w:val="16"/>
          <w:rtl/>
        </w:rPr>
        <w:t xml:space="preserve">الاستفادة من تجارب البلدان الأخرى ذات الخلفيات الدينية والأنظمة القانونية المماثلة </w:t>
      </w:r>
      <w:r>
        <w:rPr>
          <w:rFonts w:hint="cs"/>
          <w:b/>
          <w:bCs/>
          <w:kern w:val="16"/>
          <w:rtl/>
        </w:rPr>
        <w:t>و</w:t>
      </w:r>
      <w:r w:rsidRPr="002C280B">
        <w:rPr>
          <w:rFonts w:hint="cs"/>
          <w:b/>
          <w:bCs/>
          <w:kern w:val="16"/>
          <w:rtl/>
        </w:rPr>
        <w:t xml:space="preserve">التي تمكنت </w:t>
      </w:r>
      <w:r>
        <w:rPr>
          <w:rFonts w:hint="cs"/>
          <w:b/>
          <w:bCs/>
          <w:kern w:val="16"/>
          <w:rtl/>
        </w:rPr>
        <w:t>من التوفيق بين تشريعاتها الوطنية</w:t>
      </w:r>
      <w:r w:rsidRPr="002C280B">
        <w:rPr>
          <w:rFonts w:hint="cs"/>
          <w:b/>
          <w:bCs/>
          <w:kern w:val="16"/>
          <w:rtl/>
        </w:rPr>
        <w:t xml:space="preserve"> والصكوك الدولية الملزمة قانوناً </w:t>
      </w:r>
      <w:r>
        <w:rPr>
          <w:rFonts w:hint="cs"/>
          <w:b/>
          <w:bCs/>
          <w:kern w:val="16"/>
          <w:rtl/>
        </w:rPr>
        <w:t>و</w:t>
      </w:r>
      <w:r w:rsidRPr="002C280B">
        <w:rPr>
          <w:rFonts w:hint="cs"/>
          <w:b/>
          <w:bCs/>
          <w:kern w:val="16"/>
          <w:rtl/>
        </w:rPr>
        <w:t>التي صد</w:t>
      </w:r>
      <w:r>
        <w:rPr>
          <w:rFonts w:hint="cs"/>
          <w:b/>
          <w:bCs/>
          <w:kern w:val="16"/>
          <w:rtl/>
        </w:rPr>
        <w:t>ّ</w:t>
      </w:r>
      <w:r w:rsidRPr="002C280B">
        <w:rPr>
          <w:rFonts w:hint="cs"/>
          <w:b/>
          <w:bCs/>
          <w:kern w:val="16"/>
          <w:rtl/>
        </w:rPr>
        <w:t>قت عليها، وتحديداً في</w:t>
      </w:r>
      <w:r>
        <w:rPr>
          <w:rFonts w:hint="cs"/>
          <w:b/>
          <w:bCs/>
          <w:kern w:val="16"/>
          <w:rtl/>
        </w:rPr>
        <w:t xml:space="preserve"> مجال المساواة في</w:t>
      </w:r>
      <w:r w:rsidRPr="002C280B">
        <w:rPr>
          <w:rFonts w:hint="cs"/>
          <w:b/>
          <w:bCs/>
          <w:kern w:val="16"/>
          <w:rtl/>
        </w:rPr>
        <w:t xml:space="preserve"> الحقوق بين الرجل والمرأة في مجالات الزواج والطلاق وحضانة الأطفال والإرث؛</w:t>
      </w:r>
    </w:p>
    <w:p w:rsidR="006C0A87" w:rsidRDefault="006C0A87" w:rsidP="006C0A87">
      <w:pPr>
        <w:pStyle w:val="SingleTxt"/>
        <w:rPr>
          <w:rFonts w:hint="cs"/>
          <w:b/>
          <w:bCs/>
          <w:kern w:val="16"/>
          <w:rtl/>
        </w:rPr>
      </w:pPr>
      <w:r w:rsidRPr="00616AFE">
        <w:rPr>
          <w:rFonts w:hint="cs"/>
          <w:kern w:val="16"/>
          <w:rtl/>
        </w:rPr>
        <w:tab/>
        <w:t>(د)</w:t>
      </w:r>
      <w:r w:rsidRPr="00616AFE">
        <w:rPr>
          <w:rFonts w:hint="cs"/>
          <w:kern w:val="16"/>
          <w:rtl/>
        </w:rPr>
        <w:tab/>
      </w:r>
      <w:r>
        <w:rPr>
          <w:rFonts w:hint="cs"/>
          <w:b/>
          <w:bCs/>
          <w:kern w:val="16"/>
          <w:rtl/>
        </w:rPr>
        <w:t>وتكرر اللجنة أيضا</w:t>
      </w:r>
      <w:r w:rsidRPr="00E940AE">
        <w:rPr>
          <w:rFonts w:hint="cs"/>
          <w:b/>
          <w:bCs/>
          <w:kern w:val="16"/>
          <w:rtl/>
        </w:rPr>
        <w:t xml:space="preserve"> توصيتها (</w:t>
      </w:r>
      <w:hyperlink r:id="rId27" w:history="1">
        <w:r w:rsidRPr="00D0190E">
          <w:rPr>
            <w:rStyle w:val="Hyperlink"/>
            <w:b/>
            <w:bCs/>
            <w:kern w:val="16"/>
          </w:rPr>
          <w:t>CEDAW/C/BHR/CO/2</w:t>
        </w:r>
      </w:hyperlink>
      <w:r w:rsidRPr="00E940AE">
        <w:rPr>
          <w:rFonts w:hint="cs"/>
          <w:b/>
          <w:bCs/>
          <w:kern w:val="16"/>
          <w:rtl/>
        </w:rPr>
        <w:t>، الفقرة 39) بأن ترفع الدولة الطرف السن الأدنى لزواج الفتيات إلى 18 عاماً أسوة ب</w:t>
      </w:r>
      <w:r>
        <w:rPr>
          <w:rFonts w:hint="cs"/>
          <w:b/>
          <w:bCs/>
          <w:kern w:val="16"/>
          <w:rtl/>
        </w:rPr>
        <w:t xml:space="preserve">الفتيان، وبأن تتخذ تدابير محددة لإنهاء ممارسة تعدد الزوجات. وتدعو اللجنة </w:t>
      </w:r>
      <w:r w:rsidRPr="00E940AE">
        <w:rPr>
          <w:rFonts w:hint="cs"/>
          <w:b/>
          <w:bCs/>
          <w:kern w:val="16"/>
          <w:rtl/>
        </w:rPr>
        <w:t>الدولة الطرف</w:t>
      </w:r>
      <w:r>
        <w:rPr>
          <w:rFonts w:hint="cs"/>
          <w:b/>
          <w:bCs/>
          <w:kern w:val="16"/>
          <w:rtl/>
        </w:rPr>
        <w:t xml:space="preserve"> إلى</w:t>
      </w:r>
      <w:r w:rsidRPr="00E940AE">
        <w:rPr>
          <w:rFonts w:hint="cs"/>
          <w:b/>
          <w:bCs/>
          <w:kern w:val="16"/>
          <w:rtl/>
        </w:rPr>
        <w:t xml:space="preserve"> أن تعيد </w:t>
      </w:r>
      <w:r>
        <w:rPr>
          <w:rFonts w:hint="cs"/>
          <w:b/>
          <w:bCs/>
          <w:kern w:val="16"/>
          <w:rtl/>
        </w:rPr>
        <w:t>النظر في تحفظاتها على المادتين 15</w:t>
      </w:r>
      <w:r w:rsidRPr="00E940AE">
        <w:rPr>
          <w:rFonts w:hint="cs"/>
          <w:b/>
          <w:bCs/>
          <w:kern w:val="16"/>
          <w:rtl/>
        </w:rPr>
        <w:t>(4) و</w:t>
      </w:r>
      <w:r w:rsidR="00D0190E">
        <w:rPr>
          <w:rFonts w:hint="cs"/>
          <w:b/>
          <w:bCs/>
          <w:kern w:val="16"/>
          <w:rtl/>
        </w:rPr>
        <w:t xml:space="preserve"> </w:t>
      </w:r>
      <w:r w:rsidRPr="00E940AE">
        <w:rPr>
          <w:rFonts w:hint="cs"/>
          <w:b/>
          <w:bCs/>
          <w:kern w:val="16"/>
          <w:rtl/>
        </w:rPr>
        <w:t>16 من الاتفاقية بغية سحبها.</w:t>
      </w:r>
    </w:p>
    <w:p w:rsidR="00616AFE" w:rsidRPr="00616AFE" w:rsidRDefault="00616AFE" w:rsidP="00616AFE">
      <w:pPr>
        <w:pStyle w:val="SingleTxtGA"/>
        <w:spacing w:after="0" w:line="120" w:lineRule="exact"/>
        <w:rPr>
          <w:rFonts w:hint="cs"/>
          <w:b/>
          <w:bCs/>
          <w:kern w:val="16"/>
          <w:sz w:val="10"/>
          <w:rtl/>
        </w:rPr>
      </w:pPr>
    </w:p>
    <w:p w:rsidR="006C0A87" w:rsidRDefault="00D0190E" w:rsidP="006C0A87">
      <w:pPr>
        <w:pStyle w:val="SingleTxtGA"/>
        <w:rPr>
          <w:rFonts w:hint="cs"/>
          <w:b/>
          <w:bCs/>
          <w:kern w:val="16"/>
          <w:rtl/>
        </w:rPr>
      </w:pPr>
      <w:r>
        <w:rPr>
          <w:b/>
          <w:bCs/>
          <w:kern w:val="16"/>
          <w:rtl/>
        </w:rPr>
        <w:br w:type="page"/>
      </w:r>
      <w:r w:rsidR="006C0A87">
        <w:rPr>
          <w:rFonts w:hint="cs"/>
          <w:b/>
          <w:bCs/>
          <w:kern w:val="16"/>
          <w:rtl/>
        </w:rPr>
        <w:t>النتائج الاقتصادية المترتبة على الطلاق</w:t>
      </w:r>
    </w:p>
    <w:p w:rsidR="006C0A87" w:rsidRDefault="006C0A87" w:rsidP="00616AFE">
      <w:pPr>
        <w:pStyle w:val="SingleTxt"/>
        <w:rPr>
          <w:rFonts w:hint="cs"/>
          <w:kern w:val="16"/>
          <w:rtl/>
        </w:rPr>
      </w:pPr>
      <w:r>
        <w:rPr>
          <w:rFonts w:hint="cs"/>
          <w:kern w:val="16"/>
          <w:rtl/>
        </w:rPr>
        <w:t>45</w:t>
      </w:r>
      <w:r w:rsidR="00511322">
        <w:rPr>
          <w:rFonts w:hint="cs"/>
          <w:kern w:val="16"/>
          <w:rtl/>
        </w:rPr>
        <w:t xml:space="preserve"> </w:t>
      </w:r>
      <w:r>
        <w:rPr>
          <w:rFonts w:hint="cs"/>
          <w:kern w:val="16"/>
          <w:rtl/>
        </w:rPr>
        <w:t>-</w:t>
      </w:r>
      <w:r w:rsidR="00511322">
        <w:rPr>
          <w:rFonts w:hint="cs"/>
          <w:kern w:val="16"/>
          <w:rtl/>
        </w:rPr>
        <w:tab/>
      </w:r>
      <w:r>
        <w:rPr>
          <w:rFonts w:hint="cs"/>
          <w:kern w:val="16"/>
          <w:rtl/>
        </w:rPr>
        <w:t>تلاحظ اللجنة المعلومات المقدمة من الدولة الطرف عن ممارسة الطلاق المعاصرة. بيد</w:t>
      </w:r>
      <w:r w:rsidR="00616AFE">
        <w:rPr>
          <w:rFonts w:hint="eastAsia"/>
          <w:kern w:val="16"/>
          <w:rtl/>
        </w:rPr>
        <w:t> </w:t>
      </w:r>
      <w:r>
        <w:rPr>
          <w:rFonts w:hint="cs"/>
          <w:kern w:val="16"/>
          <w:rtl/>
        </w:rPr>
        <w:t>أنها يساورها بالغ القلق من التمييز والقيود القانونية التي ما</w:t>
      </w:r>
      <w:r w:rsidR="0004105C">
        <w:rPr>
          <w:rFonts w:hint="eastAsia"/>
          <w:kern w:val="16"/>
          <w:rtl/>
        </w:rPr>
        <w:t> </w:t>
      </w:r>
      <w:r>
        <w:rPr>
          <w:rFonts w:hint="cs"/>
          <w:kern w:val="16"/>
          <w:rtl/>
        </w:rPr>
        <w:t xml:space="preserve">زالت المرأة تواجهها في سياق الطلاق. وتكرر اللجنة الإعراب عن قلقها من النتائج الاقتصادية السلبية التي تترتب بالنسبة للمرأة على الطلاق بما في ذلك الالتزامات بإعادة المهر، ودفع تعويض وقبول نفقة محدودة. </w:t>
      </w:r>
    </w:p>
    <w:p w:rsidR="006C0A87" w:rsidRDefault="006C0A87" w:rsidP="00511322">
      <w:pPr>
        <w:pStyle w:val="SingleTxt"/>
        <w:rPr>
          <w:rFonts w:hint="cs"/>
          <w:b/>
          <w:bCs/>
          <w:kern w:val="16"/>
          <w:rtl/>
        </w:rPr>
      </w:pPr>
      <w:r>
        <w:rPr>
          <w:rFonts w:hint="cs"/>
          <w:kern w:val="16"/>
          <w:rtl/>
        </w:rPr>
        <w:t>46</w:t>
      </w:r>
      <w:r w:rsidR="00511322">
        <w:rPr>
          <w:rFonts w:hint="cs"/>
          <w:kern w:val="16"/>
          <w:rtl/>
        </w:rPr>
        <w:t xml:space="preserve"> </w:t>
      </w:r>
      <w:r>
        <w:rPr>
          <w:rFonts w:hint="cs"/>
          <w:kern w:val="16"/>
          <w:rtl/>
        </w:rPr>
        <w:t>-</w:t>
      </w:r>
      <w:r w:rsidR="00511322">
        <w:rPr>
          <w:rFonts w:hint="cs"/>
          <w:kern w:val="16"/>
          <w:rtl/>
        </w:rPr>
        <w:tab/>
      </w:r>
      <w:r>
        <w:rPr>
          <w:rFonts w:hint="cs"/>
          <w:b/>
          <w:bCs/>
          <w:kern w:val="16"/>
          <w:rtl/>
        </w:rPr>
        <w:t xml:space="preserve">في ضوء التوصية العامة رقم 29 بشأن النتائج الاقتصادية المترتبة على الزواج والعلاقات الأسرية وعلى حلّها تدعو اللجنة الدولة الطرف إلى تحقيق التوافق التام لقانون أحكام الأسرة (القانون رقم 19 لعام 2009) مع أحكام الاتفاقية بحيث يتم إلغاء القيود المفروضة على المرأة والتمييز ضدها في المسائل المتصلة بالطلاق. وتُشجع اللجنة الدولة الطرف على الإسراع بدراسة الآثار الاقتصادية المترتبة على الطلاق بالنسبة للمرأة، واعتماد تدابير تشريعية لتدارك الآثار غير المواتية التي يُحتمل أن تترتب على القواعد القائمة لتوزيع الممتلكات ولإسناد الملكيّة. </w:t>
      </w:r>
    </w:p>
    <w:p w:rsidR="00511322" w:rsidRPr="00511322" w:rsidRDefault="00511322" w:rsidP="00511322">
      <w:pPr>
        <w:pStyle w:val="SingleTxtGA"/>
        <w:spacing w:after="0" w:line="120" w:lineRule="exact"/>
        <w:rPr>
          <w:rFonts w:hint="cs"/>
          <w:b/>
          <w:bCs/>
          <w:kern w:val="16"/>
          <w:sz w:val="10"/>
          <w:rtl/>
        </w:rPr>
      </w:pPr>
    </w:p>
    <w:p w:rsidR="006C0A87" w:rsidRDefault="00511322" w:rsidP="005113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kern w:val="16"/>
          <w:rtl/>
        </w:rPr>
      </w:pPr>
      <w:r>
        <w:rPr>
          <w:rFonts w:hint="cs"/>
          <w:kern w:val="16"/>
          <w:rtl/>
        </w:rPr>
        <w:tab/>
      </w:r>
      <w:r>
        <w:rPr>
          <w:rFonts w:hint="cs"/>
          <w:kern w:val="16"/>
          <w:rtl/>
        </w:rPr>
        <w:tab/>
      </w:r>
      <w:r w:rsidR="006C0A87">
        <w:rPr>
          <w:rFonts w:hint="cs"/>
          <w:kern w:val="16"/>
          <w:rtl/>
        </w:rPr>
        <w:t>المؤسسة الوطنية لحقوق الإنسان</w:t>
      </w:r>
    </w:p>
    <w:p w:rsidR="006C0A87" w:rsidRDefault="006C0A87" w:rsidP="00616AFE">
      <w:pPr>
        <w:pStyle w:val="SingleTxt"/>
        <w:rPr>
          <w:rFonts w:hint="cs"/>
          <w:kern w:val="16"/>
          <w:rtl/>
        </w:rPr>
      </w:pPr>
      <w:r>
        <w:rPr>
          <w:rFonts w:hint="cs"/>
          <w:kern w:val="16"/>
          <w:rtl/>
        </w:rPr>
        <w:t>47</w:t>
      </w:r>
      <w:r w:rsidR="00511322">
        <w:rPr>
          <w:rFonts w:hint="cs"/>
          <w:kern w:val="16"/>
          <w:rtl/>
        </w:rPr>
        <w:t xml:space="preserve"> </w:t>
      </w:r>
      <w:r>
        <w:rPr>
          <w:rFonts w:hint="cs"/>
          <w:kern w:val="16"/>
          <w:rtl/>
        </w:rPr>
        <w:t>-</w:t>
      </w:r>
      <w:r w:rsidR="00511322">
        <w:rPr>
          <w:rFonts w:hint="cs"/>
          <w:kern w:val="16"/>
          <w:rtl/>
        </w:rPr>
        <w:tab/>
      </w:r>
      <w:r>
        <w:rPr>
          <w:rFonts w:hint="cs"/>
          <w:kern w:val="16"/>
          <w:rtl/>
        </w:rPr>
        <w:t>ترحب اللجنة بإنشاء المؤسسة الوطنية لحقوق الإنسان. بيد أنها تلاحظ أن تلك اللجنة لم تقدم حتى اليوم طلب اعتمادها لدى لجنة التنسيق الدولية للمؤسسات الوطنية للنهوض بحقوق الإنسان وحمايتها. وهي تلاحظ أيضا عدم وجود معلومات متعلقة بولايتها والموارد المتاحة لها.</w:t>
      </w:r>
    </w:p>
    <w:p w:rsidR="006C0A87" w:rsidRDefault="006C0A87" w:rsidP="00616AFE">
      <w:pPr>
        <w:pStyle w:val="SingleTxt"/>
        <w:rPr>
          <w:rFonts w:hint="cs"/>
          <w:b/>
          <w:bCs/>
          <w:kern w:val="16"/>
          <w:rtl/>
        </w:rPr>
      </w:pPr>
      <w:r>
        <w:rPr>
          <w:rFonts w:hint="cs"/>
          <w:kern w:val="16"/>
          <w:rtl/>
        </w:rPr>
        <w:t>48</w:t>
      </w:r>
      <w:r w:rsidR="00511322">
        <w:rPr>
          <w:rFonts w:hint="cs"/>
          <w:kern w:val="16"/>
          <w:rtl/>
        </w:rPr>
        <w:t xml:space="preserve"> </w:t>
      </w:r>
      <w:r>
        <w:rPr>
          <w:rFonts w:hint="cs"/>
          <w:kern w:val="16"/>
          <w:rtl/>
        </w:rPr>
        <w:t>-</w:t>
      </w:r>
      <w:r w:rsidR="00511322">
        <w:rPr>
          <w:rFonts w:hint="cs"/>
          <w:kern w:val="16"/>
          <w:rtl/>
        </w:rPr>
        <w:tab/>
      </w:r>
      <w:r>
        <w:rPr>
          <w:rFonts w:hint="cs"/>
          <w:b/>
          <w:bCs/>
          <w:kern w:val="16"/>
          <w:rtl/>
        </w:rPr>
        <w:t>توصي اللجنة بأن تشجع الدولة الطرف المؤسسة الوطنية لحقوق الإنسان على تقديم طلب اعتماد لدى لجنة التنسيق الدولية للمؤسسات الوطنية للنهوض بحقوق الإنسان وحمايتها؛ وبأن تعزز استقلال وفعالية تلك المؤسسة وتحسن التعريف بها تمشيا مع المبادئ المتصلة بمركز المؤسسات الوطنية للنهوض بحقوق الإنسان وحمايتها (مبادئ</w:t>
      </w:r>
      <w:r w:rsidR="00616AFE">
        <w:rPr>
          <w:rFonts w:hint="eastAsia"/>
          <w:b/>
          <w:bCs/>
          <w:kern w:val="16"/>
          <w:rtl/>
        </w:rPr>
        <w:t> </w:t>
      </w:r>
      <w:r>
        <w:rPr>
          <w:rFonts w:hint="cs"/>
          <w:b/>
          <w:bCs/>
          <w:kern w:val="16"/>
          <w:rtl/>
        </w:rPr>
        <w:t>باريس)؛ وبأن تقدم لها موارد بشرية ومالية كافية وتسند لها ولاية محددة بشأن المساواة الجنسانية وحقوق المرأة، بالإضافة إلى آلية تمكن النساء من التظلم بشأن الانتهاكات لحقوقها بموجب الاتفاقية.</w:t>
      </w:r>
    </w:p>
    <w:p w:rsidR="00511322" w:rsidRPr="00511322" w:rsidRDefault="00511322" w:rsidP="00511322">
      <w:pPr>
        <w:pStyle w:val="SingleTxtGA"/>
        <w:spacing w:after="0" w:line="120" w:lineRule="exact"/>
        <w:rPr>
          <w:rFonts w:hint="cs"/>
          <w:b/>
          <w:bCs/>
          <w:kern w:val="16"/>
          <w:sz w:val="10"/>
          <w:rtl/>
        </w:rPr>
      </w:pPr>
    </w:p>
    <w:p w:rsidR="006C0A87" w:rsidRDefault="00D0190E" w:rsidP="00616AF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kern w:val="16"/>
          <w:rtl/>
        </w:rPr>
      </w:pPr>
      <w:r>
        <w:rPr>
          <w:kern w:val="16"/>
          <w:rtl/>
        </w:rPr>
        <w:br w:type="page"/>
      </w:r>
      <w:r w:rsidR="00511322">
        <w:rPr>
          <w:rFonts w:hint="cs"/>
          <w:kern w:val="16"/>
          <w:rtl/>
        </w:rPr>
        <w:tab/>
      </w:r>
      <w:r w:rsidR="00511322">
        <w:rPr>
          <w:rFonts w:hint="cs"/>
          <w:kern w:val="16"/>
          <w:rtl/>
        </w:rPr>
        <w:tab/>
      </w:r>
      <w:r w:rsidR="006C0A87">
        <w:rPr>
          <w:rFonts w:hint="cs"/>
          <w:kern w:val="16"/>
          <w:rtl/>
        </w:rPr>
        <w:t>البروتوكول الاختياري</w:t>
      </w:r>
    </w:p>
    <w:p w:rsidR="006C0A87" w:rsidRDefault="006C0A87" w:rsidP="00616AFE">
      <w:pPr>
        <w:pStyle w:val="SingleTxt"/>
        <w:rPr>
          <w:rFonts w:hint="cs"/>
          <w:b/>
          <w:bCs/>
          <w:kern w:val="16"/>
          <w:rtl/>
        </w:rPr>
      </w:pPr>
      <w:r>
        <w:rPr>
          <w:rFonts w:hint="cs"/>
          <w:kern w:val="16"/>
          <w:rtl/>
        </w:rPr>
        <w:t>49</w:t>
      </w:r>
      <w:r w:rsidR="00511322">
        <w:rPr>
          <w:rFonts w:hint="cs"/>
          <w:kern w:val="16"/>
          <w:rtl/>
        </w:rPr>
        <w:t xml:space="preserve"> </w:t>
      </w:r>
      <w:r>
        <w:rPr>
          <w:rFonts w:hint="cs"/>
          <w:kern w:val="16"/>
          <w:rtl/>
        </w:rPr>
        <w:t>-</w:t>
      </w:r>
      <w:r w:rsidR="00511322">
        <w:rPr>
          <w:rFonts w:hint="cs"/>
          <w:kern w:val="16"/>
          <w:rtl/>
        </w:rPr>
        <w:tab/>
      </w:r>
      <w:r>
        <w:rPr>
          <w:rFonts w:hint="cs"/>
          <w:b/>
          <w:bCs/>
          <w:kern w:val="16"/>
          <w:rtl/>
        </w:rPr>
        <w:t>تشجع اللجنة الدولة الطرف على التصديق على البروتوكول الاختياري للاتفاقية.</w:t>
      </w:r>
    </w:p>
    <w:p w:rsidR="00511322" w:rsidRPr="00511322" w:rsidRDefault="00511322" w:rsidP="00511322">
      <w:pPr>
        <w:pStyle w:val="SingleTxtGA"/>
        <w:spacing w:after="0" w:line="120" w:lineRule="exact"/>
        <w:rPr>
          <w:rFonts w:hint="cs"/>
          <w:b/>
          <w:bCs/>
          <w:kern w:val="16"/>
          <w:sz w:val="10"/>
          <w:rtl/>
        </w:rPr>
      </w:pPr>
    </w:p>
    <w:p w:rsidR="006C0A87" w:rsidRDefault="00511322" w:rsidP="005113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kern w:val="16"/>
          <w:rtl/>
        </w:rPr>
      </w:pPr>
      <w:r>
        <w:rPr>
          <w:rFonts w:hint="cs"/>
          <w:kern w:val="16"/>
          <w:rtl/>
        </w:rPr>
        <w:tab/>
      </w:r>
      <w:r>
        <w:rPr>
          <w:rFonts w:hint="cs"/>
          <w:kern w:val="16"/>
          <w:rtl/>
        </w:rPr>
        <w:tab/>
      </w:r>
      <w:r w:rsidR="006C0A87">
        <w:rPr>
          <w:rFonts w:hint="cs"/>
          <w:kern w:val="16"/>
          <w:rtl/>
        </w:rPr>
        <w:t>إعلان ومنهاج عمل بيجين</w:t>
      </w:r>
    </w:p>
    <w:p w:rsidR="006C0A87" w:rsidRDefault="006C0A87" w:rsidP="00616AFE">
      <w:pPr>
        <w:pStyle w:val="SingleTxt"/>
        <w:rPr>
          <w:rFonts w:hint="cs"/>
          <w:b/>
          <w:bCs/>
          <w:kern w:val="16"/>
          <w:rtl/>
        </w:rPr>
      </w:pPr>
      <w:r>
        <w:rPr>
          <w:rFonts w:hint="cs"/>
          <w:kern w:val="16"/>
          <w:rtl/>
        </w:rPr>
        <w:t>50</w:t>
      </w:r>
      <w:r w:rsidR="00511322">
        <w:rPr>
          <w:rFonts w:hint="cs"/>
          <w:kern w:val="16"/>
          <w:rtl/>
        </w:rPr>
        <w:t xml:space="preserve"> </w:t>
      </w:r>
      <w:r>
        <w:rPr>
          <w:rFonts w:hint="cs"/>
          <w:kern w:val="16"/>
          <w:rtl/>
        </w:rPr>
        <w:t>-</w:t>
      </w:r>
      <w:r w:rsidR="00511322">
        <w:rPr>
          <w:rFonts w:hint="cs"/>
          <w:kern w:val="16"/>
          <w:rtl/>
        </w:rPr>
        <w:tab/>
      </w:r>
      <w:r>
        <w:rPr>
          <w:rFonts w:hint="cs"/>
          <w:b/>
          <w:bCs/>
          <w:kern w:val="16"/>
          <w:rtl/>
        </w:rPr>
        <w:t>تدعو اللجنة الدولة الطرف إلى استعمال إعلان ومنهاج عمل بيجين في الجهود التي تبذلها لتنفيذ أحكام الاتفاقية.</w:t>
      </w:r>
    </w:p>
    <w:p w:rsidR="00D0190E" w:rsidRPr="00D0190E" w:rsidRDefault="00D0190E" w:rsidP="00D0190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kern w:val="16"/>
          <w:sz w:val="10"/>
          <w:rtl/>
        </w:rPr>
      </w:pPr>
    </w:p>
    <w:p w:rsidR="006C0A87" w:rsidRDefault="00511322" w:rsidP="00616AF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kern w:val="16"/>
          <w:rtl/>
        </w:rPr>
      </w:pPr>
      <w:r>
        <w:rPr>
          <w:rFonts w:hint="cs"/>
          <w:kern w:val="16"/>
          <w:rtl/>
        </w:rPr>
        <w:tab/>
      </w:r>
      <w:r>
        <w:rPr>
          <w:rFonts w:hint="cs"/>
          <w:kern w:val="16"/>
          <w:rtl/>
        </w:rPr>
        <w:tab/>
      </w:r>
      <w:r w:rsidR="006C0A87">
        <w:rPr>
          <w:rFonts w:hint="cs"/>
          <w:kern w:val="16"/>
          <w:rtl/>
        </w:rPr>
        <w:t>الأهداف الإنمائية للألفية وإطار التنمية لما بعد 2015</w:t>
      </w:r>
    </w:p>
    <w:p w:rsidR="006C0A87" w:rsidRDefault="006C0A87" w:rsidP="00616AFE">
      <w:pPr>
        <w:pStyle w:val="SingleTxt"/>
        <w:rPr>
          <w:rFonts w:hint="cs"/>
          <w:b/>
          <w:bCs/>
          <w:kern w:val="16"/>
          <w:rtl/>
        </w:rPr>
      </w:pPr>
      <w:r>
        <w:rPr>
          <w:rFonts w:hint="cs"/>
          <w:kern w:val="16"/>
          <w:rtl/>
        </w:rPr>
        <w:t>51</w:t>
      </w:r>
      <w:r w:rsidR="00511322">
        <w:rPr>
          <w:rFonts w:hint="cs"/>
          <w:kern w:val="16"/>
          <w:rtl/>
        </w:rPr>
        <w:t xml:space="preserve"> </w:t>
      </w:r>
      <w:r>
        <w:rPr>
          <w:rFonts w:hint="cs"/>
          <w:kern w:val="16"/>
          <w:rtl/>
        </w:rPr>
        <w:t>-</w:t>
      </w:r>
      <w:r w:rsidR="00511322">
        <w:rPr>
          <w:rFonts w:hint="cs"/>
          <w:kern w:val="16"/>
          <w:rtl/>
        </w:rPr>
        <w:tab/>
      </w:r>
      <w:r>
        <w:rPr>
          <w:rFonts w:hint="cs"/>
          <w:b/>
          <w:bCs/>
          <w:kern w:val="16"/>
          <w:rtl/>
        </w:rPr>
        <w:t>تدعو اللجنة إلى إدماج منظور جنساني، وفقا لأحكام الاتفاقية، في جميع الجهود الرامية إلى تحقيق الأهداف الإنمائية للألفية وفيما يتصل بإطار التنمية لما بعد عام 2015.</w:t>
      </w:r>
    </w:p>
    <w:p w:rsidR="00511322" w:rsidRPr="00511322" w:rsidRDefault="00511322" w:rsidP="00511322">
      <w:pPr>
        <w:pStyle w:val="SingleTxtGA"/>
        <w:spacing w:after="0" w:line="120" w:lineRule="exact"/>
        <w:rPr>
          <w:rFonts w:hint="cs"/>
          <w:b/>
          <w:bCs/>
          <w:kern w:val="16"/>
          <w:sz w:val="10"/>
          <w:rtl/>
        </w:rPr>
      </w:pPr>
    </w:p>
    <w:p w:rsidR="006C0A87" w:rsidRDefault="00511322" w:rsidP="005113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kern w:val="16"/>
          <w:rtl/>
        </w:rPr>
      </w:pPr>
      <w:r>
        <w:rPr>
          <w:rFonts w:hint="cs"/>
          <w:kern w:val="16"/>
          <w:rtl/>
        </w:rPr>
        <w:tab/>
      </w:r>
      <w:r>
        <w:rPr>
          <w:rFonts w:hint="cs"/>
          <w:kern w:val="16"/>
          <w:rtl/>
        </w:rPr>
        <w:tab/>
      </w:r>
      <w:r w:rsidR="006C0A87">
        <w:rPr>
          <w:rFonts w:hint="cs"/>
          <w:kern w:val="16"/>
          <w:rtl/>
        </w:rPr>
        <w:t>النشر</w:t>
      </w:r>
    </w:p>
    <w:p w:rsidR="006C0A87" w:rsidRDefault="006C0A87" w:rsidP="00511322">
      <w:pPr>
        <w:pStyle w:val="SingleTxt"/>
        <w:rPr>
          <w:rFonts w:hint="cs"/>
          <w:b/>
          <w:bCs/>
          <w:kern w:val="16"/>
          <w:rtl/>
        </w:rPr>
      </w:pPr>
      <w:r>
        <w:rPr>
          <w:rFonts w:hint="cs"/>
          <w:kern w:val="16"/>
          <w:rtl/>
        </w:rPr>
        <w:t>52</w:t>
      </w:r>
      <w:r w:rsidR="00511322">
        <w:rPr>
          <w:rFonts w:hint="cs"/>
          <w:kern w:val="16"/>
          <w:rtl/>
        </w:rPr>
        <w:t xml:space="preserve"> </w:t>
      </w:r>
      <w:r>
        <w:rPr>
          <w:rFonts w:hint="cs"/>
          <w:kern w:val="16"/>
          <w:rtl/>
        </w:rPr>
        <w:t>-</w:t>
      </w:r>
      <w:r w:rsidR="00511322">
        <w:rPr>
          <w:rFonts w:hint="cs"/>
          <w:kern w:val="16"/>
          <w:rtl/>
        </w:rPr>
        <w:tab/>
      </w:r>
      <w:r>
        <w:rPr>
          <w:rFonts w:hint="cs"/>
          <w:b/>
          <w:bCs/>
          <w:kern w:val="16"/>
          <w:rtl/>
        </w:rPr>
        <w:t xml:space="preserve">تذكّر اللجنة بالتزام الدولة الطرف بأن تُنفذ أحكام الاتفاقية بانتظام وباستمرار. وهي تحث الدولة الطرف على إيلاء العناية على أساس الأولوية لتنفيذ هذه الملاحظات والتوصيات في الفترة المتبقية قبل تقديم التقرير الدوري المقبل. وبالتالي فهي تطلب أن يتم </w:t>
      </w:r>
      <w:r>
        <w:rPr>
          <w:rFonts w:hint="cs"/>
          <w:b/>
          <w:bCs/>
          <w:kern w:val="16"/>
          <w:rtl/>
          <w:lang w:bidi="ar-EG"/>
        </w:rPr>
        <w:t>تعميم</w:t>
      </w:r>
      <w:r>
        <w:rPr>
          <w:rFonts w:hint="cs"/>
          <w:b/>
          <w:bCs/>
          <w:kern w:val="16"/>
          <w:rtl/>
        </w:rPr>
        <w:t xml:space="preserve"> هذه الملاحظات الختامية، في الوقت المناسب باللغة الرسمية للدولة الطرف، على مؤسسات الدولة المختصة على جميع المستويات، ولا</w:t>
      </w:r>
      <w:r w:rsidR="0004105C">
        <w:rPr>
          <w:rFonts w:hint="eastAsia"/>
          <w:b/>
          <w:bCs/>
          <w:kern w:val="16"/>
          <w:rtl/>
        </w:rPr>
        <w:t> </w:t>
      </w:r>
      <w:r>
        <w:rPr>
          <w:rFonts w:hint="cs"/>
          <w:b/>
          <w:bCs/>
          <w:kern w:val="16"/>
          <w:rtl/>
        </w:rPr>
        <w:t>سيما الحكومة والوزارات والبرلمان والقضاء، لكي يتسنى تنفيذها بصورة كاملة. وتُشجع اللجنة الدولة الطرف على التعاون مع جميع أصحاب المصلحة، مثل رابطات أرباب العمل، والنقابات، ومنظمات حقوق الإنسان والمنظمات النسائية، والجامعات، ومؤسسات البحث ووسائط الإعلام. وهي توصي كذلك بتعميم ملاحظاتها الختامية في شكل مناسب على مستوى الجماعات المحلية بغية التمكين من تنفيذها. وبالإضافة إلى ذلك، تطلب اللجنة إلى الدولة الطرف أن تواصل تعميم الاتفاقية والأحكام القضائية ذات الصلة، فضلا عن التوصيات العامة للجنة على جميع أصحاب المصلحة.</w:t>
      </w:r>
    </w:p>
    <w:p w:rsidR="00511322" w:rsidRPr="00511322" w:rsidRDefault="00511322" w:rsidP="00511322">
      <w:pPr>
        <w:pStyle w:val="SingleTxtGA"/>
        <w:spacing w:after="0" w:line="120" w:lineRule="exact"/>
        <w:ind w:left="0"/>
        <w:rPr>
          <w:rFonts w:hint="cs"/>
          <w:kern w:val="16"/>
          <w:sz w:val="10"/>
          <w:rtl/>
        </w:rPr>
      </w:pPr>
    </w:p>
    <w:p w:rsidR="006C0A87" w:rsidRDefault="00511322" w:rsidP="00616AFE">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kern w:val="16"/>
          <w:rtl/>
        </w:rPr>
      </w:pPr>
      <w:r>
        <w:rPr>
          <w:rFonts w:hint="cs"/>
          <w:kern w:val="16"/>
          <w:rtl/>
        </w:rPr>
        <w:tab/>
      </w:r>
      <w:r>
        <w:rPr>
          <w:rFonts w:hint="cs"/>
          <w:kern w:val="16"/>
          <w:rtl/>
        </w:rPr>
        <w:tab/>
      </w:r>
      <w:r w:rsidR="006C0A87">
        <w:rPr>
          <w:rFonts w:hint="cs"/>
          <w:kern w:val="16"/>
          <w:rtl/>
        </w:rPr>
        <w:t>المساعدة التقنية وزيارة المكلفين بولايات في إطار الإجراءات الخاصة</w:t>
      </w:r>
    </w:p>
    <w:p w:rsidR="006C0A87" w:rsidRDefault="006C0A87" w:rsidP="0004105C">
      <w:pPr>
        <w:pStyle w:val="SingleTxt"/>
        <w:rPr>
          <w:rFonts w:hint="cs"/>
          <w:b/>
          <w:bCs/>
          <w:kern w:val="16"/>
          <w:rtl/>
          <w:lang w:bidi="ar-EG"/>
        </w:rPr>
      </w:pPr>
      <w:r>
        <w:rPr>
          <w:rFonts w:hint="cs"/>
          <w:kern w:val="16"/>
          <w:rtl/>
        </w:rPr>
        <w:t>53</w:t>
      </w:r>
      <w:r w:rsidR="00511322">
        <w:rPr>
          <w:rFonts w:hint="cs"/>
          <w:kern w:val="16"/>
          <w:rtl/>
        </w:rPr>
        <w:t xml:space="preserve"> </w:t>
      </w:r>
      <w:r>
        <w:rPr>
          <w:rFonts w:hint="cs"/>
          <w:kern w:val="16"/>
          <w:rtl/>
        </w:rPr>
        <w:t>-</w:t>
      </w:r>
      <w:r w:rsidR="00511322">
        <w:rPr>
          <w:rFonts w:hint="cs"/>
          <w:kern w:val="16"/>
          <w:rtl/>
        </w:rPr>
        <w:tab/>
      </w:r>
      <w:r>
        <w:rPr>
          <w:rFonts w:hint="cs"/>
          <w:b/>
          <w:bCs/>
          <w:kern w:val="16"/>
          <w:rtl/>
          <w:lang w:bidi="ar-EG"/>
        </w:rPr>
        <w:t>ترحب اللجنة بالمعلومات المقدمة من وفد الدولة الطرف بخصوص اتفاق التعاون التقني مع مفوضية الأمم المتحدة لحقوق الانسان وهو اتفاق ينعكس فيه التزام الدولة الطرف بالتعاون والمساعدة المتواصلين في وضع وتنفيذ برنامج شامل لحقوق الانسان يشمل تنفيذ الاتفاقية. وتلاحظ اللجنة أيضا،</w:t>
      </w:r>
      <w:r w:rsidR="0004105C">
        <w:rPr>
          <w:rFonts w:hint="cs"/>
          <w:b/>
          <w:bCs/>
          <w:kern w:val="16"/>
          <w:rtl/>
          <w:lang w:bidi="ar-EG"/>
        </w:rPr>
        <w:t xml:space="preserve"> </w:t>
      </w:r>
      <w:r>
        <w:rPr>
          <w:rFonts w:hint="cs"/>
          <w:b/>
          <w:bCs/>
          <w:kern w:val="16"/>
          <w:rtl/>
          <w:lang w:bidi="ar-EG"/>
        </w:rPr>
        <w:t>مع التقدير، الافادة المقدمة بأنه، فضلا عن البعثة الاستطلاعية للمفوضية الرامية إلى وضع برنامج للتعاون التقني، ستُجرى مناقشات مع المقرر الخاص المعني بالتعذيب وغيره من ضروب المعاملة أو العقوبة القاسية أو</w:t>
      </w:r>
      <w:r w:rsidR="00616AFE">
        <w:rPr>
          <w:rFonts w:hint="eastAsia"/>
          <w:b/>
          <w:bCs/>
          <w:kern w:val="16"/>
          <w:rtl/>
          <w:lang w:bidi="ar-EG"/>
        </w:rPr>
        <w:t> </w:t>
      </w:r>
      <w:r>
        <w:rPr>
          <w:rFonts w:hint="cs"/>
          <w:b/>
          <w:bCs/>
          <w:kern w:val="16"/>
          <w:rtl/>
          <w:lang w:bidi="ar-EG"/>
        </w:rPr>
        <w:t>اللاإنسانية أو المهينة لتحديد تاريخ مناسب لزيارة المقرر الخاص. وتشجع اللجنة أيضا الدولة الطرف على مواصلة تعاونها مع الوكالات المتخصصة والبرامج الداخلة في منظومة الأمم المتحدة.</w:t>
      </w:r>
    </w:p>
    <w:p w:rsidR="00D0190E" w:rsidRPr="00D0190E" w:rsidRDefault="00D0190E" w:rsidP="00D0190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kern w:val="16"/>
          <w:sz w:val="10"/>
          <w:rtl/>
          <w:lang w:bidi="ar-EG"/>
        </w:rPr>
      </w:pPr>
    </w:p>
    <w:p w:rsidR="006C0A87" w:rsidRDefault="00511322" w:rsidP="00616AF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kern w:val="16"/>
          <w:rtl/>
          <w:lang w:bidi="ar-EG"/>
        </w:rPr>
      </w:pPr>
      <w:r>
        <w:rPr>
          <w:rFonts w:hint="cs"/>
          <w:kern w:val="16"/>
          <w:rtl/>
          <w:lang w:bidi="ar-EG"/>
        </w:rPr>
        <w:tab/>
      </w:r>
      <w:r>
        <w:rPr>
          <w:rFonts w:hint="cs"/>
          <w:kern w:val="16"/>
          <w:rtl/>
          <w:lang w:bidi="ar-EG"/>
        </w:rPr>
        <w:tab/>
      </w:r>
      <w:r w:rsidR="006C0A87">
        <w:rPr>
          <w:rFonts w:hint="cs"/>
          <w:kern w:val="16"/>
          <w:rtl/>
          <w:lang w:bidi="ar-EG"/>
        </w:rPr>
        <w:t>التصديق على المعاهدات الأخرى</w:t>
      </w:r>
    </w:p>
    <w:p w:rsidR="006C0A87" w:rsidRPr="00FF2A62" w:rsidRDefault="006C0A87" w:rsidP="00616AFE">
      <w:pPr>
        <w:pStyle w:val="SingleTxt"/>
        <w:rPr>
          <w:rFonts w:hint="cs"/>
          <w:b/>
          <w:bCs/>
          <w:kern w:val="16"/>
          <w:rtl/>
          <w:lang w:bidi="ar-EG"/>
        </w:rPr>
      </w:pPr>
      <w:r>
        <w:rPr>
          <w:rFonts w:hint="cs"/>
          <w:kern w:val="16"/>
          <w:rtl/>
          <w:lang w:bidi="ar-EG"/>
        </w:rPr>
        <w:t>54</w:t>
      </w:r>
      <w:r w:rsidR="00511322">
        <w:rPr>
          <w:rFonts w:hint="cs"/>
          <w:kern w:val="16"/>
          <w:rtl/>
          <w:lang w:bidi="ar-EG"/>
        </w:rPr>
        <w:t xml:space="preserve"> </w:t>
      </w:r>
      <w:r>
        <w:rPr>
          <w:rFonts w:hint="cs"/>
          <w:kern w:val="16"/>
          <w:rtl/>
          <w:lang w:bidi="ar-EG"/>
        </w:rPr>
        <w:t>-</w:t>
      </w:r>
      <w:r w:rsidR="00511322">
        <w:rPr>
          <w:rFonts w:hint="cs"/>
          <w:kern w:val="16"/>
          <w:rtl/>
          <w:lang w:bidi="ar-EG"/>
        </w:rPr>
        <w:tab/>
      </w:r>
      <w:r>
        <w:rPr>
          <w:rFonts w:hint="cs"/>
          <w:b/>
          <w:bCs/>
          <w:kern w:val="16"/>
          <w:rtl/>
          <w:lang w:bidi="ar-EG"/>
        </w:rPr>
        <w:t>تلاحظ اللجنة أن انضمام الدولة الطرف إلى الصكوك الرئيسية التسعة لحقوق</w:t>
      </w:r>
      <w:r w:rsidRPr="00F50A4E">
        <w:rPr>
          <w:rtl/>
        </w:rPr>
        <w:t xml:space="preserve"> </w:t>
      </w:r>
      <w:r w:rsidRPr="00F50A4E">
        <w:rPr>
          <w:b/>
          <w:bCs/>
          <w:kern w:val="16"/>
          <w:rtl/>
          <w:lang w:bidi="ar-EG"/>
        </w:rPr>
        <w:t>الانسان</w:t>
      </w:r>
      <w:r w:rsidR="00511322" w:rsidRPr="00616AFE">
        <w:rPr>
          <w:kern w:val="16"/>
          <w:vertAlign w:val="superscript"/>
          <w:rtl/>
          <w:lang w:bidi="ar-EG"/>
        </w:rPr>
        <w:t>(</w:t>
      </w:r>
      <w:r w:rsidR="00511322" w:rsidRPr="00616AFE">
        <w:rPr>
          <w:rStyle w:val="FootnoteReference"/>
          <w:kern w:val="16"/>
          <w:szCs w:val="30"/>
          <w:rtl/>
        </w:rPr>
        <w:footnoteReference w:id="1"/>
      </w:r>
      <w:r w:rsidR="00511322" w:rsidRPr="00616AFE">
        <w:rPr>
          <w:kern w:val="16"/>
          <w:vertAlign w:val="superscript"/>
          <w:rtl/>
          <w:lang w:bidi="ar-EG"/>
        </w:rPr>
        <w:t>)</w:t>
      </w:r>
      <w:r w:rsidR="00616AFE">
        <w:rPr>
          <w:rFonts w:hint="cs"/>
          <w:b/>
          <w:bCs/>
          <w:kern w:val="16"/>
          <w:rtl/>
          <w:lang w:bidi="ar-EG"/>
        </w:rPr>
        <w:t xml:space="preserve"> م</w:t>
      </w:r>
      <w:r>
        <w:rPr>
          <w:rFonts w:hint="cs"/>
          <w:b/>
          <w:bCs/>
          <w:kern w:val="16"/>
          <w:rtl/>
          <w:lang w:bidi="ar-EG"/>
        </w:rPr>
        <w:t>ن شأنه أن يعزز تمتع المرأة بحقوقها الانسانية</w:t>
      </w:r>
      <w:r w:rsidR="00D0190E">
        <w:rPr>
          <w:rFonts w:hint="cs"/>
          <w:b/>
          <w:bCs/>
          <w:kern w:val="16"/>
          <w:rtl/>
          <w:lang w:bidi="ar-EG"/>
        </w:rPr>
        <w:t xml:space="preserve"> </w:t>
      </w:r>
      <w:r>
        <w:rPr>
          <w:rFonts w:hint="cs"/>
          <w:b/>
          <w:bCs/>
          <w:kern w:val="16"/>
          <w:rtl/>
          <w:lang w:bidi="ar-EG"/>
        </w:rPr>
        <w:t>وبالحريات الأساسية في جميع جوانب الحياة. وبالتالية فإن اللجنة تشجع الدولة الطرف على النظر في التصديق علي المعاهدتين اللتين لم تصبح البحرين طرفا فيهما حتى الآن، وهما الاتفاقية الدولية لحماية حقوق جميع الأشخاص المهاجرين وأفراد أسرهم، والاتفاقية الدولية لحماية جميع الأشخاص من الاختفاء القسري.</w:t>
      </w:r>
    </w:p>
    <w:p w:rsidR="00616AFE" w:rsidRPr="00616AFE" w:rsidRDefault="00616AFE" w:rsidP="00616AFE">
      <w:pPr>
        <w:pStyle w:val="SingleTxtGA"/>
        <w:spacing w:after="0" w:line="120" w:lineRule="exact"/>
        <w:rPr>
          <w:rFonts w:hint="cs"/>
          <w:b/>
          <w:bCs/>
          <w:kern w:val="16"/>
          <w:sz w:val="10"/>
          <w:rtl/>
        </w:rPr>
      </w:pPr>
    </w:p>
    <w:p w:rsidR="006C0A87" w:rsidRDefault="006C0A87" w:rsidP="00616AFE">
      <w:pPr>
        <w:pStyle w:val="SingleTxtGA"/>
        <w:rPr>
          <w:rFonts w:hint="cs"/>
          <w:b/>
          <w:bCs/>
          <w:kern w:val="16"/>
          <w:rtl/>
        </w:rPr>
      </w:pPr>
      <w:r>
        <w:rPr>
          <w:rFonts w:hint="cs"/>
          <w:b/>
          <w:bCs/>
          <w:kern w:val="16"/>
          <w:rtl/>
        </w:rPr>
        <w:t>متابعة الملاحظات الختامية</w:t>
      </w:r>
    </w:p>
    <w:p w:rsidR="006C0A87" w:rsidRDefault="006C0A87" w:rsidP="00616AFE">
      <w:pPr>
        <w:pStyle w:val="SingleTxt"/>
        <w:rPr>
          <w:b/>
          <w:bCs/>
          <w:kern w:val="16"/>
        </w:rPr>
      </w:pPr>
      <w:r>
        <w:rPr>
          <w:rFonts w:hint="cs"/>
          <w:kern w:val="16"/>
          <w:rtl/>
        </w:rPr>
        <w:t>55</w:t>
      </w:r>
      <w:r w:rsidR="00511322">
        <w:rPr>
          <w:rFonts w:hint="cs"/>
          <w:kern w:val="16"/>
          <w:rtl/>
        </w:rPr>
        <w:t xml:space="preserve"> </w:t>
      </w:r>
      <w:r>
        <w:rPr>
          <w:rFonts w:hint="cs"/>
          <w:kern w:val="16"/>
          <w:rtl/>
        </w:rPr>
        <w:t>-</w:t>
      </w:r>
      <w:r w:rsidR="00511322">
        <w:rPr>
          <w:rFonts w:hint="cs"/>
          <w:kern w:val="16"/>
          <w:rtl/>
        </w:rPr>
        <w:tab/>
      </w:r>
      <w:r>
        <w:rPr>
          <w:rFonts w:hint="cs"/>
          <w:b/>
          <w:bCs/>
          <w:kern w:val="16"/>
          <w:rtl/>
        </w:rPr>
        <w:t>تطلب اللجنة إلى الدولة الطرف أن تقدم في غضون سنتين معلومات خطية عن الخطوات المتخذة لتنفيذ التوصيات الواردة في الفقرتين 26 و 44 أعلاه.</w:t>
      </w:r>
    </w:p>
    <w:p w:rsidR="00511322" w:rsidRPr="00511322" w:rsidRDefault="00511322" w:rsidP="00511322">
      <w:pPr>
        <w:pStyle w:val="SingleTxtGA"/>
        <w:spacing w:after="0" w:line="120" w:lineRule="exact"/>
        <w:rPr>
          <w:rFonts w:hint="cs"/>
          <w:b/>
          <w:bCs/>
          <w:kern w:val="16"/>
          <w:sz w:val="10"/>
          <w:rtl/>
        </w:rPr>
      </w:pPr>
    </w:p>
    <w:p w:rsidR="006C0A87" w:rsidRDefault="00511322" w:rsidP="005113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kern w:val="16"/>
          <w:rtl/>
        </w:rPr>
      </w:pPr>
      <w:r>
        <w:rPr>
          <w:rFonts w:hint="cs"/>
          <w:kern w:val="16"/>
          <w:rtl/>
        </w:rPr>
        <w:tab/>
      </w:r>
      <w:r>
        <w:rPr>
          <w:rFonts w:hint="cs"/>
          <w:kern w:val="16"/>
          <w:rtl/>
        </w:rPr>
        <w:tab/>
      </w:r>
      <w:r w:rsidR="006C0A87">
        <w:rPr>
          <w:rFonts w:hint="cs"/>
          <w:kern w:val="16"/>
          <w:rtl/>
        </w:rPr>
        <w:t>إعداد التقرير المقبل</w:t>
      </w:r>
    </w:p>
    <w:p w:rsidR="006C0A87" w:rsidRDefault="006C0A87" w:rsidP="0004105C">
      <w:pPr>
        <w:pStyle w:val="SingleTxt"/>
        <w:rPr>
          <w:rFonts w:hint="cs"/>
          <w:b/>
          <w:bCs/>
          <w:kern w:val="16"/>
          <w:rtl/>
        </w:rPr>
      </w:pPr>
      <w:r>
        <w:rPr>
          <w:rFonts w:hint="cs"/>
          <w:kern w:val="16"/>
          <w:rtl/>
        </w:rPr>
        <w:t>56</w:t>
      </w:r>
      <w:r w:rsidR="00511322">
        <w:rPr>
          <w:rFonts w:hint="cs"/>
          <w:kern w:val="16"/>
          <w:rtl/>
        </w:rPr>
        <w:t xml:space="preserve"> </w:t>
      </w:r>
      <w:r>
        <w:rPr>
          <w:rFonts w:hint="cs"/>
          <w:kern w:val="16"/>
          <w:rtl/>
        </w:rPr>
        <w:t>-</w:t>
      </w:r>
      <w:r w:rsidR="00511322">
        <w:rPr>
          <w:rFonts w:hint="cs"/>
          <w:kern w:val="16"/>
          <w:rtl/>
        </w:rPr>
        <w:tab/>
      </w:r>
      <w:r>
        <w:rPr>
          <w:rFonts w:hint="cs"/>
          <w:b/>
          <w:bCs/>
          <w:kern w:val="16"/>
          <w:rtl/>
        </w:rPr>
        <w:t>تدعو اللجنة الدولة الطرف إلى تقديم تقريرها الدوري الرابع بحلول شهر شباط/فبراير 2018</w:t>
      </w:r>
      <w:r w:rsidR="0004105C">
        <w:rPr>
          <w:rFonts w:hint="cs"/>
          <w:b/>
          <w:bCs/>
          <w:kern w:val="16"/>
          <w:rtl/>
        </w:rPr>
        <w:t>.</w:t>
      </w:r>
    </w:p>
    <w:p w:rsidR="006C0A87" w:rsidRPr="00DA280A" w:rsidRDefault="006C0A87" w:rsidP="00616AFE">
      <w:pPr>
        <w:pStyle w:val="SingleTxt"/>
        <w:rPr>
          <w:b/>
          <w:bCs/>
          <w:kern w:val="16"/>
          <w:lang w:bidi="ar-EG"/>
        </w:rPr>
      </w:pPr>
      <w:r>
        <w:rPr>
          <w:rFonts w:hint="cs"/>
          <w:kern w:val="16"/>
          <w:rtl/>
        </w:rPr>
        <w:t>57</w:t>
      </w:r>
      <w:r w:rsidR="00511322">
        <w:rPr>
          <w:rFonts w:hint="cs"/>
          <w:kern w:val="16"/>
          <w:rtl/>
        </w:rPr>
        <w:t xml:space="preserve"> </w:t>
      </w:r>
      <w:r>
        <w:rPr>
          <w:rFonts w:hint="cs"/>
          <w:kern w:val="16"/>
          <w:rtl/>
        </w:rPr>
        <w:t>-</w:t>
      </w:r>
      <w:r w:rsidR="00511322">
        <w:rPr>
          <w:rFonts w:hint="cs"/>
          <w:kern w:val="16"/>
          <w:rtl/>
        </w:rPr>
        <w:tab/>
      </w:r>
      <w:r>
        <w:rPr>
          <w:rFonts w:hint="cs"/>
          <w:b/>
          <w:bCs/>
          <w:kern w:val="16"/>
          <w:rtl/>
        </w:rPr>
        <w:t xml:space="preserve">تطلب اللجنة إلى الدولة الطرف أن تتّبع </w:t>
      </w:r>
      <w:r w:rsidR="00616AFE">
        <w:rPr>
          <w:rFonts w:hint="eastAsia"/>
          <w:b/>
          <w:bCs/>
          <w:kern w:val="16"/>
          <w:rtl/>
        </w:rPr>
        <w:t>”</w:t>
      </w:r>
      <w:r>
        <w:rPr>
          <w:rFonts w:hint="cs"/>
          <w:b/>
          <w:bCs/>
          <w:kern w:val="16"/>
          <w:rtl/>
        </w:rPr>
        <w:t>المبادئ التوجيهية المنسقة لتقديم التقارير بموجب المعاهدات الدولية لحقوق الانسان، بما في ذلك المبادئ التوجيهية لتقديم وثيقة أساسية موحدة ووثائق خاصة بمعاهدات بعينها</w:t>
      </w:r>
      <w:r w:rsidR="00616AFE">
        <w:rPr>
          <w:rFonts w:hint="eastAsia"/>
          <w:b/>
          <w:bCs/>
          <w:kern w:val="16"/>
          <w:rtl/>
        </w:rPr>
        <w:t>“</w:t>
      </w:r>
      <w:r>
        <w:rPr>
          <w:rFonts w:hint="cs"/>
          <w:b/>
          <w:bCs/>
          <w:kern w:val="16"/>
          <w:rtl/>
        </w:rPr>
        <w:t xml:space="preserve"> (</w:t>
      </w:r>
      <w:hyperlink r:id="rId28" w:history="1">
        <w:r w:rsidRPr="00D0190E">
          <w:rPr>
            <w:rStyle w:val="Hyperlink"/>
            <w:b/>
            <w:bCs/>
            <w:kern w:val="16"/>
          </w:rPr>
          <w:t>HRI/</w:t>
        </w:r>
        <w:r w:rsidRPr="00D0190E">
          <w:rPr>
            <w:rStyle w:val="Hyperlink"/>
            <w:b/>
            <w:bCs/>
            <w:kern w:val="16"/>
          </w:rPr>
          <w:t>M</w:t>
        </w:r>
        <w:r w:rsidRPr="00D0190E">
          <w:rPr>
            <w:rStyle w:val="Hyperlink"/>
            <w:b/>
            <w:bCs/>
            <w:kern w:val="16"/>
          </w:rPr>
          <w:t>C/2006/3</w:t>
        </w:r>
      </w:hyperlink>
      <w:r>
        <w:rPr>
          <w:rFonts w:hint="cs"/>
          <w:b/>
          <w:bCs/>
          <w:kern w:val="16"/>
          <w:rtl/>
        </w:rPr>
        <w:t xml:space="preserve"> </w:t>
      </w:r>
      <w:r>
        <w:rPr>
          <w:rFonts w:hint="cs"/>
          <w:b/>
          <w:bCs/>
          <w:kern w:val="16"/>
          <w:rtl/>
          <w:lang w:bidi="ar-EG"/>
        </w:rPr>
        <w:t xml:space="preserve">و </w:t>
      </w:r>
      <w:r>
        <w:rPr>
          <w:b/>
          <w:bCs/>
          <w:kern w:val="16"/>
          <w:lang w:bidi="ar-EG"/>
        </w:rPr>
        <w:t>CORR.1</w:t>
      </w:r>
      <w:r>
        <w:rPr>
          <w:rFonts w:hint="cs"/>
          <w:b/>
          <w:bCs/>
          <w:kern w:val="16"/>
          <w:rtl/>
          <w:lang w:bidi="ar-EG"/>
        </w:rPr>
        <w:t>).</w:t>
      </w:r>
    </w:p>
    <w:p w:rsidR="006C0A87" w:rsidRPr="00511322" w:rsidRDefault="00511322" w:rsidP="00AC3ABE">
      <w:pPr>
        <w:pStyle w:val="SingleTxt"/>
        <w:rPr>
          <w:rFonts w:hint="cs"/>
          <w:rtl/>
        </w:rPr>
      </w:pPr>
      <w:r>
        <w:rPr>
          <w:rFonts w:hint="cs"/>
          <w:noProof/>
          <w:w w:val="100"/>
          <w:rtl/>
        </w:rPr>
        <w:pict>
          <v:line id="_x0000_s1028" style="position:absolute;left:0;text-align:left;z-index:3" from="206.6pt,24pt" to="278.6pt,24pt" strokeweight=".25pt"/>
        </w:pict>
      </w:r>
      <w:bookmarkStart w:id="1" w:name="TmpSave"/>
      <w:bookmarkEnd w:id="1"/>
    </w:p>
    <w:sectPr w:rsidR="006C0A87" w:rsidRPr="00511322" w:rsidSect="0003028D">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4-02T17:02:00Z" w:initials="Start">
    <w:p w:rsidR="00DD6B71" w:rsidRDefault="00DD6B71">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NO&gt;&gt;N1400592A&lt;&lt;ODS JOB NO</w:t>
      </w:r>
      <w:r>
        <w:rPr>
          <w:rtl/>
        </w:rPr>
        <w:t>&gt;&gt;</w:t>
      </w:r>
    </w:p>
    <w:p w:rsidR="00DD6B71" w:rsidRDefault="00DD6B71">
      <w:pPr>
        <w:pStyle w:val="CommentText"/>
        <w:rPr>
          <w:rtl/>
        </w:rPr>
      </w:pPr>
      <w:r>
        <w:rPr>
          <w:rtl/>
        </w:rPr>
        <w:t>&lt;&lt;</w:t>
      </w:r>
      <w:r>
        <w:t>ODS DOC SYMBOL1&gt;&gt;CEDAW/C/BHR/CO/3&lt;&lt;ODS DOC SYMBOL1</w:t>
      </w:r>
      <w:r>
        <w:rPr>
          <w:rtl/>
        </w:rPr>
        <w:t>&gt;&gt;</w:t>
      </w:r>
    </w:p>
    <w:p w:rsidR="00DD6B71" w:rsidRDefault="00DD6B71">
      <w:pPr>
        <w:pStyle w:val="CommentText"/>
      </w:pPr>
      <w:r>
        <w:rPr>
          <w:rtl/>
        </w:rPr>
        <w:t>&lt;&lt;</w:t>
      </w:r>
      <w:r>
        <w:t>ODS DOC SYMBOL2&gt;&gt;&lt;&lt;ODS DOC SYMBOL2</w:t>
      </w:r>
      <w:r>
        <w:rPr>
          <w:rtl/>
        </w:rPr>
        <w:t>&gt;&gt;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0F78" w:rsidRDefault="00E50F78" w:rsidP="0003028D">
      <w:pPr>
        <w:pStyle w:val="SingleTxt"/>
      </w:pPr>
      <w:r>
        <w:separator/>
      </w:r>
    </w:p>
  </w:endnote>
  <w:endnote w:type="continuationSeparator" w:id="0">
    <w:p w:rsidR="00E50F78" w:rsidRDefault="00E50F78" w:rsidP="0003028D">
      <w:pPr>
        <w:pStyle w:val="SingleTxt"/>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DD6B71" w:rsidTr="0003028D">
      <w:tblPrEx>
        <w:tblCellMar>
          <w:top w:w="0" w:type="dxa"/>
          <w:bottom w:w="0" w:type="dxa"/>
        </w:tblCellMar>
      </w:tblPrEx>
      <w:tc>
        <w:tcPr>
          <w:tcW w:w="5033" w:type="dxa"/>
          <w:shd w:val="clear" w:color="auto" w:fill="auto"/>
        </w:tcPr>
        <w:p w:rsidR="00DD6B71" w:rsidRPr="0003028D" w:rsidRDefault="00DD6B71" w:rsidP="0003028D">
          <w:pPr>
            <w:pStyle w:val="Footer"/>
            <w:jc w:val="right"/>
            <w:rPr>
              <w:w w:val="103"/>
            </w:rPr>
          </w:pPr>
          <w:r>
            <w:rPr>
              <w:w w:val="103"/>
            </w:rPr>
            <w:fldChar w:fldCharType="begin"/>
          </w:r>
          <w:r>
            <w:rPr>
              <w:w w:val="103"/>
            </w:rPr>
            <w:instrText xml:space="preserve"> PAGE  \* Arabic  \* MERGEFORMAT </w:instrText>
          </w:r>
          <w:r>
            <w:rPr>
              <w:w w:val="103"/>
            </w:rPr>
            <w:fldChar w:fldCharType="separate"/>
          </w:r>
          <w:r w:rsidR="00177274">
            <w:rPr>
              <w:w w:val="103"/>
            </w:rPr>
            <w:t>16</w:t>
          </w:r>
          <w:r>
            <w:rPr>
              <w:w w:val="103"/>
            </w:rPr>
            <w:fldChar w:fldCharType="end"/>
          </w:r>
          <w:r>
            <w:rPr>
              <w:w w:val="103"/>
            </w:rPr>
            <w:t>/</w:t>
          </w:r>
          <w:fldSimple w:instr=" NUMPAGES  \* Arabic  \* MERGEFORMAT ">
            <w:r w:rsidR="00177274">
              <w:rPr>
                <w:w w:val="103"/>
              </w:rPr>
              <w:t>17</w:t>
            </w:r>
          </w:fldSimple>
        </w:p>
      </w:tc>
      <w:tc>
        <w:tcPr>
          <w:tcW w:w="5033" w:type="dxa"/>
          <w:shd w:val="clear" w:color="auto" w:fill="auto"/>
        </w:tcPr>
        <w:p w:rsidR="00DD6B71" w:rsidRPr="0003028D" w:rsidRDefault="00DD6B71" w:rsidP="0003028D">
          <w:pPr>
            <w:pStyle w:val="Footer"/>
            <w:rPr>
              <w:b w:val="0"/>
              <w:w w:val="103"/>
            </w:rPr>
          </w:pPr>
          <w:fldSimple w:instr=" DOCVARIABLE &quot;FooterJN&quot; \* MERGEFORMAT ">
            <w:r w:rsidR="00177274">
              <w:rPr>
                <w:b w:val="0"/>
                <w:w w:val="103"/>
              </w:rPr>
              <w:t>14-00592</w:t>
            </w:r>
          </w:fldSimple>
        </w:p>
      </w:tc>
    </w:tr>
  </w:tbl>
  <w:p w:rsidR="00DD6B71" w:rsidRPr="0003028D" w:rsidRDefault="00DD6B71" w:rsidP="0003028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DD6B71" w:rsidTr="0003028D">
      <w:tblPrEx>
        <w:tblCellMar>
          <w:top w:w="0" w:type="dxa"/>
          <w:bottom w:w="0" w:type="dxa"/>
        </w:tblCellMar>
      </w:tblPrEx>
      <w:tc>
        <w:tcPr>
          <w:tcW w:w="5033" w:type="dxa"/>
          <w:shd w:val="clear" w:color="auto" w:fill="auto"/>
        </w:tcPr>
        <w:p w:rsidR="00DD6B71" w:rsidRPr="0003028D" w:rsidRDefault="00DD6B71" w:rsidP="0003028D">
          <w:pPr>
            <w:pStyle w:val="Footer"/>
            <w:jc w:val="right"/>
            <w:rPr>
              <w:b w:val="0"/>
              <w:w w:val="103"/>
            </w:rPr>
          </w:pPr>
          <w:fldSimple w:instr=" DOCVARIABLE &quot;FooterJN&quot; \* MERGEFORMAT ">
            <w:r w:rsidR="00177274">
              <w:rPr>
                <w:b w:val="0"/>
                <w:w w:val="103"/>
              </w:rPr>
              <w:t>14-00592</w:t>
            </w:r>
          </w:fldSimple>
        </w:p>
      </w:tc>
      <w:tc>
        <w:tcPr>
          <w:tcW w:w="5033" w:type="dxa"/>
          <w:shd w:val="clear" w:color="auto" w:fill="auto"/>
        </w:tcPr>
        <w:p w:rsidR="00DD6B71" w:rsidRPr="0003028D" w:rsidRDefault="00DD6B71" w:rsidP="0003028D">
          <w:pPr>
            <w:pStyle w:val="Footer"/>
            <w:rPr>
              <w:w w:val="103"/>
            </w:rPr>
          </w:pPr>
          <w:r>
            <w:rPr>
              <w:w w:val="103"/>
            </w:rPr>
            <w:fldChar w:fldCharType="begin"/>
          </w:r>
          <w:r>
            <w:rPr>
              <w:w w:val="103"/>
            </w:rPr>
            <w:instrText xml:space="preserve"> PAGE  \* Arabic  \* MERGEFORMAT </w:instrText>
          </w:r>
          <w:r>
            <w:rPr>
              <w:w w:val="103"/>
            </w:rPr>
            <w:fldChar w:fldCharType="separate"/>
          </w:r>
          <w:r w:rsidR="00177274">
            <w:rPr>
              <w:w w:val="103"/>
            </w:rPr>
            <w:t>17</w:t>
          </w:r>
          <w:r>
            <w:rPr>
              <w:w w:val="103"/>
            </w:rPr>
            <w:fldChar w:fldCharType="end"/>
          </w:r>
          <w:r>
            <w:rPr>
              <w:w w:val="103"/>
            </w:rPr>
            <w:t>/</w:t>
          </w:r>
          <w:fldSimple w:instr=" NUMPAGES  \* Arabic  \* MERGEFORMAT ">
            <w:r w:rsidR="00177274">
              <w:rPr>
                <w:w w:val="103"/>
              </w:rPr>
              <w:t>17</w:t>
            </w:r>
          </w:fldSimple>
        </w:p>
      </w:tc>
    </w:tr>
  </w:tbl>
  <w:p w:rsidR="00DD6B71" w:rsidRPr="0003028D" w:rsidRDefault="00DD6B71" w:rsidP="0003028D">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33"/>
    </w:tblGrid>
    <w:tr w:rsidR="00DD6B71" w:rsidTr="006C0A87">
      <w:tblPrEx>
        <w:tblCellMar>
          <w:top w:w="0" w:type="dxa"/>
          <w:bottom w:w="0" w:type="dxa"/>
        </w:tblCellMar>
      </w:tblPrEx>
      <w:trPr>
        <w:jc w:val="right"/>
      </w:trPr>
      <w:tc>
        <w:tcPr>
          <w:tcW w:w="3744" w:type="dxa"/>
        </w:tcPr>
        <w:p w:rsidR="00DD6B71" w:rsidRDefault="00DD6B71" w:rsidP="0003028D">
          <w:pPr>
            <w:pStyle w:val="Footer"/>
            <w:spacing w:line="240" w:lineRule="atLeast"/>
            <w:rPr>
              <w:rFonts w:cs="Times New Roman"/>
              <w:b w:val="0"/>
              <w:w w:val="103"/>
              <w:sz w:val="20"/>
            </w:rPr>
          </w:pPr>
          <w:r w:rsidRPr="0003028D">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DD6B71" w:rsidRDefault="00DD6B71" w:rsidP="000765D5">
          <w:pPr>
            <w:pStyle w:val="Footer"/>
            <w:jc w:val="right"/>
            <w:rPr>
              <w:rFonts w:cs="Times New Roman"/>
              <w:b w:val="0"/>
              <w:w w:val="103"/>
              <w:sz w:val="20"/>
            </w:rPr>
          </w:pPr>
          <w:r>
            <w:rPr>
              <w:rFonts w:cs="Times New Roman"/>
              <w:b w:val="0"/>
              <w:w w:val="103"/>
              <w:sz w:val="20"/>
            </w:rPr>
            <w:t>0</w:t>
          </w:r>
          <w:r w:rsidR="000765D5">
            <w:rPr>
              <w:rFonts w:cs="Times New Roman"/>
              <w:b w:val="0"/>
              <w:w w:val="103"/>
              <w:sz w:val="20"/>
            </w:rPr>
            <w:t>4</w:t>
          </w:r>
          <w:r>
            <w:rPr>
              <w:rFonts w:cs="Times New Roman"/>
              <w:b w:val="0"/>
              <w:w w:val="103"/>
              <w:sz w:val="20"/>
            </w:rPr>
            <w:t>0414    0</w:t>
          </w:r>
          <w:r w:rsidR="000765D5">
            <w:rPr>
              <w:rFonts w:cs="Times New Roman"/>
              <w:b w:val="0"/>
              <w:w w:val="103"/>
              <w:sz w:val="20"/>
            </w:rPr>
            <w:t>3</w:t>
          </w:r>
          <w:r>
            <w:rPr>
              <w:rFonts w:cs="Times New Roman"/>
              <w:b w:val="0"/>
              <w:w w:val="103"/>
              <w:sz w:val="20"/>
            </w:rPr>
            <w:t>0414    14-00592</w:t>
          </w:r>
          <w:r w:rsidR="00B4136A">
            <w:rPr>
              <w:rFonts w:cs="Times New Roman"/>
              <w:b w:val="0"/>
              <w:w w:val="103"/>
              <w:sz w:val="20"/>
            </w:rPr>
            <w:t>X</w:t>
          </w:r>
          <w:r>
            <w:rPr>
              <w:rFonts w:cs="Times New Roman"/>
              <w:b w:val="0"/>
              <w:w w:val="103"/>
              <w:sz w:val="20"/>
            </w:rPr>
            <w:t xml:space="preserve"> (A)</w:t>
          </w:r>
        </w:p>
        <w:p w:rsidR="00DD6B71" w:rsidRPr="0003028D" w:rsidRDefault="00DD6B71" w:rsidP="0003028D">
          <w:pPr>
            <w:pStyle w:val="Footer"/>
            <w:spacing w:before="80"/>
            <w:jc w:val="right"/>
            <w:rPr>
              <w:rFonts w:ascii="Barcode 3 of 9 by request" w:hAnsi="Barcode 3 of 9 by request" w:cs="Times New Roman"/>
              <w:b w:val="0"/>
              <w:sz w:val="24"/>
            </w:rPr>
          </w:pPr>
          <w:fldSimple w:instr=" DOCVARIABLE &quot;Barcode&quot; \* MERGEFORMAT ">
            <w:r w:rsidR="00177274">
              <w:rPr>
                <w:rFonts w:ascii="Barcode 3 of 9 by request" w:hAnsi="Barcode 3 of 9 by request" w:cs="Times New Roman"/>
                <w:b w:val="0"/>
                <w:sz w:val="24"/>
              </w:rPr>
              <w:t>*1400592*</w:t>
            </w:r>
          </w:fldSimple>
        </w:p>
      </w:tc>
    </w:tr>
  </w:tbl>
  <w:p w:rsidR="00DD6B71" w:rsidRPr="0003028D" w:rsidRDefault="00DD6B71" w:rsidP="0003028D">
    <w:pPr>
      <w:pStyle w:val="Footer"/>
      <w:spacing w:line="14" w:lineRule="exact"/>
      <w:rPr>
        <w:rFonts w:cs="Times New Roman"/>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0F78" w:rsidRPr="00511322" w:rsidRDefault="00E50F78" w:rsidP="00511322">
      <w:pPr>
        <w:pStyle w:val="Footer"/>
        <w:bidi/>
        <w:spacing w:after="80"/>
        <w:ind w:left="792"/>
        <w:rPr>
          <w:sz w:val="16"/>
        </w:rPr>
      </w:pPr>
      <w:r w:rsidRPr="00511322">
        <w:rPr>
          <w:sz w:val="16"/>
          <w:rtl/>
        </w:rPr>
        <w:t>__________</w:t>
      </w:r>
    </w:p>
  </w:footnote>
  <w:footnote w:type="continuationSeparator" w:id="0">
    <w:p w:rsidR="00E50F78" w:rsidRPr="00511322" w:rsidRDefault="00E50F78" w:rsidP="00511322">
      <w:pPr>
        <w:pStyle w:val="Footer"/>
        <w:bidi/>
        <w:spacing w:after="80"/>
        <w:ind w:left="792"/>
        <w:rPr>
          <w:sz w:val="16"/>
        </w:rPr>
      </w:pPr>
      <w:r w:rsidRPr="00511322">
        <w:rPr>
          <w:sz w:val="16"/>
          <w:rtl/>
        </w:rPr>
        <w:t>__________</w:t>
      </w:r>
    </w:p>
  </w:footnote>
  <w:footnote w:id="1">
    <w:p w:rsidR="00DD6B71" w:rsidRPr="00511322" w:rsidRDefault="00DD6B71" w:rsidP="00616AFE">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511322">
        <w:rPr>
          <w:b/>
          <w:bCs/>
          <w:w w:val="103"/>
          <w:rtl/>
          <w:lang w:bidi="ar-EG"/>
        </w:rPr>
        <w:t>(</w:t>
      </w:r>
      <w:r w:rsidRPr="00511322">
        <w:rPr>
          <w:rStyle w:val="FootnoteReference"/>
          <w:spacing w:val="0"/>
          <w:w w:val="103"/>
          <w:vertAlign w:val="baseline"/>
          <w:rtl/>
        </w:rPr>
        <w:footnoteRef/>
      </w:r>
      <w:r w:rsidRPr="00511322">
        <w:rPr>
          <w:b/>
          <w:bCs/>
          <w:w w:val="103"/>
          <w:rtl/>
          <w:lang w:bidi="ar-EG"/>
        </w:rPr>
        <w:t>)</w:t>
      </w:r>
      <w:r w:rsidRPr="00511322">
        <w:rPr>
          <w:w w:val="103"/>
          <w:rtl/>
        </w:rPr>
        <w:tab/>
      </w:r>
      <w:r w:rsidRPr="00AF2C1E">
        <w:rPr>
          <w:szCs w:val="20"/>
          <w:rtl/>
          <w:lang w:bidi="ar-EG"/>
        </w:rPr>
        <w:t>ا</w:t>
      </w:r>
      <w:r w:rsidRPr="00511322">
        <w:rPr>
          <w:w w:val="103"/>
          <w:rtl/>
        </w:rPr>
        <w:t>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w:t>
      </w:r>
      <w:r w:rsidR="00616AFE">
        <w:rPr>
          <w:rFonts w:hint="cs"/>
          <w:w w:val="103"/>
          <w:rtl/>
        </w:rPr>
        <w:t> </w:t>
      </w:r>
      <w:r w:rsidRPr="00511322">
        <w:rPr>
          <w:w w:val="103"/>
          <w:rtl/>
        </w:rPr>
        <w:t xml:space="preserve">اللاإنسانية أو </w:t>
      </w:r>
      <w:r w:rsidRPr="00AF2C1E">
        <w:rPr>
          <w:szCs w:val="20"/>
          <w:rtl/>
          <w:lang w:bidi="ar-EG"/>
        </w:rPr>
        <w:t>ا</w:t>
      </w:r>
      <w:r w:rsidRPr="00511322">
        <w:rPr>
          <w:w w:val="103"/>
          <w:rtl/>
        </w:rPr>
        <w:t>لمهينة؛ واتفاقية حقوق الطفل؛ والاتفاقية الدولية لحماية جميع العمال المهاجرين وأفراد أسرهم؛ والاتفاقية الدولية لحماية جميع الأشخاص من الاختفاء القسري؛ واتفاقية حقوق الأشخاص ذوي</w:t>
      </w:r>
      <w:r w:rsidR="00616AFE">
        <w:rPr>
          <w:rFonts w:hint="cs"/>
          <w:w w:val="103"/>
          <w:rtl/>
        </w:rPr>
        <w:t> </w:t>
      </w:r>
      <w:r w:rsidRPr="00511322">
        <w:rPr>
          <w:w w:val="103"/>
          <w:rtl/>
        </w:rPr>
        <w:t>الاعاقة.</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DD6B71" w:rsidTr="0003028D">
      <w:tblPrEx>
        <w:tblCellMar>
          <w:top w:w="0" w:type="dxa"/>
          <w:bottom w:w="0" w:type="dxa"/>
        </w:tblCellMar>
      </w:tblPrEx>
      <w:trPr>
        <w:trHeight w:hRule="exact" w:val="864"/>
        <w:jc w:val="center"/>
      </w:trPr>
      <w:tc>
        <w:tcPr>
          <w:tcW w:w="4925" w:type="dxa"/>
          <w:shd w:val="clear" w:color="auto" w:fill="auto"/>
          <w:vAlign w:val="bottom"/>
        </w:tcPr>
        <w:p w:rsidR="00DD6B71" w:rsidRDefault="00DD6B71" w:rsidP="0003028D">
          <w:pPr>
            <w:pStyle w:val="Header"/>
            <w:bidi/>
            <w:jc w:val="right"/>
          </w:pPr>
        </w:p>
      </w:tc>
      <w:tc>
        <w:tcPr>
          <w:tcW w:w="4925" w:type="dxa"/>
          <w:shd w:val="clear" w:color="auto" w:fill="auto"/>
          <w:vAlign w:val="bottom"/>
        </w:tcPr>
        <w:p w:rsidR="00DD6B71" w:rsidRPr="0003028D" w:rsidRDefault="00DD6B71" w:rsidP="0003028D">
          <w:pPr>
            <w:pStyle w:val="Header"/>
            <w:spacing w:after="80"/>
            <w:jc w:val="right"/>
            <w:rPr>
              <w:w w:val="103"/>
            </w:rPr>
          </w:pPr>
          <w:fldSimple w:instr=" DOCVARIABLE sss1  \* MERGEFORMAT ">
            <w:r w:rsidR="00177274">
              <w:rPr>
                <w:w w:val="103"/>
              </w:rPr>
              <w:t>CEDAW/C/BHR/CO/3</w:t>
            </w:r>
          </w:fldSimple>
        </w:p>
      </w:tc>
    </w:tr>
  </w:tbl>
  <w:p w:rsidR="00DD6B71" w:rsidRPr="0003028D" w:rsidRDefault="00DD6B71" w:rsidP="0003028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DD6B71" w:rsidTr="0003028D">
      <w:tblPrEx>
        <w:tblCellMar>
          <w:top w:w="0" w:type="dxa"/>
          <w:bottom w:w="0" w:type="dxa"/>
        </w:tblCellMar>
      </w:tblPrEx>
      <w:trPr>
        <w:trHeight w:hRule="exact" w:val="864"/>
        <w:jc w:val="center"/>
      </w:trPr>
      <w:tc>
        <w:tcPr>
          <w:tcW w:w="4925" w:type="dxa"/>
          <w:shd w:val="clear" w:color="auto" w:fill="auto"/>
          <w:vAlign w:val="bottom"/>
        </w:tcPr>
        <w:p w:rsidR="00DD6B71" w:rsidRPr="0003028D" w:rsidRDefault="00DD6B71" w:rsidP="0003028D">
          <w:pPr>
            <w:pStyle w:val="Header"/>
            <w:spacing w:after="80"/>
            <w:rPr>
              <w:rFonts w:hint="cs"/>
              <w:w w:val="103"/>
              <w:rtl/>
            </w:rPr>
          </w:pPr>
          <w:fldSimple w:instr=" DOCVARIABLE sss1  \* MERGEFORMAT ">
            <w:r w:rsidR="00177274">
              <w:rPr>
                <w:w w:val="103"/>
              </w:rPr>
              <w:t>CEDAW/C/BHR/CO/3</w:t>
            </w:r>
          </w:fldSimple>
        </w:p>
      </w:tc>
      <w:tc>
        <w:tcPr>
          <w:tcW w:w="4925" w:type="dxa"/>
          <w:shd w:val="clear" w:color="auto" w:fill="auto"/>
          <w:vAlign w:val="bottom"/>
        </w:tcPr>
        <w:p w:rsidR="00DD6B71" w:rsidRDefault="00DD6B71" w:rsidP="0003028D">
          <w:pPr>
            <w:pStyle w:val="Header"/>
          </w:pPr>
        </w:p>
      </w:tc>
    </w:tr>
  </w:tbl>
  <w:p w:rsidR="00DD6B71" w:rsidRPr="0003028D" w:rsidRDefault="00DD6B71" w:rsidP="0003028D">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DD6B71" w:rsidTr="0003028D">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DD6B71" w:rsidRDefault="00DD6B71" w:rsidP="0003028D">
          <w:pPr>
            <w:pStyle w:val="Header"/>
            <w:spacing w:after="120"/>
          </w:pPr>
        </w:p>
      </w:tc>
      <w:tc>
        <w:tcPr>
          <w:tcW w:w="1786" w:type="dxa"/>
          <w:tcBorders>
            <w:bottom w:val="single" w:sz="4" w:space="0" w:color="auto"/>
          </w:tcBorders>
          <w:shd w:val="clear" w:color="auto" w:fill="auto"/>
          <w:vAlign w:val="bottom"/>
        </w:tcPr>
        <w:p w:rsidR="00DD6B71" w:rsidRPr="0003028D" w:rsidRDefault="00DD6B71" w:rsidP="0003028D">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DD6B71" w:rsidRDefault="00DD6B71" w:rsidP="0003028D">
          <w:pPr>
            <w:pStyle w:val="Header"/>
            <w:spacing w:after="120"/>
          </w:pPr>
        </w:p>
      </w:tc>
      <w:tc>
        <w:tcPr>
          <w:tcW w:w="6523" w:type="dxa"/>
          <w:gridSpan w:val="3"/>
          <w:tcBorders>
            <w:bottom w:val="single" w:sz="4" w:space="0" w:color="auto"/>
          </w:tcBorders>
          <w:shd w:val="clear" w:color="auto" w:fill="auto"/>
          <w:vAlign w:val="bottom"/>
        </w:tcPr>
        <w:p w:rsidR="00DD6B71" w:rsidRPr="0003028D" w:rsidRDefault="00DD6B71" w:rsidP="0003028D">
          <w:pPr>
            <w:spacing w:line="380" w:lineRule="exact"/>
            <w:jc w:val="right"/>
          </w:pPr>
          <w:r>
            <w:rPr>
              <w:sz w:val="40"/>
            </w:rPr>
            <w:t>CEDAW</w:t>
          </w:r>
          <w:r>
            <w:t>/C/BHR/CO/3</w:t>
          </w:r>
        </w:p>
      </w:tc>
    </w:tr>
    <w:tr w:rsidR="00DD6B71" w:rsidRPr="0003028D" w:rsidTr="0003028D">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DD6B71" w:rsidRDefault="00DD6B71" w:rsidP="0003028D">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D6B71" w:rsidRPr="0003028D" w:rsidRDefault="00DD6B71" w:rsidP="0003028D">
          <w:pPr>
            <w:pStyle w:val="Header"/>
            <w:spacing w:before="109"/>
            <w:jc w:val="right"/>
          </w:pPr>
        </w:p>
      </w:tc>
      <w:tc>
        <w:tcPr>
          <w:tcW w:w="5227" w:type="dxa"/>
          <w:gridSpan w:val="3"/>
          <w:tcBorders>
            <w:top w:val="single" w:sz="4" w:space="0" w:color="auto"/>
            <w:bottom w:val="single" w:sz="12" w:space="0" w:color="auto"/>
          </w:tcBorders>
          <w:shd w:val="clear" w:color="auto" w:fill="auto"/>
        </w:tcPr>
        <w:p w:rsidR="00DD6B71" w:rsidRPr="0003028D" w:rsidRDefault="00DD6B71" w:rsidP="0003028D">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DD6B71" w:rsidRPr="0003028D" w:rsidRDefault="00DD6B71" w:rsidP="0003028D">
          <w:pPr>
            <w:pStyle w:val="Header"/>
            <w:spacing w:before="109"/>
          </w:pPr>
        </w:p>
      </w:tc>
      <w:tc>
        <w:tcPr>
          <w:tcW w:w="3100" w:type="dxa"/>
          <w:gridSpan w:val="2"/>
          <w:tcBorders>
            <w:top w:val="single" w:sz="4" w:space="0" w:color="auto"/>
            <w:bottom w:val="single" w:sz="12" w:space="0" w:color="auto"/>
          </w:tcBorders>
          <w:shd w:val="clear" w:color="auto" w:fill="auto"/>
        </w:tcPr>
        <w:p w:rsidR="00DD6B71" w:rsidRDefault="00DD6B71" w:rsidP="0003028D">
          <w:pPr>
            <w:bidi w:val="0"/>
            <w:spacing w:before="240" w:line="240" w:lineRule="exact"/>
          </w:pPr>
          <w:r>
            <w:t>Distr.: General</w:t>
          </w:r>
        </w:p>
        <w:p w:rsidR="00DD6B71" w:rsidRDefault="00DD6B71" w:rsidP="0003028D">
          <w:pPr>
            <w:bidi w:val="0"/>
            <w:spacing w:line="240" w:lineRule="exact"/>
            <w:jc w:val="left"/>
          </w:pPr>
          <w:r>
            <w:t>28 February 2014</w:t>
          </w:r>
        </w:p>
        <w:p w:rsidR="00DD6B71" w:rsidRDefault="00DD6B71" w:rsidP="0003028D">
          <w:pPr>
            <w:bidi w:val="0"/>
            <w:spacing w:line="240" w:lineRule="exact"/>
            <w:jc w:val="left"/>
          </w:pPr>
          <w:r>
            <w:t>Arabic</w:t>
          </w:r>
        </w:p>
        <w:p w:rsidR="00DD6B71" w:rsidRPr="0003028D" w:rsidRDefault="00DD6B71" w:rsidP="0003028D">
          <w:pPr>
            <w:bidi w:val="0"/>
            <w:spacing w:line="240" w:lineRule="exact"/>
            <w:jc w:val="left"/>
          </w:pPr>
          <w:r>
            <w:t>Original: English</w:t>
          </w:r>
        </w:p>
      </w:tc>
    </w:tr>
  </w:tbl>
  <w:p w:rsidR="00DD6B71" w:rsidRPr="0003028D" w:rsidRDefault="00DD6B71" w:rsidP="0003028D">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stylePaneFormatFilter w:val="3F01"/>
  <w:revisionView w:markup="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00592*"/>
    <w:docVar w:name="CreationDt" w:val="4/2/2014 5:02: PM"/>
    <w:docVar w:name="DocCategory" w:val="Doc"/>
    <w:docVar w:name="DocType" w:val="Final"/>
    <w:docVar w:name="FooterJN" w:val="14-00592"/>
    <w:docVar w:name="jobn" w:val="14-00592 (A)"/>
    <w:docVar w:name="jobnDT" w:val="14-00592 (A)   020414"/>
    <w:docVar w:name="jobnDTDT" w:val="14-00592 (A)   020414   020414"/>
    <w:docVar w:name="JobNo" w:val="1400592A"/>
    <w:docVar w:name="OandT" w:val=" "/>
    <w:docVar w:name="sss1" w:val="CEDAW/C/BHR/CO/3"/>
    <w:docVar w:name="sss2" w:val="-"/>
    <w:docVar w:name="Symbol1" w:val="CEDAW/C/BHR/CO/3"/>
    <w:docVar w:name="Symbol2" w:val="-"/>
  </w:docVars>
  <w:rsids>
    <w:rsidRoot w:val="00920594"/>
    <w:rsid w:val="000170D3"/>
    <w:rsid w:val="0003028D"/>
    <w:rsid w:val="000311C9"/>
    <w:rsid w:val="0004105C"/>
    <w:rsid w:val="00042425"/>
    <w:rsid w:val="00047F6A"/>
    <w:rsid w:val="0006648F"/>
    <w:rsid w:val="000765D5"/>
    <w:rsid w:val="00087310"/>
    <w:rsid w:val="0009732C"/>
    <w:rsid w:val="000C4EED"/>
    <w:rsid w:val="000D2CEC"/>
    <w:rsid w:val="00101EE8"/>
    <w:rsid w:val="00113349"/>
    <w:rsid w:val="0012522B"/>
    <w:rsid w:val="001519A9"/>
    <w:rsid w:val="001568A8"/>
    <w:rsid w:val="00165F18"/>
    <w:rsid w:val="00167745"/>
    <w:rsid w:val="001737F8"/>
    <w:rsid w:val="00177274"/>
    <w:rsid w:val="001775EA"/>
    <w:rsid w:val="0018030C"/>
    <w:rsid w:val="00187870"/>
    <w:rsid w:val="00196CD9"/>
    <w:rsid w:val="001B71CC"/>
    <w:rsid w:val="001E5A5A"/>
    <w:rsid w:val="001E5A7A"/>
    <w:rsid w:val="001F6786"/>
    <w:rsid w:val="00236A29"/>
    <w:rsid w:val="002416C5"/>
    <w:rsid w:val="0025002E"/>
    <w:rsid w:val="00252D19"/>
    <w:rsid w:val="00266F59"/>
    <w:rsid w:val="00272B6C"/>
    <w:rsid w:val="00273BFA"/>
    <w:rsid w:val="0027623A"/>
    <w:rsid w:val="00290F2F"/>
    <w:rsid w:val="002937DA"/>
    <w:rsid w:val="002A09C6"/>
    <w:rsid w:val="002B14AE"/>
    <w:rsid w:val="002C2AF2"/>
    <w:rsid w:val="002C4E1B"/>
    <w:rsid w:val="002D58BC"/>
    <w:rsid w:val="002E1490"/>
    <w:rsid w:val="002F0573"/>
    <w:rsid w:val="00312162"/>
    <w:rsid w:val="00344FC4"/>
    <w:rsid w:val="003501D5"/>
    <w:rsid w:val="003676A8"/>
    <w:rsid w:val="00371AC4"/>
    <w:rsid w:val="00376CFA"/>
    <w:rsid w:val="00383A67"/>
    <w:rsid w:val="00383CA8"/>
    <w:rsid w:val="003A65ED"/>
    <w:rsid w:val="003D4612"/>
    <w:rsid w:val="003E26D7"/>
    <w:rsid w:val="003E61A1"/>
    <w:rsid w:val="003F4B8C"/>
    <w:rsid w:val="00401BDF"/>
    <w:rsid w:val="00411BBD"/>
    <w:rsid w:val="00415922"/>
    <w:rsid w:val="004207A8"/>
    <w:rsid w:val="00423BD7"/>
    <w:rsid w:val="0042757D"/>
    <w:rsid w:val="00437C14"/>
    <w:rsid w:val="004527C9"/>
    <w:rsid w:val="00453069"/>
    <w:rsid w:val="0048330E"/>
    <w:rsid w:val="00483F5B"/>
    <w:rsid w:val="00490874"/>
    <w:rsid w:val="00494EE2"/>
    <w:rsid w:val="00496E83"/>
    <w:rsid w:val="004A2886"/>
    <w:rsid w:val="004B14A0"/>
    <w:rsid w:val="004B1CBB"/>
    <w:rsid w:val="004D1B0C"/>
    <w:rsid w:val="004F0D2B"/>
    <w:rsid w:val="004F1402"/>
    <w:rsid w:val="004F75CD"/>
    <w:rsid w:val="0050659B"/>
    <w:rsid w:val="00511322"/>
    <w:rsid w:val="00521CAC"/>
    <w:rsid w:val="00524A2E"/>
    <w:rsid w:val="005279DE"/>
    <w:rsid w:val="00534772"/>
    <w:rsid w:val="00537FCD"/>
    <w:rsid w:val="00545F76"/>
    <w:rsid w:val="005545BB"/>
    <w:rsid w:val="00556882"/>
    <w:rsid w:val="00561E43"/>
    <w:rsid w:val="00566427"/>
    <w:rsid w:val="0057078E"/>
    <w:rsid w:val="005838F5"/>
    <w:rsid w:val="00591B45"/>
    <w:rsid w:val="00596606"/>
    <w:rsid w:val="005A0F73"/>
    <w:rsid w:val="005A2EA3"/>
    <w:rsid w:val="005B4C28"/>
    <w:rsid w:val="005C2ECE"/>
    <w:rsid w:val="005C7ED8"/>
    <w:rsid w:val="006007BD"/>
    <w:rsid w:val="00616AFE"/>
    <w:rsid w:val="00616E82"/>
    <w:rsid w:val="006218A3"/>
    <w:rsid w:val="006564CE"/>
    <w:rsid w:val="00663F64"/>
    <w:rsid w:val="00692B46"/>
    <w:rsid w:val="00696B7A"/>
    <w:rsid w:val="006A1E4E"/>
    <w:rsid w:val="006C0A87"/>
    <w:rsid w:val="006C38EE"/>
    <w:rsid w:val="006E7E51"/>
    <w:rsid w:val="00700F06"/>
    <w:rsid w:val="00704EFE"/>
    <w:rsid w:val="0071531E"/>
    <w:rsid w:val="0071645B"/>
    <w:rsid w:val="00716E9D"/>
    <w:rsid w:val="00720B76"/>
    <w:rsid w:val="00747B9E"/>
    <w:rsid w:val="007524BE"/>
    <w:rsid w:val="007525FA"/>
    <w:rsid w:val="00770CF8"/>
    <w:rsid w:val="00774FF0"/>
    <w:rsid w:val="0079046D"/>
    <w:rsid w:val="0079753A"/>
    <w:rsid w:val="007A296C"/>
    <w:rsid w:val="007A4244"/>
    <w:rsid w:val="007A6C4E"/>
    <w:rsid w:val="007A6DD9"/>
    <w:rsid w:val="007B03DD"/>
    <w:rsid w:val="007B2973"/>
    <w:rsid w:val="007D60E0"/>
    <w:rsid w:val="007D6B8D"/>
    <w:rsid w:val="007E32B9"/>
    <w:rsid w:val="0081284F"/>
    <w:rsid w:val="008141C3"/>
    <w:rsid w:val="00814843"/>
    <w:rsid w:val="008170DE"/>
    <w:rsid w:val="00824819"/>
    <w:rsid w:val="00830E32"/>
    <w:rsid w:val="00845A14"/>
    <w:rsid w:val="0085331D"/>
    <w:rsid w:val="00853F0F"/>
    <w:rsid w:val="00873A11"/>
    <w:rsid w:val="00873AF9"/>
    <w:rsid w:val="0088317F"/>
    <w:rsid w:val="008A3FCA"/>
    <w:rsid w:val="008D1C04"/>
    <w:rsid w:val="008F04A0"/>
    <w:rsid w:val="008F419C"/>
    <w:rsid w:val="008F64A7"/>
    <w:rsid w:val="0090012B"/>
    <w:rsid w:val="0090351F"/>
    <w:rsid w:val="00920594"/>
    <w:rsid w:val="00964FA8"/>
    <w:rsid w:val="00970BAD"/>
    <w:rsid w:val="009768D1"/>
    <w:rsid w:val="00981E99"/>
    <w:rsid w:val="009829B7"/>
    <w:rsid w:val="009927C0"/>
    <w:rsid w:val="009961E6"/>
    <w:rsid w:val="009B6C65"/>
    <w:rsid w:val="009B752D"/>
    <w:rsid w:val="009C0017"/>
    <w:rsid w:val="009C15F4"/>
    <w:rsid w:val="009D62A3"/>
    <w:rsid w:val="009E2A1F"/>
    <w:rsid w:val="009E5241"/>
    <w:rsid w:val="009F231F"/>
    <w:rsid w:val="009F5698"/>
    <w:rsid w:val="00A37C4B"/>
    <w:rsid w:val="00A47282"/>
    <w:rsid w:val="00A56F63"/>
    <w:rsid w:val="00A66F66"/>
    <w:rsid w:val="00A71AE5"/>
    <w:rsid w:val="00A77F16"/>
    <w:rsid w:val="00A90909"/>
    <w:rsid w:val="00AA1E16"/>
    <w:rsid w:val="00AC002C"/>
    <w:rsid w:val="00AC2EE0"/>
    <w:rsid w:val="00AC3ABE"/>
    <w:rsid w:val="00AC6CDD"/>
    <w:rsid w:val="00AD38D0"/>
    <w:rsid w:val="00AE108C"/>
    <w:rsid w:val="00AE5AE2"/>
    <w:rsid w:val="00AF1A53"/>
    <w:rsid w:val="00AF7AC7"/>
    <w:rsid w:val="00B034A3"/>
    <w:rsid w:val="00B05ADC"/>
    <w:rsid w:val="00B272BE"/>
    <w:rsid w:val="00B4136A"/>
    <w:rsid w:val="00B5784C"/>
    <w:rsid w:val="00B9542C"/>
    <w:rsid w:val="00B95560"/>
    <w:rsid w:val="00BA7FAB"/>
    <w:rsid w:val="00BC2F4C"/>
    <w:rsid w:val="00BC4A05"/>
    <w:rsid w:val="00BC567D"/>
    <w:rsid w:val="00BE5E00"/>
    <w:rsid w:val="00BF0B15"/>
    <w:rsid w:val="00C12CBB"/>
    <w:rsid w:val="00C25A2D"/>
    <w:rsid w:val="00C260F8"/>
    <w:rsid w:val="00C43FBE"/>
    <w:rsid w:val="00C449C6"/>
    <w:rsid w:val="00C500EC"/>
    <w:rsid w:val="00C564B0"/>
    <w:rsid w:val="00C6283F"/>
    <w:rsid w:val="00C71487"/>
    <w:rsid w:val="00C814A5"/>
    <w:rsid w:val="00C84B2B"/>
    <w:rsid w:val="00C855F6"/>
    <w:rsid w:val="00C96573"/>
    <w:rsid w:val="00CA4791"/>
    <w:rsid w:val="00CD0BB8"/>
    <w:rsid w:val="00CD3849"/>
    <w:rsid w:val="00CF510E"/>
    <w:rsid w:val="00CF7384"/>
    <w:rsid w:val="00D0190E"/>
    <w:rsid w:val="00D2343D"/>
    <w:rsid w:val="00D30EAE"/>
    <w:rsid w:val="00D318F1"/>
    <w:rsid w:val="00D40B0E"/>
    <w:rsid w:val="00D44FE0"/>
    <w:rsid w:val="00D54DD2"/>
    <w:rsid w:val="00D66413"/>
    <w:rsid w:val="00DA66B7"/>
    <w:rsid w:val="00DB0865"/>
    <w:rsid w:val="00DB7206"/>
    <w:rsid w:val="00DC02C5"/>
    <w:rsid w:val="00DC5C1E"/>
    <w:rsid w:val="00DD6B71"/>
    <w:rsid w:val="00DE5433"/>
    <w:rsid w:val="00DE68A7"/>
    <w:rsid w:val="00DF5A43"/>
    <w:rsid w:val="00DF5F38"/>
    <w:rsid w:val="00E23336"/>
    <w:rsid w:val="00E31661"/>
    <w:rsid w:val="00E32B52"/>
    <w:rsid w:val="00E35D91"/>
    <w:rsid w:val="00E3652F"/>
    <w:rsid w:val="00E47EB8"/>
    <w:rsid w:val="00E50F78"/>
    <w:rsid w:val="00E5479B"/>
    <w:rsid w:val="00E704FD"/>
    <w:rsid w:val="00E750E1"/>
    <w:rsid w:val="00E7795A"/>
    <w:rsid w:val="00E9114A"/>
    <w:rsid w:val="00EA0D5B"/>
    <w:rsid w:val="00EA3948"/>
    <w:rsid w:val="00EA489C"/>
    <w:rsid w:val="00EA7B59"/>
    <w:rsid w:val="00EB0CA7"/>
    <w:rsid w:val="00EB4992"/>
    <w:rsid w:val="00EF2E52"/>
    <w:rsid w:val="00F031FB"/>
    <w:rsid w:val="00F32E4A"/>
    <w:rsid w:val="00F36D8C"/>
    <w:rsid w:val="00F53AB7"/>
    <w:rsid w:val="00F93545"/>
    <w:rsid w:val="00F96FBA"/>
    <w:rsid w:val="00FB4E06"/>
    <w:rsid w:val="00FC3483"/>
    <w:rsid w:val="00FC4D68"/>
    <w:rsid w:val="00FD2AD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aliases w:val="2_ GA"/>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rPr>
  </w:style>
  <w:style w:type="character" w:styleId="FootnoteReference">
    <w:name w:val="footnote reference"/>
    <w:aliases w:val="4_GA"/>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03028D"/>
    <w:rPr>
      <w:szCs w:val="20"/>
    </w:rPr>
  </w:style>
  <w:style w:type="paragraph" w:styleId="CommentSubject">
    <w:name w:val="annotation subject"/>
    <w:basedOn w:val="CommentText"/>
    <w:next w:val="CommentText"/>
    <w:semiHidden/>
    <w:rsid w:val="0003028D"/>
    <w:rPr>
      <w:b/>
      <w:bCs/>
    </w:rPr>
  </w:style>
  <w:style w:type="paragraph" w:customStyle="1" w:styleId="HChGA">
    <w:name w:val="_ H _Ch_GA"/>
    <w:basedOn w:val="Normal"/>
    <w:next w:val="Normal"/>
    <w:rsid w:val="006C0A87"/>
    <w:pPr>
      <w:keepNext/>
      <w:keepLines/>
      <w:tabs>
        <w:tab w:val="right" w:pos="1021"/>
      </w:tabs>
      <w:suppressAutoHyphens/>
      <w:spacing w:before="360" w:after="240" w:line="440" w:lineRule="exact"/>
      <w:ind w:left="1247" w:right="1247" w:hanging="1247"/>
    </w:pPr>
    <w:rPr>
      <w:b/>
      <w:bCs/>
      <w:w w:val="100"/>
      <w:kern w:val="0"/>
      <w:sz w:val="28"/>
      <w:szCs w:val="38"/>
    </w:rPr>
  </w:style>
  <w:style w:type="paragraph" w:customStyle="1" w:styleId="H23GA">
    <w:name w:val="_ H_2/3_GA"/>
    <w:basedOn w:val="Normal"/>
    <w:next w:val="Normal"/>
    <w:rsid w:val="006C0A87"/>
    <w:pPr>
      <w:tabs>
        <w:tab w:val="right" w:pos="1021"/>
      </w:tabs>
      <w:spacing w:before="120" w:after="120" w:line="380" w:lineRule="exact"/>
      <w:ind w:left="1247" w:right="1247" w:hanging="1247"/>
    </w:pPr>
    <w:rPr>
      <w:b/>
      <w:bCs/>
      <w:w w:val="100"/>
      <w:kern w:val="0"/>
      <w:lang w:eastAsia="ar-SA"/>
    </w:rPr>
  </w:style>
  <w:style w:type="paragraph" w:customStyle="1" w:styleId="SingleTxtGA">
    <w:name w:val="_ Single Txt_GA"/>
    <w:basedOn w:val="Normal"/>
    <w:rsid w:val="006C0A87"/>
    <w:pPr>
      <w:tabs>
        <w:tab w:val="left" w:pos="1928"/>
        <w:tab w:val="left" w:pos="2608"/>
        <w:tab w:val="left" w:pos="3289"/>
        <w:tab w:val="left" w:pos="3969"/>
        <w:tab w:val="left" w:pos="4649"/>
        <w:tab w:val="left" w:pos="5330"/>
      </w:tabs>
      <w:spacing w:after="120" w:line="380" w:lineRule="exact"/>
      <w:ind w:left="1247" w:right="1247"/>
    </w:pPr>
    <w:rPr>
      <w:w w:val="100"/>
      <w:kern w:val="0"/>
    </w:rPr>
  </w:style>
  <w:style w:type="character" w:styleId="EndnoteReference">
    <w:name w:val="endnote reference"/>
    <w:semiHidden/>
    <w:rsid w:val="006C0A87"/>
    <w:rPr>
      <w:vertAlign w:val="superscript"/>
    </w:rPr>
  </w:style>
  <w:style w:type="character" w:styleId="Hyperlink">
    <w:name w:val="Hyperlink"/>
    <w:rsid w:val="00D0190E"/>
    <w:rPr>
      <w:color w:val="0000FF"/>
      <w:u w:val="single"/>
    </w:rPr>
  </w:style>
  <w:style w:type="character" w:styleId="FollowedHyperlink">
    <w:name w:val="FollowedHyperlink"/>
    <w:rsid w:val="00D0190E"/>
    <w:rPr>
      <w:color w:val="800080"/>
      <w:u w:val="single"/>
    </w:rPr>
  </w:style>
</w:styles>
</file>

<file path=word/webSettings.xml><?xml version="1.0" encoding="utf-8"?>
<w:webSettings xmlns:r="http://schemas.openxmlformats.org/officeDocument/2006/relationships" xmlns:w="http://schemas.openxmlformats.org/wordprocessingml/2006/main">
  <w:encoding w:val="windows-1256"/>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hyperlink" Target="http://www.un.org/Docs/journal/asp/ws.asp?m=CEDAW/C/BHR/2" TargetMode="External"/><Relationship Id="rId26" Type="http://schemas.openxmlformats.org/officeDocument/2006/relationships/hyperlink" Target="http://www.un.org/Docs/journal/asp/ws.asp?m=CEDAW/C/BHR/CO/2" TargetMode="External"/><Relationship Id="rId3" Type="http://schemas.openxmlformats.org/officeDocument/2006/relationships/webSettings" Target="webSettings.xml"/><Relationship Id="rId21" Type="http://schemas.openxmlformats.org/officeDocument/2006/relationships/hyperlink" Target="http://www.un.org/Docs/journal/asp/ws.asp?m=CEDAW/C/BHR/CO/2" TargetMode="Externa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hyperlink" Target="http://www.un.org/Docs/journal/asp/ws.asp?m=CEDAW/C/BHR/Q/3/Add.1" TargetMode="External"/><Relationship Id="rId25" Type="http://schemas.openxmlformats.org/officeDocument/2006/relationships/hyperlink" Target="http://www.un.org/Docs/journal/asp/ws.asp?m=CEDAW/C/BHR/CO/2" TargetMode="External"/><Relationship Id="rId2" Type="http://schemas.openxmlformats.org/officeDocument/2006/relationships/settings" Target="settings.xml"/><Relationship Id="rId16" Type="http://schemas.openxmlformats.org/officeDocument/2006/relationships/hyperlink" Target="http://www.un.org/Docs/journal/asp/ws.asp?m=CEDAW/C/BHR/Q/3" TargetMode="External"/><Relationship Id="rId20" Type="http://schemas.openxmlformats.org/officeDocument/2006/relationships/hyperlink" Target="http://www.un.org/Docs/journal/asp/ws.asp?m=CEDAW/C/BHR/CO/2"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hyperlink" Target="http://www.un.org/Docs/journal/asp/ws.asp?m=CEDAW/C/BHR/CO/2" TargetMode="External"/><Relationship Id="rId5" Type="http://schemas.openxmlformats.org/officeDocument/2006/relationships/endnotes" Target="endnotes.xml"/><Relationship Id="rId15" Type="http://schemas.openxmlformats.org/officeDocument/2006/relationships/hyperlink" Target="http://www.un.org/Docs/journal/asp/ws.asp?m=CEDAW/C/SR.11" TargetMode="External"/><Relationship Id="rId23" Type="http://schemas.openxmlformats.org/officeDocument/2006/relationships/hyperlink" Target="http://www.un.org/Docs/journal/asp/ws.asp?m=CEDAW/C/BHR/CO/2" TargetMode="External"/><Relationship Id="rId28" Type="http://schemas.openxmlformats.org/officeDocument/2006/relationships/hyperlink" Target="http://www.un.org/Docs/journal/asp/ws.asp?m=HRI/MC/2006/3" TargetMode="External"/><Relationship Id="rId10" Type="http://schemas.openxmlformats.org/officeDocument/2006/relationships/header" Target="header3.xml"/><Relationship Id="rId19" Type="http://schemas.openxmlformats.org/officeDocument/2006/relationships/hyperlink" Target="http://www.un.org/Docs/journal/asp/ws.asp?m=CEDAW/C/BHR/CO/2"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www.un.org/Docs/journal/asp/ws.asp?m=CEDAW/C/BHR/3" TargetMode="External"/><Relationship Id="rId22" Type="http://schemas.openxmlformats.org/officeDocument/2006/relationships/hyperlink" Target="http://www.un.org/Docs/journal/asp/ws.asp?m=CEDAW/C/BHR/CO/2" TargetMode="External"/><Relationship Id="rId27" Type="http://schemas.openxmlformats.org/officeDocument/2006/relationships/hyperlink" Target="http://www.un.org/Docs/journal/asp/ws.asp?m=CEDAW/C/BHR/CO/2" TargetMode="Externa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41</TotalTime>
  <Pages>17</Pages>
  <Words>4656</Words>
  <Characters>24308</Characters>
  <Application>Microsoft Office Outlook</Application>
  <DocSecurity>4</DocSecurity>
  <Lines>496</Lines>
  <Paragraphs>184</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28780</CharactersWithSpaces>
  <SharedDoc>false</SharedDoc>
  <HLinks>
    <vt:vector size="90" baseType="variant">
      <vt:variant>
        <vt:i4>393307</vt:i4>
      </vt:variant>
      <vt:variant>
        <vt:i4>42</vt:i4>
      </vt:variant>
      <vt:variant>
        <vt:i4>0</vt:i4>
      </vt:variant>
      <vt:variant>
        <vt:i4>5</vt:i4>
      </vt:variant>
      <vt:variant>
        <vt:lpwstr>http://www.un.org/Docs/journal/asp/ws.asp?m=HRI/MC/2006/3</vt:lpwstr>
      </vt:variant>
      <vt:variant>
        <vt:lpwstr/>
      </vt:variant>
      <vt:variant>
        <vt:i4>720977</vt:i4>
      </vt:variant>
      <vt:variant>
        <vt:i4>39</vt:i4>
      </vt:variant>
      <vt:variant>
        <vt:i4>0</vt:i4>
      </vt:variant>
      <vt:variant>
        <vt:i4>5</vt:i4>
      </vt:variant>
      <vt:variant>
        <vt:lpwstr>http://www.un.org/Docs/journal/asp/ws.asp?m=CEDAW/C/BHR/CO/2</vt:lpwstr>
      </vt:variant>
      <vt:variant>
        <vt:lpwstr/>
      </vt:variant>
      <vt:variant>
        <vt:i4>720977</vt:i4>
      </vt:variant>
      <vt:variant>
        <vt:i4>36</vt:i4>
      </vt:variant>
      <vt:variant>
        <vt:i4>0</vt:i4>
      </vt:variant>
      <vt:variant>
        <vt:i4>5</vt:i4>
      </vt:variant>
      <vt:variant>
        <vt:lpwstr>http://www.un.org/Docs/journal/asp/ws.asp?m=CEDAW/C/BHR/CO/2</vt:lpwstr>
      </vt:variant>
      <vt:variant>
        <vt:lpwstr/>
      </vt:variant>
      <vt:variant>
        <vt:i4>720977</vt:i4>
      </vt:variant>
      <vt:variant>
        <vt:i4>33</vt:i4>
      </vt:variant>
      <vt:variant>
        <vt:i4>0</vt:i4>
      </vt:variant>
      <vt:variant>
        <vt:i4>5</vt:i4>
      </vt:variant>
      <vt:variant>
        <vt:lpwstr>http://www.un.org/Docs/journal/asp/ws.asp?m=CEDAW/C/BHR/CO/2</vt:lpwstr>
      </vt:variant>
      <vt:variant>
        <vt:lpwstr/>
      </vt:variant>
      <vt:variant>
        <vt:i4>720977</vt:i4>
      </vt:variant>
      <vt:variant>
        <vt:i4>30</vt:i4>
      </vt:variant>
      <vt:variant>
        <vt:i4>0</vt:i4>
      </vt:variant>
      <vt:variant>
        <vt:i4>5</vt:i4>
      </vt:variant>
      <vt:variant>
        <vt:lpwstr>http://www.un.org/Docs/journal/asp/ws.asp?m=CEDAW/C/BHR/CO/2</vt:lpwstr>
      </vt:variant>
      <vt:variant>
        <vt:lpwstr/>
      </vt:variant>
      <vt:variant>
        <vt:i4>720977</vt:i4>
      </vt:variant>
      <vt:variant>
        <vt:i4>27</vt:i4>
      </vt:variant>
      <vt:variant>
        <vt:i4>0</vt:i4>
      </vt:variant>
      <vt:variant>
        <vt:i4>5</vt:i4>
      </vt:variant>
      <vt:variant>
        <vt:lpwstr>http://www.un.org/Docs/journal/asp/ws.asp?m=CEDAW/C/BHR/CO/2</vt:lpwstr>
      </vt:variant>
      <vt:variant>
        <vt:lpwstr/>
      </vt:variant>
      <vt:variant>
        <vt:i4>720977</vt:i4>
      </vt:variant>
      <vt:variant>
        <vt:i4>24</vt:i4>
      </vt:variant>
      <vt:variant>
        <vt:i4>0</vt:i4>
      </vt:variant>
      <vt:variant>
        <vt:i4>5</vt:i4>
      </vt:variant>
      <vt:variant>
        <vt:lpwstr>http://www.un.org/Docs/journal/asp/ws.asp?m=CEDAW/C/BHR/CO/2</vt:lpwstr>
      </vt:variant>
      <vt:variant>
        <vt:lpwstr/>
      </vt:variant>
      <vt:variant>
        <vt:i4>720977</vt:i4>
      </vt:variant>
      <vt:variant>
        <vt:i4>21</vt:i4>
      </vt:variant>
      <vt:variant>
        <vt:i4>0</vt:i4>
      </vt:variant>
      <vt:variant>
        <vt:i4>5</vt:i4>
      </vt:variant>
      <vt:variant>
        <vt:lpwstr>http://www.un.org/Docs/journal/asp/ws.asp?m=CEDAW/C/BHR/CO/2</vt:lpwstr>
      </vt:variant>
      <vt:variant>
        <vt:lpwstr/>
      </vt:variant>
      <vt:variant>
        <vt:i4>720977</vt:i4>
      </vt:variant>
      <vt:variant>
        <vt:i4>18</vt:i4>
      </vt:variant>
      <vt:variant>
        <vt:i4>0</vt:i4>
      </vt:variant>
      <vt:variant>
        <vt:i4>5</vt:i4>
      </vt:variant>
      <vt:variant>
        <vt:lpwstr>http://www.un.org/Docs/journal/asp/ws.asp?m=CEDAW/C/BHR/CO/2</vt:lpwstr>
      </vt:variant>
      <vt:variant>
        <vt:lpwstr/>
      </vt:variant>
      <vt:variant>
        <vt:i4>720977</vt:i4>
      </vt:variant>
      <vt:variant>
        <vt:i4>15</vt:i4>
      </vt:variant>
      <vt:variant>
        <vt:i4>0</vt:i4>
      </vt:variant>
      <vt:variant>
        <vt:i4>5</vt:i4>
      </vt:variant>
      <vt:variant>
        <vt:lpwstr>http://www.un.org/Docs/journal/asp/ws.asp?m=CEDAW/C/BHR/CO/2</vt:lpwstr>
      </vt:variant>
      <vt:variant>
        <vt:lpwstr/>
      </vt:variant>
      <vt:variant>
        <vt:i4>5636125</vt:i4>
      </vt:variant>
      <vt:variant>
        <vt:i4>12</vt:i4>
      </vt:variant>
      <vt:variant>
        <vt:i4>0</vt:i4>
      </vt:variant>
      <vt:variant>
        <vt:i4>5</vt:i4>
      </vt:variant>
      <vt:variant>
        <vt:lpwstr>http://www.un.org/Docs/journal/asp/ws.asp?m=CEDAW/C/BHR/2</vt:lpwstr>
      </vt:variant>
      <vt:variant>
        <vt:lpwstr/>
      </vt:variant>
      <vt:variant>
        <vt:i4>1835098</vt:i4>
      </vt:variant>
      <vt:variant>
        <vt:i4>9</vt:i4>
      </vt:variant>
      <vt:variant>
        <vt:i4>0</vt:i4>
      </vt:variant>
      <vt:variant>
        <vt:i4>5</vt:i4>
      </vt:variant>
      <vt:variant>
        <vt:lpwstr>http://www.un.org/Docs/journal/asp/ws.asp?m=CEDAW/C/BHR/Q/3/Add.1</vt:lpwstr>
      </vt:variant>
      <vt:variant>
        <vt:lpwstr/>
      </vt:variant>
      <vt:variant>
        <vt:i4>7929964</vt:i4>
      </vt:variant>
      <vt:variant>
        <vt:i4>6</vt:i4>
      </vt:variant>
      <vt:variant>
        <vt:i4>0</vt:i4>
      </vt:variant>
      <vt:variant>
        <vt:i4>5</vt:i4>
      </vt:variant>
      <vt:variant>
        <vt:lpwstr>http://www.un.org/Docs/journal/asp/ws.asp?m=CEDAW/C/BHR/Q/3</vt:lpwstr>
      </vt:variant>
      <vt:variant>
        <vt:lpwstr/>
      </vt:variant>
      <vt:variant>
        <vt:i4>5374032</vt:i4>
      </vt:variant>
      <vt:variant>
        <vt:i4>3</vt:i4>
      </vt:variant>
      <vt:variant>
        <vt:i4>0</vt:i4>
      </vt:variant>
      <vt:variant>
        <vt:i4>5</vt:i4>
      </vt:variant>
      <vt:variant>
        <vt:lpwstr>http://www.un.org/Docs/journal/asp/ws.asp?m=CEDAW/C/SR.11</vt:lpwstr>
      </vt:variant>
      <vt:variant>
        <vt:lpwstr/>
      </vt:variant>
      <vt:variant>
        <vt:i4>5636125</vt:i4>
      </vt:variant>
      <vt:variant>
        <vt:i4>0</vt:i4>
      </vt:variant>
      <vt:variant>
        <vt:i4>0</vt:i4>
      </vt:variant>
      <vt:variant>
        <vt:i4>5</vt:i4>
      </vt:variant>
      <vt:variant>
        <vt:lpwstr>http://www.un.org/Docs/journal/asp/ws.asp?m=CEDAW/C/BHR/3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aa</dc:creator>
  <cp:keywords/>
  <cp:lastModifiedBy>Monzer Anis</cp:lastModifiedBy>
  <cp:revision>9</cp:revision>
  <cp:lastPrinted>2014-04-04T08:46:00Z</cp:lastPrinted>
  <dcterms:created xsi:type="dcterms:W3CDTF">2014-04-04T08:12:00Z</dcterms:created>
  <dcterms:modified xsi:type="dcterms:W3CDTF">2014-04-04T08:52:00Z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1400592</vt:lpwstr>
  </property>
  <property fmtid="{D5CDD505-2E9C-101B-9397-08002B2CF9AE}" pid="3" name="Symbol1">
    <vt:lpwstr>CEDAW/C/BHR/CO/3</vt:lpwstr>
  </property>
  <property fmtid="{D5CDD505-2E9C-101B-9397-08002B2CF9AE}" pid="4" name="Symbol2">
    <vt:lpwstr/>
  </property>
  <property fmtid="{D5CDD505-2E9C-101B-9397-08002B2CF9AE}" pid="5" name="Translator">
    <vt:lpwstr/>
  </property>
  <property fmtid="{D5CDD505-2E9C-101B-9397-08002B2CF9AE}" pid="6" name="Comment">
    <vt:lpwstr>Final - EXT</vt:lpwstr>
  </property>
  <property fmtid="{D5CDD505-2E9C-101B-9397-08002B2CF9AE}" pid="7" name="DraftPages">
    <vt:lpwstr> </vt:lpwstr>
  </property>
  <property fmtid="{D5CDD505-2E9C-101B-9397-08002B2CF9AE}" pid="8" name="Operator">
    <vt:lpwstr>منذر</vt:lpwstr>
  </property>
</Properties>
</file>