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A499FA9" w14:textId="77777777" w:rsidTr="00DC68EC">
        <w:trPr>
          <w:trHeight w:hRule="exact" w:val="851"/>
        </w:trPr>
        <w:tc>
          <w:tcPr>
            <w:tcW w:w="1280" w:type="dxa"/>
            <w:tcBorders>
              <w:bottom w:val="single" w:sz="4" w:space="0" w:color="auto"/>
            </w:tcBorders>
          </w:tcPr>
          <w:p w14:paraId="3B11E111" w14:textId="77777777" w:rsidR="00164236" w:rsidRPr="00F124C6" w:rsidRDefault="00164236" w:rsidP="00DC68EC">
            <w:pPr>
              <w:pStyle w:val="H23GC"/>
            </w:pPr>
          </w:p>
        </w:tc>
        <w:tc>
          <w:tcPr>
            <w:tcW w:w="2273" w:type="dxa"/>
            <w:tcBorders>
              <w:bottom w:val="single" w:sz="4" w:space="0" w:color="auto"/>
            </w:tcBorders>
            <w:vAlign w:val="bottom"/>
          </w:tcPr>
          <w:p w14:paraId="37F40F62"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8FF0403" w14:textId="409F65CB" w:rsidR="00164236" w:rsidRPr="008D4FCC" w:rsidRDefault="008D4FCC" w:rsidP="00DC68EC">
            <w:pPr>
              <w:spacing w:line="240" w:lineRule="atLeast"/>
              <w:jc w:val="right"/>
              <w:rPr>
                <w:sz w:val="20"/>
                <w:szCs w:val="21"/>
              </w:rPr>
            </w:pPr>
            <w:proofErr w:type="spellStart"/>
            <w:r>
              <w:rPr>
                <w:sz w:val="40"/>
                <w:szCs w:val="21"/>
              </w:rPr>
              <w:t>HRI</w:t>
            </w:r>
            <w:proofErr w:type="spellEnd"/>
            <w:r>
              <w:rPr>
                <w:sz w:val="20"/>
                <w:szCs w:val="21"/>
              </w:rPr>
              <w:t>/CORE/</w:t>
            </w:r>
            <w:proofErr w:type="spellStart"/>
            <w:r>
              <w:rPr>
                <w:sz w:val="20"/>
                <w:szCs w:val="21"/>
              </w:rPr>
              <w:t>NER</w:t>
            </w:r>
            <w:proofErr w:type="spellEnd"/>
            <w:r>
              <w:rPr>
                <w:sz w:val="20"/>
                <w:szCs w:val="21"/>
              </w:rPr>
              <w:t>/2023</w:t>
            </w:r>
          </w:p>
        </w:tc>
      </w:tr>
      <w:tr w:rsidR="00164236" w:rsidRPr="00F124C6" w14:paraId="09598A1F" w14:textId="77777777" w:rsidTr="00DC68EC">
        <w:trPr>
          <w:trHeight w:hRule="exact" w:val="2835"/>
        </w:trPr>
        <w:tc>
          <w:tcPr>
            <w:tcW w:w="1280" w:type="dxa"/>
            <w:tcBorders>
              <w:top w:val="single" w:sz="4" w:space="0" w:color="auto"/>
              <w:bottom w:val="single" w:sz="12" w:space="0" w:color="auto"/>
            </w:tcBorders>
          </w:tcPr>
          <w:p w14:paraId="557EF58D" w14:textId="77777777" w:rsidR="00164236" w:rsidRPr="00F124C6" w:rsidRDefault="00164236" w:rsidP="00DC68EC">
            <w:pPr>
              <w:spacing w:line="120" w:lineRule="atLeast"/>
              <w:rPr>
                <w:sz w:val="10"/>
                <w:szCs w:val="10"/>
              </w:rPr>
            </w:pPr>
          </w:p>
          <w:p w14:paraId="029F164A"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0E9BED05" wp14:editId="0EE0929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26D639"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68F50B2B" w14:textId="003B2183" w:rsidR="00164236" w:rsidRPr="0004600B" w:rsidRDefault="008D4FCC" w:rsidP="00DC68EC">
            <w:pPr>
              <w:spacing w:before="240" w:line="240" w:lineRule="atLeast"/>
              <w:rPr>
                <w:sz w:val="20"/>
              </w:rPr>
            </w:pPr>
            <w:r>
              <w:rPr>
                <w:sz w:val="20"/>
              </w:rPr>
              <w:t>Distr.: General</w:t>
            </w:r>
          </w:p>
          <w:p w14:paraId="1BBA65E3" w14:textId="22DB075E" w:rsidR="00164236" w:rsidRPr="00F124C6" w:rsidRDefault="00B579AA" w:rsidP="00DC68EC">
            <w:pPr>
              <w:spacing w:line="240" w:lineRule="atLeast"/>
              <w:rPr>
                <w:sz w:val="20"/>
              </w:rPr>
            </w:pPr>
            <w:r>
              <w:rPr>
                <w:sz w:val="20"/>
              </w:rPr>
              <w:t xml:space="preserve">2 </w:t>
            </w:r>
            <w:r w:rsidR="00111D19">
              <w:rPr>
                <w:sz w:val="20"/>
              </w:rPr>
              <w:t>November 2023</w:t>
            </w:r>
          </w:p>
          <w:p w14:paraId="58E37334" w14:textId="2D87914F" w:rsidR="00164236" w:rsidRPr="00F124C6" w:rsidRDefault="008D4FCC" w:rsidP="00DC68EC">
            <w:pPr>
              <w:spacing w:line="240" w:lineRule="atLeast"/>
              <w:rPr>
                <w:sz w:val="20"/>
              </w:rPr>
            </w:pPr>
            <w:r>
              <w:rPr>
                <w:sz w:val="20"/>
              </w:rPr>
              <w:t>Chinese</w:t>
            </w:r>
            <w:r w:rsidR="00164236" w:rsidRPr="00F124C6">
              <w:rPr>
                <w:sz w:val="20"/>
              </w:rPr>
              <w:t xml:space="preserve"> </w:t>
            </w:r>
          </w:p>
          <w:p w14:paraId="28C78582" w14:textId="53BF7FC4" w:rsidR="00164236" w:rsidRPr="00F124C6" w:rsidRDefault="008D4FCC" w:rsidP="00DC68EC">
            <w:pPr>
              <w:spacing w:line="240" w:lineRule="atLeast"/>
            </w:pPr>
            <w:r>
              <w:rPr>
                <w:sz w:val="20"/>
              </w:rPr>
              <w:t xml:space="preserve">Original: </w:t>
            </w:r>
            <w:r w:rsidR="00111D19">
              <w:rPr>
                <w:sz w:val="20"/>
              </w:rPr>
              <w:t>French</w:t>
            </w:r>
          </w:p>
        </w:tc>
      </w:tr>
    </w:tbl>
    <w:p w14:paraId="19F80A02" w14:textId="77777777" w:rsidR="008D4FCC" w:rsidRDefault="008D4FCC" w:rsidP="00111D19">
      <w:pPr>
        <w:pStyle w:val="HMGC"/>
      </w:pPr>
      <w:r>
        <w:rPr>
          <w:rFonts w:hint="eastAsia"/>
        </w:rPr>
        <w:tab/>
      </w:r>
      <w:r>
        <w:rPr>
          <w:rFonts w:hint="eastAsia"/>
        </w:rPr>
        <w:tab/>
      </w:r>
      <w:r>
        <w:rPr>
          <w:rFonts w:hint="eastAsia"/>
        </w:rPr>
        <w:t>作为缔约国报告组成部分的共同核心文件</w:t>
      </w:r>
    </w:p>
    <w:p w14:paraId="5BA4C006" w14:textId="69B33B3C" w:rsidR="008D4FCC" w:rsidRDefault="008D4FCC" w:rsidP="00111D19">
      <w:pPr>
        <w:pStyle w:val="HMGC"/>
      </w:pPr>
      <w:r>
        <w:rPr>
          <w:rFonts w:hint="eastAsia"/>
        </w:rPr>
        <w:tab/>
      </w:r>
      <w:r>
        <w:rPr>
          <w:rFonts w:hint="eastAsia"/>
        </w:rPr>
        <w:tab/>
      </w:r>
      <w:r>
        <w:rPr>
          <w:rFonts w:hint="eastAsia"/>
        </w:rPr>
        <w:t>尼日尔</w:t>
      </w:r>
      <w:r w:rsidR="005016CD" w:rsidRPr="005016CD">
        <w:rPr>
          <w:rStyle w:val="a8"/>
          <w:rFonts w:eastAsia="黑体"/>
          <w:sz w:val="34"/>
          <w:vertAlign w:val="baseline"/>
        </w:rPr>
        <w:footnoteReference w:customMarkFollows="1" w:id="2"/>
        <w:t>*</w:t>
      </w:r>
    </w:p>
    <w:p w14:paraId="5A678317" w14:textId="4859EF10" w:rsidR="008D4FCC" w:rsidRDefault="008D4FCC" w:rsidP="00111D19">
      <w:pPr>
        <w:wordWrap w:val="0"/>
        <w:jc w:val="right"/>
      </w:pPr>
      <w:r>
        <w:rPr>
          <w:rFonts w:hint="eastAsia"/>
        </w:rPr>
        <w:t>[</w:t>
      </w:r>
      <w:r>
        <w:rPr>
          <w:rFonts w:hint="eastAsia"/>
        </w:rPr>
        <w:t>收到日期：</w:t>
      </w:r>
      <w:r>
        <w:rPr>
          <w:rFonts w:hint="eastAsia"/>
        </w:rPr>
        <w:t>2023</w:t>
      </w:r>
      <w:r>
        <w:rPr>
          <w:rFonts w:hint="eastAsia"/>
        </w:rPr>
        <w:t>年</w:t>
      </w:r>
      <w:r>
        <w:rPr>
          <w:rFonts w:hint="eastAsia"/>
        </w:rPr>
        <w:t>7</w:t>
      </w:r>
      <w:r>
        <w:rPr>
          <w:rFonts w:hint="eastAsia"/>
        </w:rPr>
        <w:t>月</w:t>
      </w:r>
      <w:r>
        <w:rPr>
          <w:rFonts w:hint="eastAsia"/>
        </w:rPr>
        <w:t>4</w:t>
      </w:r>
      <w:r>
        <w:rPr>
          <w:rFonts w:hint="eastAsia"/>
        </w:rPr>
        <w:t>日</w:t>
      </w:r>
      <w:r>
        <w:rPr>
          <w:rFonts w:hint="eastAsia"/>
        </w:rPr>
        <w:t>]</w:t>
      </w:r>
    </w:p>
    <w:p w14:paraId="501CEC2F" w14:textId="5360CF09" w:rsidR="00111D19" w:rsidRDefault="00111D19">
      <w:pPr>
        <w:tabs>
          <w:tab w:val="clear" w:pos="431"/>
        </w:tabs>
        <w:overflowPunct/>
        <w:adjustRightInd/>
        <w:snapToGrid/>
        <w:spacing w:line="240" w:lineRule="auto"/>
        <w:jc w:val="left"/>
      </w:pPr>
      <w:r>
        <w:br w:type="page"/>
      </w:r>
    </w:p>
    <w:p w14:paraId="4DC5078D" w14:textId="77777777" w:rsidR="00B2188C" w:rsidRDefault="00B2188C" w:rsidP="006F49C1">
      <w:pPr>
        <w:spacing w:after="120"/>
        <w:rPr>
          <w:sz w:val="28"/>
          <w:szCs w:val="28"/>
        </w:rPr>
      </w:pPr>
      <w:r>
        <w:rPr>
          <w:rFonts w:hint="eastAsia"/>
          <w:sz w:val="28"/>
          <w:szCs w:val="28"/>
        </w:rPr>
        <w:lastRenderedPageBreak/>
        <w:t>目录</w:t>
      </w:r>
    </w:p>
    <w:p w14:paraId="1ABF811E" w14:textId="74755396" w:rsidR="00B2188C" w:rsidRPr="00115A19" w:rsidRDefault="00B2188C"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71F7E842" w14:textId="10274DA8" w:rsidR="008D4FCC" w:rsidRDefault="008D4FCC" w:rsidP="00B2188C">
      <w:pPr>
        <w:pStyle w:val="aa"/>
      </w:pPr>
      <w:r>
        <w:rPr>
          <w:rFonts w:hint="eastAsia"/>
        </w:rPr>
        <w:tab/>
      </w:r>
      <w:r>
        <w:rPr>
          <w:rFonts w:hint="eastAsia"/>
        </w:rPr>
        <w:tab/>
      </w:r>
      <w:r>
        <w:rPr>
          <w:rFonts w:hint="eastAsia"/>
        </w:rPr>
        <w:t>简称和缩略语表</w:t>
      </w:r>
      <w:r>
        <w:rPr>
          <w:rFonts w:hint="eastAsia"/>
        </w:rPr>
        <w:tab/>
      </w:r>
      <w:r>
        <w:rPr>
          <w:rFonts w:hint="eastAsia"/>
        </w:rPr>
        <w:tab/>
        <w:t>3</w:t>
      </w:r>
    </w:p>
    <w:p w14:paraId="4E962B47" w14:textId="50C7CD5D" w:rsidR="008D4FCC" w:rsidRDefault="008D4FCC" w:rsidP="00B2188C">
      <w:pPr>
        <w:pStyle w:val="aa"/>
        <w:tabs>
          <w:tab w:val="clear" w:pos="1996"/>
        </w:tabs>
      </w:pPr>
      <w:r>
        <w:rPr>
          <w:rFonts w:hint="eastAsia"/>
        </w:rPr>
        <w:tab/>
      </w:r>
      <w:r>
        <w:rPr>
          <w:rFonts w:hint="eastAsia"/>
        </w:rPr>
        <w:tab/>
      </w:r>
      <w:r>
        <w:rPr>
          <w:rFonts w:hint="eastAsia"/>
        </w:rPr>
        <w:t>导言</w:t>
      </w:r>
      <w:r>
        <w:rPr>
          <w:rFonts w:hint="eastAsia"/>
        </w:rPr>
        <w:tab/>
      </w:r>
      <w:r w:rsidR="009C0595">
        <w:tab/>
      </w:r>
      <w:r>
        <w:rPr>
          <w:rFonts w:hint="eastAsia"/>
        </w:rPr>
        <w:tab/>
        <w:t>6</w:t>
      </w:r>
    </w:p>
    <w:p w14:paraId="72073402" w14:textId="4DD5FCEB" w:rsidR="008D4FCC" w:rsidRDefault="008A40B3" w:rsidP="007879F5">
      <w:pPr>
        <w:pStyle w:val="aa"/>
        <w:tabs>
          <w:tab w:val="clear" w:pos="1996"/>
        </w:tabs>
      </w:pPr>
      <w:r>
        <w:rPr>
          <w:rFonts w:hint="eastAsia"/>
        </w:rPr>
        <w:tab/>
      </w:r>
      <w:r>
        <w:rPr>
          <w:rFonts w:hint="eastAsia"/>
        </w:rPr>
        <w:t>一</w:t>
      </w:r>
      <w:r>
        <w:rPr>
          <w:rFonts w:hint="eastAsia"/>
        </w:rPr>
        <w:t>.</w:t>
      </w:r>
      <w:r w:rsidR="008D4FCC">
        <w:rPr>
          <w:rFonts w:hint="eastAsia"/>
        </w:rPr>
        <w:tab/>
      </w:r>
      <w:r w:rsidR="008D4FCC">
        <w:rPr>
          <w:rFonts w:hint="eastAsia"/>
        </w:rPr>
        <w:t>国家概况</w:t>
      </w:r>
      <w:r w:rsidR="008D4FCC">
        <w:rPr>
          <w:rFonts w:hint="eastAsia"/>
        </w:rPr>
        <w:tab/>
      </w:r>
      <w:r w:rsidR="008D4FCC">
        <w:rPr>
          <w:rFonts w:hint="eastAsia"/>
        </w:rPr>
        <w:tab/>
        <w:t>6</w:t>
      </w:r>
    </w:p>
    <w:p w14:paraId="19631C2D" w14:textId="002EC125" w:rsidR="008D4FCC" w:rsidRDefault="008D4FCC" w:rsidP="007879F5">
      <w:pPr>
        <w:pStyle w:val="aa"/>
        <w:tabs>
          <w:tab w:val="clear" w:pos="1996"/>
        </w:tabs>
      </w:pPr>
      <w:r>
        <w:rPr>
          <w:rFonts w:hint="eastAsia"/>
        </w:rPr>
        <w:tab/>
      </w:r>
      <w:r w:rsidR="008A40B3">
        <w:rPr>
          <w:rFonts w:hint="eastAsia"/>
        </w:rPr>
        <w:tab/>
        <w:t>A.</w:t>
      </w:r>
      <w:r>
        <w:rPr>
          <w:rFonts w:hint="eastAsia"/>
        </w:rPr>
        <w:tab/>
      </w:r>
      <w:r>
        <w:rPr>
          <w:rFonts w:hint="eastAsia"/>
        </w:rPr>
        <w:t>地理特征</w:t>
      </w:r>
      <w:r>
        <w:rPr>
          <w:rFonts w:hint="eastAsia"/>
        </w:rPr>
        <w:tab/>
      </w:r>
      <w:r>
        <w:rPr>
          <w:rFonts w:hint="eastAsia"/>
        </w:rPr>
        <w:tab/>
        <w:t>6</w:t>
      </w:r>
    </w:p>
    <w:p w14:paraId="0A3CB01C" w14:textId="4D57A2A7" w:rsidR="008D4FCC" w:rsidRDefault="008D4FCC" w:rsidP="007879F5">
      <w:pPr>
        <w:pStyle w:val="aa"/>
        <w:tabs>
          <w:tab w:val="clear" w:pos="1996"/>
        </w:tabs>
      </w:pPr>
      <w:r>
        <w:rPr>
          <w:rFonts w:hint="eastAsia"/>
        </w:rPr>
        <w:tab/>
      </w:r>
      <w:r w:rsidR="008A40B3">
        <w:rPr>
          <w:rFonts w:hint="eastAsia"/>
        </w:rPr>
        <w:tab/>
        <w:t>B.</w:t>
      </w:r>
      <w:r>
        <w:rPr>
          <w:rFonts w:hint="eastAsia"/>
        </w:rPr>
        <w:tab/>
      </w:r>
      <w:r>
        <w:rPr>
          <w:rFonts w:hint="eastAsia"/>
        </w:rPr>
        <w:t>人口、经济、社会和文化特征</w:t>
      </w:r>
      <w:r>
        <w:rPr>
          <w:rFonts w:hint="eastAsia"/>
        </w:rPr>
        <w:tab/>
        <w:t>.</w:t>
      </w:r>
      <w:r>
        <w:rPr>
          <w:rFonts w:hint="eastAsia"/>
        </w:rPr>
        <w:tab/>
        <w:t>7</w:t>
      </w:r>
    </w:p>
    <w:p w14:paraId="553CD9C5" w14:textId="222BDA20" w:rsidR="008D4FCC" w:rsidRDefault="008D4FCC" w:rsidP="007879F5">
      <w:pPr>
        <w:pStyle w:val="aa"/>
        <w:tabs>
          <w:tab w:val="clear" w:pos="1996"/>
        </w:tabs>
      </w:pPr>
      <w:r>
        <w:rPr>
          <w:rFonts w:hint="eastAsia"/>
        </w:rPr>
        <w:tab/>
      </w:r>
      <w:r w:rsidR="008A40B3">
        <w:rPr>
          <w:rFonts w:hint="eastAsia"/>
        </w:rPr>
        <w:tab/>
        <w:t>C.</w:t>
      </w:r>
      <w:r>
        <w:rPr>
          <w:rFonts w:hint="eastAsia"/>
        </w:rPr>
        <w:tab/>
      </w:r>
      <w:r>
        <w:rPr>
          <w:rFonts w:hint="eastAsia"/>
        </w:rPr>
        <w:t>安全局势</w:t>
      </w:r>
      <w:r>
        <w:rPr>
          <w:rFonts w:hint="eastAsia"/>
        </w:rPr>
        <w:tab/>
      </w:r>
      <w:r>
        <w:rPr>
          <w:rFonts w:hint="eastAsia"/>
        </w:rPr>
        <w:tab/>
      </w:r>
      <w:r w:rsidR="00E72100">
        <w:t>11</w:t>
      </w:r>
    </w:p>
    <w:p w14:paraId="1A7B2BDE" w14:textId="4EABD452" w:rsidR="008D4FCC" w:rsidRDefault="008D4FCC" w:rsidP="007879F5">
      <w:pPr>
        <w:pStyle w:val="aa"/>
        <w:tabs>
          <w:tab w:val="clear" w:pos="1996"/>
        </w:tabs>
      </w:pPr>
      <w:r>
        <w:rPr>
          <w:rFonts w:hint="eastAsia"/>
        </w:rPr>
        <w:tab/>
      </w:r>
      <w:r w:rsidR="008A40B3">
        <w:rPr>
          <w:rFonts w:hint="eastAsia"/>
        </w:rPr>
        <w:tab/>
        <w:t>D.</w:t>
      </w:r>
      <w:r>
        <w:rPr>
          <w:rFonts w:hint="eastAsia"/>
        </w:rPr>
        <w:tab/>
      </w:r>
      <w:r>
        <w:rPr>
          <w:rFonts w:hint="eastAsia"/>
        </w:rPr>
        <w:t>国家的宪法、政治和法律结构</w:t>
      </w:r>
      <w:r>
        <w:rPr>
          <w:rFonts w:hint="eastAsia"/>
        </w:rPr>
        <w:tab/>
      </w:r>
      <w:r>
        <w:rPr>
          <w:rFonts w:hint="eastAsia"/>
        </w:rPr>
        <w:tab/>
      </w:r>
      <w:r w:rsidR="00E72100">
        <w:t>12</w:t>
      </w:r>
    </w:p>
    <w:p w14:paraId="024E9A33" w14:textId="3B877252" w:rsidR="008D4FCC" w:rsidRDefault="008A40B3" w:rsidP="007879F5">
      <w:pPr>
        <w:pStyle w:val="aa"/>
        <w:tabs>
          <w:tab w:val="clear" w:pos="1996"/>
        </w:tabs>
      </w:pPr>
      <w:r>
        <w:rPr>
          <w:rFonts w:hint="eastAsia"/>
        </w:rPr>
        <w:tab/>
      </w:r>
      <w:r>
        <w:rPr>
          <w:rFonts w:hint="eastAsia"/>
        </w:rPr>
        <w:t>二</w:t>
      </w:r>
      <w:r>
        <w:rPr>
          <w:rFonts w:hint="eastAsia"/>
        </w:rPr>
        <w:t>.</w:t>
      </w:r>
      <w:r w:rsidR="008D4FCC">
        <w:rPr>
          <w:rFonts w:hint="eastAsia"/>
        </w:rPr>
        <w:tab/>
      </w:r>
      <w:r w:rsidR="008D4FCC">
        <w:rPr>
          <w:rFonts w:hint="eastAsia"/>
        </w:rPr>
        <w:t>促进和保护人权的总体框架</w:t>
      </w:r>
      <w:r w:rsidR="008D4FCC">
        <w:rPr>
          <w:rFonts w:hint="eastAsia"/>
        </w:rPr>
        <w:tab/>
      </w:r>
      <w:r w:rsidR="008D4FCC">
        <w:rPr>
          <w:rFonts w:hint="eastAsia"/>
        </w:rPr>
        <w:tab/>
      </w:r>
      <w:r w:rsidR="00E72100">
        <w:t>14</w:t>
      </w:r>
    </w:p>
    <w:p w14:paraId="1C7E52FF" w14:textId="1049B947" w:rsidR="008D4FCC" w:rsidRDefault="008D4FCC" w:rsidP="007879F5">
      <w:pPr>
        <w:pStyle w:val="aa"/>
        <w:tabs>
          <w:tab w:val="clear" w:pos="1996"/>
        </w:tabs>
      </w:pPr>
      <w:r>
        <w:rPr>
          <w:rFonts w:hint="eastAsia"/>
        </w:rPr>
        <w:tab/>
      </w:r>
      <w:r w:rsidR="008A40B3">
        <w:rPr>
          <w:rFonts w:hint="eastAsia"/>
        </w:rPr>
        <w:tab/>
        <w:t>A.</w:t>
      </w:r>
      <w:r>
        <w:rPr>
          <w:rFonts w:hint="eastAsia"/>
        </w:rPr>
        <w:tab/>
      </w:r>
      <w:r>
        <w:rPr>
          <w:rFonts w:hint="eastAsia"/>
        </w:rPr>
        <w:t>接受国际人权标准的情况</w:t>
      </w:r>
      <w:r>
        <w:rPr>
          <w:rFonts w:hint="eastAsia"/>
        </w:rPr>
        <w:tab/>
      </w:r>
      <w:r>
        <w:rPr>
          <w:rFonts w:hint="eastAsia"/>
        </w:rPr>
        <w:tab/>
      </w:r>
      <w:r w:rsidR="00E72100">
        <w:t>15</w:t>
      </w:r>
    </w:p>
    <w:p w14:paraId="3542CA85" w14:textId="2117D0E6" w:rsidR="008D4FCC" w:rsidRDefault="008D4FCC" w:rsidP="007879F5">
      <w:pPr>
        <w:pStyle w:val="aa"/>
        <w:tabs>
          <w:tab w:val="clear" w:pos="1996"/>
        </w:tabs>
      </w:pPr>
      <w:r>
        <w:rPr>
          <w:rFonts w:hint="eastAsia"/>
        </w:rPr>
        <w:tab/>
      </w:r>
      <w:r w:rsidR="008A40B3">
        <w:rPr>
          <w:rFonts w:hint="eastAsia"/>
        </w:rPr>
        <w:tab/>
        <w:t>B.</w:t>
      </w:r>
      <w:r>
        <w:rPr>
          <w:rFonts w:hint="eastAsia"/>
        </w:rPr>
        <w:tab/>
      </w:r>
      <w:r>
        <w:rPr>
          <w:rFonts w:hint="eastAsia"/>
        </w:rPr>
        <w:t>在国家一级保护人权的法律框架</w:t>
      </w:r>
      <w:r>
        <w:rPr>
          <w:rFonts w:hint="eastAsia"/>
        </w:rPr>
        <w:tab/>
      </w:r>
      <w:r>
        <w:rPr>
          <w:rFonts w:hint="eastAsia"/>
        </w:rPr>
        <w:tab/>
      </w:r>
      <w:r w:rsidR="00E72100">
        <w:t>19</w:t>
      </w:r>
    </w:p>
    <w:p w14:paraId="5E601E8A" w14:textId="5F362557" w:rsidR="008D4FCC" w:rsidRDefault="008D4FCC" w:rsidP="007879F5">
      <w:pPr>
        <w:pStyle w:val="aa"/>
        <w:tabs>
          <w:tab w:val="clear" w:pos="1996"/>
        </w:tabs>
      </w:pPr>
      <w:r>
        <w:rPr>
          <w:rFonts w:hint="eastAsia"/>
        </w:rPr>
        <w:tab/>
      </w:r>
      <w:r w:rsidR="008A40B3">
        <w:rPr>
          <w:rFonts w:hint="eastAsia"/>
        </w:rPr>
        <w:tab/>
        <w:t>C.</w:t>
      </w:r>
      <w:r>
        <w:rPr>
          <w:rFonts w:hint="eastAsia"/>
        </w:rPr>
        <w:tab/>
      </w:r>
      <w:r>
        <w:rPr>
          <w:rFonts w:hint="eastAsia"/>
        </w:rPr>
        <w:t>在国家一级促进人权的框架</w:t>
      </w:r>
      <w:r>
        <w:rPr>
          <w:rFonts w:hint="eastAsia"/>
        </w:rPr>
        <w:tab/>
      </w:r>
      <w:r>
        <w:rPr>
          <w:rFonts w:hint="eastAsia"/>
        </w:rPr>
        <w:tab/>
      </w:r>
      <w:r w:rsidR="00E72100">
        <w:t>53</w:t>
      </w:r>
    </w:p>
    <w:p w14:paraId="28808640" w14:textId="7D32C332" w:rsidR="008D4FCC" w:rsidRDefault="008D4FCC" w:rsidP="007879F5">
      <w:pPr>
        <w:pStyle w:val="aa"/>
        <w:tabs>
          <w:tab w:val="clear" w:pos="1996"/>
        </w:tabs>
      </w:pPr>
      <w:r>
        <w:rPr>
          <w:rFonts w:hint="eastAsia"/>
        </w:rPr>
        <w:tab/>
      </w:r>
      <w:r w:rsidR="008A40B3">
        <w:rPr>
          <w:rFonts w:hint="eastAsia"/>
        </w:rPr>
        <w:tab/>
        <w:t>D.</w:t>
      </w:r>
      <w:r>
        <w:rPr>
          <w:rFonts w:hint="eastAsia"/>
        </w:rPr>
        <w:tab/>
      </w:r>
      <w:r>
        <w:rPr>
          <w:rFonts w:hint="eastAsia"/>
        </w:rPr>
        <w:t>在国家一级编写报告的程序</w:t>
      </w:r>
      <w:r>
        <w:rPr>
          <w:rFonts w:hint="eastAsia"/>
        </w:rPr>
        <w:tab/>
      </w:r>
      <w:r>
        <w:rPr>
          <w:rFonts w:hint="eastAsia"/>
        </w:rPr>
        <w:tab/>
      </w:r>
      <w:r w:rsidR="00E72100">
        <w:t>60</w:t>
      </w:r>
    </w:p>
    <w:p w14:paraId="65AB113A" w14:textId="45BECEAF" w:rsidR="008D4FCC" w:rsidRDefault="008A40B3" w:rsidP="007879F5">
      <w:pPr>
        <w:pStyle w:val="aa"/>
        <w:tabs>
          <w:tab w:val="clear" w:pos="1996"/>
        </w:tabs>
      </w:pPr>
      <w:r>
        <w:rPr>
          <w:rFonts w:hint="eastAsia"/>
        </w:rPr>
        <w:tab/>
      </w:r>
      <w:r>
        <w:rPr>
          <w:rFonts w:hint="eastAsia"/>
        </w:rPr>
        <w:t>三</w:t>
      </w:r>
      <w:r>
        <w:rPr>
          <w:rFonts w:hint="eastAsia"/>
        </w:rPr>
        <w:t>.</w:t>
      </w:r>
      <w:r w:rsidR="008D4FCC">
        <w:rPr>
          <w:rFonts w:hint="eastAsia"/>
        </w:rPr>
        <w:tab/>
      </w:r>
      <w:r w:rsidR="008D4FCC">
        <w:rPr>
          <w:rFonts w:hint="eastAsia"/>
        </w:rPr>
        <w:t>关于不歧视和平等及有效补救措施的资料</w:t>
      </w:r>
      <w:r w:rsidR="008D4FCC">
        <w:rPr>
          <w:rFonts w:hint="eastAsia"/>
        </w:rPr>
        <w:t xml:space="preserve"> </w:t>
      </w:r>
      <w:r w:rsidR="008D4FCC">
        <w:rPr>
          <w:rFonts w:hint="eastAsia"/>
        </w:rPr>
        <w:tab/>
      </w:r>
      <w:r w:rsidR="008D4FCC">
        <w:rPr>
          <w:rFonts w:hint="eastAsia"/>
        </w:rPr>
        <w:tab/>
      </w:r>
      <w:r w:rsidR="00E72100">
        <w:t>62</w:t>
      </w:r>
    </w:p>
    <w:p w14:paraId="6EC0BEF3" w14:textId="2AC07724" w:rsidR="008D4FCC" w:rsidRDefault="008D4FCC" w:rsidP="007879F5">
      <w:pPr>
        <w:pStyle w:val="aa"/>
        <w:tabs>
          <w:tab w:val="clear" w:pos="1996"/>
        </w:tabs>
      </w:pPr>
      <w:r>
        <w:rPr>
          <w:rFonts w:hint="eastAsia"/>
        </w:rPr>
        <w:tab/>
      </w:r>
      <w:r w:rsidR="008A40B3">
        <w:rPr>
          <w:rFonts w:hint="eastAsia"/>
        </w:rPr>
        <w:tab/>
        <w:t>A.</w:t>
      </w:r>
      <w:r>
        <w:rPr>
          <w:rFonts w:hint="eastAsia"/>
        </w:rPr>
        <w:tab/>
      </w:r>
      <w:r>
        <w:rPr>
          <w:rFonts w:hint="eastAsia"/>
        </w:rPr>
        <w:t>不歧视和平等</w:t>
      </w:r>
      <w:r>
        <w:rPr>
          <w:rFonts w:hint="eastAsia"/>
        </w:rPr>
        <w:tab/>
      </w:r>
      <w:r>
        <w:rPr>
          <w:rFonts w:hint="eastAsia"/>
        </w:rPr>
        <w:tab/>
      </w:r>
      <w:r w:rsidR="00E72100">
        <w:t>62</w:t>
      </w:r>
    </w:p>
    <w:p w14:paraId="736A6B28" w14:textId="6C8A8A25" w:rsidR="008D4FCC" w:rsidRDefault="008D4FCC" w:rsidP="007879F5">
      <w:pPr>
        <w:pStyle w:val="aa"/>
        <w:tabs>
          <w:tab w:val="clear" w:pos="1996"/>
        </w:tabs>
      </w:pPr>
      <w:r>
        <w:rPr>
          <w:rFonts w:hint="eastAsia"/>
        </w:rPr>
        <w:tab/>
      </w:r>
      <w:r w:rsidR="008A40B3">
        <w:rPr>
          <w:rFonts w:hint="eastAsia"/>
        </w:rPr>
        <w:tab/>
        <w:t>B.</w:t>
      </w:r>
      <w:r>
        <w:rPr>
          <w:rFonts w:hint="eastAsia"/>
        </w:rPr>
        <w:tab/>
      </w:r>
      <w:r>
        <w:rPr>
          <w:rFonts w:hint="eastAsia"/>
        </w:rPr>
        <w:t>有效补救措施</w:t>
      </w:r>
      <w:r>
        <w:rPr>
          <w:rFonts w:hint="eastAsia"/>
        </w:rPr>
        <w:tab/>
      </w:r>
      <w:r w:rsidR="00E72100">
        <w:tab/>
        <w:t>67</w:t>
      </w:r>
    </w:p>
    <w:p w14:paraId="549DD989" w14:textId="1C1E5968" w:rsidR="009C0595" w:rsidRDefault="009C0595">
      <w:pPr>
        <w:tabs>
          <w:tab w:val="clear" w:pos="431"/>
        </w:tabs>
        <w:overflowPunct/>
        <w:adjustRightInd/>
        <w:snapToGrid/>
        <w:spacing w:line="240" w:lineRule="auto"/>
        <w:jc w:val="left"/>
        <w:rPr>
          <w:szCs w:val="21"/>
        </w:rPr>
      </w:pPr>
      <w:r>
        <w:br w:type="page"/>
      </w:r>
    </w:p>
    <w:p w14:paraId="46AF4E49" w14:textId="77777777" w:rsidR="008D4FCC" w:rsidRDefault="008D4FCC" w:rsidP="009C0595">
      <w:pPr>
        <w:pStyle w:val="HChGC"/>
      </w:pPr>
      <w:r>
        <w:rPr>
          <w:rFonts w:hint="eastAsia"/>
        </w:rPr>
        <w:lastRenderedPageBreak/>
        <w:tab/>
      </w:r>
      <w:r>
        <w:rPr>
          <w:rFonts w:hint="eastAsia"/>
        </w:rPr>
        <w:tab/>
      </w:r>
      <w:r>
        <w:rPr>
          <w:rFonts w:hint="eastAsia"/>
        </w:rPr>
        <w:t>简称和缩略语表</w:t>
      </w:r>
    </w:p>
    <w:p w14:paraId="6DCA131C"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AGR</w:t>
      </w:r>
      <w:proofErr w:type="spellEnd"/>
      <w:r>
        <w:rPr>
          <w:rFonts w:hint="eastAsia"/>
        </w:rPr>
        <w:tab/>
      </w:r>
      <w:r>
        <w:rPr>
          <w:rFonts w:hint="eastAsia"/>
        </w:rPr>
        <w:t>创收活动</w:t>
      </w:r>
    </w:p>
    <w:p w14:paraId="7C4C0F08"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ANLTP</w:t>
      </w:r>
      <w:proofErr w:type="spellEnd"/>
      <w:r>
        <w:rPr>
          <w:rFonts w:hint="eastAsia"/>
        </w:rPr>
        <w:tab/>
      </w:r>
      <w:r>
        <w:rPr>
          <w:rFonts w:hint="eastAsia"/>
        </w:rPr>
        <w:t>国家打击人口贩运事务局</w:t>
      </w:r>
    </w:p>
    <w:p w14:paraId="0CE99B79"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ANPE</w:t>
      </w:r>
      <w:proofErr w:type="spellEnd"/>
      <w:r>
        <w:rPr>
          <w:rFonts w:hint="eastAsia"/>
        </w:rPr>
        <w:tab/>
      </w:r>
      <w:r>
        <w:rPr>
          <w:rFonts w:hint="eastAsia"/>
        </w:rPr>
        <w:t>国家就业促进局</w:t>
      </w:r>
    </w:p>
    <w:p w14:paraId="78FE2448"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ARMF</w:t>
      </w:r>
      <w:proofErr w:type="spellEnd"/>
      <w:r>
        <w:rPr>
          <w:rFonts w:hint="eastAsia"/>
        </w:rPr>
        <w:tab/>
      </w:r>
      <w:r>
        <w:rPr>
          <w:rFonts w:hint="eastAsia"/>
        </w:rPr>
        <w:t>增加妇女现金收入</w:t>
      </w:r>
    </w:p>
    <w:p w14:paraId="48C2C841"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BNDA</w:t>
      </w:r>
      <w:proofErr w:type="spellEnd"/>
      <w:r>
        <w:rPr>
          <w:rFonts w:hint="eastAsia"/>
        </w:rPr>
        <w:tab/>
      </w:r>
      <w:r>
        <w:rPr>
          <w:rFonts w:hint="eastAsia"/>
        </w:rPr>
        <w:t>尼日尔版权局</w:t>
      </w:r>
    </w:p>
    <w:p w14:paraId="7389473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CADBE</w:t>
      </w:r>
      <w:proofErr w:type="spellEnd"/>
      <w:r>
        <w:rPr>
          <w:rFonts w:hint="eastAsia"/>
        </w:rPr>
        <w:tab/>
      </w:r>
      <w:r>
        <w:rPr>
          <w:rFonts w:hint="eastAsia"/>
        </w:rPr>
        <w:t>《非洲儿童权利与福利宪章》</w:t>
      </w:r>
    </w:p>
    <w:p w14:paraId="747F095C"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CADHP</w:t>
      </w:r>
      <w:proofErr w:type="spellEnd"/>
      <w:r>
        <w:rPr>
          <w:rFonts w:hint="eastAsia"/>
        </w:rPr>
        <w:tab/>
      </w:r>
      <w:r>
        <w:rPr>
          <w:rFonts w:hint="eastAsia"/>
        </w:rPr>
        <w:t>《非洲人权和民族权宪章》</w:t>
      </w:r>
    </w:p>
    <w:p w14:paraId="489707BB"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CARENI</w:t>
      </w:r>
      <w:proofErr w:type="spellEnd"/>
      <w:r>
        <w:rPr>
          <w:rFonts w:hint="eastAsia"/>
        </w:rPr>
        <w:tab/>
      </w:r>
      <w:r>
        <w:rPr>
          <w:rFonts w:hint="eastAsia"/>
        </w:rPr>
        <w:t>尼日尔自主养老基金</w:t>
      </w:r>
    </w:p>
    <w:p w14:paraId="65106DC5"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CAT</w:t>
      </w:r>
      <w:r>
        <w:rPr>
          <w:rFonts w:hint="eastAsia"/>
        </w:rPr>
        <w:tab/>
      </w:r>
      <w:r>
        <w:rPr>
          <w:rFonts w:hint="eastAsia"/>
        </w:rPr>
        <w:t>《禁止酷刑和其他残忍、不人道或有辱人格的待遇或处罚公约》</w:t>
      </w:r>
      <w:r>
        <w:rPr>
          <w:rFonts w:hint="eastAsia"/>
        </w:rPr>
        <w:t>(</w:t>
      </w:r>
      <w:r>
        <w:rPr>
          <w:rFonts w:hint="eastAsia"/>
        </w:rPr>
        <w:t>《禁止酷刑公约》</w:t>
      </w:r>
      <w:r>
        <w:rPr>
          <w:rFonts w:hint="eastAsia"/>
        </w:rPr>
        <w:t>)</w:t>
      </w:r>
    </w:p>
    <w:p w14:paraId="424FFA6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CCJA</w:t>
      </w:r>
      <w:proofErr w:type="spellEnd"/>
      <w:r>
        <w:rPr>
          <w:rFonts w:hint="eastAsia"/>
        </w:rPr>
        <w:tab/>
      </w:r>
      <w:r>
        <w:rPr>
          <w:rFonts w:hint="eastAsia"/>
        </w:rPr>
        <w:t>司法和仲裁共同法院</w:t>
      </w:r>
    </w:p>
    <w:p w14:paraId="11471BF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CEDEAO</w:t>
      </w:r>
      <w:proofErr w:type="spellEnd"/>
      <w:r>
        <w:rPr>
          <w:rFonts w:hint="eastAsia"/>
        </w:rPr>
        <w:tab/>
      </w:r>
      <w:r>
        <w:rPr>
          <w:rFonts w:hint="eastAsia"/>
        </w:rPr>
        <w:t>西非国家经济共同体</w:t>
      </w:r>
      <w:r>
        <w:rPr>
          <w:rFonts w:hint="eastAsia"/>
        </w:rPr>
        <w:t>(</w:t>
      </w:r>
      <w:r>
        <w:rPr>
          <w:rFonts w:hint="eastAsia"/>
        </w:rPr>
        <w:t>西非经共体</w:t>
      </w:r>
      <w:r>
        <w:rPr>
          <w:rFonts w:hint="eastAsia"/>
        </w:rPr>
        <w:t>)</w:t>
      </w:r>
    </w:p>
    <w:p w14:paraId="70088993"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CENI</w:t>
      </w:r>
      <w:proofErr w:type="spellEnd"/>
      <w:r>
        <w:rPr>
          <w:rFonts w:hint="eastAsia"/>
        </w:rPr>
        <w:tab/>
      </w:r>
      <w:r>
        <w:rPr>
          <w:rFonts w:hint="eastAsia"/>
        </w:rPr>
        <w:t>全国独立选举委员会</w:t>
      </w:r>
    </w:p>
    <w:p w14:paraId="1292CB1C"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CENTIF</w:t>
      </w:r>
      <w:proofErr w:type="spellEnd"/>
      <w:r>
        <w:rPr>
          <w:rFonts w:hint="eastAsia"/>
        </w:rPr>
        <w:tab/>
      </w:r>
      <w:r>
        <w:rPr>
          <w:rFonts w:hint="eastAsia"/>
        </w:rPr>
        <w:t>国家金融情报处理中心</w:t>
      </w:r>
    </w:p>
    <w:p w14:paraId="2486AAA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CICR</w:t>
      </w:r>
      <w:proofErr w:type="spellEnd"/>
      <w:r>
        <w:rPr>
          <w:rFonts w:hint="eastAsia"/>
        </w:rPr>
        <w:tab/>
      </w:r>
      <w:r>
        <w:rPr>
          <w:rFonts w:hint="eastAsia"/>
        </w:rPr>
        <w:t>红十字国际委员会</w:t>
      </w:r>
    </w:p>
    <w:p w14:paraId="5D4D3BA1"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CIJ</w:t>
      </w:r>
      <w:proofErr w:type="spellEnd"/>
      <w:r>
        <w:rPr>
          <w:rFonts w:hint="eastAsia"/>
        </w:rPr>
        <w:tab/>
      </w:r>
      <w:r>
        <w:rPr>
          <w:rFonts w:hint="eastAsia"/>
        </w:rPr>
        <w:t>国际法院</w:t>
      </w:r>
    </w:p>
    <w:p w14:paraId="76F57876"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CCFN</w:t>
      </w:r>
      <w:proofErr w:type="spellEnd"/>
      <w:r>
        <w:rPr>
          <w:rFonts w:hint="eastAsia"/>
        </w:rPr>
        <w:tab/>
      </w:r>
      <w:r>
        <w:rPr>
          <w:rFonts w:hint="eastAsia"/>
        </w:rPr>
        <w:t>法国</w:t>
      </w:r>
      <w:r>
        <w:rPr>
          <w:rFonts w:hint="eastAsia"/>
        </w:rPr>
        <w:t>-</w:t>
      </w:r>
      <w:r>
        <w:rPr>
          <w:rFonts w:hint="eastAsia"/>
        </w:rPr>
        <w:t>尼日尔文化中心</w:t>
      </w:r>
    </w:p>
    <w:p w14:paraId="421B3310"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CCI</w:t>
      </w:r>
      <w:r>
        <w:rPr>
          <w:rFonts w:hint="eastAsia"/>
        </w:rPr>
        <w:tab/>
      </w:r>
      <w:r>
        <w:rPr>
          <w:rFonts w:hint="eastAsia"/>
        </w:rPr>
        <w:t>各行业劳资协议</w:t>
      </w:r>
    </w:p>
    <w:p w14:paraId="2882D1B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CDTN</w:t>
      </w:r>
      <w:proofErr w:type="spellEnd"/>
      <w:r>
        <w:rPr>
          <w:rFonts w:hint="eastAsia"/>
        </w:rPr>
        <w:tab/>
      </w:r>
      <w:r>
        <w:rPr>
          <w:rFonts w:hint="eastAsia"/>
        </w:rPr>
        <w:t>尼日尔工人民主联合会</w:t>
      </w:r>
    </w:p>
    <w:p w14:paraId="3DB53333"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CEDEF</w:t>
      </w:r>
      <w:proofErr w:type="spellEnd"/>
      <w:r>
        <w:rPr>
          <w:rFonts w:hint="eastAsia"/>
        </w:rPr>
        <w:tab/>
      </w:r>
      <w:r>
        <w:rPr>
          <w:rFonts w:hint="eastAsia"/>
        </w:rPr>
        <w:t>《消除对妇女一切形式歧视公约》</w:t>
      </w:r>
    </w:p>
    <w:p w14:paraId="6B7A08D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CESOC</w:t>
      </w:r>
      <w:proofErr w:type="spellEnd"/>
      <w:r>
        <w:rPr>
          <w:rFonts w:hint="eastAsia"/>
        </w:rPr>
        <w:tab/>
      </w:r>
      <w:r>
        <w:rPr>
          <w:rFonts w:hint="eastAsia"/>
        </w:rPr>
        <w:t>经济、社会和文化理事会</w:t>
      </w:r>
    </w:p>
    <w:p w14:paraId="43B0F2DF"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CET</w:t>
      </w:r>
      <w:r>
        <w:rPr>
          <w:rFonts w:hint="eastAsia"/>
        </w:rPr>
        <w:tab/>
      </w:r>
      <w:r>
        <w:rPr>
          <w:rFonts w:hint="eastAsia"/>
        </w:rPr>
        <w:t>技术教育初级中学</w:t>
      </w:r>
    </w:p>
    <w:p w14:paraId="766230A5"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CFDC</w:t>
      </w:r>
      <w:r>
        <w:rPr>
          <w:rFonts w:hint="eastAsia"/>
        </w:rPr>
        <w:tab/>
      </w:r>
      <w:r>
        <w:rPr>
          <w:rFonts w:hint="eastAsia"/>
        </w:rPr>
        <w:t>社区发展培训中心</w:t>
      </w:r>
    </w:p>
    <w:p w14:paraId="2FF12FC4"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CFM</w:t>
      </w:r>
      <w:r>
        <w:rPr>
          <w:rFonts w:hint="eastAsia"/>
        </w:rPr>
        <w:tab/>
      </w:r>
      <w:r>
        <w:rPr>
          <w:rFonts w:hint="eastAsia"/>
        </w:rPr>
        <w:t>职业培训中心</w:t>
      </w:r>
    </w:p>
    <w:p w14:paraId="52C23590"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CGT</w:t>
      </w:r>
      <w:r>
        <w:rPr>
          <w:rFonts w:hint="eastAsia"/>
        </w:rPr>
        <w:tab/>
      </w:r>
      <w:r>
        <w:rPr>
          <w:rFonts w:hint="eastAsia"/>
        </w:rPr>
        <w:t>劳工总联合会</w:t>
      </w:r>
    </w:p>
    <w:p w14:paraId="7F8DBA76"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CMCAN</w:t>
      </w:r>
      <w:proofErr w:type="spellEnd"/>
      <w:r>
        <w:rPr>
          <w:rFonts w:hint="eastAsia"/>
        </w:rPr>
        <w:tab/>
      </w:r>
      <w:r>
        <w:rPr>
          <w:rFonts w:hint="eastAsia"/>
        </w:rPr>
        <w:t>尼日尔皮革业和手工业中心</w:t>
      </w:r>
    </w:p>
    <w:p w14:paraId="7B37494F"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CNCLTP</w:t>
      </w:r>
      <w:proofErr w:type="spellEnd"/>
      <w:r>
        <w:rPr>
          <w:rFonts w:hint="eastAsia"/>
        </w:rPr>
        <w:tab/>
      </w:r>
      <w:r>
        <w:rPr>
          <w:rFonts w:hint="eastAsia"/>
        </w:rPr>
        <w:t>国家打击人口贩运协调委员会</w:t>
      </w:r>
    </w:p>
    <w:p w14:paraId="13045310"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CNDS</w:t>
      </w:r>
      <w:r>
        <w:rPr>
          <w:rFonts w:hint="eastAsia"/>
        </w:rPr>
        <w:tab/>
      </w:r>
      <w:r>
        <w:rPr>
          <w:rFonts w:hint="eastAsia"/>
        </w:rPr>
        <w:t>全国社会对话委员会</w:t>
      </w:r>
    </w:p>
    <w:p w14:paraId="27F34DE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CNDH</w:t>
      </w:r>
      <w:proofErr w:type="spellEnd"/>
      <w:r>
        <w:rPr>
          <w:rFonts w:hint="eastAsia"/>
        </w:rPr>
        <w:tab/>
      </w:r>
      <w:r>
        <w:rPr>
          <w:rFonts w:hint="eastAsia"/>
        </w:rPr>
        <w:t>全国人权委员会</w:t>
      </w:r>
    </w:p>
    <w:p w14:paraId="3C01510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CNDP</w:t>
      </w:r>
      <w:proofErr w:type="spellEnd"/>
      <w:r>
        <w:rPr>
          <w:rFonts w:hint="eastAsia"/>
        </w:rPr>
        <w:tab/>
      </w:r>
      <w:r>
        <w:rPr>
          <w:rFonts w:hint="eastAsia"/>
        </w:rPr>
        <w:t>全国政治对话理事会</w:t>
      </w:r>
    </w:p>
    <w:p w14:paraId="198DF114"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CNPA</w:t>
      </w:r>
      <w:r>
        <w:rPr>
          <w:rFonts w:hint="eastAsia"/>
        </w:rPr>
        <w:tab/>
      </w:r>
      <w:r>
        <w:rPr>
          <w:rFonts w:hint="eastAsia"/>
        </w:rPr>
        <w:t>全国老年人理事会</w:t>
      </w:r>
    </w:p>
    <w:p w14:paraId="756651F2"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CNPN</w:t>
      </w:r>
      <w:proofErr w:type="spellEnd"/>
      <w:r>
        <w:rPr>
          <w:rFonts w:hint="eastAsia"/>
        </w:rPr>
        <w:tab/>
      </w:r>
      <w:r>
        <w:rPr>
          <w:rFonts w:hint="eastAsia"/>
        </w:rPr>
        <w:t>尼日尔全国雇主理事会</w:t>
      </w:r>
    </w:p>
    <w:p w14:paraId="7162AE44"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CNSS</w:t>
      </w:r>
      <w:r>
        <w:rPr>
          <w:rFonts w:hint="eastAsia"/>
        </w:rPr>
        <w:tab/>
      </w:r>
      <w:r>
        <w:rPr>
          <w:rFonts w:hint="eastAsia"/>
        </w:rPr>
        <w:t>国家社会保障基金</w:t>
      </w:r>
    </w:p>
    <w:p w14:paraId="71C4628F"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CNT</w:t>
      </w:r>
      <w:r>
        <w:rPr>
          <w:rFonts w:hint="eastAsia"/>
        </w:rPr>
        <w:tab/>
      </w:r>
      <w:r>
        <w:rPr>
          <w:rFonts w:hint="eastAsia"/>
        </w:rPr>
        <w:t>尼日尔劳工联合会</w:t>
      </w:r>
    </w:p>
    <w:p w14:paraId="1605EB88"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CONIPRAT</w:t>
      </w:r>
      <w:proofErr w:type="spellEnd"/>
      <w:r>
        <w:rPr>
          <w:rFonts w:hint="eastAsia"/>
        </w:rPr>
        <w:tab/>
      </w:r>
      <w:r>
        <w:rPr>
          <w:rFonts w:hint="eastAsia"/>
        </w:rPr>
        <w:t>尼日尔影响妇女儿童健康的传统习俗问题委员会</w:t>
      </w:r>
    </w:p>
    <w:p w14:paraId="7C29835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COSYNA</w:t>
      </w:r>
      <w:proofErr w:type="spellEnd"/>
      <w:r>
        <w:rPr>
          <w:rFonts w:hint="eastAsia"/>
        </w:rPr>
        <w:tab/>
      </w:r>
      <w:r>
        <w:rPr>
          <w:rFonts w:hint="eastAsia"/>
        </w:rPr>
        <w:t>独立工会协调会</w:t>
      </w:r>
    </w:p>
    <w:p w14:paraId="5F9F9C21"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CPI</w:t>
      </w:r>
      <w:r>
        <w:rPr>
          <w:rFonts w:hint="eastAsia"/>
        </w:rPr>
        <w:tab/>
      </w:r>
      <w:r>
        <w:rPr>
          <w:rFonts w:hint="eastAsia"/>
        </w:rPr>
        <w:t>国际刑事法院</w:t>
      </w:r>
    </w:p>
    <w:p w14:paraId="093598C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CPN</w:t>
      </w:r>
      <w:proofErr w:type="spellEnd"/>
      <w:r>
        <w:rPr>
          <w:rFonts w:hint="eastAsia"/>
        </w:rPr>
        <w:tab/>
      </w:r>
      <w:r>
        <w:rPr>
          <w:rFonts w:hint="eastAsia"/>
        </w:rPr>
        <w:t>产前检查</w:t>
      </w:r>
    </w:p>
    <w:p w14:paraId="683398C8"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CSI</w:t>
      </w:r>
      <w:r>
        <w:rPr>
          <w:rFonts w:hint="eastAsia"/>
        </w:rPr>
        <w:tab/>
      </w:r>
      <w:r>
        <w:rPr>
          <w:rFonts w:hint="eastAsia"/>
        </w:rPr>
        <w:t>综合保健中心</w:t>
      </w:r>
    </w:p>
    <w:p w14:paraId="1E792639"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CTO</w:t>
      </w:r>
      <w:r>
        <w:rPr>
          <w:rFonts w:hint="eastAsia"/>
        </w:rPr>
        <w:tab/>
      </w:r>
      <w:r>
        <w:rPr>
          <w:rFonts w:hint="eastAsia"/>
        </w:rPr>
        <w:t>过渡和指导中心</w:t>
      </w:r>
    </w:p>
    <w:p w14:paraId="28BC0BF6"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DCO</w:t>
      </w:r>
      <w:r>
        <w:rPr>
          <w:rFonts w:hint="eastAsia"/>
        </w:rPr>
        <w:tab/>
      </w:r>
      <w:r>
        <w:rPr>
          <w:rFonts w:hint="eastAsia"/>
        </w:rPr>
        <w:t>公设辩护人</w:t>
      </w:r>
    </w:p>
    <w:p w14:paraId="51239922"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DGI</w:t>
      </w:r>
      <w:proofErr w:type="spellEnd"/>
      <w:r>
        <w:rPr>
          <w:rFonts w:hint="eastAsia"/>
        </w:rPr>
        <w:tab/>
      </w:r>
      <w:r>
        <w:rPr>
          <w:rFonts w:hint="eastAsia"/>
        </w:rPr>
        <w:t>税务总局</w:t>
      </w:r>
    </w:p>
    <w:p w14:paraId="5DB6931A"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DNPGCA</w:t>
      </w:r>
      <w:proofErr w:type="spellEnd"/>
      <w:r>
        <w:rPr>
          <w:rFonts w:hint="eastAsia"/>
        </w:rPr>
        <w:tab/>
      </w:r>
      <w:r>
        <w:rPr>
          <w:rFonts w:hint="eastAsia"/>
        </w:rPr>
        <w:t>国家粮食危机预防和管理机制</w:t>
      </w:r>
    </w:p>
    <w:p w14:paraId="40363FE9"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DPG</w:t>
      </w:r>
      <w:r>
        <w:rPr>
          <w:rFonts w:hint="eastAsia"/>
        </w:rPr>
        <w:tab/>
      </w:r>
      <w:r>
        <w:rPr>
          <w:rFonts w:hint="eastAsia"/>
        </w:rPr>
        <w:t>总体政策声明</w:t>
      </w:r>
    </w:p>
    <w:p w14:paraId="7C3EA3F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DUDH</w:t>
      </w:r>
      <w:proofErr w:type="spellEnd"/>
      <w:r>
        <w:rPr>
          <w:rFonts w:hint="eastAsia"/>
        </w:rPr>
        <w:tab/>
      </w:r>
      <w:r>
        <w:rPr>
          <w:rFonts w:hint="eastAsia"/>
        </w:rPr>
        <w:t>《世界人权宣言》</w:t>
      </w:r>
    </w:p>
    <w:p w14:paraId="0A24F7C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EDSN</w:t>
      </w:r>
      <w:proofErr w:type="spellEnd"/>
      <w:r>
        <w:rPr>
          <w:rFonts w:hint="eastAsia"/>
        </w:rPr>
        <w:t>/MICS</w:t>
      </w:r>
      <w:r>
        <w:rPr>
          <w:rFonts w:hint="eastAsia"/>
        </w:rPr>
        <w:tab/>
      </w:r>
      <w:r>
        <w:rPr>
          <w:rFonts w:hint="eastAsia"/>
        </w:rPr>
        <w:t>人口和健康多指标调查</w:t>
      </w:r>
    </w:p>
    <w:p w14:paraId="47432872"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EFPT</w:t>
      </w:r>
      <w:proofErr w:type="spellEnd"/>
      <w:r>
        <w:rPr>
          <w:rFonts w:hint="eastAsia"/>
        </w:rPr>
        <w:tab/>
      </w:r>
      <w:r>
        <w:rPr>
          <w:rFonts w:hint="eastAsia"/>
        </w:rPr>
        <w:t>职业技术教育与培训</w:t>
      </w:r>
    </w:p>
    <w:p w14:paraId="7673875C"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ERA</w:t>
      </w:r>
      <w:r>
        <w:rPr>
          <w:rFonts w:hint="eastAsia"/>
        </w:rPr>
        <w:tab/>
      </w:r>
      <w:r>
        <w:rPr>
          <w:rFonts w:hint="eastAsia"/>
        </w:rPr>
        <w:t>农村替代学校</w:t>
      </w:r>
    </w:p>
    <w:p w14:paraId="491CCE7B"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FAFPCA</w:t>
      </w:r>
      <w:proofErr w:type="spellEnd"/>
      <w:r>
        <w:rPr>
          <w:rFonts w:hint="eastAsia"/>
        </w:rPr>
        <w:tab/>
      </w:r>
      <w:r>
        <w:rPr>
          <w:rFonts w:hint="eastAsia"/>
        </w:rPr>
        <w:t>继续职业培训和学徒制支助基金</w:t>
      </w:r>
    </w:p>
    <w:p w14:paraId="712A1A79"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FDS</w:t>
      </w:r>
      <w:r>
        <w:rPr>
          <w:rFonts w:hint="eastAsia"/>
        </w:rPr>
        <w:tab/>
      </w:r>
      <w:r>
        <w:rPr>
          <w:rFonts w:hint="eastAsia"/>
        </w:rPr>
        <w:t>国防和安全部队</w:t>
      </w:r>
    </w:p>
    <w:p w14:paraId="77469355"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FOP</w:t>
      </w:r>
      <w:r>
        <w:rPr>
          <w:rFonts w:hint="eastAsia"/>
        </w:rPr>
        <w:tab/>
      </w:r>
      <w:r>
        <w:rPr>
          <w:rFonts w:hint="eastAsia"/>
        </w:rPr>
        <w:t>雇主组织联合会</w:t>
      </w:r>
    </w:p>
    <w:p w14:paraId="698F1BF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FPT</w:t>
      </w:r>
      <w:proofErr w:type="spellEnd"/>
      <w:r>
        <w:rPr>
          <w:rFonts w:hint="eastAsia"/>
        </w:rPr>
        <w:tab/>
      </w:r>
      <w:r>
        <w:rPr>
          <w:rFonts w:hint="eastAsia"/>
        </w:rPr>
        <w:t>职业和技术培训</w:t>
      </w:r>
    </w:p>
    <w:p w14:paraId="32319958"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HCDH</w:t>
      </w:r>
      <w:proofErr w:type="spellEnd"/>
      <w:r>
        <w:rPr>
          <w:rFonts w:hint="eastAsia"/>
        </w:rPr>
        <w:tab/>
      </w:r>
      <w:r>
        <w:rPr>
          <w:rFonts w:hint="eastAsia"/>
        </w:rPr>
        <w:t>联合国人权事务高级专员办事处</w:t>
      </w:r>
      <w:r>
        <w:rPr>
          <w:rFonts w:hint="eastAsia"/>
        </w:rPr>
        <w:t>(</w:t>
      </w:r>
      <w:r>
        <w:rPr>
          <w:rFonts w:hint="eastAsia"/>
        </w:rPr>
        <w:t>人权高专办</w:t>
      </w:r>
      <w:r>
        <w:rPr>
          <w:rFonts w:hint="eastAsia"/>
        </w:rPr>
        <w:t>)</w:t>
      </w:r>
    </w:p>
    <w:p w14:paraId="33D4960B"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HCR</w:t>
      </w:r>
      <w:r>
        <w:rPr>
          <w:rFonts w:hint="eastAsia"/>
        </w:rPr>
        <w:tab/>
      </w:r>
      <w:r>
        <w:rPr>
          <w:rFonts w:hint="eastAsia"/>
        </w:rPr>
        <w:t>联合国难民事务高级专员公署</w:t>
      </w:r>
      <w:r>
        <w:rPr>
          <w:rFonts w:hint="eastAsia"/>
        </w:rPr>
        <w:t>(</w:t>
      </w:r>
      <w:r>
        <w:rPr>
          <w:rFonts w:hint="eastAsia"/>
        </w:rPr>
        <w:t>难民署</w:t>
      </w:r>
      <w:r>
        <w:rPr>
          <w:rFonts w:hint="eastAsia"/>
        </w:rPr>
        <w:t>)</w:t>
      </w:r>
    </w:p>
    <w:p w14:paraId="7D8CEC0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IDDH</w:t>
      </w:r>
      <w:proofErr w:type="spellEnd"/>
      <w:r>
        <w:rPr>
          <w:rFonts w:hint="eastAsia"/>
        </w:rPr>
        <w:tab/>
      </w:r>
      <w:r>
        <w:rPr>
          <w:rFonts w:hint="eastAsia"/>
        </w:rPr>
        <w:t>丹麦人权研究所</w:t>
      </w:r>
    </w:p>
    <w:p w14:paraId="2246AB32"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IEC/CCC</w:t>
      </w:r>
      <w:r>
        <w:rPr>
          <w:rFonts w:hint="eastAsia"/>
        </w:rPr>
        <w:tab/>
      </w:r>
      <w:r>
        <w:rPr>
          <w:rFonts w:hint="eastAsia"/>
        </w:rPr>
        <w:t>促进行为改变的信息、教育和宣传</w:t>
      </w:r>
    </w:p>
    <w:p w14:paraId="0C2265EC"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IGN</w:t>
      </w:r>
      <w:r>
        <w:rPr>
          <w:rFonts w:hint="eastAsia"/>
        </w:rPr>
        <w:tab/>
      </w:r>
      <w:r>
        <w:rPr>
          <w:rFonts w:hint="eastAsia"/>
        </w:rPr>
        <w:t>尼日尔性别倡议</w:t>
      </w:r>
    </w:p>
    <w:p w14:paraId="1EACD086"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INS</w:t>
      </w:r>
      <w:r>
        <w:rPr>
          <w:rFonts w:hint="eastAsia"/>
        </w:rPr>
        <w:tab/>
      </w:r>
      <w:r>
        <w:rPr>
          <w:rFonts w:hint="eastAsia"/>
        </w:rPr>
        <w:t>国家统计局</w:t>
      </w:r>
    </w:p>
    <w:p w14:paraId="66C86A96"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LOSEN</w:t>
      </w:r>
      <w:proofErr w:type="spellEnd"/>
      <w:r>
        <w:rPr>
          <w:rFonts w:hint="eastAsia"/>
        </w:rPr>
        <w:tab/>
      </w:r>
      <w:r>
        <w:rPr>
          <w:rFonts w:hint="eastAsia"/>
        </w:rPr>
        <w:t>《尼日尔教育系统指导法》</w:t>
      </w:r>
    </w:p>
    <w:p w14:paraId="31ADE864"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LUXDEV</w:t>
      </w:r>
      <w:proofErr w:type="spellEnd"/>
      <w:r>
        <w:rPr>
          <w:rFonts w:hint="eastAsia"/>
        </w:rPr>
        <w:tab/>
      </w:r>
      <w:r>
        <w:rPr>
          <w:rFonts w:hint="eastAsia"/>
        </w:rPr>
        <w:t>卢森堡发展合作署</w:t>
      </w:r>
    </w:p>
    <w:p w14:paraId="77B90D61"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MEP</w:t>
      </w:r>
      <w:proofErr w:type="spellEnd"/>
      <w:r>
        <w:rPr>
          <w:rFonts w:hint="eastAsia"/>
        </w:rPr>
        <w:t>/A/PLN/EC</w:t>
      </w:r>
      <w:r>
        <w:rPr>
          <w:rFonts w:hint="eastAsia"/>
        </w:rPr>
        <w:tab/>
      </w:r>
      <w:r>
        <w:rPr>
          <w:rFonts w:hint="eastAsia"/>
        </w:rPr>
        <w:t>初等教育、扫盲、民族语言推广和公民教育部</w:t>
      </w:r>
    </w:p>
    <w:p w14:paraId="11434644"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MEP</w:t>
      </w:r>
      <w:proofErr w:type="spellEnd"/>
      <w:r>
        <w:rPr>
          <w:rFonts w:hint="eastAsia"/>
        </w:rPr>
        <w:t>/T</w:t>
      </w:r>
      <w:r>
        <w:rPr>
          <w:rFonts w:hint="eastAsia"/>
        </w:rPr>
        <w:tab/>
      </w:r>
      <w:r>
        <w:rPr>
          <w:rFonts w:hint="eastAsia"/>
        </w:rPr>
        <w:t>职业和技术教育部</w:t>
      </w:r>
    </w:p>
    <w:p w14:paraId="5CEB544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MGF</w:t>
      </w:r>
      <w:proofErr w:type="spellEnd"/>
      <w:r>
        <w:rPr>
          <w:rFonts w:hint="eastAsia"/>
        </w:rPr>
        <w:tab/>
      </w:r>
      <w:r>
        <w:rPr>
          <w:rFonts w:hint="eastAsia"/>
        </w:rPr>
        <w:t>残割女性生殖器</w:t>
      </w:r>
    </w:p>
    <w:p w14:paraId="4B0CFCC3"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MJ/S</w:t>
      </w:r>
      <w:r>
        <w:rPr>
          <w:rFonts w:hint="eastAsia"/>
        </w:rPr>
        <w:tab/>
      </w:r>
      <w:r>
        <w:rPr>
          <w:rFonts w:hint="eastAsia"/>
        </w:rPr>
        <w:t>青年和体育部</w:t>
      </w:r>
    </w:p>
    <w:p w14:paraId="4C499DEE"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MP/PF/PE</w:t>
      </w:r>
      <w:r>
        <w:rPr>
          <w:rFonts w:hint="eastAsia"/>
        </w:rPr>
        <w:tab/>
      </w:r>
      <w:r>
        <w:rPr>
          <w:rFonts w:hint="eastAsia"/>
        </w:rPr>
        <w:t>人口、提高妇女地位和保护儿童事务部</w:t>
      </w:r>
    </w:p>
    <w:p w14:paraId="3F3C8C2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NTIC</w:t>
      </w:r>
      <w:proofErr w:type="spellEnd"/>
      <w:r>
        <w:rPr>
          <w:rFonts w:hint="eastAsia"/>
        </w:rPr>
        <w:tab/>
      </w:r>
      <w:r>
        <w:rPr>
          <w:rFonts w:hint="eastAsia"/>
        </w:rPr>
        <w:t>新的信息通信技术</w:t>
      </w:r>
    </w:p>
    <w:p w14:paraId="10DA7696"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OHADA</w:t>
      </w:r>
      <w:proofErr w:type="spellEnd"/>
      <w:r>
        <w:rPr>
          <w:rFonts w:hint="eastAsia"/>
        </w:rPr>
        <w:tab/>
      </w:r>
      <w:r>
        <w:rPr>
          <w:rFonts w:hint="eastAsia"/>
        </w:rPr>
        <w:t>非洲商法统一组织</w:t>
      </w:r>
    </w:p>
    <w:p w14:paraId="280422F9"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OIT</w:t>
      </w:r>
      <w:r>
        <w:rPr>
          <w:rFonts w:hint="eastAsia"/>
        </w:rPr>
        <w:tab/>
      </w:r>
      <w:r>
        <w:rPr>
          <w:rFonts w:hint="eastAsia"/>
        </w:rPr>
        <w:t>国际劳工组织</w:t>
      </w:r>
      <w:r>
        <w:rPr>
          <w:rFonts w:hint="eastAsia"/>
        </w:rPr>
        <w:t>(</w:t>
      </w:r>
      <w:r>
        <w:rPr>
          <w:rFonts w:hint="eastAsia"/>
        </w:rPr>
        <w:t>劳工组织</w:t>
      </w:r>
      <w:r>
        <w:rPr>
          <w:rFonts w:hint="eastAsia"/>
        </w:rPr>
        <w:t>)</w:t>
      </w:r>
    </w:p>
    <w:p w14:paraId="41BE7310"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OIM</w:t>
      </w:r>
      <w:r>
        <w:rPr>
          <w:rFonts w:hint="eastAsia"/>
        </w:rPr>
        <w:tab/>
      </w:r>
      <w:r>
        <w:rPr>
          <w:rFonts w:hint="eastAsia"/>
        </w:rPr>
        <w:t>国际移民组织</w:t>
      </w:r>
    </w:p>
    <w:p w14:paraId="4251070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ONDD</w:t>
      </w:r>
      <w:proofErr w:type="spellEnd"/>
      <w:r>
        <w:rPr>
          <w:rFonts w:hint="eastAsia"/>
        </w:rPr>
        <w:tab/>
      </w:r>
      <w:r>
        <w:rPr>
          <w:rFonts w:hint="eastAsia"/>
        </w:rPr>
        <w:t>国家人口红利观察站</w:t>
      </w:r>
    </w:p>
    <w:p w14:paraId="398765B2"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ONEP</w:t>
      </w:r>
      <w:r>
        <w:rPr>
          <w:rFonts w:hint="eastAsia"/>
        </w:rPr>
        <w:tab/>
      </w:r>
      <w:r>
        <w:rPr>
          <w:rFonts w:hint="eastAsia"/>
        </w:rPr>
        <w:t>国家就业和职业培训观察站</w:t>
      </w:r>
    </w:p>
    <w:p w14:paraId="1A552273"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ONG</w:t>
      </w:r>
      <w:r>
        <w:rPr>
          <w:rFonts w:hint="eastAsia"/>
        </w:rPr>
        <w:tab/>
      </w:r>
      <w:r>
        <w:rPr>
          <w:rFonts w:hint="eastAsia"/>
        </w:rPr>
        <w:t>非政府组织</w:t>
      </w:r>
    </w:p>
    <w:p w14:paraId="4F1765E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ONPPC</w:t>
      </w:r>
      <w:proofErr w:type="spellEnd"/>
      <w:r>
        <w:rPr>
          <w:rFonts w:hint="eastAsia"/>
        </w:rPr>
        <w:tab/>
      </w:r>
      <w:r>
        <w:rPr>
          <w:rFonts w:hint="eastAsia"/>
        </w:rPr>
        <w:t>国家药品和化学品办公室</w:t>
      </w:r>
    </w:p>
    <w:p w14:paraId="4FAC22E2"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OUA</w:t>
      </w:r>
      <w:r>
        <w:rPr>
          <w:rFonts w:hint="eastAsia"/>
        </w:rPr>
        <w:tab/>
      </w:r>
      <w:r>
        <w:rPr>
          <w:rFonts w:hint="eastAsia"/>
        </w:rPr>
        <w:t>非洲统一组织</w:t>
      </w:r>
    </w:p>
    <w:p w14:paraId="19C3102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PCIME</w:t>
      </w:r>
      <w:proofErr w:type="spellEnd"/>
      <w:r>
        <w:rPr>
          <w:rFonts w:hint="eastAsia"/>
        </w:rPr>
        <w:tab/>
      </w:r>
      <w:r>
        <w:rPr>
          <w:rFonts w:hint="eastAsia"/>
        </w:rPr>
        <w:t>儿童疾病综合管理</w:t>
      </w:r>
    </w:p>
    <w:p w14:paraId="6B4F1F53"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PCR</w:t>
      </w:r>
      <w:r>
        <w:rPr>
          <w:rFonts w:hint="eastAsia"/>
        </w:rPr>
        <w:tab/>
      </w:r>
      <w:r>
        <w:rPr>
          <w:rFonts w:hint="eastAsia"/>
        </w:rPr>
        <w:t>失业者职业再培训方案</w:t>
      </w:r>
    </w:p>
    <w:p w14:paraId="5571A2B8"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PDDE</w:t>
      </w:r>
      <w:proofErr w:type="spellEnd"/>
      <w:r>
        <w:rPr>
          <w:rFonts w:hint="eastAsia"/>
        </w:rPr>
        <w:tab/>
      </w:r>
      <w:r>
        <w:rPr>
          <w:rFonts w:hint="eastAsia"/>
        </w:rPr>
        <w:t>十年教育发展方案</w:t>
      </w:r>
    </w:p>
    <w:p w14:paraId="037C588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PIDCP</w:t>
      </w:r>
      <w:proofErr w:type="spellEnd"/>
      <w:r>
        <w:rPr>
          <w:rFonts w:hint="eastAsia"/>
        </w:rPr>
        <w:tab/>
      </w:r>
      <w:r>
        <w:rPr>
          <w:rFonts w:hint="eastAsia"/>
        </w:rPr>
        <w:t>《公民及政治权利国际公约》</w:t>
      </w:r>
    </w:p>
    <w:p w14:paraId="545C9A7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PIDESC</w:t>
      </w:r>
      <w:proofErr w:type="spellEnd"/>
      <w:r>
        <w:rPr>
          <w:rFonts w:hint="eastAsia"/>
        </w:rPr>
        <w:tab/>
      </w:r>
      <w:r>
        <w:rPr>
          <w:rFonts w:hint="eastAsia"/>
        </w:rPr>
        <w:t>《经济社会文化权利国际公约》</w:t>
      </w:r>
    </w:p>
    <w:p w14:paraId="7F9EB14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PDES</w:t>
      </w:r>
      <w:proofErr w:type="spellEnd"/>
      <w:r>
        <w:rPr>
          <w:rFonts w:hint="eastAsia"/>
        </w:rPr>
        <w:tab/>
      </w:r>
      <w:r>
        <w:rPr>
          <w:rFonts w:hint="eastAsia"/>
        </w:rPr>
        <w:t>经济和社会发展计划</w:t>
      </w:r>
    </w:p>
    <w:p w14:paraId="0602E548"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PDS</w:t>
      </w:r>
      <w:r>
        <w:rPr>
          <w:rFonts w:hint="eastAsia"/>
        </w:rPr>
        <w:tab/>
      </w:r>
      <w:r>
        <w:rPr>
          <w:rFonts w:hint="eastAsia"/>
        </w:rPr>
        <w:t>健康发展计划</w:t>
      </w:r>
    </w:p>
    <w:p w14:paraId="3822A68A"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PEBAC</w:t>
      </w:r>
      <w:proofErr w:type="spellEnd"/>
      <w:r>
        <w:rPr>
          <w:rFonts w:hint="eastAsia"/>
        </w:rPr>
        <w:tab/>
      </w:r>
      <w:r>
        <w:rPr>
          <w:rFonts w:hint="eastAsia"/>
        </w:rPr>
        <w:t>基于社区保护儿童实验方案</w:t>
      </w:r>
    </w:p>
    <w:p w14:paraId="245BDC7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PEV</w:t>
      </w:r>
      <w:proofErr w:type="spellEnd"/>
      <w:r>
        <w:rPr>
          <w:rFonts w:hint="eastAsia"/>
        </w:rPr>
        <w:tab/>
      </w:r>
      <w:r>
        <w:rPr>
          <w:rFonts w:hint="eastAsia"/>
        </w:rPr>
        <w:t>扩大免疫规划</w:t>
      </w:r>
    </w:p>
    <w:p w14:paraId="732697E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PNUD</w:t>
      </w:r>
      <w:proofErr w:type="spellEnd"/>
      <w:r>
        <w:rPr>
          <w:rFonts w:hint="eastAsia"/>
        </w:rPr>
        <w:tab/>
      </w:r>
      <w:r>
        <w:rPr>
          <w:rFonts w:hint="eastAsia"/>
        </w:rPr>
        <w:t>联合国开发计划署</w:t>
      </w:r>
      <w:r>
        <w:rPr>
          <w:rFonts w:hint="eastAsia"/>
        </w:rPr>
        <w:t>(</w:t>
      </w:r>
      <w:r>
        <w:rPr>
          <w:rFonts w:hint="eastAsia"/>
        </w:rPr>
        <w:t>开发署</w:t>
      </w:r>
      <w:r>
        <w:rPr>
          <w:rFonts w:hint="eastAsia"/>
        </w:rPr>
        <w:t>)</w:t>
      </w:r>
    </w:p>
    <w:p w14:paraId="2A9D5EDE"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PTF</w:t>
      </w:r>
      <w:r>
        <w:rPr>
          <w:rFonts w:hint="eastAsia"/>
        </w:rPr>
        <w:tab/>
      </w:r>
      <w:r>
        <w:rPr>
          <w:rFonts w:hint="eastAsia"/>
        </w:rPr>
        <w:t>技术和财政合作伙伴</w:t>
      </w:r>
    </w:p>
    <w:p w14:paraId="724D331A"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PIB</w:t>
      </w:r>
      <w:r>
        <w:rPr>
          <w:rFonts w:hint="eastAsia"/>
        </w:rPr>
        <w:tab/>
      </w:r>
      <w:r>
        <w:rPr>
          <w:rFonts w:hint="eastAsia"/>
        </w:rPr>
        <w:t>国内生产总值</w:t>
      </w:r>
    </w:p>
    <w:p w14:paraId="16AE5F1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PIPME</w:t>
      </w:r>
      <w:proofErr w:type="spellEnd"/>
      <w:r>
        <w:rPr>
          <w:rFonts w:hint="eastAsia"/>
        </w:rPr>
        <w:tab/>
      </w:r>
      <w:r>
        <w:rPr>
          <w:rFonts w:hint="eastAsia"/>
        </w:rPr>
        <w:t>中小企业就业方案</w:t>
      </w:r>
    </w:p>
    <w:p w14:paraId="3A82A589"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PNG</w:t>
      </w:r>
      <w:r>
        <w:rPr>
          <w:rFonts w:hint="eastAsia"/>
        </w:rPr>
        <w:tab/>
      </w:r>
      <w:r>
        <w:rPr>
          <w:rFonts w:hint="eastAsia"/>
        </w:rPr>
        <w:t>国家性别政策</w:t>
      </w:r>
    </w:p>
    <w:p w14:paraId="41154AB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PSEF</w:t>
      </w:r>
      <w:proofErr w:type="spellEnd"/>
      <w:r>
        <w:rPr>
          <w:rFonts w:hint="eastAsia"/>
        </w:rPr>
        <w:tab/>
      </w:r>
      <w:r>
        <w:rPr>
          <w:rFonts w:hint="eastAsia"/>
        </w:rPr>
        <w:t>教育和培训部门方案</w:t>
      </w:r>
    </w:p>
    <w:p w14:paraId="68E129EC"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PTME</w:t>
      </w:r>
      <w:proofErr w:type="spellEnd"/>
      <w:r>
        <w:rPr>
          <w:rFonts w:hint="eastAsia"/>
        </w:rPr>
        <w:tab/>
      </w:r>
      <w:r>
        <w:rPr>
          <w:rFonts w:hint="eastAsia"/>
        </w:rPr>
        <w:t>防止艾滋病毒的母婴传播</w:t>
      </w:r>
    </w:p>
    <w:p w14:paraId="211226D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PAIJD</w:t>
      </w:r>
      <w:proofErr w:type="spellEnd"/>
      <w:r>
        <w:rPr>
          <w:rFonts w:hint="eastAsia"/>
        </w:rPr>
        <w:tab/>
      </w:r>
      <w:r>
        <w:rPr>
          <w:rFonts w:hint="eastAsia"/>
        </w:rPr>
        <w:t>青年毕业生融入社会援助方案</w:t>
      </w:r>
    </w:p>
    <w:p w14:paraId="5068D35B"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PVVIH</w:t>
      </w:r>
      <w:proofErr w:type="spellEnd"/>
      <w:r>
        <w:rPr>
          <w:rFonts w:hint="eastAsia"/>
        </w:rPr>
        <w:tab/>
      </w:r>
      <w:r>
        <w:rPr>
          <w:rFonts w:hint="eastAsia"/>
        </w:rPr>
        <w:t>人类免疫缺陷病毒感染者</w:t>
      </w:r>
      <w:r>
        <w:rPr>
          <w:rFonts w:hint="eastAsia"/>
        </w:rPr>
        <w:t>(</w:t>
      </w:r>
      <w:r>
        <w:rPr>
          <w:rFonts w:hint="eastAsia"/>
        </w:rPr>
        <w:t>艾滋病毒感染者</w:t>
      </w:r>
      <w:r>
        <w:rPr>
          <w:rFonts w:hint="eastAsia"/>
        </w:rPr>
        <w:t>)</w:t>
      </w:r>
    </w:p>
    <w:p w14:paraId="60812E5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RCCM</w:t>
      </w:r>
      <w:proofErr w:type="spellEnd"/>
      <w:r>
        <w:rPr>
          <w:rFonts w:hint="eastAsia"/>
        </w:rPr>
        <w:tab/>
      </w:r>
      <w:r>
        <w:rPr>
          <w:rFonts w:hint="eastAsia"/>
        </w:rPr>
        <w:t>商业和动产信贷登记册</w:t>
      </w:r>
    </w:p>
    <w:p w14:paraId="56DA8E4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SAFEM</w:t>
      </w:r>
      <w:proofErr w:type="spellEnd"/>
      <w:r>
        <w:rPr>
          <w:rFonts w:hint="eastAsia"/>
        </w:rPr>
        <w:tab/>
      </w:r>
      <w:r>
        <w:rPr>
          <w:rFonts w:hint="eastAsia"/>
        </w:rPr>
        <w:t>妇女手工艺品国际展览会</w:t>
      </w:r>
    </w:p>
    <w:p w14:paraId="19900944"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SDR</w:t>
      </w:r>
      <w:proofErr w:type="spellEnd"/>
      <w:r>
        <w:rPr>
          <w:rFonts w:hint="eastAsia"/>
        </w:rPr>
        <w:tab/>
      </w:r>
      <w:r>
        <w:rPr>
          <w:rFonts w:hint="eastAsia"/>
        </w:rPr>
        <w:t>农村发展战略</w:t>
      </w:r>
    </w:p>
    <w:p w14:paraId="45C02B47"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SDRP</w:t>
      </w:r>
      <w:proofErr w:type="spellEnd"/>
      <w:r>
        <w:rPr>
          <w:rFonts w:hint="eastAsia"/>
        </w:rPr>
        <w:tab/>
      </w:r>
      <w:r>
        <w:rPr>
          <w:rFonts w:hint="eastAsia"/>
        </w:rPr>
        <w:t>加速发展和减贫战略</w:t>
      </w:r>
    </w:p>
    <w:p w14:paraId="784917C2"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SEN</w:t>
      </w:r>
      <w:r>
        <w:rPr>
          <w:rFonts w:hint="eastAsia"/>
        </w:rPr>
        <w:tab/>
      </w:r>
      <w:r>
        <w:rPr>
          <w:rFonts w:hint="eastAsia"/>
        </w:rPr>
        <w:t>新生儿基本护理</w:t>
      </w:r>
    </w:p>
    <w:p w14:paraId="27216CEE"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SMIG</w:t>
      </w:r>
      <w:proofErr w:type="spellEnd"/>
      <w:r>
        <w:rPr>
          <w:rFonts w:hint="eastAsia"/>
        </w:rPr>
        <w:tab/>
      </w:r>
      <w:r>
        <w:rPr>
          <w:rFonts w:hint="eastAsia"/>
        </w:rPr>
        <w:t>各行业最低保障工资</w:t>
      </w:r>
    </w:p>
    <w:p w14:paraId="485CBF40"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SNS</w:t>
      </w:r>
      <w:proofErr w:type="spellEnd"/>
      <w:r>
        <w:rPr>
          <w:rFonts w:hint="eastAsia"/>
        </w:rPr>
        <w:tab/>
      </w:r>
      <w:r>
        <w:rPr>
          <w:rFonts w:hint="eastAsia"/>
        </w:rPr>
        <w:t>国家安全储备</w:t>
      </w:r>
    </w:p>
    <w:p w14:paraId="2921DD75"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SONIPHAR</w:t>
      </w:r>
      <w:proofErr w:type="spellEnd"/>
      <w:r>
        <w:rPr>
          <w:rFonts w:hint="eastAsia"/>
        </w:rPr>
        <w:tab/>
      </w:r>
      <w:r>
        <w:rPr>
          <w:rFonts w:hint="eastAsia"/>
        </w:rPr>
        <w:t>尼日尔制药业协会</w:t>
      </w:r>
    </w:p>
    <w:p w14:paraId="133997DD"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SONNE</w:t>
      </w:r>
      <w:proofErr w:type="spellEnd"/>
      <w:r>
        <w:rPr>
          <w:rFonts w:hint="eastAsia"/>
        </w:rPr>
        <w:tab/>
      </w:r>
      <w:r>
        <w:rPr>
          <w:rFonts w:hint="eastAsia"/>
        </w:rPr>
        <w:t>产妇和新生儿基本护理</w:t>
      </w:r>
    </w:p>
    <w:p w14:paraId="2383C244"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SONU</w:t>
      </w:r>
      <w:r>
        <w:rPr>
          <w:rFonts w:hint="eastAsia"/>
        </w:rPr>
        <w:tab/>
      </w:r>
      <w:r>
        <w:rPr>
          <w:rFonts w:hint="eastAsia"/>
        </w:rPr>
        <w:t>产妇和新生儿急诊</w:t>
      </w:r>
    </w:p>
    <w:p w14:paraId="10C08166"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TAC</w:t>
      </w:r>
      <w:r>
        <w:rPr>
          <w:rFonts w:hint="eastAsia"/>
        </w:rPr>
        <w:tab/>
      </w:r>
      <w:r>
        <w:rPr>
          <w:rFonts w:hint="eastAsia"/>
        </w:rPr>
        <w:t>镇级区法庭</w:t>
      </w:r>
    </w:p>
    <w:p w14:paraId="4430DF9A"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TGI</w:t>
      </w:r>
      <w:proofErr w:type="spellEnd"/>
      <w:r>
        <w:rPr>
          <w:rFonts w:hint="eastAsia"/>
        </w:rPr>
        <w:tab/>
      </w:r>
      <w:r>
        <w:rPr>
          <w:rFonts w:hint="eastAsia"/>
        </w:rPr>
        <w:t>大审法庭</w:t>
      </w:r>
    </w:p>
    <w:p w14:paraId="21FEDD9B"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TI</w:t>
      </w:r>
      <w:r>
        <w:rPr>
          <w:rFonts w:hint="eastAsia"/>
        </w:rPr>
        <w:tab/>
      </w:r>
      <w:r>
        <w:rPr>
          <w:rFonts w:hint="eastAsia"/>
        </w:rPr>
        <w:t>初审法庭</w:t>
      </w:r>
    </w:p>
    <w:p w14:paraId="498841CC"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UA</w:t>
      </w:r>
      <w:r>
        <w:rPr>
          <w:rFonts w:hint="eastAsia"/>
        </w:rPr>
        <w:tab/>
      </w:r>
      <w:r>
        <w:rPr>
          <w:rFonts w:hint="eastAsia"/>
        </w:rPr>
        <w:t>非洲联盟</w:t>
      </w:r>
      <w:r>
        <w:rPr>
          <w:rFonts w:hint="eastAsia"/>
        </w:rPr>
        <w:t>(</w:t>
      </w:r>
      <w:r>
        <w:rPr>
          <w:rFonts w:hint="eastAsia"/>
        </w:rPr>
        <w:t>非盟</w:t>
      </w:r>
      <w:r>
        <w:rPr>
          <w:rFonts w:hint="eastAsia"/>
        </w:rPr>
        <w:t>)</w:t>
      </w:r>
    </w:p>
    <w:p w14:paraId="0B511BAF"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UNESCO</w:t>
      </w:r>
      <w:r>
        <w:rPr>
          <w:rFonts w:hint="eastAsia"/>
        </w:rPr>
        <w:tab/>
      </w:r>
      <w:r>
        <w:rPr>
          <w:rFonts w:hint="eastAsia"/>
        </w:rPr>
        <w:t>联合国教育、科学及文化组织</w:t>
      </w:r>
      <w:r>
        <w:rPr>
          <w:rFonts w:hint="eastAsia"/>
        </w:rPr>
        <w:t>(</w:t>
      </w:r>
      <w:r>
        <w:rPr>
          <w:rFonts w:hint="eastAsia"/>
        </w:rPr>
        <w:t>教科文组织</w:t>
      </w:r>
      <w:r>
        <w:rPr>
          <w:rFonts w:hint="eastAsia"/>
        </w:rPr>
        <w:t>)</w:t>
      </w:r>
    </w:p>
    <w:p w14:paraId="419FC39E" w14:textId="77777777" w:rsidR="00FE2E64" w:rsidRDefault="00FE2E64" w:rsidP="00052612">
      <w:pPr>
        <w:pStyle w:val="SingleTxtGC"/>
        <w:tabs>
          <w:tab w:val="clear" w:pos="1565"/>
          <w:tab w:val="clear" w:pos="1996"/>
          <w:tab w:val="clear" w:pos="2427"/>
          <w:tab w:val="left" w:pos="2552"/>
        </w:tabs>
        <w:spacing w:after="60"/>
        <w:ind w:left="2552" w:hanging="1418"/>
      </w:pPr>
      <w:r>
        <w:rPr>
          <w:rFonts w:hint="eastAsia"/>
        </w:rPr>
        <w:t>UNICEF</w:t>
      </w:r>
      <w:r>
        <w:rPr>
          <w:rFonts w:hint="eastAsia"/>
        </w:rPr>
        <w:tab/>
      </w:r>
      <w:r>
        <w:rPr>
          <w:rFonts w:hint="eastAsia"/>
        </w:rPr>
        <w:t>联合国儿童基金会</w:t>
      </w:r>
      <w:r>
        <w:rPr>
          <w:rFonts w:hint="eastAsia"/>
        </w:rPr>
        <w:t>(</w:t>
      </w:r>
      <w:r>
        <w:rPr>
          <w:rFonts w:hint="eastAsia"/>
        </w:rPr>
        <w:t>儿基会</w:t>
      </w:r>
      <w:r>
        <w:rPr>
          <w:rFonts w:hint="eastAsia"/>
        </w:rPr>
        <w:t>)</w:t>
      </w:r>
    </w:p>
    <w:p w14:paraId="29206356" w14:textId="77777777" w:rsidR="00FE2E64"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VBG</w:t>
      </w:r>
      <w:proofErr w:type="spellEnd"/>
      <w:r>
        <w:rPr>
          <w:rFonts w:hint="eastAsia"/>
        </w:rPr>
        <w:tab/>
      </w:r>
      <w:r>
        <w:rPr>
          <w:rFonts w:hint="eastAsia"/>
        </w:rPr>
        <w:t>性别暴力</w:t>
      </w:r>
    </w:p>
    <w:p w14:paraId="16E084FB" w14:textId="5A8F9309" w:rsidR="008D4FCC" w:rsidRDefault="00FE2E64" w:rsidP="00052612">
      <w:pPr>
        <w:pStyle w:val="SingleTxtGC"/>
        <w:tabs>
          <w:tab w:val="clear" w:pos="1565"/>
          <w:tab w:val="clear" w:pos="1996"/>
          <w:tab w:val="clear" w:pos="2427"/>
          <w:tab w:val="left" w:pos="2552"/>
        </w:tabs>
        <w:spacing w:after="60"/>
        <w:ind w:left="2552" w:hanging="1418"/>
      </w:pPr>
      <w:proofErr w:type="spellStart"/>
      <w:r>
        <w:rPr>
          <w:rFonts w:hint="eastAsia"/>
        </w:rPr>
        <w:t>VIH</w:t>
      </w:r>
      <w:proofErr w:type="spellEnd"/>
      <w:r>
        <w:rPr>
          <w:rFonts w:hint="eastAsia"/>
        </w:rPr>
        <w:tab/>
      </w:r>
      <w:r>
        <w:rPr>
          <w:rFonts w:hint="eastAsia"/>
        </w:rPr>
        <w:t>人类免疫缺陷病毒</w:t>
      </w:r>
      <w:r>
        <w:rPr>
          <w:rFonts w:hint="eastAsia"/>
        </w:rPr>
        <w:t>(</w:t>
      </w:r>
      <w:r>
        <w:rPr>
          <w:rFonts w:hint="eastAsia"/>
        </w:rPr>
        <w:t>艾滋病毒</w:t>
      </w:r>
      <w:r>
        <w:rPr>
          <w:rFonts w:hint="eastAsia"/>
        </w:rPr>
        <w:t>)</w:t>
      </w:r>
    </w:p>
    <w:p w14:paraId="3E5A579E" w14:textId="77777777" w:rsidR="008D4FCC" w:rsidRDefault="008D4FCC" w:rsidP="00052612">
      <w:pPr>
        <w:pStyle w:val="HChGC"/>
      </w:pPr>
      <w:r>
        <w:rPr>
          <w:rFonts w:hint="eastAsia"/>
        </w:rPr>
        <w:tab/>
      </w:r>
      <w:r>
        <w:rPr>
          <w:rFonts w:hint="eastAsia"/>
        </w:rPr>
        <w:tab/>
      </w:r>
      <w:r>
        <w:rPr>
          <w:rFonts w:hint="eastAsia"/>
        </w:rPr>
        <w:t>导言</w:t>
      </w:r>
    </w:p>
    <w:p w14:paraId="2AE01859" w14:textId="08FC8390" w:rsidR="008D4FCC" w:rsidRDefault="008D4FCC" w:rsidP="008D4FCC">
      <w:pPr>
        <w:pStyle w:val="SingleTxtGC"/>
      </w:pPr>
      <w:r>
        <w:rPr>
          <w:rFonts w:hint="eastAsia"/>
        </w:rPr>
        <w:t>1.</w:t>
      </w:r>
      <w:r>
        <w:rPr>
          <w:rFonts w:hint="eastAsia"/>
        </w:rPr>
        <w:tab/>
      </w:r>
      <w:r>
        <w:rPr>
          <w:rFonts w:hint="eastAsia"/>
        </w:rPr>
        <w:t>尼日尔是几乎所有促进和保护人权的国际和区域文书的缔约国，这些文书的执行仍是政府长期关切的问题。根据</w:t>
      </w:r>
      <w:r>
        <w:rPr>
          <w:rFonts w:hint="eastAsia"/>
        </w:rPr>
        <w:t>2010</w:t>
      </w:r>
      <w:r>
        <w:rPr>
          <w:rFonts w:hint="eastAsia"/>
        </w:rPr>
        <w:t>年</w:t>
      </w:r>
      <w:r>
        <w:rPr>
          <w:rFonts w:hint="eastAsia"/>
        </w:rPr>
        <w:t>11</w:t>
      </w:r>
      <w:r>
        <w:rPr>
          <w:rFonts w:hint="eastAsia"/>
        </w:rPr>
        <w:t>月</w:t>
      </w:r>
      <w:r>
        <w:rPr>
          <w:rFonts w:hint="eastAsia"/>
        </w:rPr>
        <w:t>25</w:t>
      </w:r>
      <w:r>
        <w:rPr>
          <w:rFonts w:hint="eastAsia"/>
        </w:rPr>
        <w:t>日第</w:t>
      </w:r>
      <w:r>
        <w:rPr>
          <w:rFonts w:hint="eastAsia"/>
        </w:rPr>
        <w:t>2010-754/</w:t>
      </w:r>
      <w:proofErr w:type="spellStart"/>
      <w:r>
        <w:rPr>
          <w:rFonts w:hint="eastAsia"/>
        </w:rPr>
        <w:t>PCSRD</w:t>
      </w:r>
      <w:proofErr w:type="spellEnd"/>
      <w:r>
        <w:rPr>
          <w:rFonts w:hint="eastAsia"/>
        </w:rPr>
        <w:t>号法令颁布并在</w:t>
      </w:r>
      <w:r>
        <w:rPr>
          <w:rFonts w:hint="eastAsia"/>
        </w:rPr>
        <w:t>2010</w:t>
      </w:r>
      <w:r>
        <w:rPr>
          <w:rFonts w:hint="eastAsia"/>
        </w:rPr>
        <w:t>年</w:t>
      </w:r>
      <w:r>
        <w:rPr>
          <w:rFonts w:hint="eastAsia"/>
        </w:rPr>
        <w:t>11</w:t>
      </w:r>
      <w:r>
        <w:rPr>
          <w:rFonts w:hint="eastAsia"/>
        </w:rPr>
        <w:t>月</w:t>
      </w:r>
      <w:r>
        <w:rPr>
          <w:rFonts w:hint="eastAsia"/>
        </w:rPr>
        <w:t>29</w:t>
      </w:r>
      <w:r>
        <w:rPr>
          <w:rFonts w:hint="eastAsia"/>
        </w:rPr>
        <w:t>日第</w:t>
      </w:r>
      <w:r>
        <w:rPr>
          <w:rFonts w:hint="eastAsia"/>
        </w:rPr>
        <w:t>19</w:t>
      </w:r>
      <w:r>
        <w:rPr>
          <w:rFonts w:hint="eastAsia"/>
        </w:rPr>
        <w:t>号尼日尔共和国特别公报中公布的《第七共和国宪法》在序言中宣布，尼日尔人民致力于人权，决心建立一个法治国家，保障集体和个人权利的行使以及作为我们社会基本价值观的自由、正义、尊严、平等、安全和福祉，并保障民主的权力交接和善治。这一愿望尤其体现在尼日尔批准的各种国际人权法律文书中，《宪法》赋予这些文书高于国内法的效力。在批准这些文书时，国家承诺落实其中所载的权利，并有义务通过向条约机构提交的初次和定期报告，说明为此目的采取的立法、行政、司法和其他措施。共同核心文件介绍了本国概况，是对这些报告的补充，并构成其第一部分。尼日尔提交的上一份共同核心文件中的数据已不再是最新数据，因为最近的数据是</w:t>
      </w:r>
      <w:r>
        <w:rPr>
          <w:rFonts w:hint="eastAsia"/>
        </w:rPr>
        <w:t>2014</w:t>
      </w:r>
      <w:r>
        <w:rPr>
          <w:rFonts w:hint="eastAsia"/>
        </w:rPr>
        <w:t>年的。因此，有必要提交一份新文件，提供截至</w:t>
      </w:r>
      <w:r>
        <w:rPr>
          <w:rFonts w:hint="eastAsia"/>
        </w:rPr>
        <w:t>2021</w:t>
      </w:r>
      <w:r>
        <w:rPr>
          <w:rFonts w:hint="eastAsia"/>
        </w:rPr>
        <w:t>年的数据。</w:t>
      </w:r>
    </w:p>
    <w:p w14:paraId="7212E0E6" w14:textId="352CAB89" w:rsidR="008D4FCC" w:rsidRDefault="008D4FCC" w:rsidP="008D4FCC">
      <w:pPr>
        <w:pStyle w:val="SingleTxtGC"/>
      </w:pPr>
      <w:r>
        <w:rPr>
          <w:rFonts w:hint="eastAsia"/>
        </w:rPr>
        <w:t>2.</w:t>
      </w:r>
      <w:r>
        <w:rPr>
          <w:rFonts w:hint="eastAsia"/>
        </w:rPr>
        <w:tab/>
      </w:r>
      <w:r>
        <w:rPr>
          <w:rFonts w:hint="eastAsia"/>
        </w:rPr>
        <w:t>本文件的起草工作由尼日尔负责起草提交条约机构和普遍定期审议机制报告的部际委员会领导，采取参与和包容的方式进行，各个公共行政部门、促进和保护人权领域的民间社会组织、国际组织、全国人权委员会等对此作出了贡献。</w:t>
      </w:r>
    </w:p>
    <w:p w14:paraId="594ADE33" w14:textId="433A130A" w:rsidR="008D4FCC" w:rsidRDefault="008D4FCC" w:rsidP="008D4FCC">
      <w:pPr>
        <w:pStyle w:val="SingleTxtGC"/>
      </w:pPr>
      <w:r>
        <w:rPr>
          <w:rFonts w:hint="eastAsia"/>
        </w:rPr>
        <w:t>3.</w:t>
      </w:r>
      <w:r>
        <w:rPr>
          <w:rFonts w:hint="eastAsia"/>
        </w:rPr>
        <w:tab/>
      </w:r>
      <w:r>
        <w:rPr>
          <w:rFonts w:hint="eastAsia"/>
        </w:rPr>
        <w:t>本文件是根据联合国大会第</w:t>
      </w:r>
      <w:r>
        <w:rPr>
          <w:rFonts w:hint="eastAsia"/>
        </w:rPr>
        <w:t>52/118</w:t>
      </w:r>
      <w:r>
        <w:rPr>
          <w:rFonts w:hint="eastAsia"/>
        </w:rPr>
        <w:t>号和第</w:t>
      </w:r>
      <w:r>
        <w:rPr>
          <w:rFonts w:hint="eastAsia"/>
        </w:rPr>
        <w:t>53/138</w:t>
      </w:r>
      <w:r>
        <w:rPr>
          <w:rFonts w:hint="eastAsia"/>
        </w:rPr>
        <w:t>号决议</w:t>
      </w:r>
      <w:r>
        <w:rPr>
          <w:rFonts w:hint="eastAsia"/>
        </w:rPr>
        <w:t>2009</w:t>
      </w:r>
      <w:r>
        <w:rPr>
          <w:rFonts w:hint="eastAsia"/>
        </w:rPr>
        <w:t>年</w:t>
      </w:r>
      <w:r>
        <w:rPr>
          <w:rFonts w:hint="eastAsia"/>
        </w:rPr>
        <w:t>6</w:t>
      </w:r>
      <w:r>
        <w:rPr>
          <w:rFonts w:hint="eastAsia"/>
        </w:rPr>
        <w:t>月</w:t>
      </w:r>
      <w:r>
        <w:rPr>
          <w:rFonts w:hint="eastAsia"/>
        </w:rPr>
        <w:t>3</w:t>
      </w:r>
      <w:r>
        <w:rPr>
          <w:rFonts w:hint="eastAsia"/>
        </w:rPr>
        <w:t>日通过的</w:t>
      </w:r>
      <w:proofErr w:type="spellStart"/>
      <w:r>
        <w:rPr>
          <w:rFonts w:hint="eastAsia"/>
        </w:rPr>
        <w:t>HRI</w:t>
      </w:r>
      <w:proofErr w:type="spellEnd"/>
      <w:r>
        <w:rPr>
          <w:rFonts w:hint="eastAsia"/>
        </w:rPr>
        <w:t>/GEN/2/</w:t>
      </w:r>
      <w:proofErr w:type="spellStart"/>
      <w:r>
        <w:rPr>
          <w:rFonts w:hint="eastAsia"/>
        </w:rPr>
        <w:t>Rev.6</w:t>
      </w:r>
      <w:proofErr w:type="spellEnd"/>
      <w:r>
        <w:rPr>
          <w:rFonts w:hint="eastAsia"/>
        </w:rPr>
        <w:t>号指导文件所规定的准则编写的。本文件概述了尼日尔的自然、人口、经济、安全和社会文化状况。本文件介绍了政治和司法架构以及保护和促进人权的总体框架。最后，本文件回顾了在执行所有文书共同的实质性人权条款方面取得的进展。</w:t>
      </w:r>
    </w:p>
    <w:p w14:paraId="283B341A" w14:textId="243F3421" w:rsidR="008D4FCC" w:rsidRDefault="008A40B3" w:rsidP="008A40B3">
      <w:pPr>
        <w:pStyle w:val="HChGC"/>
      </w:pPr>
      <w:r>
        <w:rPr>
          <w:rFonts w:hint="eastAsia"/>
        </w:rPr>
        <w:tab/>
      </w:r>
      <w:r>
        <w:rPr>
          <w:rFonts w:hint="eastAsia"/>
        </w:rPr>
        <w:t>一</w:t>
      </w:r>
      <w:r>
        <w:rPr>
          <w:rFonts w:hint="eastAsia"/>
        </w:rPr>
        <w:t>.</w:t>
      </w:r>
      <w:r w:rsidR="008D4FCC">
        <w:rPr>
          <w:rFonts w:hint="eastAsia"/>
        </w:rPr>
        <w:tab/>
      </w:r>
      <w:r w:rsidR="008D4FCC">
        <w:rPr>
          <w:rFonts w:hint="eastAsia"/>
        </w:rPr>
        <w:t>国家概况</w:t>
      </w:r>
    </w:p>
    <w:p w14:paraId="024AA0AA" w14:textId="0E2B8244" w:rsidR="008D4FCC" w:rsidRDefault="008A40B3" w:rsidP="008A40B3">
      <w:pPr>
        <w:pStyle w:val="H1GC"/>
      </w:pPr>
      <w:r>
        <w:rPr>
          <w:rFonts w:hint="eastAsia"/>
        </w:rPr>
        <w:tab/>
        <w:t>A.</w:t>
      </w:r>
      <w:r w:rsidR="008D4FCC">
        <w:rPr>
          <w:rFonts w:hint="eastAsia"/>
        </w:rPr>
        <w:tab/>
      </w:r>
      <w:r w:rsidR="008D4FCC">
        <w:rPr>
          <w:rFonts w:hint="eastAsia"/>
        </w:rPr>
        <w:t>地理特征</w:t>
      </w:r>
    </w:p>
    <w:p w14:paraId="04025DB9" w14:textId="5F0BCC67" w:rsidR="008D4FCC" w:rsidRDefault="008D4FCC" w:rsidP="008D4FCC">
      <w:pPr>
        <w:pStyle w:val="SingleTxtGC"/>
      </w:pPr>
      <w:r>
        <w:rPr>
          <w:rFonts w:hint="eastAsia"/>
        </w:rPr>
        <w:t>4.</w:t>
      </w:r>
      <w:r>
        <w:rPr>
          <w:rFonts w:hint="eastAsia"/>
        </w:rPr>
        <w:tab/>
      </w:r>
      <w:r>
        <w:rPr>
          <w:rFonts w:hint="eastAsia"/>
        </w:rPr>
        <w:t>尼日尔位于西非东部的萨赫勒</w:t>
      </w:r>
      <w:r w:rsidR="00ED3F26">
        <w:rPr>
          <w:rFonts w:hint="eastAsia"/>
        </w:rPr>
        <w:t>－</w:t>
      </w:r>
      <w:r>
        <w:rPr>
          <w:rFonts w:hint="eastAsia"/>
        </w:rPr>
        <w:t>撒哈拉地区，是内陆国家，面积为</w:t>
      </w:r>
      <w:r>
        <w:rPr>
          <w:rFonts w:hint="eastAsia"/>
        </w:rPr>
        <w:t>126.7</w:t>
      </w:r>
      <w:r>
        <w:rPr>
          <w:rFonts w:hint="eastAsia"/>
        </w:rPr>
        <w:t>万平方公里。尼日尔北与阿尔及利亚和利比亚接壤，南同尼日利亚和贝宁交界，东与乍得毗邻，西同马里和布基纳法索相邻。</w:t>
      </w:r>
    </w:p>
    <w:p w14:paraId="69D22C04" w14:textId="3C77292F" w:rsidR="008D4FCC" w:rsidRDefault="008D4FCC" w:rsidP="008D4FCC">
      <w:pPr>
        <w:pStyle w:val="SingleTxtGC"/>
      </w:pPr>
      <w:r>
        <w:rPr>
          <w:rFonts w:hint="eastAsia"/>
        </w:rPr>
        <w:t>5.</w:t>
      </w:r>
      <w:r>
        <w:rPr>
          <w:rFonts w:hint="eastAsia"/>
        </w:rPr>
        <w:tab/>
      </w:r>
      <w:r>
        <w:rPr>
          <w:rFonts w:hint="eastAsia"/>
        </w:rPr>
        <w:t>尼日尔分为八个大区：阿加德兹、多索、马拉迪、塔瓦、蒂拉贝里、津德尔、迪法和尼亚美。尼日尔的地理位置使其成为北非与撒哈拉以南非洲进行交流的十字路口。尼日尔位于北纬</w:t>
      </w:r>
      <w:r>
        <w:rPr>
          <w:rFonts w:hint="eastAsia"/>
        </w:rPr>
        <w:t>11.37</w:t>
      </w:r>
      <w:r>
        <w:rPr>
          <w:rFonts w:hint="eastAsia"/>
        </w:rPr>
        <w:t>度与</w:t>
      </w:r>
      <w:r>
        <w:rPr>
          <w:rFonts w:hint="eastAsia"/>
        </w:rPr>
        <w:t>23.33</w:t>
      </w:r>
      <w:r>
        <w:rPr>
          <w:rFonts w:hint="eastAsia"/>
        </w:rPr>
        <w:t>度之间，东经</w:t>
      </w:r>
      <w:r>
        <w:rPr>
          <w:rFonts w:hint="eastAsia"/>
        </w:rPr>
        <w:t>16</w:t>
      </w:r>
      <w:r>
        <w:rPr>
          <w:rFonts w:hint="eastAsia"/>
        </w:rPr>
        <w:t>度与西经</w:t>
      </w:r>
      <w:r>
        <w:rPr>
          <w:rFonts w:hint="eastAsia"/>
        </w:rPr>
        <w:t>10</w:t>
      </w:r>
      <w:r>
        <w:rPr>
          <w:rFonts w:hint="eastAsia"/>
        </w:rPr>
        <w:t>度之间。尼日尔是西非最大的国家，在整个非洲大陆位居第六</w:t>
      </w:r>
      <w:r>
        <w:rPr>
          <w:rFonts w:hint="eastAsia"/>
        </w:rPr>
        <w:t>(</w:t>
      </w:r>
      <w:r>
        <w:rPr>
          <w:rFonts w:hint="eastAsia"/>
        </w:rPr>
        <w:t>仅次于阿尔及利亚、刚果民主共和国、苏丹、利比亚和乍得</w:t>
      </w:r>
      <w:r>
        <w:rPr>
          <w:rFonts w:hint="eastAsia"/>
        </w:rPr>
        <w:t>)</w:t>
      </w:r>
      <w:r>
        <w:rPr>
          <w:rFonts w:hint="eastAsia"/>
        </w:rPr>
        <w:t>。</w:t>
      </w:r>
    </w:p>
    <w:p w14:paraId="3EEF93EC" w14:textId="3B4F012D" w:rsidR="008D4FCC" w:rsidRDefault="008D4FCC" w:rsidP="008D4FCC">
      <w:pPr>
        <w:pStyle w:val="SingleTxtGC"/>
      </w:pPr>
      <w:r>
        <w:rPr>
          <w:rFonts w:hint="eastAsia"/>
        </w:rPr>
        <w:t>6.</w:t>
      </w:r>
      <w:r>
        <w:rPr>
          <w:rFonts w:hint="eastAsia"/>
        </w:rPr>
        <w:tab/>
      </w:r>
      <w:r>
        <w:rPr>
          <w:rFonts w:hint="eastAsia"/>
        </w:rPr>
        <w:t>水文地理网络由尼日尔河、科马杜古约贝河和古尔比德马拉迪河、乍得湖、马达卢恩法湖和吉迪穆尼湖以及众多永久性和半永久性池沼组成。然而，尼日尔河淤积和流量下降是尼日尔面临的一项重大挑战。地表水资源相对较丰富，分布在两大区域，即尼日尔河流域和乍得湖流域。</w:t>
      </w:r>
    </w:p>
    <w:p w14:paraId="080AA6AB" w14:textId="6C3EA866" w:rsidR="008D4FCC" w:rsidRDefault="008D4FCC" w:rsidP="008D4FCC">
      <w:pPr>
        <w:pStyle w:val="SingleTxtGC"/>
      </w:pPr>
      <w:r>
        <w:rPr>
          <w:rFonts w:hint="eastAsia"/>
        </w:rPr>
        <w:t>7.</w:t>
      </w:r>
      <w:r>
        <w:rPr>
          <w:rFonts w:hint="eastAsia"/>
        </w:rPr>
        <w:tab/>
      </w:r>
      <w:r>
        <w:rPr>
          <w:rFonts w:hint="eastAsia"/>
        </w:rPr>
        <w:t>尼日尔河流域由五个水文单元组成，分别是：</w:t>
      </w:r>
    </w:p>
    <w:p w14:paraId="1BA8B11C" w14:textId="367A9EC2" w:rsidR="008D4FCC" w:rsidRDefault="008D4FCC" w:rsidP="008A40B3">
      <w:pPr>
        <w:pStyle w:val="Bullet1GC"/>
      </w:pPr>
      <w:r>
        <w:rPr>
          <w:rFonts w:hint="eastAsia"/>
        </w:rPr>
        <w:t>尼日尔河</w:t>
      </w:r>
      <w:r>
        <w:rPr>
          <w:rFonts w:hint="eastAsia"/>
        </w:rPr>
        <w:t>(</w:t>
      </w:r>
      <w:r>
        <w:rPr>
          <w:rFonts w:hint="eastAsia"/>
        </w:rPr>
        <w:t>流经尼日尔的</w:t>
      </w:r>
      <w:r>
        <w:rPr>
          <w:rFonts w:hint="eastAsia"/>
        </w:rPr>
        <w:t>550</w:t>
      </w:r>
      <w:r>
        <w:rPr>
          <w:rFonts w:hint="eastAsia"/>
        </w:rPr>
        <w:t>公里</w:t>
      </w:r>
      <w:r>
        <w:rPr>
          <w:rFonts w:hint="eastAsia"/>
        </w:rPr>
        <w:t>)</w:t>
      </w:r>
      <w:r>
        <w:rPr>
          <w:rFonts w:hint="eastAsia"/>
        </w:rPr>
        <w:t>及其右岸支流</w:t>
      </w:r>
      <w:r>
        <w:rPr>
          <w:rFonts w:hint="eastAsia"/>
        </w:rPr>
        <w:t>(</w:t>
      </w:r>
      <w:r>
        <w:rPr>
          <w:rFonts w:hint="eastAsia"/>
        </w:rPr>
        <w:t>戈鲁奥尔河、达尔戈尔河、锡尔巴河、戈鲁比河、贾芒古河、塔波阿河、梅克鲁河</w:t>
      </w:r>
      <w:r>
        <w:rPr>
          <w:rFonts w:hint="eastAsia"/>
        </w:rPr>
        <w:t>)</w:t>
      </w:r>
      <w:r>
        <w:rPr>
          <w:rFonts w:hint="eastAsia"/>
        </w:rPr>
        <w:t>；</w:t>
      </w:r>
    </w:p>
    <w:p w14:paraId="319F417C" w14:textId="19294043" w:rsidR="008D4FCC" w:rsidRDefault="008D4FCC" w:rsidP="008A40B3">
      <w:pPr>
        <w:pStyle w:val="Bullet1GC"/>
      </w:pPr>
      <w:r>
        <w:rPr>
          <w:rFonts w:hint="eastAsia"/>
        </w:rPr>
        <w:t>左岸支流</w:t>
      </w:r>
      <w:r>
        <w:rPr>
          <w:rFonts w:hint="eastAsia"/>
        </w:rPr>
        <w:t>(</w:t>
      </w:r>
      <w:r>
        <w:rPr>
          <w:rFonts w:hint="eastAsia"/>
        </w:rPr>
        <w:t>掩埋谷或干谷</w:t>
      </w:r>
      <w:r>
        <w:rPr>
          <w:rFonts w:hint="eastAsia"/>
        </w:rPr>
        <w:t>)</w:t>
      </w:r>
      <w:r>
        <w:rPr>
          <w:rFonts w:hint="eastAsia"/>
        </w:rPr>
        <w:t>；</w:t>
      </w:r>
    </w:p>
    <w:p w14:paraId="45A0025F" w14:textId="392D2ED6" w:rsidR="008D4FCC" w:rsidRDefault="008D4FCC" w:rsidP="008A40B3">
      <w:pPr>
        <w:pStyle w:val="Bullet1GC"/>
      </w:pPr>
      <w:r>
        <w:rPr>
          <w:rFonts w:hint="eastAsia"/>
        </w:rPr>
        <w:t>阿德尔</w:t>
      </w:r>
      <w:r w:rsidR="00ED3F26">
        <w:rPr>
          <w:rFonts w:hint="eastAsia"/>
        </w:rPr>
        <w:t>－</w:t>
      </w:r>
      <w:r>
        <w:rPr>
          <w:rFonts w:hint="eastAsia"/>
        </w:rPr>
        <w:t>杜奇</w:t>
      </w:r>
      <w:r w:rsidR="00ED3F26">
        <w:rPr>
          <w:rFonts w:hint="eastAsia"/>
        </w:rPr>
        <w:t>－</w:t>
      </w:r>
      <w:r>
        <w:rPr>
          <w:rFonts w:hint="eastAsia"/>
        </w:rPr>
        <w:t>马吉亚谷；</w:t>
      </w:r>
    </w:p>
    <w:p w14:paraId="2687C590" w14:textId="48314BD2" w:rsidR="008D4FCC" w:rsidRDefault="008D4FCC" w:rsidP="008A40B3">
      <w:pPr>
        <w:pStyle w:val="Bullet1GC"/>
      </w:pPr>
      <w:r>
        <w:rPr>
          <w:rFonts w:hint="eastAsia"/>
        </w:rPr>
        <w:t>古尔比河</w:t>
      </w:r>
      <w:r>
        <w:rPr>
          <w:rFonts w:hint="eastAsia"/>
        </w:rPr>
        <w:t>(</w:t>
      </w:r>
      <w:r>
        <w:rPr>
          <w:rFonts w:hint="eastAsia"/>
        </w:rPr>
        <w:t>恩马拉迪河和恩卡巴河</w:t>
      </w:r>
      <w:r>
        <w:rPr>
          <w:rFonts w:hint="eastAsia"/>
        </w:rPr>
        <w:t>)</w:t>
      </w:r>
      <w:r>
        <w:rPr>
          <w:rFonts w:hint="eastAsia"/>
        </w:rPr>
        <w:t>以及上塔尔卡谷；</w:t>
      </w:r>
    </w:p>
    <w:p w14:paraId="41B2F0FE" w14:textId="26369E51" w:rsidR="008D4FCC" w:rsidRDefault="008D4FCC" w:rsidP="008A40B3">
      <w:pPr>
        <w:pStyle w:val="Bullet1GC"/>
      </w:pPr>
      <w:r>
        <w:rPr>
          <w:rFonts w:hint="eastAsia"/>
        </w:rPr>
        <w:t>阿伊尔高原的暂时性河流。</w:t>
      </w:r>
    </w:p>
    <w:p w14:paraId="08D40549" w14:textId="16ABFEF5" w:rsidR="008D4FCC" w:rsidRDefault="008D4FCC" w:rsidP="008D4FCC">
      <w:pPr>
        <w:pStyle w:val="SingleTxtGC"/>
      </w:pPr>
      <w:r>
        <w:rPr>
          <w:rFonts w:hint="eastAsia"/>
        </w:rPr>
        <w:t>8.</w:t>
      </w:r>
      <w:r>
        <w:rPr>
          <w:rFonts w:hint="eastAsia"/>
        </w:rPr>
        <w:tab/>
      </w:r>
      <w:r>
        <w:rPr>
          <w:rFonts w:hint="eastAsia"/>
        </w:rPr>
        <w:t>乍得湖流域由两个单元组成，即科马杜古约贝河和乍得湖盆地。地表水的年平均水量为</w:t>
      </w:r>
      <w:r>
        <w:rPr>
          <w:rFonts w:hint="eastAsia"/>
        </w:rPr>
        <w:t>300</w:t>
      </w:r>
      <w:r>
        <w:rPr>
          <w:rFonts w:hint="eastAsia"/>
        </w:rPr>
        <w:t>亿立方米，目前只有</w:t>
      </w:r>
      <w:r>
        <w:rPr>
          <w:rFonts w:hint="eastAsia"/>
        </w:rPr>
        <w:t>1%</w:t>
      </w:r>
      <w:r>
        <w:rPr>
          <w:rFonts w:hint="eastAsia"/>
        </w:rPr>
        <w:t>得到利用，主要用于农业发展。</w:t>
      </w:r>
    </w:p>
    <w:p w14:paraId="48DB8029" w14:textId="679B2313" w:rsidR="008D4FCC" w:rsidRDefault="008D4FCC" w:rsidP="008D4FCC">
      <w:pPr>
        <w:pStyle w:val="SingleTxtGC"/>
      </w:pPr>
      <w:r>
        <w:rPr>
          <w:rFonts w:hint="eastAsia"/>
        </w:rPr>
        <w:t>9.</w:t>
      </w:r>
      <w:r>
        <w:rPr>
          <w:rFonts w:hint="eastAsia"/>
        </w:rPr>
        <w:tab/>
      </w:r>
      <w:r>
        <w:rPr>
          <w:rFonts w:hint="eastAsia"/>
        </w:rPr>
        <w:t>据估计，地下水的更新水量为</w:t>
      </w:r>
      <w:r>
        <w:rPr>
          <w:rFonts w:hint="eastAsia"/>
        </w:rPr>
        <w:t>25</w:t>
      </w:r>
      <w:r>
        <w:rPr>
          <w:rFonts w:hint="eastAsia"/>
        </w:rPr>
        <w:t>亿立方米，其中仅有</w:t>
      </w:r>
      <w:r>
        <w:rPr>
          <w:rFonts w:hint="eastAsia"/>
        </w:rPr>
        <w:t>20%</w:t>
      </w:r>
      <w:r>
        <w:rPr>
          <w:rFonts w:hint="eastAsia"/>
        </w:rPr>
        <w:t>得到利用，主要用于供应饮用水，还有</w:t>
      </w:r>
      <w:r>
        <w:rPr>
          <w:rFonts w:hint="eastAsia"/>
        </w:rPr>
        <w:t>2</w:t>
      </w:r>
      <w:r>
        <w:rPr>
          <w:rFonts w:hint="eastAsia"/>
        </w:rPr>
        <w:t>万亿立方米古地下水，受采矿活动影响极小。</w:t>
      </w:r>
    </w:p>
    <w:p w14:paraId="27D0790A" w14:textId="19BCAF39" w:rsidR="008D4FCC" w:rsidRDefault="008D4FCC" w:rsidP="008D4FCC">
      <w:pPr>
        <w:pStyle w:val="SingleTxtGC"/>
      </w:pPr>
      <w:r>
        <w:rPr>
          <w:rFonts w:hint="eastAsia"/>
        </w:rPr>
        <w:t>10.</w:t>
      </w:r>
      <w:r>
        <w:rPr>
          <w:rFonts w:hint="eastAsia"/>
        </w:rPr>
        <w:tab/>
      </w:r>
      <w:r>
        <w:rPr>
          <w:rFonts w:hint="eastAsia"/>
        </w:rPr>
        <w:t>作为发展中国家，尼日尔还面临人类活动和气候变化导致的荒漠化和环境资源恶化问题。工业废物被排入河流、土壤、空气，从而污染环境。此类情况主要出现在阿尔利特、阿科坎、阿加德兹和尼亚美等城市。</w:t>
      </w:r>
    </w:p>
    <w:p w14:paraId="03C04DCD" w14:textId="4C027593" w:rsidR="008D4FCC" w:rsidRDefault="008D4FCC" w:rsidP="008D4FCC">
      <w:pPr>
        <w:pStyle w:val="SingleTxtGC"/>
      </w:pPr>
      <w:r>
        <w:rPr>
          <w:rFonts w:hint="eastAsia"/>
        </w:rPr>
        <w:t>11.</w:t>
      </w:r>
      <w:r>
        <w:rPr>
          <w:rFonts w:hint="eastAsia"/>
        </w:rPr>
        <w:tab/>
      </w:r>
      <w:r>
        <w:rPr>
          <w:rFonts w:hint="eastAsia"/>
        </w:rPr>
        <w:t>尼日尔南部地区为热带草原气候。菲林盖</w:t>
      </w:r>
      <w:r w:rsidR="00ED3F26">
        <w:rPr>
          <w:rFonts w:hint="eastAsia"/>
        </w:rPr>
        <w:t>－</w:t>
      </w:r>
      <w:r>
        <w:rPr>
          <w:rFonts w:hint="eastAsia"/>
        </w:rPr>
        <w:t>塔瓦</w:t>
      </w:r>
      <w:r w:rsidR="00ED3F26">
        <w:rPr>
          <w:rFonts w:hint="eastAsia"/>
        </w:rPr>
        <w:t>－</w:t>
      </w:r>
      <w:r>
        <w:rPr>
          <w:rFonts w:hint="eastAsia"/>
        </w:rPr>
        <w:t>塔努特一线以北为撒哈拉沙漠，更北部为阿伊尔高原及其周边平原，这些平原已经属于撒哈拉沙漠的范围。尼日尔的地形十分多样。尼日尔河谷中散布着多个岛屿，周围为盆地和砂岩悬崖。南部地区为台地，构成了低矮的红土高原，尼日尔河的干枯支流博索河和毛里河等从中穿过。达梅尔古高原和阿德尔高原覆有一层红土，向西下沉至中尼日尔河的砂岩中。</w:t>
      </w:r>
    </w:p>
    <w:p w14:paraId="03756ACC" w14:textId="42377615" w:rsidR="008D4FCC" w:rsidRDefault="008D4FCC" w:rsidP="008D4FCC">
      <w:pPr>
        <w:pStyle w:val="SingleTxtGC"/>
      </w:pPr>
      <w:r>
        <w:rPr>
          <w:rFonts w:hint="eastAsia"/>
        </w:rPr>
        <w:t>12.</w:t>
      </w:r>
      <w:r>
        <w:rPr>
          <w:rFonts w:hint="eastAsia"/>
        </w:rPr>
        <w:tab/>
      </w:r>
      <w:r>
        <w:rPr>
          <w:rFonts w:hint="eastAsia"/>
        </w:rPr>
        <w:t>阿扎瓦克是一片广阔的沙质平原，其中分布着宽阔的浅山谷和阿伊尔高原。阿伊尔高原是一片岩石高原，其间遍布生机盎然的狭窄山谷。尼日尔东部是沙漠地带，包括广阔的泰内雷沙漠，由流动沙丘形成，其间分布着卡瓦尔和阿格拉姆粘土洼地。</w:t>
      </w:r>
    </w:p>
    <w:p w14:paraId="4A8EC5DD" w14:textId="1B81AECE" w:rsidR="008D4FCC" w:rsidRDefault="008D4FCC" w:rsidP="008D4FCC">
      <w:pPr>
        <w:pStyle w:val="SingleTxtGC"/>
      </w:pPr>
      <w:r>
        <w:rPr>
          <w:rFonts w:hint="eastAsia"/>
        </w:rPr>
        <w:t>13.</w:t>
      </w:r>
      <w:r>
        <w:rPr>
          <w:rFonts w:hint="eastAsia"/>
        </w:rPr>
        <w:tab/>
      </w:r>
      <w:r>
        <w:rPr>
          <w:rFonts w:hint="eastAsia"/>
        </w:rPr>
        <w:t>尼日尔位于热带草原气候和热带沙漠气候地带，分旱雨两季，差异分明。降雨量由南向北逐渐减少。尼日尔</w:t>
      </w:r>
      <w:r>
        <w:rPr>
          <w:rFonts w:hint="eastAsia"/>
        </w:rPr>
        <w:t>80%</w:t>
      </w:r>
      <w:r>
        <w:rPr>
          <w:rFonts w:hint="eastAsia"/>
        </w:rPr>
        <w:t>的领土为撒哈拉沙漠和萨赫勒地带。尼日尔仅有南部地区拥有绿色植被。在一些地区，水的获取存在问题，但尼日尔正在采取大量努力解决这一问题。</w:t>
      </w:r>
    </w:p>
    <w:p w14:paraId="62497A23" w14:textId="4ED4F50C" w:rsidR="008D4FCC" w:rsidRDefault="008D4FCC" w:rsidP="008D4FCC">
      <w:pPr>
        <w:pStyle w:val="SingleTxtGC"/>
      </w:pPr>
      <w:r>
        <w:rPr>
          <w:rFonts w:hint="eastAsia"/>
        </w:rPr>
        <w:t>14.</w:t>
      </w:r>
      <w:r>
        <w:rPr>
          <w:rFonts w:hint="eastAsia"/>
        </w:rPr>
        <w:tab/>
      </w:r>
      <w:r>
        <w:rPr>
          <w:rFonts w:hint="eastAsia"/>
        </w:rPr>
        <w:t>沙漠每年增加约</w:t>
      </w:r>
      <w:r>
        <w:rPr>
          <w:rFonts w:hint="eastAsia"/>
        </w:rPr>
        <w:t>20</w:t>
      </w:r>
      <w:r>
        <w:rPr>
          <w:rFonts w:hint="eastAsia"/>
        </w:rPr>
        <w:t>万公顷。政府的重新造林计划与频繁发生的干旱以及对木材和农田日益增长的需求相冲突。自</w:t>
      </w:r>
      <w:r>
        <w:rPr>
          <w:rFonts w:hint="eastAsia"/>
        </w:rPr>
        <w:t>1990</w:t>
      </w:r>
      <w:r>
        <w:rPr>
          <w:rFonts w:hint="eastAsia"/>
        </w:rPr>
        <w:t>年以来，森林面积减少了三分之一，目前仅占全国领土的</w:t>
      </w:r>
      <w:r>
        <w:rPr>
          <w:rFonts w:hint="eastAsia"/>
        </w:rPr>
        <w:t>1%</w:t>
      </w:r>
      <w:r>
        <w:rPr>
          <w:rFonts w:hint="eastAsia"/>
        </w:rPr>
        <w:t>。仅有</w:t>
      </w:r>
      <w:r>
        <w:rPr>
          <w:rFonts w:hint="eastAsia"/>
        </w:rPr>
        <w:t>8%</w:t>
      </w:r>
      <w:r>
        <w:rPr>
          <w:rFonts w:hint="eastAsia"/>
        </w:rPr>
        <w:t>的领土年降雨量超过</w:t>
      </w:r>
      <w:r>
        <w:rPr>
          <w:rFonts w:hint="eastAsia"/>
        </w:rPr>
        <w:t>400</w:t>
      </w:r>
      <w:r>
        <w:rPr>
          <w:rFonts w:hint="eastAsia"/>
        </w:rPr>
        <w:t>毫米，并因此在农业方面表现良好。</w:t>
      </w:r>
    </w:p>
    <w:p w14:paraId="37DF7C2A" w14:textId="24E1C767" w:rsidR="008D4FCC" w:rsidRDefault="008A40B3" w:rsidP="008A40B3">
      <w:pPr>
        <w:pStyle w:val="H1GC"/>
      </w:pPr>
      <w:r>
        <w:rPr>
          <w:rFonts w:hint="eastAsia"/>
        </w:rPr>
        <w:tab/>
        <w:t>B.</w:t>
      </w:r>
      <w:r w:rsidR="008D4FCC">
        <w:rPr>
          <w:rFonts w:hint="eastAsia"/>
        </w:rPr>
        <w:tab/>
      </w:r>
      <w:r w:rsidR="008D4FCC">
        <w:rPr>
          <w:rFonts w:hint="eastAsia"/>
        </w:rPr>
        <w:t>人口、经济、社会和文化特征</w:t>
      </w:r>
    </w:p>
    <w:p w14:paraId="13AB1CDF" w14:textId="00A81310" w:rsidR="008D4FCC" w:rsidRDefault="008A40B3" w:rsidP="008A40B3">
      <w:pPr>
        <w:pStyle w:val="H23GC"/>
      </w:pPr>
      <w:r>
        <w:rPr>
          <w:rFonts w:hint="eastAsia"/>
        </w:rPr>
        <w:tab/>
        <w:t>1.</w:t>
      </w:r>
      <w:r w:rsidR="008D4FCC">
        <w:rPr>
          <w:rFonts w:hint="eastAsia"/>
        </w:rPr>
        <w:tab/>
      </w:r>
      <w:r w:rsidR="008D4FCC">
        <w:rPr>
          <w:rFonts w:hint="eastAsia"/>
        </w:rPr>
        <w:t>人口、社会和文化特征</w:t>
      </w:r>
    </w:p>
    <w:p w14:paraId="267F40AC" w14:textId="6619E7D0" w:rsidR="008D4FCC" w:rsidRDefault="008D4FCC" w:rsidP="008D4FCC">
      <w:pPr>
        <w:pStyle w:val="SingleTxtGC"/>
      </w:pPr>
      <w:r>
        <w:rPr>
          <w:rFonts w:hint="eastAsia"/>
        </w:rPr>
        <w:t>15.</w:t>
      </w:r>
      <w:r>
        <w:rPr>
          <w:rFonts w:hint="eastAsia"/>
        </w:rPr>
        <w:tab/>
      </w:r>
      <w:r>
        <w:rPr>
          <w:rFonts w:hint="eastAsia"/>
        </w:rPr>
        <w:t>根据国家统计局的最新预测，尼日尔</w:t>
      </w:r>
      <w:r>
        <w:rPr>
          <w:rFonts w:hint="eastAsia"/>
        </w:rPr>
        <w:t>2021</w:t>
      </w:r>
      <w:r>
        <w:rPr>
          <w:rFonts w:hint="eastAsia"/>
        </w:rPr>
        <w:t>年人口估计为</w:t>
      </w:r>
      <w:r>
        <w:rPr>
          <w:rFonts w:hint="eastAsia"/>
        </w:rPr>
        <w:t>23</w:t>
      </w:r>
      <w:r w:rsidR="007879F5">
        <w:t>,</w:t>
      </w:r>
      <w:r>
        <w:rPr>
          <w:rFonts w:hint="eastAsia"/>
        </w:rPr>
        <w:t>591</w:t>
      </w:r>
      <w:r w:rsidR="007879F5">
        <w:t>,</w:t>
      </w:r>
      <w:r>
        <w:rPr>
          <w:rFonts w:hint="eastAsia"/>
        </w:rPr>
        <w:t>983</w:t>
      </w:r>
      <w:r>
        <w:rPr>
          <w:rFonts w:hint="eastAsia"/>
        </w:rPr>
        <w:t>人。半个多世纪的行动仍然未能遏制尼日尔人口增长，尽管政府执行了人口政策宣言，但近年来人口增长甚至有所加快。下表显示了根据国家统计局的预测，</w:t>
      </w:r>
      <w:r>
        <w:rPr>
          <w:rFonts w:hint="eastAsia"/>
        </w:rPr>
        <w:t>2016</w:t>
      </w:r>
      <w:r>
        <w:rPr>
          <w:rFonts w:hint="eastAsia"/>
        </w:rPr>
        <w:t>年至</w:t>
      </w:r>
      <w:r>
        <w:rPr>
          <w:rFonts w:hint="eastAsia"/>
        </w:rPr>
        <w:t>2021</w:t>
      </w:r>
      <w:r>
        <w:rPr>
          <w:rFonts w:hint="eastAsia"/>
        </w:rPr>
        <w:t>年尼日尔人口的变化情况。</w:t>
      </w:r>
    </w:p>
    <w:p w14:paraId="5F05BE22" w14:textId="77777777" w:rsidR="00FC7F8A" w:rsidRDefault="00FC7F8A">
      <w:pPr>
        <w:tabs>
          <w:tab w:val="clear" w:pos="431"/>
        </w:tabs>
        <w:overflowPunct/>
        <w:adjustRightInd/>
        <w:snapToGrid/>
        <w:spacing w:line="240" w:lineRule="auto"/>
        <w:jc w:val="left"/>
      </w:pPr>
      <w:r>
        <w:br w:type="page"/>
      </w:r>
    </w:p>
    <w:p w14:paraId="1FFF2258" w14:textId="10F3CB15" w:rsidR="008D4FCC" w:rsidRDefault="008D4FCC" w:rsidP="00887802">
      <w:pPr>
        <w:pStyle w:val="SingleTxtGC"/>
        <w:rPr>
          <w:rFonts w:ascii="Time New Roman" w:eastAsia="黑体" w:hAnsi="Time New Roman" w:hint="eastAsia"/>
        </w:rPr>
      </w:pPr>
      <w:r>
        <w:rPr>
          <w:rFonts w:hint="eastAsia"/>
        </w:rPr>
        <w:t>表</w:t>
      </w:r>
      <w:r>
        <w:rPr>
          <w:rFonts w:hint="eastAsia"/>
        </w:rPr>
        <w:t>1</w:t>
      </w:r>
      <w:r w:rsidR="00887802">
        <w:br/>
      </w:r>
      <w:r w:rsidRPr="00FC7F8A">
        <w:rPr>
          <w:rFonts w:ascii="Time New Roman" w:eastAsia="黑体" w:hAnsi="Time New Roman" w:hint="eastAsia"/>
        </w:rPr>
        <w:t>2016</w:t>
      </w:r>
      <w:r w:rsidRPr="00FC7F8A">
        <w:rPr>
          <w:rFonts w:ascii="Time New Roman" w:eastAsia="黑体" w:hAnsi="Time New Roman" w:hint="eastAsia"/>
        </w:rPr>
        <w:t>年至</w:t>
      </w:r>
      <w:r w:rsidRPr="00FC7F8A">
        <w:rPr>
          <w:rFonts w:ascii="Time New Roman" w:eastAsia="黑体" w:hAnsi="Time New Roman" w:hint="eastAsia"/>
        </w:rPr>
        <w:t>2021</w:t>
      </w:r>
      <w:r w:rsidRPr="00FC7F8A">
        <w:rPr>
          <w:rFonts w:ascii="Time New Roman" w:eastAsia="黑体" w:hAnsi="Time New Roman" w:hint="eastAsia"/>
        </w:rPr>
        <w:t>年尼日尔人口变化情况</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0"/>
        <w:gridCol w:w="1009"/>
        <w:gridCol w:w="1008"/>
        <w:gridCol w:w="1009"/>
        <w:gridCol w:w="1008"/>
        <w:gridCol w:w="1008"/>
        <w:gridCol w:w="1008"/>
        <w:gridCol w:w="20"/>
      </w:tblGrid>
      <w:tr w:rsidR="00FC7F8A" w:rsidRPr="00EC7C97" w14:paraId="02B6184F" w14:textId="77777777" w:rsidTr="006B4462">
        <w:trPr>
          <w:tblHeader/>
        </w:trPr>
        <w:tc>
          <w:tcPr>
            <w:tcW w:w="1302" w:type="dxa"/>
            <w:tcBorders>
              <w:top w:val="single" w:sz="4" w:space="0" w:color="auto"/>
              <w:bottom w:val="single" w:sz="12" w:space="0" w:color="auto"/>
            </w:tcBorders>
            <w:shd w:val="clear" w:color="auto" w:fill="auto"/>
            <w:vAlign w:val="bottom"/>
          </w:tcPr>
          <w:p w14:paraId="0AA87D1D" w14:textId="77777777" w:rsidR="00FC7F8A" w:rsidRPr="00EC7C97" w:rsidRDefault="00FC7F8A" w:rsidP="006B4462">
            <w:pPr>
              <w:pStyle w:val="a4"/>
              <w:ind w:right="0"/>
              <w:jc w:val="left"/>
              <w:rPr>
                <w:lang w:val="fr-FR"/>
              </w:rPr>
            </w:pPr>
          </w:p>
        </w:tc>
        <w:tc>
          <w:tcPr>
            <w:tcW w:w="1011" w:type="dxa"/>
            <w:tcBorders>
              <w:top w:val="single" w:sz="4" w:space="0" w:color="auto"/>
              <w:bottom w:val="single" w:sz="12" w:space="0" w:color="auto"/>
            </w:tcBorders>
            <w:shd w:val="clear" w:color="auto" w:fill="auto"/>
            <w:vAlign w:val="bottom"/>
          </w:tcPr>
          <w:p w14:paraId="7CD48198" w14:textId="77777777" w:rsidR="00FC7F8A" w:rsidRPr="00EC7C97" w:rsidRDefault="00FC7F8A" w:rsidP="006B4462">
            <w:pPr>
              <w:pStyle w:val="a4"/>
              <w:ind w:right="0"/>
              <w:jc w:val="right"/>
              <w:rPr>
                <w:bCs/>
                <w:iCs/>
                <w:lang w:val="fr-FR"/>
              </w:rPr>
            </w:pPr>
            <w:r w:rsidRPr="00EC7C97">
              <w:rPr>
                <w:bCs/>
                <w:iCs/>
                <w:lang w:val="fr-FR"/>
              </w:rPr>
              <w:t>2016</w:t>
            </w:r>
            <w:r w:rsidRPr="00EC7C97">
              <w:rPr>
                <w:bCs/>
                <w:iCs/>
                <w:lang w:val="fr-FR"/>
              </w:rPr>
              <w:t>年</w:t>
            </w:r>
          </w:p>
        </w:tc>
        <w:tc>
          <w:tcPr>
            <w:tcW w:w="1011" w:type="dxa"/>
            <w:tcBorders>
              <w:top w:val="single" w:sz="4" w:space="0" w:color="auto"/>
              <w:bottom w:val="single" w:sz="12" w:space="0" w:color="auto"/>
            </w:tcBorders>
            <w:shd w:val="clear" w:color="auto" w:fill="auto"/>
            <w:vAlign w:val="bottom"/>
          </w:tcPr>
          <w:p w14:paraId="7F7CB008" w14:textId="77777777" w:rsidR="00FC7F8A" w:rsidRPr="00EC7C97" w:rsidRDefault="00FC7F8A" w:rsidP="006B4462">
            <w:pPr>
              <w:pStyle w:val="a4"/>
              <w:ind w:right="0"/>
              <w:jc w:val="right"/>
              <w:rPr>
                <w:bCs/>
                <w:iCs/>
                <w:lang w:val="fr-FR"/>
              </w:rPr>
            </w:pPr>
            <w:r w:rsidRPr="00EC7C97">
              <w:rPr>
                <w:bCs/>
                <w:iCs/>
                <w:lang w:val="fr-FR"/>
              </w:rPr>
              <w:t>2017</w:t>
            </w:r>
            <w:r w:rsidRPr="00EC7C97">
              <w:rPr>
                <w:bCs/>
                <w:iCs/>
                <w:lang w:val="fr-FR"/>
              </w:rPr>
              <w:t>年</w:t>
            </w:r>
          </w:p>
        </w:tc>
        <w:tc>
          <w:tcPr>
            <w:tcW w:w="1012" w:type="dxa"/>
            <w:tcBorders>
              <w:top w:val="single" w:sz="4" w:space="0" w:color="auto"/>
              <w:bottom w:val="single" w:sz="12" w:space="0" w:color="auto"/>
            </w:tcBorders>
            <w:shd w:val="clear" w:color="auto" w:fill="auto"/>
            <w:vAlign w:val="bottom"/>
          </w:tcPr>
          <w:p w14:paraId="6D7A2102" w14:textId="77777777" w:rsidR="00FC7F8A" w:rsidRPr="00EC7C97" w:rsidRDefault="00FC7F8A" w:rsidP="006B4462">
            <w:pPr>
              <w:pStyle w:val="a4"/>
              <w:ind w:right="0"/>
              <w:jc w:val="right"/>
              <w:rPr>
                <w:bCs/>
                <w:iCs/>
                <w:lang w:val="fr-FR"/>
              </w:rPr>
            </w:pPr>
            <w:r w:rsidRPr="00EC7C97">
              <w:rPr>
                <w:bCs/>
                <w:iCs/>
                <w:lang w:val="fr-FR"/>
              </w:rPr>
              <w:t>2018</w:t>
            </w:r>
            <w:r w:rsidRPr="00EC7C97">
              <w:rPr>
                <w:bCs/>
                <w:iCs/>
                <w:lang w:val="fr-FR"/>
              </w:rPr>
              <w:t>年</w:t>
            </w:r>
          </w:p>
        </w:tc>
        <w:tc>
          <w:tcPr>
            <w:tcW w:w="1011" w:type="dxa"/>
            <w:tcBorders>
              <w:top w:val="single" w:sz="4" w:space="0" w:color="auto"/>
              <w:bottom w:val="single" w:sz="12" w:space="0" w:color="auto"/>
            </w:tcBorders>
            <w:shd w:val="clear" w:color="auto" w:fill="auto"/>
            <w:vAlign w:val="bottom"/>
          </w:tcPr>
          <w:p w14:paraId="01513E8B" w14:textId="77777777" w:rsidR="00FC7F8A" w:rsidRPr="00EC7C97" w:rsidRDefault="00FC7F8A" w:rsidP="006B4462">
            <w:pPr>
              <w:pStyle w:val="a4"/>
              <w:ind w:right="0"/>
              <w:jc w:val="right"/>
              <w:rPr>
                <w:bCs/>
                <w:iCs/>
                <w:lang w:val="fr-FR"/>
              </w:rPr>
            </w:pPr>
            <w:r w:rsidRPr="00EC7C97">
              <w:rPr>
                <w:bCs/>
                <w:iCs/>
                <w:lang w:val="fr-FR"/>
              </w:rPr>
              <w:t>2019</w:t>
            </w:r>
            <w:r w:rsidRPr="00EC7C97">
              <w:rPr>
                <w:bCs/>
                <w:iCs/>
                <w:lang w:val="fr-FR"/>
              </w:rPr>
              <w:t>年</w:t>
            </w:r>
          </w:p>
        </w:tc>
        <w:tc>
          <w:tcPr>
            <w:tcW w:w="1011" w:type="dxa"/>
            <w:tcBorders>
              <w:top w:val="single" w:sz="4" w:space="0" w:color="auto"/>
              <w:bottom w:val="single" w:sz="12" w:space="0" w:color="auto"/>
            </w:tcBorders>
            <w:shd w:val="clear" w:color="auto" w:fill="auto"/>
            <w:vAlign w:val="bottom"/>
          </w:tcPr>
          <w:p w14:paraId="24D914DE" w14:textId="77777777" w:rsidR="00FC7F8A" w:rsidRPr="00EC7C97" w:rsidRDefault="00FC7F8A" w:rsidP="006B4462">
            <w:pPr>
              <w:pStyle w:val="a4"/>
              <w:ind w:right="0"/>
              <w:jc w:val="right"/>
              <w:rPr>
                <w:bCs/>
                <w:iCs/>
                <w:lang w:val="fr-FR"/>
              </w:rPr>
            </w:pPr>
            <w:r w:rsidRPr="00EC7C97">
              <w:rPr>
                <w:bCs/>
                <w:iCs/>
                <w:lang w:val="fr-FR"/>
              </w:rPr>
              <w:t>2020</w:t>
            </w:r>
            <w:r w:rsidRPr="00EC7C97">
              <w:rPr>
                <w:bCs/>
                <w:iCs/>
                <w:lang w:val="fr-FR"/>
              </w:rPr>
              <w:t>年</w:t>
            </w:r>
          </w:p>
        </w:tc>
        <w:tc>
          <w:tcPr>
            <w:tcW w:w="1011" w:type="dxa"/>
            <w:tcBorders>
              <w:top w:val="single" w:sz="4" w:space="0" w:color="auto"/>
              <w:bottom w:val="single" w:sz="12" w:space="0" w:color="auto"/>
            </w:tcBorders>
            <w:shd w:val="clear" w:color="auto" w:fill="auto"/>
            <w:vAlign w:val="bottom"/>
          </w:tcPr>
          <w:p w14:paraId="37024F3C" w14:textId="77777777" w:rsidR="00FC7F8A" w:rsidRPr="00EC7C97" w:rsidRDefault="00FC7F8A" w:rsidP="006B4462">
            <w:pPr>
              <w:pStyle w:val="a4"/>
              <w:ind w:right="0"/>
              <w:jc w:val="right"/>
              <w:rPr>
                <w:bCs/>
                <w:iCs/>
                <w:lang w:val="fr-FR"/>
              </w:rPr>
            </w:pPr>
            <w:r w:rsidRPr="00EC7C97">
              <w:rPr>
                <w:bCs/>
                <w:iCs/>
                <w:lang w:val="fr-FR"/>
              </w:rPr>
              <w:t>2021</w:t>
            </w:r>
            <w:r w:rsidRPr="00EC7C97">
              <w:rPr>
                <w:bCs/>
                <w:iCs/>
                <w:lang w:val="fr-FR"/>
              </w:rPr>
              <w:t>年</w:t>
            </w:r>
          </w:p>
        </w:tc>
        <w:tc>
          <w:tcPr>
            <w:tcW w:w="20" w:type="dxa"/>
            <w:tcBorders>
              <w:top w:val="single" w:sz="4" w:space="0" w:color="auto"/>
              <w:bottom w:val="single" w:sz="12" w:space="0" w:color="auto"/>
            </w:tcBorders>
            <w:shd w:val="clear" w:color="auto" w:fill="auto"/>
            <w:vAlign w:val="bottom"/>
          </w:tcPr>
          <w:p w14:paraId="6EA673D1" w14:textId="77777777" w:rsidR="00FC7F8A" w:rsidRPr="00EC7C97" w:rsidRDefault="00FC7F8A" w:rsidP="006B4462">
            <w:pPr>
              <w:pStyle w:val="a4"/>
              <w:ind w:right="0"/>
              <w:jc w:val="right"/>
              <w:rPr>
                <w:bCs/>
                <w:lang w:val="fr-FR"/>
              </w:rPr>
            </w:pPr>
          </w:p>
        </w:tc>
      </w:tr>
      <w:tr w:rsidR="00FC7F8A" w:rsidRPr="00EC7C97" w14:paraId="758FD7FA" w14:textId="77777777" w:rsidTr="006B4462">
        <w:tc>
          <w:tcPr>
            <w:tcW w:w="1302" w:type="dxa"/>
            <w:tcBorders>
              <w:top w:val="single" w:sz="12" w:space="0" w:color="auto"/>
            </w:tcBorders>
            <w:shd w:val="clear" w:color="auto" w:fill="auto"/>
          </w:tcPr>
          <w:p w14:paraId="1ECF3A16" w14:textId="77777777" w:rsidR="00FC7F8A" w:rsidRPr="00EC7C97" w:rsidRDefault="00FC7F8A" w:rsidP="006B4462">
            <w:pPr>
              <w:pStyle w:val="a3"/>
              <w:overflowPunct/>
              <w:ind w:right="0"/>
              <w:jc w:val="left"/>
              <w:rPr>
                <w:lang w:val="fr-FR"/>
              </w:rPr>
            </w:pPr>
            <w:r w:rsidRPr="00EC7C97">
              <w:rPr>
                <w:lang w:val="fr-FR"/>
              </w:rPr>
              <w:t>尼日尔人口数量</w:t>
            </w:r>
          </w:p>
        </w:tc>
        <w:tc>
          <w:tcPr>
            <w:tcW w:w="1011" w:type="dxa"/>
            <w:tcBorders>
              <w:top w:val="single" w:sz="12" w:space="0" w:color="auto"/>
            </w:tcBorders>
            <w:shd w:val="clear" w:color="auto" w:fill="auto"/>
            <w:vAlign w:val="bottom"/>
          </w:tcPr>
          <w:p w14:paraId="0EF417FE" w14:textId="77777777" w:rsidR="00FC7F8A" w:rsidRPr="00EC7C97" w:rsidRDefault="00FC7F8A" w:rsidP="006B4462">
            <w:pPr>
              <w:pStyle w:val="a3"/>
              <w:overflowPunct/>
              <w:ind w:right="0"/>
              <w:jc w:val="right"/>
              <w:rPr>
                <w:lang w:val="fr-FR"/>
              </w:rPr>
            </w:pPr>
            <w:r w:rsidRPr="00EC7C97">
              <w:rPr>
                <w:lang w:val="fr-FR"/>
              </w:rPr>
              <w:t>19 679 500</w:t>
            </w:r>
          </w:p>
        </w:tc>
        <w:tc>
          <w:tcPr>
            <w:tcW w:w="1011" w:type="dxa"/>
            <w:tcBorders>
              <w:top w:val="single" w:sz="12" w:space="0" w:color="auto"/>
            </w:tcBorders>
            <w:shd w:val="clear" w:color="auto" w:fill="auto"/>
            <w:vAlign w:val="bottom"/>
          </w:tcPr>
          <w:p w14:paraId="45492604" w14:textId="77777777" w:rsidR="00FC7F8A" w:rsidRPr="00EC7C97" w:rsidRDefault="00FC7F8A" w:rsidP="006B4462">
            <w:pPr>
              <w:pStyle w:val="a3"/>
              <w:overflowPunct/>
              <w:ind w:right="0"/>
              <w:jc w:val="right"/>
              <w:rPr>
                <w:lang w:val="fr-FR"/>
              </w:rPr>
            </w:pPr>
            <w:r w:rsidRPr="00EC7C97">
              <w:rPr>
                <w:lang w:val="fr-FR"/>
              </w:rPr>
              <w:t>20 407 944</w:t>
            </w:r>
          </w:p>
        </w:tc>
        <w:tc>
          <w:tcPr>
            <w:tcW w:w="1012" w:type="dxa"/>
            <w:tcBorders>
              <w:top w:val="single" w:sz="12" w:space="0" w:color="auto"/>
            </w:tcBorders>
            <w:shd w:val="clear" w:color="auto" w:fill="auto"/>
            <w:vAlign w:val="bottom"/>
          </w:tcPr>
          <w:p w14:paraId="224450E1" w14:textId="77777777" w:rsidR="00FC7F8A" w:rsidRPr="00EC7C97" w:rsidRDefault="00FC7F8A" w:rsidP="006B4462">
            <w:pPr>
              <w:pStyle w:val="a3"/>
              <w:overflowPunct/>
              <w:ind w:right="0"/>
              <w:jc w:val="right"/>
              <w:rPr>
                <w:lang w:val="fr-FR"/>
              </w:rPr>
            </w:pPr>
            <w:r w:rsidRPr="00EC7C97">
              <w:rPr>
                <w:lang w:val="fr-FR"/>
              </w:rPr>
              <w:t>21 161 750</w:t>
            </w:r>
          </w:p>
        </w:tc>
        <w:tc>
          <w:tcPr>
            <w:tcW w:w="1011" w:type="dxa"/>
            <w:tcBorders>
              <w:top w:val="single" w:sz="12" w:space="0" w:color="auto"/>
            </w:tcBorders>
            <w:shd w:val="clear" w:color="auto" w:fill="auto"/>
            <w:vAlign w:val="bottom"/>
          </w:tcPr>
          <w:p w14:paraId="31DF9105" w14:textId="77777777" w:rsidR="00FC7F8A" w:rsidRPr="00EC7C97" w:rsidRDefault="00FC7F8A" w:rsidP="006B4462">
            <w:pPr>
              <w:pStyle w:val="a3"/>
              <w:overflowPunct/>
              <w:ind w:right="0"/>
              <w:jc w:val="right"/>
              <w:rPr>
                <w:lang w:val="fr-FR"/>
              </w:rPr>
            </w:pPr>
            <w:r w:rsidRPr="00EC7C97">
              <w:rPr>
                <w:lang w:val="fr-FR"/>
              </w:rPr>
              <w:t>21 942 944</w:t>
            </w:r>
          </w:p>
        </w:tc>
        <w:tc>
          <w:tcPr>
            <w:tcW w:w="1011" w:type="dxa"/>
            <w:tcBorders>
              <w:top w:val="single" w:sz="12" w:space="0" w:color="auto"/>
            </w:tcBorders>
            <w:shd w:val="clear" w:color="auto" w:fill="auto"/>
            <w:vAlign w:val="bottom"/>
          </w:tcPr>
          <w:p w14:paraId="68CB3904" w14:textId="77777777" w:rsidR="00FC7F8A" w:rsidRPr="00EC7C97" w:rsidRDefault="00FC7F8A" w:rsidP="006B4462">
            <w:pPr>
              <w:pStyle w:val="a3"/>
              <w:overflowPunct/>
              <w:ind w:right="0"/>
              <w:jc w:val="right"/>
              <w:rPr>
                <w:lang w:val="fr-FR"/>
              </w:rPr>
            </w:pPr>
            <w:r w:rsidRPr="00EC7C97">
              <w:rPr>
                <w:lang w:val="fr-FR"/>
              </w:rPr>
              <w:t>22 752 385</w:t>
            </w:r>
          </w:p>
        </w:tc>
        <w:tc>
          <w:tcPr>
            <w:tcW w:w="1011" w:type="dxa"/>
            <w:tcBorders>
              <w:top w:val="single" w:sz="12" w:space="0" w:color="auto"/>
            </w:tcBorders>
            <w:shd w:val="clear" w:color="auto" w:fill="auto"/>
            <w:vAlign w:val="bottom"/>
          </w:tcPr>
          <w:p w14:paraId="5757443D" w14:textId="77777777" w:rsidR="00FC7F8A" w:rsidRPr="00EC7C97" w:rsidRDefault="00FC7F8A" w:rsidP="006B4462">
            <w:pPr>
              <w:pStyle w:val="a3"/>
              <w:overflowPunct/>
              <w:ind w:right="0"/>
              <w:jc w:val="right"/>
              <w:rPr>
                <w:lang w:val="fr-FR"/>
              </w:rPr>
            </w:pPr>
            <w:r w:rsidRPr="00EC7C97">
              <w:rPr>
                <w:lang w:val="fr-FR"/>
              </w:rPr>
              <w:t>23 591 983</w:t>
            </w:r>
          </w:p>
        </w:tc>
        <w:tc>
          <w:tcPr>
            <w:tcW w:w="20" w:type="dxa"/>
            <w:tcBorders>
              <w:top w:val="single" w:sz="12" w:space="0" w:color="auto"/>
            </w:tcBorders>
            <w:shd w:val="clear" w:color="auto" w:fill="auto"/>
          </w:tcPr>
          <w:p w14:paraId="49E1C6AE" w14:textId="77777777" w:rsidR="00FC7F8A" w:rsidRPr="00EC7C97" w:rsidRDefault="00FC7F8A" w:rsidP="006B4462">
            <w:pPr>
              <w:pStyle w:val="a3"/>
              <w:overflowPunct/>
              <w:ind w:right="0"/>
              <w:jc w:val="right"/>
              <w:rPr>
                <w:lang w:val="fr-FR"/>
              </w:rPr>
            </w:pPr>
          </w:p>
        </w:tc>
      </w:tr>
    </w:tbl>
    <w:p w14:paraId="2A164DC4" w14:textId="0ADEFB6B" w:rsidR="008D4FCC" w:rsidRPr="007879F5" w:rsidRDefault="00887802" w:rsidP="007879F5">
      <w:pPr>
        <w:pStyle w:val="SingleTxtGC"/>
        <w:spacing w:before="120"/>
        <w:rPr>
          <w:sz w:val="18"/>
          <w:szCs w:val="16"/>
        </w:rPr>
      </w:pPr>
      <w:r w:rsidRPr="00016580">
        <w:rPr>
          <w:rFonts w:eastAsia="楷体" w:hint="eastAsia"/>
          <w:sz w:val="19"/>
          <w:szCs w:val="19"/>
        </w:rPr>
        <w:t>资料来源</w:t>
      </w:r>
      <w:r w:rsidRPr="003E491A">
        <w:rPr>
          <w:rFonts w:eastAsiaTheme="minorEastAsia" w:hint="eastAsia"/>
          <w:sz w:val="19"/>
          <w:szCs w:val="19"/>
        </w:rPr>
        <w:t>：</w:t>
      </w:r>
      <w:r w:rsidR="008D4FCC" w:rsidRPr="007879F5">
        <w:rPr>
          <w:rFonts w:hint="eastAsia"/>
          <w:sz w:val="18"/>
          <w:szCs w:val="16"/>
        </w:rPr>
        <w:t>国家统计局</w:t>
      </w:r>
      <w:r w:rsidR="008D4FCC" w:rsidRPr="007879F5">
        <w:rPr>
          <w:rFonts w:hint="eastAsia"/>
          <w:sz w:val="18"/>
          <w:szCs w:val="16"/>
        </w:rPr>
        <w:t>2012-2024</w:t>
      </w:r>
      <w:r w:rsidR="008D4FCC" w:rsidRPr="007879F5">
        <w:rPr>
          <w:rFonts w:hint="eastAsia"/>
          <w:sz w:val="18"/>
          <w:szCs w:val="16"/>
        </w:rPr>
        <w:t>年人口预测。</w:t>
      </w:r>
    </w:p>
    <w:p w14:paraId="34B22AA0" w14:textId="4F395A14" w:rsidR="008D4FCC" w:rsidRDefault="008D4FCC" w:rsidP="008D4FCC">
      <w:pPr>
        <w:pStyle w:val="SingleTxtGC"/>
      </w:pPr>
      <w:r>
        <w:rPr>
          <w:rFonts w:hint="eastAsia"/>
        </w:rPr>
        <w:t>16.</w:t>
      </w:r>
      <w:r>
        <w:rPr>
          <w:rFonts w:hint="eastAsia"/>
        </w:rPr>
        <w:tab/>
      </w:r>
      <w:r>
        <w:rPr>
          <w:rFonts w:hint="eastAsia"/>
        </w:rPr>
        <w:t>根据人口和住房总体普查的结果，尼日尔人口从</w:t>
      </w:r>
      <w:r>
        <w:rPr>
          <w:rFonts w:hint="eastAsia"/>
        </w:rPr>
        <w:t>2001</w:t>
      </w:r>
      <w:r>
        <w:rPr>
          <w:rFonts w:hint="eastAsia"/>
        </w:rPr>
        <w:t>年</w:t>
      </w:r>
      <w:r>
        <w:rPr>
          <w:rFonts w:hint="eastAsia"/>
        </w:rPr>
        <w:t>6</w:t>
      </w:r>
      <w:r>
        <w:rPr>
          <w:rFonts w:hint="eastAsia"/>
        </w:rPr>
        <w:t>月的</w:t>
      </w:r>
      <w:r>
        <w:rPr>
          <w:rFonts w:hint="eastAsia"/>
        </w:rPr>
        <w:t>11</w:t>
      </w:r>
      <w:r w:rsidR="007879F5">
        <w:t>,</w:t>
      </w:r>
      <w:r>
        <w:rPr>
          <w:rFonts w:hint="eastAsia"/>
        </w:rPr>
        <w:t>060</w:t>
      </w:r>
      <w:r w:rsidR="007879F5">
        <w:t>,</w:t>
      </w:r>
      <w:r>
        <w:rPr>
          <w:rFonts w:hint="eastAsia"/>
        </w:rPr>
        <w:t>291</w:t>
      </w:r>
      <w:r>
        <w:rPr>
          <w:rFonts w:hint="eastAsia"/>
        </w:rPr>
        <w:t>人增至</w:t>
      </w:r>
      <w:r>
        <w:rPr>
          <w:rFonts w:hint="eastAsia"/>
        </w:rPr>
        <w:t>2012</w:t>
      </w:r>
      <w:r>
        <w:rPr>
          <w:rFonts w:hint="eastAsia"/>
        </w:rPr>
        <w:t>年</w:t>
      </w:r>
      <w:r>
        <w:rPr>
          <w:rFonts w:hint="eastAsia"/>
        </w:rPr>
        <w:t>12</w:t>
      </w:r>
      <w:r>
        <w:rPr>
          <w:rFonts w:hint="eastAsia"/>
        </w:rPr>
        <w:t>月的</w:t>
      </w:r>
      <w:r>
        <w:rPr>
          <w:rFonts w:hint="eastAsia"/>
        </w:rPr>
        <w:t>17</w:t>
      </w:r>
      <w:r w:rsidR="007879F5">
        <w:t>,</w:t>
      </w:r>
      <w:r>
        <w:rPr>
          <w:rFonts w:hint="eastAsia"/>
        </w:rPr>
        <w:t>138</w:t>
      </w:r>
      <w:r w:rsidR="007879F5">
        <w:t>,</w:t>
      </w:r>
      <w:r>
        <w:rPr>
          <w:rFonts w:hint="eastAsia"/>
        </w:rPr>
        <w:t>707</w:t>
      </w:r>
      <w:r>
        <w:rPr>
          <w:rFonts w:hint="eastAsia"/>
        </w:rPr>
        <w:t>人，其中</w:t>
      </w:r>
      <w:r>
        <w:rPr>
          <w:rFonts w:hint="eastAsia"/>
        </w:rPr>
        <w:t>50.6%</w:t>
      </w:r>
      <w:r>
        <w:rPr>
          <w:rFonts w:hint="eastAsia"/>
        </w:rPr>
        <w:t>是妇女，人口普查期间的人口增长率为每年</w:t>
      </w:r>
      <w:r>
        <w:rPr>
          <w:rFonts w:hint="eastAsia"/>
        </w:rPr>
        <w:t>3.9%</w:t>
      </w:r>
      <w:r>
        <w:rPr>
          <w:rFonts w:hint="eastAsia"/>
        </w:rPr>
        <w:t>。因此，尼日尔的人口增长率很高，这是由高生育率推动的，而导致这一现象本身的原因则是早婚率高</w:t>
      </w:r>
      <w:r>
        <w:rPr>
          <w:rFonts w:hint="eastAsia"/>
        </w:rPr>
        <w:t>(20</w:t>
      </w:r>
      <w:r>
        <w:rPr>
          <w:rFonts w:hint="eastAsia"/>
        </w:rPr>
        <w:t>至</w:t>
      </w:r>
      <w:r>
        <w:rPr>
          <w:rFonts w:hint="eastAsia"/>
        </w:rPr>
        <w:t>24</w:t>
      </w:r>
      <w:r>
        <w:rPr>
          <w:rFonts w:hint="eastAsia"/>
        </w:rPr>
        <w:t>岁女孩有</w:t>
      </w:r>
      <w:r>
        <w:rPr>
          <w:rFonts w:hint="eastAsia"/>
        </w:rPr>
        <w:t>76.3%</w:t>
      </w:r>
      <w:r>
        <w:rPr>
          <w:rFonts w:hint="eastAsia"/>
        </w:rPr>
        <w:t>在</w:t>
      </w:r>
      <w:r>
        <w:rPr>
          <w:rFonts w:hint="eastAsia"/>
        </w:rPr>
        <w:t>18</w:t>
      </w:r>
      <w:r>
        <w:rPr>
          <w:rFonts w:hint="eastAsia"/>
        </w:rPr>
        <w:t>岁以前结婚，</w:t>
      </w:r>
      <w:r>
        <w:rPr>
          <w:rFonts w:hint="eastAsia"/>
        </w:rPr>
        <w:t>28%</w:t>
      </w:r>
      <w:r>
        <w:rPr>
          <w:rFonts w:hint="eastAsia"/>
        </w:rPr>
        <w:t>在</w:t>
      </w:r>
      <w:r>
        <w:rPr>
          <w:rFonts w:hint="eastAsia"/>
        </w:rPr>
        <w:t>15</w:t>
      </w:r>
      <w:r>
        <w:rPr>
          <w:rFonts w:hint="eastAsia"/>
        </w:rPr>
        <w:t>岁以前结婚</w:t>
      </w:r>
      <w:r>
        <w:rPr>
          <w:rFonts w:hint="eastAsia"/>
        </w:rPr>
        <w:t>)</w:t>
      </w:r>
      <w:r>
        <w:rPr>
          <w:rFonts w:hint="eastAsia"/>
        </w:rPr>
        <w:t>、避孕药具使用率低</w:t>
      </w:r>
      <w:r>
        <w:rPr>
          <w:rFonts w:hint="eastAsia"/>
        </w:rPr>
        <w:t>(12.2%)</w:t>
      </w:r>
      <w:r>
        <w:rPr>
          <w:rFonts w:hint="eastAsia"/>
        </w:rPr>
        <w:t>以及女童入学率相对较低。例如，</w:t>
      </w:r>
      <w:r>
        <w:rPr>
          <w:rFonts w:hint="eastAsia"/>
        </w:rPr>
        <w:t>2018</w:t>
      </w:r>
      <w:r>
        <w:rPr>
          <w:rFonts w:hint="eastAsia"/>
        </w:rPr>
        <w:t>年，女童的毛入学率为</w:t>
      </w:r>
      <w:r>
        <w:rPr>
          <w:rFonts w:hint="eastAsia"/>
        </w:rPr>
        <w:t>72.1%</w:t>
      </w:r>
      <w:r>
        <w:rPr>
          <w:rFonts w:hint="eastAsia"/>
        </w:rPr>
        <w:t>，男童为</w:t>
      </w:r>
      <w:r>
        <w:rPr>
          <w:rFonts w:hint="eastAsia"/>
        </w:rPr>
        <w:t>77.7%</w:t>
      </w:r>
      <w:r>
        <w:rPr>
          <w:rFonts w:hint="eastAsia"/>
        </w:rPr>
        <w:t>。女童入学率低有若干原因。包括因家庭处境脆弱、家务负担过重、路途遥远、学校基础设施不足或寄养家庭不足而辍学。</w:t>
      </w:r>
    </w:p>
    <w:p w14:paraId="2CAA0356" w14:textId="60FE593C" w:rsidR="008D4FCC" w:rsidRDefault="00885728" w:rsidP="00887802">
      <w:pPr>
        <w:pStyle w:val="SingleTxtGC"/>
        <w:rPr>
          <w:rFonts w:ascii="Time New Roman" w:eastAsia="黑体" w:hAnsi="Time New Roman" w:hint="eastAsia"/>
        </w:rPr>
      </w:pPr>
      <w:r>
        <w:rPr>
          <w:rFonts w:hint="eastAsia"/>
        </w:rPr>
        <w:t>表</w:t>
      </w:r>
      <w:r w:rsidR="008D4FCC">
        <w:rPr>
          <w:rFonts w:hint="eastAsia"/>
        </w:rPr>
        <w:t>2</w:t>
      </w:r>
      <w:r w:rsidR="00887802">
        <w:br/>
      </w:r>
      <w:r w:rsidR="008D4FCC" w:rsidRPr="006E56EC">
        <w:rPr>
          <w:rFonts w:ascii="Time New Roman" w:eastAsia="黑体" w:hAnsi="Time New Roman" w:hint="eastAsia"/>
        </w:rPr>
        <w:t>总和生育率的变化情况</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33"/>
        <w:gridCol w:w="953"/>
        <w:gridCol w:w="954"/>
        <w:gridCol w:w="953"/>
        <w:gridCol w:w="954"/>
        <w:gridCol w:w="23"/>
      </w:tblGrid>
      <w:tr w:rsidR="006E56EC" w:rsidRPr="00EC7C97" w14:paraId="6E258F6D" w14:textId="77777777" w:rsidTr="006B4462">
        <w:trPr>
          <w:tblHeader/>
        </w:trPr>
        <w:tc>
          <w:tcPr>
            <w:tcW w:w="3544" w:type="dxa"/>
            <w:tcBorders>
              <w:top w:val="single" w:sz="4" w:space="0" w:color="auto"/>
              <w:bottom w:val="single" w:sz="12" w:space="0" w:color="auto"/>
            </w:tcBorders>
            <w:shd w:val="clear" w:color="auto" w:fill="auto"/>
            <w:vAlign w:val="bottom"/>
          </w:tcPr>
          <w:p w14:paraId="6CE70423" w14:textId="77777777" w:rsidR="006E56EC" w:rsidRPr="00EC7C97" w:rsidRDefault="006E56EC" w:rsidP="006B4462">
            <w:pPr>
              <w:pStyle w:val="a4"/>
              <w:ind w:right="0"/>
              <w:jc w:val="left"/>
              <w:rPr>
                <w:lang w:val="fr-FR"/>
              </w:rPr>
            </w:pPr>
          </w:p>
        </w:tc>
        <w:tc>
          <w:tcPr>
            <w:tcW w:w="956" w:type="dxa"/>
            <w:tcBorders>
              <w:top w:val="single" w:sz="4" w:space="0" w:color="auto"/>
              <w:bottom w:val="single" w:sz="12" w:space="0" w:color="auto"/>
            </w:tcBorders>
            <w:shd w:val="clear" w:color="auto" w:fill="auto"/>
            <w:vAlign w:val="bottom"/>
          </w:tcPr>
          <w:p w14:paraId="75969372" w14:textId="77777777" w:rsidR="006E56EC" w:rsidRPr="00EC7C97" w:rsidRDefault="006E56EC" w:rsidP="006B4462">
            <w:pPr>
              <w:pStyle w:val="a4"/>
              <w:ind w:right="0"/>
              <w:jc w:val="right"/>
              <w:rPr>
                <w:iCs/>
                <w:lang w:val="fr-FR"/>
              </w:rPr>
            </w:pPr>
            <w:r w:rsidRPr="00EC7C97">
              <w:rPr>
                <w:iCs/>
                <w:lang w:val="fr-FR"/>
              </w:rPr>
              <w:t>2006</w:t>
            </w:r>
            <w:r w:rsidRPr="00EC7C97">
              <w:rPr>
                <w:iCs/>
                <w:lang w:val="fr-FR"/>
              </w:rPr>
              <w:t>年</w:t>
            </w:r>
          </w:p>
        </w:tc>
        <w:tc>
          <w:tcPr>
            <w:tcW w:w="957" w:type="dxa"/>
            <w:tcBorders>
              <w:top w:val="single" w:sz="4" w:space="0" w:color="auto"/>
              <w:bottom w:val="single" w:sz="12" w:space="0" w:color="auto"/>
            </w:tcBorders>
            <w:shd w:val="clear" w:color="auto" w:fill="auto"/>
            <w:vAlign w:val="bottom"/>
          </w:tcPr>
          <w:p w14:paraId="2CA36970" w14:textId="77777777" w:rsidR="006E56EC" w:rsidRPr="00EC7C97" w:rsidRDefault="006E56EC" w:rsidP="006B4462">
            <w:pPr>
              <w:pStyle w:val="a4"/>
              <w:ind w:right="0"/>
              <w:jc w:val="right"/>
              <w:rPr>
                <w:iCs/>
                <w:lang w:val="fr-FR"/>
              </w:rPr>
            </w:pPr>
            <w:r w:rsidRPr="00EC7C97">
              <w:rPr>
                <w:iCs/>
                <w:lang w:val="fr-FR"/>
              </w:rPr>
              <w:t>2012</w:t>
            </w:r>
            <w:r w:rsidRPr="00EC7C97">
              <w:rPr>
                <w:iCs/>
                <w:lang w:val="fr-FR"/>
              </w:rPr>
              <w:t>年</w:t>
            </w:r>
          </w:p>
        </w:tc>
        <w:tc>
          <w:tcPr>
            <w:tcW w:w="956" w:type="dxa"/>
            <w:tcBorders>
              <w:top w:val="single" w:sz="4" w:space="0" w:color="auto"/>
              <w:bottom w:val="single" w:sz="12" w:space="0" w:color="auto"/>
            </w:tcBorders>
            <w:shd w:val="clear" w:color="auto" w:fill="auto"/>
            <w:vAlign w:val="bottom"/>
          </w:tcPr>
          <w:p w14:paraId="1410AC41" w14:textId="77777777" w:rsidR="006E56EC" w:rsidRPr="00EC7C97" w:rsidRDefault="006E56EC" w:rsidP="006B4462">
            <w:pPr>
              <w:pStyle w:val="a4"/>
              <w:ind w:right="0"/>
              <w:jc w:val="right"/>
              <w:rPr>
                <w:iCs/>
                <w:lang w:val="fr-FR"/>
              </w:rPr>
            </w:pPr>
            <w:r w:rsidRPr="00EC7C97">
              <w:rPr>
                <w:iCs/>
                <w:lang w:val="fr-FR"/>
              </w:rPr>
              <w:t>2017</w:t>
            </w:r>
            <w:r w:rsidRPr="00EC7C97">
              <w:rPr>
                <w:iCs/>
                <w:lang w:val="fr-FR"/>
              </w:rPr>
              <w:t>年</w:t>
            </w:r>
          </w:p>
        </w:tc>
        <w:tc>
          <w:tcPr>
            <w:tcW w:w="957" w:type="dxa"/>
            <w:tcBorders>
              <w:top w:val="single" w:sz="4" w:space="0" w:color="auto"/>
              <w:bottom w:val="single" w:sz="12" w:space="0" w:color="auto"/>
            </w:tcBorders>
            <w:shd w:val="clear" w:color="auto" w:fill="auto"/>
            <w:vAlign w:val="bottom"/>
          </w:tcPr>
          <w:p w14:paraId="5EAD06CA" w14:textId="77777777" w:rsidR="006E56EC" w:rsidRPr="00EC7C97" w:rsidRDefault="006E56EC" w:rsidP="006B4462">
            <w:pPr>
              <w:pStyle w:val="a4"/>
              <w:ind w:right="0"/>
              <w:jc w:val="right"/>
              <w:rPr>
                <w:iCs/>
                <w:lang w:val="fr-FR"/>
              </w:rPr>
            </w:pPr>
            <w:r w:rsidRPr="00EC7C97">
              <w:rPr>
                <w:iCs/>
                <w:lang w:val="fr-FR"/>
              </w:rPr>
              <w:t>2021</w:t>
            </w:r>
            <w:r w:rsidRPr="00EC7C97">
              <w:rPr>
                <w:iCs/>
                <w:lang w:val="fr-FR"/>
              </w:rPr>
              <w:t>年</w:t>
            </w:r>
          </w:p>
        </w:tc>
        <w:tc>
          <w:tcPr>
            <w:tcW w:w="23" w:type="dxa"/>
            <w:tcBorders>
              <w:top w:val="single" w:sz="4" w:space="0" w:color="auto"/>
              <w:bottom w:val="single" w:sz="12" w:space="0" w:color="auto"/>
            </w:tcBorders>
            <w:shd w:val="clear" w:color="auto" w:fill="auto"/>
            <w:vAlign w:val="bottom"/>
          </w:tcPr>
          <w:p w14:paraId="2EEA50AB" w14:textId="77777777" w:rsidR="006E56EC" w:rsidRPr="00EC7C97" w:rsidRDefault="006E56EC" w:rsidP="006B4462">
            <w:pPr>
              <w:pStyle w:val="a4"/>
              <w:ind w:right="0"/>
              <w:jc w:val="right"/>
              <w:rPr>
                <w:lang w:val="fr-FR"/>
              </w:rPr>
            </w:pPr>
          </w:p>
        </w:tc>
      </w:tr>
      <w:tr w:rsidR="006E56EC" w:rsidRPr="00EC7C97" w14:paraId="77BC64C4" w14:textId="77777777" w:rsidTr="006B4462">
        <w:tc>
          <w:tcPr>
            <w:tcW w:w="3544" w:type="dxa"/>
            <w:tcBorders>
              <w:top w:val="single" w:sz="12" w:space="0" w:color="auto"/>
            </w:tcBorders>
            <w:shd w:val="clear" w:color="auto" w:fill="auto"/>
          </w:tcPr>
          <w:p w14:paraId="31FC4A99" w14:textId="77777777" w:rsidR="006E56EC" w:rsidRPr="00EC7C97" w:rsidRDefault="006E56EC" w:rsidP="006B4462">
            <w:pPr>
              <w:pStyle w:val="a3"/>
              <w:overflowPunct/>
              <w:ind w:right="0"/>
              <w:jc w:val="left"/>
              <w:rPr>
                <w:lang w:val="fr-FR"/>
              </w:rPr>
            </w:pPr>
            <w:r w:rsidRPr="00EC7C97">
              <w:rPr>
                <w:lang w:val="fr-FR"/>
              </w:rPr>
              <w:t>每名育龄妇女的子女数量</w:t>
            </w:r>
          </w:p>
        </w:tc>
        <w:tc>
          <w:tcPr>
            <w:tcW w:w="956" w:type="dxa"/>
            <w:tcBorders>
              <w:top w:val="single" w:sz="12" w:space="0" w:color="auto"/>
            </w:tcBorders>
            <w:shd w:val="clear" w:color="auto" w:fill="auto"/>
            <w:vAlign w:val="bottom"/>
          </w:tcPr>
          <w:p w14:paraId="36C6AF1E" w14:textId="77777777" w:rsidR="006E56EC" w:rsidRPr="00EC7C97" w:rsidRDefault="006E56EC" w:rsidP="006B4462">
            <w:pPr>
              <w:pStyle w:val="a3"/>
              <w:overflowPunct/>
              <w:ind w:right="0"/>
              <w:jc w:val="right"/>
              <w:rPr>
                <w:lang w:val="fr-FR"/>
              </w:rPr>
            </w:pPr>
            <w:r w:rsidRPr="00EC7C97">
              <w:rPr>
                <w:lang w:val="fr-FR"/>
              </w:rPr>
              <w:t>7.1</w:t>
            </w:r>
          </w:p>
        </w:tc>
        <w:tc>
          <w:tcPr>
            <w:tcW w:w="957" w:type="dxa"/>
            <w:tcBorders>
              <w:top w:val="single" w:sz="12" w:space="0" w:color="auto"/>
            </w:tcBorders>
            <w:shd w:val="clear" w:color="auto" w:fill="auto"/>
            <w:vAlign w:val="bottom"/>
          </w:tcPr>
          <w:p w14:paraId="7F38DC13" w14:textId="77777777" w:rsidR="006E56EC" w:rsidRPr="00EC7C97" w:rsidRDefault="006E56EC" w:rsidP="006B4462">
            <w:pPr>
              <w:pStyle w:val="a3"/>
              <w:overflowPunct/>
              <w:ind w:right="0"/>
              <w:jc w:val="right"/>
              <w:rPr>
                <w:lang w:val="fr-FR"/>
              </w:rPr>
            </w:pPr>
            <w:r w:rsidRPr="00EC7C97">
              <w:rPr>
                <w:lang w:val="fr-FR"/>
              </w:rPr>
              <w:t>7.6</w:t>
            </w:r>
          </w:p>
        </w:tc>
        <w:tc>
          <w:tcPr>
            <w:tcW w:w="956" w:type="dxa"/>
            <w:tcBorders>
              <w:top w:val="single" w:sz="12" w:space="0" w:color="auto"/>
            </w:tcBorders>
            <w:shd w:val="clear" w:color="auto" w:fill="auto"/>
            <w:vAlign w:val="bottom"/>
          </w:tcPr>
          <w:p w14:paraId="435FBE5C" w14:textId="77777777" w:rsidR="006E56EC" w:rsidRPr="00EC7C97" w:rsidRDefault="006E56EC" w:rsidP="006B4462">
            <w:pPr>
              <w:pStyle w:val="a3"/>
              <w:overflowPunct/>
              <w:ind w:right="0"/>
              <w:jc w:val="right"/>
              <w:rPr>
                <w:lang w:val="fr-FR"/>
              </w:rPr>
            </w:pPr>
            <w:r w:rsidRPr="00EC7C97">
              <w:rPr>
                <w:lang w:val="fr-FR"/>
              </w:rPr>
              <w:t>6</w:t>
            </w:r>
          </w:p>
        </w:tc>
        <w:tc>
          <w:tcPr>
            <w:tcW w:w="957" w:type="dxa"/>
            <w:tcBorders>
              <w:top w:val="single" w:sz="12" w:space="0" w:color="auto"/>
            </w:tcBorders>
            <w:shd w:val="clear" w:color="auto" w:fill="auto"/>
            <w:vAlign w:val="bottom"/>
          </w:tcPr>
          <w:p w14:paraId="4B16BA32" w14:textId="77777777" w:rsidR="006E56EC" w:rsidRPr="00EC7C97" w:rsidRDefault="006E56EC" w:rsidP="006B4462">
            <w:pPr>
              <w:pStyle w:val="a3"/>
              <w:overflowPunct/>
              <w:ind w:right="0"/>
              <w:jc w:val="right"/>
              <w:rPr>
                <w:lang w:val="fr-FR"/>
              </w:rPr>
            </w:pPr>
            <w:r w:rsidRPr="00EC7C97">
              <w:rPr>
                <w:lang w:val="fr-FR"/>
              </w:rPr>
              <w:t>6.2</w:t>
            </w:r>
          </w:p>
        </w:tc>
        <w:tc>
          <w:tcPr>
            <w:tcW w:w="23" w:type="dxa"/>
            <w:tcBorders>
              <w:top w:val="single" w:sz="12" w:space="0" w:color="auto"/>
            </w:tcBorders>
            <w:shd w:val="clear" w:color="auto" w:fill="auto"/>
            <w:vAlign w:val="bottom"/>
          </w:tcPr>
          <w:p w14:paraId="41F1E3C9" w14:textId="77777777" w:rsidR="006E56EC" w:rsidRPr="00EC7C97" w:rsidRDefault="006E56EC" w:rsidP="006B4462">
            <w:pPr>
              <w:pStyle w:val="a3"/>
              <w:overflowPunct/>
              <w:ind w:right="0"/>
              <w:jc w:val="right"/>
              <w:rPr>
                <w:lang w:val="fr-FR"/>
              </w:rPr>
            </w:pPr>
          </w:p>
        </w:tc>
      </w:tr>
    </w:tbl>
    <w:p w14:paraId="3AEBA20F" w14:textId="02177C7A" w:rsidR="00887802" w:rsidRPr="003E491A" w:rsidRDefault="00887802">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006E56EC" w:rsidRPr="006E56EC">
        <w:rPr>
          <w:rFonts w:eastAsiaTheme="minorEastAsia" w:hint="eastAsia"/>
          <w:sz w:val="19"/>
          <w:szCs w:val="19"/>
        </w:rPr>
        <w:t>2021</w:t>
      </w:r>
      <w:r w:rsidR="006E56EC" w:rsidRPr="006E56EC">
        <w:rPr>
          <w:rFonts w:eastAsiaTheme="minorEastAsia" w:hint="eastAsia"/>
          <w:sz w:val="19"/>
          <w:szCs w:val="19"/>
        </w:rPr>
        <w:t>年全国生育率和</w:t>
      </w:r>
      <w:r w:rsidR="006E56EC" w:rsidRPr="006E56EC">
        <w:rPr>
          <w:rFonts w:eastAsiaTheme="minorEastAsia" w:hint="eastAsia"/>
          <w:sz w:val="19"/>
          <w:szCs w:val="19"/>
        </w:rPr>
        <w:t>5</w:t>
      </w:r>
      <w:r w:rsidR="006E56EC" w:rsidRPr="006E56EC">
        <w:rPr>
          <w:rFonts w:eastAsiaTheme="minorEastAsia" w:hint="eastAsia"/>
          <w:sz w:val="19"/>
          <w:szCs w:val="19"/>
        </w:rPr>
        <w:t>岁以下儿童死亡率调查。</w:t>
      </w:r>
    </w:p>
    <w:p w14:paraId="44938C07" w14:textId="7DDC5341" w:rsidR="008D4FCC" w:rsidRDefault="008D4FCC" w:rsidP="008D4FCC">
      <w:pPr>
        <w:pStyle w:val="SingleTxtGC"/>
      </w:pPr>
      <w:r>
        <w:rPr>
          <w:rFonts w:hint="eastAsia"/>
        </w:rPr>
        <w:t>17.</w:t>
      </w:r>
      <w:r>
        <w:rPr>
          <w:rFonts w:hint="eastAsia"/>
        </w:rPr>
        <w:tab/>
      </w:r>
      <w:r>
        <w:rPr>
          <w:rFonts w:hint="eastAsia"/>
        </w:rPr>
        <w:t>尼日尔的人口增长速度意味着每</w:t>
      </w:r>
      <w:r>
        <w:rPr>
          <w:rFonts w:hint="eastAsia"/>
        </w:rPr>
        <w:t>18</w:t>
      </w:r>
      <w:r>
        <w:rPr>
          <w:rFonts w:hint="eastAsia"/>
        </w:rPr>
        <w:t>年翻一番。因此，到</w:t>
      </w:r>
      <w:r>
        <w:rPr>
          <w:rFonts w:hint="eastAsia"/>
        </w:rPr>
        <w:t>2030</w:t>
      </w:r>
      <w:r>
        <w:rPr>
          <w:rFonts w:hint="eastAsia"/>
        </w:rPr>
        <w:t>年，尼日尔人口将超过</w:t>
      </w:r>
      <w:r>
        <w:rPr>
          <w:rFonts w:hint="eastAsia"/>
        </w:rPr>
        <w:t>3</w:t>
      </w:r>
      <w:r w:rsidR="007879F5">
        <w:t>,</w:t>
      </w:r>
      <w:r>
        <w:rPr>
          <w:rFonts w:hint="eastAsia"/>
        </w:rPr>
        <w:t>400</w:t>
      </w:r>
      <w:r>
        <w:rPr>
          <w:rFonts w:hint="eastAsia"/>
        </w:rPr>
        <w:t>万，到</w:t>
      </w:r>
      <w:r>
        <w:rPr>
          <w:rFonts w:hint="eastAsia"/>
        </w:rPr>
        <w:t>2050</w:t>
      </w:r>
      <w:r>
        <w:rPr>
          <w:rFonts w:hint="eastAsia"/>
        </w:rPr>
        <w:t>年将超过</w:t>
      </w:r>
      <w:r>
        <w:rPr>
          <w:rFonts w:hint="eastAsia"/>
        </w:rPr>
        <w:t>6</w:t>
      </w:r>
      <w:r w:rsidR="007879F5">
        <w:t>,</w:t>
      </w:r>
      <w:r>
        <w:rPr>
          <w:rFonts w:hint="eastAsia"/>
        </w:rPr>
        <w:t>800</w:t>
      </w:r>
      <w:r>
        <w:rPr>
          <w:rFonts w:hint="eastAsia"/>
        </w:rPr>
        <w:t>万。这导致尼日尔人口非常年轻，</w:t>
      </w:r>
      <w:r>
        <w:rPr>
          <w:rFonts w:hint="eastAsia"/>
        </w:rPr>
        <w:t>68.88%</w:t>
      </w:r>
      <w:r>
        <w:rPr>
          <w:rFonts w:hint="eastAsia"/>
        </w:rPr>
        <w:t>的人口不满</w:t>
      </w:r>
      <w:r>
        <w:rPr>
          <w:rFonts w:hint="eastAsia"/>
        </w:rPr>
        <w:t>25</w:t>
      </w:r>
      <w:r>
        <w:rPr>
          <w:rFonts w:hint="eastAsia"/>
        </w:rPr>
        <w:t>岁，因此基础部门</w:t>
      </w:r>
      <w:r>
        <w:rPr>
          <w:rFonts w:hint="eastAsia"/>
        </w:rPr>
        <w:t>(</w:t>
      </w:r>
      <w:r>
        <w:rPr>
          <w:rFonts w:hint="eastAsia"/>
        </w:rPr>
        <w:t>卫生、教育、基础设施等</w:t>
      </w:r>
      <w:r>
        <w:rPr>
          <w:rFonts w:hint="eastAsia"/>
        </w:rPr>
        <w:t>)</w:t>
      </w:r>
      <w:r>
        <w:rPr>
          <w:rFonts w:hint="eastAsia"/>
        </w:rPr>
        <w:t>需要大量公共支出。</w:t>
      </w:r>
    </w:p>
    <w:p w14:paraId="6B6FCDEB" w14:textId="4F7ABFEC" w:rsidR="008D4FCC" w:rsidRDefault="008D4FCC" w:rsidP="008D4FCC">
      <w:pPr>
        <w:pStyle w:val="SingleTxtGC"/>
      </w:pPr>
      <w:r>
        <w:rPr>
          <w:rFonts w:hint="eastAsia"/>
        </w:rPr>
        <w:t>18.</w:t>
      </w:r>
      <w:r>
        <w:rPr>
          <w:rFonts w:hint="eastAsia"/>
        </w:rPr>
        <w:tab/>
      </w:r>
      <w:r>
        <w:rPr>
          <w:rFonts w:hint="eastAsia"/>
        </w:rPr>
        <w:t>近年来，随着经济增长率上下起伏，生活条件的不稳定性有所增加。这种情况的直接影响是：</w:t>
      </w:r>
    </w:p>
    <w:p w14:paraId="3B3BA75C" w14:textId="186459E7" w:rsidR="008D4FCC" w:rsidRDefault="008D4FCC" w:rsidP="008A40B3">
      <w:pPr>
        <w:pStyle w:val="Bullet1GC"/>
      </w:pPr>
      <w:r>
        <w:rPr>
          <w:rFonts w:hint="eastAsia"/>
        </w:rPr>
        <w:t>获取人口红利的潜力较小；</w:t>
      </w:r>
    </w:p>
    <w:p w14:paraId="7A9038FA" w14:textId="5CD9A98A" w:rsidR="008D4FCC" w:rsidRDefault="008D4FCC" w:rsidP="008A40B3">
      <w:pPr>
        <w:pStyle w:val="Bullet1GC"/>
      </w:pPr>
      <w:r>
        <w:rPr>
          <w:rFonts w:hint="eastAsia"/>
        </w:rPr>
        <w:t>在教育、保健、水和卫生设施方面存在强烈社会需求；</w:t>
      </w:r>
    </w:p>
    <w:p w14:paraId="09E6D6BE" w14:textId="2549FCEF" w:rsidR="008D4FCC" w:rsidRDefault="008D4FCC" w:rsidP="008A40B3">
      <w:pPr>
        <w:pStyle w:val="Bullet1GC"/>
      </w:pPr>
      <w:r>
        <w:rPr>
          <w:rFonts w:hint="eastAsia"/>
        </w:rPr>
        <w:t>水、耕地和牧场等自然资源面临巨大压力；</w:t>
      </w:r>
    </w:p>
    <w:p w14:paraId="77C8FDAE" w14:textId="22792296" w:rsidR="008D4FCC" w:rsidRDefault="008D4FCC" w:rsidP="008A40B3">
      <w:pPr>
        <w:pStyle w:val="Bullet1GC"/>
      </w:pPr>
      <w:r>
        <w:rPr>
          <w:rFonts w:hint="eastAsia"/>
        </w:rPr>
        <w:t>存在与过度开发自然资源有关的环境退化风险；</w:t>
      </w:r>
    </w:p>
    <w:p w14:paraId="74B8E110" w14:textId="1C308C17" w:rsidR="008D4FCC" w:rsidRDefault="008D4FCC" w:rsidP="008A40B3">
      <w:pPr>
        <w:pStyle w:val="Bullet1GC"/>
      </w:pPr>
      <w:r>
        <w:rPr>
          <w:rFonts w:hint="eastAsia"/>
        </w:rPr>
        <w:t>控制和开发自然资源</w:t>
      </w:r>
      <w:r>
        <w:rPr>
          <w:rFonts w:hint="eastAsia"/>
        </w:rPr>
        <w:t>(</w:t>
      </w:r>
      <w:r>
        <w:rPr>
          <w:rFonts w:hint="eastAsia"/>
        </w:rPr>
        <w:t>农业</w:t>
      </w:r>
      <w:r>
        <w:rPr>
          <w:rFonts w:hint="eastAsia"/>
        </w:rPr>
        <w:t>/</w:t>
      </w:r>
      <w:r>
        <w:rPr>
          <w:rFonts w:hint="eastAsia"/>
        </w:rPr>
        <w:t>畜牧业等</w:t>
      </w:r>
      <w:r>
        <w:rPr>
          <w:rFonts w:hint="eastAsia"/>
        </w:rPr>
        <w:t>)</w:t>
      </w:r>
      <w:r>
        <w:rPr>
          <w:rFonts w:hint="eastAsia"/>
        </w:rPr>
        <w:t>方面的冲突加剧；</w:t>
      </w:r>
    </w:p>
    <w:p w14:paraId="739F0F88" w14:textId="0D7B1FA8" w:rsidR="008D4FCC" w:rsidRDefault="008D4FCC" w:rsidP="008A40B3">
      <w:pPr>
        <w:pStyle w:val="Bullet1GC"/>
      </w:pPr>
      <w:r>
        <w:rPr>
          <w:rFonts w:hint="eastAsia"/>
        </w:rPr>
        <w:t>粮食和营养危机面临恶化风险，并且存在不受控制的移民的风险。</w:t>
      </w:r>
    </w:p>
    <w:p w14:paraId="3823C3D3" w14:textId="0884102E" w:rsidR="008D4FCC" w:rsidRDefault="008D4FCC" w:rsidP="008D4FCC">
      <w:pPr>
        <w:pStyle w:val="SingleTxtGC"/>
      </w:pPr>
      <w:r>
        <w:rPr>
          <w:rFonts w:hint="eastAsia"/>
        </w:rPr>
        <w:t>19.</w:t>
      </w:r>
      <w:r>
        <w:rPr>
          <w:rFonts w:hint="eastAsia"/>
        </w:rPr>
        <w:tab/>
      </w:r>
      <w:r>
        <w:rPr>
          <w:rFonts w:hint="eastAsia"/>
        </w:rPr>
        <w:t>尼日尔人口快速增长导致本国人口极其年轻</w:t>
      </w:r>
      <w:r>
        <w:rPr>
          <w:rFonts w:hint="eastAsia"/>
        </w:rPr>
        <w:t>(</w:t>
      </w:r>
      <w:r>
        <w:rPr>
          <w:rFonts w:hint="eastAsia"/>
        </w:rPr>
        <w:t>如下图的人口金字塔所示</w:t>
      </w:r>
      <w:r>
        <w:rPr>
          <w:rFonts w:hint="eastAsia"/>
        </w:rPr>
        <w:t>)</w:t>
      </w:r>
      <w:r>
        <w:rPr>
          <w:rFonts w:hint="eastAsia"/>
        </w:rPr>
        <w:t>。从人口经济学的角度来看，尼日尔人口主要年龄组的分布情况表明，潜在非劳动力人口多于潜在劳动力人口</w:t>
      </w:r>
      <w:r>
        <w:rPr>
          <w:rFonts w:hint="eastAsia"/>
        </w:rPr>
        <w:t>(</w:t>
      </w:r>
      <w:r>
        <w:rPr>
          <w:rFonts w:hint="eastAsia"/>
        </w:rPr>
        <w:t>劳动年龄人口</w:t>
      </w:r>
      <w:r>
        <w:rPr>
          <w:rFonts w:hint="eastAsia"/>
        </w:rPr>
        <w:t>)</w:t>
      </w:r>
      <w:r>
        <w:rPr>
          <w:rFonts w:hint="eastAsia"/>
        </w:rPr>
        <w:t>。</w:t>
      </w:r>
    </w:p>
    <w:p w14:paraId="4F1C5363" w14:textId="782ED786" w:rsidR="008D4FCC" w:rsidRDefault="008D4FCC" w:rsidP="008D4FCC">
      <w:pPr>
        <w:pStyle w:val="SingleTxtGC"/>
      </w:pPr>
      <w:r>
        <w:rPr>
          <w:rFonts w:hint="eastAsia"/>
        </w:rPr>
        <w:t>20.</w:t>
      </w:r>
      <w:r>
        <w:rPr>
          <w:rFonts w:hint="eastAsia"/>
        </w:rPr>
        <w:tab/>
        <w:t>2020</w:t>
      </w:r>
      <w:r>
        <w:rPr>
          <w:rFonts w:hint="eastAsia"/>
        </w:rPr>
        <w:t>年，</w:t>
      </w:r>
      <w:r>
        <w:rPr>
          <w:rFonts w:hint="eastAsia"/>
        </w:rPr>
        <w:t>15</w:t>
      </w:r>
      <w:r>
        <w:rPr>
          <w:rFonts w:hint="eastAsia"/>
        </w:rPr>
        <w:t>岁以下儿童和</w:t>
      </w:r>
      <w:r>
        <w:rPr>
          <w:rFonts w:hint="eastAsia"/>
        </w:rPr>
        <w:t>60</w:t>
      </w:r>
      <w:r>
        <w:rPr>
          <w:rFonts w:hint="eastAsia"/>
        </w:rPr>
        <w:t>岁及以上人口分别占总人口的</w:t>
      </w:r>
      <w:r>
        <w:rPr>
          <w:rFonts w:hint="eastAsia"/>
        </w:rPr>
        <w:t>49.7%</w:t>
      </w:r>
      <w:r>
        <w:rPr>
          <w:rFonts w:hint="eastAsia"/>
        </w:rPr>
        <w:t>和</w:t>
      </w:r>
      <w:r>
        <w:rPr>
          <w:rFonts w:hint="eastAsia"/>
        </w:rPr>
        <w:t>4.1%</w:t>
      </w:r>
      <w:r>
        <w:rPr>
          <w:rFonts w:hint="eastAsia"/>
        </w:rPr>
        <w:t>，而劳动年龄人口</w:t>
      </w:r>
      <w:r>
        <w:rPr>
          <w:rFonts w:hint="eastAsia"/>
        </w:rPr>
        <w:t>(15</w:t>
      </w:r>
      <w:r>
        <w:rPr>
          <w:rFonts w:hint="eastAsia"/>
        </w:rPr>
        <w:t>至</w:t>
      </w:r>
      <w:r>
        <w:rPr>
          <w:rFonts w:hint="eastAsia"/>
        </w:rPr>
        <w:t>60</w:t>
      </w:r>
      <w:r>
        <w:rPr>
          <w:rFonts w:hint="eastAsia"/>
        </w:rPr>
        <w:t>岁</w:t>
      </w:r>
      <w:r>
        <w:rPr>
          <w:rFonts w:hint="eastAsia"/>
        </w:rPr>
        <w:t>)</w:t>
      </w:r>
      <w:r>
        <w:rPr>
          <w:rFonts w:hint="eastAsia"/>
        </w:rPr>
        <w:t>仅占</w:t>
      </w:r>
      <w:r>
        <w:rPr>
          <w:rFonts w:hint="eastAsia"/>
        </w:rPr>
        <w:t>46.2%</w:t>
      </w:r>
      <w:r>
        <w:rPr>
          <w:rFonts w:hint="eastAsia"/>
        </w:rPr>
        <w:t>。这导致扶养比极高，潜在非劳动力人口与劳动年龄的劳动力人口的比例是</w:t>
      </w:r>
      <w:r>
        <w:rPr>
          <w:rFonts w:hint="eastAsia"/>
        </w:rPr>
        <w:t>116:100</w:t>
      </w:r>
      <w:r>
        <w:rPr>
          <w:rFonts w:hint="eastAsia"/>
        </w:rPr>
        <w:t>。</w:t>
      </w:r>
    </w:p>
    <w:p w14:paraId="0CB7DFB9" w14:textId="11722888" w:rsidR="008D4FCC" w:rsidRDefault="008D4FCC" w:rsidP="008D4FCC">
      <w:pPr>
        <w:pStyle w:val="SingleTxtGC"/>
      </w:pPr>
      <w:r>
        <w:rPr>
          <w:rFonts w:hint="eastAsia"/>
        </w:rPr>
        <w:t>21.</w:t>
      </w:r>
      <w:r>
        <w:rPr>
          <w:rFonts w:hint="eastAsia"/>
        </w:rPr>
        <w:tab/>
      </w:r>
      <w:r>
        <w:rPr>
          <w:rFonts w:hint="eastAsia"/>
        </w:rPr>
        <w:t>因此，这种情况不利于经济和社会发展。在新兴国家和发达国家，扶养比，即潜在非劳动力人口与劳动年龄的劳动力人口的比例约为</w:t>
      </w:r>
      <w:r>
        <w:rPr>
          <w:rFonts w:hint="eastAsia"/>
        </w:rPr>
        <w:t>50-60:100</w:t>
      </w:r>
      <w:r>
        <w:rPr>
          <w:rFonts w:hint="eastAsia"/>
        </w:rPr>
        <w:t>。通过改善人口年龄结构来降低扶养比是尼日尔崛起的必要条件。</w:t>
      </w:r>
    </w:p>
    <w:p w14:paraId="182F839C" w14:textId="0BF3DDA4" w:rsidR="008D4FCC" w:rsidRDefault="008D4FCC" w:rsidP="00A146F9">
      <w:pPr>
        <w:pStyle w:val="SingleTxtGC"/>
      </w:pPr>
      <w:r>
        <w:rPr>
          <w:rFonts w:hint="eastAsia"/>
        </w:rPr>
        <w:t>22.</w:t>
      </w:r>
      <w:r>
        <w:rPr>
          <w:rFonts w:hint="eastAsia"/>
        </w:rPr>
        <w:tab/>
        <w:t>90%</w:t>
      </w:r>
      <w:r>
        <w:rPr>
          <w:rFonts w:hint="eastAsia"/>
        </w:rPr>
        <w:t>以上的尼日尔人信奉伊斯兰教，伊斯兰教与其他少数宗教和谐共处。因此，尼日尔不存在宗教或族裔冲突。戏谑亲属关系制度、跨族裔或跨宗教婚姻、多种大众节庆活动以及传统摔跤比赛构成了尼日尔人民团结和凝聚力的基础。</w:t>
      </w:r>
    </w:p>
    <w:p w14:paraId="5A3E54E3" w14:textId="77777777" w:rsidR="00A146F9" w:rsidRPr="0005242A" w:rsidRDefault="00A146F9" w:rsidP="00A146F9">
      <w:pPr>
        <w:pStyle w:val="H23GC"/>
      </w:pPr>
      <w:r w:rsidRPr="0005242A">
        <w:tab/>
      </w:r>
      <w:r w:rsidRPr="0005242A">
        <w:tab/>
      </w:r>
      <w:r w:rsidRPr="0005242A">
        <w:rPr>
          <w:rFonts w:ascii="黑体" w:hAnsi="黑体" w:hint="eastAsia"/>
          <w:bCs/>
        </w:rPr>
        <w:t>图表</w:t>
      </w:r>
    </w:p>
    <w:p w14:paraId="244B690D" w14:textId="77777777" w:rsidR="00A146F9" w:rsidRPr="0005242A" w:rsidRDefault="00A146F9" w:rsidP="00A146F9">
      <w:pPr>
        <w:autoSpaceDE w:val="0"/>
        <w:autoSpaceDN w:val="0"/>
        <w:spacing w:before="120" w:line="360" w:lineRule="auto"/>
        <w:ind w:left="502"/>
        <w:jc w:val="center"/>
        <w:rPr>
          <w:color w:val="202122"/>
          <w:sz w:val="24"/>
          <w:szCs w:val="24"/>
        </w:rPr>
      </w:pPr>
      <w:r w:rsidRPr="0005242A">
        <w:rPr>
          <w:noProof/>
          <w:sz w:val="24"/>
          <w:szCs w:val="24"/>
        </w:rPr>
        <w:drawing>
          <wp:inline distT="0" distB="0" distL="0" distR="0" wp14:anchorId="7C09D05D" wp14:editId="1F8B8C47">
            <wp:extent cx="4787900" cy="3251200"/>
            <wp:effectExtent l="0" t="0" r="0" b="6350"/>
            <wp:docPr id="4" name="图表 4">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5BABCA" w14:textId="5AE6A132" w:rsidR="008D4FCC" w:rsidRDefault="008D4FCC" w:rsidP="008D4FCC">
      <w:pPr>
        <w:pStyle w:val="SingleTxtGC"/>
      </w:pPr>
      <w:r>
        <w:rPr>
          <w:rFonts w:hint="eastAsia"/>
        </w:rPr>
        <w:t>23.</w:t>
      </w:r>
      <w:r>
        <w:rPr>
          <w:rFonts w:hint="eastAsia"/>
        </w:rPr>
        <w:tab/>
      </w:r>
      <w:r>
        <w:rPr>
          <w:rFonts w:hint="eastAsia"/>
        </w:rPr>
        <w:t>尼日尔人口由希望在和平与团结中共同生活的</w:t>
      </w:r>
      <w:r>
        <w:rPr>
          <w:rFonts w:hint="eastAsia"/>
        </w:rPr>
        <w:t>11</w:t>
      </w:r>
      <w:r>
        <w:rPr>
          <w:rFonts w:hint="eastAsia"/>
        </w:rPr>
        <w:t>个不同族裔群体构成，包括：</w:t>
      </w:r>
    </w:p>
    <w:p w14:paraId="1ADA33BC" w14:textId="477A2694" w:rsidR="008D4FCC" w:rsidRDefault="008D4FCC" w:rsidP="008A40B3">
      <w:pPr>
        <w:pStyle w:val="Bullet1GC"/>
      </w:pPr>
      <w:r>
        <w:rPr>
          <w:rFonts w:hint="eastAsia"/>
        </w:rPr>
        <w:t>阿拉伯族；</w:t>
      </w:r>
    </w:p>
    <w:p w14:paraId="3FFF747C" w14:textId="3426DE99" w:rsidR="008D4FCC" w:rsidRDefault="008D4FCC" w:rsidP="008A40B3">
      <w:pPr>
        <w:pStyle w:val="Bullet1GC"/>
      </w:pPr>
      <w:r>
        <w:rPr>
          <w:rFonts w:hint="eastAsia"/>
        </w:rPr>
        <w:t>布杜马族；</w:t>
      </w:r>
    </w:p>
    <w:p w14:paraId="462493EF" w14:textId="52365D76" w:rsidR="008D4FCC" w:rsidRDefault="008D4FCC" w:rsidP="008A40B3">
      <w:pPr>
        <w:pStyle w:val="Bullet1GC"/>
      </w:pPr>
      <w:r>
        <w:rPr>
          <w:rFonts w:hint="eastAsia"/>
        </w:rPr>
        <w:t>富尔贝族；</w:t>
      </w:r>
    </w:p>
    <w:p w14:paraId="044C1E55" w14:textId="0AAC5575" w:rsidR="008D4FCC" w:rsidRDefault="008D4FCC" w:rsidP="008A40B3">
      <w:pPr>
        <w:pStyle w:val="Bullet1GC"/>
      </w:pPr>
      <w:r>
        <w:rPr>
          <w:rFonts w:hint="eastAsia"/>
        </w:rPr>
        <w:t>古尔马族；</w:t>
      </w:r>
    </w:p>
    <w:p w14:paraId="77344292" w14:textId="105717F6" w:rsidR="008D4FCC" w:rsidRDefault="008D4FCC" w:rsidP="008A40B3">
      <w:pPr>
        <w:pStyle w:val="Bullet1GC"/>
      </w:pPr>
      <w:r>
        <w:rPr>
          <w:rFonts w:hint="eastAsia"/>
        </w:rPr>
        <w:t>豪萨族；</w:t>
      </w:r>
    </w:p>
    <w:p w14:paraId="2AEAD4E0" w14:textId="783F0384" w:rsidR="008D4FCC" w:rsidRDefault="008D4FCC" w:rsidP="008A40B3">
      <w:pPr>
        <w:pStyle w:val="Bullet1GC"/>
      </w:pPr>
      <w:r>
        <w:rPr>
          <w:rFonts w:hint="eastAsia"/>
        </w:rPr>
        <w:t>伊格达兰族；</w:t>
      </w:r>
    </w:p>
    <w:p w14:paraId="0DF55657" w14:textId="2476E647" w:rsidR="008D4FCC" w:rsidRDefault="008D4FCC" w:rsidP="008A40B3">
      <w:pPr>
        <w:pStyle w:val="Bullet1GC"/>
      </w:pPr>
      <w:r>
        <w:rPr>
          <w:rFonts w:hint="eastAsia"/>
        </w:rPr>
        <w:t>伊萨瓦克族；</w:t>
      </w:r>
    </w:p>
    <w:p w14:paraId="17FE0D97" w14:textId="006CE712" w:rsidR="008D4FCC" w:rsidRDefault="008D4FCC" w:rsidP="008A40B3">
      <w:pPr>
        <w:pStyle w:val="Bullet1GC"/>
      </w:pPr>
      <w:r>
        <w:rPr>
          <w:rFonts w:hint="eastAsia"/>
        </w:rPr>
        <w:t>卡努里族；</w:t>
      </w:r>
    </w:p>
    <w:p w14:paraId="085C265C" w14:textId="6CE956A2" w:rsidR="008D4FCC" w:rsidRDefault="008D4FCC" w:rsidP="008A40B3">
      <w:pPr>
        <w:pStyle w:val="Bullet1GC"/>
      </w:pPr>
      <w:r>
        <w:rPr>
          <w:rFonts w:hint="eastAsia"/>
        </w:rPr>
        <w:t>图阿雷格族；</w:t>
      </w:r>
    </w:p>
    <w:p w14:paraId="52385C5B" w14:textId="4EAD6E6D" w:rsidR="008D4FCC" w:rsidRDefault="008D4FCC" w:rsidP="008A40B3">
      <w:pPr>
        <w:pStyle w:val="Bullet1GC"/>
      </w:pPr>
      <w:r>
        <w:rPr>
          <w:rFonts w:hint="eastAsia"/>
        </w:rPr>
        <w:t>桑海哲尔马族；</w:t>
      </w:r>
    </w:p>
    <w:p w14:paraId="573BED18" w14:textId="6E722E6D" w:rsidR="008D4FCC" w:rsidRDefault="008D4FCC" w:rsidP="008A40B3">
      <w:pPr>
        <w:pStyle w:val="Bullet1GC"/>
      </w:pPr>
      <w:r>
        <w:rPr>
          <w:rFonts w:hint="eastAsia"/>
        </w:rPr>
        <w:t>图布族。</w:t>
      </w:r>
    </w:p>
    <w:p w14:paraId="310389FC" w14:textId="1FD367F8" w:rsidR="008D4FCC" w:rsidRDefault="008D4FCC" w:rsidP="008D4FCC">
      <w:pPr>
        <w:pStyle w:val="SingleTxtGC"/>
      </w:pPr>
      <w:r>
        <w:rPr>
          <w:rFonts w:hint="eastAsia"/>
        </w:rPr>
        <w:t>24.</w:t>
      </w:r>
      <w:r>
        <w:rPr>
          <w:rFonts w:hint="eastAsia"/>
        </w:rPr>
        <w:tab/>
      </w:r>
      <w:r>
        <w:rPr>
          <w:rFonts w:hint="eastAsia"/>
        </w:rPr>
        <w:t>尼日尔的官方语言是法语。根据对在尼日尔共和国促进和发展民族语言的方式作出规定的</w:t>
      </w:r>
      <w:r>
        <w:rPr>
          <w:rFonts w:hint="eastAsia"/>
        </w:rPr>
        <w:t>2019</w:t>
      </w:r>
      <w:r>
        <w:rPr>
          <w:rFonts w:hint="eastAsia"/>
        </w:rPr>
        <w:t>年</w:t>
      </w:r>
      <w:r>
        <w:rPr>
          <w:rFonts w:hint="eastAsia"/>
        </w:rPr>
        <w:t>12</w:t>
      </w:r>
      <w:r>
        <w:rPr>
          <w:rFonts w:hint="eastAsia"/>
        </w:rPr>
        <w:t>月</w:t>
      </w:r>
      <w:r>
        <w:rPr>
          <w:rFonts w:hint="eastAsia"/>
        </w:rPr>
        <w:t>31</w:t>
      </w:r>
      <w:r>
        <w:rPr>
          <w:rFonts w:hint="eastAsia"/>
        </w:rPr>
        <w:t>日第</w:t>
      </w:r>
      <w:r>
        <w:rPr>
          <w:rFonts w:hint="eastAsia"/>
        </w:rPr>
        <w:t>2019-80</w:t>
      </w:r>
      <w:r>
        <w:rPr>
          <w:rFonts w:hint="eastAsia"/>
        </w:rPr>
        <w:t>号法，尼日尔有</w:t>
      </w:r>
      <w:r>
        <w:rPr>
          <w:rFonts w:hint="eastAsia"/>
        </w:rPr>
        <w:t>11</w:t>
      </w:r>
      <w:r>
        <w:rPr>
          <w:rFonts w:hint="eastAsia"/>
        </w:rPr>
        <w:t>种民族语言。根据《宪法》第</w:t>
      </w:r>
      <w:r>
        <w:rPr>
          <w:rFonts w:hint="eastAsia"/>
        </w:rPr>
        <w:t>5</w:t>
      </w:r>
      <w:r>
        <w:rPr>
          <w:rFonts w:hint="eastAsia"/>
        </w:rPr>
        <w:t>条，这些语言具有完全平等的民族语言地位。它们是：</w:t>
      </w:r>
    </w:p>
    <w:p w14:paraId="6FD16156" w14:textId="2D6BFBD7" w:rsidR="008D4FCC" w:rsidRDefault="008D4FCC" w:rsidP="008A40B3">
      <w:pPr>
        <w:pStyle w:val="Bullet1GC"/>
      </w:pPr>
      <w:r>
        <w:rPr>
          <w:rFonts w:hint="eastAsia"/>
        </w:rPr>
        <w:t>阿拉伯语；</w:t>
      </w:r>
    </w:p>
    <w:p w14:paraId="4E900372" w14:textId="22A944D8" w:rsidR="008D4FCC" w:rsidRDefault="008D4FCC" w:rsidP="008A40B3">
      <w:pPr>
        <w:pStyle w:val="Bullet1GC"/>
      </w:pPr>
      <w:r>
        <w:rPr>
          <w:rFonts w:hint="eastAsia"/>
        </w:rPr>
        <w:t>布杜马语；</w:t>
      </w:r>
    </w:p>
    <w:p w14:paraId="05E11924" w14:textId="52C2CEDC" w:rsidR="008D4FCC" w:rsidRDefault="008D4FCC" w:rsidP="008A40B3">
      <w:pPr>
        <w:pStyle w:val="Bullet1GC"/>
      </w:pPr>
      <w:r>
        <w:rPr>
          <w:rFonts w:hint="eastAsia"/>
        </w:rPr>
        <w:t>富尔贝语；</w:t>
      </w:r>
    </w:p>
    <w:p w14:paraId="278E1CB2" w14:textId="1686B733" w:rsidR="008D4FCC" w:rsidRDefault="008D4FCC" w:rsidP="008A40B3">
      <w:pPr>
        <w:pStyle w:val="Bullet1GC"/>
      </w:pPr>
      <w:r>
        <w:rPr>
          <w:rFonts w:hint="eastAsia"/>
        </w:rPr>
        <w:t>古尔马语；</w:t>
      </w:r>
    </w:p>
    <w:p w14:paraId="11EFAF5C" w14:textId="492EDADF" w:rsidR="008D4FCC" w:rsidRDefault="008D4FCC" w:rsidP="008A40B3">
      <w:pPr>
        <w:pStyle w:val="Bullet1GC"/>
      </w:pPr>
      <w:r>
        <w:rPr>
          <w:rFonts w:hint="eastAsia"/>
        </w:rPr>
        <w:t>豪萨语；</w:t>
      </w:r>
    </w:p>
    <w:p w14:paraId="332715F8" w14:textId="258F7175" w:rsidR="008D4FCC" w:rsidRDefault="008D4FCC" w:rsidP="008A40B3">
      <w:pPr>
        <w:pStyle w:val="Bullet1GC"/>
      </w:pPr>
      <w:r>
        <w:rPr>
          <w:rFonts w:hint="eastAsia"/>
        </w:rPr>
        <w:t>卡努里语；</w:t>
      </w:r>
    </w:p>
    <w:p w14:paraId="7D8291BF" w14:textId="0B00642F" w:rsidR="008D4FCC" w:rsidRDefault="008D4FCC" w:rsidP="008A40B3">
      <w:pPr>
        <w:pStyle w:val="Bullet1GC"/>
      </w:pPr>
      <w:r>
        <w:rPr>
          <w:rFonts w:hint="eastAsia"/>
        </w:rPr>
        <w:t>桑海哲尔马语；</w:t>
      </w:r>
    </w:p>
    <w:p w14:paraId="151E579B" w14:textId="291007E9" w:rsidR="008D4FCC" w:rsidRDefault="008D4FCC" w:rsidP="008A40B3">
      <w:pPr>
        <w:pStyle w:val="Bullet1GC"/>
      </w:pPr>
      <w:r>
        <w:rPr>
          <w:rFonts w:hint="eastAsia"/>
        </w:rPr>
        <w:t>塔格达尔语；</w:t>
      </w:r>
    </w:p>
    <w:p w14:paraId="48139BAB" w14:textId="670C4F42" w:rsidR="008D4FCC" w:rsidRDefault="008D4FCC" w:rsidP="008A40B3">
      <w:pPr>
        <w:pStyle w:val="Bullet1GC"/>
      </w:pPr>
      <w:r>
        <w:rPr>
          <w:rFonts w:hint="eastAsia"/>
        </w:rPr>
        <w:t>塔马加克语；</w:t>
      </w:r>
    </w:p>
    <w:p w14:paraId="3347B81A" w14:textId="5E497A1B" w:rsidR="008D4FCC" w:rsidRDefault="008D4FCC" w:rsidP="008A40B3">
      <w:pPr>
        <w:pStyle w:val="Bullet1GC"/>
      </w:pPr>
      <w:r>
        <w:rPr>
          <w:rFonts w:hint="eastAsia"/>
        </w:rPr>
        <w:t>塔萨瓦克语；</w:t>
      </w:r>
    </w:p>
    <w:p w14:paraId="616E9423" w14:textId="43DE4390" w:rsidR="008D4FCC" w:rsidRDefault="008D4FCC" w:rsidP="008A40B3">
      <w:pPr>
        <w:pStyle w:val="Bullet1GC"/>
      </w:pPr>
      <w:r>
        <w:rPr>
          <w:rFonts w:hint="eastAsia"/>
        </w:rPr>
        <w:t>图布语。</w:t>
      </w:r>
    </w:p>
    <w:p w14:paraId="6A35E29F" w14:textId="1F336E4B" w:rsidR="008D4FCC" w:rsidRDefault="008A40B3" w:rsidP="008A40B3">
      <w:pPr>
        <w:pStyle w:val="H23GC"/>
      </w:pPr>
      <w:r>
        <w:rPr>
          <w:rFonts w:hint="eastAsia"/>
        </w:rPr>
        <w:tab/>
        <w:t>2.</w:t>
      </w:r>
      <w:r w:rsidR="008D4FCC">
        <w:rPr>
          <w:rFonts w:hint="eastAsia"/>
        </w:rPr>
        <w:tab/>
      </w:r>
      <w:r w:rsidR="008D4FCC">
        <w:rPr>
          <w:rFonts w:hint="eastAsia"/>
        </w:rPr>
        <w:t>经济特征</w:t>
      </w:r>
    </w:p>
    <w:p w14:paraId="3043DAC9" w14:textId="7007906F" w:rsidR="008D4FCC" w:rsidRDefault="008D4FCC" w:rsidP="008D4FCC">
      <w:pPr>
        <w:pStyle w:val="SingleTxtGC"/>
      </w:pPr>
      <w:r>
        <w:rPr>
          <w:rFonts w:hint="eastAsia"/>
        </w:rPr>
        <w:t>25.</w:t>
      </w:r>
      <w:r>
        <w:rPr>
          <w:rFonts w:hint="eastAsia"/>
        </w:rPr>
        <w:tab/>
      </w:r>
      <w:r>
        <w:rPr>
          <w:rFonts w:hint="eastAsia"/>
        </w:rPr>
        <w:t>在尼日尔经济中占据主导地位的仍然是第一产业，</w:t>
      </w:r>
      <w:r>
        <w:rPr>
          <w:rFonts w:hint="eastAsia"/>
        </w:rPr>
        <w:t>2015</w:t>
      </w:r>
      <w:r>
        <w:rPr>
          <w:rFonts w:hint="eastAsia"/>
        </w:rPr>
        <w:t>年占国内生产总值的</w:t>
      </w:r>
      <w:r>
        <w:rPr>
          <w:rFonts w:hint="eastAsia"/>
        </w:rPr>
        <w:t>44.68%</w:t>
      </w:r>
      <w:r>
        <w:rPr>
          <w:rFonts w:hint="eastAsia"/>
        </w:rPr>
        <w:t>，绝大多数农村人口从事第一产业。然而，第一产业仍对气候变化和冲击高度敏感。严重依赖雨浇农业使尼日尔很容易再次发生粮食危机。</w:t>
      </w:r>
    </w:p>
    <w:p w14:paraId="362D0F83" w14:textId="3914AB05" w:rsidR="008D4FCC" w:rsidRDefault="008D4FCC" w:rsidP="008D4FCC">
      <w:pPr>
        <w:pStyle w:val="SingleTxtGC"/>
      </w:pPr>
      <w:r>
        <w:rPr>
          <w:rFonts w:hint="eastAsia"/>
        </w:rPr>
        <w:t>26.</w:t>
      </w:r>
      <w:r>
        <w:rPr>
          <w:rFonts w:hint="eastAsia"/>
        </w:rPr>
        <w:tab/>
        <w:t>2011</w:t>
      </w:r>
      <w:r>
        <w:rPr>
          <w:rFonts w:hint="eastAsia"/>
        </w:rPr>
        <w:t>年至</w:t>
      </w:r>
      <w:r>
        <w:rPr>
          <w:rFonts w:hint="eastAsia"/>
        </w:rPr>
        <w:t>2019</w:t>
      </w:r>
      <w:r>
        <w:rPr>
          <w:rFonts w:hint="eastAsia"/>
        </w:rPr>
        <w:t>年，随着《复兴方案》的实施，尼日尔年平均经济增长率约为</w:t>
      </w:r>
      <w:r>
        <w:rPr>
          <w:rFonts w:hint="eastAsia"/>
        </w:rPr>
        <w:t>6%</w:t>
      </w:r>
      <w:r>
        <w:rPr>
          <w:rFonts w:hint="eastAsia"/>
        </w:rPr>
        <w:t>。</w:t>
      </w:r>
      <w:r>
        <w:rPr>
          <w:rFonts w:hint="eastAsia"/>
        </w:rPr>
        <w:t>2019</w:t>
      </w:r>
      <w:r>
        <w:rPr>
          <w:rFonts w:hint="eastAsia"/>
        </w:rPr>
        <w:t>年，名义国内生产总值比</w:t>
      </w:r>
      <w:r>
        <w:rPr>
          <w:rFonts w:hint="eastAsia"/>
        </w:rPr>
        <w:t>2010</w:t>
      </w:r>
      <w:r>
        <w:rPr>
          <w:rFonts w:hint="eastAsia"/>
        </w:rPr>
        <w:t>年的</w:t>
      </w:r>
      <w:r>
        <w:rPr>
          <w:rFonts w:hint="eastAsia"/>
        </w:rPr>
        <w:t>28</w:t>
      </w:r>
      <w:r w:rsidR="007879F5">
        <w:t>,</w:t>
      </w:r>
      <w:r>
        <w:rPr>
          <w:rFonts w:hint="eastAsia"/>
        </w:rPr>
        <w:t>323</w:t>
      </w:r>
      <w:r>
        <w:rPr>
          <w:rFonts w:hint="eastAsia"/>
        </w:rPr>
        <w:t>亿非洲法郎翻了一番。这种财富巩固反映了尼日尔经济面对安全挑战、主要出口矿物</w:t>
      </w:r>
      <w:r>
        <w:rPr>
          <w:rFonts w:hint="eastAsia"/>
        </w:rPr>
        <w:t>(</w:t>
      </w:r>
      <w:r>
        <w:rPr>
          <w:rFonts w:hint="eastAsia"/>
        </w:rPr>
        <w:t>铀</w:t>
      </w:r>
      <w:r>
        <w:rPr>
          <w:rFonts w:hint="eastAsia"/>
        </w:rPr>
        <w:t>)</w:t>
      </w:r>
      <w:r>
        <w:rPr>
          <w:rFonts w:hint="eastAsia"/>
        </w:rPr>
        <w:t>价格疲软以及气候变化影响农业部门生产力的相关风险的应对能力。</w:t>
      </w:r>
    </w:p>
    <w:p w14:paraId="79B8DACB" w14:textId="21197314" w:rsidR="008D4FCC" w:rsidRDefault="008D4FCC" w:rsidP="008D4FCC">
      <w:pPr>
        <w:pStyle w:val="SingleTxtGC"/>
      </w:pPr>
      <w:r>
        <w:rPr>
          <w:rFonts w:hint="eastAsia"/>
        </w:rPr>
        <w:t>27.</w:t>
      </w:r>
      <w:r>
        <w:rPr>
          <w:rFonts w:hint="eastAsia"/>
        </w:rPr>
        <w:tab/>
        <w:t>2019</w:t>
      </w:r>
      <w:r>
        <w:rPr>
          <w:rFonts w:hint="eastAsia"/>
        </w:rPr>
        <w:t>年的增长率为</w:t>
      </w:r>
      <w:r>
        <w:rPr>
          <w:rFonts w:hint="eastAsia"/>
        </w:rPr>
        <w:t>6.3%</w:t>
      </w:r>
      <w:r>
        <w:rPr>
          <w:rFonts w:hint="eastAsia"/>
        </w:rPr>
        <w:t>，主要原因包括对基础设施、采掘业和服务业的持续投资，以及结构性改革，特别是改善商业环境和发展农业方面的此类改革。</w:t>
      </w:r>
      <w:r>
        <w:rPr>
          <w:rFonts w:hint="eastAsia"/>
        </w:rPr>
        <w:t>2019</w:t>
      </w:r>
      <w:r>
        <w:rPr>
          <w:rFonts w:hint="eastAsia"/>
        </w:rPr>
        <w:t>年，根据世界银行衡量商业环境的《营商环境报告》，尼日尔排名第</w:t>
      </w:r>
      <w:r>
        <w:rPr>
          <w:rFonts w:hint="eastAsia"/>
        </w:rPr>
        <w:t>143</w:t>
      </w:r>
      <w:r>
        <w:rPr>
          <w:rFonts w:hint="eastAsia"/>
        </w:rPr>
        <w:t>位。</w:t>
      </w:r>
      <w:r>
        <w:rPr>
          <w:rFonts w:hint="eastAsia"/>
        </w:rPr>
        <w:t>2020</w:t>
      </w:r>
      <w:r>
        <w:rPr>
          <w:rFonts w:hint="eastAsia"/>
        </w:rPr>
        <w:t>年，尼日尔急剧上升</w:t>
      </w:r>
      <w:r>
        <w:rPr>
          <w:rFonts w:hint="eastAsia"/>
        </w:rPr>
        <w:t>11</w:t>
      </w:r>
      <w:r>
        <w:rPr>
          <w:rFonts w:hint="eastAsia"/>
        </w:rPr>
        <w:t>位，世界排名第</w:t>
      </w:r>
      <w:r>
        <w:rPr>
          <w:rFonts w:hint="eastAsia"/>
        </w:rPr>
        <w:t>132</w:t>
      </w:r>
      <w:r>
        <w:rPr>
          <w:rFonts w:hint="eastAsia"/>
        </w:rPr>
        <w:t>位，非洲排名第</w:t>
      </w:r>
      <w:r>
        <w:rPr>
          <w:rFonts w:hint="eastAsia"/>
        </w:rPr>
        <w:t>22</w:t>
      </w:r>
      <w:r>
        <w:rPr>
          <w:rFonts w:hint="eastAsia"/>
        </w:rPr>
        <w:t>位。这一结果是在民众获取电力和信贷、纳税、边境贸易、投资者保护等领域取得重大进展的成果。在西非经货联和西非经共体，尼日尔的排名分别达到第</w:t>
      </w:r>
      <w:r>
        <w:rPr>
          <w:rFonts w:hint="eastAsia"/>
        </w:rPr>
        <w:t>4</w:t>
      </w:r>
      <w:r>
        <w:rPr>
          <w:rFonts w:hint="eastAsia"/>
        </w:rPr>
        <w:t>位和第</w:t>
      </w:r>
      <w:r>
        <w:rPr>
          <w:rFonts w:hint="eastAsia"/>
        </w:rPr>
        <w:t>6</w:t>
      </w:r>
      <w:r>
        <w:rPr>
          <w:rFonts w:hint="eastAsia"/>
        </w:rPr>
        <w:t>位。</w:t>
      </w:r>
    </w:p>
    <w:p w14:paraId="43AEA584" w14:textId="5A086A3A" w:rsidR="008D4FCC" w:rsidRDefault="008D4FCC" w:rsidP="008D4FCC">
      <w:pPr>
        <w:pStyle w:val="SingleTxtGC"/>
      </w:pPr>
      <w:r>
        <w:rPr>
          <w:rFonts w:hint="eastAsia"/>
        </w:rPr>
        <w:t>28.</w:t>
      </w:r>
      <w:r>
        <w:rPr>
          <w:rFonts w:hint="eastAsia"/>
        </w:rPr>
        <w:tab/>
      </w:r>
      <w:r>
        <w:rPr>
          <w:rFonts w:hint="eastAsia"/>
        </w:rPr>
        <w:t>第一产业仍然是经济的主要贡献者，但第二产业的贡献有所增加。</w:t>
      </w:r>
      <w:r>
        <w:rPr>
          <w:rFonts w:hint="eastAsia"/>
        </w:rPr>
        <w:t>2011-2019</w:t>
      </w:r>
      <w:r>
        <w:rPr>
          <w:rFonts w:hint="eastAsia"/>
        </w:rPr>
        <w:t>年期间，第一产业对经济增长的平均贡献率为</w:t>
      </w:r>
      <w:r>
        <w:rPr>
          <w:rFonts w:hint="eastAsia"/>
        </w:rPr>
        <w:t>2.3%</w:t>
      </w:r>
      <w:r>
        <w:rPr>
          <w:rFonts w:hint="eastAsia"/>
        </w:rPr>
        <w:t>。第一产业的业绩主要归功于农业</w:t>
      </w:r>
      <w:r>
        <w:rPr>
          <w:rFonts w:hint="eastAsia"/>
        </w:rPr>
        <w:t>(</w:t>
      </w:r>
      <w:r>
        <w:rPr>
          <w:rFonts w:hint="eastAsia"/>
        </w:rPr>
        <w:t>同期平均增长</w:t>
      </w:r>
      <w:r>
        <w:rPr>
          <w:rFonts w:hint="eastAsia"/>
        </w:rPr>
        <w:t>6.4%)</w:t>
      </w:r>
      <w:r>
        <w:rPr>
          <w:rFonts w:hint="eastAsia"/>
        </w:rPr>
        <w:t>，农业受益于</w:t>
      </w:r>
      <w:proofErr w:type="spellStart"/>
      <w:r>
        <w:rPr>
          <w:rFonts w:hint="eastAsia"/>
        </w:rPr>
        <w:t>3N</w:t>
      </w:r>
      <w:proofErr w:type="spellEnd"/>
      <w:r>
        <w:rPr>
          <w:rFonts w:hint="eastAsia"/>
        </w:rPr>
        <w:t>倡议的实施、世纪挑战账户集团的投资和良好的降雨情况。</w:t>
      </w:r>
    </w:p>
    <w:p w14:paraId="1E1097E4" w14:textId="2895ED3B" w:rsidR="008D4FCC" w:rsidRDefault="008D4FCC" w:rsidP="008D4FCC">
      <w:pPr>
        <w:pStyle w:val="SingleTxtGC"/>
      </w:pPr>
      <w:r>
        <w:rPr>
          <w:rFonts w:hint="eastAsia"/>
        </w:rPr>
        <w:t>29.</w:t>
      </w:r>
      <w:r>
        <w:rPr>
          <w:rFonts w:hint="eastAsia"/>
        </w:rPr>
        <w:tab/>
      </w:r>
      <w:r>
        <w:rPr>
          <w:rFonts w:hint="eastAsia"/>
        </w:rPr>
        <w:t>第一产业和第三产业的比重保持相对稳定，</w:t>
      </w:r>
      <w:r>
        <w:rPr>
          <w:rFonts w:hint="eastAsia"/>
        </w:rPr>
        <w:t>2011-2019</w:t>
      </w:r>
      <w:r>
        <w:rPr>
          <w:rFonts w:hint="eastAsia"/>
        </w:rPr>
        <w:t>年的平均比重分别为</w:t>
      </w:r>
      <w:r>
        <w:rPr>
          <w:rFonts w:hint="eastAsia"/>
        </w:rPr>
        <w:t>38.1%</w:t>
      </w:r>
      <w:r>
        <w:rPr>
          <w:rFonts w:hint="eastAsia"/>
        </w:rPr>
        <w:t>和</w:t>
      </w:r>
      <w:r>
        <w:rPr>
          <w:rFonts w:hint="eastAsia"/>
        </w:rPr>
        <w:t>37%</w:t>
      </w:r>
      <w:r>
        <w:rPr>
          <w:rFonts w:hint="eastAsia"/>
        </w:rPr>
        <w:t>。第二产业的平均增长率为</w:t>
      </w:r>
      <w:r>
        <w:rPr>
          <w:rFonts w:hint="eastAsia"/>
        </w:rPr>
        <w:t>8%</w:t>
      </w:r>
      <w:r>
        <w:rPr>
          <w:rFonts w:hint="eastAsia"/>
        </w:rPr>
        <w:t>，在此期间对增长的贡献率平均波动</w:t>
      </w:r>
      <w:r>
        <w:rPr>
          <w:rFonts w:hint="eastAsia"/>
        </w:rPr>
        <w:t>1.36%</w:t>
      </w:r>
      <w:r>
        <w:rPr>
          <w:rFonts w:hint="eastAsia"/>
        </w:rPr>
        <w:t>。</w:t>
      </w:r>
      <w:r>
        <w:rPr>
          <w:rFonts w:hint="eastAsia"/>
        </w:rPr>
        <w:t>2011-2019</w:t>
      </w:r>
      <w:r>
        <w:rPr>
          <w:rFonts w:hint="eastAsia"/>
        </w:rPr>
        <w:t>年期间，平均通货膨胀率为</w:t>
      </w:r>
      <w:r>
        <w:rPr>
          <w:rFonts w:hint="eastAsia"/>
        </w:rPr>
        <w:t>2%</w:t>
      </w:r>
      <w:r>
        <w:rPr>
          <w:rFonts w:hint="eastAsia"/>
        </w:rPr>
        <w:t>。此外，年通货膨胀率仍低于西非经货联制定的</w:t>
      </w:r>
      <w:r>
        <w:rPr>
          <w:rFonts w:hint="eastAsia"/>
        </w:rPr>
        <w:t>3%</w:t>
      </w:r>
      <w:r>
        <w:rPr>
          <w:rFonts w:hint="eastAsia"/>
        </w:rPr>
        <w:t>的共同体标准。</w:t>
      </w:r>
    </w:p>
    <w:p w14:paraId="7D9FBE9F" w14:textId="58D47350" w:rsidR="008D4FCC" w:rsidRDefault="008D4FCC" w:rsidP="008D4FCC">
      <w:pPr>
        <w:pStyle w:val="SingleTxtGC"/>
      </w:pPr>
      <w:r>
        <w:rPr>
          <w:rFonts w:hint="eastAsia"/>
        </w:rPr>
        <w:t>30.</w:t>
      </w:r>
      <w:r>
        <w:rPr>
          <w:rFonts w:hint="eastAsia"/>
        </w:rPr>
        <w:tab/>
      </w:r>
      <w:r>
        <w:rPr>
          <w:rFonts w:hint="eastAsia"/>
        </w:rPr>
        <w:t>尽管作出了种种努力并取得了成绩，但尼日尔仍是世界上最贫穷的国家之一。贫困率指标从</w:t>
      </w:r>
      <w:r>
        <w:rPr>
          <w:rFonts w:hint="eastAsia"/>
        </w:rPr>
        <w:t>2011</w:t>
      </w:r>
      <w:r>
        <w:rPr>
          <w:rFonts w:hint="eastAsia"/>
        </w:rPr>
        <w:t>年的</w:t>
      </w:r>
      <w:r>
        <w:rPr>
          <w:rFonts w:hint="eastAsia"/>
        </w:rPr>
        <w:t>48.2%</w:t>
      </w:r>
      <w:r>
        <w:rPr>
          <w:rFonts w:hint="eastAsia"/>
        </w:rPr>
        <w:t>下降到</w:t>
      </w:r>
      <w:r>
        <w:rPr>
          <w:rFonts w:hint="eastAsia"/>
        </w:rPr>
        <w:t>2019</w:t>
      </w:r>
      <w:r>
        <w:rPr>
          <w:rFonts w:hint="eastAsia"/>
        </w:rPr>
        <w:t>年的</w:t>
      </w:r>
      <w:r>
        <w:rPr>
          <w:rFonts w:hint="eastAsia"/>
        </w:rPr>
        <w:t>40.3%</w:t>
      </w:r>
      <w:r>
        <w:rPr>
          <w:rFonts w:hint="eastAsia"/>
        </w:rPr>
        <w:t>，相对下降了近</w:t>
      </w:r>
      <w:r>
        <w:rPr>
          <w:rFonts w:hint="eastAsia"/>
        </w:rPr>
        <w:t>8</w:t>
      </w:r>
      <w:r>
        <w:rPr>
          <w:rFonts w:hint="eastAsia"/>
        </w:rPr>
        <w:t>个百分点。根据以往调查进行的分析表明，农村地区贫困率的下降幅度要大得多，从</w:t>
      </w:r>
      <w:r>
        <w:rPr>
          <w:rFonts w:hint="eastAsia"/>
        </w:rPr>
        <w:t>2011</w:t>
      </w:r>
      <w:r>
        <w:rPr>
          <w:rFonts w:hint="eastAsia"/>
        </w:rPr>
        <w:t>年的</w:t>
      </w:r>
      <w:r>
        <w:rPr>
          <w:rFonts w:hint="eastAsia"/>
        </w:rPr>
        <w:t>54.6%</w:t>
      </w:r>
      <w:r>
        <w:rPr>
          <w:rFonts w:hint="eastAsia"/>
        </w:rPr>
        <w:t>降至</w:t>
      </w:r>
      <w:r>
        <w:rPr>
          <w:rFonts w:hint="eastAsia"/>
        </w:rPr>
        <w:t>2019</w:t>
      </w:r>
      <w:r>
        <w:rPr>
          <w:rFonts w:hint="eastAsia"/>
        </w:rPr>
        <w:t>年的</w:t>
      </w:r>
      <w:r>
        <w:rPr>
          <w:rFonts w:hint="eastAsia"/>
        </w:rPr>
        <w:t>45.6%</w:t>
      </w:r>
      <w:r>
        <w:rPr>
          <w:rFonts w:hint="eastAsia"/>
        </w:rPr>
        <w:t>。贫困深度也从</w:t>
      </w:r>
      <w:r>
        <w:rPr>
          <w:rFonts w:hint="eastAsia"/>
        </w:rPr>
        <w:t>2011</w:t>
      </w:r>
      <w:r>
        <w:rPr>
          <w:rFonts w:hint="eastAsia"/>
        </w:rPr>
        <w:t>年的</w:t>
      </w:r>
      <w:r>
        <w:rPr>
          <w:rFonts w:hint="eastAsia"/>
        </w:rPr>
        <w:t>13.1%</w:t>
      </w:r>
      <w:r>
        <w:rPr>
          <w:rFonts w:hint="eastAsia"/>
        </w:rPr>
        <w:t>大幅下降至</w:t>
      </w:r>
      <w:r>
        <w:rPr>
          <w:rFonts w:hint="eastAsia"/>
        </w:rPr>
        <w:t>2019</w:t>
      </w:r>
      <w:r>
        <w:rPr>
          <w:rFonts w:hint="eastAsia"/>
        </w:rPr>
        <w:t>年的</w:t>
      </w:r>
      <w:r>
        <w:rPr>
          <w:rFonts w:hint="eastAsia"/>
        </w:rPr>
        <w:t>10.8%</w:t>
      </w:r>
      <w:r>
        <w:rPr>
          <w:rFonts w:hint="eastAsia"/>
        </w:rPr>
        <w:t>。贫困严重程度同样从</w:t>
      </w:r>
      <w:r>
        <w:rPr>
          <w:rFonts w:hint="eastAsia"/>
        </w:rPr>
        <w:t>2011</w:t>
      </w:r>
      <w:r>
        <w:rPr>
          <w:rFonts w:hint="eastAsia"/>
        </w:rPr>
        <w:t>年的</w:t>
      </w:r>
      <w:r>
        <w:rPr>
          <w:rFonts w:hint="eastAsia"/>
        </w:rPr>
        <w:t>4.9%</w:t>
      </w:r>
      <w:r>
        <w:rPr>
          <w:rFonts w:hint="eastAsia"/>
        </w:rPr>
        <w:t>降至</w:t>
      </w:r>
      <w:r>
        <w:rPr>
          <w:rFonts w:hint="eastAsia"/>
        </w:rPr>
        <w:t>2019</w:t>
      </w:r>
      <w:r>
        <w:rPr>
          <w:rFonts w:hint="eastAsia"/>
        </w:rPr>
        <w:t>年的</w:t>
      </w:r>
      <w:r>
        <w:rPr>
          <w:rFonts w:hint="eastAsia"/>
        </w:rPr>
        <w:t>4.1%</w:t>
      </w:r>
      <w:r>
        <w:rPr>
          <w:rFonts w:hint="eastAsia"/>
        </w:rPr>
        <w:t>。</w:t>
      </w:r>
    </w:p>
    <w:p w14:paraId="7460CDD3" w14:textId="657002E4" w:rsidR="008D4FCC" w:rsidRDefault="008D4FCC" w:rsidP="008D4FCC">
      <w:pPr>
        <w:pStyle w:val="SingleTxtGC"/>
      </w:pPr>
      <w:r>
        <w:rPr>
          <w:rFonts w:hint="eastAsia"/>
        </w:rPr>
        <w:t>31.</w:t>
      </w:r>
      <w:r>
        <w:rPr>
          <w:rFonts w:hint="eastAsia"/>
        </w:rPr>
        <w:tab/>
      </w:r>
      <w:r>
        <w:rPr>
          <w:rFonts w:hint="eastAsia"/>
        </w:rPr>
        <w:t>关于生活水平阶层，通过综合运用货币和非货币分析方法，弱势阶层的比例在</w:t>
      </w:r>
      <w:r>
        <w:rPr>
          <w:rFonts w:hint="eastAsia"/>
        </w:rPr>
        <w:t>2011</w:t>
      </w:r>
      <w:r>
        <w:rPr>
          <w:rFonts w:hint="eastAsia"/>
        </w:rPr>
        <w:t>年为</w:t>
      </w:r>
      <w:r>
        <w:rPr>
          <w:rFonts w:hint="eastAsia"/>
        </w:rPr>
        <w:t>31%</w:t>
      </w:r>
      <w:r>
        <w:rPr>
          <w:rFonts w:hint="eastAsia"/>
        </w:rPr>
        <w:t>，</w:t>
      </w:r>
      <w:r>
        <w:rPr>
          <w:rFonts w:hint="eastAsia"/>
        </w:rPr>
        <w:t>2014</w:t>
      </w:r>
      <w:r>
        <w:rPr>
          <w:rFonts w:hint="eastAsia"/>
        </w:rPr>
        <w:t>年降至</w:t>
      </w:r>
      <w:r>
        <w:rPr>
          <w:rFonts w:hint="eastAsia"/>
        </w:rPr>
        <w:t>23.4%</w:t>
      </w:r>
      <w:r>
        <w:rPr>
          <w:rFonts w:hint="eastAsia"/>
        </w:rPr>
        <w:t>，</w:t>
      </w:r>
      <w:r>
        <w:rPr>
          <w:rFonts w:hint="eastAsia"/>
        </w:rPr>
        <w:t>2019</w:t>
      </w:r>
      <w:r>
        <w:rPr>
          <w:rFonts w:hint="eastAsia"/>
        </w:rPr>
        <w:t>年降至</w:t>
      </w:r>
      <w:r>
        <w:rPr>
          <w:rFonts w:hint="eastAsia"/>
        </w:rPr>
        <w:t>18.8%</w:t>
      </w:r>
      <w:r>
        <w:rPr>
          <w:rFonts w:hint="eastAsia"/>
        </w:rPr>
        <w:t>。中产阶层家庭在</w:t>
      </w:r>
      <w:r>
        <w:rPr>
          <w:rFonts w:hint="eastAsia"/>
        </w:rPr>
        <w:t>2011</w:t>
      </w:r>
      <w:r>
        <w:rPr>
          <w:rFonts w:hint="eastAsia"/>
        </w:rPr>
        <w:t>年的比例为</w:t>
      </w:r>
      <w:r>
        <w:rPr>
          <w:rFonts w:hint="eastAsia"/>
        </w:rPr>
        <w:t>26.1%</w:t>
      </w:r>
      <w:r>
        <w:rPr>
          <w:rFonts w:hint="eastAsia"/>
        </w:rPr>
        <w:t>，富裕阶层家庭在</w:t>
      </w:r>
      <w:r>
        <w:rPr>
          <w:rFonts w:hint="eastAsia"/>
        </w:rPr>
        <w:t>2014</w:t>
      </w:r>
      <w:r>
        <w:rPr>
          <w:rFonts w:hint="eastAsia"/>
        </w:rPr>
        <w:t>年的比例为</w:t>
      </w:r>
      <w:r>
        <w:rPr>
          <w:rFonts w:hint="eastAsia"/>
        </w:rPr>
        <w:t>4.1%</w:t>
      </w:r>
      <w:r>
        <w:rPr>
          <w:rFonts w:hint="eastAsia"/>
        </w:rPr>
        <w:t>，中产阶层家庭和富裕阶层家庭在</w:t>
      </w:r>
      <w:r>
        <w:rPr>
          <w:rFonts w:hint="eastAsia"/>
        </w:rPr>
        <w:t>2019</w:t>
      </w:r>
      <w:r>
        <w:rPr>
          <w:rFonts w:hint="eastAsia"/>
        </w:rPr>
        <w:t>年的比例分别为</w:t>
      </w:r>
      <w:r>
        <w:rPr>
          <w:rFonts w:hint="eastAsia"/>
        </w:rPr>
        <w:t>29.6%</w:t>
      </w:r>
      <w:r>
        <w:rPr>
          <w:rFonts w:hint="eastAsia"/>
        </w:rPr>
        <w:t>和</w:t>
      </w:r>
      <w:r>
        <w:rPr>
          <w:rFonts w:hint="eastAsia"/>
        </w:rPr>
        <w:t>4.9%</w:t>
      </w:r>
      <w:r>
        <w:rPr>
          <w:rFonts w:hint="eastAsia"/>
        </w:rPr>
        <w:t>。</w:t>
      </w:r>
    </w:p>
    <w:p w14:paraId="6087E877" w14:textId="0DAC8AA5" w:rsidR="008D4FCC" w:rsidRDefault="00885728" w:rsidP="008A40B3">
      <w:pPr>
        <w:pStyle w:val="SingleTxtGC"/>
        <w:rPr>
          <w:rFonts w:ascii="Time New Roman" w:eastAsia="黑体" w:hAnsi="Time New Roman" w:hint="eastAsia"/>
        </w:rPr>
      </w:pPr>
      <w:r>
        <w:rPr>
          <w:rFonts w:hint="eastAsia"/>
        </w:rPr>
        <w:t>表</w:t>
      </w:r>
      <w:r w:rsidR="008D4FCC">
        <w:rPr>
          <w:rFonts w:hint="eastAsia"/>
        </w:rPr>
        <w:t>3</w:t>
      </w:r>
      <w:r w:rsidR="008A40B3">
        <w:br/>
      </w:r>
      <w:r w:rsidR="008D4FCC" w:rsidRPr="00A146F9">
        <w:rPr>
          <w:rFonts w:ascii="Time New Roman" w:eastAsia="黑体" w:hAnsi="Time New Roman" w:hint="eastAsia"/>
        </w:rPr>
        <w:t>经济增长率近年变化情况</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69"/>
        <w:gridCol w:w="875"/>
        <w:gridCol w:w="876"/>
        <w:gridCol w:w="875"/>
        <w:gridCol w:w="876"/>
        <w:gridCol w:w="876"/>
        <w:gridCol w:w="23"/>
      </w:tblGrid>
      <w:tr w:rsidR="00FA3B45" w:rsidRPr="004B09A7" w14:paraId="0905E1AC" w14:textId="77777777" w:rsidTr="006B4462">
        <w:trPr>
          <w:tblHeader/>
        </w:trPr>
        <w:tc>
          <w:tcPr>
            <w:tcW w:w="2977" w:type="dxa"/>
            <w:tcBorders>
              <w:top w:val="single" w:sz="4" w:space="0" w:color="auto"/>
              <w:bottom w:val="single" w:sz="12" w:space="0" w:color="auto"/>
            </w:tcBorders>
            <w:shd w:val="clear" w:color="auto" w:fill="auto"/>
            <w:vAlign w:val="bottom"/>
          </w:tcPr>
          <w:p w14:paraId="16927FDA" w14:textId="77777777" w:rsidR="00FA3B45" w:rsidRPr="004B09A7" w:rsidRDefault="00FA3B45" w:rsidP="006B4462">
            <w:pPr>
              <w:pStyle w:val="a4"/>
              <w:ind w:right="0"/>
              <w:jc w:val="left"/>
              <w:rPr>
                <w:lang w:val="fr-FR"/>
              </w:rPr>
            </w:pPr>
          </w:p>
        </w:tc>
        <w:tc>
          <w:tcPr>
            <w:tcW w:w="878" w:type="dxa"/>
            <w:tcBorders>
              <w:top w:val="single" w:sz="4" w:space="0" w:color="auto"/>
              <w:bottom w:val="single" w:sz="12" w:space="0" w:color="auto"/>
            </w:tcBorders>
            <w:shd w:val="clear" w:color="auto" w:fill="auto"/>
            <w:vAlign w:val="bottom"/>
          </w:tcPr>
          <w:p w14:paraId="0D3F8951" w14:textId="77777777" w:rsidR="00FA3B45" w:rsidRPr="004B09A7" w:rsidRDefault="00FA3B45" w:rsidP="006B4462">
            <w:pPr>
              <w:pStyle w:val="a4"/>
              <w:ind w:right="0"/>
              <w:jc w:val="right"/>
              <w:rPr>
                <w:bCs/>
                <w:iCs/>
                <w:lang w:val="fr-FR"/>
              </w:rPr>
            </w:pPr>
            <w:r w:rsidRPr="004B09A7">
              <w:rPr>
                <w:bCs/>
                <w:iCs/>
                <w:lang w:val="fr-FR"/>
              </w:rPr>
              <w:t>2016</w:t>
            </w:r>
            <w:r w:rsidRPr="004B09A7">
              <w:rPr>
                <w:bCs/>
                <w:iCs/>
                <w:lang w:val="fr-FR"/>
              </w:rPr>
              <w:t>年</w:t>
            </w:r>
          </w:p>
        </w:tc>
        <w:tc>
          <w:tcPr>
            <w:tcW w:w="879" w:type="dxa"/>
            <w:tcBorders>
              <w:top w:val="single" w:sz="4" w:space="0" w:color="auto"/>
              <w:bottom w:val="single" w:sz="12" w:space="0" w:color="auto"/>
            </w:tcBorders>
            <w:shd w:val="clear" w:color="auto" w:fill="auto"/>
            <w:vAlign w:val="bottom"/>
          </w:tcPr>
          <w:p w14:paraId="5983A7F7" w14:textId="77777777" w:rsidR="00FA3B45" w:rsidRPr="004B09A7" w:rsidRDefault="00FA3B45" w:rsidP="006B4462">
            <w:pPr>
              <w:pStyle w:val="a4"/>
              <w:ind w:right="0"/>
              <w:jc w:val="right"/>
              <w:rPr>
                <w:bCs/>
                <w:iCs/>
                <w:lang w:val="fr-FR"/>
              </w:rPr>
            </w:pPr>
            <w:r w:rsidRPr="004B09A7">
              <w:rPr>
                <w:bCs/>
                <w:iCs/>
                <w:lang w:val="fr-FR"/>
              </w:rPr>
              <w:t>2017</w:t>
            </w:r>
            <w:r w:rsidRPr="004B09A7">
              <w:rPr>
                <w:bCs/>
                <w:iCs/>
                <w:lang w:val="fr-FR"/>
              </w:rPr>
              <w:t>年</w:t>
            </w:r>
          </w:p>
        </w:tc>
        <w:tc>
          <w:tcPr>
            <w:tcW w:w="878" w:type="dxa"/>
            <w:tcBorders>
              <w:top w:val="single" w:sz="4" w:space="0" w:color="auto"/>
              <w:bottom w:val="single" w:sz="12" w:space="0" w:color="auto"/>
            </w:tcBorders>
            <w:shd w:val="clear" w:color="auto" w:fill="auto"/>
            <w:vAlign w:val="bottom"/>
          </w:tcPr>
          <w:p w14:paraId="2ACF89C5" w14:textId="77777777" w:rsidR="00FA3B45" w:rsidRPr="004B09A7" w:rsidRDefault="00FA3B45" w:rsidP="006B4462">
            <w:pPr>
              <w:pStyle w:val="a4"/>
              <w:ind w:right="0"/>
              <w:jc w:val="right"/>
              <w:rPr>
                <w:bCs/>
                <w:iCs/>
                <w:lang w:val="fr-FR"/>
              </w:rPr>
            </w:pPr>
            <w:r w:rsidRPr="004B09A7">
              <w:rPr>
                <w:bCs/>
                <w:iCs/>
                <w:lang w:val="fr-FR"/>
              </w:rPr>
              <w:t>2018</w:t>
            </w:r>
            <w:r w:rsidRPr="004B09A7">
              <w:rPr>
                <w:bCs/>
                <w:iCs/>
                <w:lang w:val="fr-FR"/>
              </w:rPr>
              <w:t>年</w:t>
            </w:r>
          </w:p>
        </w:tc>
        <w:tc>
          <w:tcPr>
            <w:tcW w:w="879" w:type="dxa"/>
            <w:tcBorders>
              <w:top w:val="single" w:sz="4" w:space="0" w:color="auto"/>
              <w:bottom w:val="single" w:sz="12" w:space="0" w:color="auto"/>
            </w:tcBorders>
            <w:shd w:val="clear" w:color="auto" w:fill="auto"/>
            <w:vAlign w:val="bottom"/>
          </w:tcPr>
          <w:p w14:paraId="76E518A3" w14:textId="77777777" w:rsidR="00FA3B45" w:rsidRPr="004B09A7" w:rsidRDefault="00FA3B45" w:rsidP="006B4462">
            <w:pPr>
              <w:pStyle w:val="a4"/>
              <w:ind w:right="0"/>
              <w:jc w:val="right"/>
              <w:rPr>
                <w:bCs/>
                <w:iCs/>
                <w:lang w:val="fr-FR"/>
              </w:rPr>
            </w:pPr>
            <w:r w:rsidRPr="004B09A7">
              <w:rPr>
                <w:bCs/>
                <w:iCs/>
                <w:lang w:val="fr-FR"/>
              </w:rPr>
              <w:t>2019</w:t>
            </w:r>
            <w:r w:rsidRPr="004B09A7">
              <w:rPr>
                <w:bCs/>
                <w:iCs/>
                <w:lang w:val="fr-FR"/>
              </w:rPr>
              <w:t>年</w:t>
            </w:r>
          </w:p>
        </w:tc>
        <w:tc>
          <w:tcPr>
            <w:tcW w:w="879" w:type="dxa"/>
            <w:tcBorders>
              <w:top w:val="single" w:sz="4" w:space="0" w:color="auto"/>
              <w:bottom w:val="single" w:sz="12" w:space="0" w:color="auto"/>
            </w:tcBorders>
            <w:shd w:val="clear" w:color="auto" w:fill="auto"/>
            <w:vAlign w:val="bottom"/>
          </w:tcPr>
          <w:p w14:paraId="4DEF2FC2" w14:textId="77777777" w:rsidR="00FA3B45" w:rsidRPr="004B09A7" w:rsidRDefault="00FA3B45" w:rsidP="006B4462">
            <w:pPr>
              <w:pStyle w:val="a4"/>
              <w:ind w:right="0"/>
              <w:jc w:val="right"/>
              <w:rPr>
                <w:bCs/>
                <w:iCs/>
                <w:lang w:val="fr-FR"/>
              </w:rPr>
            </w:pPr>
            <w:r w:rsidRPr="004B09A7">
              <w:rPr>
                <w:bCs/>
                <w:iCs/>
                <w:lang w:val="fr-FR"/>
              </w:rPr>
              <w:t>2020</w:t>
            </w:r>
            <w:r w:rsidRPr="004B09A7">
              <w:rPr>
                <w:bCs/>
                <w:iCs/>
                <w:lang w:val="fr-FR"/>
              </w:rPr>
              <w:t>年</w:t>
            </w:r>
          </w:p>
        </w:tc>
        <w:tc>
          <w:tcPr>
            <w:tcW w:w="23" w:type="dxa"/>
            <w:tcBorders>
              <w:top w:val="single" w:sz="4" w:space="0" w:color="auto"/>
              <w:bottom w:val="single" w:sz="12" w:space="0" w:color="auto"/>
            </w:tcBorders>
            <w:shd w:val="clear" w:color="auto" w:fill="auto"/>
            <w:vAlign w:val="bottom"/>
          </w:tcPr>
          <w:p w14:paraId="6C07F9C5" w14:textId="77777777" w:rsidR="00FA3B45" w:rsidRPr="004B09A7" w:rsidRDefault="00FA3B45" w:rsidP="006B4462">
            <w:pPr>
              <w:pStyle w:val="a4"/>
              <w:ind w:right="0"/>
              <w:jc w:val="right"/>
              <w:rPr>
                <w:bCs/>
                <w:lang w:val="fr-FR"/>
              </w:rPr>
            </w:pPr>
          </w:p>
        </w:tc>
      </w:tr>
      <w:tr w:rsidR="00FA3B45" w:rsidRPr="004B09A7" w14:paraId="54F0D36A" w14:textId="77777777" w:rsidTr="006B4462">
        <w:tc>
          <w:tcPr>
            <w:tcW w:w="2977" w:type="dxa"/>
            <w:tcBorders>
              <w:top w:val="single" w:sz="12" w:space="0" w:color="auto"/>
            </w:tcBorders>
            <w:shd w:val="clear" w:color="auto" w:fill="auto"/>
          </w:tcPr>
          <w:p w14:paraId="41AF3490" w14:textId="77777777" w:rsidR="00FA3B45" w:rsidRPr="004B09A7" w:rsidRDefault="00FA3B45" w:rsidP="006B4462">
            <w:pPr>
              <w:pStyle w:val="a3"/>
              <w:overflowPunct/>
              <w:ind w:right="0"/>
              <w:jc w:val="left"/>
              <w:rPr>
                <w:lang w:val="fr-FR"/>
              </w:rPr>
            </w:pPr>
            <w:r w:rsidRPr="004B09A7">
              <w:rPr>
                <w:rFonts w:hint="eastAsia"/>
                <w:lang w:val="fr-FR"/>
              </w:rPr>
              <w:t>国内生产总值增长率</w:t>
            </w:r>
          </w:p>
        </w:tc>
        <w:tc>
          <w:tcPr>
            <w:tcW w:w="878" w:type="dxa"/>
            <w:tcBorders>
              <w:top w:val="single" w:sz="12" w:space="0" w:color="auto"/>
            </w:tcBorders>
            <w:shd w:val="clear" w:color="auto" w:fill="auto"/>
            <w:vAlign w:val="bottom"/>
          </w:tcPr>
          <w:p w14:paraId="7980512D" w14:textId="77777777" w:rsidR="00FA3B45" w:rsidRPr="004B09A7" w:rsidRDefault="00FA3B45" w:rsidP="006B4462">
            <w:pPr>
              <w:pStyle w:val="a3"/>
              <w:overflowPunct/>
              <w:ind w:right="0"/>
              <w:jc w:val="right"/>
              <w:rPr>
                <w:lang w:val="fr-FR"/>
              </w:rPr>
            </w:pPr>
            <w:r w:rsidRPr="004B09A7">
              <w:rPr>
                <w:lang w:val="fr-FR"/>
              </w:rPr>
              <w:t>5.7</w:t>
            </w:r>
          </w:p>
        </w:tc>
        <w:tc>
          <w:tcPr>
            <w:tcW w:w="879" w:type="dxa"/>
            <w:tcBorders>
              <w:top w:val="single" w:sz="12" w:space="0" w:color="auto"/>
            </w:tcBorders>
            <w:shd w:val="clear" w:color="auto" w:fill="auto"/>
            <w:vAlign w:val="bottom"/>
          </w:tcPr>
          <w:p w14:paraId="4AB71585" w14:textId="77777777" w:rsidR="00FA3B45" w:rsidRPr="004B09A7" w:rsidRDefault="00FA3B45" w:rsidP="006B4462">
            <w:pPr>
              <w:pStyle w:val="a3"/>
              <w:overflowPunct/>
              <w:ind w:right="0"/>
              <w:jc w:val="right"/>
              <w:rPr>
                <w:lang w:val="fr-FR"/>
              </w:rPr>
            </w:pPr>
            <w:r w:rsidRPr="004B09A7">
              <w:rPr>
                <w:lang w:val="fr-FR"/>
              </w:rPr>
              <w:t>5.0</w:t>
            </w:r>
          </w:p>
        </w:tc>
        <w:tc>
          <w:tcPr>
            <w:tcW w:w="878" w:type="dxa"/>
            <w:tcBorders>
              <w:top w:val="single" w:sz="12" w:space="0" w:color="auto"/>
            </w:tcBorders>
            <w:shd w:val="clear" w:color="auto" w:fill="auto"/>
            <w:vAlign w:val="bottom"/>
          </w:tcPr>
          <w:p w14:paraId="6CC177FD" w14:textId="77777777" w:rsidR="00FA3B45" w:rsidRPr="004B09A7" w:rsidRDefault="00FA3B45" w:rsidP="006B4462">
            <w:pPr>
              <w:pStyle w:val="a3"/>
              <w:overflowPunct/>
              <w:ind w:right="0"/>
              <w:jc w:val="right"/>
              <w:rPr>
                <w:lang w:val="fr-FR"/>
              </w:rPr>
            </w:pPr>
            <w:r w:rsidRPr="004B09A7">
              <w:rPr>
                <w:lang w:val="fr-FR"/>
              </w:rPr>
              <w:t>7.2</w:t>
            </w:r>
          </w:p>
        </w:tc>
        <w:tc>
          <w:tcPr>
            <w:tcW w:w="879" w:type="dxa"/>
            <w:tcBorders>
              <w:top w:val="single" w:sz="12" w:space="0" w:color="auto"/>
            </w:tcBorders>
            <w:shd w:val="clear" w:color="auto" w:fill="auto"/>
            <w:vAlign w:val="bottom"/>
          </w:tcPr>
          <w:p w14:paraId="55251B98" w14:textId="77777777" w:rsidR="00FA3B45" w:rsidRPr="004B09A7" w:rsidRDefault="00FA3B45" w:rsidP="006B4462">
            <w:pPr>
              <w:pStyle w:val="a3"/>
              <w:overflowPunct/>
              <w:ind w:right="0"/>
              <w:jc w:val="right"/>
              <w:rPr>
                <w:lang w:val="fr-FR"/>
              </w:rPr>
            </w:pPr>
            <w:r w:rsidRPr="004B09A7">
              <w:rPr>
                <w:lang w:val="fr-FR"/>
              </w:rPr>
              <w:t>5.9</w:t>
            </w:r>
          </w:p>
        </w:tc>
        <w:tc>
          <w:tcPr>
            <w:tcW w:w="879" w:type="dxa"/>
            <w:tcBorders>
              <w:top w:val="single" w:sz="12" w:space="0" w:color="auto"/>
            </w:tcBorders>
            <w:shd w:val="clear" w:color="auto" w:fill="auto"/>
            <w:vAlign w:val="bottom"/>
          </w:tcPr>
          <w:p w14:paraId="0BA08BA3" w14:textId="77777777" w:rsidR="00FA3B45" w:rsidRPr="004B09A7" w:rsidRDefault="00FA3B45" w:rsidP="006B4462">
            <w:pPr>
              <w:pStyle w:val="a3"/>
              <w:overflowPunct/>
              <w:ind w:right="0"/>
              <w:jc w:val="right"/>
              <w:rPr>
                <w:lang w:val="fr-FR"/>
              </w:rPr>
            </w:pPr>
            <w:r w:rsidRPr="004B09A7">
              <w:rPr>
                <w:lang w:val="fr-FR"/>
              </w:rPr>
              <w:t>3.6</w:t>
            </w:r>
          </w:p>
        </w:tc>
        <w:tc>
          <w:tcPr>
            <w:tcW w:w="23" w:type="dxa"/>
            <w:tcBorders>
              <w:top w:val="single" w:sz="12" w:space="0" w:color="auto"/>
            </w:tcBorders>
            <w:shd w:val="clear" w:color="auto" w:fill="auto"/>
            <w:vAlign w:val="bottom"/>
          </w:tcPr>
          <w:p w14:paraId="29199188" w14:textId="77777777" w:rsidR="00FA3B45" w:rsidRPr="004B09A7" w:rsidRDefault="00FA3B45" w:rsidP="006B4462">
            <w:pPr>
              <w:pStyle w:val="a3"/>
              <w:overflowPunct/>
              <w:ind w:right="0"/>
              <w:jc w:val="right"/>
              <w:rPr>
                <w:lang w:val="fr-FR"/>
              </w:rPr>
            </w:pPr>
          </w:p>
        </w:tc>
      </w:tr>
    </w:tbl>
    <w:p w14:paraId="512FF366" w14:textId="198B6C47" w:rsidR="008D4FCC" w:rsidRPr="00FA3B45" w:rsidRDefault="00887802" w:rsidP="00887802">
      <w:pPr>
        <w:pStyle w:val="SingleTxtGC"/>
        <w:spacing w:before="120"/>
        <w:rPr>
          <w:sz w:val="19"/>
          <w:szCs w:val="19"/>
        </w:rPr>
      </w:pPr>
      <w:r w:rsidRPr="00016580">
        <w:rPr>
          <w:rFonts w:eastAsia="楷体" w:hint="eastAsia"/>
          <w:sz w:val="19"/>
          <w:szCs w:val="19"/>
        </w:rPr>
        <w:t>资料来源</w:t>
      </w:r>
      <w:r w:rsidRPr="003E491A">
        <w:rPr>
          <w:rFonts w:eastAsiaTheme="minorEastAsia" w:hint="eastAsia"/>
          <w:sz w:val="19"/>
          <w:szCs w:val="19"/>
        </w:rPr>
        <w:t>：</w:t>
      </w:r>
      <w:r w:rsidR="008D4FCC" w:rsidRPr="00FA3B45">
        <w:rPr>
          <w:rFonts w:hint="eastAsia"/>
          <w:sz w:val="19"/>
          <w:szCs w:val="19"/>
        </w:rPr>
        <w:t>《</w:t>
      </w:r>
      <w:r w:rsidR="008D4FCC" w:rsidRPr="00FA3B45">
        <w:rPr>
          <w:rFonts w:hint="eastAsia"/>
          <w:sz w:val="19"/>
          <w:szCs w:val="19"/>
        </w:rPr>
        <w:t>2020</w:t>
      </w:r>
      <w:r w:rsidR="008D4FCC" w:rsidRPr="00FA3B45">
        <w:rPr>
          <w:rFonts w:hint="eastAsia"/>
          <w:sz w:val="19"/>
          <w:szCs w:val="19"/>
        </w:rPr>
        <w:t>年国家快速经济核算》，</w:t>
      </w:r>
      <w:r w:rsidR="008D4FCC" w:rsidRPr="00FA3B45">
        <w:rPr>
          <w:rFonts w:hint="eastAsia"/>
          <w:sz w:val="19"/>
          <w:szCs w:val="19"/>
        </w:rPr>
        <w:t>2021</w:t>
      </w:r>
      <w:r w:rsidR="008D4FCC" w:rsidRPr="00FA3B45">
        <w:rPr>
          <w:rFonts w:hint="eastAsia"/>
          <w:sz w:val="19"/>
          <w:szCs w:val="19"/>
        </w:rPr>
        <w:t>年</w:t>
      </w:r>
      <w:r w:rsidR="008D4FCC" w:rsidRPr="00FA3B45">
        <w:rPr>
          <w:rFonts w:hint="eastAsia"/>
          <w:sz w:val="19"/>
          <w:szCs w:val="19"/>
        </w:rPr>
        <w:t>5</w:t>
      </w:r>
      <w:r w:rsidR="008D4FCC" w:rsidRPr="00FA3B45">
        <w:rPr>
          <w:rFonts w:hint="eastAsia"/>
          <w:sz w:val="19"/>
          <w:szCs w:val="19"/>
        </w:rPr>
        <w:t>月版。</w:t>
      </w:r>
    </w:p>
    <w:p w14:paraId="3799829F" w14:textId="4D056997" w:rsidR="008D4FCC" w:rsidRDefault="008A40B3" w:rsidP="008A40B3">
      <w:pPr>
        <w:pStyle w:val="H1GC"/>
      </w:pPr>
      <w:r>
        <w:rPr>
          <w:rFonts w:hint="eastAsia"/>
        </w:rPr>
        <w:tab/>
        <w:t>C.</w:t>
      </w:r>
      <w:r w:rsidR="008D4FCC">
        <w:rPr>
          <w:rFonts w:hint="eastAsia"/>
        </w:rPr>
        <w:tab/>
      </w:r>
      <w:r w:rsidR="008D4FCC">
        <w:rPr>
          <w:rFonts w:hint="eastAsia"/>
        </w:rPr>
        <w:t>安全局势</w:t>
      </w:r>
    </w:p>
    <w:p w14:paraId="1734DD30" w14:textId="74A9FF2F" w:rsidR="008D4FCC" w:rsidRDefault="008D4FCC" w:rsidP="008D4FCC">
      <w:pPr>
        <w:pStyle w:val="SingleTxtGC"/>
      </w:pPr>
      <w:r>
        <w:rPr>
          <w:rFonts w:hint="eastAsia"/>
        </w:rPr>
        <w:t>32.</w:t>
      </w:r>
      <w:r>
        <w:rPr>
          <w:rFonts w:hint="eastAsia"/>
        </w:rPr>
        <w:tab/>
      </w:r>
      <w:r>
        <w:rPr>
          <w:rFonts w:hint="eastAsia"/>
        </w:rPr>
        <w:t>萨赫勒国家数年来一直面临日益严重的不安全。萨赫勒地带发生了令人震惊的暴力事件，武装团体实施杀戮、绑架平民、烧毁学校、抢掠住宅和牲畜。需要指出的是，自</w:t>
      </w:r>
      <w:r>
        <w:rPr>
          <w:rFonts w:hint="eastAsia"/>
        </w:rPr>
        <w:t>2015</w:t>
      </w:r>
      <w:r>
        <w:rPr>
          <w:rFonts w:hint="eastAsia"/>
        </w:rPr>
        <w:t>年博科圣地组织在尼日尔领土上首次发动袭击以来，尼日尔一直与本次区域其他国家一道致力于打击一切形式的恐怖主义。因此，建立了萨赫勒五国集团联合部队，通过“新月形沙丘”行动部署了法国部队，还部署了在尼日尔拥有三个军事基地的美国特种部队以及盟国的其他部队。</w:t>
      </w:r>
    </w:p>
    <w:p w14:paraId="62164297" w14:textId="033F6F91" w:rsidR="008D4FCC" w:rsidRDefault="008D4FCC" w:rsidP="008D4FCC">
      <w:pPr>
        <w:pStyle w:val="SingleTxtGC"/>
      </w:pPr>
      <w:r>
        <w:rPr>
          <w:rFonts w:hint="eastAsia"/>
        </w:rPr>
        <w:t>33.</w:t>
      </w:r>
      <w:r>
        <w:rPr>
          <w:rFonts w:hint="eastAsia"/>
        </w:rPr>
        <w:tab/>
      </w:r>
      <w:r>
        <w:rPr>
          <w:rFonts w:hint="eastAsia"/>
        </w:rPr>
        <w:t>尽管政府采取了措施</w:t>
      </w:r>
      <w:r>
        <w:rPr>
          <w:rFonts w:hint="eastAsia"/>
        </w:rPr>
        <w:t>(</w:t>
      </w:r>
      <w:r>
        <w:rPr>
          <w:rFonts w:hint="eastAsia"/>
        </w:rPr>
        <w:t>将超过</w:t>
      </w:r>
      <w:r>
        <w:rPr>
          <w:rFonts w:hint="eastAsia"/>
        </w:rPr>
        <w:t>17%</w:t>
      </w:r>
      <w:r>
        <w:rPr>
          <w:rFonts w:hint="eastAsia"/>
        </w:rPr>
        <w:t>的国家预算用于国防部门，并在有关地区采取了紧急状态措施</w:t>
      </w:r>
      <w:r>
        <w:rPr>
          <w:rFonts w:hint="eastAsia"/>
        </w:rPr>
        <w:t>)</w:t>
      </w:r>
      <w:r>
        <w:rPr>
          <w:rFonts w:hint="eastAsia"/>
        </w:rPr>
        <w:t>，但与马里和布基纳法索接壤的迪法、塔瓦和蒂拉贝里大区的安全局势仍然令人担忧。各种恐怖主义团体和其他武装匪徒继续恐吓民众，每天都会造成人员死亡</w:t>
      </w:r>
      <w:r>
        <w:rPr>
          <w:rFonts w:hint="eastAsia"/>
        </w:rPr>
        <w:t>(</w:t>
      </w:r>
      <w:r>
        <w:rPr>
          <w:rFonts w:hint="eastAsia"/>
        </w:rPr>
        <w:t>平民和军人</w:t>
      </w:r>
      <w:r>
        <w:rPr>
          <w:rFonts w:hint="eastAsia"/>
        </w:rPr>
        <w:t>)</w:t>
      </w:r>
      <w:r>
        <w:rPr>
          <w:rFonts w:hint="eastAsia"/>
        </w:rPr>
        <w:t>、难民和境内流离失所者，使人道主义局势更加令人担忧。</w:t>
      </w:r>
    </w:p>
    <w:p w14:paraId="0B0597FD" w14:textId="75AD294D" w:rsidR="008D4FCC" w:rsidRDefault="008D4FCC" w:rsidP="008D4FCC">
      <w:pPr>
        <w:pStyle w:val="SingleTxtGC"/>
      </w:pPr>
      <w:r>
        <w:rPr>
          <w:rFonts w:hint="eastAsia"/>
        </w:rPr>
        <w:t>34.</w:t>
      </w:r>
      <w:r>
        <w:rPr>
          <w:rFonts w:hint="eastAsia"/>
        </w:rPr>
        <w:tab/>
      </w:r>
      <w:r>
        <w:rPr>
          <w:rFonts w:hint="eastAsia"/>
        </w:rPr>
        <w:t>政府仍然决心在合作伙伴的支持下，通过加强手段来消除这种混乱状态，正如共和国总统在</w:t>
      </w:r>
      <w:r>
        <w:rPr>
          <w:rFonts w:hint="eastAsia"/>
        </w:rPr>
        <w:t>2021</w:t>
      </w:r>
      <w:r>
        <w:rPr>
          <w:rFonts w:hint="eastAsia"/>
        </w:rPr>
        <w:t>年</w:t>
      </w:r>
      <w:r>
        <w:rPr>
          <w:rFonts w:hint="eastAsia"/>
        </w:rPr>
        <w:t>4</w:t>
      </w:r>
      <w:r>
        <w:rPr>
          <w:rFonts w:hint="eastAsia"/>
        </w:rPr>
        <w:t>月</w:t>
      </w:r>
      <w:r>
        <w:rPr>
          <w:rFonts w:hint="eastAsia"/>
        </w:rPr>
        <w:t>2</w:t>
      </w:r>
      <w:r>
        <w:rPr>
          <w:rFonts w:hint="eastAsia"/>
        </w:rPr>
        <w:t>日就职典礼上所宣布的：“我将在迪法、蒂拉贝里和塔瓦采取必要行动，迅速结束民众的苦难，他们的生活受到绑架、支付赎金、向恐怖主义团体纳税、勒索、劫掠牲畜和系统犯罪的毒害。我将全力支持我们的国防和安全部队，就像支持伊苏福·穆罕默杜总统一样，以便为他们英勇打击恐怖主义提供一切必要手段。根据从我们已进行近</w:t>
      </w:r>
      <w:r>
        <w:rPr>
          <w:rFonts w:hint="eastAsia"/>
        </w:rPr>
        <w:t>10</w:t>
      </w:r>
      <w:r>
        <w:rPr>
          <w:rFonts w:hint="eastAsia"/>
        </w:rPr>
        <w:t>年的这场斗争中吸取的经验教训，我要特别强调对我们的行动进行精简，这必须通过明确区分军队和国内安全部队的任务来推动。”</w:t>
      </w:r>
    </w:p>
    <w:p w14:paraId="70A4856C" w14:textId="793DE445" w:rsidR="008D4FCC" w:rsidRDefault="008D4FCC" w:rsidP="008D4FCC">
      <w:pPr>
        <w:pStyle w:val="SingleTxtGC"/>
      </w:pPr>
      <w:r>
        <w:rPr>
          <w:rFonts w:hint="eastAsia"/>
        </w:rPr>
        <w:t>35.</w:t>
      </w:r>
      <w:r>
        <w:rPr>
          <w:rFonts w:hint="eastAsia"/>
        </w:rPr>
        <w:tab/>
      </w:r>
      <w:r>
        <w:rPr>
          <w:rFonts w:hint="eastAsia"/>
        </w:rPr>
        <w:t>为实现武装部队总司令宣布的上述目标，分配给国防部的预算将从</w:t>
      </w:r>
      <w:r>
        <w:rPr>
          <w:rFonts w:hint="eastAsia"/>
        </w:rPr>
        <w:t>2021</w:t>
      </w:r>
      <w:r>
        <w:rPr>
          <w:rFonts w:hint="eastAsia"/>
        </w:rPr>
        <w:t>年的</w:t>
      </w:r>
      <w:r>
        <w:rPr>
          <w:rFonts w:hint="eastAsia"/>
        </w:rPr>
        <w:t>1122.59</w:t>
      </w:r>
      <w:r>
        <w:rPr>
          <w:rFonts w:hint="eastAsia"/>
        </w:rPr>
        <w:t>亿非洲法郎增至</w:t>
      </w:r>
      <w:r>
        <w:rPr>
          <w:rFonts w:hint="eastAsia"/>
        </w:rPr>
        <w:t>2022</w:t>
      </w:r>
      <w:r>
        <w:rPr>
          <w:rFonts w:hint="eastAsia"/>
        </w:rPr>
        <w:t>年的</w:t>
      </w:r>
      <w:r>
        <w:rPr>
          <w:rFonts w:hint="eastAsia"/>
        </w:rPr>
        <w:t>1510</w:t>
      </w:r>
      <w:r>
        <w:rPr>
          <w:rFonts w:hint="eastAsia"/>
        </w:rPr>
        <w:t>亿非洲法郎。</w:t>
      </w:r>
    </w:p>
    <w:p w14:paraId="729F6922" w14:textId="538F6396" w:rsidR="008D4FCC" w:rsidRDefault="008A40B3" w:rsidP="008A40B3">
      <w:pPr>
        <w:pStyle w:val="H1GC"/>
      </w:pPr>
      <w:r>
        <w:rPr>
          <w:rFonts w:hint="eastAsia"/>
        </w:rPr>
        <w:tab/>
        <w:t>D.</w:t>
      </w:r>
      <w:r w:rsidR="008D4FCC">
        <w:rPr>
          <w:rFonts w:hint="eastAsia"/>
        </w:rPr>
        <w:tab/>
      </w:r>
      <w:r w:rsidR="008D4FCC">
        <w:rPr>
          <w:rFonts w:hint="eastAsia"/>
        </w:rPr>
        <w:t>国家的宪法、政治和法律结构</w:t>
      </w:r>
    </w:p>
    <w:p w14:paraId="68912294" w14:textId="364C9881" w:rsidR="008D4FCC" w:rsidRDefault="008D4FCC" w:rsidP="008D4FCC">
      <w:pPr>
        <w:pStyle w:val="SingleTxtGC"/>
      </w:pPr>
      <w:r>
        <w:rPr>
          <w:rFonts w:hint="eastAsia"/>
        </w:rPr>
        <w:t>36.</w:t>
      </w:r>
      <w:r>
        <w:rPr>
          <w:rFonts w:hint="eastAsia"/>
        </w:rPr>
        <w:tab/>
      </w:r>
      <w:r>
        <w:rPr>
          <w:rFonts w:hint="eastAsia"/>
        </w:rPr>
        <w:t>尼日尔曾是法国殖民地，</w:t>
      </w:r>
      <w:r>
        <w:rPr>
          <w:rFonts w:hint="eastAsia"/>
        </w:rPr>
        <w:t>1960</w:t>
      </w:r>
      <w:r>
        <w:rPr>
          <w:rFonts w:hint="eastAsia"/>
        </w:rPr>
        <w:t>年</w:t>
      </w:r>
      <w:r>
        <w:rPr>
          <w:rFonts w:hint="eastAsia"/>
        </w:rPr>
        <w:t>8</w:t>
      </w:r>
      <w:r>
        <w:rPr>
          <w:rFonts w:hint="eastAsia"/>
        </w:rPr>
        <w:t>月</w:t>
      </w:r>
      <w:r>
        <w:rPr>
          <w:rFonts w:hint="eastAsia"/>
        </w:rPr>
        <w:t>3</w:t>
      </w:r>
      <w:r>
        <w:rPr>
          <w:rFonts w:hint="eastAsia"/>
        </w:rPr>
        <w:t>日独立。随着国家主权会议的举行，尼日尔自</w:t>
      </w:r>
      <w:r>
        <w:rPr>
          <w:rFonts w:hint="eastAsia"/>
        </w:rPr>
        <w:t>1990</w:t>
      </w:r>
      <w:r>
        <w:rPr>
          <w:rFonts w:hint="eastAsia"/>
        </w:rPr>
        <w:t>年起真正开始了民主进程。在此次会议结束时，尼日尔选择了全面多党制，截至</w:t>
      </w:r>
      <w:r>
        <w:rPr>
          <w:rFonts w:hint="eastAsia"/>
        </w:rPr>
        <w:t>2021</w:t>
      </w:r>
      <w:r>
        <w:rPr>
          <w:rFonts w:hint="eastAsia"/>
        </w:rPr>
        <w:t>年</w:t>
      </w:r>
      <w:r>
        <w:rPr>
          <w:rFonts w:hint="eastAsia"/>
        </w:rPr>
        <w:t>11</w:t>
      </w:r>
      <w:r>
        <w:rPr>
          <w:rFonts w:hint="eastAsia"/>
        </w:rPr>
        <w:t>月</w:t>
      </w:r>
      <w:r>
        <w:rPr>
          <w:rFonts w:hint="eastAsia"/>
        </w:rPr>
        <w:t>15</w:t>
      </w:r>
      <w:r>
        <w:rPr>
          <w:rFonts w:hint="eastAsia"/>
        </w:rPr>
        <w:t>日，有</w:t>
      </w:r>
      <w:r>
        <w:rPr>
          <w:rFonts w:hint="eastAsia"/>
        </w:rPr>
        <w:t>171</w:t>
      </w:r>
      <w:r>
        <w:rPr>
          <w:rFonts w:hint="eastAsia"/>
        </w:rPr>
        <w:t>个法律承认的政党。从独立至今，尼日尔历经</w:t>
      </w:r>
      <w:r>
        <w:rPr>
          <w:rFonts w:hint="eastAsia"/>
        </w:rPr>
        <w:t>7</w:t>
      </w:r>
      <w:r>
        <w:rPr>
          <w:rFonts w:hint="eastAsia"/>
        </w:rPr>
        <w:t>个共和国，即</w:t>
      </w:r>
      <w:r>
        <w:rPr>
          <w:rFonts w:hint="eastAsia"/>
        </w:rPr>
        <w:t>7</w:t>
      </w:r>
      <w:r>
        <w:rPr>
          <w:rFonts w:hint="eastAsia"/>
        </w:rPr>
        <w:t>次宪法修改，最近一次是</w:t>
      </w:r>
      <w:r>
        <w:rPr>
          <w:rFonts w:hint="eastAsia"/>
        </w:rPr>
        <w:t>2010</w:t>
      </w:r>
      <w:r>
        <w:rPr>
          <w:rFonts w:hint="eastAsia"/>
        </w:rPr>
        <w:t>年</w:t>
      </w:r>
      <w:r>
        <w:rPr>
          <w:rFonts w:hint="eastAsia"/>
        </w:rPr>
        <w:t>11</w:t>
      </w:r>
      <w:r>
        <w:rPr>
          <w:rFonts w:hint="eastAsia"/>
        </w:rPr>
        <w:t>月</w:t>
      </w:r>
      <w:r>
        <w:rPr>
          <w:rFonts w:hint="eastAsia"/>
        </w:rPr>
        <w:t>25</w:t>
      </w:r>
      <w:r>
        <w:rPr>
          <w:rFonts w:hint="eastAsia"/>
        </w:rPr>
        <w:t>日。由于</w:t>
      </w:r>
      <w:r>
        <w:rPr>
          <w:rFonts w:hint="eastAsia"/>
        </w:rPr>
        <w:t>1974</w:t>
      </w:r>
      <w:r>
        <w:rPr>
          <w:rFonts w:hint="eastAsia"/>
        </w:rPr>
        <w:t>年、</w:t>
      </w:r>
      <w:r>
        <w:rPr>
          <w:rFonts w:hint="eastAsia"/>
        </w:rPr>
        <w:t>1996</w:t>
      </w:r>
      <w:r>
        <w:rPr>
          <w:rFonts w:hint="eastAsia"/>
        </w:rPr>
        <w:t>年、</w:t>
      </w:r>
      <w:r>
        <w:rPr>
          <w:rFonts w:hint="eastAsia"/>
        </w:rPr>
        <w:t>1999</w:t>
      </w:r>
      <w:r>
        <w:rPr>
          <w:rFonts w:hint="eastAsia"/>
        </w:rPr>
        <w:t>年和</w:t>
      </w:r>
      <w:r>
        <w:rPr>
          <w:rFonts w:hint="eastAsia"/>
        </w:rPr>
        <w:t>2010</w:t>
      </w:r>
      <w:r>
        <w:rPr>
          <w:rFonts w:hint="eastAsia"/>
        </w:rPr>
        <w:t>年发生军事政变，民主化进程经历了</w:t>
      </w:r>
      <w:r>
        <w:rPr>
          <w:rFonts w:hint="eastAsia"/>
        </w:rPr>
        <w:t>4</w:t>
      </w:r>
      <w:r>
        <w:rPr>
          <w:rFonts w:hint="eastAsia"/>
        </w:rPr>
        <w:t>次中断。</w:t>
      </w:r>
    </w:p>
    <w:p w14:paraId="22E870E4" w14:textId="1DE99532" w:rsidR="008D4FCC" w:rsidRDefault="008D4FCC" w:rsidP="008D4FCC">
      <w:pPr>
        <w:pStyle w:val="SingleTxtGC"/>
      </w:pPr>
      <w:r>
        <w:rPr>
          <w:rFonts w:hint="eastAsia"/>
        </w:rPr>
        <w:t>37.</w:t>
      </w:r>
      <w:r>
        <w:rPr>
          <w:rFonts w:hint="eastAsia"/>
        </w:rPr>
        <w:tab/>
      </w:r>
      <w:r>
        <w:rPr>
          <w:rFonts w:hint="eastAsia"/>
        </w:rPr>
        <w:t>国家目前的宪法、政治和法律结构是</w:t>
      </w:r>
      <w:r>
        <w:rPr>
          <w:rFonts w:hint="eastAsia"/>
        </w:rPr>
        <w:t>2010</w:t>
      </w:r>
      <w:r>
        <w:rPr>
          <w:rFonts w:hint="eastAsia"/>
        </w:rPr>
        <w:t>年</w:t>
      </w:r>
      <w:r>
        <w:rPr>
          <w:rFonts w:hint="eastAsia"/>
        </w:rPr>
        <w:t>10</w:t>
      </w:r>
      <w:r>
        <w:rPr>
          <w:rFonts w:hint="eastAsia"/>
        </w:rPr>
        <w:t>月</w:t>
      </w:r>
      <w:r>
        <w:rPr>
          <w:rFonts w:hint="eastAsia"/>
        </w:rPr>
        <w:t>31</w:t>
      </w:r>
      <w:r>
        <w:rPr>
          <w:rFonts w:hint="eastAsia"/>
        </w:rPr>
        <w:t>日公民投票通过的</w:t>
      </w:r>
      <w:r>
        <w:rPr>
          <w:rFonts w:hint="eastAsia"/>
        </w:rPr>
        <w:t>2010</w:t>
      </w:r>
      <w:r>
        <w:rPr>
          <w:rFonts w:hint="eastAsia"/>
        </w:rPr>
        <w:t>年</w:t>
      </w:r>
      <w:r>
        <w:rPr>
          <w:rFonts w:hint="eastAsia"/>
        </w:rPr>
        <w:t>11</w:t>
      </w:r>
      <w:r>
        <w:rPr>
          <w:rFonts w:hint="eastAsia"/>
        </w:rPr>
        <w:t>月</w:t>
      </w:r>
      <w:r>
        <w:rPr>
          <w:rFonts w:hint="eastAsia"/>
        </w:rPr>
        <w:t>25</w:t>
      </w:r>
      <w:r>
        <w:rPr>
          <w:rFonts w:hint="eastAsia"/>
        </w:rPr>
        <w:t>日《宪法》所规定的。《宪法》体现了国家的共和形式及其统一、不可分割、民主、世俗和社会性。因此，治国基本原则是实行政府民有、民治、民享，政教分离，社会公正，民族团结。</w:t>
      </w:r>
    </w:p>
    <w:p w14:paraId="4A3FAE99" w14:textId="79A686B5" w:rsidR="008D4FCC" w:rsidRDefault="008D4FCC" w:rsidP="008D4FCC">
      <w:pPr>
        <w:pStyle w:val="SingleTxtGC"/>
      </w:pPr>
      <w:r>
        <w:rPr>
          <w:rFonts w:hint="eastAsia"/>
        </w:rPr>
        <w:t>38.</w:t>
      </w:r>
      <w:r>
        <w:rPr>
          <w:rFonts w:hint="eastAsia"/>
        </w:rPr>
        <w:tab/>
      </w:r>
      <w:r>
        <w:rPr>
          <w:rFonts w:hint="eastAsia"/>
        </w:rPr>
        <w:t>半总统制政治制度的基础是三权</w:t>
      </w:r>
      <w:r>
        <w:rPr>
          <w:rFonts w:hint="eastAsia"/>
        </w:rPr>
        <w:t>(</w:t>
      </w:r>
      <w:r>
        <w:rPr>
          <w:rFonts w:hint="eastAsia"/>
        </w:rPr>
        <w:t>即行政权、立法权和司法权</w:t>
      </w:r>
      <w:r>
        <w:rPr>
          <w:rFonts w:hint="eastAsia"/>
        </w:rPr>
        <w:t>)</w:t>
      </w:r>
      <w:r>
        <w:rPr>
          <w:rFonts w:hint="eastAsia"/>
        </w:rPr>
        <w:t>分立原则。</w:t>
      </w:r>
      <w:r>
        <w:rPr>
          <w:rFonts w:hint="eastAsia"/>
        </w:rPr>
        <w:t>2021</w:t>
      </w:r>
      <w:r>
        <w:rPr>
          <w:rFonts w:hint="eastAsia"/>
        </w:rPr>
        <w:t>年</w:t>
      </w:r>
      <w:r>
        <w:rPr>
          <w:rFonts w:hint="eastAsia"/>
        </w:rPr>
        <w:t>4</w:t>
      </w:r>
      <w:r>
        <w:rPr>
          <w:rFonts w:hint="eastAsia"/>
        </w:rPr>
        <w:t>月，尼日尔自独立以来首次经历民主过渡，标志着共和国两位民选总统之间的权力交接。</w:t>
      </w:r>
    </w:p>
    <w:p w14:paraId="081A0046" w14:textId="35C1A3A8" w:rsidR="008D4FCC" w:rsidRDefault="008A40B3" w:rsidP="008A40B3">
      <w:pPr>
        <w:pStyle w:val="H23GC"/>
      </w:pPr>
      <w:r>
        <w:rPr>
          <w:rFonts w:hint="eastAsia"/>
        </w:rPr>
        <w:tab/>
        <w:t>1.</w:t>
      </w:r>
      <w:r w:rsidR="008D4FCC">
        <w:rPr>
          <w:rFonts w:hint="eastAsia"/>
        </w:rPr>
        <w:tab/>
      </w:r>
      <w:r w:rsidR="008D4FCC">
        <w:rPr>
          <w:rFonts w:hint="eastAsia"/>
        </w:rPr>
        <w:t>行政部门</w:t>
      </w:r>
    </w:p>
    <w:p w14:paraId="688924FD" w14:textId="4EE8E886" w:rsidR="008D4FCC" w:rsidRDefault="008D4FCC" w:rsidP="008D4FCC">
      <w:pPr>
        <w:pStyle w:val="SingleTxtGC"/>
      </w:pPr>
      <w:r>
        <w:rPr>
          <w:rFonts w:hint="eastAsia"/>
        </w:rPr>
        <w:t>39.</w:t>
      </w:r>
      <w:r>
        <w:rPr>
          <w:rFonts w:hint="eastAsia"/>
        </w:rPr>
        <w:tab/>
      </w:r>
      <w:r>
        <w:rPr>
          <w:rFonts w:hint="eastAsia"/>
        </w:rPr>
        <w:t>行政部门由共和国总统领导，总统是体现民族团结的国家元首，凌驾于各政党之上。总统负责保障国家独立，民族团结，领土完整，《宪法》、国际条约和国际协定得到遵守。总统确保政府正常运作和国家延续。共和国总统由选民通过普遍、自由、直接、平等、不记名的绝对多数制投票选举产生，任期五年，仅可连任一次。</w:t>
      </w:r>
    </w:p>
    <w:p w14:paraId="705CFA83" w14:textId="0671BB75" w:rsidR="008D4FCC" w:rsidRDefault="008D4FCC" w:rsidP="008D4FCC">
      <w:pPr>
        <w:pStyle w:val="SingleTxtGC"/>
      </w:pPr>
      <w:r>
        <w:rPr>
          <w:rFonts w:hint="eastAsia"/>
        </w:rPr>
        <w:t>40.</w:t>
      </w:r>
      <w:r>
        <w:rPr>
          <w:rFonts w:hint="eastAsia"/>
        </w:rPr>
        <w:tab/>
      </w:r>
      <w:r>
        <w:rPr>
          <w:rFonts w:hint="eastAsia"/>
        </w:rPr>
        <w:t>在任何情况下，任何人担任总统均不得超过两个任期，也不得以任何理由延长任期。共和国总统候选人须是原籍国为尼日尔的尼日尔男性和女性，在提交申请之日至少年满</w:t>
      </w:r>
      <w:r>
        <w:rPr>
          <w:rFonts w:hint="eastAsia"/>
        </w:rPr>
        <w:t>35</w:t>
      </w:r>
      <w:r>
        <w:rPr>
          <w:rFonts w:hint="eastAsia"/>
        </w:rPr>
        <w:t>岁，享有公民权利和政治权利。</w:t>
      </w:r>
    </w:p>
    <w:p w14:paraId="3A03766A" w14:textId="25337CDF" w:rsidR="008D4FCC" w:rsidRDefault="008D4FCC" w:rsidP="008D4FCC">
      <w:pPr>
        <w:pStyle w:val="SingleTxtGC"/>
      </w:pPr>
      <w:r>
        <w:rPr>
          <w:rFonts w:hint="eastAsia"/>
        </w:rPr>
        <w:t>41.</w:t>
      </w:r>
      <w:r>
        <w:rPr>
          <w:rFonts w:hint="eastAsia"/>
        </w:rPr>
        <w:tab/>
      </w:r>
      <w:r>
        <w:rPr>
          <w:rFonts w:hint="eastAsia"/>
        </w:rPr>
        <w:t>总理是政府首脑，由共和国总统任命，负责领导政府。在共同执政的情况下，即总统多数派与议会多数派不同时，总理由共和国总统根据国民议会多数派提出的三人名单任命。在这种情况下，国防部长和外交部长由共和国总统与总理共同商定任命。共和国总统在总理提出解散政府后终止总理职务。</w:t>
      </w:r>
    </w:p>
    <w:p w14:paraId="31E2A00B" w14:textId="1365FFE2" w:rsidR="008D4FCC" w:rsidRDefault="008D4FCC" w:rsidP="008D4FCC">
      <w:pPr>
        <w:pStyle w:val="SingleTxtGC"/>
      </w:pPr>
      <w:r>
        <w:rPr>
          <w:rFonts w:hint="eastAsia"/>
        </w:rPr>
        <w:t>42.</w:t>
      </w:r>
      <w:r>
        <w:rPr>
          <w:rFonts w:hint="eastAsia"/>
        </w:rPr>
        <w:tab/>
      </w:r>
      <w:r>
        <w:rPr>
          <w:rFonts w:hint="eastAsia"/>
        </w:rPr>
        <w:t>总理负责执行国家政策，并向国家元首提出部长任命建议。政府对议会负责，议会监督政府的行动，并可通过否决政府的《总体政策声明》或通过对不信任案进行表决或不信任投票来解散政府。共和国总统经与国民议会议长和总理协商后，可宣布解散国民议会。</w:t>
      </w:r>
    </w:p>
    <w:p w14:paraId="5E22902C" w14:textId="781AD3CF" w:rsidR="008D4FCC" w:rsidRDefault="008A40B3" w:rsidP="008A40B3">
      <w:pPr>
        <w:pStyle w:val="H23GC"/>
      </w:pPr>
      <w:r>
        <w:rPr>
          <w:rFonts w:hint="eastAsia"/>
        </w:rPr>
        <w:tab/>
        <w:t>2.</w:t>
      </w:r>
      <w:r w:rsidR="008D4FCC">
        <w:rPr>
          <w:rFonts w:hint="eastAsia"/>
        </w:rPr>
        <w:tab/>
      </w:r>
      <w:r w:rsidR="008D4FCC">
        <w:rPr>
          <w:rFonts w:hint="eastAsia"/>
        </w:rPr>
        <w:t>立法部门</w:t>
      </w:r>
    </w:p>
    <w:p w14:paraId="6F01E171" w14:textId="0E052E46" w:rsidR="008D4FCC" w:rsidRDefault="008D4FCC" w:rsidP="008D4FCC">
      <w:pPr>
        <w:pStyle w:val="SingleTxtGC"/>
      </w:pPr>
      <w:r>
        <w:rPr>
          <w:rFonts w:hint="eastAsia"/>
        </w:rPr>
        <w:t>43.</w:t>
      </w:r>
      <w:r>
        <w:rPr>
          <w:rFonts w:hint="eastAsia"/>
        </w:rPr>
        <w:tab/>
      </w:r>
      <w:r>
        <w:rPr>
          <w:rFonts w:hint="eastAsia"/>
        </w:rPr>
        <w:t>尼日尔议会由被称为国民议会的单一议院组成。国民议会由</w:t>
      </w:r>
      <w:r>
        <w:rPr>
          <w:rFonts w:hint="eastAsia"/>
        </w:rPr>
        <w:t>171</w:t>
      </w:r>
      <w:r>
        <w:rPr>
          <w:rFonts w:hint="eastAsia"/>
        </w:rPr>
        <w:t>名议员组成，由普遍、直接、平等的不记名投票选举产生，任期五年。根据《宪法》规定，国民议会的基本任务是通过法律、批准税收和监督政府行动。国民议会通过的法律由共和国总统颁布，如果总统希望，可将法律案文发回二读。</w:t>
      </w:r>
    </w:p>
    <w:p w14:paraId="363296C0" w14:textId="0AFBC9BF" w:rsidR="008D4FCC" w:rsidRDefault="008D4FCC" w:rsidP="008D4FCC">
      <w:pPr>
        <w:pStyle w:val="SingleTxtGC"/>
      </w:pPr>
      <w:r>
        <w:rPr>
          <w:rFonts w:hint="eastAsia"/>
        </w:rPr>
        <w:t>44.</w:t>
      </w:r>
      <w:r>
        <w:rPr>
          <w:rFonts w:hint="eastAsia"/>
        </w:rPr>
        <w:tab/>
      </w:r>
      <w:r>
        <w:rPr>
          <w:rFonts w:hint="eastAsia"/>
        </w:rPr>
        <w:t>每一位议员都是国家的代表，任何强制委任都是无效的。国民议会议员享有议会豁免权。不得因议员在履行职责时发表的意见或作出的投票而对其进行起诉、搜查、逮捕、拘留或审判。除现行犯外，在会议期间，未经国民议会授权，不得就轻罪或刑事事项起诉或逮捕任何议员。如未经国民议会主席团授权，在休会期间不得逮捕任何议员，但现行犯、经授权的起诉或最终定罪的情况除外。</w:t>
      </w:r>
    </w:p>
    <w:p w14:paraId="4DCE1067" w14:textId="7F729805" w:rsidR="008D4FCC" w:rsidRDefault="008D4FCC" w:rsidP="008D4FCC">
      <w:pPr>
        <w:pStyle w:val="SingleTxtGC"/>
      </w:pPr>
      <w:r>
        <w:rPr>
          <w:rFonts w:hint="eastAsia"/>
        </w:rPr>
        <w:t>45.</w:t>
      </w:r>
      <w:r>
        <w:rPr>
          <w:rFonts w:hint="eastAsia"/>
        </w:rPr>
        <w:tab/>
      </w:r>
      <w:r>
        <w:rPr>
          <w:rFonts w:hint="eastAsia"/>
        </w:rPr>
        <w:t>国民议会由议长领导，并由主席团协助。主席团和议会其他机构的组成应反映国民议会的政治格局。根据国民议会的议事规则，议长由选举产生，任期即为议会任期，主席团其他成员每年由选举产生。</w:t>
      </w:r>
    </w:p>
    <w:p w14:paraId="75581249" w14:textId="47AE7504" w:rsidR="008D4FCC" w:rsidRDefault="008A40B3" w:rsidP="008A40B3">
      <w:pPr>
        <w:pStyle w:val="H23GC"/>
      </w:pPr>
      <w:r>
        <w:rPr>
          <w:rFonts w:hint="eastAsia"/>
        </w:rPr>
        <w:tab/>
        <w:t>3.</w:t>
      </w:r>
      <w:r w:rsidR="008D4FCC">
        <w:rPr>
          <w:rFonts w:hint="eastAsia"/>
        </w:rPr>
        <w:tab/>
      </w:r>
      <w:r w:rsidR="008D4FCC">
        <w:rPr>
          <w:rFonts w:hint="eastAsia"/>
        </w:rPr>
        <w:t>司法部门</w:t>
      </w:r>
    </w:p>
    <w:p w14:paraId="4EC276AD" w14:textId="4E1D7378" w:rsidR="008D4FCC" w:rsidRDefault="008D4FCC" w:rsidP="008D4FCC">
      <w:pPr>
        <w:pStyle w:val="SingleTxtGC"/>
      </w:pPr>
      <w:r>
        <w:rPr>
          <w:rFonts w:hint="eastAsia"/>
        </w:rPr>
        <w:t>46.</w:t>
      </w:r>
      <w:r>
        <w:rPr>
          <w:rFonts w:hint="eastAsia"/>
        </w:rPr>
        <w:tab/>
      </w:r>
      <w:r>
        <w:rPr>
          <w:rFonts w:hint="eastAsia"/>
        </w:rPr>
        <w:t>司法权由宪法法院、最高法院、国务委员会、审计法院、各法院和法庭行使。根据《宪法》第</w:t>
      </w:r>
      <w:r>
        <w:rPr>
          <w:rFonts w:hint="eastAsia"/>
        </w:rPr>
        <w:t>116</w:t>
      </w:r>
      <w:r>
        <w:rPr>
          <w:rFonts w:hint="eastAsia"/>
        </w:rPr>
        <w:t>条的规定，司法权独立于其他两种权力。司法部门确保法律得到遵守，保护个人和集体自由。</w:t>
      </w:r>
    </w:p>
    <w:p w14:paraId="154FA3F1" w14:textId="0E2FDC83" w:rsidR="008D4FCC" w:rsidRDefault="008D4FCC" w:rsidP="008D4FCC">
      <w:pPr>
        <w:pStyle w:val="SingleTxtGC"/>
      </w:pPr>
      <w:r>
        <w:rPr>
          <w:rFonts w:hint="eastAsia"/>
        </w:rPr>
        <w:t>47.</w:t>
      </w:r>
      <w:r>
        <w:rPr>
          <w:rFonts w:hint="eastAsia"/>
        </w:rPr>
        <w:tab/>
      </w:r>
      <w:r>
        <w:rPr>
          <w:rFonts w:hint="eastAsia"/>
        </w:rPr>
        <w:t>司法是在本国领土上，以人民的名义，在严格遵守法律规则并尊重每个公民的权利和自由的情况下进行的。司法决定适用于所有人，无论是公共权力机关还是公民。只有通过法律许可的途径和形式才可对司法决定提出批评。法官独立行使其职能，只服从法律的权威。法官由共和国总统根据司法和掌玺部长的建议，在征求最高司法委员会的意见之后任命。不得将法官撤职。检察官由共和国总统根据司法和掌玺部长的建议任命。</w:t>
      </w:r>
    </w:p>
    <w:p w14:paraId="2B5106E7" w14:textId="7BBD3D78" w:rsidR="008D4FCC" w:rsidRDefault="008A40B3" w:rsidP="008A40B3">
      <w:pPr>
        <w:pStyle w:val="H23GC"/>
      </w:pPr>
      <w:r>
        <w:rPr>
          <w:rFonts w:hint="eastAsia"/>
        </w:rPr>
        <w:tab/>
        <w:t>4.</w:t>
      </w:r>
      <w:r w:rsidR="008D4FCC">
        <w:rPr>
          <w:rFonts w:hint="eastAsia"/>
        </w:rPr>
        <w:tab/>
      </w:r>
      <w:r w:rsidR="008D4FCC">
        <w:rPr>
          <w:rFonts w:hint="eastAsia"/>
        </w:rPr>
        <w:t>选举方法</w:t>
      </w:r>
    </w:p>
    <w:p w14:paraId="5E82A827" w14:textId="1A78B83F" w:rsidR="008D4FCC" w:rsidRDefault="008D4FCC" w:rsidP="008D4FCC">
      <w:pPr>
        <w:pStyle w:val="SingleTxtGC"/>
      </w:pPr>
      <w:r>
        <w:rPr>
          <w:rFonts w:hint="eastAsia"/>
        </w:rPr>
        <w:t>48.</w:t>
      </w:r>
      <w:r>
        <w:rPr>
          <w:rFonts w:hint="eastAsia"/>
        </w:rPr>
        <w:tab/>
      </w:r>
      <w:r>
        <w:rPr>
          <w:rFonts w:hint="eastAsia"/>
        </w:rPr>
        <w:t>选举是普遍、直接、自由、平等和不记名的。根据《宪法》，在投票日年满</w:t>
      </w:r>
      <w:r>
        <w:rPr>
          <w:rFonts w:hint="eastAsia"/>
        </w:rPr>
        <w:t>18</w:t>
      </w:r>
      <w:r>
        <w:rPr>
          <w:rFonts w:hint="eastAsia"/>
        </w:rPr>
        <w:t>岁的尼日尔男性和女性，或被解除监护的未成年人，只要享有公民权利和政治权利，均有资格按照法律规定的条件投票。共和国总统候选人须是原籍国为尼日尔的尼日尔男性和女性，在提交申请之日至少年满</w:t>
      </w:r>
      <w:r>
        <w:rPr>
          <w:rFonts w:hint="eastAsia"/>
        </w:rPr>
        <w:t>35</w:t>
      </w:r>
      <w:r>
        <w:rPr>
          <w:rFonts w:hint="eastAsia"/>
        </w:rPr>
        <w:t>岁，并且享有公民权利和政治权利。国民议会议员候选人须是尼日尔男性和女性，年满</w:t>
      </w:r>
      <w:r>
        <w:rPr>
          <w:rFonts w:hint="eastAsia"/>
        </w:rPr>
        <w:t>21</w:t>
      </w:r>
      <w:r>
        <w:rPr>
          <w:rFonts w:hint="eastAsia"/>
        </w:rPr>
        <w:t>岁，并且享有公民权利和政治权利。</w:t>
      </w:r>
    </w:p>
    <w:p w14:paraId="5579D102" w14:textId="5BEFE2B3" w:rsidR="008D4FCC" w:rsidRDefault="008D4FCC" w:rsidP="008D4FCC">
      <w:pPr>
        <w:pStyle w:val="SingleTxtGC"/>
      </w:pPr>
      <w:r>
        <w:rPr>
          <w:rFonts w:hint="eastAsia"/>
        </w:rPr>
        <w:t>49.</w:t>
      </w:r>
      <w:r>
        <w:rPr>
          <w:rFonts w:hint="eastAsia"/>
        </w:rPr>
        <w:tab/>
      </w:r>
      <w:r>
        <w:rPr>
          <w:rFonts w:hint="eastAsia"/>
        </w:rPr>
        <w:t>关于地方选举，《选举法》第</w:t>
      </w:r>
      <w:r>
        <w:rPr>
          <w:rFonts w:hint="eastAsia"/>
        </w:rPr>
        <w:t>157</w:t>
      </w:r>
      <w:r>
        <w:rPr>
          <w:rFonts w:hint="eastAsia"/>
        </w:rPr>
        <w:t>条规定，大区、市和镇级区议会议员应通过普遍、直接、自由、平等和不记名投票选举产生，采用开放式名单、比例代表制和最高均数法。第</w:t>
      </w:r>
      <w:r>
        <w:rPr>
          <w:rFonts w:hint="eastAsia"/>
        </w:rPr>
        <w:t>158</w:t>
      </w:r>
      <w:r>
        <w:rPr>
          <w:rFonts w:hint="eastAsia"/>
        </w:rPr>
        <w:t>条规定：“名单包含的候选人人数应与分配给选区的席位数相等。”</w:t>
      </w:r>
    </w:p>
    <w:p w14:paraId="3D5428B2" w14:textId="120D881B" w:rsidR="008D4FCC" w:rsidRDefault="008D4FCC" w:rsidP="008D4FCC">
      <w:pPr>
        <w:pStyle w:val="SingleTxtGC"/>
      </w:pPr>
      <w:r>
        <w:rPr>
          <w:rFonts w:hint="eastAsia"/>
        </w:rPr>
        <w:t>50.</w:t>
      </w:r>
      <w:r>
        <w:rPr>
          <w:rFonts w:hint="eastAsia"/>
        </w:rPr>
        <w:tab/>
      </w:r>
      <w:r>
        <w:rPr>
          <w:rFonts w:hint="eastAsia"/>
        </w:rPr>
        <w:t>大区、市和镇级区议会议员经选举产生，任期五年。任期自宣布最终结果之日起生效。此类议员可以连选连任。如有必要，部长会议可通过法令将议员的任期延长六个月。</w:t>
      </w:r>
    </w:p>
    <w:p w14:paraId="60AA0EE0" w14:textId="35EA5ECB" w:rsidR="008D4FCC" w:rsidRDefault="008D4FCC" w:rsidP="008D4FCC">
      <w:pPr>
        <w:pStyle w:val="SingleTxtGC"/>
      </w:pPr>
      <w:r>
        <w:rPr>
          <w:rFonts w:hint="eastAsia"/>
        </w:rPr>
        <w:t>51.</w:t>
      </w:r>
      <w:r>
        <w:rPr>
          <w:rFonts w:hint="eastAsia"/>
        </w:rPr>
        <w:tab/>
      </w:r>
      <w:r>
        <w:rPr>
          <w:rFonts w:hint="eastAsia"/>
        </w:rPr>
        <w:t>在立法选举或地方选举中，由政党、政党团体或独立候选人联盟提出的候选人名单必须包括男性或女性候选人，使宣布最终结果时当选的男性或女性候选人比例高于或等于</w:t>
      </w:r>
      <w:r>
        <w:rPr>
          <w:rFonts w:hint="eastAsia"/>
        </w:rPr>
        <w:t>25%</w:t>
      </w:r>
      <w:r>
        <w:rPr>
          <w:rFonts w:hint="eastAsia"/>
        </w:rPr>
        <w:t>。</w:t>
      </w:r>
    </w:p>
    <w:p w14:paraId="77099BE3" w14:textId="21BFD541" w:rsidR="008D4FCC" w:rsidRDefault="008A40B3" w:rsidP="008A40B3">
      <w:pPr>
        <w:pStyle w:val="H23GC"/>
      </w:pPr>
      <w:r>
        <w:rPr>
          <w:rFonts w:hint="eastAsia"/>
        </w:rPr>
        <w:tab/>
        <w:t>5.</w:t>
      </w:r>
      <w:r w:rsidR="008D4FCC">
        <w:rPr>
          <w:rFonts w:hint="eastAsia"/>
        </w:rPr>
        <w:tab/>
      </w:r>
      <w:r w:rsidR="008D4FCC">
        <w:rPr>
          <w:rFonts w:hint="eastAsia"/>
        </w:rPr>
        <w:t>建立社团</w:t>
      </w:r>
    </w:p>
    <w:p w14:paraId="46AE3E9D" w14:textId="134CDD74" w:rsidR="008D4FCC" w:rsidRDefault="008D4FCC" w:rsidP="008D4FCC">
      <w:pPr>
        <w:pStyle w:val="SingleTxtGC"/>
      </w:pPr>
      <w:r>
        <w:rPr>
          <w:rFonts w:hint="eastAsia"/>
        </w:rPr>
        <w:t>52.</w:t>
      </w:r>
      <w:r>
        <w:rPr>
          <w:rFonts w:hint="eastAsia"/>
        </w:rPr>
        <w:tab/>
      </w:r>
      <w:r>
        <w:rPr>
          <w:rFonts w:hint="eastAsia"/>
        </w:rPr>
        <w:t>在《宪法》承认和保障的结社自由范围内和遵守现行法律法规的前提下，可以自由建立政党、政党团体、工会、非政府组织和其他社团或社团组织并开展活动。根据经</w:t>
      </w:r>
      <w:r>
        <w:rPr>
          <w:rFonts w:hint="eastAsia"/>
        </w:rPr>
        <w:t>1984</w:t>
      </w:r>
      <w:r>
        <w:rPr>
          <w:rFonts w:hint="eastAsia"/>
        </w:rPr>
        <w:t>年</w:t>
      </w:r>
      <w:r>
        <w:rPr>
          <w:rFonts w:hint="eastAsia"/>
        </w:rPr>
        <w:t>12</w:t>
      </w:r>
      <w:r>
        <w:rPr>
          <w:rFonts w:hint="eastAsia"/>
        </w:rPr>
        <w:t>月</w:t>
      </w:r>
      <w:r>
        <w:rPr>
          <w:rFonts w:hint="eastAsia"/>
        </w:rPr>
        <w:t>5</w:t>
      </w:r>
      <w:r>
        <w:rPr>
          <w:rFonts w:hint="eastAsia"/>
        </w:rPr>
        <w:t>日第</w:t>
      </w:r>
      <w:r>
        <w:rPr>
          <w:rFonts w:hint="eastAsia"/>
        </w:rPr>
        <w:t>84-50</w:t>
      </w:r>
      <w:r>
        <w:rPr>
          <w:rFonts w:hint="eastAsia"/>
        </w:rPr>
        <w:t>号法令和</w:t>
      </w:r>
      <w:r>
        <w:rPr>
          <w:rFonts w:hint="eastAsia"/>
        </w:rPr>
        <w:t>1991</w:t>
      </w:r>
      <w:r>
        <w:rPr>
          <w:rFonts w:hint="eastAsia"/>
        </w:rPr>
        <w:t>年</w:t>
      </w:r>
      <w:r>
        <w:rPr>
          <w:rFonts w:hint="eastAsia"/>
        </w:rPr>
        <w:t>5</w:t>
      </w:r>
      <w:r>
        <w:rPr>
          <w:rFonts w:hint="eastAsia"/>
        </w:rPr>
        <w:t>月</w:t>
      </w:r>
      <w:r>
        <w:rPr>
          <w:rFonts w:hint="eastAsia"/>
        </w:rPr>
        <w:t>20</w:t>
      </w:r>
      <w:r>
        <w:rPr>
          <w:rFonts w:hint="eastAsia"/>
        </w:rPr>
        <w:t>日第</w:t>
      </w:r>
      <w:r>
        <w:rPr>
          <w:rFonts w:hint="eastAsia"/>
        </w:rPr>
        <w:t>91-006</w:t>
      </w:r>
      <w:r>
        <w:rPr>
          <w:rFonts w:hint="eastAsia"/>
        </w:rPr>
        <w:t>号法修订的关于结社制度的</w:t>
      </w:r>
      <w:r>
        <w:rPr>
          <w:rFonts w:hint="eastAsia"/>
        </w:rPr>
        <w:t>1984</w:t>
      </w:r>
      <w:r>
        <w:rPr>
          <w:rFonts w:hint="eastAsia"/>
        </w:rPr>
        <w:t>年</w:t>
      </w:r>
      <w:r>
        <w:rPr>
          <w:rFonts w:hint="eastAsia"/>
        </w:rPr>
        <w:t>3</w:t>
      </w:r>
      <w:r>
        <w:rPr>
          <w:rFonts w:hint="eastAsia"/>
        </w:rPr>
        <w:t>月</w:t>
      </w:r>
      <w:r>
        <w:rPr>
          <w:rFonts w:hint="eastAsia"/>
        </w:rPr>
        <w:t>1</w:t>
      </w:r>
      <w:r>
        <w:rPr>
          <w:rFonts w:hint="eastAsia"/>
        </w:rPr>
        <w:t>日第</w:t>
      </w:r>
      <w:r>
        <w:rPr>
          <w:rFonts w:hint="eastAsia"/>
        </w:rPr>
        <w:t>84-06</w:t>
      </w:r>
      <w:r>
        <w:rPr>
          <w:rFonts w:hint="eastAsia"/>
        </w:rPr>
        <w:t>号法令，所有社团在开展活动前都应进行登记并获得批准。</w:t>
      </w:r>
    </w:p>
    <w:p w14:paraId="25A4DD49" w14:textId="3D5E8FC4" w:rsidR="008D4FCC" w:rsidRDefault="008A40B3" w:rsidP="008A40B3">
      <w:pPr>
        <w:pStyle w:val="H23GC"/>
      </w:pPr>
      <w:r>
        <w:rPr>
          <w:rFonts w:hint="eastAsia"/>
        </w:rPr>
        <w:tab/>
        <w:t>6.</w:t>
      </w:r>
      <w:r w:rsidR="008D4FCC">
        <w:rPr>
          <w:rFonts w:hint="eastAsia"/>
        </w:rPr>
        <w:tab/>
      </w:r>
      <w:r w:rsidR="008D4FCC">
        <w:rPr>
          <w:rFonts w:hint="eastAsia"/>
        </w:rPr>
        <w:t>工会自由</w:t>
      </w:r>
    </w:p>
    <w:p w14:paraId="40CA019A" w14:textId="0A851E9A" w:rsidR="008D4FCC" w:rsidRDefault="008D4FCC" w:rsidP="008D4FCC">
      <w:pPr>
        <w:pStyle w:val="SingleTxtGC"/>
      </w:pPr>
      <w:r>
        <w:rPr>
          <w:rFonts w:hint="eastAsia"/>
        </w:rPr>
        <w:t>53.</w:t>
      </w:r>
      <w:r>
        <w:rPr>
          <w:rFonts w:hint="eastAsia"/>
        </w:rPr>
        <w:tab/>
      </w:r>
      <w:r>
        <w:rPr>
          <w:rFonts w:hint="eastAsia"/>
        </w:rPr>
        <w:t>根据《劳动法》第</w:t>
      </w:r>
      <w:r>
        <w:rPr>
          <w:rFonts w:hint="eastAsia"/>
        </w:rPr>
        <w:t>183</w:t>
      </w:r>
      <w:r>
        <w:rPr>
          <w:rFonts w:hint="eastAsia"/>
        </w:rPr>
        <w:t>条，“从事相同职业、类似职业或特定产品生产的相关职业或从事相同自由职业的人，可以自由组成职业工会。任何工人或雇主均可在其职业范围内自由加入自己选择的工会。这同样适用于已离开其职位或停止从事其职业的人，前提是此人已担任该职位或从事该职业至少一年。”</w:t>
      </w:r>
    </w:p>
    <w:p w14:paraId="20AC40BF" w14:textId="348FC00B" w:rsidR="008D4FCC" w:rsidRDefault="008D4FCC" w:rsidP="008D4FCC">
      <w:pPr>
        <w:pStyle w:val="SingleTxtGC"/>
      </w:pPr>
      <w:r>
        <w:rPr>
          <w:rFonts w:hint="eastAsia"/>
        </w:rPr>
        <w:t>54.</w:t>
      </w:r>
      <w:r>
        <w:rPr>
          <w:rFonts w:hint="eastAsia"/>
        </w:rPr>
        <w:tab/>
      </w:r>
      <w:r>
        <w:rPr>
          <w:rFonts w:hint="eastAsia"/>
        </w:rPr>
        <w:t>第</w:t>
      </w:r>
      <w:r>
        <w:rPr>
          <w:rFonts w:hint="eastAsia"/>
        </w:rPr>
        <w:t>184</w:t>
      </w:r>
      <w:r>
        <w:rPr>
          <w:rFonts w:hint="eastAsia"/>
        </w:rPr>
        <w:t>条规定，职业工会的宗旨是研究和维护经济、工业、商业和农业利益。职业工会采取行动促进和维护其成员的物质、道德和专业利益。</w:t>
      </w:r>
    </w:p>
    <w:p w14:paraId="0B3CA406" w14:textId="390EA743" w:rsidR="008D4FCC" w:rsidRDefault="008D4FCC" w:rsidP="008D4FCC">
      <w:pPr>
        <w:pStyle w:val="SingleTxtGC"/>
      </w:pPr>
      <w:r>
        <w:rPr>
          <w:rFonts w:hint="eastAsia"/>
        </w:rPr>
        <w:t>55.</w:t>
      </w:r>
      <w:r>
        <w:rPr>
          <w:rFonts w:hint="eastAsia"/>
        </w:rPr>
        <w:tab/>
      </w:r>
      <w:r>
        <w:rPr>
          <w:rFonts w:hint="eastAsia"/>
        </w:rPr>
        <w:t>第</w:t>
      </w:r>
      <w:r>
        <w:rPr>
          <w:rFonts w:hint="eastAsia"/>
        </w:rPr>
        <w:t>186</w:t>
      </w:r>
      <w:r>
        <w:rPr>
          <w:rFonts w:hint="eastAsia"/>
        </w:rPr>
        <w:t>条明确禁止雇主或其代表使用有利或不利任何工会组织的胁迫手段。关于工人，第</w:t>
      </w:r>
      <w:r>
        <w:rPr>
          <w:rFonts w:hint="eastAsia"/>
        </w:rPr>
        <w:t>5</w:t>
      </w:r>
      <w:r>
        <w:rPr>
          <w:rFonts w:hint="eastAsia"/>
        </w:rPr>
        <w:t>条对雇主规定：“任何雇主在作出有关招聘、雇用、开展和分配工作、职业培训、晋升、提高工资、发放福利、处分或终止工作合同的决定时，不得考虑工人的性别、……是否属于某一工会及其工会活动。”</w:t>
      </w:r>
    </w:p>
    <w:p w14:paraId="306D3C58" w14:textId="732CB8F0" w:rsidR="008D4FCC" w:rsidRDefault="008D4FCC" w:rsidP="008D4FCC">
      <w:pPr>
        <w:pStyle w:val="SingleTxtGC"/>
      </w:pPr>
      <w:r>
        <w:rPr>
          <w:rFonts w:hint="eastAsia"/>
        </w:rPr>
        <w:t>56.</w:t>
      </w:r>
      <w:r>
        <w:rPr>
          <w:rFonts w:hint="eastAsia"/>
        </w:rPr>
        <w:tab/>
      </w:r>
      <w:r>
        <w:rPr>
          <w:rFonts w:hint="eastAsia"/>
        </w:rPr>
        <w:t>尼日尔首次举行了职业选举，以确定最具代表性的工人工会组织。投票于</w:t>
      </w:r>
      <w:r>
        <w:rPr>
          <w:rFonts w:hint="eastAsia"/>
        </w:rPr>
        <w:t>2019</w:t>
      </w:r>
      <w:r>
        <w:rPr>
          <w:rFonts w:hint="eastAsia"/>
        </w:rPr>
        <w:t>年</w:t>
      </w:r>
      <w:r>
        <w:rPr>
          <w:rFonts w:hint="eastAsia"/>
        </w:rPr>
        <w:t>7</w:t>
      </w:r>
      <w:r>
        <w:rPr>
          <w:rFonts w:hint="eastAsia"/>
        </w:rPr>
        <w:t>月</w:t>
      </w:r>
      <w:r>
        <w:rPr>
          <w:rFonts w:hint="eastAsia"/>
        </w:rPr>
        <w:t>31</w:t>
      </w:r>
      <w:r>
        <w:rPr>
          <w:rFonts w:hint="eastAsia"/>
        </w:rPr>
        <w:t>日举行。</w:t>
      </w:r>
      <w:r>
        <w:rPr>
          <w:rFonts w:hint="eastAsia"/>
        </w:rPr>
        <w:t>2019</w:t>
      </w:r>
      <w:r>
        <w:rPr>
          <w:rFonts w:hint="eastAsia"/>
        </w:rPr>
        <w:t>年</w:t>
      </w:r>
      <w:r>
        <w:rPr>
          <w:rFonts w:hint="eastAsia"/>
        </w:rPr>
        <w:t>9</w:t>
      </w:r>
      <w:r>
        <w:rPr>
          <w:rFonts w:hint="eastAsia"/>
        </w:rPr>
        <w:t>月</w:t>
      </w:r>
      <w:r>
        <w:rPr>
          <w:rFonts w:hint="eastAsia"/>
        </w:rPr>
        <w:t>19</w:t>
      </w:r>
      <w:r>
        <w:rPr>
          <w:rFonts w:hint="eastAsia"/>
        </w:rPr>
        <w:t>日第</w:t>
      </w:r>
      <w:r>
        <w:rPr>
          <w:rFonts w:hint="eastAsia"/>
        </w:rPr>
        <w:t>0072/MET/PS/SG/DGT/DT/PDS</w:t>
      </w:r>
      <w:r>
        <w:rPr>
          <w:rFonts w:hint="eastAsia"/>
        </w:rPr>
        <w:t>号法令公布的</w:t>
      </w:r>
      <w:r>
        <w:rPr>
          <w:rFonts w:hint="eastAsia"/>
        </w:rPr>
        <w:t>2019</w:t>
      </w:r>
      <w:r>
        <w:rPr>
          <w:rFonts w:hint="eastAsia"/>
        </w:rPr>
        <w:t>年职业选举最终结果如下：</w:t>
      </w:r>
    </w:p>
    <w:p w14:paraId="3C83805A" w14:textId="58276F95" w:rsidR="008D4FCC" w:rsidRDefault="00885728" w:rsidP="00FC510A">
      <w:pPr>
        <w:pStyle w:val="SingleTxtGC"/>
        <w:rPr>
          <w:rFonts w:ascii="Time New Roman" w:eastAsia="黑体" w:hAnsi="Time New Roman" w:hint="eastAsia"/>
        </w:rPr>
      </w:pPr>
      <w:r>
        <w:rPr>
          <w:rFonts w:hint="eastAsia"/>
        </w:rPr>
        <w:t>表</w:t>
      </w:r>
      <w:r w:rsidR="008D4FCC">
        <w:rPr>
          <w:rFonts w:hint="eastAsia"/>
        </w:rPr>
        <w:t>4</w:t>
      </w:r>
      <w:r w:rsidR="00FC510A">
        <w:br/>
      </w:r>
      <w:r w:rsidR="008D4FCC" w:rsidRPr="00FA3B45">
        <w:rPr>
          <w:rFonts w:ascii="Time New Roman" w:eastAsia="黑体" w:hAnsi="Time New Roman" w:hint="eastAsia"/>
        </w:rPr>
        <w:t>2019</w:t>
      </w:r>
      <w:r w:rsidR="008D4FCC" w:rsidRPr="00FA3B45">
        <w:rPr>
          <w:rFonts w:ascii="Time New Roman" w:eastAsia="黑体" w:hAnsi="Time New Roman" w:hint="eastAsia"/>
        </w:rPr>
        <w:t>年</w:t>
      </w:r>
      <w:r w:rsidR="008D4FCC" w:rsidRPr="00FA3B45">
        <w:rPr>
          <w:rFonts w:ascii="Time New Roman" w:eastAsia="黑体" w:hAnsi="Time New Roman" w:hint="eastAsia"/>
        </w:rPr>
        <w:t>7</w:t>
      </w:r>
      <w:r w:rsidR="008D4FCC" w:rsidRPr="00FA3B45">
        <w:rPr>
          <w:rFonts w:ascii="Time New Roman" w:eastAsia="黑体" w:hAnsi="Time New Roman" w:hint="eastAsia"/>
        </w:rPr>
        <w:t>月</w:t>
      </w:r>
      <w:r w:rsidR="008D4FCC" w:rsidRPr="00FA3B45">
        <w:rPr>
          <w:rFonts w:ascii="Time New Roman" w:eastAsia="黑体" w:hAnsi="Time New Roman" w:hint="eastAsia"/>
        </w:rPr>
        <w:t>31</w:t>
      </w:r>
      <w:r w:rsidR="008D4FCC" w:rsidRPr="00FA3B45">
        <w:rPr>
          <w:rFonts w:ascii="Time New Roman" w:eastAsia="黑体" w:hAnsi="Time New Roman" w:hint="eastAsia"/>
        </w:rPr>
        <w:t>日职业选举最终结果</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9"/>
        <w:gridCol w:w="5160"/>
        <w:gridCol w:w="850"/>
        <w:gridCol w:w="991"/>
      </w:tblGrid>
      <w:tr w:rsidR="005D763D" w:rsidRPr="005D763D" w14:paraId="061E7F99" w14:textId="77777777" w:rsidTr="005D763D">
        <w:tc>
          <w:tcPr>
            <w:tcW w:w="369" w:type="dxa"/>
            <w:tcBorders>
              <w:top w:val="single" w:sz="12" w:space="0" w:color="auto"/>
            </w:tcBorders>
            <w:shd w:val="clear" w:color="auto" w:fill="auto"/>
            <w:vAlign w:val="bottom"/>
          </w:tcPr>
          <w:p w14:paraId="580B93AC" w14:textId="77777777" w:rsidR="004154F7" w:rsidRPr="005D763D" w:rsidRDefault="004154F7" w:rsidP="006B4462">
            <w:pPr>
              <w:pStyle w:val="a3"/>
              <w:overflowPunct/>
              <w:ind w:right="0"/>
              <w:jc w:val="left"/>
            </w:pPr>
            <w:r w:rsidRPr="005D763D">
              <w:t>1</w:t>
            </w:r>
          </w:p>
        </w:tc>
        <w:tc>
          <w:tcPr>
            <w:tcW w:w="5160" w:type="dxa"/>
            <w:tcBorders>
              <w:top w:val="single" w:sz="12" w:space="0" w:color="auto"/>
            </w:tcBorders>
            <w:shd w:val="clear" w:color="auto" w:fill="auto"/>
            <w:vAlign w:val="bottom"/>
          </w:tcPr>
          <w:p w14:paraId="4F2D21B3" w14:textId="77777777" w:rsidR="004154F7" w:rsidRPr="005D763D" w:rsidRDefault="004154F7" w:rsidP="006B4462">
            <w:pPr>
              <w:pStyle w:val="a3"/>
              <w:overflowPunct/>
              <w:ind w:right="0"/>
              <w:jc w:val="left"/>
            </w:pPr>
            <w:r w:rsidRPr="005D763D">
              <w:rPr>
                <w:rFonts w:hint="eastAsia"/>
              </w:rPr>
              <w:t>尼日尔工人民主联合会</w:t>
            </w:r>
          </w:p>
        </w:tc>
        <w:tc>
          <w:tcPr>
            <w:tcW w:w="850" w:type="dxa"/>
            <w:tcBorders>
              <w:top w:val="single" w:sz="12" w:space="0" w:color="auto"/>
            </w:tcBorders>
            <w:shd w:val="clear" w:color="auto" w:fill="auto"/>
            <w:vAlign w:val="bottom"/>
          </w:tcPr>
          <w:p w14:paraId="11729F4E" w14:textId="77777777" w:rsidR="004154F7" w:rsidRPr="005D763D" w:rsidRDefault="004154F7" w:rsidP="006B4462">
            <w:pPr>
              <w:pStyle w:val="a3"/>
              <w:overflowPunct/>
              <w:ind w:right="0"/>
              <w:jc w:val="right"/>
            </w:pPr>
            <w:r w:rsidRPr="005D763D">
              <w:t>14 073</w:t>
            </w:r>
          </w:p>
        </w:tc>
        <w:tc>
          <w:tcPr>
            <w:tcW w:w="991" w:type="dxa"/>
            <w:tcBorders>
              <w:top w:val="single" w:sz="12" w:space="0" w:color="auto"/>
            </w:tcBorders>
            <w:shd w:val="clear" w:color="auto" w:fill="auto"/>
            <w:vAlign w:val="bottom"/>
          </w:tcPr>
          <w:p w14:paraId="75562D8D" w14:textId="77777777" w:rsidR="004154F7" w:rsidRPr="005D763D" w:rsidRDefault="004154F7" w:rsidP="006B4462">
            <w:pPr>
              <w:pStyle w:val="a3"/>
              <w:overflowPunct/>
              <w:ind w:right="0"/>
              <w:jc w:val="right"/>
            </w:pPr>
            <w:r w:rsidRPr="005D763D">
              <w:t>32.31 %</w:t>
            </w:r>
          </w:p>
        </w:tc>
      </w:tr>
      <w:tr w:rsidR="005D763D" w:rsidRPr="005D763D" w14:paraId="50216075" w14:textId="77777777" w:rsidTr="005D763D">
        <w:tc>
          <w:tcPr>
            <w:tcW w:w="369" w:type="dxa"/>
            <w:shd w:val="clear" w:color="auto" w:fill="auto"/>
          </w:tcPr>
          <w:p w14:paraId="5B11D058" w14:textId="77777777" w:rsidR="004154F7" w:rsidRPr="005D763D" w:rsidRDefault="004154F7" w:rsidP="006B4462">
            <w:pPr>
              <w:pStyle w:val="a3"/>
              <w:overflowPunct/>
              <w:ind w:right="0"/>
              <w:jc w:val="left"/>
            </w:pPr>
            <w:r w:rsidRPr="005D763D">
              <w:t>2</w:t>
            </w:r>
          </w:p>
        </w:tc>
        <w:tc>
          <w:tcPr>
            <w:tcW w:w="5160" w:type="dxa"/>
            <w:shd w:val="clear" w:color="auto" w:fill="auto"/>
          </w:tcPr>
          <w:p w14:paraId="5572AFE9" w14:textId="77777777" w:rsidR="004154F7" w:rsidRPr="005D763D" w:rsidRDefault="004154F7" w:rsidP="006B4462">
            <w:pPr>
              <w:pStyle w:val="a3"/>
              <w:overflowPunct/>
              <w:ind w:right="0"/>
              <w:jc w:val="left"/>
            </w:pPr>
            <w:r w:rsidRPr="005D763D">
              <w:rPr>
                <w:rFonts w:hint="eastAsia"/>
              </w:rPr>
              <w:t>尼日尔劳工联合会</w:t>
            </w:r>
          </w:p>
        </w:tc>
        <w:tc>
          <w:tcPr>
            <w:tcW w:w="850" w:type="dxa"/>
            <w:shd w:val="clear" w:color="auto" w:fill="auto"/>
          </w:tcPr>
          <w:p w14:paraId="2BD365B9" w14:textId="77777777" w:rsidR="004154F7" w:rsidRPr="005D763D" w:rsidRDefault="004154F7" w:rsidP="006B4462">
            <w:pPr>
              <w:pStyle w:val="a3"/>
              <w:overflowPunct/>
              <w:ind w:right="0"/>
              <w:jc w:val="right"/>
            </w:pPr>
            <w:r w:rsidRPr="005D763D">
              <w:t>13 077</w:t>
            </w:r>
          </w:p>
        </w:tc>
        <w:tc>
          <w:tcPr>
            <w:tcW w:w="991" w:type="dxa"/>
            <w:shd w:val="clear" w:color="auto" w:fill="auto"/>
          </w:tcPr>
          <w:p w14:paraId="67F22925" w14:textId="77777777" w:rsidR="004154F7" w:rsidRPr="005D763D" w:rsidRDefault="004154F7" w:rsidP="006B4462">
            <w:pPr>
              <w:pStyle w:val="a3"/>
              <w:overflowPunct/>
              <w:ind w:right="0"/>
              <w:jc w:val="right"/>
            </w:pPr>
            <w:r w:rsidRPr="005D763D">
              <w:t>30.03 %</w:t>
            </w:r>
          </w:p>
        </w:tc>
      </w:tr>
      <w:tr w:rsidR="005D763D" w:rsidRPr="005D763D" w14:paraId="79E7F5F7" w14:textId="77777777" w:rsidTr="005D763D">
        <w:tc>
          <w:tcPr>
            <w:tcW w:w="369" w:type="dxa"/>
            <w:shd w:val="clear" w:color="auto" w:fill="auto"/>
          </w:tcPr>
          <w:p w14:paraId="2B7E578D" w14:textId="77777777" w:rsidR="004154F7" w:rsidRPr="005D763D" w:rsidRDefault="004154F7" w:rsidP="006B4462">
            <w:pPr>
              <w:pStyle w:val="a3"/>
              <w:overflowPunct/>
              <w:ind w:right="0"/>
              <w:jc w:val="left"/>
            </w:pPr>
            <w:r w:rsidRPr="005D763D">
              <w:t>3</w:t>
            </w:r>
          </w:p>
        </w:tc>
        <w:tc>
          <w:tcPr>
            <w:tcW w:w="5160" w:type="dxa"/>
            <w:shd w:val="clear" w:color="auto" w:fill="auto"/>
          </w:tcPr>
          <w:p w14:paraId="28F1770B" w14:textId="77777777" w:rsidR="004154F7" w:rsidRPr="005D763D" w:rsidRDefault="004154F7" w:rsidP="006B4462">
            <w:pPr>
              <w:pStyle w:val="a3"/>
              <w:overflowPunct/>
              <w:ind w:right="0"/>
              <w:jc w:val="left"/>
            </w:pPr>
            <w:r w:rsidRPr="005D763D">
              <w:rPr>
                <w:rFonts w:hint="eastAsia"/>
              </w:rPr>
              <w:t>尼日尔工人工会联盟</w:t>
            </w:r>
          </w:p>
        </w:tc>
        <w:tc>
          <w:tcPr>
            <w:tcW w:w="850" w:type="dxa"/>
            <w:shd w:val="clear" w:color="auto" w:fill="auto"/>
          </w:tcPr>
          <w:p w14:paraId="5270AB06" w14:textId="77777777" w:rsidR="004154F7" w:rsidRPr="005D763D" w:rsidRDefault="004154F7" w:rsidP="006B4462">
            <w:pPr>
              <w:pStyle w:val="a3"/>
              <w:overflowPunct/>
              <w:ind w:right="0"/>
              <w:jc w:val="right"/>
            </w:pPr>
            <w:r w:rsidRPr="005D763D">
              <w:t xml:space="preserve">5 343 </w:t>
            </w:r>
          </w:p>
        </w:tc>
        <w:tc>
          <w:tcPr>
            <w:tcW w:w="991" w:type="dxa"/>
            <w:shd w:val="clear" w:color="auto" w:fill="auto"/>
          </w:tcPr>
          <w:p w14:paraId="475DF0B4" w14:textId="77777777" w:rsidR="004154F7" w:rsidRPr="005D763D" w:rsidRDefault="004154F7" w:rsidP="006B4462">
            <w:pPr>
              <w:pStyle w:val="a3"/>
              <w:overflowPunct/>
              <w:ind w:right="0"/>
              <w:jc w:val="right"/>
            </w:pPr>
            <w:r w:rsidRPr="005D763D">
              <w:t>12.27 %</w:t>
            </w:r>
          </w:p>
        </w:tc>
      </w:tr>
      <w:tr w:rsidR="005D763D" w:rsidRPr="005D763D" w14:paraId="3D385464" w14:textId="77777777" w:rsidTr="005D763D">
        <w:tc>
          <w:tcPr>
            <w:tcW w:w="369" w:type="dxa"/>
            <w:shd w:val="clear" w:color="auto" w:fill="auto"/>
          </w:tcPr>
          <w:p w14:paraId="52D3F6FF" w14:textId="77777777" w:rsidR="004154F7" w:rsidRPr="005D763D" w:rsidRDefault="004154F7" w:rsidP="006B4462">
            <w:pPr>
              <w:pStyle w:val="a3"/>
              <w:overflowPunct/>
              <w:ind w:right="0"/>
              <w:jc w:val="left"/>
            </w:pPr>
            <w:r w:rsidRPr="005D763D">
              <w:t>4</w:t>
            </w:r>
          </w:p>
        </w:tc>
        <w:tc>
          <w:tcPr>
            <w:tcW w:w="5160" w:type="dxa"/>
            <w:shd w:val="clear" w:color="auto" w:fill="auto"/>
          </w:tcPr>
          <w:p w14:paraId="28B76EA1" w14:textId="77777777" w:rsidR="004154F7" w:rsidRPr="005D763D" w:rsidRDefault="004154F7" w:rsidP="006B4462">
            <w:pPr>
              <w:pStyle w:val="a3"/>
              <w:overflowPunct/>
              <w:ind w:right="0"/>
              <w:jc w:val="left"/>
            </w:pPr>
            <w:r w:rsidRPr="005D763D">
              <w:rPr>
                <w:rFonts w:hint="eastAsia"/>
              </w:rPr>
              <w:t>尼日尔自由工会总联合会</w:t>
            </w:r>
          </w:p>
        </w:tc>
        <w:tc>
          <w:tcPr>
            <w:tcW w:w="850" w:type="dxa"/>
            <w:shd w:val="clear" w:color="auto" w:fill="auto"/>
          </w:tcPr>
          <w:p w14:paraId="201BCFBC" w14:textId="77777777" w:rsidR="004154F7" w:rsidRPr="005D763D" w:rsidRDefault="004154F7" w:rsidP="006B4462">
            <w:pPr>
              <w:pStyle w:val="a3"/>
              <w:overflowPunct/>
              <w:ind w:right="0"/>
              <w:jc w:val="right"/>
            </w:pPr>
            <w:r w:rsidRPr="005D763D">
              <w:t>3 853</w:t>
            </w:r>
          </w:p>
        </w:tc>
        <w:tc>
          <w:tcPr>
            <w:tcW w:w="991" w:type="dxa"/>
            <w:shd w:val="clear" w:color="auto" w:fill="auto"/>
          </w:tcPr>
          <w:p w14:paraId="65FD3071" w14:textId="77777777" w:rsidR="004154F7" w:rsidRPr="005D763D" w:rsidRDefault="004154F7" w:rsidP="006B4462">
            <w:pPr>
              <w:pStyle w:val="a3"/>
              <w:overflowPunct/>
              <w:ind w:right="0"/>
              <w:jc w:val="right"/>
            </w:pPr>
            <w:r w:rsidRPr="005D763D">
              <w:t>8.85 %</w:t>
            </w:r>
          </w:p>
        </w:tc>
      </w:tr>
      <w:tr w:rsidR="005D763D" w:rsidRPr="005D763D" w14:paraId="2DC1FABF" w14:textId="77777777" w:rsidTr="005D763D">
        <w:tc>
          <w:tcPr>
            <w:tcW w:w="369" w:type="dxa"/>
            <w:shd w:val="clear" w:color="auto" w:fill="auto"/>
          </w:tcPr>
          <w:p w14:paraId="350A450A" w14:textId="77777777" w:rsidR="004154F7" w:rsidRPr="005D763D" w:rsidRDefault="004154F7" w:rsidP="006B4462">
            <w:pPr>
              <w:pStyle w:val="a3"/>
              <w:overflowPunct/>
              <w:ind w:right="0"/>
              <w:jc w:val="left"/>
            </w:pPr>
            <w:r w:rsidRPr="005D763D">
              <w:t>5</w:t>
            </w:r>
          </w:p>
        </w:tc>
        <w:tc>
          <w:tcPr>
            <w:tcW w:w="5160" w:type="dxa"/>
            <w:shd w:val="clear" w:color="auto" w:fill="auto"/>
          </w:tcPr>
          <w:p w14:paraId="660759C3" w14:textId="77777777" w:rsidR="004154F7" w:rsidRPr="005D763D" w:rsidRDefault="004154F7" w:rsidP="006B4462">
            <w:pPr>
              <w:pStyle w:val="a3"/>
              <w:overflowPunct/>
              <w:ind w:right="0"/>
              <w:jc w:val="left"/>
            </w:pPr>
            <w:r w:rsidRPr="005D763D">
              <w:rPr>
                <w:rFonts w:hint="eastAsia"/>
              </w:rPr>
              <w:t>工人进步工会联盟</w:t>
            </w:r>
          </w:p>
        </w:tc>
        <w:tc>
          <w:tcPr>
            <w:tcW w:w="850" w:type="dxa"/>
            <w:shd w:val="clear" w:color="auto" w:fill="auto"/>
          </w:tcPr>
          <w:p w14:paraId="430B7278" w14:textId="77777777" w:rsidR="004154F7" w:rsidRPr="005D763D" w:rsidRDefault="004154F7" w:rsidP="006B4462">
            <w:pPr>
              <w:pStyle w:val="a3"/>
              <w:overflowPunct/>
              <w:ind w:right="0"/>
              <w:jc w:val="right"/>
            </w:pPr>
            <w:r w:rsidRPr="005D763D">
              <w:t>2 912</w:t>
            </w:r>
          </w:p>
        </w:tc>
        <w:tc>
          <w:tcPr>
            <w:tcW w:w="991" w:type="dxa"/>
            <w:shd w:val="clear" w:color="auto" w:fill="auto"/>
          </w:tcPr>
          <w:p w14:paraId="29333D43" w14:textId="77777777" w:rsidR="004154F7" w:rsidRPr="005D763D" w:rsidRDefault="004154F7" w:rsidP="006B4462">
            <w:pPr>
              <w:pStyle w:val="a3"/>
              <w:overflowPunct/>
              <w:ind w:right="0"/>
              <w:jc w:val="right"/>
            </w:pPr>
            <w:r w:rsidRPr="005D763D">
              <w:t>6.69 %</w:t>
            </w:r>
          </w:p>
        </w:tc>
      </w:tr>
      <w:tr w:rsidR="005D763D" w:rsidRPr="005D763D" w14:paraId="4CAFA59B" w14:textId="77777777" w:rsidTr="005D763D">
        <w:tc>
          <w:tcPr>
            <w:tcW w:w="369" w:type="dxa"/>
            <w:shd w:val="clear" w:color="auto" w:fill="auto"/>
          </w:tcPr>
          <w:p w14:paraId="05BD4F33" w14:textId="77777777" w:rsidR="004154F7" w:rsidRPr="005D763D" w:rsidRDefault="004154F7" w:rsidP="006B4462">
            <w:pPr>
              <w:pStyle w:val="a3"/>
              <w:overflowPunct/>
              <w:ind w:right="0"/>
              <w:jc w:val="left"/>
            </w:pPr>
            <w:r w:rsidRPr="005D763D">
              <w:t>6</w:t>
            </w:r>
          </w:p>
        </w:tc>
        <w:tc>
          <w:tcPr>
            <w:tcW w:w="5160" w:type="dxa"/>
            <w:shd w:val="clear" w:color="auto" w:fill="auto"/>
          </w:tcPr>
          <w:p w14:paraId="4A941AE3" w14:textId="77777777" w:rsidR="004154F7" w:rsidRPr="005D763D" w:rsidRDefault="004154F7" w:rsidP="006B4462">
            <w:pPr>
              <w:pStyle w:val="a3"/>
              <w:overflowPunct/>
              <w:ind w:right="0"/>
              <w:jc w:val="left"/>
            </w:pPr>
            <w:r w:rsidRPr="005D763D">
              <w:rPr>
                <w:rFonts w:hint="eastAsia"/>
              </w:rPr>
              <w:t>尼日尔总工会</w:t>
            </w:r>
          </w:p>
        </w:tc>
        <w:tc>
          <w:tcPr>
            <w:tcW w:w="850" w:type="dxa"/>
            <w:shd w:val="clear" w:color="auto" w:fill="auto"/>
          </w:tcPr>
          <w:p w14:paraId="2ED85B9F" w14:textId="77777777" w:rsidR="004154F7" w:rsidRPr="005D763D" w:rsidRDefault="004154F7" w:rsidP="006B4462">
            <w:pPr>
              <w:pStyle w:val="a3"/>
              <w:overflowPunct/>
              <w:ind w:right="0"/>
              <w:jc w:val="right"/>
            </w:pPr>
            <w:r w:rsidRPr="005D763D">
              <w:t>1 126</w:t>
            </w:r>
          </w:p>
        </w:tc>
        <w:tc>
          <w:tcPr>
            <w:tcW w:w="991" w:type="dxa"/>
            <w:shd w:val="clear" w:color="auto" w:fill="auto"/>
          </w:tcPr>
          <w:p w14:paraId="3D3F9E7B" w14:textId="77777777" w:rsidR="004154F7" w:rsidRPr="005D763D" w:rsidRDefault="004154F7" w:rsidP="006B4462">
            <w:pPr>
              <w:pStyle w:val="a3"/>
              <w:overflowPunct/>
              <w:ind w:right="0"/>
              <w:jc w:val="right"/>
            </w:pPr>
            <w:r w:rsidRPr="005D763D">
              <w:t>2.58 %</w:t>
            </w:r>
          </w:p>
        </w:tc>
      </w:tr>
      <w:tr w:rsidR="005D763D" w:rsidRPr="005D763D" w14:paraId="5DB5D531" w14:textId="77777777" w:rsidTr="005D763D">
        <w:tc>
          <w:tcPr>
            <w:tcW w:w="369" w:type="dxa"/>
            <w:shd w:val="clear" w:color="auto" w:fill="auto"/>
          </w:tcPr>
          <w:p w14:paraId="09710BBF" w14:textId="77777777" w:rsidR="004154F7" w:rsidRPr="005D763D" w:rsidRDefault="004154F7" w:rsidP="006B4462">
            <w:pPr>
              <w:pStyle w:val="a3"/>
              <w:overflowPunct/>
              <w:ind w:right="0"/>
              <w:jc w:val="left"/>
            </w:pPr>
            <w:r w:rsidRPr="005D763D">
              <w:t>7</w:t>
            </w:r>
          </w:p>
        </w:tc>
        <w:tc>
          <w:tcPr>
            <w:tcW w:w="5160" w:type="dxa"/>
            <w:shd w:val="clear" w:color="auto" w:fill="auto"/>
          </w:tcPr>
          <w:p w14:paraId="50DC4918" w14:textId="77777777" w:rsidR="004154F7" w:rsidRPr="005D763D" w:rsidRDefault="004154F7" w:rsidP="006B4462">
            <w:pPr>
              <w:pStyle w:val="a3"/>
              <w:overflowPunct/>
              <w:ind w:right="0"/>
              <w:jc w:val="left"/>
            </w:pPr>
            <w:r w:rsidRPr="005D763D">
              <w:rPr>
                <w:rFonts w:hint="eastAsia"/>
              </w:rPr>
              <w:t>尼日尔工人民主联盟</w:t>
            </w:r>
          </w:p>
        </w:tc>
        <w:tc>
          <w:tcPr>
            <w:tcW w:w="850" w:type="dxa"/>
            <w:shd w:val="clear" w:color="auto" w:fill="auto"/>
          </w:tcPr>
          <w:p w14:paraId="2DED0C17" w14:textId="77777777" w:rsidR="004154F7" w:rsidRPr="005D763D" w:rsidRDefault="004154F7" w:rsidP="006B4462">
            <w:pPr>
              <w:pStyle w:val="a3"/>
              <w:overflowPunct/>
              <w:ind w:right="0"/>
              <w:jc w:val="right"/>
            </w:pPr>
            <w:r w:rsidRPr="005D763D">
              <w:t>987</w:t>
            </w:r>
          </w:p>
        </w:tc>
        <w:tc>
          <w:tcPr>
            <w:tcW w:w="991" w:type="dxa"/>
            <w:shd w:val="clear" w:color="auto" w:fill="auto"/>
          </w:tcPr>
          <w:p w14:paraId="79F5972F" w14:textId="77777777" w:rsidR="004154F7" w:rsidRPr="005D763D" w:rsidRDefault="004154F7" w:rsidP="006B4462">
            <w:pPr>
              <w:pStyle w:val="a3"/>
              <w:overflowPunct/>
              <w:ind w:right="0"/>
              <w:jc w:val="right"/>
            </w:pPr>
            <w:r w:rsidRPr="005D763D">
              <w:t>2.27 %</w:t>
            </w:r>
          </w:p>
        </w:tc>
      </w:tr>
      <w:tr w:rsidR="005D763D" w:rsidRPr="005D763D" w14:paraId="4AAD896F" w14:textId="77777777" w:rsidTr="005D763D">
        <w:tc>
          <w:tcPr>
            <w:tcW w:w="369" w:type="dxa"/>
            <w:shd w:val="clear" w:color="auto" w:fill="auto"/>
          </w:tcPr>
          <w:p w14:paraId="23C0A107" w14:textId="77777777" w:rsidR="004154F7" w:rsidRPr="005D763D" w:rsidRDefault="004154F7" w:rsidP="006B4462">
            <w:pPr>
              <w:pStyle w:val="a3"/>
              <w:overflowPunct/>
              <w:ind w:right="0"/>
              <w:jc w:val="left"/>
            </w:pPr>
            <w:r w:rsidRPr="005D763D">
              <w:t>8</w:t>
            </w:r>
          </w:p>
        </w:tc>
        <w:tc>
          <w:tcPr>
            <w:tcW w:w="5160" w:type="dxa"/>
            <w:shd w:val="clear" w:color="auto" w:fill="auto"/>
          </w:tcPr>
          <w:p w14:paraId="2FEE566C" w14:textId="77777777" w:rsidR="004154F7" w:rsidRPr="005D763D" w:rsidRDefault="004154F7" w:rsidP="006B4462">
            <w:pPr>
              <w:pStyle w:val="a3"/>
              <w:overflowPunct/>
              <w:ind w:right="0"/>
              <w:jc w:val="left"/>
            </w:pPr>
            <w:r w:rsidRPr="005D763D">
              <w:rPr>
                <w:rFonts w:hint="eastAsia"/>
              </w:rPr>
              <w:t>尼日尔劳工总联合会</w:t>
            </w:r>
          </w:p>
        </w:tc>
        <w:tc>
          <w:tcPr>
            <w:tcW w:w="850" w:type="dxa"/>
            <w:shd w:val="clear" w:color="auto" w:fill="auto"/>
          </w:tcPr>
          <w:p w14:paraId="65762EA5" w14:textId="77777777" w:rsidR="004154F7" w:rsidRPr="005D763D" w:rsidRDefault="004154F7" w:rsidP="006B4462">
            <w:pPr>
              <w:pStyle w:val="a3"/>
              <w:overflowPunct/>
              <w:ind w:right="0"/>
              <w:jc w:val="right"/>
            </w:pPr>
            <w:r w:rsidRPr="005D763D">
              <w:t>801</w:t>
            </w:r>
          </w:p>
        </w:tc>
        <w:tc>
          <w:tcPr>
            <w:tcW w:w="991" w:type="dxa"/>
            <w:shd w:val="clear" w:color="auto" w:fill="auto"/>
          </w:tcPr>
          <w:p w14:paraId="01E85FBD" w14:textId="77777777" w:rsidR="004154F7" w:rsidRPr="005D763D" w:rsidRDefault="004154F7" w:rsidP="006B4462">
            <w:pPr>
              <w:pStyle w:val="a3"/>
              <w:overflowPunct/>
              <w:ind w:right="0"/>
              <w:jc w:val="right"/>
            </w:pPr>
            <w:r w:rsidRPr="005D763D">
              <w:t>1.84 %</w:t>
            </w:r>
          </w:p>
        </w:tc>
      </w:tr>
      <w:tr w:rsidR="005D763D" w:rsidRPr="005D763D" w14:paraId="1FA0D849" w14:textId="77777777" w:rsidTr="005D763D">
        <w:tc>
          <w:tcPr>
            <w:tcW w:w="369" w:type="dxa"/>
            <w:shd w:val="clear" w:color="auto" w:fill="auto"/>
          </w:tcPr>
          <w:p w14:paraId="7E7E54DE" w14:textId="77777777" w:rsidR="004154F7" w:rsidRPr="005D763D" w:rsidRDefault="004154F7" w:rsidP="006B4462">
            <w:pPr>
              <w:pStyle w:val="a3"/>
              <w:overflowPunct/>
              <w:ind w:right="0"/>
              <w:jc w:val="left"/>
            </w:pPr>
            <w:r w:rsidRPr="005D763D">
              <w:t>9</w:t>
            </w:r>
          </w:p>
        </w:tc>
        <w:tc>
          <w:tcPr>
            <w:tcW w:w="5160" w:type="dxa"/>
            <w:shd w:val="clear" w:color="auto" w:fill="auto"/>
          </w:tcPr>
          <w:p w14:paraId="4F8ACEEB" w14:textId="77777777" w:rsidR="004154F7" w:rsidRPr="005D763D" w:rsidRDefault="004154F7" w:rsidP="006B4462">
            <w:pPr>
              <w:pStyle w:val="a3"/>
              <w:overflowPunct/>
              <w:ind w:right="0"/>
              <w:jc w:val="left"/>
            </w:pPr>
            <w:r w:rsidRPr="005D763D">
              <w:rPr>
                <w:rFonts w:hint="eastAsia"/>
              </w:rPr>
              <w:t>尼日尔全国行政后勤人员工会联盟</w:t>
            </w:r>
          </w:p>
        </w:tc>
        <w:tc>
          <w:tcPr>
            <w:tcW w:w="850" w:type="dxa"/>
            <w:shd w:val="clear" w:color="auto" w:fill="auto"/>
          </w:tcPr>
          <w:p w14:paraId="1B30FA65" w14:textId="77777777" w:rsidR="004154F7" w:rsidRPr="005D763D" w:rsidRDefault="004154F7" w:rsidP="006B4462">
            <w:pPr>
              <w:pStyle w:val="a3"/>
              <w:overflowPunct/>
              <w:ind w:right="0"/>
              <w:jc w:val="right"/>
            </w:pPr>
            <w:r w:rsidRPr="005D763D">
              <w:t>527</w:t>
            </w:r>
          </w:p>
        </w:tc>
        <w:tc>
          <w:tcPr>
            <w:tcW w:w="991" w:type="dxa"/>
            <w:shd w:val="clear" w:color="auto" w:fill="auto"/>
          </w:tcPr>
          <w:p w14:paraId="4102B32F" w14:textId="77777777" w:rsidR="004154F7" w:rsidRPr="005D763D" w:rsidRDefault="004154F7" w:rsidP="006B4462">
            <w:pPr>
              <w:pStyle w:val="a3"/>
              <w:overflowPunct/>
              <w:ind w:right="0"/>
              <w:jc w:val="right"/>
            </w:pPr>
            <w:r w:rsidRPr="005D763D">
              <w:t>1.21 %</w:t>
            </w:r>
          </w:p>
        </w:tc>
      </w:tr>
      <w:tr w:rsidR="005D763D" w:rsidRPr="005D763D" w14:paraId="6B40250A" w14:textId="77777777" w:rsidTr="005D763D">
        <w:tc>
          <w:tcPr>
            <w:tcW w:w="369" w:type="dxa"/>
            <w:shd w:val="clear" w:color="auto" w:fill="auto"/>
          </w:tcPr>
          <w:p w14:paraId="7896238F" w14:textId="77777777" w:rsidR="004154F7" w:rsidRPr="005D763D" w:rsidRDefault="004154F7" w:rsidP="006B4462">
            <w:pPr>
              <w:pStyle w:val="a3"/>
              <w:overflowPunct/>
              <w:ind w:right="0"/>
              <w:jc w:val="left"/>
            </w:pPr>
            <w:r w:rsidRPr="005D763D">
              <w:t>10</w:t>
            </w:r>
          </w:p>
        </w:tc>
        <w:tc>
          <w:tcPr>
            <w:tcW w:w="5160" w:type="dxa"/>
            <w:shd w:val="clear" w:color="auto" w:fill="auto"/>
          </w:tcPr>
          <w:p w14:paraId="32DF2A3F" w14:textId="77777777" w:rsidR="004154F7" w:rsidRPr="005D763D" w:rsidRDefault="004154F7" w:rsidP="006B4462">
            <w:pPr>
              <w:pStyle w:val="a3"/>
              <w:overflowPunct/>
              <w:ind w:right="0"/>
              <w:jc w:val="left"/>
            </w:pPr>
            <w:r w:rsidRPr="005D763D">
              <w:rPr>
                <w:rFonts w:hint="eastAsia"/>
              </w:rPr>
              <w:t>尼日尔工人工会联合会</w:t>
            </w:r>
          </w:p>
        </w:tc>
        <w:tc>
          <w:tcPr>
            <w:tcW w:w="850" w:type="dxa"/>
            <w:shd w:val="clear" w:color="auto" w:fill="auto"/>
          </w:tcPr>
          <w:p w14:paraId="3664921F" w14:textId="77777777" w:rsidR="004154F7" w:rsidRPr="005D763D" w:rsidRDefault="004154F7" w:rsidP="006B4462">
            <w:pPr>
              <w:pStyle w:val="a3"/>
              <w:overflowPunct/>
              <w:ind w:right="0"/>
              <w:jc w:val="right"/>
            </w:pPr>
            <w:r w:rsidRPr="005D763D">
              <w:t>298</w:t>
            </w:r>
          </w:p>
        </w:tc>
        <w:tc>
          <w:tcPr>
            <w:tcW w:w="991" w:type="dxa"/>
            <w:shd w:val="clear" w:color="auto" w:fill="auto"/>
          </w:tcPr>
          <w:p w14:paraId="4B4683EE" w14:textId="77777777" w:rsidR="004154F7" w:rsidRPr="005D763D" w:rsidRDefault="004154F7" w:rsidP="006B4462">
            <w:pPr>
              <w:pStyle w:val="a3"/>
              <w:overflowPunct/>
              <w:ind w:right="0"/>
              <w:jc w:val="right"/>
            </w:pPr>
            <w:r w:rsidRPr="005D763D">
              <w:t>0.68 %</w:t>
            </w:r>
          </w:p>
        </w:tc>
      </w:tr>
      <w:tr w:rsidR="005D763D" w:rsidRPr="005D763D" w14:paraId="1B05C121" w14:textId="77777777" w:rsidTr="005D763D">
        <w:tc>
          <w:tcPr>
            <w:tcW w:w="369" w:type="dxa"/>
            <w:shd w:val="clear" w:color="auto" w:fill="auto"/>
          </w:tcPr>
          <w:p w14:paraId="16D9D9D6" w14:textId="77777777" w:rsidR="004154F7" w:rsidRPr="005D763D" w:rsidRDefault="004154F7" w:rsidP="006B4462">
            <w:pPr>
              <w:pStyle w:val="a3"/>
              <w:overflowPunct/>
              <w:ind w:right="0"/>
              <w:jc w:val="left"/>
            </w:pPr>
            <w:r w:rsidRPr="005D763D">
              <w:t>11</w:t>
            </w:r>
          </w:p>
        </w:tc>
        <w:tc>
          <w:tcPr>
            <w:tcW w:w="5160" w:type="dxa"/>
            <w:shd w:val="clear" w:color="auto" w:fill="auto"/>
          </w:tcPr>
          <w:p w14:paraId="3E869B1E" w14:textId="77777777" w:rsidR="004154F7" w:rsidRPr="005D763D" w:rsidRDefault="004154F7" w:rsidP="006B4462">
            <w:pPr>
              <w:pStyle w:val="a3"/>
              <w:overflowPunct/>
              <w:ind w:right="0"/>
              <w:jc w:val="left"/>
            </w:pPr>
            <w:r w:rsidRPr="005D763D">
              <w:rPr>
                <w:rFonts w:hint="eastAsia"/>
              </w:rPr>
              <w:t>尼日尔后勤人员自由工会联盟</w:t>
            </w:r>
          </w:p>
        </w:tc>
        <w:tc>
          <w:tcPr>
            <w:tcW w:w="850" w:type="dxa"/>
            <w:shd w:val="clear" w:color="auto" w:fill="auto"/>
          </w:tcPr>
          <w:p w14:paraId="4CF9A677" w14:textId="77777777" w:rsidR="004154F7" w:rsidRPr="005D763D" w:rsidRDefault="004154F7" w:rsidP="006B4462">
            <w:pPr>
              <w:pStyle w:val="a3"/>
              <w:overflowPunct/>
              <w:ind w:right="0"/>
              <w:jc w:val="right"/>
            </w:pPr>
            <w:r w:rsidRPr="005D763D">
              <w:t>279</w:t>
            </w:r>
          </w:p>
        </w:tc>
        <w:tc>
          <w:tcPr>
            <w:tcW w:w="991" w:type="dxa"/>
            <w:shd w:val="clear" w:color="auto" w:fill="auto"/>
          </w:tcPr>
          <w:p w14:paraId="2073F188" w14:textId="77777777" w:rsidR="004154F7" w:rsidRPr="005D763D" w:rsidRDefault="004154F7" w:rsidP="006B4462">
            <w:pPr>
              <w:pStyle w:val="a3"/>
              <w:overflowPunct/>
              <w:ind w:right="0"/>
              <w:jc w:val="right"/>
            </w:pPr>
            <w:r w:rsidRPr="005D763D">
              <w:t>0.64 %</w:t>
            </w:r>
          </w:p>
        </w:tc>
      </w:tr>
      <w:tr w:rsidR="005D763D" w:rsidRPr="005D763D" w14:paraId="5CA3C737" w14:textId="77777777" w:rsidTr="005D763D">
        <w:tc>
          <w:tcPr>
            <w:tcW w:w="369" w:type="dxa"/>
            <w:shd w:val="clear" w:color="auto" w:fill="auto"/>
          </w:tcPr>
          <w:p w14:paraId="46CED6D8" w14:textId="77777777" w:rsidR="004154F7" w:rsidRPr="005D763D" w:rsidRDefault="004154F7" w:rsidP="006B4462">
            <w:pPr>
              <w:pStyle w:val="a3"/>
              <w:overflowPunct/>
              <w:ind w:right="0"/>
              <w:jc w:val="left"/>
            </w:pPr>
            <w:r w:rsidRPr="005D763D">
              <w:t>12</w:t>
            </w:r>
          </w:p>
        </w:tc>
        <w:tc>
          <w:tcPr>
            <w:tcW w:w="5160" w:type="dxa"/>
            <w:shd w:val="clear" w:color="auto" w:fill="auto"/>
          </w:tcPr>
          <w:p w14:paraId="0814FDBB" w14:textId="77777777" w:rsidR="004154F7" w:rsidRPr="005D763D" w:rsidRDefault="004154F7" w:rsidP="006B4462">
            <w:pPr>
              <w:pStyle w:val="a3"/>
              <w:overflowPunct/>
              <w:ind w:right="0"/>
              <w:jc w:val="left"/>
            </w:pPr>
            <w:r w:rsidRPr="005D763D">
              <w:rPr>
                <w:rFonts w:hint="eastAsia"/>
              </w:rPr>
              <w:t>尼日尔工人自由工会联盟</w:t>
            </w:r>
          </w:p>
        </w:tc>
        <w:tc>
          <w:tcPr>
            <w:tcW w:w="850" w:type="dxa"/>
            <w:shd w:val="clear" w:color="auto" w:fill="auto"/>
          </w:tcPr>
          <w:p w14:paraId="28569992" w14:textId="77777777" w:rsidR="004154F7" w:rsidRPr="005D763D" w:rsidRDefault="004154F7" w:rsidP="006B4462">
            <w:pPr>
              <w:pStyle w:val="a3"/>
              <w:overflowPunct/>
              <w:ind w:right="0"/>
              <w:jc w:val="right"/>
            </w:pPr>
            <w:r w:rsidRPr="005D763D">
              <w:t>276</w:t>
            </w:r>
          </w:p>
        </w:tc>
        <w:tc>
          <w:tcPr>
            <w:tcW w:w="991" w:type="dxa"/>
            <w:shd w:val="clear" w:color="auto" w:fill="auto"/>
          </w:tcPr>
          <w:p w14:paraId="1D4E3714" w14:textId="77777777" w:rsidR="004154F7" w:rsidRPr="005D763D" w:rsidRDefault="004154F7" w:rsidP="006B4462">
            <w:pPr>
              <w:pStyle w:val="a3"/>
              <w:overflowPunct/>
              <w:ind w:right="0"/>
              <w:jc w:val="right"/>
            </w:pPr>
            <w:r w:rsidRPr="005D763D">
              <w:t>0.63 %</w:t>
            </w:r>
          </w:p>
        </w:tc>
      </w:tr>
    </w:tbl>
    <w:p w14:paraId="7BF09831" w14:textId="77777777" w:rsidR="004154F7" w:rsidRPr="00FA3B45" w:rsidRDefault="004154F7" w:rsidP="00FC510A">
      <w:pPr>
        <w:pStyle w:val="SingleTxtGC"/>
        <w:rPr>
          <w:rFonts w:ascii="Time New Roman" w:eastAsia="黑体" w:hAnsi="Time New Roman" w:hint="eastAsia"/>
        </w:rPr>
      </w:pPr>
    </w:p>
    <w:p w14:paraId="699FEB6B" w14:textId="2B6ECAA6" w:rsidR="008D4FCC" w:rsidRDefault="008D4FCC" w:rsidP="008D4FCC">
      <w:pPr>
        <w:pStyle w:val="SingleTxtGC"/>
      </w:pPr>
      <w:r>
        <w:rPr>
          <w:rFonts w:hint="eastAsia"/>
        </w:rPr>
        <w:t>57.</w:t>
      </w:r>
      <w:r>
        <w:rPr>
          <w:rFonts w:hint="eastAsia"/>
        </w:rPr>
        <w:tab/>
      </w:r>
      <w:r>
        <w:rPr>
          <w:rFonts w:hint="eastAsia"/>
        </w:rPr>
        <w:t>应当指出的是，雇主专业组织组成了</w:t>
      </w:r>
      <w:r>
        <w:rPr>
          <w:rFonts w:hint="eastAsia"/>
        </w:rPr>
        <w:t>2</w:t>
      </w:r>
      <w:r>
        <w:rPr>
          <w:rFonts w:hint="eastAsia"/>
        </w:rPr>
        <w:t>个工会联合会，即雇主组织联合会和尼日尔全国雇主理事会。</w:t>
      </w:r>
    </w:p>
    <w:p w14:paraId="37174DC6" w14:textId="4A88003B" w:rsidR="008D4FCC" w:rsidRDefault="008A40B3" w:rsidP="008A40B3">
      <w:pPr>
        <w:pStyle w:val="HChGC"/>
      </w:pPr>
      <w:r>
        <w:rPr>
          <w:rFonts w:hint="eastAsia"/>
        </w:rPr>
        <w:tab/>
      </w:r>
      <w:r>
        <w:rPr>
          <w:rFonts w:hint="eastAsia"/>
        </w:rPr>
        <w:t>二</w:t>
      </w:r>
      <w:r>
        <w:rPr>
          <w:rFonts w:hint="eastAsia"/>
        </w:rPr>
        <w:t>.</w:t>
      </w:r>
      <w:r w:rsidR="008D4FCC">
        <w:rPr>
          <w:rFonts w:hint="eastAsia"/>
        </w:rPr>
        <w:tab/>
      </w:r>
      <w:r w:rsidR="008D4FCC">
        <w:rPr>
          <w:rFonts w:hint="eastAsia"/>
        </w:rPr>
        <w:t>促进和保护人权的总体框架</w:t>
      </w:r>
    </w:p>
    <w:p w14:paraId="140F7FF8" w14:textId="5E289F3E" w:rsidR="008D4FCC" w:rsidRDefault="008D4FCC" w:rsidP="008D4FCC">
      <w:pPr>
        <w:pStyle w:val="SingleTxtGC"/>
      </w:pPr>
      <w:r>
        <w:rPr>
          <w:rFonts w:hint="eastAsia"/>
        </w:rPr>
        <w:t>58.</w:t>
      </w:r>
      <w:r>
        <w:rPr>
          <w:rFonts w:hint="eastAsia"/>
        </w:rPr>
        <w:tab/>
      </w:r>
      <w:r>
        <w:rPr>
          <w:rFonts w:hint="eastAsia"/>
        </w:rPr>
        <w:t>根据</w:t>
      </w:r>
      <w:r>
        <w:rPr>
          <w:rFonts w:hint="eastAsia"/>
        </w:rPr>
        <w:t>2010</w:t>
      </w:r>
      <w:r>
        <w:rPr>
          <w:rFonts w:hint="eastAsia"/>
        </w:rPr>
        <w:t>年</w:t>
      </w:r>
      <w:r>
        <w:rPr>
          <w:rFonts w:hint="eastAsia"/>
        </w:rPr>
        <w:t>11</w:t>
      </w:r>
      <w:r>
        <w:rPr>
          <w:rFonts w:hint="eastAsia"/>
        </w:rPr>
        <w:t>月</w:t>
      </w:r>
      <w:r>
        <w:rPr>
          <w:rFonts w:hint="eastAsia"/>
        </w:rPr>
        <w:t>25</w:t>
      </w:r>
      <w:r>
        <w:rPr>
          <w:rFonts w:hint="eastAsia"/>
        </w:rPr>
        <w:t>日第</w:t>
      </w:r>
      <w:r>
        <w:rPr>
          <w:rFonts w:hint="eastAsia"/>
        </w:rPr>
        <w:t>2010-754/</w:t>
      </w:r>
      <w:proofErr w:type="spellStart"/>
      <w:r>
        <w:rPr>
          <w:rFonts w:hint="eastAsia"/>
        </w:rPr>
        <w:t>PCSRD</w:t>
      </w:r>
      <w:proofErr w:type="spellEnd"/>
      <w:r>
        <w:rPr>
          <w:rFonts w:hint="eastAsia"/>
        </w:rPr>
        <w:t>号法令颁布的第七共和国《宪法》是尼日尔促进和保护人权的基础。这部《宪法》由在结束第六共和国的军事政变后的过渡期举行的公民投票通过。《宪法》序言申明，尼日尔人民致力于</w:t>
      </w:r>
      <w:r>
        <w:rPr>
          <w:rFonts w:hint="eastAsia"/>
        </w:rPr>
        <w:t>1948</w:t>
      </w:r>
      <w:r>
        <w:rPr>
          <w:rFonts w:hint="eastAsia"/>
        </w:rPr>
        <w:t>年《世界人权宣言》、</w:t>
      </w:r>
      <w:r>
        <w:rPr>
          <w:rFonts w:hint="eastAsia"/>
        </w:rPr>
        <w:t>1966</w:t>
      </w:r>
      <w:r>
        <w:rPr>
          <w:rFonts w:hint="eastAsia"/>
        </w:rPr>
        <w:t>年《公民及政治权利国际公约》、</w:t>
      </w:r>
      <w:r>
        <w:rPr>
          <w:rFonts w:hint="eastAsia"/>
        </w:rPr>
        <w:t>1966</w:t>
      </w:r>
      <w:r>
        <w:rPr>
          <w:rFonts w:hint="eastAsia"/>
        </w:rPr>
        <w:t>年《经济社会文化权利国际公约》和</w:t>
      </w:r>
      <w:r>
        <w:rPr>
          <w:rFonts w:hint="eastAsia"/>
        </w:rPr>
        <w:t>1981</w:t>
      </w:r>
      <w:r>
        <w:rPr>
          <w:rFonts w:hint="eastAsia"/>
        </w:rPr>
        <w:t>年《非洲人权和民族权宪章》所规定的多元民主原则和人权。《宪法》序言还申明，尼日尔人民恪守尼日尔签署和批准的保护和促进人权的区域和国际法律文书。</w:t>
      </w:r>
    </w:p>
    <w:p w14:paraId="31AD1B2C" w14:textId="4AF607BA" w:rsidR="008D4FCC" w:rsidRDefault="008D4FCC" w:rsidP="008D4FCC">
      <w:pPr>
        <w:pStyle w:val="SingleTxtGC"/>
      </w:pPr>
      <w:r>
        <w:rPr>
          <w:rFonts w:hint="eastAsia"/>
        </w:rPr>
        <w:t>59.</w:t>
      </w:r>
      <w:r>
        <w:rPr>
          <w:rFonts w:hint="eastAsia"/>
        </w:rPr>
        <w:tab/>
      </w:r>
      <w:r>
        <w:rPr>
          <w:rFonts w:hint="eastAsia"/>
        </w:rPr>
        <w:t>最后，尼日尔在基本法中表示，尼日尔坚决反对任何建立在独裁、专制、酷刑、种族歧视、任意拘留、有罪不罚、不公正、腐败、贪污、区域主义、种族中心主义、裙带关系、个人权力、个人崇拜等基础上的政治制度。尼日尔表现出的这种意愿主要体现在保护和促进弱势群体的权利，即儿童、妇女、残疾人和老年人的权利。</w:t>
      </w:r>
    </w:p>
    <w:p w14:paraId="58F824CD" w14:textId="01BF9779" w:rsidR="008D4FCC" w:rsidRDefault="008A40B3" w:rsidP="008A40B3">
      <w:pPr>
        <w:pStyle w:val="H1GC"/>
      </w:pPr>
      <w:r>
        <w:rPr>
          <w:rFonts w:hint="eastAsia"/>
        </w:rPr>
        <w:tab/>
        <w:t>A.</w:t>
      </w:r>
      <w:r w:rsidR="008D4FCC">
        <w:rPr>
          <w:rFonts w:hint="eastAsia"/>
        </w:rPr>
        <w:tab/>
      </w:r>
      <w:r w:rsidR="008D4FCC">
        <w:rPr>
          <w:rFonts w:hint="eastAsia"/>
        </w:rPr>
        <w:t>接受国际人权标准的情况</w:t>
      </w:r>
    </w:p>
    <w:p w14:paraId="42A8A0B1" w14:textId="3D85CFE9" w:rsidR="008D4FCC" w:rsidRDefault="008D4FCC" w:rsidP="008D4FCC">
      <w:pPr>
        <w:pStyle w:val="SingleTxtGC"/>
      </w:pPr>
      <w:r>
        <w:rPr>
          <w:rFonts w:hint="eastAsia"/>
        </w:rPr>
        <w:t>60.</w:t>
      </w:r>
      <w:r>
        <w:rPr>
          <w:rFonts w:hint="eastAsia"/>
        </w:rPr>
        <w:tab/>
      </w:r>
      <w:r>
        <w:rPr>
          <w:rFonts w:hint="eastAsia"/>
        </w:rPr>
        <w:t>尼日尔共和国在尊重和促进人权普遍价值的框架内，签署了几乎所有促进和保护人权的国际和区域法律文书。除了《消除对妇女一切形式歧视公约》以外，尼日尔没有对这些文书提出反对、声明、克减、约束、限制或保留。尼日尔还表示接受就若干文书提交的个人来文，包括《公民及政治权利国际公约》、《经济社会文化权利国际公约》、《消除对妇女一切形式歧视公约》和《残疾人权利公约》。但尼日尔尚未就其他五项文书发表声明，包括《儿童权利公约》、《保护所有移徙工人及其家庭成员权利国际公约》、《禁止酷刑公约》、《消除一切形式种族歧视国际公约》和《保护所有人免遭强迫失踪国际公约》。</w:t>
      </w:r>
    </w:p>
    <w:p w14:paraId="5A29866F" w14:textId="1B9C4704" w:rsidR="008D4FCC" w:rsidRDefault="008A40B3" w:rsidP="008A40B3">
      <w:pPr>
        <w:pStyle w:val="H23GC"/>
      </w:pPr>
      <w:r>
        <w:rPr>
          <w:rFonts w:hint="eastAsia"/>
        </w:rPr>
        <w:tab/>
        <w:t>1.</w:t>
      </w:r>
      <w:r w:rsidR="008D4FCC">
        <w:rPr>
          <w:rFonts w:hint="eastAsia"/>
        </w:rPr>
        <w:tab/>
      </w:r>
      <w:r w:rsidR="008D4FCC">
        <w:rPr>
          <w:rFonts w:hint="eastAsia"/>
        </w:rPr>
        <w:t>主要人权文书的批准情况</w:t>
      </w:r>
    </w:p>
    <w:p w14:paraId="06172BE4" w14:textId="5AEB02A8" w:rsidR="008D4FCC" w:rsidRDefault="00CC4EC8" w:rsidP="00CC4EC8">
      <w:pPr>
        <w:pStyle w:val="H23GC"/>
      </w:pPr>
      <w:r>
        <w:rPr>
          <w:rFonts w:hint="eastAsia"/>
        </w:rPr>
        <w:tab/>
        <w:t>(a</w:t>
      </w:r>
      <w:r w:rsidR="008D4FCC">
        <w:rPr>
          <w:rFonts w:hint="eastAsia"/>
        </w:rPr>
        <w:t>)</w:t>
      </w:r>
      <w:r w:rsidR="008D4FCC">
        <w:rPr>
          <w:rFonts w:hint="eastAsia"/>
        </w:rPr>
        <w:tab/>
      </w:r>
      <w:r w:rsidR="008D4FCC">
        <w:rPr>
          <w:rFonts w:hint="eastAsia"/>
        </w:rPr>
        <w:t>国际层面</w:t>
      </w:r>
    </w:p>
    <w:p w14:paraId="41FB7BF5" w14:textId="1C711657" w:rsidR="008D4FCC" w:rsidRDefault="008D4FCC" w:rsidP="008D4FCC">
      <w:pPr>
        <w:pStyle w:val="SingleTxtGC"/>
      </w:pPr>
      <w:r>
        <w:rPr>
          <w:rFonts w:hint="eastAsia"/>
        </w:rPr>
        <w:t>61.</w:t>
      </w:r>
      <w:r>
        <w:rPr>
          <w:rFonts w:hint="eastAsia"/>
        </w:rPr>
        <w:tab/>
      </w:r>
      <w:r>
        <w:rPr>
          <w:rFonts w:hint="eastAsia"/>
        </w:rPr>
        <w:t>尼日尔已签署以下文书：</w:t>
      </w:r>
    </w:p>
    <w:p w14:paraId="67CF2D55" w14:textId="40D2B86A" w:rsidR="008D4FCC" w:rsidRDefault="008D4FCC" w:rsidP="00FC510A">
      <w:pPr>
        <w:pStyle w:val="Bullet1GC"/>
      </w:pPr>
      <w:r>
        <w:rPr>
          <w:rFonts w:hint="eastAsia"/>
        </w:rPr>
        <w:t>《禁奴公约》，尼日尔于</w:t>
      </w:r>
      <w:r>
        <w:rPr>
          <w:rFonts w:hint="eastAsia"/>
        </w:rPr>
        <w:t>1961</w:t>
      </w:r>
      <w:r>
        <w:rPr>
          <w:rFonts w:hint="eastAsia"/>
        </w:rPr>
        <w:t>年</w:t>
      </w:r>
      <w:r>
        <w:rPr>
          <w:rFonts w:hint="eastAsia"/>
        </w:rPr>
        <w:t>8</w:t>
      </w:r>
      <w:r>
        <w:rPr>
          <w:rFonts w:hint="eastAsia"/>
        </w:rPr>
        <w:t>月</w:t>
      </w:r>
      <w:r>
        <w:rPr>
          <w:rFonts w:hint="eastAsia"/>
        </w:rPr>
        <w:t>25</w:t>
      </w:r>
      <w:r>
        <w:rPr>
          <w:rFonts w:hint="eastAsia"/>
        </w:rPr>
        <w:t>日继承；</w:t>
      </w:r>
    </w:p>
    <w:p w14:paraId="120B1316" w14:textId="6EF990D3" w:rsidR="008D4FCC" w:rsidRDefault="008D4FCC" w:rsidP="00FC510A">
      <w:pPr>
        <w:pStyle w:val="Bullet1GC"/>
      </w:pPr>
      <w:r>
        <w:rPr>
          <w:rFonts w:hint="eastAsia"/>
        </w:rPr>
        <w:t>《禁止贩卖成年妇女国际公约》，尼日尔于</w:t>
      </w:r>
      <w:r>
        <w:rPr>
          <w:rFonts w:hint="eastAsia"/>
        </w:rPr>
        <w:t>1961</w:t>
      </w:r>
      <w:r>
        <w:rPr>
          <w:rFonts w:hint="eastAsia"/>
        </w:rPr>
        <w:t>年</w:t>
      </w:r>
      <w:r>
        <w:rPr>
          <w:rFonts w:hint="eastAsia"/>
        </w:rPr>
        <w:t>8</w:t>
      </w:r>
      <w:r>
        <w:rPr>
          <w:rFonts w:hint="eastAsia"/>
        </w:rPr>
        <w:t>月</w:t>
      </w:r>
      <w:r>
        <w:rPr>
          <w:rFonts w:hint="eastAsia"/>
        </w:rPr>
        <w:t>25</w:t>
      </w:r>
      <w:r>
        <w:rPr>
          <w:rFonts w:hint="eastAsia"/>
        </w:rPr>
        <w:t>日加入；</w:t>
      </w:r>
    </w:p>
    <w:p w14:paraId="4DE7FA79" w14:textId="7735D214" w:rsidR="008D4FCC" w:rsidRDefault="008D4FCC" w:rsidP="00FC510A">
      <w:pPr>
        <w:pStyle w:val="Bullet1GC"/>
      </w:pPr>
      <w:r>
        <w:rPr>
          <w:rFonts w:hint="eastAsia"/>
        </w:rPr>
        <w:t>劳工组织《组织权利和集体谈判权利公约》</w:t>
      </w:r>
      <w:r>
        <w:rPr>
          <w:rFonts w:hint="eastAsia"/>
        </w:rPr>
        <w:t>(</w:t>
      </w:r>
      <w:r>
        <w:rPr>
          <w:rFonts w:hint="eastAsia"/>
        </w:rPr>
        <w:t>第</w:t>
      </w:r>
      <w:r>
        <w:rPr>
          <w:rFonts w:hint="eastAsia"/>
        </w:rPr>
        <w:t>98</w:t>
      </w:r>
      <w:r>
        <w:rPr>
          <w:rFonts w:hint="eastAsia"/>
        </w:rPr>
        <w:t>号</w:t>
      </w:r>
      <w:r>
        <w:rPr>
          <w:rFonts w:hint="eastAsia"/>
        </w:rPr>
        <w:t>)</w:t>
      </w:r>
      <w:r>
        <w:rPr>
          <w:rFonts w:hint="eastAsia"/>
        </w:rPr>
        <w:t>，</w:t>
      </w:r>
      <w:r>
        <w:rPr>
          <w:rFonts w:hint="eastAsia"/>
        </w:rPr>
        <w:t>1962</w:t>
      </w:r>
      <w:r>
        <w:rPr>
          <w:rFonts w:hint="eastAsia"/>
        </w:rPr>
        <w:t>年</w:t>
      </w:r>
      <w:r>
        <w:rPr>
          <w:rFonts w:hint="eastAsia"/>
        </w:rPr>
        <w:t>3</w:t>
      </w:r>
      <w:r>
        <w:rPr>
          <w:rFonts w:hint="eastAsia"/>
        </w:rPr>
        <w:t>月</w:t>
      </w:r>
      <w:r>
        <w:rPr>
          <w:rFonts w:hint="eastAsia"/>
        </w:rPr>
        <w:t>23</w:t>
      </w:r>
      <w:r>
        <w:rPr>
          <w:rFonts w:hint="eastAsia"/>
        </w:rPr>
        <w:t>日批准；</w:t>
      </w:r>
    </w:p>
    <w:p w14:paraId="5780D8BC" w14:textId="66C94AF7" w:rsidR="008D4FCC" w:rsidRDefault="008D4FCC" w:rsidP="00FC510A">
      <w:pPr>
        <w:pStyle w:val="Bullet1GC"/>
      </w:pPr>
      <w:r>
        <w:rPr>
          <w:rFonts w:hint="eastAsia"/>
        </w:rPr>
        <w:t>劳工组织《</w:t>
      </w:r>
      <w:r>
        <w:rPr>
          <w:rFonts w:hint="eastAsia"/>
        </w:rPr>
        <w:t>1958</w:t>
      </w:r>
      <w:r>
        <w:rPr>
          <w:rFonts w:hint="eastAsia"/>
        </w:rPr>
        <w:t>年就业和职业歧视公约》</w:t>
      </w:r>
      <w:r>
        <w:rPr>
          <w:rFonts w:hint="eastAsia"/>
        </w:rPr>
        <w:t>(</w:t>
      </w:r>
      <w:r>
        <w:rPr>
          <w:rFonts w:hint="eastAsia"/>
        </w:rPr>
        <w:t>第</w:t>
      </w:r>
      <w:r>
        <w:rPr>
          <w:rFonts w:hint="eastAsia"/>
        </w:rPr>
        <w:t>111</w:t>
      </w:r>
      <w:r>
        <w:rPr>
          <w:rFonts w:hint="eastAsia"/>
        </w:rPr>
        <w:t>号</w:t>
      </w:r>
      <w:r>
        <w:rPr>
          <w:rFonts w:hint="eastAsia"/>
        </w:rPr>
        <w:t>)</w:t>
      </w:r>
      <w:r>
        <w:rPr>
          <w:rFonts w:hint="eastAsia"/>
        </w:rPr>
        <w:t>，</w:t>
      </w:r>
      <w:r>
        <w:rPr>
          <w:rFonts w:hint="eastAsia"/>
        </w:rPr>
        <w:t>1962</w:t>
      </w:r>
      <w:r>
        <w:rPr>
          <w:rFonts w:hint="eastAsia"/>
        </w:rPr>
        <w:t>年</w:t>
      </w:r>
      <w:r>
        <w:rPr>
          <w:rFonts w:hint="eastAsia"/>
        </w:rPr>
        <w:t>3</w:t>
      </w:r>
      <w:r>
        <w:rPr>
          <w:rFonts w:hint="eastAsia"/>
        </w:rPr>
        <w:t>月</w:t>
      </w:r>
      <w:r>
        <w:rPr>
          <w:rFonts w:hint="eastAsia"/>
        </w:rPr>
        <w:t>23</w:t>
      </w:r>
      <w:r>
        <w:rPr>
          <w:rFonts w:hint="eastAsia"/>
        </w:rPr>
        <w:t>日批准；</w:t>
      </w:r>
    </w:p>
    <w:p w14:paraId="050789E7" w14:textId="534DCFC1" w:rsidR="008D4FCC" w:rsidRDefault="008D4FCC" w:rsidP="00FC510A">
      <w:pPr>
        <w:pStyle w:val="Bullet1GC"/>
      </w:pPr>
      <w:r>
        <w:rPr>
          <w:rFonts w:hint="eastAsia"/>
        </w:rPr>
        <w:t>《</w:t>
      </w:r>
      <w:r>
        <w:rPr>
          <w:rFonts w:hint="eastAsia"/>
        </w:rPr>
        <w:t>1957</w:t>
      </w:r>
      <w:r>
        <w:rPr>
          <w:rFonts w:hint="eastAsia"/>
        </w:rPr>
        <w:t>年废除强迫劳动公约》</w:t>
      </w:r>
      <w:r>
        <w:rPr>
          <w:rFonts w:hint="eastAsia"/>
        </w:rPr>
        <w:t>(</w:t>
      </w:r>
      <w:r>
        <w:rPr>
          <w:rFonts w:hint="eastAsia"/>
        </w:rPr>
        <w:t>第</w:t>
      </w:r>
      <w:r>
        <w:rPr>
          <w:rFonts w:hint="eastAsia"/>
        </w:rPr>
        <w:t>105</w:t>
      </w:r>
      <w:r>
        <w:rPr>
          <w:rFonts w:hint="eastAsia"/>
        </w:rPr>
        <w:t>号</w:t>
      </w:r>
      <w:r>
        <w:rPr>
          <w:rFonts w:hint="eastAsia"/>
        </w:rPr>
        <w:t>)</w:t>
      </w:r>
      <w:r>
        <w:rPr>
          <w:rFonts w:hint="eastAsia"/>
        </w:rPr>
        <w:t>，</w:t>
      </w:r>
      <w:r>
        <w:rPr>
          <w:rFonts w:hint="eastAsia"/>
        </w:rPr>
        <w:t>1962</w:t>
      </w:r>
      <w:r>
        <w:rPr>
          <w:rFonts w:hint="eastAsia"/>
        </w:rPr>
        <w:t>年</w:t>
      </w:r>
      <w:r>
        <w:rPr>
          <w:rFonts w:hint="eastAsia"/>
        </w:rPr>
        <w:t>3</w:t>
      </w:r>
      <w:r>
        <w:rPr>
          <w:rFonts w:hint="eastAsia"/>
        </w:rPr>
        <w:t>月</w:t>
      </w:r>
      <w:r>
        <w:rPr>
          <w:rFonts w:hint="eastAsia"/>
        </w:rPr>
        <w:t>23</w:t>
      </w:r>
      <w:r>
        <w:rPr>
          <w:rFonts w:hint="eastAsia"/>
        </w:rPr>
        <w:t>日批准；</w:t>
      </w:r>
    </w:p>
    <w:p w14:paraId="0D422216" w14:textId="6B27F9C6" w:rsidR="008D4FCC" w:rsidRDefault="008D4FCC" w:rsidP="00FC510A">
      <w:pPr>
        <w:pStyle w:val="Bullet1GC"/>
      </w:pPr>
      <w:r>
        <w:rPr>
          <w:rFonts w:hint="eastAsia"/>
        </w:rPr>
        <w:t>劳工组织《强迫劳动公约》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w:t>
      </w:r>
      <w:r>
        <w:rPr>
          <w:rFonts w:hint="eastAsia"/>
        </w:rPr>
        <w:t>1962</w:t>
      </w:r>
      <w:r>
        <w:rPr>
          <w:rFonts w:hint="eastAsia"/>
        </w:rPr>
        <w:t>年</w:t>
      </w:r>
      <w:r>
        <w:rPr>
          <w:rFonts w:hint="eastAsia"/>
        </w:rPr>
        <w:t>3</w:t>
      </w:r>
      <w:r>
        <w:rPr>
          <w:rFonts w:hint="eastAsia"/>
        </w:rPr>
        <w:t>月</w:t>
      </w:r>
      <w:r>
        <w:rPr>
          <w:rFonts w:hint="eastAsia"/>
        </w:rPr>
        <w:t>23</w:t>
      </w:r>
      <w:r>
        <w:rPr>
          <w:rFonts w:hint="eastAsia"/>
        </w:rPr>
        <w:t>日批准；</w:t>
      </w:r>
    </w:p>
    <w:p w14:paraId="3D225E30" w14:textId="77A618E3" w:rsidR="008D4FCC" w:rsidRDefault="008D4FCC" w:rsidP="00FC510A">
      <w:pPr>
        <w:pStyle w:val="Bullet1GC"/>
      </w:pPr>
      <w:r>
        <w:rPr>
          <w:rFonts w:hint="eastAsia"/>
        </w:rPr>
        <w:t>《废止奴隶制、奴隶贩卖及类似奴隶制的制度与习俗补充公约》，</w:t>
      </w:r>
      <w:r>
        <w:rPr>
          <w:rFonts w:hint="eastAsia"/>
        </w:rPr>
        <w:t>1963</w:t>
      </w:r>
      <w:r>
        <w:rPr>
          <w:rFonts w:hint="eastAsia"/>
        </w:rPr>
        <w:t>年</w:t>
      </w:r>
      <w:r>
        <w:rPr>
          <w:rFonts w:hint="eastAsia"/>
        </w:rPr>
        <w:t>7</w:t>
      </w:r>
      <w:r>
        <w:rPr>
          <w:rFonts w:hint="eastAsia"/>
        </w:rPr>
        <w:t>月</w:t>
      </w:r>
      <w:r>
        <w:rPr>
          <w:rFonts w:hint="eastAsia"/>
        </w:rPr>
        <w:t>22</w:t>
      </w:r>
      <w:r>
        <w:rPr>
          <w:rFonts w:hint="eastAsia"/>
        </w:rPr>
        <w:t>日批准；</w:t>
      </w:r>
    </w:p>
    <w:p w14:paraId="6A843A1E" w14:textId="3A15B553" w:rsidR="008D4FCC" w:rsidRDefault="008D4FCC" w:rsidP="00FC510A">
      <w:pPr>
        <w:pStyle w:val="Bullet1GC"/>
      </w:pPr>
      <w:r>
        <w:rPr>
          <w:rFonts w:hint="eastAsia"/>
        </w:rPr>
        <w:t>关于国际人道法的日内瓦四公约，尼日尔于</w:t>
      </w:r>
      <w:r>
        <w:rPr>
          <w:rFonts w:hint="eastAsia"/>
        </w:rPr>
        <w:t>1964</w:t>
      </w:r>
      <w:r>
        <w:rPr>
          <w:rFonts w:hint="eastAsia"/>
        </w:rPr>
        <w:t>年</w:t>
      </w:r>
      <w:r>
        <w:rPr>
          <w:rFonts w:hint="eastAsia"/>
        </w:rPr>
        <w:t>8</w:t>
      </w:r>
      <w:r>
        <w:rPr>
          <w:rFonts w:hint="eastAsia"/>
        </w:rPr>
        <w:t>月</w:t>
      </w:r>
      <w:r>
        <w:rPr>
          <w:rFonts w:hint="eastAsia"/>
        </w:rPr>
        <w:t>16</w:t>
      </w:r>
      <w:r>
        <w:rPr>
          <w:rFonts w:hint="eastAsia"/>
        </w:rPr>
        <w:t>日继承；</w:t>
      </w:r>
    </w:p>
    <w:p w14:paraId="6DB67334" w14:textId="6DDA0A8A" w:rsidR="008D4FCC" w:rsidRDefault="008D4FCC" w:rsidP="00FC510A">
      <w:pPr>
        <w:pStyle w:val="Bullet1GC"/>
      </w:pPr>
      <w:r>
        <w:rPr>
          <w:rFonts w:hint="eastAsia"/>
        </w:rPr>
        <w:t>1967</w:t>
      </w:r>
      <w:r>
        <w:rPr>
          <w:rFonts w:hint="eastAsia"/>
        </w:rPr>
        <w:t>年《关于难民地位的议定书》，尼日尔于</w:t>
      </w:r>
      <w:r>
        <w:rPr>
          <w:rFonts w:hint="eastAsia"/>
        </w:rPr>
        <w:t>1970</w:t>
      </w:r>
      <w:r>
        <w:rPr>
          <w:rFonts w:hint="eastAsia"/>
        </w:rPr>
        <w:t>年</w:t>
      </w:r>
      <w:r>
        <w:rPr>
          <w:rFonts w:hint="eastAsia"/>
        </w:rPr>
        <w:t>2</w:t>
      </w:r>
      <w:r>
        <w:rPr>
          <w:rFonts w:hint="eastAsia"/>
        </w:rPr>
        <w:t>月</w:t>
      </w:r>
      <w:r>
        <w:rPr>
          <w:rFonts w:hint="eastAsia"/>
        </w:rPr>
        <w:t>2</w:t>
      </w:r>
      <w:r>
        <w:rPr>
          <w:rFonts w:hint="eastAsia"/>
        </w:rPr>
        <w:t>日加入；</w:t>
      </w:r>
    </w:p>
    <w:p w14:paraId="0B6E77B9" w14:textId="60D344B8" w:rsidR="008D4FCC" w:rsidRDefault="008D4FCC" w:rsidP="00FC510A">
      <w:pPr>
        <w:pStyle w:val="Bullet1GC"/>
      </w:pPr>
      <w:r>
        <w:rPr>
          <w:rFonts w:hint="eastAsia"/>
        </w:rPr>
        <w:t>《关于婚姻的同意、结婚最低年龄和婚姻登记的公约》，尼日尔于</w:t>
      </w:r>
      <w:r>
        <w:rPr>
          <w:rFonts w:hint="eastAsia"/>
        </w:rPr>
        <w:t>1964</w:t>
      </w:r>
      <w:r>
        <w:rPr>
          <w:rFonts w:hint="eastAsia"/>
        </w:rPr>
        <w:t>年</w:t>
      </w:r>
      <w:r>
        <w:rPr>
          <w:rFonts w:hint="eastAsia"/>
        </w:rPr>
        <w:t>12</w:t>
      </w:r>
      <w:r>
        <w:rPr>
          <w:rFonts w:hint="eastAsia"/>
        </w:rPr>
        <w:t>月</w:t>
      </w:r>
      <w:r>
        <w:rPr>
          <w:rFonts w:hint="eastAsia"/>
        </w:rPr>
        <w:t>1</w:t>
      </w:r>
      <w:r>
        <w:rPr>
          <w:rFonts w:hint="eastAsia"/>
        </w:rPr>
        <w:t>日加入；</w:t>
      </w:r>
    </w:p>
    <w:p w14:paraId="27F3A1FD" w14:textId="240038F6" w:rsidR="008D4FCC" w:rsidRDefault="008D4FCC" w:rsidP="00FC510A">
      <w:pPr>
        <w:pStyle w:val="Bullet1GC"/>
      </w:pPr>
      <w:r>
        <w:rPr>
          <w:rFonts w:hint="eastAsia"/>
        </w:rPr>
        <w:t>《修正禁奴公约的议定书》，尼日尔于</w:t>
      </w:r>
      <w:r>
        <w:rPr>
          <w:rFonts w:hint="eastAsia"/>
        </w:rPr>
        <w:t>1964</w:t>
      </w:r>
      <w:r>
        <w:rPr>
          <w:rFonts w:hint="eastAsia"/>
        </w:rPr>
        <w:t>年</w:t>
      </w:r>
      <w:r>
        <w:rPr>
          <w:rFonts w:hint="eastAsia"/>
        </w:rPr>
        <w:t>12</w:t>
      </w:r>
      <w:r>
        <w:rPr>
          <w:rFonts w:hint="eastAsia"/>
        </w:rPr>
        <w:t>月</w:t>
      </w:r>
      <w:r>
        <w:rPr>
          <w:rFonts w:hint="eastAsia"/>
        </w:rPr>
        <w:t>7</w:t>
      </w:r>
      <w:r>
        <w:rPr>
          <w:rFonts w:hint="eastAsia"/>
        </w:rPr>
        <w:t>日加入；</w:t>
      </w:r>
    </w:p>
    <w:p w14:paraId="489A4013" w14:textId="37960158" w:rsidR="008D4FCC" w:rsidRDefault="008D4FCC" w:rsidP="00FC510A">
      <w:pPr>
        <w:pStyle w:val="Bullet1GC"/>
      </w:pPr>
      <w:r>
        <w:rPr>
          <w:rFonts w:hint="eastAsia"/>
        </w:rPr>
        <w:t>《妇女参政权公约》，尼日尔于</w:t>
      </w:r>
      <w:r>
        <w:rPr>
          <w:rFonts w:hint="eastAsia"/>
        </w:rPr>
        <w:t>1964</w:t>
      </w:r>
      <w:r>
        <w:rPr>
          <w:rFonts w:hint="eastAsia"/>
        </w:rPr>
        <w:t>年</w:t>
      </w:r>
      <w:r>
        <w:rPr>
          <w:rFonts w:hint="eastAsia"/>
        </w:rPr>
        <w:t>12</w:t>
      </w:r>
      <w:r>
        <w:rPr>
          <w:rFonts w:hint="eastAsia"/>
        </w:rPr>
        <w:t>月</w:t>
      </w:r>
      <w:r>
        <w:rPr>
          <w:rFonts w:hint="eastAsia"/>
        </w:rPr>
        <w:t>7</w:t>
      </w:r>
      <w:r>
        <w:rPr>
          <w:rFonts w:hint="eastAsia"/>
        </w:rPr>
        <w:t>日加入；</w:t>
      </w:r>
    </w:p>
    <w:p w14:paraId="6098F896" w14:textId="10BE6DDB" w:rsidR="008D4FCC" w:rsidRDefault="008D4FCC" w:rsidP="00FC510A">
      <w:pPr>
        <w:pStyle w:val="Bullet1GC"/>
      </w:pPr>
      <w:r>
        <w:rPr>
          <w:rFonts w:hint="eastAsia"/>
        </w:rPr>
        <w:t>劳工组织《对男女工人同等价值的工作付予同等报酬公约》</w:t>
      </w:r>
      <w:r>
        <w:rPr>
          <w:rFonts w:hint="eastAsia"/>
        </w:rPr>
        <w:t>(</w:t>
      </w:r>
      <w:r>
        <w:rPr>
          <w:rFonts w:hint="eastAsia"/>
        </w:rPr>
        <w:t>第</w:t>
      </w:r>
      <w:r>
        <w:rPr>
          <w:rFonts w:hint="eastAsia"/>
        </w:rPr>
        <w:t>100</w:t>
      </w:r>
      <w:r>
        <w:rPr>
          <w:rFonts w:hint="eastAsia"/>
        </w:rPr>
        <w:t>号</w:t>
      </w:r>
      <w:r>
        <w:rPr>
          <w:rFonts w:hint="eastAsia"/>
        </w:rPr>
        <w:t>)</w:t>
      </w:r>
      <w:r>
        <w:rPr>
          <w:rFonts w:hint="eastAsia"/>
        </w:rPr>
        <w:t>，</w:t>
      </w:r>
      <w:r>
        <w:rPr>
          <w:rFonts w:hint="eastAsia"/>
        </w:rPr>
        <w:t>1966</w:t>
      </w:r>
      <w:r>
        <w:rPr>
          <w:rFonts w:hint="eastAsia"/>
        </w:rPr>
        <w:t>年批准；</w:t>
      </w:r>
    </w:p>
    <w:p w14:paraId="67856A9B" w14:textId="748918B6" w:rsidR="008D4FCC" w:rsidRDefault="008D4FCC" w:rsidP="00FC510A">
      <w:pPr>
        <w:pStyle w:val="Bullet1GC"/>
      </w:pPr>
      <w:r>
        <w:rPr>
          <w:rFonts w:hint="eastAsia"/>
        </w:rPr>
        <w:t>《消除一切形式种族歧视国际公约》，</w:t>
      </w:r>
      <w:r>
        <w:rPr>
          <w:rFonts w:hint="eastAsia"/>
        </w:rPr>
        <w:t>1967</w:t>
      </w:r>
      <w:r>
        <w:rPr>
          <w:rFonts w:hint="eastAsia"/>
        </w:rPr>
        <w:t>年</w:t>
      </w:r>
      <w:r>
        <w:rPr>
          <w:rFonts w:hint="eastAsia"/>
        </w:rPr>
        <w:t>4</w:t>
      </w:r>
      <w:r>
        <w:rPr>
          <w:rFonts w:hint="eastAsia"/>
        </w:rPr>
        <w:t>月</w:t>
      </w:r>
      <w:r>
        <w:rPr>
          <w:rFonts w:hint="eastAsia"/>
        </w:rPr>
        <w:t>27</w:t>
      </w:r>
      <w:r>
        <w:rPr>
          <w:rFonts w:hint="eastAsia"/>
        </w:rPr>
        <w:t>日批准；</w:t>
      </w:r>
    </w:p>
    <w:p w14:paraId="0457AD87" w14:textId="4A85FA20" w:rsidR="008D4FCC" w:rsidRDefault="008D4FCC" w:rsidP="00FC510A">
      <w:pPr>
        <w:pStyle w:val="Bullet1GC"/>
      </w:pPr>
      <w:r>
        <w:rPr>
          <w:rFonts w:hint="eastAsia"/>
        </w:rPr>
        <w:t>《反对教育歧视公约》，尼日尔于</w:t>
      </w:r>
      <w:r>
        <w:rPr>
          <w:rFonts w:hint="eastAsia"/>
        </w:rPr>
        <w:t>1968</w:t>
      </w:r>
      <w:r>
        <w:rPr>
          <w:rFonts w:hint="eastAsia"/>
        </w:rPr>
        <w:t>年</w:t>
      </w:r>
      <w:r>
        <w:rPr>
          <w:rFonts w:hint="eastAsia"/>
        </w:rPr>
        <w:t>7</w:t>
      </w:r>
      <w:r>
        <w:rPr>
          <w:rFonts w:hint="eastAsia"/>
        </w:rPr>
        <w:t>月</w:t>
      </w:r>
      <w:r>
        <w:rPr>
          <w:rFonts w:hint="eastAsia"/>
        </w:rPr>
        <w:t>16</w:t>
      </w:r>
      <w:r>
        <w:rPr>
          <w:rFonts w:hint="eastAsia"/>
        </w:rPr>
        <w:t>日加入；</w:t>
      </w:r>
    </w:p>
    <w:p w14:paraId="32A8D921" w14:textId="10D968C8" w:rsidR="008D4FCC" w:rsidRDefault="008D4FCC" w:rsidP="00FC510A">
      <w:pPr>
        <w:pStyle w:val="Bullet1GC"/>
      </w:pPr>
      <w:r>
        <w:rPr>
          <w:rFonts w:hint="eastAsia"/>
        </w:rPr>
        <w:t>《禁止贩卖人口及意图营利使人卖淫公约》，尼日尔于</w:t>
      </w:r>
      <w:r>
        <w:rPr>
          <w:rFonts w:hint="eastAsia"/>
        </w:rPr>
        <w:t>1977</w:t>
      </w:r>
      <w:r>
        <w:rPr>
          <w:rFonts w:hint="eastAsia"/>
        </w:rPr>
        <w:t>年</w:t>
      </w:r>
      <w:r>
        <w:rPr>
          <w:rFonts w:hint="eastAsia"/>
        </w:rPr>
        <w:t>6</w:t>
      </w:r>
      <w:r>
        <w:rPr>
          <w:rFonts w:hint="eastAsia"/>
        </w:rPr>
        <w:t>月</w:t>
      </w:r>
      <w:r>
        <w:rPr>
          <w:rFonts w:hint="eastAsia"/>
        </w:rPr>
        <w:t>10</w:t>
      </w:r>
      <w:r>
        <w:rPr>
          <w:rFonts w:hint="eastAsia"/>
        </w:rPr>
        <w:t>日批准；</w:t>
      </w:r>
    </w:p>
    <w:p w14:paraId="129E8C9A" w14:textId="7F957B3F" w:rsidR="008D4FCC" w:rsidRDefault="008D4FCC" w:rsidP="00FC510A">
      <w:pPr>
        <w:pStyle w:val="Bullet1GC"/>
      </w:pPr>
      <w:r>
        <w:rPr>
          <w:rFonts w:hint="eastAsia"/>
        </w:rPr>
        <w:t>1973</w:t>
      </w:r>
      <w:r>
        <w:rPr>
          <w:rFonts w:hint="eastAsia"/>
        </w:rPr>
        <w:t>年</w:t>
      </w:r>
      <w:r>
        <w:rPr>
          <w:rFonts w:hint="eastAsia"/>
        </w:rPr>
        <w:t>11</w:t>
      </w:r>
      <w:r>
        <w:rPr>
          <w:rFonts w:hint="eastAsia"/>
        </w:rPr>
        <w:t>月通过的《禁止并惩治种族隔离罪行国际公约》，尼日尔于</w:t>
      </w:r>
      <w:r>
        <w:rPr>
          <w:rFonts w:hint="eastAsia"/>
        </w:rPr>
        <w:t>1978</w:t>
      </w:r>
      <w:r>
        <w:rPr>
          <w:rFonts w:hint="eastAsia"/>
        </w:rPr>
        <w:t>年</w:t>
      </w:r>
      <w:r>
        <w:rPr>
          <w:rFonts w:hint="eastAsia"/>
        </w:rPr>
        <w:t>6</w:t>
      </w:r>
      <w:r>
        <w:rPr>
          <w:rFonts w:hint="eastAsia"/>
        </w:rPr>
        <w:t>月</w:t>
      </w:r>
      <w:r>
        <w:rPr>
          <w:rFonts w:hint="eastAsia"/>
        </w:rPr>
        <w:t>28</w:t>
      </w:r>
      <w:r>
        <w:rPr>
          <w:rFonts w:hint="eastAsia"/>
        </w:rPr>
        <w:t>日批准；</w:t>
      </w:r>
    </w:p>
    <w:p w14:paraId="6784999A" w14:textId="24A621BD" w:rsidR="008D4FCC" w:rsidRDefault="008D4FCC" w:rsidP="00FC510A">
      <w:pPr>
        <w:pStyle w:val="Bullet1GC"/>
      </w:pPr>
      <w:r>
        <w:rPr>
          <w:rFonts w:hint="eastAsia"/>
        </w:rPr>
        <w:t>劳工组织《关于准予就业最低年龄公约》</w:t>
      </w:r>
      <w:r>
        <w:rPr>
          <w:rFonts w:hint="eastAsia"/>
        </w:rPr>
        <w:t>(138</w:t>
      </w:r>
      <w:r>
        <w:rPr>
          <w:rFonts w:hint="eastAsia"/>
        </w:rPr>
        <w:t>号</w:t>
      </w:r>
      <w:r>
        <w:rPr>
          <w:rFonts w:hint="eastAsia"/>
        </w:rPr>
        <w:t>)</w:t>
      </w:r>
      <w:r>
        <w:rPr>
          <w:rFonts w:hint="eastAsia"/>
        </w:rPr>
        <w:t>，</w:t>
      </w:r>
      <w:r>
        <w:rPr>
          <w:rFonts w:hint="eastAsia"/>
        </w:rPr>
        <w:t>1978</w:t>
      </w:r>
      <w:r>
        <w:rPr>
          <w:rFonts w:hint="eastAsia"/>
        </w:rPr>
        <w:t>年</w:t>
      </w:r>
      <w:r>
        <w:rPr>
          <w:rFonts w:hint="eastAsia"/>
        </w:rPr>
        <w:t>12</w:t>
      </w:r>
      <w:r>
        <w:rPr>
          <w:rFonts w:hint="eastAsia"/>
        </w:rPr>
        <w:t>月</w:t>
      </w:r>
      <w:r>
        <w:rPr>
          <w:rFonts w:hint="eastAsia"/>
        </w:rPr>
        <w:t>4</w:t>
      </w:r>
      <w:r>
        <w:rPr>
          <w:rFonts w:hint="eastAsia"/>
        </w:rPr>
        <w:t>日批准；</w:t>
      </w:r>
    </w:p>
    <w:p w14:paraId="6505A8D9" w14:textId="14692143" w:rsidR="008D4FCC" w:rsidRDefault="008D4FCC" w:rsidP="00FC510A">
      <w:pPr>
        <w:pStyle w:val="Bullet1GC"/>
      </w:pPr>
      <w:r>
        <w:rPr>
          <w:rFonts w:hint="eastAsia"/>
        </w:rPr>
        <w:t>《减少无国籍状态公约》，尼日尔于</w:t>
      </w:r>
      <w:r>
        <w:rPr>
          <w:rFonts w:hint="eastAsia"/>
        </w:rPr>
        <w:t>1985</w:t>
      </w:r>
      <w:r>
        <w:rPr>
          <w:rFonts w:hint="eastAsia"/>
        </w:rPr>
        <w:t>年</w:t>
      </w:r>
      <w:r>
        <w:rPr>
          <w:rFonts w:hint="eastAsia"/>
        </w:rPr>
        <w:t>6</w:t>
      </w:r>
      <w:r>
        <w:rPr>
          <w:rFonts w:hint="eastAsia"/>
        </w:rPr>
        <w:t>月</w:t>
      </w:r>
      <w:r>
        <w:rPr>
          <w:rFonts w:hint="eastAsia"/>
        </w:rPr>
        <w:t>17</w:t>
      </w:r>
      <w:r>
        <w:rPr>
          <w:rFonts w:hint="eastAsia"/>
        </w:rPr>
        <w:t>日加入；</w:t>
      </w:r>
    </w:p>
    <w:p w14:paraId="252B68FF" w14:textId="202DB366" w:rsidR="008D4FCC" w:rsidRDefault="008D4FCC" w:rsidP="00FC510A">
      <w:pPr>
        <w:pStyle w:val="Bullet1GC"/>
      </w:pPr>
      <w:r>
        <w:rPr>
          <w:rFonts w:hint="eastAsia"/>
        </w:rPr>
        <w:t>《公民及政治权利国际公约》，尼日尔于</w:t>
      </w:r>
      <w:r>
        <w:rPr>
          <w:rFonts w:hint="eastAsia"/>
        </w:rPr>
        <w:t>1986</w:t>
      </w:r>
      <w:r>
        <w:rPr>
          <w:rFonts w:hint="eastAsia"/>
        </w:rPr>
        <w:t>年</w:t>
      </w:r>
      <w:r>
        <w:rPr>
          <w:rFonts w:hint="eastAsia"/>
        </w:rPr>
        <w:t>3</w:t>
      </w:r>
      <w:r>
        <w:rPr>
          <w:rFonts w:hint="eastAsia"/>
        </w:rPr>
        <w:t>月</w:t>
      </w:r>
      <w:r>
        <w:rPr>
          <w:rFonts w:hint="eastAsia"/>
        </w:rPr>
        <w:t>7</w:t>
      </w:r>
      <w:r>
        <w:rPr>
          <w:rFonts w:hint="eastAsia"/>
        </w:rPr>
        <w:t>日加入；</w:t>
      </w:r>
    </w:p>
    <w:p w14:paraId="0D67C227" w14:textId="14482267" w:rsidR="008D4FCC" w:rsidRDefault="008D4FCC" w:rsidP="00FC510A">
      <w:pPr>
        <w:pStyle w:val="Bullet1GC"/>
      </w:pPr>
      <w:r>
        <w:rPr>
          <w:rFonts w:hint="eastAsia"/>
        </w:rPr>
        <w:t>1966</w:t>
      </w:r>
      <w:r>
        <w:rPr>
          <w:rFonts w:hint="eastAsia"/>
        </w:rPr>
        <w:t>年</w:t>
      </w:r>
      <w:r>
        <w:rPr>
          <w:rFonts w:hint="eastAsia"/>
        </w:rPr>
        <w:t>12</w:t>
      </w:r>
      <w:r>
        <w:rPr>
          <w:rFonts w:hint="eastAsia"/>
        </w:rPr>
        <w:t>月</w:t>
      </w:r>
      <w:r>
        <w:rPr>
          <w:rFonts w:hint="eastAsia"/>
        </w:rPr>
        <w:t>16</w:t>
      </w:r>
      <w:r>
        <w:rPr>
          <w:rFonts w:hint="eastAsia"/>
        </w:rPr>
        <w:t>日通过的关于个人来文的《公民及政治权利国际公约任择议定书》，尼日尔于</w:t>
      </w:r>
      <w:r>
        <w:rPr>
          <w:rFonts w:hint="eastAsia"/>
        </w:rPr>
        <w:t>1986</w:t>
      </w:r>
      <w:r>
        <w:rPr>
          <w:rFonts w:hint="eastAsia"/>
        </w:rPr>
        <w:t>年</w:t>
      </w:r>
      <w:r>
        <w:rPr>
          <w:rFonts w:hint="eastAsia"/>
        </w:rPr>
        <w:t>3</w:t>
      </w:r>
      <w:r>
        <w:rPr>
          <w:rFonts w:hint="eastAsia"/>
        </w:rPr>
        <w:t>月</w:t>
      </w:r>
      <w:r>
        <w:rPr>
          <w:rFonts w:hint="eastAsia"/>
        </w:rPr>
        <w:t>7</w:t>
      </w:r>
      <w:r>
        <w:rPr>
          <w:rFonts w:hint="eastAsia"/>
        </w:rPr>
        <w:t>日加入；</w:t>
      </w:r>
    </w:p>
    <w:p w14:paraId="608FF888" w14:textId="2E5C94CC" w:rsidR="008D4FCC" w:rsidRDefault="008D4FCC" w:rsidP="00CC4EC8">
      <w:pPr>
        <w:pStyle w:val="Bullet1GC"/>
      </w:pPr>
      <w:r>
        <w:rPr>
          <w:rFonts w:hint="eastAsia"/>
        </w:rPr>
        <w:t>《经济社会文化权利国际公约》，尼日尔于</w:t>
      </w:r>
      <w:r>
        <w:rPr>
          <w:rFonts w:hint="eastAsia"/>
        </w:rPr>
        <w:t>1986</w:t>
      </w:r>
      <w:r>
        <w:rPr>
          <w:rFonts w:hint="eastAsia"/>
        </w:rPr>
        <w:t>年</w:t>
      </w:r>
      <w:r>
        <w:rPr>
          <w:rFonts w:hint="eastAsia"/>
        </w:rPr>
        <w:t>3</w:t>
      </w:r>
      <w:r>
        <w:rPr>
          <w:rFonts w:hint="eastAsia"/>
        </w:rPr>
        <w:t>月</w:t>
      </w:r>
      <w:r>
        <w:rPr>
          <w:rFonts w:hint="eastAsia"/>
        </w:rPr>
        <w:t>7</w:t>
      </w:r>
      <w:r>
        <w:rPr>
          <w:rFonts w:hint="eastAsia"/>
        </w:rPr>
        <w:t>日加入；</w:t>
      </w:r>
    </w:p>
    <w:p w14:paraId="0E3E5340" w14:textId="30C5259C" w:rsidR="008D4FCC" w:rsidRDefault="008D4FCC" w:rsidP="00CC4EC8">
      <w:pPr>
        <w:pStyle w:val="Bullet1GC"/>
      </w:pPr>
      <w:r>
        <w:rPr>
          <w:rFonts w:hint="eastAsia"/>
        </w:rPr>
        <w:t>《反对体育领域种族隔离国际公约》，</w:t>
      </w:r>
      <w:r>
        <w:rPr>
          <w:rFonts w:hint="eastAsia"/>
        </w:rPr>
        <w:t>1986</w:t>
      </w:r>
      <w:r>
        <w:rPr>
          <w:rFonts w:hint="eastAsia"/>
        </w:rPr>
        <w:t>年</w:t>
      </w:r>
      <w:r>
        <w:rPr>
          <w:rFonts w:hint="eastAsia"/>
        </w:rPr>
        <w:t>9</w:t>
      </w:r>
      <w:r>
        <w:rPr>
          <w:rFonts w:hint="eastAsia"/>
        </w:rPr>
        <w:t>月</w:t>
      </w:r>
      <w:r>
        <w:rPr>
          <w:rFonts w:hint="eastAsia"/>
        </w:rPr>
        <w:t>2</w:t>
      </w:r>
      <w:r>
        <w:rPr>
          <w:rFonts w:hint="eastAsia"/>
        </w:rPr>
        <w:t>日批准；</w:t>
      </w:r>
    </w:p>
    <w:p w14:paraId="080C6990" w14:textId="1640A0CD" w:rsidR="008D4FCC" w:rsidRDefault="008D4FCC" w:rsidP="00CC4EC8">
      <w:pPr>
        <w:pStyle w:val="Bullet1GC"/>
      </w:pPr>
      <w:r>
        <w:rPr>
          <w:rFonts w:hint="eastAsia"/>
        </w:rPr>
        <w:t>《儿童权利公约》，</w:t>
      </w:r>
      <w:r>
        <w:rPr>
          <w:rFonts w:hint="eastAsia"/>
        </w:rPr>
        <w:t>1990</w:t>
      </w:r>
      <w:r>
        <w:rPr>
          <w:rFonts w:hint="eastAsia"/>
        </w:rPr>
        <w:t>年</w:t>
      </w:r>
      <w:r>
        <w:rPr>
          <w:rFonts w:hint="eastAsia"/>
        </w:rPr>
        <w:t>9</w:t>
      </w:r>
      <w:r>
        <w:rPr>
          <w:rFonts w:hint="eastAsia"/>
        </w:rPr>
        <w:t>月</w:t>
      </w:r>
      <w:r>
        <w:rPr>
          <w:rFonts w:hint="eastAsia"/>
        </w:rPr>
        <w:t>30</w:t>
      </w:r>
      <w:r>
        <w:rPr>
          <w:rFonts w:hint="eastAsia"/>
        </w:rPr>
        <w:t>日批准；</w:t>
      </w:r>
    </w:p>
    <w:p w14:paraId="5F3A6C56" w14:textId="486584C1" w:rsidR="008D4FCC" w:rsidRDefault="008D4FCC" w:rsidP="00CC4EC8">
      <w:pPr>
        <w:pStyle w:val="Bullet1GC"/>
      </w:pPr>
      <w:r>
        <w:rPr>
          <w:rFonts w:hint="eastAsia"/>
        </w:rPr>
        <w:t>《禁止酷刑和其他残忍、不人道或有辱人格的待遇或处罚公约》，尼日尔于</w:t>
      </w:r>
      <w:r>
        <w:rPr>
          <w:rFonts w:hint="eastAsia"/>
        </w:rPr>
        <w:t>1998</w:t>
      </w:r>
      <w:r>
        <w:rPr>
          <w:rFonts w:hint="eastAsia"/>
        </w:rPr>
        <w:t>年</w:t>
      </w:r>
      <w:r>
        <w:rPr>
          <w:rFonts w:hint="eastAsia"/>
        </w:rPr>
        <w:t>10</w:t>
      </w:r>
      <w:r>
        <w:rPr>
          <w:rFonts w:hint="eastAsia"/>
        </w:rPr>
        <w:t>月</w:t>
      </w:r>
      <w:r>
        <w:rPr>
          <w:rFonts w:hint="eastAsia"/>
        </w:rPr>
        <w:t>5</w:t>
      </w:r>
      <w:r>
        <w:rPr>
          <w:rFonts w:hint="eastAsia"/>
        </w:rPr>
        <w:t>日加入；</w:t>
      </w:r>
    </w:p>
    <w:p w14:paraId="5F5B13D4" w14:textId="79A2C75C" w:rsidR="008D4FCC" w:rsidRDefault="008D4FCC" w:rsidP="00CC4EC8">
      <w:pPr>
        <w:pStyle w:val="Bullet1GC"/>
      </w:pPr>
      <w:r>
        <w:rPr>
          <w:rFonts w:hint="eastAsia"/>
        </w:rPr>
        <w:t>《消除对妇女一切形式歧视公约》，尼日尔于</w:t>
      </w:r>
      <w:r>
        <w:rPr>
          <w:rFonts w:hint="eastAsia"/>
        </w:rPr>
        <w:t>1999</w:t>
      </w:r>
      <w:r>
        <w:rPr>
          <w:rFonts w:hint="eastAsia"/>
        </w:rPr>
        <w:t>年</w:t>
      </w:r>
      <w:r>
        <w:rPr>
          <w:rFonts w:hint="eastAsia"/>
        </w:rPr>
        <w:t>10</w:t>
      </w:r>
      <w:r>
        <w:rPr>
          <w:rFonts w:hint="eastAsia"/>
        </w:rPr>
        <w:t>月</w:t>
      </w:r>
      <w:r>
        <w:rPr>
          <w:rFonts w:hint="eastAsia"/>
        </w:rPr>
        <w:t>8</w:t>
      </w:r>
      <w:r>
        <w:rPr>
          <w:rFonts w:hint="eastAsia"/>
        </w:rPr>
        <w:t>日加入；</w:t>
      </w:r>
    </w:p>
    <w:p w14:paraId="44149E22" w14:textId="74C72029" w:rsidR="008D4FCC" w:rsidRDefault="008D4FCC" w:rsidP="00CC4EC8">
      <w:pPr>
        <w:pStyle w:val="Bullet1GC"/>
      </w:pPr>
      <w:r>
        <w:rPr>
          <w:rFonts w:hint="eastAsia"/>
        </w:rPr>
        <w:t>劳工组织《最恶劣形式的童工劳动公约》</w:t>
      </w:r>
      <w:r>
        <w:rPr>
          <w:rFonts w:hint="eastAsia"/>
        </w:rPr>
        <w:t>(</w:t>
      </w:r>
      <w:r>
        <w:rPr>
          <w:rFonts w:hint="eastAsia"/>
        </w:rPr>
        <w:t>第</w:t>
      </w:r>
      <w:r>
        <w:rPr>
          <w:rFonts w:hint="eastAsia"/>
        </w:rPr>
        <w:t>182</w:t>
      </w:r>
      <w:r>
        <w:rPr>
          <w:rFonts w:hint="eastAsia"/>
        </w:rPr>
        <w:t>号</w:t>
      </w:r>
      <w:r>
        <w:rPr>
          <w:rFonts w:hint="eastAsia"/>
        </w:rPr>
        <w:t>)</w:t>
      </w:r>
      <w:r>
        <w:rPr>
          <w:rFonts w:hint="eastAsia"/>
        </w:rPr>
        <w:t>，</w:t>
      </w:r>
      <w:r>
        <w:rPr>
          <w:rFonts w:hint="eastAsia"/>
        </w:rPr>
        <w:t>2000</w:t>
      </w:r>
      <w:r>
        <w:rPr>
          <w:rFonts w:hint="eastAsia"/>
        </w:rPr>
        <w:t>年</w:t>
      </w:r>
      <w:r>
        <w:rPr>
          <w:rFonts w:hint="eastAsia"/>
        </w:rPr>
        <w:t>8</w:t>
      </w:r>
      <w:r>
        <w:rPr>
          <w:rFonts w:hint="eastAsia"/>
        </w:rPr>
        <w:t>月</w:t>
      </w:r>
      <w:r>
        <w:rPr>
          <w:rFonts w:hint="eastAsia"/>
        </w:rPr>
        <w:t>4</w:t>
      </w:r>
      <w:r>
        <w:rPr>
          <w:rFonts w:hint="eastAsia"/>
        </w:rPr>
        <w:t>日批准；</w:t>
      </w:r>
    </w:p>
    <w:p w14:paraId="66034A54" w14:textId="1629BBF5" w:rsidR="008D4FCC" w:rsidRDefault="008D4FCC" w:rsidP="00CC4EC8">
      <w:pPr>
        <w:pStyle w:val="Bullet1GC"/>
      </w:pPr>
      <w:r>
        <w:rPr>
          <w:rFonts w:hint="eastAsia"/>
        </w:rPr>
        <w:t>1995</w:t>
      </w:r>
      <w:r>
        <w:rPr>
          <w:rFonts w:hint="eastAsia"/>
        </w:rPr>
        <w:t>年</w:t>
      </w:r>
      <w:r>
        <w:rPr>
          <w:rFonts w:hint="eastAsia"/>
        </w:rPr>
        <w:t>12</w:t>
      </w:r>
      <w:r>
        <w:rPr>
          <w:rFonts w:hint="eastAsia"/>
        </w:rPr>
        <w:t>月</w:t>
      </w:r>
      <w:r>
        <w:rPr>
          <w:rFonts w:hint="eastAsia"/>
        </w:rPr>
        <w:t>12</w:t>
      </w:r>
      <w:r>
        <w:rPr>
          <w:rFonts w:hint="eastAsia"/>
        </w:rPr>
        <w:t>日通过的《儿童权利公约》第</w:t>
      </w:r>
      <w:r>
        <w:rPr>
          <w:rFonts w:hint="eastAsia"/>
        </w:rPr>
        <w:t>43</w:t>
      </w:r>
      <w:r>
        <w:rPr>
          <w:rFonts w:hint="eastAsia"/>
        </w:rPr>
        <w:t>条第</w:t>
      </w:r>
      <w:r>
        <w:rPr>
          <w:rFonts w:hint="eastAsia"/>
        </w:rPr>
        <w:t>2</w:t>
      </w:r>
      <w:r>
        <w:rPr>
          <w:rFonts w:hint="eastAsia"/>
        </w:rPr>
        <w:t>款修正案，尼日尔于</w:t>
      </w:r>
      <w:r>
        <w:rPr>
          <w:rFonts w:hint="eastAsia"/>
        </w:rPr>
        <w:t>2001</w:t>
      </w:r>
      <w:r>
        <w:rPr>
          <w:rFonts w:hint="eastAsia"/>
        </w:rPr>
        <w:t>年</w:t>
      </w:r>
      <w:r>
        <w:rPr>
          <w:rFonts w:hint="eastAsia"/>
        </w:rPr>
        <w:t>10</w:t>
      </w:r>
      <w:r>
        <w:rPr>
          <w:rFonts w:hint="eastAsia"/>
        </w:rPr>
        <w:t>月</w:t>
      </w:r>
      <w:r>
        <w:rPr>
          <w:rFonts w:hint="eastAsia"/>
        </w:rPr>
        <w:t>24</w:t>
      </w:r>
      <w:r>
        <w:rPr>
          <w:rFonts w:hint="eastAsia"/>
        </w:rPr>
        <w:t>日接受；</w:t>
      </w:r>
    </w:p>
    <w:p w14:paraId="27475966" w14:textId="5A1C719B" w:rsidR="008D4FCC" w:rsidRDefault="008D4FCC" w:rsidP="00CC4EC8">
      <w:pPr>
        <w:pStyle w:val="Bullet1GC"/>
      </w:pPr>
      <w:r>
        <w:rPr>
          <w:rFonts w:hint="eastAsia"/>
        </w:rPr>
        <w:t>1995</w:t>
      </w:r>
      <w:r>
        <w:rPr>
          <w:rFonts w:hint="eastAsia"/>
        </w:rPr>
        <w:t>年</w:t>
      </w:r>
      <w:r>
        <w:rPr>
          <w:rFonts w:hint="eastAsia"/>
        </w:rPr>
        <w:t>12</w:t>
      </w:r>
      <w:r>
        <w:rPr>
          <w:rFonts w:hint="eastAsia"/>
        </w:rPr>
        <w:t>月</w:t>
      </w:r>
      <w:r>
        <w:rPr>
          <w:rFonts w:hint="eastAsia"/>
        </w:rPr>
        <w:t>22</w:t>
      </w:r>
      <w:r>
        <w:rPr>
          <w:rFonts w:hint="eastAsia"/>
        </w:rPr>
        <w:t>日通过的《消除对妇女一切形式歧视公约》第二十条第</w:t>
      </w:r>
      <w:r>
        <w:rPr>
          <w:rFonts w:hint="eastAsia"/>
        </w:rPr>
        <w:t>1</w:t>
      </w:r>
      <w:r>
        <w:rPr>
          <w:rFonts w:hint="eastAsia"/>
        </w:rPr>
        <w:t>款修正案，尼日尔于</w:t>
      </w:r>
      <w:r>
        <w:rPr>
          <w:rFonts w:hint="eastAsia"/>
        </w:rPr>
        <w:t>2002</w:t>
      </w:r>
      <w:r>
        <w:rPr>
          <w:rFonts w:hint="eastAsia"/>
        </w:rPr>
        <w:t>年</w:t>
      </w:r>
      <w:r>
        <w:rPr>
          <w:rFonts w:hint="eastAsia"/>
        </w:rPr>
        <w:t>5</w:t>
      </w:r>
      <w:r>
        <w:rPr>
          <w:rFonts w:hint="eastAsia"/>
        </w:rPr>
        <w:t>月</w:t>
      </w:r>
      <w:r>
        <w:rPr>
          <w:rFonts w:hint="eastAsia"/>
        </w:rPr>
        <w:t>1</w:t>
      </w:r>
      <w:r>
        <w:rPr>
          <w:rFonts w:hint="eastAsia"/>
        </w:rPr>
        <w:t>日接受；</w:t>
      </w:r>
    </w:p>
    <w:p w14:paraId="773D7292" w14:textId="103F2BB7" w:rsidR="008D4FCC" w:rsidRDefault="008D4FCC" w:rsidP="00CC4EC8">
      <w:pPr>
        <w:pStyle w:val="Bullet1GC"/>
      </w:pPr>
      <w:r>
        <w:rPr>
          <w:rFonts w:hint="eastAsia"/>
        </w:rPr>
        <w:t>《反对劫持人质国际公约》，</w:t>
      </w:r>
      <w:r>
        <w:rPr>
          <w:rFonts w:hint="eastAsia"/>
        </w:rPr>
        <w:t>2003</w:t>
      </w:r>
      <w:r>
        <w:rPr>
          <w:rFonts w:hint="eastAsia"/>
        </w:rPr>
        <w:t>年</w:t>
      </w:r>
      <w:r>
        <w:rPr>
          <w:rFonts w:hint="eastAsia"/>
        </w:rPr>
        <w:t>12</w:t>
      </w:r>
      <w:r>
        <w:rPr>
          <w:rFonts w:hint="eastAsia"/>
        </w:rPr>
        <w:t>月</w:t>
      </w:r>
      <w:r>
        <w:rPr>
          <w:rFonts w:hint="eastAsia"/>
        </w:rPr>
        <w:t>17</w:t>
      </w:r>
      <w:r>
        <w:rPr>
          <w:rFonts w:hint="eastAsia"/>
        </w:rPr>
        <w:t>日批准；</w:t>
      </w:r>
    </w:p>
    <w:p w14:paraId="0B61470D" w14:textId="627CCE3D" w:rsidR="008D4FCC" w:rsidRDefault="008D4FCC" w:rsidP="00CC4EC8">
      <w:pPr>
        <w:pStyle w:val="Bullet1GC"/>
      </w:pPr>
      <w:r>
        <w:rPr>
          <w:rFonts w:hint="eastAsia"/>
        </w:rPr>
        <w:t>《联合国打击跨国有组织犯罪公约》，</w:t>
      </w:r>
      <w:r>
        <w:rPr>
          <w:rFonts w:hint="eastAsia"/>
        </w:rPr>
        <w:t>2004</w:t>
      </w:r>
      <w:r>
        <w:rPr>
          <w:rFonts w:hint="eastAsia"/>
        </w:rPr>
        <w:t>年</w:t>
      </w:r>
      <w:r>
        <w:rPr>
          <w:rFonts w:hint="eastAsia"/>
        </w:rPr>
        <w:t>9</w:t>
      </w:r>
      <w:r>
        <w:rPr>
          <w:rFonts w:hint="eastAsia"/>
        </w:rPr>
        <w:t>月</w:t>
      </w:r>
      <w:r>
        <w:rPr>
          <w:rFonts w:hint="eastAsia"/>
        </w:rPr>
        <w:t>30</w:t>
      </w:r>
      <w:r>
        <w:rPr>
          <w:rFonts w:hint="eastAsia"/>
        </w:rPr>
        <w:t>日批准；</w:t>
      </w:r>
    </w:p>
    <w:p w14:paraId="2DEF6284" w14:textId="6900F44B" w:rsidR="008D4FCC" w:rsidRDefault="008D4FCC" w:rsidP="00CC4EC8">
      <w:pPr>
        <w:pStyle w:val="Bullet1GC"/>
      </w:pPr>
      <w:r>
        <w:rPr>
          <w:rFonts w:hint="eastAsia"/>
        </w:rPr>
        <w:t>关于来文的《消除对妇女一切形式歧视公约任择议定书》，</w:t>
      </w:r>
      <w:r>
        <w:rPr>
          <w:rFonts w:hint="eastAsia"/>
        </w:rPr>
        <w:t>2004</w:t>
      </w:r>
      <w:r>
        <w:rPr>
          <w:rFonts w:hint="eastAsia"/>
        </w:rPr>
        <w:t>年</w:t>
      </w:r>
      <w:r>
        <w:rPr>
          <w:rFonts w:hint="eastAsia"/>
        </w:rPr>
        <w:t>9</w:t>
      </w:r>
      <w:r>
        <w:rPr>
          <w:rFonts w:hint="eastAsia"/>
        </w:rPr>
        <w:t>月</w:t>
      </w:r>
      <w:r>
        <w:rPr>
          <w:rFonts w:hint="eastAsia"/>
        </w:rPr>
        <w:t>30</w:t>
      </w:r>
      <w:r>
        <w:rPr>
          <w:rFonts w:hint="eastAsia"/>
        </w:rPr>
        <w:t>日批准；</w:t>
      </w:r>
    </w:p>
    <w:p w14:paraId="53A31C8C" w14:textId="64A8BDEE" w:rsidR="008D4FCC" w:rsidRDefault="008D4FCC" w:rsidP="00CC4EC8">
      <w:pPr>
        <w:pStyle w:val="Bullet1GC"/>
      </w:pPr>
      <w:r>
        <w:rPr>
          <w:rFonts w:hint="eastAsia"/>
        </w:rPr>
        <w:t>《联合国打击跨国有组织犯罪公约关于预防、禁止和惩治贩运人口特别是妇女和儿童行为的补充议定书》，</w:t>
      </w:r>
      <w:r>
        <w:rPr>
          <w:rFonts w:hint="eastAsia"/>
        </w:rPr>
        <w:t>2004</w:t>
      </w:r>
      <w:r>
        <w:rPr>
          <w:rFonts w:hint="eastAsia"/>
        </w:rPr>
        <w:t>年</w:t>
      </w:r>
      <w:r>
        <w:rPr>
          <w:rFonts w:hint="eastAsia"/>
        </w:rPr>
        <w:t>9</w:t>
      </w:r>
      <w:r>
        <w:rPr>
          <w:rFonts w:hint="eastAsia"/>
        </w:rPr>
        <w:t>月</w:t>
      </w:r>
      <w:r>
        <w:rPr>
          <w:rFonts w:hint="eastAsia"/>
        </w:rPr>
        <w:t>30</w:t>
      </w:r>
      <w:r>
        <w:rPr>
          <w:rFonts w:hint="eastAsia"/>
        </w:rPr>
        <w:t>日批准；</w:t>
      </w:r>
    </w:p>
    <w:p w14:paraId="338B0259" w14:textId="388B47C0" w:rsidR="008D4FCC" w:rsidRDefault="008D4FCC" w:rsidP="00CC4EC8">
      <w:pPr>
        <w:pStyle w:val="Bullet1GC"/>
      </w:pPr>
      <w:r>
        <w:rPr>
          <w:rFonts w:hint="eastAsia"/>
        </w:rPr>
        <w:t>《儿童权利公约关于买卖儿童、儿童卖淫和儿童色情制品问题的任择议定书》，</w:t>
      </w:r>
      <w:r>
        <w:rPr>
          <w:rFonts w:hint="eastAsia"/>
        </w:rPr>
        <w:t>2004</w:t>
      </w:r>
      <w:r>
        <w:rPr>
          <w:rFonts w:hint="eastAsia"/>
        </w:rPr>
        <w:t>年</w:t>
      </w:r>
      <w:r>
        <w:rPr>
          <w:rFonts w:hint="eastAsia"/>
        </w:rPr>
        <w:t>10</w:t>
      </w:r>
      <w:r>
        <w:rPr>
          <w:rFonts w:hint="eastAsia"/>
        </w:rPr>
        <w:t>月</w:t>
      </w:r>
      <w:r>
        <w:rPr>
          <w:rFonts w:hint="eastAsia"/>
        </w:rPr>
        <w:t>26</w:t>
      </w:r>
      <w:r>
        <w:rPr>
          <w:rFonts w:hint="eastAsia"/>
        </w:rPr>
        <w:t>日批准；</w:t>
      </w:r>
    </w:p>
    <w:p w14:paraId="76E5E1DA" w14:textId="524C66FE" w:rsidR="008D4FCC" w:rsidRDefault="008D4FCC" w:rsidP="00CC4EC8">
      <w:pPr>
        <w:pStyle w:val="Bullet1GC"/>
      </w:pPr>
      <w:r>
        <w:rPr>
          <w:rFonts w:hint="eastAsia"/>
        </w:rPr>
        <w:t>2002</w:t>
      </w:r>
      <w:r>
        <w:rPr>
          <w:rFonts w:hint="eastAsia"/>
        </w:rPr>
        <w:t>年</w:t>
      </w:r>
      <w:r>
        <w:rPr>
          <w:rFonts w:hint="eastAsia"/>
        </w:rPr>
        <w:t>12</w:t>
      </w:r>
      <w:r>
        <w:rPr>
          <w:rFonts w:hint="eastAsia"/>
        </w:rPr>
        <w:t>月</w:t>
      </w:r>
      <w:r>
        <w:rPr>
          <w:rFonts w:hint="eastAsia"/>
        </w:rPr>
        <w:t>18</w:t>
      </w:r>
      <w:r>
        <w:rPr>
          <w:rFonts w:hint="eastAsia"/>
        </w:rPr>
        <w:t>日《禁止酷刑和其他残忍、不人道或有辱人格的待遇或处罚公约任择议定书》，尼日尔于</w:t>
      </w:r>
      <w:r>
        <w:rPr>
          <w:rFonts w:hint="eastAsia"/>
        </w:rPr>
        <w:t>2004</w:t>
      </w:r>
      <w:r>
        <w:rPr>
          <w:rFonts w:hint="eastAsia"/>
        </w:rPr>
        <w:t>年</w:t>
      </w:r>
      <w:r>
        <w:rPr>
          <w:rFonts w:hint="eastAsia"/>
        </w:rPr>
        <w:t>11</w:t>
      </w:r>
      <w:r>
        <w:rPr>
          <w:rFonts w:hint="eastAsia"/>
        </w:rPr>
        <w:t>月</w:t>
      </w:r>
      <w:r>
        <w:rPr>
          <w:rFonts w:hint="eastAsia"/>
        </w:rPr>
        <w:t>14</w:t>
      </w:r>
      <w:r>
        <w:rPr>
          <w:rFonts w:hint="eastAsia"/>
        </w:rPr>
        <w:t>日加入；</w:t>
      </w:r>
    </w:p>
    <w:p w14:paraId="6C165A02" w14:textId="5817FABC" w:rsidR="008D4FCC" w:rsidRDefault="008D4FCC" w:rsidP="00CC4EC8">
      <w:pPr>
        <w:pStyle w:val="Bullet1GC"/>
      </w:pPr>
      <w:r>
        <w:rPr>
          <w:rFonts w:hint="eastAsia"/>
        </w:rPr>
        <w:t>《残疾人权利公约》，</w:t>
      </w:r>
      <w:r>
        <w:rPr>
          <w:rFonts w:hint="eastAsia"/>
        </w:rPr>
        <w:t>2008</w:t>
      </w:r>
      <w:r>
        <w:rPr>
          <w:rFonts w:hint="eastAsia"/>
        </w:rPr>
        <w:t>年</w:t>
      </w:r>
      <w:r>
        <w:rPr>
          <w:rFonts w:hint="eastAsia"/>
        </w:rPr>
        <w:t>6</w:t>
      </w:r>
      <w:r>
        <w:rPr>
          <w:rFonts w:hint="eastAsia"/>
        </w:rPr>
        <w:t>月</w:t>
      </w:r>
      <w:r>
        <w:rPr>
          <w:rFonts w:hint="eastAsia"/>
        </w:rPr>
        <w:t>24</w:t>
      </w:r>
      <w:r>
        <w:rPr>
          <w:rFonts w:hint="eastAsia"/>
        </w:rPr>
        <w:t>日批准；</w:t>
      </w:r>
    </w:p>
    <w:p w14:paraId="3087FBA2" w14:textId="2AFADDAF" w:rsidR="008D4FCC" w:rsidRDefault="008D4FCC" w:rsidP="00CC4EC8">
      <w:pPr>
        <w:pStyle w:val="Bullet1GC"/>
      </w:pPr>
      <w:r>
        <w:rPr>
          <w:rFonts w:hint="eastAsia"/>
        </w:rPr>
        <w:t>《残疾人权利公约任择议定书》，</w:t>
      </w:r>
      <w:r>
        <w:rPr>
          <w:rFonts w:hint="eastAsia"/>
        </w:rPr>
        <w:t>2008</w:t>
      </w:r>
      <w:r>
        <w:rPr>
          <w:rFonts w:hint="eastAsia"/>
        </w:rPr>
        <w:t>年</w:t>
      </w:r>
      <w:r>
        <w:rPr>
          <w:rFonts w:hint="eastAsia"/>
        </w:rPr>
        <w:t>6</w:t>
      </w:r>
      <w:r>
        <w:rPr>
          <w:rFonts w:hint="eastAsia"/>
        </w:rPr>
        <w:t>月</w:t>
      </w:r>
      <w:r>
        <w:rPr>
          <w:rFonts w:hint="eastAsia"/>
        </w:rPr>
        <w:t>24</w:t>
      </w:r>
      <w:r>
        <w:rPr>
          <w:rFonts w:hint="eastAsia"/>
        </w:rPr>
        <w:t>日批准；</w:t>
      </w:r>
    </w:p>
    <w:p w14:paraId="6BCD47E5" w14:textId="75173ED0" w:rsidR="008D4FCC" w:rsidRDefault="008D4FCC" w:rsidP="00CC4EC8">
      <w:pPr>
        <w:pStyle w:val="Bullet1GC"/>
      </w:pPr>
      <w:r>
        <w:rPr>
          <w:rFonts w:hint="eastAsia"/>
        </w:rPr>
        <w:t>2003</w:t>
      </w:r>
      <w:r>
        <w:rPr>
          <w:rFonts w:hint="eastAsia"/>
        </w:rPr>
        <w:t>年《联合国反腐败公约》，尼日尔于</w:t>
      </w:r>
      <w:r>
        <w:rPr>
          <w:rFonts w:hint="eastAsia"/>
        </w:rPr>
        <w:t>2008</w:t>
      </w:r>
      <w:r>
        <w:rPr>
          <w:rFonts w:hint="eastAsia"/>
        </w:rPr>
        <w:t>年</w:t>
      </w:r>
      <w:r>
        <w:rPr>
          <w:rFonts w:hint="eastAsia"/>
        </w:rPr>
        <w:t>8</w:t>
      </w:r>
      <w:r>
        <w:rPr>
          <w:rFonts w:hint="eastAsia"/>
        </w:rPr>
        <w:t>月</w:t>
      </w:r>
      <w:r>
        <w:rPr>
          <w:rFonts w:hint="eastAsia"/>
        </w:rPr>
        <w:t>11</w:t>
      </w:r>
      <w:r>
        <w:rPr>
          <w:rFonts w:hint="eastAsia"/>
        </w:rPr>
        <w:t>日加入；</w:t>
      </w:r>
    </w:p>
    <w:p w14:paraId="3D4C186C" w14:textId="17D1B344" w:rsidR="008D4FCC" w:rsidRDefault="008D4FCC" w:rsidP="00CC4EC8">
      <w:pPr>
        <w:pStyle w:val="Bullet1GC"/>
      </w:pPr>
      <w:r>
        <w:rPr>
          <w:rFonts w:hint="eastAsia"/>
        </w:rPr>
        <w:t>《非居住国公民个人人权宣言》，</w:t>
      </w:r>
      <w:r>
        <w:rPr>
          <w:rFonts w:hint="eastAsia"/>
        </w:rPr>
        <w:t>2009</w:t>
      </w:r>
      <w:r>
        <w:rPr>
          <w:rFonts w:hint="eastAsia"/>
        </w:rPr>
        <w:t>年</w:t>
      </w:r>
      <w:r>
        <w:rPr>
          <w:rFonts w:hint="eastAsia"/>
        </w:rPr>
        <w:t>1</w:t>
      </w:r>
      <w:r>
        <w:rPr>
          <w:rFonts w:hint="eastAsia"/>
        </w:rPr>
        <w:t>月</w:t>
      </w:r>
      <w:r>
        <w:rPr>
          <w:rFonts w:hint="eastAsia"/>
        </w:rPr>
        <w:t>27</w:t>
      </w:r>
      <w:r>
        <w:rPr>
          <w:rFonts w:hint="eastAsia"/>
        </w:rPr>
        <w:t>日批准；</w:t>
      </w:r>
    </w:p>
    <w:p w14:paraId="2B51C75E" w14:textId="62D6FB5D" w:rsidR="008D4FCC" w:rsidRDefault="008D4FCC" w:rsidP="00CC4EC8">
      <w:pPr>
        <w:pStyle w:val="Bullet1GC"/>
      </w:pPr>
      <w:r>
        <w:rPr>
          <w:rFonts w:hint="eastAsia"/>
        </w:rPr>
        <w:t>《联合国打击跨国有组织犯罪公约关于打击陆、海、空偷运移民的补充议定书》，</w:t>
      </w:r>
      <w:r>
        <w:rPr>
          <w:rFonts w:hint="eastAsia"/>
        </w:rPr>
        <w:t>2009</w:t>
      </w:r>
      <w:r>
        <w:rPr>
          <w:rFonts w:hint="eastAsia"/>
        </w:rPr>
        <w:t>年</w:t>
      </w:r>
      <w:r>
        <w:rPr>
          <w:rFonts w:hint="eastAsia"/>
        </w:rPr>
        <w:t>3</w:t>
      </w:r>
      <w:r>
        <w:rPr>
          <w:rFonts w:hint="eastAsia"/>
        </w:rPr>
        <w:t>月</w:t>
      </w:r>
      <w:r>
        <w:rPr>
          <w:rFonts w:hint="eastAsia"/>
        </w:rPr>
        <w:t>18</w:t>
      </w:r>
      <w:r>
        <w:rPr>
          <w:rFonts w:hint="eastAsia"/>
        </w:rPr>
        <w:t>日批准；</w:t>
      </w:r>
    </w:p>
    <w:p w14:paraId="7B5A3CB5" w14:textId="6C75F972" w:rsidR="008D4FCC" w:rsidRDefault="008D4FCC" w:rsidP="00CC4EC8">
      <w:pPr>
        <w:pStyle w:val="Bullet1GC"/>
      </w:pPr>
      <w:r>
        <w:rPr>
          <w:rFonts w:hint="eastAsia"/>
        </w:rPr>
        <w:t>《保护所有移徙工人及其家庭成员权利国际公约》，尼日尔于</w:t>
      </w:r>
      <w:r>
        <w:rPr>
          <w:rFonts w:hint="eastAsia"/>
        </w:rPr>
        <w:t>2009</w:t>
      </w:r>
      <w:r>
        <w:rPr>
          <w:rFonts w:hint="eastAsia"/>
        </w:rPr>
        <w:t>年</w:t>
      </w:r>
      <w:r>
        <w:rPr>
          <w:rFonts w:hint="eastAsia"/>
        </w:rPr>
        <w:t>3</w:t>
      </w:r>
      <w:r>
        <w:rPr>
          <w:rFonts w:hint="eastAsia"/>
        </w:rPr>
        <w:t>月</w:t>
      </w:r>
      <w:r>
        <w:rPr>
          <w:rFonts w:hint="eastAsia"/>
        </w:rPr>
        <w:t>18</w:t>
      </w:r>
      <w:r>
        <w:rPr>
          <w:rFonts w:hint="eastAsia"/>
        </w:rPr>
        <w:t>日加入；</w:t>
      </w:r>
    </w:p>
    <w:p w14:paraId="4FD7EA9B" w14:textId="04EF8261" w:rsidR="008D4FCC" w:rsidRDefault="008D4FCC" w:rsidP="00CC4EC8">
      <w:pPr>
        <w:pStyle w:val="Bullet1GC"/>
      </w:pPr>
      <w:r>
        <w:rPr>
          <w:rFonts w:hint="eastAsia"/>
        </w:rPr>
        <w:t>《儿童权利公约关于儿童卷入武装冲突问题的任择议定书》，</w:t>
      </w:r>
      <w:r>
        <w:rPr>
          <w:rFonts w:hint="eastAsia"/>
        </w:rPr>
        <w:t>2012</w:t>
      </w:r>
      <w:r>
        <w:rPr>
          <w:rFonts w:hint="eastAsia"/>
        </w:rPr>
        <w:t>年</w:t>
      </w:r>
      <w:r>
        <w:rPr>
          <w:rFonts w:hint="eastAsia"/>
        </w:rPr>
        <w:t>3</w:t>
      </w:r>
      <w:r>
        <w:rPr>
          <w:rFonts w:hint="eastAsia"/>
        </w:rPr>
        <w:t>月</w:t>
      </w:r>
      <w:r>
        <w:rPr>
          <w:rFonts w:hint="eastAsia"/>
        </w:rPr>
        <w:t>13</w:t>
      </w:r>
      <w:r>
        <w:rPr>
          <w:rFonts w:hint="eastAsia"/>
        </w:rPr>
        <w:t>日批准；</w:t>
      </w:r>
    </w:p>
    <w:p w14:paraId="29502A15" w14:textId="73696F5E" w:rsidR="008D4FCC" w:rsidRDefault="008D4FCC" w:rsidP="00CC4EC8">
      <w:pPr>
        <w:pStyle w:val="Bullet1GC"/>
      </w:pPr>
      <w:r>
        <w:rPr>
          <w:rFonts w:hint="eastAsia"/>
        </w:rPr>
        <w:t>2008</w:t>
      </w:r>
      <w:r>
        <w:rPr>
          <w:rFonts w:hint="eastAsia"/>
        </w:rPr>
        <w:t>年</w:t>
      </w:r>
      <w:r>
        <w:rPr>
          <w:rFonts w:hint="eastAsia"/>
        </w:rPr>
        <w:t>12</w:t>
      </w:r>
      <w:r>
        <w:rPr>
          <w:rFonts w:hint="eastAsia"/>
        </w:rPr>
        <w:t>月</w:t>
      </w:r>
      <w:r>
        <w:rPr>
          <w:rFonts w:hint="eastAsia"/>
        </w:rPr>
        <w:t>10</w:t>
      </w:r>
      <w:r>
        <w:rPr>
          <w:rFonts w:hint="eastAsia"/>
        </w:rPr>
        <w:t>日通过的关于个人来文的《经济、社会、文化权利国际公约任择议定书》，尼日尔于</w:t>
      </w:r>
      <w:r>
        <w:rPr>
          <w:rFonts w:hint="eastAsia"/>
        </w:rPr>
        <w:t>2014</w:t>
      </w:r>
      <w:r>
        <w:rPr>
          <w:rFonts w:hint="eastAsia"/>
        </w:rPr>
        <w:t>年</w:t>
      </w:r>
      <w:r>
        <w:rPr>
          <w:rFonts w:hint="eastAsia"/>
        </w:rPr>
        <w:t>11</w:t>
      </w:r>
      <w:r>
        <w:rPr>
          <w:rFonts w:hint="eastAsia"/>
        </w:rPr>
        <w:t>月</w:t>
      </w:r>
      <w:r>
        <w:rPr>
          <w:rFonts w:hint="eastAsia"/>
        </w:rPr>
        <w:t>7</w:t>
      </w:r>
      <w:r>
        <w:rPr>
          <w:rFonts w:hint="eastAsia"/>
        </w:rPr>
        <w:t>日加入；</w:t>
      </w:r>
    </w:p>
    <w:p w14:paraId="036B1F14" w14:textId="2EE268D4" w:rsidR="008D4FCC" w:rsidRDefault="008D4FCC" w:rsidP="00CC4EC8">
      <w:pPr>
        <w:pStyle w:val="Bullet1GC"/>
      </w:pPr>
      <w:r>
        <w:rPr>
          <w:rFonts w:hint="eastAsia"/>
        </w:rPr>
        <w:t>1961</w:t>
      </w:r>
      <w:r>
        <w:rPr>
          <w:rFonts w:hint="eastAsia"/>
        </w:rPr>
        <w:t>年《关于无国籍人地位的公约》，尼日尔于</w:t>
      </w:r>
      <w:r>
        <w:rPr>
          <w:rFonts w:hint="eastAsia"/>
        </w:rPr>
        <w:t>2014</w:t>
      </w:r>
      <w:r>
        <w:rPr>
          <w:rFonts w:hint="eastAsia"/>
        </w:rPr>
        <w:t>年</w:t>
      </w:r>
      <w:r>
        <w:rPr>
          <w:rFonts w:hint="eastAsia"/>
        </w:rPr>
        <w:t>11</w:t>
      </w:r>
      <w:r>
        <w:rPr>
          <w:rFonts w:hint="eastAsia"/>
        </w:rPr>
        <w:t>月</w:t>
      </w:r>
      <w:r>
        <w:rPr>
          <w:rFonts w:hint="eastAsia"/>
        </w:rPr>
        <w:t>7</w:t>
      </w:r>
      <w:r>
        <w:rPr>
          <w:rFonts w:hint="eastAsia"/>
        </w:rPr>
        <w:t>日加入；</w:t>
      </w:r>
    </w:p>
    <w:p w14:paraId="3F9405A0" w14:textId="3EDC5446" w:rsidR="008D4FCC" w:rsidRDefault="008D4FCC" w:rsidP="00CC4EC8">
      <w:pPr>
        <w:pStyle w:val="Bullet1GC"/>
      </w:pPr>
      <w:r>
        <w:rPr>
          <w:rFonts w:hint="eastAsia"/>
        </w:rPr>
        <w:t>《保护所有人免遭强迫失踪国际公约》，尼日尔于</w:t>
      </w:r>
      <w:r>
        <w:rPr>
          <w:rFonts w:hint="eastAsia"/>
        </w:rPr>
        <w:t>2015</w:t>
      </w:r>
      <w:r>
        <w:rPr>
          <w:rFonts w:hint="eastAsia"/>
        </w:rPr>
        <w:t>年</w:t>
      </w:r>
      <w:r>
        <w:rPr>
          <w:rFonts w:hint="eastAsia"/>
        </w:rPr>
        <w:t>7</w:t>
      </w:r>
      <w:r>
        <w:rPr>
          <w:rFonts w:hint="eastAsia"/>
        </w:rPr>
        <w:t>月</w:t>
      </w:r>
      <w:r>
        <w:rPr>
          <w:rFonts w:hint="eastAsia"/>
        </w:rPr>
        <w:t>24</w:t>
      </w:r>
      <w:r>
        <w:rPr>
          <w:rFonts w:hint="eastAsia"/>
        </w:rPr>
        <w:t>日加入；</w:t>
      </w:r>
    </w:p>
    <w:p w14:paraId="2CA8B048" w14:textId="2599D14E" w:rsidR="008D4FCC" w:rsidRDefault="008D4FCC" w:rsidP="00CC4EC8">
      <w:pPr>
        <w:pStyle w:val="Bullet1GC"/>
      </w:pPr>
      <w:r>
        <w:rPr>
          <w:rFonts w:hint="eastAsia"/>
        </w:rPr>
        <w:t>《〈</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)2014</w:t>
      </w:r>
      <w:r>
        <w:rPr>
          <w:rFonts w:hint="eastAsia"/>
        </w:rPr>
        <w:t>年议定书》，</w:t>
      </w:r>
      <w:r>
        <w:rPr>
          <w:rFonts w:hint="eastAsia"/>
        </w:rPr>
        <w:t>2015</w:t>
      </w:r>
      <w:r>
        <w:rPr>
          <w:rFonts w:hint="eastAsia"/>
        </w:rPr>
        <w:t>年</w:t>
      </w:r>
      <w:r>
        <w:rPr>
          <w:rFonts w:hint="eastAsia"/>
        </w:rPr>
        <w:t>5</w:t>
      </w:r>
      <w:r>
        <w:rPr>
          <w:rFonts w:hint="eastAsia"/>
        </w:rPr>
        <w:t>月</w:t>
      </w:r>
      <w:r>
        <w:rPr>
          <w:rFonts w:hint="eastAsia"/>
        </w:rPr>
        <w:t>14</w:t>
      </w:r>
      <w:r>
        <w:rPr>
          <w:rFonts w:hint="eastAsia"/>
        </w:rPr>
        <w:t>日批准；</w:t>
      </w:r>
    </w:p>
    <w:p w14:paraId="5E7F75DF" w14:textId="18FF68F1" w:rsidR="008D4FCC" w:rsidRDefault="008D4FCC" w:rsidP="00CC4EC8">
      <w:pPr>
        <w:pStyle w:val="Bullet1GC"/>
      </w:pPr>
      <w:r>
        <w:rPr>
          <w:rFonts w:hint="eastAsia"/>
        </w:rPr>
        <w:t>《妇女发展组织在伊斯兰会议组织成员国的地位》，</w:t>
      </w:r>
      <w:r>
        <w:rPr>
          <w:rFonts w:hint="eastAsia"/>
        </w:rPr>
        <w:t>2017</w:t>
      </w:r>
      <w:r>
        <w:rPr>
          <w:rFonts w:hint="eastAsia"/>
        </w:rPr>
        <w:t>年</w:t>
      </w:r>
      <w:r>
        <w:rPr>
          <w:rFonts w:hint="eastAsia"/>
        </w:rPr>
        <w:t>4</w:t>
      </w:r>
      <w:r>
        <w:rPr>
          <w:rFonts w:hint="eastAsia"/>
        </w:rPr>
        <w:t>月</w:t>
      </w:r>
      <w:r>
        <w:rPr>
          <w:rFonts w:hint="eastAsia"/>
        </w:rPr>
        <w:t>21</w:t>
      </w:r>
      <w:r>
        <w:rPr>
          <w:rFonts w:hint="eastAsia"/>
        </w:rPr>
        <w:t>日批准；</w:t>
      </w:r>
    </w:p>
    <w:p w14:paraId="5AD9E34C" w14:textId="1969A398" w:rsidR="008D4FCC" w:rsidRDefault="008D4FCC" w:rsidP="00CC4EC8">
      <w:pPr>
        <w:pStyle w:val="Bullet1GC"/>
      </w:pPr>
      <w:r>
        <w:rPr>
          <w:rFonts w:hint="eastAsia"/>
        </w:rPr>
        <w:t>2012</w:t>
      </w:r>
      <w:r>
        <w:rPr>
          <w:rFonts w:hint="eastAsia"/>
        </w:rPr>
        <w:t>年</w:t>
      </w:r>
      <w:r>
        <w:rPr>
          <w:rFonts w:hint="eastAsia"/>
        </w:rPr>
        <w:t>11</w:t>
      </w:r>
      <w:r>
        <w:rPr>
          <w:rFonts w:hint="eastAsia"/>
        </w:rPr>
        <w:t>月</w:t>
      </w:r>
      <w:r>
        <w:rPr>
          <w:rFonts w:hint="eastAsia"/>
        </w:rPr>
        <w:t>12</w:t>
      </w:r>
      <w:r>
        <w:rPr>
          <w:rFonts w:hint="eastAsia"/>
        </w:rPr>
        <w:t>日至</w:t>
      </w:r>
      <w:r>
        <w:rPr>
          <w:rFonts w:hint="eastAsia"/>
        </w:rPr>
        <w:t>17</w:t>
      </w:r>
      <w:r>
        <w:rPr>
          <w:rFonts w:hint="eastAsia"/>
        </w:rPr>
        <w:t>日在大韩民国首尔举行的第五届世界卫生组织烟草控制框架公约缔约方会议于</w:t>
      </w:r>
      <w:r>
        <w:rPr>
          <w:rFonts w:hint="eastAsia"/>
        </w:rPr>
        <w:t>2012</w:t>
      </w:r>
      <w:r>
        <w:rPr>
          <w:rFonts w:hint="eastAsia"/>
        </w:rPr>
        <w:t>年</w:t>
      </w:r>
      <w:r>
        <w:rPr>
          <w:rFonts w:hint="eastAsia"/>
        </w:rPr>
        <w:t>11</w:t>
      </w:r>
      <w:r>
        <w:rPr>
          <w:rFonts w:hint="eastAsia"/>
        </w:rPr>
        <w:t>月</w:t>
      </w:r>
      <w:r>
        <w:rPr>
          <w:rFonts w:hint="eastAsia"/>
        </w:rPr>
        <w:t>12</w:t>
      </w:r>
      <w:r>
        <w:rPr>
          <w:rFonts w:hint="eastAsia"/>
        </w:rPr>
        <w:t>日通过的《消除烟草制品非法贸易议定书》，尼日尔于</w:t>
      </w:r>
      <w:r>
        <w:rPr>
          <w:rFonts w:hint="eastAsia"/>
        </w:rPr>
        <w:t>2017</w:t>
      </w:r>
      <w:r>
        <w:rPr>
          <w:rFonts w:hint="eastAsia"/>
        </w:rPr>
        <w:t>年</w:t>
      </w:r>
      <w:r>
        <w:rPr>
          <w:rFonts w:hint="eastAsia"/>
        </w:rPr>
        <w:t>5</w:t>
      </w:r>
      <w:r>
        <w:rPr>
          <w:rFonts w:hint="eastAsia"/>
        </w:rPr>
        <w:t>月</w:t>
      </w:r>
      <w:r>
        <w:rPr>
          <w:rFonts w:hint="eastAsia"/>
        </w:rPr>
        <w:t>3</w:t>
      </w:r>
      <w:r>
        <w:rPr>
          <w:rFonts w:hint="eastAsia"/>
        </w:rPr>
        <w:t>日加入；</w:t>
      </w:r>
    </w:p>
    <w:p w14:paraId="73F1BB0A" w14:textId="04B5C0FC" w:rsidR="008D4FCC" w:rsidRDefault="008D4FCC" w:rsidP="00CC4EC8">
      <w:pPr>
        <w:pStyle w:val="Bullet1GC"/>
      </w:pPr>
      <w:r>
        <w:rPr>
          <w:rFonts w:hint="eastAsia"/>
        </w:rPr>
        <w:t>1989</w:t>
      </w:r>
      <w:r>
        <w:rPr>
          <w:rFonts w:hint="eastAsia"/>
        </w:rPr>
        <w:t>年</w:t>
      </w:r>
      <w:r>
        <w:rPr>
          <w:rFonts w:hint="eastAsia"/>
        </w:rPr>
        <w:t>6</w:t>
      </w:r>
      <w:r>
        <w:rPr>
          <w:rFonts w:hint="eastAsia"/>
        </w:rPr>
        <w:t>月</w:t>
      </w:r>
      <w:r>
        <w:rPr>
          <w:rFonts w:hint="eastAsia"/>
        </w:rPr>
        <w:t>30</w:t>
      </w:r>
      <w:r>
        <w:rPr>
          <w:rFonts w:hint="eastAsia"/>
        </w:rPr>
        <w:t>日在布基纳法索瓦加杜古通过的《人的自由迁移、居留和建立事业的权利议定书第</w:t>
      </w:r>
      <w:r>
        <w:rPr>
          <w:rFonts w:hint="eastAsia"/>
        </w:rPr>
        <w:t>7</w:t>
      </w:r>
      <w:r>
        <w:rPr>
          <w:rFonts w:hint="eastAsia"/>
        </w:rPr>
        <w:t>条规定的补充附加议定书》</w:t>
      </w:r>
      <w:r>
        <w:rPr>
          <w:rFonts w:hint="eastAsia"/>
        </w:rPr>
        <w:t>(A/P/</w:t>
      </w:r>
      <w:proofErr w:type="spellStart"/>
      <w:r>
        <w:rPr>
          <w:rFonts w:hint="eastAsia"/>
        </w:rPr>
        <w:t>SP1</w:t>
      </w:r>
      <w:proofErr w:type="spellEnd"/>
      <w:r>
        <w:rPr>
          <w:rFonts w:hint="eastAsia"/>
        </w:rPr>
        <w:t>/7/93)</w:t>
      </w:r>
      <w:r>
        <w:rPr>
          <w:rFonts w:hint="eastAsia"/>
        </w:rPr>
        <w:t>，</w:t>
      </w:r>
      <w:r>
        <w:rPr>
          <w:rFonts w:hint="eastAsia"/>
        </w:rPr>
        <w:t>2017</w:t>
      </w:r>
      <w:r>
        <w:rPr>
          <w:rFonts w:hint="eastAsia"/>
        </w:rPr>
        <w:t>年</w:t>
      </w:r>
      <w:r>
        <w:rPr>
          <w:rFonts w:hint="eastAsia"/>
        </w:rPr>
        <w:t>5</w:t>
      </w:r>
      <w:r>
        <w:rPr>
          <w:rFonts w:hint="eastAsia"/>
        </w:rPr>
        <w:t>月</w:t>
      </w:r>
      <w:r>
        <w:rPr>
          <w:rFonts w:hint="eastAsia"/>
        </w:rPr>
        <w:t>24</w:t>
      </w:r>
      <w:r>
        <w:rPr>
          <w:rFonts w:hint="eastAsia"/>
        </w:rPr>
        <w:t>日批准；</w:t>
      </w:r>
    </w:p>
    <w:p w14:paraId="1BA16612" w14:textId="4BB930F4" w:rsidR="008D4FCC" w:rsidRDefault="008D4FCC" w:rsidP="00CC4EC8">
      <w:pPr>
        <w:pStyle w:val="Bullet1GC"/>
      </w:pPr>
      <w:r>
        <w:rPr>
          <w:rFonts w:hint="eastAsia"/>
        </w:rPr>
        <w:t>劳工组织《</w:t>
      </w:r>
      <w:r>
        <w:rPr>
          <w:rFonts w:hint="eastAsia"/>
        </w:rPr>
        <w:t>(</w:t>
      </w:r>
      <w:r>
        <w:rPr>
          <w:rFonts w:hint="eastAsia"/>
        </w:rPr>
        <w:t>国际劳工标准</w:t>
      </w:r>
      <w:r>
        <w:rPr>
          <w:rFonts w:hint="eastAsia"/>
        </w:rPr>
        <w:t>)</w:t>
      </w:r>
      <w:r>
        <w:rPr>
          <w:rFonts w:hint="eastAsia"/>
        </w:rPr>
        <w:t>三方协商公约》</w:t>
      </w:r>
      <w:r>
        <w:rPr>
          <w:rFonts w:hint="eastAsia"/>
        </w:rPr>
        <w:t>(</w:t>
      </w:r>
      <w:r>
        <w:rPr>
          <w:rFonts w:hint="eastAsia"/>
        </w:rPr>
        <w:t>第</w:t>
      </w:r>
      <w:r>
        <w:rPr>
          <w:rFonts w:hint="eastAsia"/>
        </w:rPr>
        <w:t>144</w:t>
      </w:r>
      <w:r>
        <w:rPr>
          <w:rFonts w:hint="eastAsia"/>
        </w:rPr>
        <w:t>号</w:t>
      </w:r>
      <w:r>
        <w:rPr>
          <w:rFonts w:hint="eastAsia"/>
        </w:rPr>
        <w:t>)</w:t>
      </w:r>
      <w:r>
        <w:rPr>
          <w:rFonts w:hint="eastAsia"/>
        </w:rPr>
        <w:t>，尼日尔于</w:t>
      </w:r>
      <w:r>
        <w:rPr>
          <w:rFonts w:hint="eastAsia"/>
        </w:rPr>
        <w:t>2018</w:t>
      </w:r>
      <w:r>
        <w:rPr>
          <w:rFonts w:hint="eastAsia"/>
        </w:rPr>
        <w:t>年</w:t>
      </w:r>
      <w:r>
        <w:rPr>
          <w:rFonts w:hint="eastAsia"/>
        </w:rPr>
        <w:t>3</w:t>
      </w:r>
      <w:r>
        <w:rPr>
          <w:rFonts w:hint="eastAsia"/>
        </w:rPr>
        <w:t>月</w:t>
      </w:r>
      <w:r>
        <w:rPr>
          <w:rFonts w:hint="eastAsia"/>
        </w:rPr>
        <w:t>15</w:t>
      </w:r>
      <w:r>
        <w:rPr>
          <w:rFonts w:hint="eastAsia"/>
        </w:rPr>
        <w:t>日批准；</w:t>
      </w:r>
    </w:p>
    <w:p w14:paraId="19D588B3" w14:textId="1A97DD54" w:rsidR="008D4FCC" w:rsidRDefault="008D4FCC" w:rsidP="00CC4EC8">
      <w:pPr>
        <w:pStyle w:val="Bullet1GC"/>
      </w:pPr>
      <w:r>
        <w:rPr>
          <w:rFonts w:hint="eastAsia"/>
        </w:rPr>
        <w:t>2010</w:t>
      </w:r>
      <w:r>
        <w:rPr>
          <w:rFonts w:hint="eastAsia"/>
        </w:rPr>
        <w:t>年</w:t>
      </w:r>
      <w:r>
        <w:rPr>
          <w:rFonts w:hint="eastAsia"/>
        </w:rPr>
        <w:t>6</w:t>
      </w:r>
      <w:r>
        <w:rPr>
          <w:rFonts w:hint="eastAsia"/>
        </w:rPr>
        <w:t>月</w:t>
      </w:r>
      <w:r>
        <w:rPr>
          <w:rFonts w:hint="eastAsia"/>
        </w:rPr>
        <w:t>10</w:t>
      </w:r>
      <w:r>
        <w:rPr>
          <w:rFonts w:hint="eastAsia"/>
        </w:rPr>
        <w:t>日在坎帕拉通过的《国际刑事法院罗马规约侵略罪修正案》，尼日尔于</w:t>
      </w:r>
      <w:r>
        <w:rPr>
          <w:rFonts w:hint="eastAsia"/>
        </w:rPr>
        <w:t>2018</w:t>
      </w:r>
      <w:r>
        <w:rPr>
          <w:rFonts w:hint="eastAsia"/>
        </w:rPr>
        <w:t>年</w:t>
      </w:r>
      <w:r>
        <w:rPr>
          <w:rFonts w:hint="eastAsia"/>
        </w:rPr>
        <w:t>4</w:t>
      </w:r>
      <w:r>
        <w:rPr>
          <w:rFonts w:hint="eastAsia"/>
        </w:rPr>
        <w:t>月</w:t>
      </w:r>
      <w:r>
        <w:rPr>
          <w:rFonts w:hint="eastAsia"/>
        </w:rPr>
        <w:t>12</w:t>
      </w:r>
      <w:r>
        <w:rPr>
          <w:rFonts w:hint="eastAsia"/>
        </w:rPr>
        <w:t>日批准；</w:t>
      </w:r>
    </w:p>
    <w:p w14:paraId="2FE9EB6F" w14:textId="4F12AD71" w:rsidR="008D4FCC" w:rsidRDefault="008D4FCC" w:rsidP="00CC4EC8">
      <w:pPr>
        <w:pStyle w:val="Bullet1GC"/>
      </w:pPr>
      <w:r>
        <w:rPr>
          <w:rFonts w:hint="eastAsia"/>
        </w:rPr>
        <w:t>1993</w:t>
      </w:r>
      <w:r>
        <w:rPr>
          <w:rFonts w:hint="eastAsia"/>
        </w:rPr>
        <w:t>年</w:t>
      </w:r>
      <w:r>
        <w:rPr>
          <w:rFonts w:hint="eastAsia"/>
        </w:rPr>
        <w:t>5</w:t>
      </w:r>
      <w:r>
        <w:rPr>
          <w:rFonts w:hint="eastAsia"/>
        </w:rPr>
        <w:t>月</w:t>
      </w:r>
      <w:r>
        <w:rPr>
          <w:rFonts w:hint="eastAsia"/>
        </w:rPr>
        <w:t>29</w:t>
      </w:r>
      <w:r>
        <w:rPr>
          <w:rFonts w:hint="eastAsia"/>
        </w:rPr>
        <w:t>日在海牙加入的《跨国收养方面保护儿童及合作公约》，尼日尔于</w:t>
      </w:r>
      <w:r>
        <w:rPr>
          <w:rFonts w:hint="eastAsia"/>
        </w:rPr>
        <w:t>2018</w:t>
      </w:r>
      <w:r>
        <w:rPr>
          <w:rFonts w:hint="eastAsia"/>
        </w:rPr>
        <w:t>年</w:t>
      </w:r>
      <w:r>
        <w:rPr>
          <w:rFonts w:hint="eastAsia"/>
        </w:rPr>
        <w:t>5</w:t>
      </w:r>
      <w:r>
        <w:rPr>
          <w:rFonts w:hint="eastAsia"/>
        </w:rPr>
        <w:t>月</w:t>
      </w:r>
      <w:r>
        <w:rPr>
          <w:rFonts w:hint="eastAsia"/>
        </w:rPr>
        <w:t>24</w:t>
      </w:r>
      <w:r>
        <w:rPr>
          <w:rFonts w:hint="eastAsia"/>
        </w:rPr>
        <w:t>日加入；</w:t>
      </w:r>
    </w:p>
    <w:p w14:paraId="3BF9C1D7" w14:textId="1A949E4C" w:rsidR="008D4FCC" w:rsidRDefault="008D4FCC" w:rsidP="00CC4EC8">
      <w:pPr>
        <w:pStyle w:val="Bullet1GC"/>
      </w:pPr>
      <w:r>
        <w:rPr>
          <w:rFonts w:hint="eastAsia"/>
        </w:rPr>
        <w:t>《〈关于消耗臭氧层物质的蒙特利尔议定书〉基加利修正案》，</w:t>
      </w:r>
      <w:r>
        <w:rPr>
          <w:rFonts w:hint="eastAsia"/>
        </w:rPr>
        <w:t>2018</w:t>
      </w:r>
      <w:r>
        <w:rPr>
          <w:rFonts w:hint="eastAsia"/>
        </w:rPr>
        <w:t>年</w:t>
      </w:r>
      <w:r>
        <w:rPr>
          <w:rFonts w:hint="eastAsia"/>
        </w:rPr>
        <w:t>5</w:t>
      </w:r>
      <w:r>
        <w:rPr>
          <w:rFonts w:hint="eastAsia"/>
        </w:rPr>
        <w:t>月</w:t>
      </w:r>
      <w:r>
        <w:rPr>
          <w:rFonts w:hint="eastAsia"/>
        </w:rPr>
        <w:t>24</w:t>
      </w:r>
      <w:r>
        <w:rPr>
          <w:rFonts w:hint="eastAsia"/>
        </w:rPr>
        <w:t>日批准；</w:t>
      </w:r>
    </w:p>
    <w:p w14:paraId="778E17A4" w14:textId="52897FB5" w:rsidR="008D4FCC" w:rsidRDefault="008D4FCC" w:rsidP="00CC4EC8">
      <w:pPr>
        <w:pStyle w:val="Bullet1GC"/>
      </w:pPr>
      <w:r>
        <w:rPr>
          <w:rFonts w:hint="eastAsia"/>
        </w:rPr>
        <w:t>劳工组织《就业政策公约》</w:t>
      </w:r>
      <w:r>
        <w:rPr>
          <w:rFonts w:hint="eastAsia"/>
        </w:rPr>
        <w:t>(</w:t>
      </w:r>
      <w:r>
        <w:rPr>
          <w:rFonts w:hint="eastAsia"/>
        </w:rPr>
        <w:t>第</w:t>
      </w:r>
      <w:r>
        <w:rPr>
          <w:rFonts w:hint="eastAsia"/>
        </w:rPr>
        <w:t>122</w:t>
      </w:r>
      <w:r>
        <w:rPr>
          <w:rFonts w:hint="eastAsia"/>
        </w:rPr>
        <w:t>号</w:t>
      </w:r>
      <w:r>
        <w:rPr>
          <w:rFonts w:hint="eastAsia"/>
        </w:rPr>
        <w:t>)</w:t>
      </w:r>
      <w:r>
        <w:rPr>
          <w:rFonts w:hint="eastAsia"/>
        </w:rPr>
        <w:t>，</w:t>
      </w:r>
      <w:r>
        <w:rPr>
          <w:rFonts w:hint="eastAsia"/>
        </w:rPr>
        <w:t>2018</w:t>
      </w:r>
      <w:r>
        <w:rPr>
          <w:rFonts w:hint="eastAsia"/>
        </w:rPr>
        <w:t>年</w:t>
      </w:r>
      <w:r>
        <w:rPr>
          <w:rFonts w:hint="eastAsia"/>
        </w:rPr>
        <w:t>6</w:t>
      </w:r>
      <w:r>
        <w:rPr>
          <w:rFonts w:hint="eastAsia"/>
        </w:rPr>
        <w:t>月</w:t>
      </w:r>
      <w:r>
        <w:rPr>
          <w:rFonts w:hint="eastAsia"/>
        </w:rPr>
        <w:t>6</w:t>
      </w:r>
      <w:r>
        <w:rPr>
          <w:rFonts w:hint="eastAsia"/>
        </w:rPr>
        <w:t>日批准；</w:t>
      </w:r>
    </w:p>
    <w:p w14:paraId="212DD3CF" w14:textId="7FF52222" w:rsidR="008D4FCC" w:rsidRDefault="008D4FCC" w:rsidP="00CC4EC8">
      <w:pPr>
        <w:pStyle w:val="Bullet1GC"/>
      </w:pPr>
      <w:r>
        <w:rPr>
          <w:rFonts w:hint="eastAsia"/>
        </w:rPr>
        <w:t>1968</w:t>
      </w:r>
      <w:r>
        <w:rPr>
          <w:rFonts w:hint="eastAsia"/>
        </w:rPr>
        <w:t>年</w:t>
      </w:r>
      <w:r>
        <w:rPr>
          <w:rFonts w:hint="eastAsia"/>
        </w:rPr>
        <w:t>11</w:t>
      </w:r>
      <w:r>
        <w:rPr>
          <w:rFonts w:hint="eastAsia"/>
        </w:rPr>
        <w:t>月</w:t>
      </w:r>
      <w:r>
        <w:rPr>
          <w:rFonts w:hint="eastAsia"/>
        </w:rPr>
        <w:t>26</w:t>
      </w:r>
      <w:r>
        <w:rPr>
          <w:rFonts w:hint="eastAsia"/>
        </w:rPr>
        <w:t>日在美国纽约通过的《战争罪及危害人类罪不适用法定时效公约》，尼日尔于</w:t>
      </w:r>
      <w:r>
        <w:rPr>
          <w:rFonts w:hint="eastAsia"/>
        </w:rPr>
        <w:t>2019</w:t>
      </w:r>
      <w:r>
        <w:rPr>
          <w:rFonts w:hint="eastAsia"/>
        </w:rPr>
        <w:t>年</w:t>
      </w:r>
      <w:r>
        <w:rPr>
          <w:rFonts w:hint="eastAsia"/>
        </w:rPr>
        <w:t>5</w:t>
      </w:r>
      <w:r>
        <w:rPr>
          <w:rFonts w:hint="eastAsia"/>
        </w:rPr>
        <w:t>月</w:t>
      </w:r>
      <w:r>
        <w:rPr>
          <w:rFonts w:hint="eastAsia"/>
        </w:rPr>
        <w:t>6</w:t>
      </w:r>
      <w:r>
        <w:rPr>
          <w:rFonts w:hint="eastAsia"/>
        </w:rPr>
        <w:t>日加入；</w:t>
      </w:r>
    </w:p>
    <w:p w14:paraId="76236EF5" w14:textId="7A2B7B51" w:rsidR="008D4FCC" w:rsidRDefault="008D4FCC" w:rsidP="00CC4EC8">
      <w:pPr>
        <w:pStyle w:val="Bullet1GC"/>
      </w:pPr>
      <w:r>
        <w:rPr>
          <w:rFonts w:hint="eastAsia"/>
        </w:rPr>
        <w:t>劳工组织《保护生育公约》</w:t>
      </w:r>
      <w:r>
        <w:rPr>
          <w:rFonts w:hint="eastAsia"/>
        </w:rPr>
        <w:t>(</w:t>
      </w:r>
      <w:r>
        <w:rPr>
          <w:rFonts w:hint="eastAsia"/>
        </w:rPr>
        <w:t>第</w:t>
      </w:r>
      <w:r>
        <w:rPr>
          <w:rFonts w:hint="eastAsia"/>
        </w:rPr>
        <w:t>183</w:t>
      </w:r>
      <w:r>
        <w:rPr>
          <w:rFonts w:hint="eastAsia"/>
        </w:rPr>
        <w:t>号</w:t>
      </w:r>
      <w:r>
        <w:rPr>
          <w:rFonts w:hint="eastAsia"/>
        </w:rPr>
        <w:t>)</w:t>
      </w:r>
      <w:r>
        <w:rPr>
          <w:rFonts w:hint="eastAsia"/>
        </w:rPr>
        <w:t>，</w:t>
      </w:r>
      <w:r>
        <w:rPr>
          <w:rFonts w:hint="eastAsia"/>
        </w:rPr>
        <w:t>2019</w:t>
      </w:r>
      <w:r>
        <w:rPr>
          <w:rFonts w:hint="eastAsia"/>
        </w:rPr>
        <w:t>年</w:t>
      </w:r>
      <w:r>
        <w:rPr>
          <w:rFonts w:hint="eastAsia"/>
        </w:rPr>
        <w:t>6</w:t>
      </w:r>
      <w:r>
        <w:rPr>
          <w:rFonts w:hint="eastAsia"/>
        </w:rPr>
        <w:t>月</w:t>
      </w:r>
      <w:r>
        <w:rPr>
          <w:rFonts w:hint="eastAsia"/>
        </w:rPr>
        <w:t>10</w:t>
      </w:r>
      <w:r>
        <w:rPr>
          <w:rFonts w:hint="eastAsia"/>
        </w:rPr>
        <w:t>日批准。</w:t>
      </w:r>
    </w:p>
    <w:p w14:paraId="4864A723" w14:textId="0026A656" w:rsidR="008D4FCC" w:rsidRDefault="008D4FCC" w:rsidP="008D4FCC">
      <w:pPr>
        <w:pStyle w:val="SingleTxtGC"/>
      </w:pPr>
      <w:r>
        <w:rPr>
          <w:rFonts w:hint="eastAsia"/>
        </w:rPr>
        <w:t>62.</w:t>
      </w:r>
      <w:r>
        <w:rPr>
          <w:rFonts w:hint="eastAsia"/>
        </w:rPr>
        <w:tab/>
      </w:r>
      <w:r>
        <w:rPr>
          <w:rFonts w:hint="eastAsia"/>
        </w:rPr>
        <w:t>尼日尔尚未加入某些促进和保护人权的文书、议定书或修正案，包括：</w:t>
      </w:r>
    </w:p>
    <w:p w14:paraId="586CC68D" w14:textId="7126D420" w:rsidR="008D4FCC" w:rsidRDefault="008D4FCC" w:rsidP="00CC4EC8">
      <w:pPr>
        <w:pStyle w:val="Bullet1GC"/>
      </w:pPr>
      <w:r>
        <w:rPr>
          <w:rFonts w:hint="eastAsia"/>
        </w:rPr>
        <w:t>1989</w:t>
      </w:r>
      <w:r>
        <w:rPr>
          <w:rFonts w:hint="eastAsia"/>
        </w:rPr>
        <w:t>年</w:t>
      </w:r>
      <w:r>
        <w:rPr>
          <w:rFonts w:hint="eastAsia"/>
        </w:rPr>
        <w:t>12</w:t>
      </w:r>
      <w:r>
        <w:rPr>
          <w:rFonts w:hint="eastAsia"/>
        </w:rPr>
        <w:t>月</w:t>
      </w:r>
      <w:r>
        <w:rPr>
          <w:rFonts w:hint="eastAsia"/>
        </w:rPr>
        <w:t>15</w:t>
      </w:r>
      <w:r>
        <w:rPr>
          <w:rFonts w:hint="eastAsia"/>
        </w:rPr>
        <w:t>日通过的《旨在废除死刑的〈公民权利和政治权利国际公约〉第二项任意议定书》；</w:t>
      </w:r>
    </w:p>
    <w:p w14:paraId="6009EB15" w14:textId="79A4B9A5" w:rsidR="008D4FCC" w:rsidRDefault="008D4FCC" w:rsidP="00CC4EC8">
      <w:pPr>
        <w:pStyle w:val="Bullet1GC"/>
      </w:pPr>
      <w:r>
        <w:rPr>
          <w:rFonts w:hint="eastAsia"/>
        </w:rPr>
        <w:t>2011</w:t>
      </w:r>
      <w:r>
        <w:rPr>
          <w:rFonts w:hint="eastAsia"/>
        </w:rPr>
        <w:t>年</w:t>
      </w:r>
      <w:r>
        <w:rPr>
          <w:rFonts w:hint="eastAsia"/>
        </w:rPr>
        <w:t>12</w:t>
      </w:r>
      <w:r>
        <w:rPr>
          <w:rFonts w:hint="eastAsia"/>
        </w:rPr>
        <w:t>月</w:t>
      </w:r>
      <w:r>
        <w:rPr>
          <w:rFonts w:hint="eastAsia"/>
        </w:rPr>
        <w:t>19</w:t>
      </w:r>
      <w:r>
        <w:rPr>
          <w:rFonts w:hint="eastAsia"/>
        </w:rPr>
        <w:t>日通过的《儿童权利公约关于设定来文程序的任择议定书》；</w:t>
      </w:r>
    </w:p>
    <w:p w14:paraId="778C78FD" w14:textId="3F72F00B" w:rsidR="008D4FCC" w:rsidRDefault="008D4FCC" w:rsidP="00CC4EC8">
      <w:pPr>
        <w:pStyle w:val="Bullet1GC"/>
      </w:pPr>
      <w:r>
        <w:rPr>
          <w:rFonts w:hint="eastAsia"/>
        </w:rPr>
        <w:t>1948</w:t>
      </w:r>
      <w:r>
        <w:rPr>
          <w:rFonts w:hint="eastAsia"/>
        </w:rPr>
        <w:t>年</w:t>
      </w:r>
      <w:r>
        <w:rPr>
          <w:rFonts w:hint="eastAsia"/>
        </w:rPr>
        <w:t>12</w:t>
      </w:r>
      <w:r>
        <w:rPr>
          <w:rFonts w:hint="eastAsia"/>
        </w:rPr>
        <w:t>月</w:t>
      </w:r>
      <w:r>
        <w:rPr>
          <w:rFonts w:hint="eastAsia"/>
        </w:rPr>
        <w:t>9</w:t>
      </w:r>
      <w:r>
        <w:rPr>
          <w:rFonts w:hint="eastAsia"/>
        </w:rPr>
        <w:t>日通过的《防止及惩治灭绝种族罪公约》；</w:t>
      </w:r>
    </w:p>
    <w:p w14:paraId="630A857B" w14:textId="376FAEA3" w:rsidR="008D4FCC" w:rsidRDefault="008D4FCC" w:rsidP="00CC4EC8">
      <w:pPr>
        <w:pStyle w:val="Bullet1GC"/>
      </w:pPr>
      <w:r>
        <w:rPr>
          <w:rFonts w:hint="eastAsia"/>
        </w:rPr>
        <w:t>1992</w:t>
      </w:r>
      <w:r>
        <w:rPr>
          <w:rFonts w:hint="eastAsia"/>
        </w:rPr>
        <w:t>年</w:t>
      </w:r>
      <w:r>
        <w:rPr>
          <w:rFonts w:hint="eastAsia"/>
        </w:rPr>
        <w:t>1</w:t>
      </w:r>
      <w:r>
        <w:rPr>
          <w:rFonts w:hint="eastAsia"/>
        </w:rPr>
        <w:t>月</w:t>
      </w:r>
      <w:r>
        <w:rPr>
          <w:rFonts w:hint="eastAsia"/>
        </w:rPr>
        <w:t>15</w:t>
      </w:r>
      <w:r>
        <w:rPr>
          <w:rFonts w:hint="eastAsia"/>
        </w:rPr>
        <w:t>日通过的《消除一切形式种族歧视国际公约》第八条修正案；</w:t>
      </w:r>
    </w:p>
    <w:p w14:paraId="25AFBE64" w14:textId="528B787C" w:rsidR="008D4FCC" w:rsidRDefault="008D4FCC" w:rsidP="00CC4EC8">
      <w:pPr>
        <w:pStyle w:val="Bullet1GC"/>
      </w:pPr>
      <w:r>
        <w:rPr>
          <w:rFonts w:hint="eastAsia"/>
        </w:rPr>
        <w:t>1992</w:t>
      </w:r>
      <w:r>
        <w:rPr>
          <w:rFonts w:hint="eastAsia"/>
        </w:rPr>
        <w:t>年</w:t>
      </w:r>
      <w:r>
        <w:rPr>
          <w:rFonts w:hint="eastAsia"/>
        </w:rPr>
        <w:t>9</w:t>
      </w:r>
      <w:r>
        <w:rPr>
          <w:rFonts w:hint="eastAsia"/>
        </w:rPr>
        <w:t>月</w:t>
      </w:r>
      <w:r>
        <w:rPr>
          <w:rFonts w:hint="eastAsia"/>
        </w:rPr>
        <w:t>8</w:t>
      </w:r>
      <w:r>
        <w:rPr>
          <w:rFonts w:hint="eastAsia"/>
        </w:rPr>
        <w:t>日通过的《禁止酷刑和其他残忍、不人道或有辱人格的待遇或处罚公约》第</w:t>
      </w:r>
      <w:r>
        <w:rPr>
          <w:rFonts w:hint="eastAsia"/>
        </w:rPr>
        <w:t>17</w:t>
      </w:r>
      <w:r>
        <w:rPr>
          <w:rFonts w:hint="eastAsia"/>
        </w:rPr>
        <w:t>条第</w:t>
      </w:r>
      <w:r>
        <w:rPr>
          <w:rFonts w:hint="eastAsia"/>
        </w:rPr>
        <w:t>7</w:t>
      </w:r>
      <w:r>
        <w:rPr>
          <w:rFonts w:hint="eastAsia"/>
        </w:rPr>
        <w:t>款和第</w:t>
      </w:r>
      <w:r>
        <w:rPr>
          <w:rFonts w:hint="eastAsia"/>
        </w:rPr>
        <w:t>18</w:t>
      </w:r>
      <w:r>
        <w:rPr>
          <w:rFonts w:hint="eastAsia"/>
        </w:rPr>
        <w:t>条第</w:t>
      </w:r>
      <w:r>
        <w:rPr>
          <w:rFonts w:hint="eastAsia"/>
        </w:rPr>
        <w:t>5</w:t>
      </w:r>
      <w:r>
        <w:rPr>
          <w:rFonts w:hint="eastAsia"/>
        </w:rPr>
        <w:t>款修正案。</w:t>
      </w:r>
    </w:p>
    <w:p w14:paraId="6227BBB9" w14:textId="38C13808" w:rsidR="008D4FCC" w:rsidRDefault="00CC4EC8" w:rsidP="00CC4EC8">
      <w:pPr>
        <w:pStyle w:val="H23GC"/>
      </w:pPr>
      <w:r>
        <w:rPr>
          <w:rFonts w:hint="eastAsia"/>
        </w:rPr>
        <w:tab/>
        <w:t>(b</w:t>
      </w:r>
      <w:r w:rsidR="008D4FCC">
        <w:rPr>
          <w:rFonts w:hint="eastAsia"/>
        </w:rPr>
        <w:t>)</w:t>
      </w:r>
      <w:r w:rsidR="008D4FCC">
        <w:rPr>
          <w:rFonts w:hint="eastAsia"/>
        </w:rPr>
        <w:tab/>
      </w:r>
      <w:r w:rsidR="008D4FCC">
        <w:rPr>
          <w:rFonts w:hint="eastAsia"/>
        </w:rPr>
        <w:t>区域层面</w:t>
      </w:r>
    </w:p>
    <w:p w14:paraId="2959874B" w14:textId="42CEBF4C" w:rsidR="008D4FCC" w:rsidRDefault="008D4FCC" w:rsidP="008D4FCC">
      <w:pPr>
        <w:pStyle w:val="SingleTxtGC"/>
      </w:pPr>
      <w:r>
        <w:rPr>
          <w:rFonts w:hint="eastAsia"/>
        </w:rPr>
        <w:t>63.</w:t>
      </w:r>
      <w:r>
        <w:rPr>
          <w:rFonts w:hint="eastAsia"/>
        </w:rPr>
        <w:tab/>
      </w:r>
      <w:r>
        <w:rPr>
          <w:rFonts w:hint="eastAsia"/>
        </w:rPr>
        <w:t>尼日尔签署了非洲联盟和次区域组织层面的许多保护和促进人权文书，包括：</w:t>
      </w:r>
    </w:p>
    <w:p w14:paraId="6AA80EFA" w14:textId="4B99FBA5" w:rsidR="008D4FCC" w:rsidRDefault="008D4FCC" w:rsidP="00CC4EC8">
      <w:pPr>
        <w:pStyle w:val="Bullet1GC"/>
      </w:pPr>
      <w:r>
        <w:rPr>
          <w:rFonts w:hint="eastAsia"/>
        </w:rPr>
        <w:t>《非洲人权和民族权宪章》，</w:t>
      </w:r>
      <w:r>
        <w:rPr>
          <w:rFonts w:hint="eastAsia"/>
        </w:rPr>
        <w:t>1986</w:t>
      </w:r>
      <w:r>
        <w:rPr>
          <w:rFonts w:hint="eastAsia"/>
        </w:rPr>
        <w:t>年</w:t>
      </w:r>
      <w:r>
        <w:rPr>
          <w:rFonts w:hint="eastAsia"/>
        </w:rPr>
        <w:t>7</w:t>
      </w:r>
      <w:r>
        <w:rPr>
          <w:rFonts w:hint="eastAsia"/>
        </w:rPr>
        <w:t>月</w:t>
      </w:r>
      <w:r>
        <w:rPr>
          <w:rFonts w:hint="eastAsia"/>
        </w:rPr>
        <w:t>21</w:t>
      </w:r>
      <w:r>
        <w:rPr>
          <w:rFonts w:hint="eastAsia"/>
        </w:rPr>
        <w:t>日批准；</w:t>
      </w:r>
    </w:p>
    <w:p w14:paraId="4C5378A4" w14:textId="6D57D788" w:rsidR="008D4FCC" w:rsidRDefault="008D4FCC" w:rsidP="00CC4EC8">
      <w:pPr>
        <w:pStyle w:val="Bullet1GC"/>
      </w:pPr>
      <w:r>
        <w:rPr>
          <w:rFonts w:hint="eastAsia"/>
        </w:rPr>
        <w:t>《非洲儿童权利与福利宪章》，</w:t>
      </w:r>
      <w:r>
        <w:rPr>
          <w:rFonts w:hint="eastAsia"/>
        </w:rPr>
        <w:t>1999</w:t>
      </w:r>
      <w:r>
        <w:rPr>
          <w:rFonts w:hint="eastAsia"/>
        </w:rPr>
        <w:t>年</w:t>
      </w:r>
      <w:r>
        <w:rPr>
          <w:rFonts w:hint="eastAsia"/>
        </w:rPr>
        <w:t>12</w:t>
      </w:r>
      <w:r>
        <w:rPr>
          <w:rFonts w:hint="eastAsia"/>
        </w:rPr>
        <w:t>月</w:t>
      </w:r>
      <w:r>
        <w:rPr>
          <w:rFonts w:hint="eastAsia"/>
        </w:rPr>
        <w:t>11</w:t>
      </w:r>
      <w:r>
        <w:rPr>
          <w:rFonts w:hint="eastAsia"/>
        </w:rPr>
        <w:t>日批准；</w:t>
      </w:r>
    </w:p>
    <w:p w14:paraId="39481407" w14:textId="5DF48081" w:rsidR="008D4FCC" w:rsidRDefault="008D4FCC" w:rsidP="00CC4EC8">
      <w:pPr>
        <w:pStyle w:val="Bullet1GC"/>
      </w:pPr>
      <w:r>
        <w:rPr>
          <w:rFonts w:hint="eastAsia"/>
        </w:rPr>
        <w:t>《非洲统一组织关于非洲难民问题某些特定方面的公约》，</w:t>
      </w:r>
      <w:r>
        <w:rPr>
          <w:rFonts w:hint="eastAsia"/>
        </w:rPr>
        <w:t>1971</w:t>
      </w:r>
      <w:r>
        <w:rPr>
          <w:rFonts w:hint="eastAsia"/>
        </w:rPr>
        <w:t>年</w:t>
      </w:r>
      <w:r>
        <w:rPr>
          <w:rFonts w:hint="eastAsia"/>
        </w:rPr>
        <w:t>9</w:t>
      </w:r>
      <w:r>
        <w:rPr>
          <w:rFonts w:hint="eastAsia"/>
        </w:rPr>
        <w:t>月</w:t>
      </w:r>
      <w:r>
        <w:rPr>
          <w:rFonts w:hint="eastAsia"/>
        </w:rPr>
        <w:t>21</w:t>
      </w:r>
      <w:r>
        <w:rPr>
          <w:rFonts w:hint="eastAsia"/>
        </w:rPr>
        <w:t>日批准；</w:t>
      </w:r>
    </w:p>
    <w:p w14:paraId="1D353254" w14:textId="07F2B7B3" w:rsidR="008D4FCC" w:rsidRDefault="008D4FCC" w:rsidP="00CC4EC8">
      <w:pPr>
        <w:pStyle w:val="Bullet1GC"/>
      </w:pPr>
      <w:r>
        <w:rPr>
          <w:rFonts w:hint="eastAsia"/>
        </w:rPr>
        <w:t>《非洲统一组织消除非洲雇佣军制度公约》，</w:t>
      </w:r>
      <w:r>
        <w:rPr>
          <w:rFonts w:hint="eastAsia"/>
        </w:rPr>
        <w:t>1980</w:t>
      </w:r>
      <w:r>
        <w:rPr>
          <w:rFonts w:hint="eastAsia"/>
        </w:rPr>
        <w:t>年</w:t>
      </w:r>
      <w:r>
        <w:rPr>
          <w:rFonts w:hint="eastAsia"/>
        </w:rPr>
        <w:t>6</w:t>
      </w:r>
      <w:r>
        <w:rPr>
          <w:rFonts w:hint="eastAsia"/>
        </w:rPr>
        <w:t>月</w:t>
      </w:r>
      <w:r>
        <w:rPr>
          <w:rFonts w:hint="eastAsia"/>
        </w:rPr>
        <w:t>19</w:t>
      </w:r>
      <w:r>
        <w:rPr>
          <w:rFonts w:hint="eastAsia"/>
        </w:rPr>
        <w:t>日批准；</w:t>
      </w:r>
    </w:p>
    <w:p w14:paraId="1CD87591" w14:textId="057DF18C" w:rsidR="008D4FCC" w:rsidRDefault="008D4FCC" w:rsidP="00CC4EC8">
      <w:pPr>
        <w:pStyle w:val="Bullet1GC"/>
      </w:pPr>
      <w:r>
        <w:rPr>
          <w:rFonts w:hint="eastAsia"/>
        </w:rPr>
        <w:t>《非洲联盟打击和预防腐败公约》，</w:t>
      </w:r>
      <w:r>
        <w:rPr>
          <w:rFonts w:hint="eastAsia"/>
        </w:rPr>
        <w:t>2006</w:t>
      </w:r>
      <w:r>
        <w:rPr>
          <w:rFonts w:hint="eastAsia"/>
        </w:rPr>
        <w:t>年</w:t>
      </w:r>
      <w:r>
        <w:rPr>
          <w:rFonts w:hint="eastAsia"/>
        </w:rPr>
        <w:t>3</w:t>
      </w:r>
      <w:r>
        <w:rPr>
          <w:rFonts w:hint="eastAsia"/>
        </w:rPr>
        <w:t>月</w:t>
      </w:r>
      <w:r>
        <w:rPr>
          <w:rFonts w:hint="eastAsia"/>
        </w:rPr>
        <w:t>3</w:t>
      </w:r>
      <w:r>
        <w:rPr>
          <w:rFonts w:hint="eastAsia"/>
        </w:rPr>
        <w:t>日批准；</w:t>
      </w:r>
    </w:p>
    <w:p w14:paraId="3723063B" w14:textId="4BA83F15" w:rsidR="008D4FCC" w:rsidRDefault="008D4FCC" w:rsidP="00CC4EC8">
      <w:pPr>
        <w:pStyle w:val="Bullet1GC"/>
      </w:pPr>
      <w:r>
        <w:rPr>
          <w:rFonts w:hint="eastAsia"/>
        </w:rPr>
        <w:t>《非洲民主、选举和治理宪章》，</w:t>
      </w:r>
      <w:r>
        <w:rPr>
          <w:rFonts w:hint="eastAsia"/>
        </w:rPr>
        <w:t>2011</w:t>
      </w:r>
      <w:r>
        <w:rPr>
          <w:rFonts w:hint="eastAsia"/>
        </w:rPr>
        <w:t>年</w:t>
      </w:r>
      <w:r>
        <w:rPr>
          <w:rFonts w:hint="eastAsia"/>
        </w:rPr>
        <w:t>10</w:t>
      </w:r>
      <w:r>
        <w:rPr>
          <w:rFonts w:hint="eastAsia"/>
        </w:rPr>
        <w:t>月</w:t>
      </w:r>
      <w:r>
        <w:rPr>
          <w:rFonts w:hint="eastAsia"/>
        </w:rPr>
        <w:t>4</w:t>
      </w:r>
      <w:r>
        <w:rPr>
          <w:rFonts w:hint="eastAsia"/>
        </w:rPr>
        <w:t>日批准；</w:t>
      </w:r>
    </w:p>
    <w:p w14:paraId="55B2D502" w14:textId="1088DD73" w:rsidR="008D4FCC" w:rsidRDefault="008D4FCC" w:rsidP="00CC4EC8">
      <w:pPr>
        <w:pStyle w:val="Bullet1GC"/>
      </w:pPr>
      <w:r>
        <w:rPr>
          <w:rFonts w:hint="eastAsia"/>
        </w:rPr>
        <w:t>《非洲联盟保护和援助非洲境内流离失所者公约》</w:t>
      </w:r>
      <w:r>
        <w:rPr>
          <w:rFonts w:hint="eastAsia"/>
        </w:rPr>
        <w:t>(</w:t>
      </w:r>
      <w:r>
        <w:rPr>
          <w:rFonts w:hint="eastAsia"/>
        </w:rPr>
        <w:t>《坎帕拉公约》</w:t>
      </w:r>
      <w:r>
        <w:rPr>
          <w:rFonts w:hint="eastAsia"/>
        </w:rPr>
        <w:t>)</w:t>
      </w:r>
      <w:r>
        <w:rPr>
          <w:rFonts w:hint="eastAsia"/>
        </w:rPr>
        <w:t>，</w:t>
      </w:r>
      <w:r>
        <w:rPr>
          <w:rFonts w:hint="eastAsia"/>
        </w:rPr>
        <w:t>2012</w:t>
      </w:r>
      <w:r>
        <w:rPr>
          <w:rFonts w:hint="eastAsia"/>
        </w:rPr>
        <w:t>年</w:t>
      </w:r>
      <w:r>
        <w:rPr>
          <w:rFonts w:hint="eastAsia"/>
        </w:rPr>
        <w:t>5</w:t>
      </w:r>
      <w:r>
        <w:rPr>
          <w:rFonts w:hint="eastAsia"/>
        </w:rPr>
        <w:t>月</w:t>
      </w:r>
      <w:r>
        <w:rPr>
          <w:rFonts w:hint="eastAsia"/>
        </w:rPr>
        <w:t>10</w:t>
      </w:r>
      <w:r>
        <w:rPr>
          <w:rFonts w:hint="eastAsia"/>
        </w:rPr>
        <w:t>日批准；</w:t>
      </w:r>
    </w:p>
    <w:p w14:paraId="48A283D2" w14:textId="6DA44FEE" w:rsidR="008D4FCC" w:rsidRDefault="008D4FCC" w:rsidP="00CC4EC8">
      <w:pPr>
        <w:pStyle w:val="Bullet1GC"/>
      </w:pPr>
      <w:r>
        <w:rPr>
          <w:rFonts w:hint="eastAsia"/>
        </w:rPr>
        <w:t>1979</w:t>
      </w:r>
      <w:r>
        <w:rPr>
          <w:rFonts w:hint="eastAsia"/>
        </w:rPr>
        <w:t>年</w:t>
      </w:r>
      <w:r>
        <w:rPr>
          <w:rFonts w:hint="eastAsia"/>
        </w:rPr>
        <w:t>5</w:t>
      </w:r>
      <w:r>
        <w:rPr>
          <w:rFonts w:hint="eastAsia"/>
        </w:rPr>
        <w:t>月通过的《西非经共体关于人员自由流动、居住和定居权利议定书》，</w:t>
      </w:r>
      <w:r>
        <w:rPr>
          <w:rFonts w:hint="eastAsia"/>
        </w:rPr>
        <w:t>1979</w:t>
      </w:r>
      <w:r>
        <w:rPr>
          <w:rFonts w:hint="eastAsia"/>
        </w:rPr>
        <w:t>年</w:t>
      </w:r>
      <w:r>
        <w:rPr>
          <w:rFonts w:hint="eastAsia"/>
        </w:rPr>
        <w:t>11</w:t>
      </w:r>
      <w:r>
        <w:rPr>
          <w:rFonts w:hint="eastAsia"/>
        </w:rPr>
        <w:t>月</w:t>
      </w:r>
      <w:r>
        <w:rPr>
          <w:rFonts w:hint="eastAsia"/>
        </w:rPr>
        <w:t>29</w:t>
      </w:r>
      <w:r>
        <w:rPr>
          <w:rFonts w:hint="eastAsia"/>
        </w:rPr>
        <w:t>日批准；</w:t>
      </w:r>
    </w:p>
    <w:p w14:paraId="1DA7DDD1" w14:textId="539B3E6B" w:rsidR="008D4FCC" w:rsidRDefault="008D4FCC" w:rsidP="00CC4EC8">
      <w:pPr>
        <w:pStyle w:val="Bullet1GC"/>
      </w:pPr>
      <w:r>
        <w:rPr>
          <w:rFonts w:hint="eastAsia"/>
        </w:rPr>
        <w:t>《西非经共体反腐败议定书》，</w:t>
      </w:r>
      <w:r>
        <w:rPr>
          <w:rFonts w:hint="eastAsia"/>
        </w:rPr>
        <w:t>2006</w:t>
      </w:r>
      <w:r>
        <w:rPr>
          <w:rFonts w:hint="eastAsia"/>
        </w:rPr>
        <w:t>年</w:t>
      </w:r>
      <w:r>
        <w:rPr>
          <w:rFonts w:hint="eastAsia"/>
        </w:rPr>
        <w:t>12</w:t>
      </w:r>
      <w:r>
        <w:rPr>
          <w:rFonts w:hint="eastAsia"/>
        </w:rPr>
        <w:t>月</w:t>
      </w:r>
      <w:r>
        <w:rPr>
          <w:rFonts w:hint="eastAsia"/>
        </w:rPr>
        <w:t>15</w:t>
      </w:r>
      <w:r>
        <w:rPr>
          <w:rFonts w:hint="eastAsia"/>
        </w:rPr>
        <w:t>日签署；</w:t>
      </w:r>
    </w:p>
    <w:p w14:paraId="4BF55C30" w14:textId="05B66A83" w:rsidR="008D4FCC" w:rsidRDefault="008D4FCC" w:rsidP="00CC4EC8">
      <w:pPr>
        <w:pStyle w:val="Bullet1GC"/>
      </w:pPr>
      <w:r>
        <w:rPr>
          <w:rFonts w:hint="eastAsia"/>
        </w:rPr>
        <w:t>1999</w:t>
      </w:r>
      <w:r>
        <w:rPr>
          <w:rFonts w:hint="eastAsia"/>
        </w:rPr>
        <w:t>年</w:t>
      </w:r>
      <w:r>
        <w:rPr>
          <w:rFonts w:hint="eastAsia"/>
        </w:rPr>
        <w:t>12</w:t>
      </w:r>
      <w:r>
        <w:rPr>
          <w:rFonts w:hint="eastAsia"/>
        </w:rPr>
        <w:t>月</w:t>
      </w:r>
      <w:r>
        <w:rPr>
          <w:rFonts w:hint="eastAsia"/>
        </w:rPr>
        <w:t>10</w:t>
      </w:r>
      <w:r>
        <w:rPr>
          <w:rFonts w:hint="eastAsia"/>
        </w:rPr>
        <w:t>日在多哥洛美通过的《关于预防、管理、解决冲突和维持和平与安全机制的议定书》，</w:t>
      </w:r>
      <w:r>
        <w:rPr>
          <w:rFonts w:hint="eastAsia"/>
        </w:rPr>
        <w:t>2017</w:t>
      </w:r>
      <w:r>
        <w:rPr>
          <w:rFonts w:hint="eastAsia"/>
        </w:rPr>
        <w:t>年</w:t>
      </w:r>
      <w:r>
        <w:rPr>
          <w:rFonts w:hint="eastAsia"/>
        </w:rPr>
        <w:t>5</w:t>
      </w:r>
      <w:r>
        <w:rPr>
          <w:rFonts w:hint="eastAsia"/>
        </w:rPr>
        <w:t>月</w:t>
      </w:r>
      <w:r>
        <w:rPr>
          <w:rFonts w:hint="eastAsia"/>
        </w:rPr>
        <w:t>24</w:t>
      </w:r>
      <w:r>
        <w:rPr>
          <w:rFonts w:hint="eastAsia"/>
        </w:rPr>
        <w:t>日批准；</w:t>
      </w:r>
    </w:p>
    <w:p w14:paraId="1EDE7F4C" w14:textId="4220DCAF" w:rsidR="008D4FCC" w:rsidRDefault="008D4FCC" w:rsidP="00CC4EC8">
      <w:pPr>
        <w:pStyle w:val="Bullet1GC"/>
      </w:pPr>
      <w:r>
        <w:rPr>
          <w:rFonts w:hint="eastAsia"/>
        </w:rPr>
        <w:t>2015</w:t>
      </w:r>
      <w:r>
        <w:rPr>
          <w:rFonts w:hint="eastAsia"/>
        </w:rPr>
        <w:t>年</w:t>
      </w:r>
      <w:r>
        <w:rPr>
          <w:rFonts w:hint="eastAsia"/>
        </w:rPr>
        <w:t>12</w:t>
      </w:r>
      <w:r>
        <w:rPr>
          <w:rFonts w:hint="eastAsia"/>
        </w:rPr>
        <w:t>月</w:t>
      </w:r>
      <w:r>
        <w:rPr>
          <w:rFonts w:hint="eastAsia"/>
        </w:rPr>
        <w:t>14</w:t>
      </w:r>
      <w:r>
        <w:rPr>
          <w:rFonts w:hint="eastAsia"/>
        </w:rPr>
        <w:t>日在马里共和国巴马科通过的成立非洲知识产权组织的《班吉协定》，</w:t>
      </w:r>
      <w:r>
        <w:rPr>
          <w:rFonts w:hint="eastAsia"/>
        </w:rPr>
        <w:t>2017</w:t>
      </w:r>
      <w:r>
        <w:rPr>
          <w:rFonts w:hint="eastAsia"/>
        </w:rPr>
        <w:t>年</w:t>
      </w:r>
      <w:r>
        <w:rPr>
          <w:rFonts w:hint="eastAsia"/>
        </w:rPr>
        <w:t>5</w:t>
      </w:r>
      <w:r>
        <w:rPr>
          <w:rFonts w:hint="eastAsia"/>
        </w:rPr>
        <w:t>月</w:t>
      </w:r>
      <w:r>
        <w:rPr>
          <w:rFonts w:hint="eastAsia"/>
        </w:rPr>
        <w:t>24</w:t>
      </w:r>
      <w:r>
        <w:rPr>
          <w:rFonts w:hint="eastAsia"/>
        </w:rPr>
        <w:t>日批准；</w:t>
      </w:r>
    </w:p>
    <w:p w14:paraId="58C642A0" w14:textId="01BF0F27" w:rsidR="008D4FCC" w:rsidRDefault="008D4FCC" w:rsidP="00CC4EC8">
      <w:pPr>
        <w:pStyle w:val="Bullet1GC"/>
      </w:pPr>
      <w:r>
        <w:rPr>
          <w:rFonts w:hint="eastAsia"/>
        </w:rPr>
        <w:t>非洲联盟国家元首和政府首脑于</w:t>
      </w:r>
      <w:r>
        <w:rPr>
          <w:rFonts w:hint="eastAsia"/>
        </w:rPr>
        <w:t>2018</w:t>
      </w:r>
      <w:r>
        <w:rPr>
          <w:rFonts w:hint="eastAsia"/>
        </w:rPr>
        <w:t>年</w:t>
      </w:r>
      <w:r>
        <w:rPr>
          <w:rFonts w:hint="eastAsia"/>
        </w:rPr>
        <w:t>3</w:t>
      </w:r>
      <w:r>
        <w:rPr>
          <w:rFonts w:hint="eastAsia"/>
        </w:rPr>
        <w:t>月</w:t>
      </w:r>
      <w:r>
        <w:rPr>
          <w:rFonts w:hint="eastAsia"/>
        </w:rPr>
        <w:t>21</w:t>
      </w:r>
      <w:r>
        <w:rPr>
          <w:rFonts w:hint="eastAsia"/>
        </w:rPr>
        <w:t>日在卢旺达基加利通过的《建立非洲大陆自由贸易区协定》，</w:t>
      </w:r>
      <w:r>
        <w:rPr>
          <w:rFonts w:hint="eastAsia"/>
        </w:rPr>
        <w:t>2018</w:t>
      </w:r>
      <w:r>
        <w:rPr>
          <w:rFonts w:hint="eastAsia"/>
        </w:rPr>
        <w:t>年</w:t>
      </w:r>
      <w:r>
        <w:rPr>
          <w:rFonts w:hint="eastAsia"/>
        </w:rPr>
        <w:t>5</w:t>
      </w:r>
      <w:r>
        <w:rPr>
          <w:rFonts w:hint="eastAsia"/>
        </w:rPr>
        <w:t>月</w:t>
      </w:r>
      <w:r>
        <w:rPr>
          <w:rFonts w:hint="eastAsia"/>
        </w:rPr>
        <w:t>16</w:t>
      </w:r>
      <w:r>
        <w:rPr>
          <w:rFonts w:hint="eastAsia"/>
        </w:rPr>
        <w:t>日批准；</w:t>
      </w:r>
    </w:p>
    <w:p w14:paraId="48F6E0EC" w14:textId="19B4FC06" w:rsidR="008D4FCC" w:rsidRDefault="008D4FCC" w:rsidP="00CC4EC8">
      <w:pPr>
        <w:pStyle w:val="Bullet1GC"/>
      </w:pPr>
      <w:r>
        <w:rPr>
          <w:rFonts w:hint="eastAsia"/>
        </w:rPr>
        <w:t>2005</w:t>
      </w:r>
      <w:r>
        <w:rPr>
          <w:rFonts w:hint="eastAsia"/>
        </w:rPr>
        <w:t>年</w:t>
      </w:r>
      <w:r>
        <w:rPr>
          <w:rFonts w:hint="eastAsia"/>
        </w:rPr>
        <w:t>7</w:t>
      </w:r>
      <w:r>
        <w:rPr>
          <w:rFonts w:hint="eastAsia"/>
        </w:rPr>
        <w:t>月</w:t>
      </w:r>
      <w:r>
        <w:rPr>
          <w:rFonts w:hint="eastAsia"/>
        </w:rPr>
        <w:t>27</w:t>
      </w:r>
      <w:r>
        <w:rPr>
          <w:rFonts w:hint="eastAsia"/>
        </w:rPr>
        <w:t>日在科特迪瓦共和国阿比让签署的《西非打击贩运儿童多边合作协定》；</w:t>
      </w:r>
    </w:p>
    <w:p w14:paraId="421F8DAF" w14:textId="4F353624" w:rsidR="008D4FCC" w:rsidRDefault="008D4FCC" w:rsidP="00CC4EC8">
      <w:pPr>
        <w:pStyle w:val="Bullet1GC"/>
      </w:pPr>
      <w:r>
        <w:rPr>
          <w:rFonts w:hint="eastAsia"/>
        </w:rPr>
        <w:t>非洲联盟国家元首和政府首脑会议第十五届常会期间于</w:t>
      </w:r>
      <w:r>
        <w:rPr>
          <w:rFonts w:hint="eastAsia"/>
        </w:rPr>
        <w:t>2011</w:t>
      </w:r>
      <w:r>
        <w:rPr>
          <w:rFonts w:hint="eastAsia"/>
        </w:rPr>
        <w:t>年</w:t>
      </w:r>
      <w:r>
        <w:rPr>
          <w:rFonts w:hint="eastAsia"/>
        </w:rPr>
        <w:t>1</w:t>
      </w:r>
      <w:r>
        <w:rPr>
          <w:rFonts w:hint="eastAsia"/>
        </w:rPr>
        <w:t>月</w:t>
      </w:r>
      <w:r>
        <w:rPr>
          <w:rFonts w:hint="eastAsia"/>
        </w:rPr>
        <w:t>31</w:t>
      </w:r>
      <w:r>
        <w:rPr>
          <w:rFonts w:hint="eastAsia"/>
        </w:rPr>
        <w:t>日在埃塞俄比亚亚的斯亚贝巴通过的《公共服务与管理的价值和原则非洲宪章》，</w:t>
      </w:r>
      <w:r>
        <w:rPr>
          <w:rFonts w:hint="eastAsia"/>
        </w:rPr>
        <w:t>2019</w:t>
      </w:r>
      <w:r>
        <w:rPr>
          <w:rFonts w:hint="eastAsia"/>
        </w:rPr>
        <w:t>年</w:t>
      </w:r>
      <w:r>
        <w:rPr>
          <w:rFonts w:hint="eastAsia"/>
        </w:rPr>
        <w:t>5</w:t>
      </w:r>
      <w:r>
        <w:rPr>
          <w:rFonts w:hint="eastAsia"/>
        </w:rPr>
        <w:t>月</w:t>
      </w:r>
      <w:r>
        <w:rPr>
          <w:rFonts w:hint="eastAsia"/>
        </w:rPr>
        <w:t>13</w:t>
      </w:r>
      <w:r>
        <w:rPr>
          <w:rFonts w:hint="eastAsia"/>
        </w:rPr>
        <w:t>日批准；</w:t>
      </w:r>
    </w:p>
    <w:p w14:paraId="4F8B4525" w14:textId="476AEA41" w:rsidR="008D4FCC" w:rsidRDefault="008D4FCC" w:rsidP="00CC4EC8">
      <w:pPr>
        <w:pStyle w:val="Bullet1GC"/>
      </w:pPr>
      <w:r>
        <w:rPr>
          <w:rFonts w:hint="eastAsia"/>
        </w:rPr>
        <w:t>1989</w:t>
      </w:r>
      <w:r>
        <w:rPr>
          <w:rFonts w:hint="eastAsia"/>
        </w:rPr>
        <w:t>年</w:t>
      </w:r>
      <w:r>
        <w:rPr>
          <w:rFonts w:hint="eastAsia"/>
        </w:rPr>
        <w:t>6</w:t>
      </w:r>
      <w:r>
        <w:rPr>
          <w:rFonts w:hint="eastAsia"/>
        </w:rPr>
        <w:t>月</w:t>
      </w:r>
      <w:r>
        <w:rPr>
          <w:rFonts w:hint="eastAsia"/>
        </w:rPr>
        <w:t>30</w:t>
      </w:r>
      <w:r>
        <w:rPr>
          <w:rFonts w:hint="eastAsia"/>
        </w:rPr>
        <w:t>日在布基纳法索瓦加杜古通过的《人的自由迁移、居留和建立事业的权利议定书第</w:t>
      </w:r>
      <w:r>
        <w:rPr>
          <w:rFonts w:hint="eastAsia"/>
        </w:rPr>
        <w:t>7</w:t>
      </w:r>
      <w:r>
        <w:rPr>
          <w:rFonts w:hint="eastAsia"/>
        </w:rPr>
        <w:t>条规定的补充附加议定书》</w:t>
      </w:r>
      <w:r>
        <w:rPr>
          <w:rFonts w:hint="eastAsia"/>
        </w:rPr>
        <w:t>(A/P/</w:t>
      </w:r>
      <w:proofErr w:type="spellStart"/>
      <w:r>
        <w:rPr>
          <w:rFonts w:hint="eastAsia"/>
        </w:rPr>
        <w:t>SP1</w:t>
      </w:r>
      <w:proofErr w:type="spellEnd"/>
      <w:r>
        <w:rPr>
          <w:rFonts w:hint="eastAsia"/>
        </w:rPr>
        <w:t>/7/93)</w:t>
      </w:r>
      <w:r>
        <w:rPr>
          <w:rFonts w:hint="eastAsia"/>
        </w:rPr>
        <w:t>，</w:t>
      </w:r>
      <w:r>
        <w:rPr>
          <w:rFonts w:hint="eastAsia"/>
        </w:rPr>
        <w:t>2017</w:t>
      </w:r>
      <w:r>
        <w:rPr>
          <w:rFonts w:hint="eastAsia"/>
        </w:rPr>
        <w:t>年</w:t>
      </w:r>
      <w:r>
        <w:rPr>
          <w:rFonts w:hint="eastAsia"/>
        </w:rPr>
        <w:t>5</w:t>
      </w:r>
      <w:r>
        <w:rPr>
          <w:rFonts w:hint="eastAsia"/>
        </w:rPr>
        <w:t>月</w:t>
      </w:r>
      <w:r>
        <w:rPr>
          <w:rFonts w:hint="eastAsia"/>
        </w:rPr>
        <w:t>24</w:t>
      </w:r>
      <w:r>
        <w:rPr>
          <w:rFonts w:hint="eastAsia"/>
        </w:rPr>
        <w:t>日批准；</w:t>
      </w:r>
    </w:p>
    <w:p w14:paraId="2CE87CBA" w14:textId="6BA99E05" w:rsidR="008D4FCC" w:rsidRDefault="008D4FCC" w:rsidP="00CC4EC8">
      <w:pPr>
        <w:pStyle w:val="Bullet1GC"/>
      </w:pPr>
      <w:r>
        <w:rPr>
          <w:rFonts w:hint="eastAsia"/>
        </w:rPr>
        <w:t>2004</w:t>
      </w:r>
      <w:r>
        <w:rPr>
          <w:rFonts w:hint="eastAsia"/>
        </w:rPr>
        <w:t>年</w:t>
      </w:r>
      <w:r>
        <w:rPr>
          <w:rFonts w:hint="eastAsia"/>
        </w:rPr>
        <w:t>7</w:t>
      </w:r>
      <w:r>
        <w:rPr>
          <w:rFonts w:hint="eastAsia"/>
        </w:rPr>
        <w:t>月</w:t>
      </w:r>
      <w:r>
        <w:rPr>
          <w:rFonts w:hint="eastAsia"/>
        </w:rPr>
        <w:t>6</w:t>
      </w:r>
      <w:r>
        <w:rPr>
          <w:rFonts w:hint="eastAsia"/>
        </w:rPr>
        <w:t>日至</w:t>
      </w:r>
      <w:r>
        <w:rPr>
          <w:rFonts w:hint="eastAsia"/>
        </w:rPr>
        <w:t>8</w:t>
      </w:r>
      <w:r>
        <w:rPr>
          <w:rFonts w:hint="eastAsia"/>
        </w:rPr>
        <w:t>日在埃塞俄比亚亚的斯亚贝巴举行的第三届常会通过的《非洲国家元首关于男女平等的庄严宣言》。</w:t>
      </w:r>
    </w:p>
    <w:p w14:paraId="6E05AEB4" w14:textId="75166DAE" w:rsidR="008D4FCC" w:rsidRDefault="008D4FCC" w:rsidP="008D4FCC">
      <w:pPr>
        <w:pStyle w:val="SingleTxtGC"/>
      </w:pPr>
      <w:r>
        <w:rPr>
          <w:rFonts w:hint="eastAsia"/>
        </w:rPr>
        <w:t>64.</w:t>
      </w:r>
      <w:r>
        <w:rPr>
          <w:rFonts w:hint="eastAsia"/>
        </w:rPr>
        <w:tab/>
      </w:r>
      <w:r>
        <w:rPr>
          <w:rFonts w:hint="eastAsia"/>
        </w:rPr>
        <w:t>为了落实这些不同的法律文书，并在有利于尊重人权的环境中为本国人民提供更好的生活环境，尼日尔采取了立法、体制、行政和其他措施，以履行在国际和区域层面作出的承诺，并使生活在本国领土上的每一个尼日尔公民或外国人受益。</w:t>
      </w:r>
    </w:p>
    <w:p w14:paraId="6B0C2600" w14:textId="78B4E4E5" w:rsidR="008D4FCC" w:rsidRDefault="008D4FCC" w:rsidP="008D4FCC">
      <w:pPr>
        <w:pStyle w:val="SingleTxtGC"/>
      </w:pPr>
      <w:r>
        <w:rPr>
          <w:rFonts w:hint="eastAsia"/>
        </w:rPr>
        <w:t>65.</w:t>
      </w:r>
      <w:r>
        <w:rPr>
          <w:rFonts w:hint="eastAsia"/>
        </w:rPr>
        <w:tab/>
      </w:r>
      <w:r>
        <w:rPr>
          <w:rFonts w:hint="eastAsia"/>
        </w:rPr>
        <w:t>尼日尔尚未加入一些区域文书，包括</w:t>
      </w:r>
      <w:r>
        <w:rPr>
          <w:rFonts w:hint="eastAsia"/>
        </w:rPr>
        <w:t>2003</w:t>
      </w:r>
      <w:r>
        <w:rPr>
          <w:rFonts w:hint="eastAsia"/>
        </w:rPr>
        <w:t>年</w:t>
      </w:r>
      <w:r>
        <w:rPr>
          <w:rFonts w:hint="eastAsia"/>
        </w:rPr>
        <w:t>7</w:t>
      </w:r>
      <w:r>
        <w:rPr>
          <w:rFonts w:hint="eastAsia"/>
        </w:rPr>
        <w:t>月</w:t>
      </w:r>
      <w:r>
        <w:rPr>
          <w:rFonts w:hint="eastAsia"/>
        </w:rPr>
        <w:t>11</w:t>
      </w:r>
      <w:r>
        <w:rPr>
          <w:rFonts w:hint="eastAsia"/>
        </w:rPr>
        <w:t>日在莫桑比克马普托通过的《非洲人权和民族权宪章关于非洲妇女权利的议定书》、</w:t>
      </w:r>
      <w:r>
        <w:rPr>
          <w:rFonts w:hint="eastAsia"/>
        </w:rPr>
        <w:t>2016</w:t>
      </w:r>
      <w:r>
        <w:rPr>
          <w:rFonts w:hint="eastAsia"/>
        </w:rPr>
        <w:t>年</w:t>
      </w:r>
      <w:r>
        <w:rPr>
          <w:rFonts w:hint="eastAsia"/>
        </w:rPr>
        <w:t>1</w:t>
      </w:r>
      <w:r>
        <w:rPr>
          <w:rFonts w:hint="eastAsia"/>
        </w:rPr>
        <w:t>月</w:t>
      </w:r>
      <w:r>
        <w:rPr>
          <w:rFonts w:hint="eastAsia"/>
        </w:rPr>
        <w:t>31</w:t>
      </w:r>
      <w:r>
        <w:rPr>
          <w:rFonts w:hint="eastAsia"/>
        </w:rPr>
        <w:t>日在埃塞俄比亚亚的斯亚贝巴通过的《非洲人权和民族权宪章关于老年人权利的议定书》以及</w:t>
      </w:r>
      <w:r>
        <w:rPr>
          <w:rFonts w:hint="eastAsia"/>
        </w:rPr>
        <w:t>2018</w:t>
      </w:r>
      <w:r>
        <w:rPr>
          <w:rFonts w:hint="eastAsia"/>
        </w:rPr>
        <w:t>年</w:t>
      </w:r>
      <w:r>
        <w:rPr>
          <w:rFonts w:hint="eastAsia"/>
        </w:rPr>
        <w:t>1</w:t>
      </w:r>
      <w:r>
        <w:rPr>
          <w:rFonts w:hint="eastAsia"/>
        </w:rPr>
        <w:t>月</w:t>
      </w:r>
      <w:r>
        <w:rPr>
          <w:rFonts w:hint="eastAsia"/>
        </w:rPr>
        <w:t>29</w:t>
      </w:r>
      <w:r>
        <w:rPr>
          <w:rFonts w:hint="eastAsia"/>
        </w:rPr>
        <w:t>日在埃塞俄比亚亚的斯亚贝巴通过的《非洲人权和民族权宪章关于非洲残疾人权利的议定书》。</w:t>
      </w:r>
    </w:p>
    <w:p w14:paraId="4C1ABC85" w14:textId="78DCF7AC" w:rsidR="008D4FCC" w:rsidRDefault="008A40B3" w:rsidP="008A40B3">
      <w:pPr>
        <w:pStyle w:val="H23GC"/>
      </w:pPr>
      <w:r>
        <w:rPr>
          <w:rFonts w:hint="eastAsia"/>
        </w:rPr>
        <w:tab/>
        <w:t>2.</w:t>
      </w:r>
      <w:r w:rsidR="008D4FCC">
        <w:rPr>
          <w:rFonts w:hint="eastAsia"/>
        </w:rPr>
        <w:tab/>
      </w:r>
      <w:r w:rsidR="008D4FCC">
        <w:rPr>
          <w:rFonts w:hint="eastAsia"/>
        </w:rPr>
        <w:t>保留和声明</w:t>
      </w:r>
    </w:p>
    <w:p w14:paraId="38BF1129" w14:textId="63CF329E" w:rsidR="008D4FCC" w:rsidRDefault="008D4FCC" w:rsidP="008D4FCC">
      <w:pPr>
        <w:pStyle w:val="SingleTxtGC"/>
      </w:pPr>
      <w:r>
        <w:rPr>
          <w:rFonts w:hint="eastAsia"/>
        </w:rPr>
        <w:t>66.</w:t>
      </w:r>
      <w:r>
        <w:rPr>
          <w:rFonts w:hint="eastAsia"/>
        </w:rPr>
        <w:tab/>
      </w:r>
      <w:r>
        <w:rPr>
          <w:rFonts w:hint="eastAsia"/>
        </w:rPr>
        <w:t>为了充分执行国际和区域文书，尼日尔在批准或加入这些文书时一般不作任何保留或声明。尼日尔对《消除对妇女一切形式歧视公约》第二条</w:t>
      </w:r>
      <w:r>
        <w:rPr>
          <w:rFonts w:hint="eastAsia"/>
        </w:rPr>
        <w:t>(d)</w:t>
      </w:r>
      <w:r>
        <w:rPr>
          <w:rFonts w:hint="eastAsia"/>
        </w:rPr>
        <w:t>款和</w:t>
      </w:r>
      <w:r>
        <w:rPr>
          <w:rFonts w:hint="eastAsia"/>
        </w:rPr>
        <w:t>(f)</w:t>
      </w:r>
      <w:r>
        <w:rPr>
          <w:rFonts w:hint="eastAsia"/>
        </w:rPr>
        <w:t>款、第五条</w:t>
      </w:r>
      <w:r>
        <w:rPr>
          <w:rFonts w:hint="eastAsia"/>
        </w:rPr>
        <w:t>(a)</w:t>
      </w:r>
      <w:r>
        <w:rPr>
          <w:rFonts w:hint="eastAsia"/>
        </w:rPr>
        <w:t>款、第十五条第</w:t>
      </w:r>
      <w:r>
        <w:rPr>
          <w:rFonts w:hint="eastAsia"/>
        </w:rPr>
        <w:t>4</w:t>
      </w:r>
      <w:r>
        <w:rPr>
          <w:rFonts w:hint="eastAsia"/>
        </w:rPr>
        <w:t>款和第十六条第</w:t>
      </w:r>
      <w:r>
        <w:rPr>
          <w:rFonts w:hint="eastAsia"/>
        </w:rPr>
        <w:t>1</w:t>
      </w:r>
      <w:r>
        <w:rPr>
          <w:rFonts w:hint="eastAsia"/>
        </w:rPr>
        <w:t>款</w:t>
      </w:r>
      <w:r>
        <w:rPr>
          <w:rFonts w:hint="eastAsia"/>
        </w:rPr>
        <w:t>(c)</w:t>
      </w:r>
      <w:r>
        <w:rPr>
          <w:rFonts w:hint="eastAsia"/>
        </w:rPr>
        <w:t>、</w:t>
      </w:r>
      <w:r>
        <w:rPr>
          <w:rFonts w:hint="eastAsia"/>
        </w:rPr>
        <w:t>(e)</w:t>
      </w:r>
      <w:r>
        <w:rPr>
          <w:rFonts w:hint="eastAsia"/>
        </w:rPr>
        <w:t>和</w:t>
      </w:r>
      <w:r>
        <w:rPr>
          <w:rFonts w:hint="eastAsia"/>
        </w:rPr>
        <w:t>(g)</w:t>
      </w:r>
      <w:r>
        <w:rPr>
          <w:rFonts w:hint="eastAsia"/>
        </w:rPr>
        <w:t>项提出了保留。必须指出的是，尼日尔受到伊斯兰教的巨大影响，在社会文化方面仍然存在陈旧观念。因此，思想转变需要大量努力和时间。为此，尼日尔定期开展提高认识活动，以改变阻碍撤销保留的社会文化模式。</w:t>
      </w:r>
    </w:p>
    <w:p w14:paraId="15021961" w14:textId="6DA51CEB" w:rsidR="008D4FCC" w:rsidRDefault="008D4FCC" w:rsidP="008D4FCC">
      <w:pPr>
        <w:pStyle w:val="SingleTxtGC"/>
      </w:pPr>
      <w:r>
        <w:rPr>
          <w:rFonts w:hint="eastAsia"/>
        </w:rPr>
        <w:t>67.</w:t>
      </w:r>
      <w:r>
        <w:rPr>
          <w:rFonts w:hint="eastAsia"/>
        </w:rPr>
        <w:tab/>
      </w:r>
      <w:r>
        <w:rPr>
          <w:rFonts w:hint="eastAsia"/>
        </w:rPr>
        <w:t>尼日尔还就批准《儿童权利公约关于儿童卷入武装冲突问题的任择议定书》第</w:t>
      </w:r>
      <w:r>
        <w:rPr>
          <w:rFonts w:hint="eastAsia"/>
        </w:rPr>
        <w:t>3</w:t>
      </w:r>
      <w:r>
        <w:rPr>
          <w:rFonts w:hint="eastAsia"/>
        </w:rPr>
        <w:t>条发表了声明。尼日尔共和国政府声明，根据关于在尼日尔共和国组织招募的</w:t>
      </w:r>
      <w:r>
        <w:rPr>
          <w:rFonts w:hint="eastAsia"/>
        </w:rPr>
        <w:t>1962</w:t>
      </w:r>
      <w:r>
        <w:rPr>
          <w:rFonts w:hint="eastAsia"/>
        </w:rPr>
        <w:t>年</w:t>
      </w:r>
      <w:r>
        <w:rPr>
          <w:rFonts w:hint="eastAsia"/>
        </w:rPr>
        <w:t>3</w:t>
      </w:r>
      <w:r>
        <w:rPr>
          <w:rFonts w:hint="eastAsia"/>
        </w:rPr>
        <w:t>月</w:t>
      </w:r>
      <w:r>
        <w:rPr>
          <w:rFonts w:hint="eastAsia"/>
        </w:rPr>
        <w:t>16</w:t>
      </w:r>
      <w:r>
        <w:rPr>
          <w:rFonts w:hint="eastAsia"/>
        </w:rPr>
        <w:t>日第</w:t>
      </w:r>
      <w:r>
        <w:rPr>
          <w:rFonts w:hint="eastAsia"/>
        </w:rPr>
        <w:t>62-10</w:t>
      </w:r>
      <w:r>
        <w:rPr>
          <w:rFonts w:hint="eastAsia"/>
        </w:rPr>
        <w:t>号法律，尼日尔共和国政府允许招募加入尼日尔武装部队和国家宪兵队的志愿人员最低年龄为</w:t>
      </w:r>
      <w:r>
        <w:rPr>
          <w:rFonts w:hint="eastAsia"/>
        </w:rPr>
        <w:t>18</w:t>
      </w:r>
      <w:r>
        <w:rPr>
          <w:rFonts w:hint="eastAsia"/>
        </w:rPr>
        <w:t>岁。尼日尔共和国政府介绍了所采取的保障措施，以确保在任何情况下都不通过武力或胁迫进行招募。</w:t>
      </w:r>
    </w:p>
    <w:p w14:paraId="0C945CA8" w14:textId="4B0AE0D5" w:rsidR="008D4FCC" w:rsidRDefault="008D4FCC" w:rsidP="008D4FCC">
      <w:pPr>
        <w:pStyle w:val="SingleTxtGC"/>
      </w:pPr>
      <w:r>
        <w:rPr>
          <w:rFonts w:hint="eastAsia"/>
        </w:rPr>
        <w:t>68.</w:t>
      </w:r>
      <w:r>
        <w:rPr>
          <w:rFonts w:hint="eastAsia"/>
        </w:rPr>
        <w:tab/>
      </w:r>
      <w:r>
        <w:rPr>
          <w:rFonts w:hint="eastAsia"/>
        </w:rPr>
        <w:t>尼日尔还在一项声明中详细说明了批准劳工组织《准予最低就业年龄公约》</w:t>
      </w:r>
      <w:r>
        <w:rPr>
          <w:rFonts w:hint="eastAsia"/>
        </w:rPr>
        <w:t>(</w:t>
      </w:r>
      <w:r>
        <w:rPr>
          <w:rFonts w:hint="eastAsia"/>
        </w:rPr>
        <w:t>第</w:t>
      </w:r>
      <w:r>
        <w:rPr>
          <w:rFonts w:hint="eastAsia"/>
        </w:rPr>
        <w:t>138</w:t>
      </w:r>
      <w:r>
        <w:rPr>
          <w:rFonts w:hint="eastAsia"/>
        </w:rPr>
        <w:t>号</w:t>
      </w:r>
      <w:r>
        <w:rPr>
          <w:rFonts w:hint="eastAsia"/>
        </w:rPr>
        <w:t>)</w:t>
      </w:r>
      <w:r>
        <w:rPr>
          <w:rFonts w:hint="eastAsia"/>
        </w:rPr>
        <w:t>时的最低就业年龄</w:t>
      </w:r>
      <w:r>
        <w:rPr>
          <w:rFonts w:hint="eastAsia"/>
        </w:rPr>
        <w:t>(14</w:t>
      </w:r>
      <w:r>
        <w:rPr>
          <w:rFonts w:hint="eastAsia"/>
        </w:rPr>
        <w:t>岁</w:t>
      </w:r>
      <w:r>
        <w:rPr>
          <w:rFonts w:hint="eastAsia"/>
        </w:rPr>
        <w:t>)</w:t>
      </w:r>
      <w:r>
        <w:rPr>
          <w:rFonts w:hint="eastAsia"/>
        </w:rPr>
        <w:t>和批准《保护生育公约》</w:t>
      </w:r>
      <w:r>
        <w:rPr>
          <w:rFonts w:hint="eastAsia"/>
        </w:rPr>
        <w:t>(</w:t>
      </w:r>
      <w:r>
        <w:rPr>
          <w:rFonts w:hint="eastAsia"/>
        </w:rPr>
        <w:t>第</w:t>
      </w:r>
      <w:r>
        <w:rPr>
          <w:rFonts w:hint="eastAsia"/>
        </w:rPr>
        <w:t>183</w:t>
      </w:r>
      <w:r>
        <w:rPr>
          <w:rFonts w:hint="eastAsia"/>
        </w:rPr>
        <w:t>号</w:t>
      </w:r>
      <w:r>
        <w:rPr>
          <w:rFonts w:hint="eastAsia"/>
        </w:rPr>
        <w:t>)</w:t>
      </w:r>
      <w:r>
        <w:rPr>
          <w:rFonts w:hint="eastAsia"/>
        </w:rPr>
        <w:t>时的产假</w:t>
      </w:r>
      <w:r>
        <w:rPr>
          <w:rFonts w:hint="eastAsia"/>
        </w:rPr>
        <w:t>(14</w:t>
      </w:r>
      <w:r>
        <w:rPr>
          <w:rFonts w:hint="eastAsia"/>
        </w:rPr>
        <w:t>周</w:t>
      </w:r>
      <w:r>
        <w:rPr>
          <w:rFonts w:hint="eastAsia"/>
        </w:rPr>
        <w:t>)</w:t>
      </w:r>
      <w:r>
        <w:rPr>
          <w:rFonts w:hint="eastAsia"/>
        </w:rPr>
        <w:t>。</w:t>
      </w:r>
    </w:p>
    <w:p w14:paraId="32B35846" w14:textId="57654C39" w:rsidR="008D4FCC" w:rsidRDefault="008A40B3" w:rsidP="008A40B3">
      <w:pPr>
        <w:pStyle w:val="H1GC"/>
      </w:pPr>
      <w:r>
        <w:rPr>
          <w:rFonts w:hint="eastAsia"/>
        </w:rPr>
        <w:tab/>
        <w:t>B.</w:t>
      </w:r>
      <w:r w:rsidR="008D4FCC">
        <w:rPr>
          <w:rFonts w:hint="eastAsia"/>
        </w:rPr>
        <w:tab/>
      </w:r>
      <w:r w:rsidR="008D4FCC">
        <w:rPr>
          <w:rFonts w:hint="eastAsia"/>
        </w:rPr>
        <w:t>在国家一级保护人权的法律框架</w:t>
      </w:r>
    </w:p>
    <w:p w14:paraId="254E3499" w14:textId="2A0F6D50" w:rsidR="008D4FCC" w:rsidRDefault="008A40B3" w:rsidP="008A40B3">
      <w:pPr>
        <w:pStyle w:val="H23GC"/>
      </w:pPr>
      <w:r>
        <w:rPr>
          <w:rFonts w:hint="eastAsia"/>
        </w:rPr>
        <w:tab/>
        <w:t>1.</w:t>
      </w:r>
      <w:r w:rsidR="008D4FCC">
        <w:rPr>
          <w:rFonts w:hint="eastAsia"/>
        </w:rPr>
        <w:tab/>
      </w:r>
      <w:r w:rsidR="008D4FCC">
        <w:rPr>
          <w:rFonts w:hint="eastAsia"/>
        </w:rPr>
        <w:t>在国内法中保护各项文书所载的权利</w:t>
      </w:r>
    </w:p>
    <w:p w14:paraId="444489C7" w14:textId="4DCB1255" w:rsidR="008D4FCC" w:rsidRDefault="008D4FCC" w:rsidP="008D4FCC">
      <w:pPr>
        <w:pStyle w:val="SingleTxtGC"/>
      </w:pPr>
      <w:r>
        <w:rPr>
          <w:rFonts w:hint="eastAsia"/>
        </w:rPr>
        <w:t>69.</w:t>
      </w:r>
      <w:r>
        <w:rPr>
          <w:rFonts w:hint="eastAsia"/>
        </w:rPr>
        <w:tab/>
      </w:r>
      <w:r>
        <w:rPr>
          <w:rFonts w:hint="eastAsia"/>
        </w:rPr>
        <w:t>《宪法》序言申明，尼日尔致力于“</w:t>
      </w:r>
      <w:r>
        <w:rPr>
          <w:rFonts w:hint="eastAsia"/>
        </w:rPr>
        <w:t>1948</w:t>
      </w:r>
      <w:r>
        <w:rPr>
          <w:rFonts w:hint="eastAsia"/>
        </w:rPr>
        <w:t>年《世界人权宣言》、</w:t>
      </w:r>
      <w:r>
        <w:rPr>
          <w:rFonts w:hint="eastAsia"/>
        </w:rPr>
        <w:t>1966</w:t>
      </w:r>
      <w:r>
        <w:rPr>
          <w:rFonts w:hint="eastAsia"/>
        </w:rPr>
        <w:t>年《公民及政治权利国际公约》、</w:t>
      </w:r>
      <w:r>
        <w:rPr>
          <w:rFonts w:hint="eastAsia"/>
        </w:rPr>
        <w:t>1966</w:t>
      </w:r>
      <w:r>
        <w:rPr>
          <w:rFonts w:hint="eastAsia"/>
        </w:rPr>
        <w:t>年《经济社会文化权利国际公约》和</w:t>
      </w:r>
      <w:r>
        <w:rPr>
          <w:rFonts w:hint="eastAsia"/>
        </w:rPr>
        <w:t>1981</w:t>
      </w:r>
      <w:r>
        <w:rPr>
          <w:rFonts w:hint="eastAsia"/>
        </w:rPr>
        <w:t>年《非洲人权和民族权宪章》所规定的多元民主原则和人权”。《宪法》第</w:t>
      </w:r>
      <w:r>
        <w:rPr>
          <w:rFonts w:hint="eastAsia"/>
        </w:rPr>
        <w:t>171</w:t>
      </w:r>
      <w:r>
        <w:rPr>
          <w:rFonts w:hint="eastAsia"/>
        </w:rPr>
        <w:t>条规定：“经正式批准的条约或协定一经公布则拥有高于本国法律的权威，条件是条约或协定的另一缔约方也须执行该条约或协定。”</w:t>
      </w:r>
    </w:p>
    <w:p w14:paraId="146679FA" w14:textId="1FEABDBA" w:rsidR="008D4FCC" w:rsidRDefault="008D4FCC" w:rsidP="008D4FCC">
      <w:pPr>
        <w:pStyle w:val="SingleTxtGC"/>
      </w:pPr>
      <w:r>
        <w:rPr>
          <w:rFonts w:hint="eastAsia"/>
        </w:rPr>
        <w:t>70.</w:t>
      </w:r>
      <w:r>
        <w:rPr>
          <w:rFonts w:hint="eastAsia"/>
        </w:rPr>
        <w:tab/>
      </w:r>
      <w:r>
        <w:rPr>
          <w:rFonts w:hint="eastAsia"/>
        </w:rPr>
        <w:t>《宪法》对国际人权文书所保障的大多数权利都有所规定。序言</w:t>
      </w:r>
      <w:r>
        <w:rPr>
          <w:rFonts w:hint="eastAsia"/>
        </w:rPr>
        <w:t>(</w:t>
      </w:r>
      <w:r>
        <w:rPr>
          <w:rFonts w:hint="eastAsia"/>
        </w:rPr>
        <w:t>具有宪法地位</w:t>
      </w:r>
      <w:r>
        <w:rPr>
          <w:rFonts w:hint="eastAsia"/>
        </w:rPr>
        <w:t>)</w:t>
      </w:r>
      <w:r>
        <w:rPr>
          <w:rFonts w:hint="eastAsia"/>
        </w:rPr>
        <w:t>和第二编第</w:t>
      </w:r>
      <w:r>
        <w:rPr>
          <w:rFonts w:hint="eastAsia"/>
        </w:rPr>
        <w:t>10</w:t>
      </w:r>
      <w:r>
        <w:rPr>
          <w:rFonts w:hint="eastAsia"/>
        </w:rPr>
        <w:t>条至第</w:t>
      </w:r>
      <w:r>
        <w:rPr>
          <w:rFonts w:hint="eastAsia"/>
        </w:rPr>
        <w:t>35</w:t>
      </w:r>
      <w:r>
        <w:rPr>
          <w:rFonts w:hint="eastAsia"/>
        </w:rPr>
        <w:t>条申明了公民权利和政治权利，经济、社会和文化权利，特定群体的权利，特别是妇女、儿童和残疾人的权利，以及所谓的第三代权利，如享有和平的权利、享有健康环境的权利等。</w:t>
      </w:r>
    </w:p>
    <w:p w14:paraId="3A6227C3" w14:textId="5EC026AB" w:rsidR="008D4FCC" w:rsidRDefault="008D4FCC" w:rsidP="008D4FCC">
      <w:pPr>
        <w:pStyle w:val="SingleTxtGC"/>
      </w:pPr>
      <w:r>
        <w:rPr>
          <w:rFonts w:hint="eastAsia"/>
        </w:rPr>
        <w:t>71.</w:t>
      </w:r>
      <w:r>
        <w:rPr>
          <w:rFonts w:hint="eastAsia"/>
        </w:rPr>
        <w:tab/>
      </w:r>
      <w:r>
        <w:rPr>
          <w:rFonts w:hint="eastAsia"/>
        </w:rPr>
        <w:t>行使《宪法》所载各项权利的方式由国民议会通过的法律和政府颁布的法令确定。其中最常用的法律和法令包括：</w:t>
      </w:r>
    </w:p>
    <w:p w14:paraId="629C49AA" w14:textId="652020EC" w:rsidR="008D4FCC" w:rsidRDefault="008D4FCC" w:rsidP="00CC4EC8">
      <w:pPr>
        <w:pStyle w:val="Bullet1GC"/>
      </w:pPr>
      <w:r>
        <w:rPr>
          <w:rFonts w:hint="eastAsia"/>
        </w:rPr>
        <w:t>《刑法》；</w:t>
      </w:r>
    </w:p>
    <w:p w14:paraId="20C2F931" w14:textId="1C9BE85C" w:rsidR="008D4FCC" w:rsidRDefault="008D4FCC" w:rsidP="00CC4EC8">
      <w:pPr>
        <w:pStyle w:val="Bullet1GC"/>
      </w:pPr>
      <w:r>
        <w:rPr>
          <w:rFonts w:hint="eastAsia"/>
        </w:rPr>
        <w:t>《刑事诉讼法》；</w:t>
      </w:r>
    </w:p>
    <w:p w14:paraId="72DE9EFF" w14:textId="242DD71B" w:rsidR="008D4FCC" w:rsidRDefault="008D4FCC" w:rsidP="00CC4EC8">
      <w:pPr>
        <w:pStyle w:val="Bullet1GC"/>
      </w:pPr>
      <w:r>
        <w:rPr>
          <w:rFonts w:hint="eastAsia"/>
        </w:rPr>
        <w:t>《民法》；</w:t>
      </w:r>
    </w:p>
    <w:p w14:paraId="61868071" w14:textId="0DA1FDCE" w:rsidR="008D4FCC" w:rsidRDefault="008D4FCC" w:rsidP="00CC4EC8">
      <w:pPr>
        <w:pStyle w:val="Bullet1GC"/>
      </w:pPr>
      <w:r>
        <w:rPr>
          <w:rFonts w:hint="eastAsia"/>
        </w:rPr>
        <w:t>《民事诉讼法》；</w:t>
      </w:r>
    </w:p>
    <w:p w14:paraId="7FFA46CA" w14:textId="1A9276E5" w:rsidR="008D4FCC" w:rsidRDefault="008D4FCC" w:rsidP="00CC4EC8">
      <w:pPr>
        <w:pStyle w:val="Bullet1GC"/>
      </w:pPr>
      <w:r>
        <w:rPr>
          <w:rFonts w:hint="eastAsia"/>
        </w:rPr>
        <w:t>《劳工法》；</w:t>
      </w:r>
    </w:p>
    <w:p w14:paraId="3F7AA81F" w14:textId="7FE7E55C" w:rsidR="008D4FCC" w:rsidRDefault="008D4FCC" w:rsidP="00CC4EC8">
      <w:pPr>
        <w:pStyle w:val="Bullet1GC"/>
      </w:pPr>
      <w:r>
        <w:rPr>
          <w:rFonts w:hint="eastAsia"/>
        </w:rPr>
        <w:t>《选举法》；</w:t>
      </w:r>
    </w:p>
    <w:p w14:paraId="5F908719" w14:textId="7E570722" w:rsidR="008D4FCC" w:rsidRDefault="008D4FCC" w:rsidP="00CC4EC8">
      <w:pPr>
        <w:pStyle w:val="Bullet1GC"/>
      </w:pPr>
      <w:r>
        <w:rPr>
          <w:rFonts w:hint="eastAsia"/>
        </w:rPr>
        <w:t>《租赁法》；</w:t>
      </w:r>
    </w:p>
    <w:p w14:paraId="469BC21E" w14:textId="6BB9A859" w:rsidR="008D4FCC" w:rsidRDefault="008D4FCC" w:rsidP="00CC4EC8">
      <w:pPr>
        <w:pStyle w:val="Bullet1GC"/>
      </w:pPr>
      <w:r>
        <w:rPr>
          <w:rFonts w:hint="eastAsia"/>
        </w:rPr>
        <w:t>《森林法》；</w:t>
      </w:r>
    </w:p>
    <w:p w14:paraId="6072D249" w14:textId="4C7C480E" w:rsidR="008D4FCC" w:rsidRDefault="008D4FCC" w:rsidP="00CC4EC8">
      <w:pPr>
        <w:pStyle w:val="Bullet1GC"/>
      </w:pPr>
      <w:r>
        <w:rPr>
          <w:rFonts w:hint="eastAsia"/>
        </w:rPr>
        <w:t>《海关法》；</w:t>
      </w:r>
    </w:p>
    <w:p w14:paraId="2FFA2F1C" w14:textId="56E52650" w:rsidR="008D4FCC" w:rsidRDefault="008D4FCC" w:rsidP="00CC4EC8">
      <w:pPr>
        <w:pStyle w:val="Bullet1GC"/>
      </w:pPr>
      <w:r>
        <w:rPr>
          <w:rFonts w:hint="eastAsia"/>
        </w:rPr>
        <w:t>《农村法》；</w:t>
      </w:r>
    </w:p>
    <w:p w14:paraId="2BEE10ED" w14:textId="2FFBB41D" w:rsidR="008D4FCC" w:rsidRDefault="008D4FCC" w:rsidP="00CC4EC8">
      <w:pPr>
        <w:pStyle w:val="Bullet1GC"/>
      </w:pPr>
      <w:r>
        <w:rPr>
          <w:rFonts w:hint="eastAsia"/>
        </w:rPr>
        <w:t>《水法》；</w:t>
      </w:r>
    </w:p>
    <w:p w14:paraId="670C2013" w14:textId="66398956" w:rsidR="008D4FCC" w:rsidRDefault="008D4FCC" w:rsidP="00CC4EC8">
      <w:pPr>
        <w:pStyle w:val="Bullet1GC"/>
      </w:pPr>
      <w:r>
        <w:rPr>
          <w:rFonts w:hint="eastAsia"/>
        </w:rPr>
        <w:t>《石油法》；</w:t>
      </w:r>
    </w:p>
    <w:p w14:paraId="573759C9" w14:textId="4856890D" w:rsidR="008D4FCC" w:rsidRDefault="008D4FCC" w:rsidP="00CC4EC8">
      <w:pPr>
        <w:pStyle w:val="Bullet1GC"/>
      </w:pPr>
      <w:r>
        <w:rPr>
          <w:rFonts w:hint="eastAsia"/>
        </w:rPr>
        <w:t>《环境法》；</w:t>
      </w:r>
    </w:p>
    <w:p w14:paraId="017C488B" w14:textId="3AD48546" w:rsidR="008D4FCC" w:rsidRDefault="008D4FCC" w:rsidP="00CC4EC8">
      <w:pPr>
        <w:pStyle w:val="Bullet1GC"/>
      </w:pPr>
      <w:r>
        <w:rPr>
          <w:rFonts w:hint="eastAsia"/>
        </w:rPr>
        <w:t>《城市规划和建设法》；</w:t>
      </w:r>
    </w:p>
    <w:p w14:paraId="17F7ABC7" w14:textId="0609A833" w:rsidR="008D4FCC" w:rsidRDefault="008D4FCC" w:rsidP="00CC4EC8">
      <w:pPr>
        <w:pStyle w:val="Bullet1GC"/>
      </w:pPr>
      <w:r>
        <w:rPr>
          <w:rFonts w:hint="eastAsia"/>
        </w:rPr>
        <w:t>《政党宪章》；</w:t>
      </w:r>
    </w:p>
    <w:p w14:paraId="1385BC60" w14:textId="3B8650DE" w:rsidR="008D4FCC" w:rsidRDefault="008D4FCC" w:rsidP="00CC4EC8">
      <w:pPr>
        <w:pStyle w:val="Bullet1GC"/>
      </w:pPr>
      <w:r>
        <w:rPr>
          <w:rFonts w:hint="eastAsia"/>
        </w:rPr>
        <w:t>关于尼日尔共和国司法机关的组织和管辖权的法律；</w:t>
      </w:r>
    </w:p>
    <w:p w14:paraId="0C986E01" w14:textId="2AD93229" w:rsidR="008D4FCC" w:rsidRDefault="008D4FCC" w:rsidP="00CC4EC8">
      <w:pPr>
        <w:pStyle w:val="Bullet1GC"/>
      </w:pPr>
      <w:r>
        <w:rPr>
          <w:rFonts w:hint="eastAsia"/>
        </w:rPr>
        <w:t>《获取信息法》；</w:t>
      </w:r>
    </w:p>
    <w:p w14:paraId="4EC0E442" w14:textId="69661CBE" w:rsidR="008D4FCC" w:rsidRDefault="008D4FCC" w:rsidP="00CC4EC8">
      <w:pPr>
        <w:pStyle w:val="Bullet1GC"/>
      </w:pPr>
      <w:r>
        <w:rPr>
          <w:rFonts w:hint="eastAsia"/>
        </w:rPr>
        <w:t>关于尼日尔监狱系统基本原则的法律；</w:t>
      </w:r>
    </w:p>
    <w:p w14:paraId="59018989" w14:textId="0D699AAA" w:rsidR="008D4FCC" w:rsidRDefault="008D4FCC" w:rsidP="00CC4EC8">
      <w:pPr>
        <w:pStyle w:val="Bullet1GC"/>
      </w:pPr>
      <w:r>
        <w:rPr>
          <w:rFonts w:hint="eastAsia"/>
        </w:rPr>
        <w:t>关于监狱管理人员自主地位的法律；</w:t>
      </w:r>
    </w:p>
    <w:p w14:paraId="2B062EED" w14:textId="275F25FB" w:rsidR="008D4FCC" w:rsidRDefault="008D4FCC" w:rsidP="00CC4EC8">
      <w:pPr>
        <w:pStyle w:val="Bullet1GC"/>
      </w:pPr>
      <w:r>
        <w:rPr>
          <w:rFonts w:hint="eastAsia"/>
        </w:rPr>
        <w:t>关于建立监督拘留设施的国家独立机制的法律；</w:t>
      </w:r>
    </w:p>
    <w:p w14:paraId="274311FE" w14:textId="0840C6D5" w:rsidR="008D4FCC" w:rsidRDefault="008D4FCC" w:rsidP="00CC4EC8">
      <w:pPr>
        <w:pStyle w:val="Bullet1GC"/>
      </w:pPr>
      <w:r>
        <w:rPr>
          <w:rFonts w:hint="eastAsia"/>
        </w:rPr>
        <w:t>关于结社制度的法令；</w:t>
      </w:r>
    </w:p>
    <w:p w14:paraId="5315F339" w14:textId="38189925" w:rsidR="008D4FCC" w:rsidRDefault="008D4FCC" w:rsidP="00CC4EC8">
      <w:pPr>
        <w:pStyle w:val="Bullet1GC"/>
      </w:pPr>
      <w:r>
        <w:rPr>
          <w:rFonts w:hint="eastAsia"/>
        </w:rPr>
        <w:t>关于新闻自由制度的法令；</w:t>
      </w:r>
    </w:p>
    <w:p w14:paraId="0C20A328" w14:textId="22B7EA06" w:rsidR="008D4FCC" w:rsidRDefault="008D4FCC" w:rsidP="00CC4EC8">
      <w:pPr>
        <w:pStyle w:val="Bullet1GC"/>
      </w:pPr>
      <w:r>
        <w:rPr>
          <w:rFonts w:hint="eastAsia"/>
        </w:rPr>
        <w:t>关于打击人口贩运的法令；</w:t>
      </w:r>
    </w:p>
    <w:p w14:paraId="5B1FFA04" w14:textId="0499A9E5" w:rsidR="008D4FCC" w:rsidRDefault="008D4FCC" w:rsidP="00CC4EC8">
      <w:pPr>
        <w:pStyle w:val="Bullet1GC"/>
      </w:pPr>
      <w:r>
        <w:rPr>
          <w:rFonts w:hint="eastAsia"/>
        </w:rPr>
        <w:t>《网络犯罪法》；</w:t>
      </w:r>
    </w:p>
    <w:p w14:paraId="74C7460A" w14:textId="16177522" w:rsidR="008D4FCC" w:rsidRDefault="008D4FCC" w:rsidP="00CC4EC8">
      <w:pPr>
        <w:pStyle w:val="Bullet1GC"/>
      </w:pPr>
      <w:r>
        <w:rPr>
          <w:rFonts w:hint="eastAsia"/>
        </w:rPr>
        <w:t>关于允许医疗保健部门私人执业的法律；</w:t>
      </w:r>
    </w:p>
    <w:p w14:paraId="1BD6DEA1" w14:textId="1CF56302" w:rsidR="008D4FCC" w:rsidRDefault="008D4FCC" w:rsidP="00CC4EC8">
      <w:pPr>
        <w:pStyle w:val="Bullet1GC"/>
      </w:pPr>
      <w:r>
        <w:rPr>
          <w:rFonts w:hint="eastAsia"/>
        </w:rPr>
        <w:t>《生殖健康法》；</w:t>
      </w:r>
    </w:p>
    <w:p w14:paraId="1D2776AB" w14:textId="0CE40C69" w:rsidR="008D4FCC" w:rsidRDefault="008D4FCC" w:rsidP="00CC4EC8">
      <w:pPr>
        <w:pStyle w:val="Bullet1GC"/>
      </w:pPr>
      <w:r>
        <w:rPr>
          <w:rFonts w:hint="eastAsia"/>
        </w:rPr>
        <w:t>关于药品法的法律；</w:t>
      </w:r>
    </w:p>
    <w:p w14:paraId="0E005019" w14:textId="23BCD2F7" w:rsidR="008D4FCC" w:rsidRDefault="008D4FCC" w:rsidP="00CC4EC8">
      <w:pPr>
        <w:pStyle w:val="Bullet1GC"/>
      </w:pPr>
      <w:r>
        <w:rPr>
          <w:rFonts w:hint="eastAsia"/>
        </w:rPr>
        <w:t>关于在公共道路上举行示威的法律；</w:t>
      </w:r>
    </w:p>
    <w:p w14:paraId="3D0D779E" w14:textId="1DF617C3" w:rsidR="008D4FCC" w:rsidRDefault="008D4FCC" w:rsidP="00CC4EC8">
      <w:pPr>
        <w:pStyle w:val="Bullet1GC"/>
      </w:pPr>
      <w:r>
        <w:rPr>
          <w:rFonts w:hint="eastAsia"/>
        </w:rPr>
        <w:t>确定明显非法命令的法律；</w:t>
      </w:r>
    </w:p>
    <w:p w14:paraId="48B2CC81" w14:textId="04FA5901" w:rsidR="008D4FCC" w:rsidRDefault="008D4FCC" w:rsidP="00CC4EC8">
      <w:pPr>
        <w:pStyle w:val="Bullet1GC"/>
      </w:pPr>
      <w:r>
        <w:rPr>
          <w:rFonts w:hint="eastAsia"/>
        </w:rPr>
        <w:t>关于全国人权委员会的组织、组成和权限的法律；</w:t>
      </w:r>
    </w:p>
    <w:p w14:paraId="0E5C3E1E" w14:textId="13352194" w:rsidR="008D4FCC" w:rsidRDefault="008D4FCC" w:rsidP="00CC4EC8">
      <w:pPr>
        <w:pStyle w:val="Bullet1GC"/>
      </w:pPr>
      <w:r>
        <w:rPr>
          <w:rFonts w:hint="eastAsia"/>
        </w:rPr>
        <w:t>确定宪法法院的组织、运作和诉讼程序的法律；</w:t>
      </w:r>
    </w:p>
    <w:p w14:paraId="03C7C2CB" w14:textId="7855F6AA" w:rsidR="008D4FCC" w:rsidRDefault="008D4FCC" w:rsidP="00CC4EC8">
      <w:pPr>
        <w:pStyle w:val="Bullet1GC"/>
      </w:pPr>
      <w:r>
        <w:rPr>
          <w:rFonts w:hint="eastAsia"/>
        </w:rPr>
        <w:t>确定最高法院的组成、组织、权限和运作的法律；</w:t>
      </w:r>
    </w:p>
    <w:p w14:paraId="21889A93" w14:textId="14E4D80A" w:rsidR="008D4FCC" w:rsidRDefault="008D4FCC" w:rsidP="00CC4EC8">
      <w:pPr>
        <w:pStyle w:val="Bullet1GC"/>
      </w:pPr>
      <w:r>
        <w:rPr>
          <w:rFonts w:hint="eastAsia"/>
        </w:rPr>
        <w:t>确定国务委员会的组成、组织、权限和运作的法律；</w:t>
      </w:r>
    </w:p>
    <w:p w14:paraId="109EAF0E" w14:textId="2A40A9E9" w:rsidR="008D4FCC" w:rsidRDefault="008D4FCC" w:rsidP="00CC4EC8">
      <w:pPr>
        <w:pStyle w:val="Bullet1GC"/>
      </w:pPr>
      <w:r>
        <w:rPr>
          <w:rFonts w:hint="eastAsia"/>
        </w:rPr>
        <w:t>规定高等法院运作规则和诉讼程序的法律；</w:t>
      </w:r>
    </w:p>
    <w:p w14:paraId="32AE61A9" w14:textId="0DC324EB" w:rsidR="008D4FCC" w:rsidRDefault="008D4FCC" w:rsidP="00CC4EC8">
      <w:pPr>
        <w:pStyle w:val="Bullet1GC"/>
      </w:pPr>
      <w:r>
        <w:rPr>
          <w:rFonts w:hint="eastAsia"/>
        </w:rPr>
        <w:t>确定最高传播委员会的组成、组织、权限和运作的法律；</w:t>
      </w:r>
    </w:p>
    <w:p w14:paraId="66E5655C" w14:textId="126BF39C" w:rsidR="008D4FCC" w:rsidRDefault="008D4FCC" w:rsidP="00CC4EC8">
      <w:pPr>
        <w:pStyle w:val="Bullet1GC"/>
      </w:pPr>
      <w:r>
        <w:rPr>
          <w:rFonts w:hint="eastAsia"/>
        </w:rPr>
        <w:t>《尼日尔教育系统指导法》；</w:t>
      </w:r>
    </w:p>
    <w:p w14:paraId="096E79E1" w14:textId="526D6FE7" w:rsidR="008D4FCC" w:rsidRDefault="008D4FCC" w:rsidP="00CC4EC8">
      <w:pPr>
        <w:pStyle w:val="Bullet1GC"/>
      </w:pPr>
      <w:r>
        <w:rPr>
          <w:rFonts w:hint="eastAsia"/>
        </w:rPr>
        <w:t>关于打击贩运人口和非法偷运移民的法律；</w:t>
      </w:r>
    </w:p>
    <w:p w14:paraId="6E465F16" w14:textId="4B6ACEA7" w:rsidR="008D4FCC" w:rsidRDefault="008D4FCC" w:rsidP="00CC4EC8">
      <w:pPr>
        <w:pStyle w:val="Bullet1GC"/>
      </w:pPr>
      <w:r>
        <w:rPr>
          <w:rFonts w:hint="eastAsia"/>
        </w:rPr>
        <w:t>建立政府和国家行政部门民选公职配额制度的法律；</w:t>
      </w:r>
    </w:p>
    <w:p w14:paraId="1CBAD198" w14:textId="5B86BF6C" w:rsidR="008D4FCC" w:rsidRDefault="008D4FCC" w:rsidP="00CC4EC8">
      <w:pPr>
        <w:pStyle w:val="Bullet1GC"/>
      </w:pPr>
      <w:r>
        <w:rPr>
          <w:rFonts w:hint="eastAsia"/>
        </w:rPr>
        <w:t>《紧急状态法》；</w:t>
      </w:r>
    </w:p>
    <w:p w14:paraId="46077EC6" w14:textId="5B6A7B82" w:rsidR="008D4FCC" w:rsidRDefault="008D4FCC" w:rsidP="00CC4EC8">
      <w:pPr>
        <w:pStyle w:val="Bullet1GC"/>
      </w:pPr>
      <w:r>
        <w:rPr>
          <w:rFonts w:hint="eastAsia"/>
        </w:rPr>
        <w:t>《消费者保护法》；</w:t>
      </w:r>
    </w:p>
    <w:p w14:paraId="28974181" w14:textId="1F110BEF" w:rsidR="008D4FCC" w:rsidRDefault="008D4FCC" w:rsidP="00CC4EC8">
      <w:pPr>
        <w:pStyle w:val="Bullet1GC"/>
      </w:pPr>
      <w:r>
        <w:rPr>
          <w:rFonts w:hint="eastAsia"/>
        </w:rPr>
        <w:t>《未成年人保护法》；</w:t>
      </w:r>
    </w:p>
    <w:p w14:paraId="4DB8C7F5" w14:textId="6C03A444" w:rsidR="008D4FCC" w:rsidRDefault="008D4FCC" w:rsidP="00CC4EC8">
      <w:pPr>
        <w:pStyle w:val="Bullet1GC"/>
      </w:pPr>
      <w:r>
        <w:rPr>
          <w:rFonts w:hint="eastAsia"/>
        </w:rPr>
        <w:t>《社会保障法》；</w:t>
      </w:r>
    </w:p>
    <w:p w14:paraId="44DBD087" w14:textId="62C1B9BD" w:rsidR="008D4FCC" w:rsidRDefault="008D4FCC" w:rsidP="00CC4EC8">
      <w:pPr>
        <w:pStyle w:val="Bullet1GC"/>
      </w:pPr>
      <w:r>
        <w:rPr>
          <w:rFonts w:hint="eastAsia"/>
        </w:rPr>
        <w:t>确定残疾人融入社会的基本原则的法律；</w:t>
      </w:r>
    </w:p>
    <w:p w14:paraId="3FDBB2AB" w14:textId="3CFF7D5F" w:rsidR="008D4FCC" w:rsidRDefault="008D4FCC" w:rsidP="00CC4EC8">
      <w:pPr>
        <w:pStyle w:val="Bullet1GC"/>
      </w:pPr>
      <w:r>
        <w:rPr>
          <w:rFonts w:hint="eastAsia"/>
        </w:rPr>
        <w:t>《采矿法》；</w:t>
      </w:r>
    </w:p>
    <w:p w14:paraId="6A622BFA" w14:textId="30798D10" w:rsidR="008D4FCC" w:rsidRDefault="008D4FCC" w:rsidP="00CC4EC8">
      <w:pPr>
        <w:pStyle w:val="Bullet1GC"/>
      </w:pPr>
      <w:r>
        <w:rPr>
          <w:rFonts w:hint="eastAsia"/>
        </w:rPr>
        <w:t>修正《尼日尔国籍法》的法律；</w:t>
      </w:r>
    </w:p>
    <w:p w14:paraId="533DF833" w14:textId="422579B3" w:rsidR="008D4FCC" w:rsidRDefault="008D4FCC" w:rsidP="00CC4EC8">
      <w:pPr>
        <w:pStyle w:val="Bullet1GC"/>
      </w:pPr>
      <w:r>
        <w:rPr>
          <w:rFonts w:hint="eastAsia"/>
        </w:rPr>
        <w:t>《难民和寻求庇护者地位法》；</w:t>
      </w:r>
    </w:p>
    <w:p w14:paraId="0B67A954" w14:textId="32BAAE88" w:rsidR="008D4FCC" w:rsidRDefault="008D4FCC" w:rsidP="00CC4EC8">
      <w:pPr>
        <w:pStyle w:val="Bullet1GC"/>
      </w:pPr>
      <w:r>
        <w:rPr>
          <w:rFonts w:hint="eastAsia"/>
        </w:rPr>
        <w:t>《境内流离失所者保护法》；</w:t>
      </w:r>
    </w:p>
    <w:p w14:paraId="22D7A51A" w14:textId="3EC65D77" w:rsidR="008D4FCC" w:rsidRDefault="008D4FCC" w:rsidP="00CC4EC8">
      <w:pPr>
        <w:pStyle w:val="Bullet1GC"/>
      </w:pPr>
      <w:r>
        <w:rPr>
          <w:rFonts w:hint="eastAsia"/>
        </w:rPr>
        <w:t>《公民地位法》；</w:t>
      </w:r>
    </w:p>
    <w:p w14:paraId="45E5A904" w14:textId="5AFC71B3" w:rsidR="008D4FCC" w:rsidRDefault="008D4FCC" w:rsidP="00CC4EC8">
      <w:pPr>
        <w:pStyle w:val="Bullet1GC"/>
      </w:pPr>
      <w:r>
        <w:rPr>
          <w:rFonts w:hint="eastAsia"/>
        </w:rPr>
        <w:t>《个人数据保护法》；</w:t>
      </w:r>
    </w:p>
    <w:p w14:paraId="1691DEBD" w14:textId="21A2C735" w:rsidR="008D4FCC" w:rsidRDefault="008D4FCC" w:rsidP="00CC4EC8">
      <w:pPr>
        <w:pStyle w:val="Bullet1GC"/>
      </w:pPr>
      <w:r>
        <w:rPr>
          <w:rFonts w:hint="eastAsia"/>
        </w:rPr>
        <w:t>《拦截电子通信法》；</w:t>
      </w:r>
    </w:p>
    <w:p w14:paraId="751ABBCB" w14:textId="7CC0F44C" w:rsidR="008D4FCC" w:rsidRDefault="008D4FCC" w:rsidP="00CC4EC8">
      <w:pPr>
        <w:pStyle w:val="Bullet1GC"/>
      </w:pPr>
      <w:r>
        <w:rPr>
          <w:rFonts w:hint="eastAsia"/>
        </w:rPr>
        <w:t>《电子通信管理法》。</w:t>
      </w:r>
    </w:p>
    <w:p w14:paraId="1DA3515C" w14:textId="4A2CED1B" w:rsidR="008D4FCC" w:rsidRDefault="008D4FCC" w:rsidP="008D4FCC">
      <w:pPr>
        <w:pStyle w:val="SingleTxtGC"/>
      </w:pPr>
      <w:r>
        <w:rPr>
          <w:rFonts w:hint="eastAsia"/>
        </w:rPr>
        <w:t>72.</w:t>
      </w:r>
      <w:r>
        <w:rPr>
          <w:rFonts w:hint="eastAsia"/>
        </w:rPr>
        <w:tab/>
      </w:r>
      <w:r>
        <w:rPr>
          <w:rFonts w:hint="eastAsia"/>
        </w:rPr>
        <w:t>所有这些不同法律和法令虽然只是现有法律体系的一小部分，却全面促进和保护人权。</w:t>
      </w:r>
    </w:p>
    <w:p w14:paraId="1D74FE95" w14:textId="651C1C87" w:rsidR="008D4FCC" w:rsidRDefault="008A40B3" w:rsidP="008A40B3">
      <w:pPr>
        <w:pStyle w:val="H23GC"/>
      </w:pPr>
      <w:r>
        <w:rPr>
          <w:rFonts w:hint="eastAsia"/>
        </w:rPr>
        <w:tab/>
        <w:t>2.</w:t>
      </w:r>
      <w:r w:rsidR="008D4FCC">
        <w:rPr>
          <w:rFonts w:hint="eastAsia"/>
        </w:rPr>
        <w:tab/>
      </w:r>
      <w:r w:rsidR="008D4FCC">
        <w:rPr>
          <w:rFonts w:hint="eastAsia"/>
        </w:rPr>
        <w:t>将文书纳入国内法</w:t>
      </w:r>
    </w:p>
    <w:p w14:paraId="2C574A89" w14:textId="2D17342A" w:rsidR="008D4FCC" w:rsidRDefault="008D4FCC" w:rsidP="008D4FCC">
      <w:pPr>
        <w:pStyle w:val="SingleTxtGC"/>
      </w:pPr>
      <w:r>
        <w:rPr>
          <w:rFonts w:hint="eastAsia"/>
        </w:rPr>
        <w:t>73.</w:t>
      </w:r>
      <w:r>
        <w:rPr>
          <w:rFonts w:hint="eastAsia"/>
        </w:rPr>
        <w:tab/>
      </w:r>
      <w:r>
        <w:rPr>
          <w:rFonts w:hint="eastAsia"/>
        </w:rPr>
        <w:t>《宪法》第十编</w:t>
      </w:r>
      <w:r>
        <w:rPr>
          <w:rFonts w:hint="eastAsia"/>
        </w:rPr>
        <w:t>(</w:t>
      </w:r>
      <w:r>
        <w:rPr>
          <w:rFonts w:hint="eastAsia"/>
        </w:rPr>
        <w:t>第</w:t>
      </w:r>
      <w:r>
        <w:rPr>
          <w:rFonts w:hint="eastAsia"/>
        </w:rPr>
        <w:t>168</w:t>
      </w:r>
      <w:r>
        <w:rPr>
          <w:rFonts w:hint="eastAsia"/>
        </w:rPr>
        <w:t>至第</w:t>
      </w:r>
      <w:r>
        <w:rPr>
          <w:rFonts w:hint="eastAsia"/>
        </w:rPr>
        <w:t>171</w:t>
      </w:r>
      <w:r>
        <w:rPr>
          <w:rFonts w:hint="eastAsia"/>
        </w:rPr>
        <w:t>条</w:t>
      </w:r>
      <w:r>
        <w:rPr>
          <w:rFonts w:hint="eastAsia"/>
        </w:rPr>
        <w:t>)</w:t>
      </w:r>
      <w:r>
        <w:rPr>
          <w:rFonts w:hint="eastAsia"/>
        </w:rPr>
        <w:t>涉及国际条约和协定。第</w:t>
      </w:r>
      <w:r>
        <w:rPr>
          <w:rFonts w:hint="eastAsia"/>
        </w:rPr>
        <w:t>169</w:t>
      </w:r>
      <w:r>
        <w:rPr>
          <w:rFonts w:hint="eastAsia"/>
        </w:rPr>
        <w:t>条规定，某些类别的条约或协定只有在议会授权后才能批准。包括国防与和平条约，与国际组织有关的条约和协定，涉及国家财政的条约和协定，以及修订法律性条款的条约和协定。表决通过的法律是授权批准的法律，而不是着手批准的法律。</w:t>
      </w:r>
    </w:p>
    <w:p w14:paraId="2BD32A49" w14:textId="5435FEF7" w:rsidR="008D4FCC" w:rsidRDefault="008D4FCC" w:rsidP="008D4FCC">
      <w:pPr>
        <w:pStyle w:val="SingleTxtGC"/>
      </w:pPr>
      <w:r>
        <w:rPr>
          <w:rFonts w:hint="eastAsia"/>
        </w:rPr>
        <w:t>74.</w:t>
      </w:r>
      <w:r>
        <w:rPr>
          <w:rFonts w:hint="eastAsia"/>
        </w:rPr>
        <w:tab/>
      </w:r>
      <w:r>
        <w:rPr>
          <w:rFonts w:hint="eastAsia"/>
        </w:rPr>
        <w:t>一旦主管部门谈判并签署了国际承诺，在共和国总统着手批准</w:t>
      </w:r>
      <w:r>
        <w:rPr>
          <w:rFonts w:hint="eastAsia"/>
        </w:rPr>
        <w:t>(</w:t>
      </w:r>
      <w:r>
        <w:rPr>
          <w:rFonts w:hint="eastAsia"/>
        </w:rPr>
        <w:t>第</w:t>
      </w:r>
      <w:r>
        <w:rPr>
          <w:rFonts w:hint="eastAsia"/>
        </w:rPr>
        <w:t>168</w:t>
      </w:r>
      <w:r>
        <w:rPr>
          <w:rFonts w:hint="eastAsia"/>
        </w:rPr>
        <w:t>条</w:t>
      </w:r>
      <w:r>
        <w:rPr>
          <w:rFonts w:hint="eastAsia"/>
        </w:rPr>
        <w:t>)</w:t>
      </w:r>
      <w:r>
        <w:rPr>
          <w:rFonts w:hint="eastAsia"/>
        </w:rPr>
        <w:t>之前，应由议会授权，并由宪法法院应共和国总统、国民议会议长、总理或十分之一的议员的请求作出合宪性裁定。经过批准，条约或协定在《官方公报》上予以公布，标志着其生效。</w:t>
      </w:r>
    </w:p>
    <w:p w14:paraId="5F09F50E" w14:textId="62720DE1" w:rsidR="008D4FCC" w:rsidRDefault="008D4FCC" w:rsidP="008D4FCC">
      <w:pPr>
        <w:pStyle w:val="SingleTxtGC"/>
      </w:pPr>
      <w:r>
        <w:rPr>
          <w:rFonts w:hint="eastAsia"/>
        </w:rPr>
        <w:t>75.</w:t>
      </w:r>
      <w:r>
        <w:rPr>
          <w:rFonts w:hint="eastAsia"/>
        </w:rPr>
        <w:tab/>
      </w:r>
      <w:r>
        <w:rPr>
          <w:rFonts w:hint="eastAsia"/>
        </w:rPr>
        <w:t>《宪法》第</w:t>
      </w:r>
      <w:r>
        <w:rPr>
          <w:rFonts w:hint="eastAsia"/>
        </w:rPr>
        <w:t>171</w:t>
      </w:r>
      <w:r>
        <w:rPr>
          <w:rFonts w:hint="eastAsia"/>
        </w:rPr>
        <w:t>条规定，“经正式批准的条约或协定一经公布则拥有高于本国法律的权威，条件是条约或协定的另一缔约方也须执行该条约或协定。”一些人权条约要求通过具体法律将其纳入国内法，尼日尔在这方面作出了大量努力，如《残疾人权利公约》、《禁止酷刑公约》、《儿童权利公约》等。尼日尔仍在继续采取此类努力，以便最终使国内法与国际文书完全协调一致。</w:t>
      </w:r>
    </w:p>
    <w:p w14:paraId="1C0AFF51" w14:textId="59514D44" w:rsidR="008D4FCC" w:rsidRDefault="008A40B3" w:rsidP="008A40B3">
      <w:pPr>
        <w:pStyle w:val="H23GC"/>
      </w:pPr>
      <w:r>
        <w:rPr>
          <w:rFonts w:hint="eastAsia"/>
        </w:rPr>
        <w:tab/>
        <w:t>3.</w:t>
      </w:r>
      <w:r w:rsidR="008D4FCC">
        <w:rPr>
          <w:rFonts w:hint="eastAsia"/>
        </w:rPr>
        <w:tab/>
      </w:r>
      <w:r w:rsidR="008D4FCC">
        <w:rPr>
          <w:rFonts w:hint="eastAsia"/>
        </w:rPr>
        <w:t>主管人权事务的司法、行政或其他机关</w:t>
      </w:r>
    </w:p>
    <w:p w14:paraId="6CF1891C" w14:textId="26CAA812" w:rsidR="008D4FCC" w:rsidRDefault="00CC4EC8" w:rsidP="00CC4EC8">
      <w:pPr>
        <w:pStyle w:val="H23GC"/>
      </w:pPr>
      <w:r>
        <w:rPr>
          <w:rFonts w:hint="eastAsia"/>
        </w:rPr>
        <w:tab/>
        <w:t>(a</w:t>
      </w:r>
      <w:r w:rsidR="008D4FCC">
        <w:rPr>
          <w:rFonts w:hint="eastAsia"/>
        </w:rPr>
        <w:t>)</w:t>
      </w:r>
      <w:r w:rsidR="008D4FCC">
        <w:rPr>
          <w:rFonts w:hint="eastAsia"/>
        </w:rPr>
        <w:tab/>
      </w:r>
      <w:r w:rsidR="008D4FCC">
        <w:rPr>
          <w:rFonts w:hint="eastAsia"/>
        </w:rPr>
        <w:t>尼日尔司法系统</w:t>
      </w:r>
    </w:p>
    <w:p w14:paraId="0925EA57" w14:textId="1A875599" w:rsidR="008D4FCC" w:rsidRDefault="008D4FCC" w:rsidP="008D4FCC">
      <w:pPr>
        <w:pStyle w:val="SingleTxtGC"/>
      </w:pPr>
      <w:r>
        <w:rPr>
          <w:rFonts w:hint="eastAsia"/>
        </w:rPr>
        <w:t>76.</w:t>
      </w:r>
      <w:r>
        <w:rPr>
          <w:rFonts w:hint="eastAsia"/>
        </w:rPr>
        <w:tab/>
      </w:r>
      <w:r>
        <w:rPr>
          <w:rFonts w:hint="eastAsia"/>
        </w:rPr>
        <w:t>《宪法》第</w:t>
      </w:r>
      <w:r>
        <w:rPr>
          <w:rFonts w:hint="eastAsia"/>
        </w:rPr>
        <w:t>116</w:t>
      </w:r>
      <w:r>
        <w:rPr>
          <w:rFonts w:hint="eastAsia"/>
        </w:rPr>
        <w:t>条规定，司法机关独立于立法机关和行政机关。司法权由宪法法院、最高法院、国务委员会、审计法院、各法院和法庭行使。该条未提及的其他法院和法庭包括：高等法院、上诉法院、军事法庭、大审法庭、初审法庭、行政法庭、劳工法庭、商事法庭、少年法庭、农村地产法庭、镇级区法庭、乡法庭。</w:t>
      </w:r>
    </w:p>
    <w:p w14:paraId="0E9BC621" w14:textId="683A0C03" w:rsidR="008D4FCC" w:rsidRDefault="008D4FCC" w:rsidP="008D4FCC">
      <w:pPr>
        <w:pStyle w:val="SingleTxtGC"/>
      </w:pPr>
      <w:r>
        <w:rPr>
          <w:rFonts w:hint="eastAsia"/>
        </w:rPr>
        <w:t>77.</w:t>
      </w:r>
      <w:r>
        <w:rPr>
          <w:rFonts w:hint="eastAsia"/>
        </w:rPr>
        <w:tab/>
      </w:r>
      <w:r>
        <w:rPr>
          <w:rFonts w:hint="eastAsia"/>
        </w:rPr>
        <w:t>尼日尔的司法系统经历了重大变化，以应对安全、行政、社会和经济挑战，并履行批准国际公约所产生的承诺。因此，关于尼日尔司法机关的组织和管辖权的</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号法扩大了司法机关管辖的地域范围，同时考虑到行政区划和全面乡镇化。近年来在司法领域进行的各种改革涉及以下方面：</w:t>
      </w:r>
    </w:p>
    <w:p w14:paraId="090C8E26" w14:textId="116902B8" w:rsidR="008D4FCC" w:rsidRDefault="008D4FCC" w:rsidP="001C6980">
      <w:pPr>
        <w:pStyle w:val="Bullet1GC"/>
      </w:pPr>
      <w:r>
        <w:rPr>
          <w:rFonts w:hint="eastAsia"/>
        </w:rPr>
        <w:t>2017</w:t>
      </w:r>
      <w:r>
        <w:rPr>
          <w:rFonts w:hint="eastAsia"/>
        </w:rPr>
        <w:t>年</w:t>
      </w:r>
      <w:r>
        <w:rPr>
          <w:rFonts w:hint="eastAsia"/>
        </w:rPr>
        <w:t>3</w:t>
      </w:r>
      <w:r>
        <w:rPr>
          <w:rFonts w:hint="eastAsia"/>
        </w:rPr>
        <w:t>月</w:t>
      </w:r>
      <w:r>
        <w:rPr>
          <w:rFonts w:hint="eastAsia"/>
        </w:rPr>
        <w:t>31</w:t>
      </w:r>
      <w:r>
        <w:rPr>
          <w:rFonts w:hint="eastAsia"/>
        </w:rPr>
        <w:t>日第</w:t>
      </w:r>
      <w:r>
        <w:rPr>
          <w:rFonts w:hint="eastAsia"/>
        </w:rPr>
        <w:t>2017-07</w:t>
      </w:r>
      <w:r>
        <w:rPr>
          <w:rFonts w:hint="eastAsia"/>
        </w:rPr>
        <w:t>号法将反恐司法中心的管辖范围扩大到跨国有组织犯罪；</w:t>
      </w:r>
    </w:p>
    <w:p w14:paraId="41B5F716" w14:textId="049A111B" w:rsidR="008D4FCC" w:rsidRDefault="008D4FCC" w:rsidP="001C6980">
      <w:pPr>
        <w:pStyle w:val="Bullet1GC"/>
      </w:pPr>
      <w:r>
        <w:rPr>
          <w:rFonts w:hint="eastAsia"/>
        </w:rPr>
        <w:t>在每个行政大区的首府设立一个上诉法院，从而将上诉法院的数量从</w:t>
      </w:r>
      <w:r>
        <w:rPr>
          <w:rFonts w:hint="eastAsia"/>
        </w:rPr>
        <w:t>2</w:t>
      </w:r>
      <w:r>
        <w:rPr>
          <w:rFonts w:hint="eastAsia"/>
        </w:rPr>
        <w:t>个增加到</w:t>
      </w:r>
      <w:r>
        <w:rPr>
          <w:rFonts w:hint="eastAsia"/>
        </w:rPr>
        <w:t>8</w:t>
      </w:r>
      <w:r>
        <w:rPr>
          <w:rFonts w:hint="eastAsia"/>
        </w:rPr>
        <w:t>个。在这些新的上诉法院中，目前已经设立的是塔瓦大区上诉法院，以帮助现有的尼亚美和津德尔上诉法院分担工作。其他上诉法院将逐步设立；</w:t>
      </w:r>
    </w:p>
    <w:p w14:paraId="7CD4D211" w14:textId="258EFE7E" w:rsidR="008D4FCC" w:rsidRDefault="008D4FCC" w:rsidP="001C6980">
      <w:pPr>
        <w:pStyle w:val="Bullet1GC"/>
      </w:pPr>
      <w:r>
        <w:rPr>
          <w:rFonts w:hint="eastAsia"/>
        </w:rPr>
        <w:t>在全国</w:t>
      </w:r>
      <w:r>
        <w:rPr>
          <w:rFonts w:hint="eastAsia"/>
        </w:rPr>
        <w:t>10</w:t>
      </w:r>
      <w:r>
        <w:rPr>
          <w:rFonts w:hint="eastAsia"/>
        </w:rPr>
        <w:t>个大审法庭的所在地设立了专门司法机关，即劳工法庭、商事法庭、行政法庭、少年法庭和农村地产法庭；</w:t>
      </w:r>
    </w:p>
    <w:p w14:paraId="0B8BD688" w14:textId="79C5FEC3" w:rsidR="008D4FCC" w:rsidRDefault="008D4FCC" w:rsidP="001C6980">
      <w:pPr>
        <w:pStyle w:val="Bullet1GC"/>
      </w:pPr>
      <w:r>
        <w:rPr>
          <w:rFonts w:hint="eastAsia"/>
        </w:rPr>
        <w:t>在具有市级地位的</w:t>
      </w:r>
      <w:r>
        <w:rPr>
          <w:rFonts w:hint="eastAsia"/>
        </w:rPr>
        <w:t>4</w:t>
      </w:r>
      <w:r>
        <w:rPr>
          <w:rFonts w:hint="eastAsia"/>
        </w:rPr>
        <w:t>个镇中，新法</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w:t>
      </w:r>
      <w:r>
        <w:rPr>
          <w:rFonts w:hint="eastAsia"/>
        </w:rPr>
        <w:t>)</w:t>
      </w:r>
      <w:r>
        <w:rPr>
          <w:rFonts w:hint="eastAsia"/>
        </w:rPr>
        <w:t>规定应在每个镇级区</w:t>
      </w:r>
      <w:r>
        <w:rPr>
          <w:rFonts w:hint="eastAsia"/>
        </w:rPr>
        <w:t>(</w:t>
      </w:r>
      <w:r>
        <w:rPr>
          <w:rFonts w:hint="eastAsia"/>
        </w:rPr>
        <w:t>尼亚美</w:t>
      </w:r>
      <w:r>
        <w:rPr>
          <w:rFonts w:hint="eastAsia"/>
        </w:rPr>
        <w:t>5</w:t>
      </w:r>
      <w:r>
        <w:rPr>
          <w:rFonts w:hint="eastAsia"/>
        </w:rPr>
        <w:t>个、津德尔</w:t>
      </w:r>
      <w:r>
        <w:rPr>
          <w:rFonts w:hint="eastAsia"/>
        </w:rPr>
        <w:t>5</w:t>
      </w:r>
      <w:r>
        <w:rPr>
          <w:rFonts w:hint="eastAsia"/>
        </w:rPr>
        <w:t>个、马拉迪</w:t>
      </w:r>
      <w:r>
        <w:rPr>
          <w:rFonts w:hint="eastAsia"/>
        </w:rPr>
        <w:t>3</w:t>
      </w:r>
      <w:r>
        <w:rPr>
          <w:rFonts w:hint="eastAsia"/>
        </w:rPr>
        <w:t>个、塔瓦</w:t>
      </w:r>
      <w:r>
        <w:rPr>
          <w:rFonts w:hint="eastAsia"/>
        </w:rPr>
        <w:t>2</w:t>
      </w:r>
      <w:r>
        <w:rPr>
          <w:rFonts w:hint="eastAsia"/>
        </w:rPr>
        <w:t>个</w:t>
      </w:r>
      <w:r>
        <w:rPr>
          <w:rFonts w:hint="eastAsia"/>
        </w:rPr>
        <w:t>)</w:t>
      </w:r>
      <w:r>
        <w:rPr>
          <w:rFonts w:hint="eastAsia"/>
        </w:rPr>
        <w:t>设立法庭。</w:t>
      </w:r>
      <w:r>
        <w:rPr>
          <w:rFonts w:hint="eastAsia"/>
        </w:rPr>
        <w:t>2019</w:t>
      </w:r>
      <w:r>
        <w:rPr>
          <w:rFonts w:hint="eastAsia"/>
        </w:rPr>
        <w:t>年</w:t>
      </w:r>
      <w:r>
        <w:rPr>
          <w:rFonts w:hint="eastAsia"/>
        </w:rPr>
        <w:t>7</w:t>
      </w:r>
      <w:r>
        <w:rPr>
          <w:rFonts w:hint="eastAsia"/>
        </w:rPr>
        <w:t>月，尼亚美市设立了镇级区法庭；</w:t>
      </w:r>
    </w:p>
    <w:p w14:paraId="0EB1D8BB" w14:textId="3BCB7A9F" w:rsidR="008D4FCC" w:rsidRDefault="008D4FCC" w:rsidP="001C6980">
      <w:pPr>
        <w:pStyle w:val="Bullet1GC"/>
      </w:pPr>
      <w:r>
        <w:rPr>
          <w:rFonts w:hint="eastAsia"/>
        </w:rPr>
        <w:t>在省一级，新设立的</w:t>
      </w:r>
      <w:r>
        <w:rPr>
          <w:rFonts w:hint="eastAsia"/>
        </w:rPr>
        <w:t>27</w:t>
      </w:r>
      <w:r>
        <w:rPr>
          <w:rFonts w:hint="eastAsia"/>
        </w:rPr>
        <w:t>个省各有一个初审法庭，使初审法庭总数达到</w:t>
      </w:r>
      <w:r>
        <w:rPr>
          <w:rFonts w:hint="eastAsia"/>
        </w:rPr>
        <w:t>47</w:t>
      </w:r>
      <w:r>
        <w:rPr>
          <w:rFonts w:hint="eastAsia"/>
        </w:rPr>
        <w:t>个。这些法庭的管辖范围与农村地产法庭相同；</w:t>
      </w:r>
    </w:p>
    <w:p w14:paraId="57D42FAF" w14:textId="082C024D" w:rsidR="008D4FCC" w:rsidRDefault="008D4FCC" w:rsidP="001C6980">
      <w:pPr>
        <w:pStyle w:val="Bullet1GC"/>
      </w:pPr>
      <w:r>
        <w:rPr>
          <w:rFonts w:hint="eastAsia"/>
        </w:rPr>
        <w:t>为了完善国家网络，缩短司法机关与诉讼当事人的距离，尼日尔还在全国所有乡设立了乡法庭；</w:t>
      </w:r>
    </w:p>
    <w:p w14:paraId="02363DCC" w14:textId="1B6103F7" w:rsidR="008D4FCC" w:rsidRDefault="008D4FCC" w:rsidP="001C6980">
      <w:pPr>
        <w:pStyle w:val="Bullet1GC"/>
      </w:pPr>
      <w:r>
        <w:rPr>
          <w:rFonts w:hint="eastAsia"/>
        </w:rPr>
        <w:t>为了加强司法和法官的独立性，</w:t>
      </w:r>
      <w:r>
        <w:rPr>
          <w:rFonts w:hint="eastAsia"/>
        </w:rPr>
        <w:t>2019</w:t>
      </w:r>
      <w:r>
        <w:rPr>
          <w:rFonts w:hint="eastAsia"/>
        </w:rPr>
        <w:t>年</w:t>
      </w:r>
      <w:r>
        <w:rPr>
          <w:rFonts w:hint="eastAsia"/>
        </w:rPr>
        <w:t>4</w:t>
      </w:r>
      <w:r>
        <w:rPr>
          <w:rFonts w:hint="eastAsia"/>
        </w:rPr>
        <w:t>月</w:t>
      </w:r>
      <w:r>
        <w:rPr>
          <w:rFonts w:hint="eastAsia"/>
        </w:rPr>
        <w:t>15</w:t>
      </w:r>
      <w:r>
        <w:rPr>
          <w:rFonts w:hint="eastAsia"/>
        </w:rPr>
        <w:t>日通过了</w:t>
      </w:r>
      <w:r>
        <w:rPr>
          <w:rFonts w:hint="eastAsia"/>
        </w:rPr>
        <w:t>2019</w:t>
      </w:r>
      <w:r>
        <w:rPr>
          <w:rFonts w:hint="eastAsia"/>
        </w:rPr>
        <w:t>年</w:t>
      </w:r>
      <w:r>
        <w:rPr>
          <w:rFonts w:hint="eastAsia"/>
        </w:rPr>
        <w:t>4</w:t>
      </w:r>
      <w:r>
        <w:rPr>
          <w:rFonts w:hint="eastAsia"/>
        </w:rPr>
        <w:t>月</w:t>
      </w:r>
      <w:r>
        <w:rPr>
          <w:rFonts w:hint="eastAsia"/>
        </w:rPr>
        <w:t>15</w:t>
      </w:r>
      <w:r>
        <w:rPr>
          <w:rFonts w:hint="eastAsia"/>
        </w:rPr>
        <w:t>日第</w:t>
      </w:r>
      <w:r>
        <w:rPr>
          <w:rFonts w:hint="eastAsia"/>
        </w:rPr>
        <w:t>2019-195/PRN/MJ</w:t>
      </w:r>
      <w:r>
        <w:rPr>
          <w:rFonts w:hint="eastAsia"/>
        </w:rPr>
        <w:t>号法令，该法令规定了关于法官地位的</w:t>
      </w:r>
      <w:r>
        <w:rPr>
          <w:rFonts w:hint="eastAsia"/>
        </w:rPr>
        <w:t>2018</w:t>
      </w:r>
      <w:r>
        <w:rPr>
          <w:rFonts w:hint="eastAsia"/>
        </w:rPr>
        <w:t>年</w:t>
      </w:r>
      <w:r>
        <w:rPr>
          <w:rFonts w:hint="eastAsia"/>
        </w:rPr>
        <w:t>5</w:t>
      </w:r>
      <w:r>
        <w:rPr>
          <w:rFonts w:hint="eastAsia"/>
        </w:rPr>
        <w:t>月</w:t>
      </w:r>
      <w:r>
        <w:rPr>
          <w:rFonts w:hint="eastAsia"/>
        </w:rPr>
        <w:t>24</w:t>
      </w:r>
      <w:r>
        <w:rPr>
          <w:rFonts w:hint="eastAsia"/>
        </w:rPr>
        <w:t>日第</w:t>
      </w:r>
      <w:r>
        <w:rPr>
          <w:rFonts w:hint="eastAsia"/>
        </w:rPr>
        <w:t>2018-36</w:t>
      </w:r>
      <w:r>
        <w:rPr>
          <w:rFonts w:hint="eastAsia"/>
        </w:rPr>
        <w:t>号法的适用方式。</w:t>
      </w:r>
    </w:p>
    <w:p w14:paraId="75ED59D4" w14:textId="17CAC5DD" w:rsidR="008D4FCC" w:rsidRDefault="008D4FCC" w:rsidP="008D4FCC">
      <w:pPr>
        <w:pStyle w:val="SingleTxtGC"/>
      </w:pPr>
      <w:r>
        <w:rPr>
          <w:rFonts w:hint="eastAsia"/>
        </w:rPr>
        <w:t>78.</w:t>
      </w:r>
      <w:r>
        <w:rPr>
          <w:rFonts w:hint="eastAsia"/>
        </w:rPr>
        <w:tab/>
      </w:r>
      <w:r>
        <w:rPr>
          <w:rFonts w:hint="eastAsia"/>
        </w:rPr>
        <w:t>因此，政府支持司法部门的努力大大提高了尼日尔的司法覆盖率，从</w:t>
      </w:r>
      <w:r>
        <w:rPr>
          <w:rFonts w:hint="eastAsia"/>
        </w:rPr>
        <w:t>2018</w:t>
      </w:r>
      <w:r>
        <w:rPr>
          <w:rFonts w:hint="eastAsia"/>
        </w:rPr>
        <w:t>年的</w:t>
      </w:r>
      <w:r>
        <w:rPr>
          <w:rFonts w:hint="eastAsia"/>
        </w:rPr>
        <w:t>59.70%</w:t>
      </w:r>
      <w:r>
        <w:rPr>
          <w:rFonts w:hint="eastAsia"/>
        </w:rPr>
        <w:t>升至</w:t>
      </w:r>
      <w:r>
        <w:rPr>
          <w:rFonts w:hint="eastAsia"/>
        </w:rPr>
        <w:t>2019</w:t>
      </w:r>
      <w:r>
        <w:rPr>
          <w:rFonts w:hint="eastAsia"/>
        </w:rPr>
        <w:t>年的</w:t>
      </w:r>
      <w:r>
        <w:rPr>
          <w:rFonts w:hint="eastAsia"/>
        </w:rPr>
        <w:t>64.18%</w:t>
      </w:r>
      <w:r>
        <w:rPr>
          <w:rFonts w:hint="eastAsia"/>
        </w:rPr>
        <w:t>，提高了</w:t>
      </w:r>
      <w:r>
        <w:rPr>
          <w:rFonts w:hint="eastAsia"/>
        </w:rPr>
        <w:t>4.48%</w:t>
      </w:r>
      <w:r>
        <w:rPr>
          <w:rFonts w:hint="eastAsia"/>
        </w:rPr>
        <w:t>。在全国</w:t>
      </w:r>
      <w:r>
        <w:rPr>
          <w:rFonts w:hint="eastAsia"/>
        </w:rPr>
        <w:t>71</w:t>
      </w:r>
      <w:r>
        <w:rPr>
          <w:rFonts w:hint="eastAsia"/>
        </w:rPr>
        <w:t>个大区首府和省</w:t>
      </w:r>
      <w:r>
        <w:rPr>
          <w:rFonts w:hint="eastAsia"/>
        </w:rPr>
        <w:t>(8</w:t>
      </w:r>
      <w:r>
        <w:rPr>
          <w:rFonts w:hint="eastAsia"/>
        </w:rPr>
        <w:t>个大区和</w:t>
      </w:r>
      <w:r>
        <w:rPr>
          <w:rFonts w:hint="eastAsia"/>
        </w:rPr>
        <w:t>63</w:t>
      </w:r>
      <w:r>
        <w:rPr>
          <w:rFonts w:hint="eastAsia"/>
        </w:rPr>
        <w:t>个省</w:t>
      </w:r>
      <w:r>
        <w:rPr>
          <w:rFonts w:hint="eastAsia"/>
        </w:rPr>
        <w:t>)</w:t>
      </w:r>
      <w:r>
        <w:rPr>
          <w:rFonts w:hint="eastAsia"/>
        </w:rPr>
        <w:t>中，</w:t>
      </w:r>
      <w:r>
        <w:rPr>
          <w:rFonts w:hint="eastAsia"/>
        </w:rPr>
        <w:t>43</w:t>
      </w:r>
      <w:r>
        <w:rPr>
          <w:rFonts w:hint="eastAsia"/>
        </w:rPr>
        <w:t>个拥有至少一个司法机关</w:t>
      </w:r>
      <w:r>
        <w:rPr>
          <w:rFonts w:hint="eastAsia"/>
        </w:rPr>
        <w:t>(</w:t>
      </w:r>
      <w:r>
        <w:rPr>
          <w:rFonts w:hint="eastAsia"/>
        </w:rPr>
        <w:t>初审法庭或大审法庭</w:t>
      </w:r>
      <w:r>
        <w:rPr>
          <w:rFonts w:hint="eastAsia"/>
        </w:rPr>
        <w:t>)</w:t>
      </w:r>
      <w:r>
        <w:rPr>
          <w:rFonts w:hint="eastAsia"/>
        </w:rPr>
        <w:t>。此外，随着新的司法机关的建设，司法基础设施覆盖率从</w:t>
      </w:r>
      <w:r>
        <w:rPr>
          <w:rFonts w:hint="eastAsia"/>
        </w:rPr>
        <w:t>2018</w:t>
      </w:r>
      <w:r>
        <w:rPr>
          <w:rFonts w:hint="eastAsia"/>
        </w:rPr>
        <w:t>年的</w:t>
      </w:r>
      <w:r>
        <w:rPr>
          <w:rFonts w:hint="eastAsia"/>
        </w:rPr>
        <w:t>64.18%</w:t>
      </w:r>
      <w:r>
        <w:rPr>
          <w:rFonts w:hint="eastAsia"/>
        </w:rPr>
        <w:t>升至</w:t>
      </w:r>
      <w:r>
        <w:rPr>
          <w:rFonts w:hint="eastAsia"/>
        </w:rPr>
        <w:t>2019</w:t>
      </w:r>
      <w:r>
        <w:rPr>
          <w:rFonts w:hint="eastAsia"/>
        </w:rPr>
        <w:t>年的</w:t>
      </w:r>
      <w:r>
        <w:rPr>
          <w:rFonts w:hint="eastAsia"/>
        </w:rPr>
        <w:t>68.66%</w:t>
      </w:r>
      <w:r>
        <w:rPr>
          <w:rFonts w:hint="eastAsia"/>
        </w:rPr>
        <w:t>。司法基础设施覆盖率是指司法机关</w:t>
      </w:r>
      <w:r>
        <w:rPr>
          <w:rFonts w:hint="eastAsia"/>
        </w:rPr>
        <w:t>(</w:t>
      </w:r>
      <w:r>
        <w:rPr>
          <w:rFonts w:hint="eastAsia"/>
        </w:rPr>
        <w:t>大审法庭和</w:t>
      </w:r>
      <w:r>
        <w:rPr>
          <w:rFonts w:hint="eastAsia"/>
        </w:rPr>
        <w:t>/</w:t>
      </w:r>
      <w:r>
        <w:rPr>
          <w:rFonts w:hint="eastAsia"/>
        </w:rPr>
        <w:t>或初审法庭</w:t>
      </w:r>
      <w:r>
        <w:rPr>
          <w:rFonts w:hint="eastAsia"/>
        </w:rPr>
        <w:t>)</w:t>
      </w:r>
      <w:r>
        <w:rPr>
          <w:rFonts w:hint="eastAsia"/>
        </w:rPr>
        <w:t>拥有自己的或借用的房舍的具有省和</w:t>
      </w:r>
      <w:r>
        <w:rPr>
          <w:rFonts w:hint="eastAsia"/>
        </w:rPr>
        <w:t>/</w:t>
      </w:r>
      <w:r>
        <w:rPr>
          <w:rFonts w:hint="eastAsia"/>
        </w:rPr>
        <w:t>或大区首府地位的地点数量。然而，司法部门的人力资源指标仍然低于国际标准。</w:t>
      </w:r>
      <w:r>
        <w:rPr>
          <w:rFonts w:hint="eastAsia"/>
        </w:rPr>
        <w:t>2019</w:t>
      </w:r>
      <w:r>
        <w:rPr>
          <w:rFonts w:hint="eastAsia"/>
        </w:rPr>
        <w:t>年，书记员与法官的比例以及办事人员与法官的比例分别为</w:t>
      </w:r>
      <w:r>
        <w:rPr>
          <w:rFonts w:hint="eastAsia"/>
        </w:rPr>
        <w:t>0.93</w:t>
      </w:r>
      <w:r>
        <w:rPr>
          <w:rFonts w:hint="eastAsia"/>
        </w:rPr>
        <w:t>和</w:t>
      </w:r>
      <w:r>
        <w:rPr>
          <w:rFonts w:hint="eastAsia"/>
        </w:rPr>
        <w:t>0.57,</w:t>
      </w:r>
      <w:r>
        <w:rPr>
          <w:rFonts w:hint="eastAsia"/>
        </w:rPr>
        <w:t>即书记员与法官之比小于</w:t>
      </w:r>
      <w:r>
        <w:rPr>
          <w:rFonts w:hint="eastAsia"/>
        </w:rPr>
        <w:t>1,</w:t>
      </w:r>
      <w:r w:rsidR="00B86D29">
        <w:t xml:space="preserve"> </w:t>
      </w:r>
      <w:r>
        <w:rPr>
          <w:rFonts w:hint="eastAsia"/>
        </w:rPr>
        <w:t>办事人员与法官之比小于</w:t>
      </w:r>
      <w:r>
        <w:rPr>
          <w:rFonts w:hint="eastAsia"/>
        </w:rPr>
        <w:t>2,</w:t>
      </w:r>
      <w:r w:rsidR="00B86D29">
        <w:t xml:space="preserve"> </w:t>
      </w:r>
      <w:r>
        <w:rPr>
          <w:rFonts w:hint="eastAsia"/>
        </w:rPr>
        <w:t>未能达到每名法官有两名书记员或每名法官有三名办事人员的相关标准。</w:t>
      </w:r>
    </w:p>
    <w:p w14:paraId="2D9C05FE" w14:textId="07FA3347" w:rsidR="008D4FCC" w:rsidRDefault="008D4FCC" w:rsidP="008D4FCC">
      <w:pPr>
        <w:pStyle w:val="SingleTxtGC"/>
      </w:pPr>
      <w:r>
        <w:rPr>
          <w:rFonts w:hint="eastAsia"/>
        </w:rPr>
        <w:t>79.</w:t>
      </w:r>
      <w:r>
        <w:rPr>
          <w:rFonts w:hint="eastAsia"/>
        </w:rPr>
        <w:tab/>
      </w:r>
      <w:r>
        <w:rPr>
          <w:rFonts w:hint="eastAsia"/>
        </w:rPr>
        <w:t>关于法官与居民的比例，尽管每年都招聘新法官，但</w:t>
      </w:r>
      <w:r>
        <w:rPr>
          <w:rFonts w:hint="eastAsia"/>
        </w:rPr>
        <w:t>2020</w:t>
      </w:r>
      <w:r>
        <w:rPr>
          <w:rFonts w:hint="eastAsia"/>
        </w:rPr>
        <w:t>年每</w:t>
      </w:r>
      <w:r>
        <w:rPr>
          <w:rFonts w:hint="eastAsia"/>
        </w:rPr>
        <w:t>49</w:t>
      </w:r>
      <w:r w:rsidR="00422782">
        <w:t>,</w:t>
      </w:r>
      <w:r>
        <w:rPr>
          <w:rFonts w:hint="eastAsia"/>
        </w:rPr>
        <w:t>000</w:t>
      </w:r>
      <w:r>
        <w:rPr>
          <w:rFonts w:hint="eastAsia"/>
        </w:rPr>
        <w:t>名居民有一名法官，</w:t>
      </w:r>
      <w:r>
        <w:rPr>
          <w:rFonts w:hint="eastAsia"/>
        </w:rPr>
        <w:t>2019</w:t>
      </w:r>
      <w:r>
        <w:rPr>
          <w:rFonts w:hint="eastAsia"/>
        </w:rPr>
        <w:t>年每</w:t>
      </w:r>
      <w:r>
        <w:rPr>
          <w:rFonts w:hint="eastAsia"/>
        </w:rPr>
        <w:t>53</w:t>
      </w:r>
      <w:r w:rsidR="00422782">
        <w:t>,</w:t>
      </w:r>
      <w:r>
        <w:rPr>
          <w:rFonts w:hint="eastAsia"/>
        </w:rPr>
        <w:t>004</w:t>
      </w:r>
      <w:r>
        <w:rPr>
          <w:rFonts w:hint="eastAsia"/>
        </w:rPr>
        <w:t>名居民有一名法官，</w:t>
      </w:r>
      <w:r>
        <w:rPr>
          <w:rFonts w:hint="eastAsia"/>
        </w:rPr>
        <w:t>2018</w:t>
      </w:r>
      <w:r>
        <w:rPr>
          <w:rFonts w:hint="eastAsia"/>
        </w:rPr>
        <w:t>年每</w:t>
      </w:r>
      <w:r>
        <w:rPr>
          <w:rFonts w:hint="eastAsia"/>
        </w:rPr>
        <w:t>54</w:t>
      </w:r>
      <w:r w:rsidR="00422782">
        <w:t>,</w:t>
      </w:r>
      <w:r>
        <w:rPr>
          <w:rFonts w:hint="eastAsia"/>
        </w:rPr>
        <w:t>072</w:t>
      </w:r>
      <w:r>
        <w:rPr>
          <w:rFonts w:hint="eastAsia"/>
        </w:rPr>
        <w:t>名居民有一名法官。这些数字仍然远低于联合国规定的标准</w:t>
      </w:r>
      <w:r>
        <w:rPr>
          <w:rFonts w:hint="eastAsia"/>
        </w:rPr>
        <w:t>(</w:t>
      </w:r>
      <w:r>
        <w:rPr>
          <w:rFonts w:hint="eastAsia"/>
        </w:rPr>
        <w:t>每</w:t>
      </w:r>
      <w:r>
        <w:rPr>
          <w:rFonts w:hint="eastAsia"/>
        </w:rPr>
        <w:t>20</w:t>
      </w:r>
      <w:r w:rsidR="00422782">
        <w:t>,</w:t>
      </w:r>
      <w:r>
        <w:rPr>
          <w:rFonts w:hint="eastAsia"/>
        </w:rPr>
        <w:t>000</w:t>
      </w:r>
      <w:r>
        <w:rPr>
          <w:rFonts w:hint="eastAsia"/>
        </w:rPr>
        <w:t>名居民有一名法官</w:t>
      </w:r>
      <w:r>
        <w:rPr>
          <w:rFonts w:hint="eastAsia"/>
        </w:rPr>
        <w:t>)</w:t>
      </w:r>
      <w:r>
        <w:rPr>
          <w:rFonts w:hint="eastAsia"/>
        </w:rPr>
        <w:t>。不过，在职法官人数仍在增加，从</w:t>
      </w:r>
      <w:r>
        <w:rPr>
          <w:rFonts w:hint="eastAsia"/>
        </w:rPr>
        <w:t>2018</w:t>
      </w:r>
      <w:r>
        <w:rPr>
          <w:rFonts w:hint="eastAsia"/>
        </w:rPr>
        <w:t>年</w:t>
      </w:r>
      <w:r>
        <w:rPr>
          <w:rFonts w:hint="eastAsia"/>
        </w:rPr>
        <w:t>399</w:t>
      </w:r>
      <w:r>
        <w:rPr>
          <w:rFonts w:hint="eastAsia"/>
        </w:rPr>
        <w:t>人增至</w:t>
      </w:r>
      <w:r>
        <w:rPr>
          <w:rFonts w:hint="eastAsia"/>
        </w:rPr>
        <w:t>2019</w:t>
      </w:r>
      <w:r>
        <w:rPr>
          <w:rFonts w:hint="eastAsia"/>
        </w:rPr>
        <w:t>年</w:t>
      </w:r>
      <w:r>
        <w:rPr>
          <w:rFonts w:hint="eastAsia"/>
        </w:rPr>
        <w:t>421</w:t>
      </w:r>
      <w:r>
        <w:rPr>
          <w:rFonts w:hint="eastAsia"/>
        </w:rPr>
        <w:t>人，</w:t>
      </w:r>
      <w:r>
        <w:rPr>
          <w:rFonts w:hint="eastAsia"/>
        </w:rPr>
        <w:t>2020</w:t>
      </w:r>
      <w:r>
        <w:rPr>
          <w:rFonts w:hint="eastAsia"/>
        </w:rPr>
        <w:t>年</w:t>
      </w:r>
      <w:r>
        <w:rPr>
          <w:rFonts w:hint="eastAsia"/>
        </w:rPr>
        <w:t>449</w:t>
      </w:r>
      <w:r>
        <w:rPr>
          <w:rFonts w:hint="eastAsia"/>
        </w:rPr>
        <w:t>人，如下表所示。</w:t>
      </w:r>
    </w:p>
    <w:p w14:paraId="41B744A9" w14:textId="4DBC1686" w:rsidR="008D4FCC" w:rsidRDefault="00885728" w:rsidP="001C6980">
      <w:pPr>
        <w:pStyle w:val="SingleTxtGC"/>
        <w:rPr>
          <w:rFonts w:ascii="Time New Roman" w:eastAsia="黑体" w:hAnsi="Time New Roman" w:hint="eastAsia"/>
        </w:rPr>
      </w:pPr>
      <w:r>
        <w:rPr>
          <w:rFonts w:hint="eastAsia"/>
        </w:rPr>
        <w:t>表</w:t>
      </w:r>
      <w:r w:rsidR="008D4FCC">
        <w:rPr>
          <w:rFonts w:hint="eastAsia"/>
        </w:rPr>
        <w:t>5</w:t>
      </w:r>
      <w:r w:rsidR="001C6980">
        <w:br/>
      </w:r>
      <w:r w:rsidR="008D4FCC" w:rsidRPr="005D763D">
        <w:rPr>
          <w:rFonts w:ascii="Time New Roman" w:eastAsia="黑体" w:hAnsi="Time New Roman" w:hint="eastAsia"/>
        </w:rPr>
        <w:t>与国际标准相比的司法人员比例</w:t>
      </w:r>
    </w:p>
    <w:tbl>
      <w:tblPr>
        <w:tblStyle w:val="4-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849"/>
        <w:gridCol w:w="936"/>
        <w:gridCol w:w="936"/>
        <w:gridCol w:w="936"/>
        <w:gridCol w:w="936"/>
        <w:gridCol w:w="936"/>
      </w:tblGrid>
      <w:tr w:rsidR="00AB328D" w:rsidRPr="00967873" w14:paraId="53C54B04" w14:textId="77777777" w:rsidTr="006B446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49" w:type="pct"/>
            <w:tcBorders>
              <w:bottom w:val="single" w:sz="12" w:space="0" w:color="auto"/>
            </w:tcBorders>
            <w:shd w:val="clear" w:color="auto" w:fill="auto"/>
            <w:vAlign w:val="bottom"/>
            <w:hideMark/>
          </w:tcPr>
          <w:p w14:paraId="102EE79F" w14:textId="77777777" w:rsidR="00AB328D" w:rsidRPr="00967873" w:rsidRDefault="00AB328D" w:rsidP="006B4462">
            <w:pPr>
              <w:pStyle w:val="a4"/>
              <w:ind w:right="0"/>
              <w:rPr>
                <w:b w:val="0"/>
                <w:bCs w:val="0"/>
                <w:color w:val="auto"/>
              </w:rPr>
            </w:pPr>
            <w:r w:rsidRPr="00967873">
              <w:rPr>
                <w:b w:val="0"/>
                <w:bCs w:val="0"/>
                <w:color w:val="auto"/>
              </w:rPr>
              <w:t>指标</w:t>
            </w:r>
          </w:p>
        </w:tc>
        <w:tc>
          <w:tcPr>
            <w:tcW w:w="576" w:type="pct"/>
            <w:tcBorders>
              <w:bottom w:val="single" w:sz="12" w:space="0" w:color="auto"/>
            </w:tcBorders>
            <w:shd w:val="clear" w:color="auto" w:fill="auto"/>
            <w:vAlign w:val="bottom"/>
            <w:hideMark/>
          </w:tcPr>
          <w:p w14:paraId="7278777B"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国际</w:t>
            </w:r>
            <w:r>
              <w:rPr>
                <w:b w:val="0"/>
                <w:bCs w:val="0"/>
                <w:color w:val="auto"/>
              </w:rPr>
              <w:br/>
            </w:r>
            <w:r w:rsidRPr="00967873">
              <w:rPr>
                <w:b w:val="0"/>
                <w:bCs w:val="0"/>
                <w:color w:val="auto"/>
              </w:rPr>
              <w:t>标准</w:t>
            </w:r>
          </w:p>
        </w:tc>
        <w:tc>
          <w:tcPr>
            <w:tcW w:w="635" w:type="pct"/>
            <w:tcBorders>
              <w:bottom w:val="single" w:sz="12" w:space="0" w:color="auto"/>
            </w:tcBorders>
            <w:shd w:val="clear" w:color="auto" w:fill="auto"/>
            <w:vAlign w:val="bottom"/>
            <w:hideMark/>
          </w:tcPr>
          <w:p w14:paraId="128C96C8"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2015</w:t>
            </w:r>
            <w:r w:rsidRPr="00967873">
              <w:rPr>
                <w:b w:val="0"/>
                <w:bCs w:val="0"/>
                <w:color w:val="auto"/>
              </w:rPr>
              <w:t>年</w:t>
            </w:r>
            <w:r>
              <w:rPr>
                <w:b w:val="0"/>
                <w:bCs w:val="0"/>
                <w:color w:val="auto"/>
              </w:rPr>
              <w:br/>
            </w:r>
            <w:r w:rsidRPr="00967873">
              <w:rPr>
                <w:b w:val="0"/>
                <w:bCs w:val="0"/>
                <w:color w:val="auto"/>
              </w:rPr>
              <w:t>比例</w:t>
            </w:r>
          </w:p>
        </w:tc>
        <w:tc>
          <w:tcPr>
            <w:tcW w:w="635" w:type="pct"/>
            <w:tcBorders>
              <w:bottom w:val="single" w:sz="12" w:space="0" w:color="auto"/>
            </w:tcBorders>
            <w:shd w:val="clear" w:color="auto" w:fill="auto"/>
            <w:vAlign w:val="bottom"/>
            <w:hideMark/>
          </w:tcPr>
          <w:p w14:paraId="36813C1E"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2016</w:t>
            </w:r>
            <w:r w:rsidRPr="00967873">
              <w:rPr>
                <w:b w:val="0"/>
                <w:bCs w:val="0"/>
                <w:color w:val="auto"/>
              </w:rPr>
              <w:t>年</w:t>
            </w:r>
            <w:r>
              <w:rPr>
                <w:b w:val="0"/>
                <w:bCs w:val="0"/>
                <w:color w:val="auto"/>
              </w:rPr>
              <w:br/>
            </w:r>
            <w:r w:rsidRPr="00967873">
              <w:rPr>
                <w:b w:val="0"/>
                <w:bCs w:val="0"/>
                <w:color w:val="auto"/>
              </w:rPr>
              <w:t>比例</w:t>
            </w:r>
          </w:p>
        </w:tc>
        <w:tc>
          <w:tcPr>
            <w:tcW w:w="635" w:type="pct"/>
            <w:tcBorders>
              <w:bottom w:val="single" w:sz="12" w:space="0" w:color="auto"/>
            </w:tcBorders>
            <w:shd w:val="clear" w:color="auto" w:fill="auto"/>
            <w:vAlign w:val="bottom"/>
            <w:hideMark/>
          </w:tcPr>
          <w:p w14:paraId="16EC0CFD"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2017</w:t>
            </w:r>
            <w:r w:rsidRPr="00967873">
              <w:rPr>
                <w:b w:val="0"/>
                <w:bCs w:val="0"/>
                <w:color w:val="auto"/>
              </w:rPr>
              <w:t>年</w:t>
            </w:r>
            <w:r>
              <w:rPr>
                <w:b w:val="0"/>
                <w:bCs w:val="0"/>
                <w:color w:val="auto"/>
              </w:rPr>
              <w:br/>
            </w:r>
            <w:r w:rsidRPr="00967873">
              <w:rPr>
                <w:b w:val="0"/>
                <w:bCs w:val="0"/>
                <w:color w:val="auto"/>
              </w:rPr>
              <w:t>比例</w:t>
            </w:r>
          </w:p>
        </w:tc>
        <w:tc>
          <w:tcPr>
            <w:tcW w:w="635" w:type="pct"/>
            <w:tcBorders>
              <w:bottom w:val="single" w:sz="12" w:space="0" w:color="auto"/>
            </w:tcBorders>
            <w:shd w:val="clear" w:color="auto" w:fill="auto"/>
            <w:vAlign w:val="bottom"/>
            <w:hideMark/>
          </w:tcPr>
          <w:p w14:paraId="78BB0153"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2018</w:t>
            </w:r>
            <w:r w:rsidRPr="00967873">
              <w:rPr>
                <w:b w:val="0"/>
                <w:bCs w:val="0"/>
                <w:color w:val="auto"/>
              </w:rPr>
              <w:t>年</w:t>
            </w:r>
            <w:r>
              <w:rPr>
                <w:b w:val="0"/>
                <w:bCs w:val="0"/>
                <w:color w:val="auto"/>
              </w:rPr>
              <w:br/>
            </w:r>
            <w:r w:rsidRPr="00967873">
              <w:rPr>
                <w:b w:val="0"/>
                <w:bCs w:val="0"/>
                <w:color w:val="auto"/>
              </w:rPr>
              <w:t>比例</w:t>
            </w:r>
          </w:p>
        </w:tc>
        <w:tc>
          <w:tcPr>
            <w:tcW w:w="635" w:type="pct"/>
            <w:tcBorders>
              <w:bottom w:val="single" w:sz="12" w:space="0" w:color="auto"/>
            </w:tcBorders>
            <w:shd w:val="clear" w:color="auto" w:fill="auto"/>
            <w:vAlign w:val="bottom"/>
            <w:hideMark/>
          </w:tcPr>
          <w:p w14:paraId="392ECEEE" w14:textId="77777777" w:rsidR="00AB328D" w:rsidRPr="00967873" w:rsidRDefault="00AB328D" w:rsidP="006B446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967873">
              <w:rPr>
                <w:b w:val="0"/>
                <w:bCs w:val="0"/>
                <w:color w:val="auto"/>
              </w:rPr>
              <w:t>2019</w:t>
            </w:r>
            <w:r w:rsidRPr="00967873">
              <w:rPr>
                <w:b w:val="0"/>
                <w:bCs w:val="0"/>
                <w:color w:val="auto"/>
              </w:rPr>
              <w:t>年</w:t>
            </w:r>
            <w:r>
              <w:rPr>
                <w:b w:val="0"/>
                <w:bCs w:val="0"/>
                <w:color w:val="auto"/>
              </w:rPr>
              <w:br/>
            </w:r>
            <w:r w:rsidRPr="00967873">
              <w:rPr>
                <w:b w:val="0"/>
                <w:bCs w:val="0"/>
                <w:color w:val="auto"/>
              </w:rPr>
              <w:t>比例</w:t>
            </w:r>
          </w:p>
        </w:tc>
      </w:tr>
      <w:tr w:rsidR="00AB328D" w:rsidRPr="00967873" w14:paraId="6F176817" w14:textId="77777777" w:rsidTr="006B4462">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249" w:type="pct"/>
            <w:tcBorders>
              <w:top w:val="single" w:sz="12" w:space="0" w:color="auto"/>
            </w:tcBorders>
            <w:shd w:val="clear" w:color="auto" w:fill="auto"/>
            <w:vAlign w:val="bottom"/>
          </w:tcPr>
          <w:p w14:paraId="52DBA807" w14:textId="77777777" w:rsidR="00AB328D" w:rsidRPr="00967873" w:rsidRDefault="00AB328D" w:rsidP="006B4462">
            <w:pPr>
              <w:pStyle w:val="a3"/>
              <w:overflowPunct/>
              <w:ind w:right="0"/>
              <w:jc w:val="left"/>
              <w:rPr>
                <w:b w:val="0"/>
                <w:bCs w:val="0"/>
              </w:rPr>
            </w:pPr>
          </w:p>
        </w:tc>
        <w:tc>
          <w:tcPr>
            <w:tcW w:w="576" w:type="pct"/>
            <w:tcBorders>
              <w:top w:val="single" w:sz="12" w:space="0" w:color="auto"/>
            </w:tcBorders>
            <w:shd w:val="clear" w:color="auto" w:fill="auto"/>
            <w:vAlign w:val="bottom"/>
          </w:tcPr>
          <w:p w14:paraId="4FC9EAA3"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c>
          <w:tcPr>
            <w:tcW w:w="635" w:type="pct"/>
            <w:tcBorders>
              <w:top w:val="single" w:sz="12" w:space="0" w:color="auto"/>
            </w:tcBorders>
            <w:shd w:val="clear" w:color="auto" w:fill="auto"/>
            <w:vAlign w:val="bottom"/>
          </w:tcPr>
          <w:p w14:paraId="103B3DBE"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c>
          <w:tcPr>
            <w:tcW w:w="635" w:type="pct"/>
            <w:tcBorders>
              <w:top w:val="single" w:sz="12" w:space="0" w:color="auto"/>
            </w:tcBorders>
            <w:shd w:val="clear" w:color="auto" w:fill="auto"/>
            <w:vAlign w:val="bottom"/>
          </w:tcPr>
          <w:p w14:paraId="4BBC6349"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c>
          <w:tcPr>
            <w:tcW w:w="635" w:type="pct"/>
            <w:tcBorders>
              <w:top w:val="single" w:sz="12" w:space="0" w:color="auto"/>
            </w:tcBorders>
            <w:shd w:val="clear" w:color="auto" w:fill="auto"/>
            <w:vAlign w:val="bottom"/>
          </w:tcPr>
          <w:p w14:paraId="1539C961"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c>
          <w:tcPr>
            <w:tcW w:w="635" w:type="pct"/>
            <w:tcBorders>
              <w:top w:val="single" w:sz="12" w:space="0" w:color="auto"/>
            </w:tcBorders>
            <w:shd w:val="clear" w:color="auto" w:fill="auto"/>
            <w:vAlign w:val="bottom"/>
          </w:tcPr>
          <w:p w14:paraId="64EF4A41"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c>
          <w:tcPr>
            <w:tcW w:w="635" w:type="pct"/>
            <w:tcBorders>
              <w:top w:val="single" w:sz="12" w:space="0" w:color="auto"/>
            </w:tcBorders>
            <w:shd w:val="clear" w:color="auto" w:fill="auto"/>
            <w:vAlign w:val="bottom"/>
          </w:tcPr>
          <w:p w14:paraId="4B008C69"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p>
        </w:tc>
      </w:tr>
      <w:tr w:rsidR="00AB328D" w:rsidRPr="00967873" w14:paraId="6DDC482E" w14:textId="77777777" w:rsidTr="006B4462">
        <w:tc>
          <w:tcPr>
            <w:cnfStyle w:val="001000000000" w:firstRow="0" w:lastRow="0" w:firstColumn="1" w:lastColumn="0" w:oddVBand="0" w:evenVBand="0" w:oddHBand="0" w:evenHBand="0" w:firstRowFirstColumn="0" w:firstRowLastColumn="0" w:lastRowFirstColumn="0" w:lastRowLastColumn="0"/>
            <w:tcW w:w="1249" w:type="pct"/>
            <w:shd w:val="clear" w:color="auto" w:fill="auto"/>
            <w:vAlign w:val="bottom"/>
            <w:hideMark/>
          </w:tcPr>
          <w:p w14:paraId="7001334A" w14:textId="77777777" w:rsidR="00AB328D" w:rsidRPr="00967873" w:rsidRDefault="00AB328D" w:rsidP="006B4462">
            <w:pPr>
              <w:pStyle w:val="a3"/>
              <w:overflowPunct/>
              <w:ind w:right="0"/>
              <w:jc w:val="left"/>
              <w:rPr>
                <w:b w:val="0"/>
                <w:bCs w:val="0"/>
              </w:rPr>
            </w:pPr>
            <w:r w:rsidRPr="00967873">
              <w:rPr>
                <w:b w:val="0"/>
                <w:bCs w:val="0"/>
              </w:rPr>
              <w:t>法官与居民的比例</w:t>
            </w:r>
          </w:p>
        </w:tc>
        <w:tc>
          <w:tcPr>
            <w:tcW w:w="576" w:type="pct"/>
            <w:shd w:val="clear" w:color="auto" w:fill="auto"/>
            <w:vAlign w:val="bottom"/>
            <w:hideMark/>
          </w:tcPr>
          <w:p w14:paraId="79197E50"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1/20 000</w:t>
            </w:r>
          </w:p>
        </w:tc>
        <w:tc>
          <w:tcPr>
            <w:tcW w:w="635" w:type="pct"/>
            <w:shd w:val="clear" w:color="auto" w:fill="auto"/>
            <w:vAlign w:val="bottom"/>
            <w:hideMark/>
          </w:tcPr>
          <w:p w14:paraId="620FBA92"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1/50 197</w:t>
            </w:r>
          </w:p>
        </w:tc>
        <w:tc>
          <w:tcPr>
            <w:tcW w:w="635" w:type="pct"/>
            <w:shd w:val="clear" w:color="auto" w:fill="auto"/>
            <w:vAlign w:val="bottom"/>
            <w:hideMark/>
          </w:tcPr>
          <w:p w14:paraId="10756874"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1/49 539</w:t>
            </w:r>
          </w:p>
        </w:tc>
        <w:tc>
          <w:tcPr>
            <w:tcW w:w="635" w:type="pct"/>
            <w:shd w:val="clear" w:color="auto" w:fill="auto"/>
            <w:vAlign w:val="bottom"/>
            <w:hideMark/>
          </w:tcPr>
          <w:p w14:paraId="0334F5D2"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1/51 499</w:t>
            </w:r>
          </w:p>
        </w:tc>
        <w:tc>
          <w:tcPr>
            <w:tcW w:w="635" w:type="pct"/>
            <w:shd w:val="clear" w:color="auto" w:fill="auto"/>
            <w:vAlign w:val="bottom"/>
            <w:hideMark/>
          </w:tcPr>
          <w:p w14:paraId="21C73E4D"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1/54 072</w:t>
            </w:r>
          </w:p>
        </w:tc>
        <w:tc>
          <w:tcPr>
            <w:tcW w:w="635" w:type="pct"/>
            <w:shd w:val="clear" w:color="auto" w:fill="auto"/>
            <w:vAlign w:val="bottom"/>
            <w:hideMark/>
          </w:tcPr>
          <w:p w14:paraId="73ADCE9D"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1/53 004</w:t>
            </w:r>
          </w:p>
        </w:tc>
      </w:tr>
      <w:tr w:rsidR="00AB328D" w:rsidRPr="00967873" w14:paraId="21FF6B57" w14:textId="77777777" w:rsidTr="006B4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shd w:val="clear" w:color="auto" w:fill="auto"/>
            <w:vAlign w:val="bottom"/>
            <w:hideMark/>
          </w:tcPr>
          <w:p w14:paraId="36CA0353" w14:textId="77777777" w:rsidR="00AB328D" w:rsidRPr="00967873" w:rsidRDefault="00AB328D" w:rsidP="006B4462">
            <w:pPr>
              <w:pStyle w:val="a3"/>
              <w:overflowPunct/>
              <w:ind w:right="0"/>
              <w:jc w:val="left"/>
              <w:rPr>
                <w:b w:val="0"/>
                <w:bCs w:val="0"/>
              </w:rPr>
            </w:pPr>
            <w:r w:rsidRPr="00967873">
              <w:rPr>
                <w:b w:val="0"/>
                <w:bCs w:val="0"/>
              </w:rPr>
              <w:t>书记员与法官的比例</w:t>
            </w:r>
          </w:p>
        </w:tc>
        <w:tc>
          <w:tcPr>
            <w:tcW w:w="576" w:type="pct"/>
            <w:shd w:val="clear" w:color="auto" w:fill="auto"/>
            <w:vAlign w:val="bottom"/>
            <w:hideMark/>
          </w:tcPr>
          <w:p w14:paraId="7EEE4F4E"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2:1</w:t>
            </w:r>
          </w:p>
        </w:tc>
        <w:tc>
          <w:tcPr>
            <w:tcW w:w="635" w:type="pct"/>
            <w:shd w:val="clear" w:color="auto" w:fill="auto"/>
            <w:vAlign w:val="bottom"/>
            <w:hideMark/>
          </w:tcPr>
          <w:p w14:paraId="17656078"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0.91</w:t>
            </w:r>
            <w:r w:rsidRPr="00967873">
              <w:rPr>
                <w:rFonts w:hint="eastAsia"/>
              </w:rPr>
              <w:t>:</w:t>
            </w:r>
            <w:r w:rsidRPr="00967873">
              <w:t>1</w:t>
            </w:r>
          </w:p>
        </w:tc>
        <w:tc>
          <w:tcPr>
            <w:tcW w:w="635" w:type="pct"/>
            <w:shd w:val="clear" w:color="auto" w:fill="auto"/>
            <w:vAlign w:val="bottom"/>
            <w:hideMark/>
          </w:tcPr>
          <w:p w14:paraId="27329C42"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0.92</w:t>
            </w:r>
            <w:r w:rsidRPr="00967873">
              <w:rPr>
                <w:rFonts w:hint="eastAsia"/>
              </w:rPr>
              <w:t>:</w:t>
            </w:r>
            <w:r w:rsidRPr="00967873">
              <w:t>1</w:t>
            </w:r>
          </w:p>
        </w:tc>
        <w:tc>
          <w:tcPr>
            <w:tcW w:w="635" w:type="pct"/>
            <w:shd w:val="clear" w:color="auto" w:fill="auto"/>
            <w:vAlign w:val="bottom"/>
            <w:hideMark/>
          </w:tcPr>
          <w:p w14:paraId="5BA16073"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0.92</w:t>
            </w:r>
            <w:r w:rsidRPr="00967873">
              <w:rPr>
                <w:rFonts w:hint="eastAsia"/>
              </w:rPr>
              <w:t>:</w:t>
            </w:r>
            <w:r w:rsidRPr="00967873">
              <w:t>1</w:t>
            </w:r>
          </w:p>
        </w:tc>
        <w:tc>
          <w:tcPr>
            <w:tcW w:w="635" w:type="pct"/>
            <w:shd w:val="clear" w:color="auto" w:fill="auto"/>
            <w:vAlign w:val="bottom"/>
            <w:hideMark/>
          </w:tcPr>
          <w:p w14:paraId="58FDF8C3"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1.04</w:t>
            </w:r>
            <w:r w:rsidRPr="00967873">
              <w:rPr>
                <w:rFonts w:hint="eastAsia"/>
              </w:rPr>
              <w:t>:</w:t>
            </w:r>
            <w:r w:rsidRPr="00967873">
              <w:t>1</w:t>
            </w:r>
          </w:p>
        </w:tc>
        <w:tc>
          <w:tcPr>
            <w:tcW w:w="635" w:type="pct"/>
            <w:shd w:val="clear" w:color="auto" w:fill="auto"/>
            <w:vAlign w:val="bottom"/>
            <w:hideMark/>
          </w:tcPr>
          <w:p w14:paraId="223D3AA4" w14:textId="77777777" w:rsidR="00AB328D" w:rsidRPr="00967873" w:rsidRDefault="00AB328D" w:rsidP="006B4462">
            <w:pPr>
              <w:pStyle w:val="a3"/>
              <w:overflowPunct/>
              <w:ind w:right="0"/>
              <w:jc w:val="right"/>
              <w:cnfStyle w:val="000000100000" w:firstRow="0" w:lastRow="0" w:firstColumn="0" w:lastColumn="0" w:oddVBand="0" w:evenVBand="0" w:oddHBand="1" w:evenHBand="0" w:firstRowFirstColumn="0" w:firstRowLastColumn="0" w:lastRowFirstColumn="0" w:lastRowLastColumn="0"/>
            </w:pPr>
            <w:r w:rsidRPr="00967873">
              <w:t>0.93</w:t>
            </w:r>
            <w:r w:rsidRPr="00967873">
              <w:rPr>
                <w:rFonts w:hint="eastAsia"/>
              </w:rPr>
              <w:t>:</w:t>
            </w:r>
            <w:r w:rsidRPr="00967873">
              <w:t>1</w:t>
            </w:r>
          </w:p>
        </w:tc>
      </w:tr>
      <w:tr w:rsidR="00AB328D" w:rsidRPr="00967873" w14:paraId="23317CC6" w14:textId="77777777" w:rsidTr="006B4462">
        <w:tc>
          <w:tcPr>
            <w:cnfStyle w:val="001000000000" w:firstRow="0" w:lastRow="0" w:firstColumn="1" w:lastColumn="0" w:oddVBand="0" w:evenVBand="0" w:oddHBand="0" w:evenHBand="0" w:firstRowFirstColumn="0" w:firstRowLastColumn="0" w:lastRowFirstColumn="0" w:lastRowLastColumn="0"/>
            <w:tcW w:w="1249" w:type="pct"/>
            <w:tcBorders>
              <w:bottom w:val="single" w:sz="12" w:space="0" w:color="auto"/>
            </w:tcBorders>
            <w:shd w:val="clear" w:color="auto" w:fill="auto"/>
            <w:vAlign w:val="bottom"/>
            <w:hideMark/>
          </w:tcPr>
          <w:p w14:paraId="5EC5A033" w14:textId="77777777" w:rsidR="00AB328D" w:rsidRPr="00967873" w:rsidRDefault="00AB328D" w:rsidP="006B4462">
            <w:pPr>
              <w:pStyle w:val="a3"/>
              <w:overflowPunct/>
              <w:ind w:right="0"/>
              <w:jc w:val="left"/>
              <w:rPr>
                <w:b w:val="0"/>
                <w:bCs w:val="0"/>
              </w:rPr>
            </w:pPr>
            <w:r w:rsidRPr="00967873">
              <w:rPr>
                <w:b w:val="0"/>
                <w:bCs w:val="0"/>
              </w:rPr>
              <w:t>办事人员与法官的比例</w:t>
            </w:r>
          </w:p>
        </w:tc>
        <w:tc>
          <w:tcPr>
            <w:tcW w:w="576" w:type="pct"/>
            <w:tcBorders>
              <w:bottom w:val="single" w:sz="12" w:space="0" w:color="auto"/>
            </w:tcBorders>
            <w:shd w:val="clear" w:color="auto" w:fill="auto"/>
            <w:vAlign w:val="bottom"/>
            <w:hideMark/>
          </w:tcPr>
          <w:p w14:paraId="5E9FBC30"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1</w:t>
            </w:r>
            <w:r w:rsidRPr="00967873">
              <w:rPr>
                <w:rFonts w:hint="eastAsia"/>
              </w:rPr>
              <w:t>:</w:t>
            </w:r>
            <w:r w:rsidRPr="00967873">
              <w:t>1</w:t>
            </w:r>
          </w:p>
        </w:tc>
        <w:tc>
          <w:tcPr>
            <w:tcW w:w="635" w:type="pct"/>
            <w:tcBorders>
              <w:bottom w:val="single" w:sz="12" w:space="0" w:color="auto"/>
            </w:tcBorders>
            <w:shd w:val="clear" w:color="auto" w:fill="auto"/>
            <w:vAlign w:val="bottom"/>
            <w:hideMark/>
          </w:tcPr>
          <w:p w14:paraId="31035A5A"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0.59</w:t>
            </w:r>
            <w:r w:rsidRPr="00967873">
              <w:rPr>
                <w:rFonts w:hint="eastAsia"/>
              </w:rPr>
              <w:t>:</w:t>
            </w:r>
            <w:r w:rsidRPr="00967873">
              <w:t>1</w:t>
            </w:r>
          </w:p>
        </w:tc>
        <w:tc>
          <w:tcPr>
            <w:tcW w:w="635" w:type="pct"/>
            <w:tcBorders>
              <w:bottom w:val="single" w:sz="12" w:space="0" w:color="auto"/>
            </w:tcBorders>
            <w:shd w:val="clear" w:color="auto" w:fill="auto"/>
            <w:vAlign w:val="bottom"/>
            <w:hideMark/>
          </w:tcPr>
          <w:p w14:paraId="68ADEB29"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0.53</w:t>
            </w:r>
            <w:r w:rsidRPr="00967873">
              <w:rPr>
                <w:rFonts w:hint="eastAsia"/>
              </w:rPr>
              <w:t>:</w:t>
            </w:r>
            <w:r w:rsidRPr="00967873">
              <w:t>1</w:t>
            </w:r>
          </w:p>
        </w:tc>
        <w:tc>
          <w:tcPr>
            <w:tcW w:w="635" w:type="pct"/>
            <w:tcBorders>
              <w:bottom w:val="single" w:sz="12" w:space="0" w:color="auto"/>
            </w:tcBorders>
            <w:shd w:val="clear" w:color="auto" w:fill="auto"/>
            <w:vAlign w:val="bottom"/>
            <w:hideMark/>
          </w:tcPr>
          <w:p w14:paraId="73237422"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0.53</w:t>
            </w:r>
            <w:r w:rsidRPr="00967873">
              <w:rPr>
                <w:rFonts w:hint="eastAsia"/>
              </w:rPr>
              <w:t>:</w:t>
            </w:r>
            <w:r w:rsidRPr="00967873">
              <w:t>1</w:t>
            </w:r>
          </w:p>
        </w:tc>
        <w:tc>
          <w:tcPr>
            <w:tcW w:w="635" w:type="pct"/>
            <w:tcBorders>
              <w:bottom w:val="single" w:sz="12" w:space="0" w:color="auto"/>
            </w:tcBorders>
            <w:shd w:val="clear" w:color="auto" w:fill="auto"/>
            <w:vAlign w:val="bottom"/>
            <w:hideMark/>
          </w:tcPr>
          <w:p w14:paraId="322B404D"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0.51</w:t>
            </w:r>
            <w:r w:rsidRPr="00967873">
              <w:rPr>
                <w:rFonts w:hint="eastAsia"/>
              </w:rPr>
              <w:t>:</w:t>
            </w:r>
            <w:r w:rsidRPr="00967873">
              <w:t>1</w:t>
            </w:r>
          </w:p>
        </w:tc>
        <w:tc>
          <w:tcPr>
            <w:tcW w:w="635" w:type="pct"/>
            <w:tcBorders>
              <w:bottom w:val="single" w:sz="12" w:space="0" w:color="auto"/>
            </w:tcBorders>
            <w:shd w:val="clear" w:color="auto" w:fill="auto"/>
            <w:vAlign w:val="bottom"/>
            <w:hideMark/>
          </w:tcPr>
          <w:p w14:paraId="404E9EDE" w14:textId="77777777" w:rsidR="00AB328D" w:rsidRPr="00967873" w:rsidRDefault="00AB328D" w:rsidP="006B4462">
            <w:pPr>
              <w:pStyle w:val="a3"/>
              <w:overflowPunct/>
              <w:ind w:right="0"/>
              <w:jc w:val="right"/>
              <w:cnfStyle w:val="000000000000" w:firstRow="0" w:lastRow="0" w:firstColumn="0" w:lastColumn="0" w:oddVBand="0" w:evenVBand="0" w:oddHBand="0" w:evenHBand="0" w:firstRowFirstColumn="0" w:firstRowLastColumn="0" w:lastRowFirstColumn="0" w:lastRowLastColumn="0"/>
            </w:pPr>
            <w:r w:rsidRPr="00967873">
              <w:t>0.57</w:t>
            </w:r>
            <w:r w:rsidRPr="00967873">
              <w:rPr>
                <w:rFonts w:hint="eastAsia"/>
              </w:rPr>
              <w:t>:</w:t>
            </w:r>
            <w:r w:rsidRPr="00967873">
              <w:t>1</w:t>
            </w:r>
          </w:p>
        </w:tc>
      </w:tr>
    </w:tbl>
    <w:p w14:paraId="0AA083A0" w14:textId="248DE9E3" w:rsidR="008D4FCC" w:rsidRPr="00422782" w:rsidRDefault="00887802" w:rsidP="00422782">
      <w:pPr>
        <w:pStyle w:val="SingleTxtGC"/>
        <w:spacing w:before="120"/>
        <w:rPr>
          <w:sz w:val="18"/>
          <w:szCs w:val="16"/>
        </w:rPr>
      </w:pPr>
      <w:r w:rsidRPr="00016580">
        <w:rPr>
          <w:rFonts w:eastAsia="楷体" w:hint="eastAsia"/>
          <w:sz w:val="19"/>
          <w:szCs w:val="19"/>
        </w:rPr>
        <w:t>资料来源</w:t>
      </w:r>
      <w:r w:rsidRPr="003E491A">
        <w:rPr>
          <w:rFonts w:eastAsiaTheme="minorEastAsia" w:hint="eastAsia"/>
          <w:sz w:val="19"/>
          <w:szCs w:val="19"/>
        </w:rPr>
        <w:t>：</w:t>
      </w:r>
      <w:r w:rsidR="008D4FCC" w:rsidRPr="00422782">
        <w:rPr>
          <w:rFonts w:hint="eastAsia"/>
          <w:sz w:val="18"/>
          <w:szCs w:val="16"/>
        </w:rPr>
        <w:t>司法部统计局，</w:t>
      </w:r>
      <w:r w:rsidR="008D4FCC" w:rsidRPr="00422782">
        <w:rPr>
          <w:rFonts w:hint="eastAsia"/>
          <w:sz w:val="18"/>
          <w:szCs w:val="16"/>
        </w:rPr>
        <w:t>2019</w:t>
      </w:r>
      <w:r w:rsidR="008D4FCC" w:rsidRPr="00422782">
        <w:rPr>
          <w:rFonts w:hint="eastAsia"/>
          <w:sz w:val="18"/>
          <w:szCs w:val="16"/>
        </w:rPr>
        <w:t>年。</w:t>
      </w:r>
    </w:p>
    <w:p w14:paraId="4AE64D97" w14:textId="28FD64A1" w:rsidR="008D4FCC" w:rsidRDefault="00CC4EC8" w:rsidP="00CC4EC8">
      <w:pPr>
        <w:pStyle w:val="H23GC"/>
      </w:pPr>
      <w:r>
        <w:rPr>
          <w:rFonts w:hint="eastAsia"/>
        </w:rPr>
        <w:tab/>
        <w:t>(b</w:t>
      </w:r>
      <w:r w:rsidR="008D4FCC">
        <w:rPr>
          <w:rFonts w:hint="eastAsia"/>
        </w:rPr>
        <w:t>)</w:t>
      </w:r>
      <w:r w:rsidR="008D4FCC">
        <w:rPr>
          <w:rFonts w:hint="eastAsia"/>
        </w:rPr>
        <w:tab/>
      </w:r>
      <w:r w:rsidR="008D4FCC">
        <w:rPr>
          <w:rFonts w:hint="eastAsia"/>
        </w:rPr>
        <w:t>司法机构及其管辖权</w:t>
      </w:r>
    </w:p>
    <w:p w14:paraId="003B8A1A" w14:textId="051FC71C" w:rsidR="008D4FCC" w:rsidRDefault="008D4FCC" w:rsidP="008D4FCC">
      <w:pPr>
        <w:pStyle w:val="SingleTxtGC"/>
      </w:pPr>
      <w:r>
        <w:rPr>
          <w:rFonts w:hint="eastAsia"/>
        </w:rPr>
        <w:t>80.</w:t>
      </w:r>
      <w:r>
        <w:rPr>
          <w:rFonts w:hint="eastAsia"/>
        </w:rPr>
        <w:tab/>
      </w:r>
      <w:r>
        <w:rPr>
          <w:rFonts w:hint="eastAsia"/>
        </w:rPr>
        <w:t>尼日尔司法机关分为不同等级，包括上级和下级司法机关。上级为法院，下级为法庭。法院所作的裁决为最终裁决，在原则上可对法庭的裁决提出上诉。</w:t>
      </w:r>
    </w:p>
    <w:p w14:paraId="072DBEAC" w14:textId="19184508" w:rsidR="008D4FCC" w:rsidRDefault="00D75A08" w:rsidP="00D75A08">
      <w:pPr>
        <w:pStyle w:val="H4GC"/>
      </w:pPr>
      <w:r>
        <w:rPr>
          <w:rFonts w:hint="eastAsia"/>
        </w:rPr>
        <w:tab/>
      </w:r>
      <w:r>
        <w:rPr>
          <w:rFonts w:hint="eastAsia"/>
        </w:rPr>
        <w:tab/>
      </w:r>
      <w:r w:rsidR="008D4FCC">
        <w:rPr>
          <w:rFonts w:hint="eastAsia"/>
        </w:rPr>
        <w:t>宪法法院</w:t>
      </w:r>
    </w:p>
    <w:p w14:paraId="00F87AF2" w14:textId="68F10D48" w:rsidR="008D4FCC" w:rsidRDefault="008D4FCC" w:rsidP="008D4FCC">
      <w:pPr>
        <w:pStyle w:val="SingleTxtGC"/>
      </w:pPr>
      <w:r>
        <w:rPr>
          <w:rFonts w:hint="eastAsia"/>
        </w:rPr>
        <w:t>81.</w:t>
      </w:r>
      <w:r>
        <w:rPr>
          <w:rFonts w:hint="eastAsia"/>
        </w:rPr>
        <w:tab/>
      </w:r>
      <w:r>
        <w:rPr>
          <w:rFonts w:hint="eastAsia"/>
        </w:rPr>
        <w:t>宪法法院由</w:t>
      </w:r>
      <w:r>
        <w:rPr>
          <w:rFonts w:hint="eastAsia"/>
        </w:rPr>
        <w:t>7</w:t>
      </w:r>
      <w:r>
        <w:rPr>
          <w:rFonts w:hint="eastAsia"/>
        </w:rPr>
        <w:t>名成员组成，年龄至少为</w:t>
      </w:r>
      <w:r>
        <w:rPr>
          <w:rFonts w:hint="eastAsia"/>
        </w:rPr>
        <w:t>40</w:t>
      </w:r>
      <w:r>
        <w:rPr>
          <w:rFonts w:hint="eastAsia"/>
        </w:rPr>
        <w:t>岁，分布情况如下：</w:t>
      </w:r>
    </w:p>
    <w:p w14:paraId="57914914" w14:textId="73E1D2D9" w:rsidR="008D4FCC" w:rsidRDefault="008D4FCC" w:rsidP="00D75A08">
      <w:pPr>
        <w:pStyle w:val="Bullet1GC"/>
      </w:pPr>
      <w:r>
        <w:rPr>
          <w:rFonts w:hint="eastAsia"/>
        </w:rPr>
        <w:t>2</w:t>
      </w:r>
      <w:r>
        <w:rPr>
          <w:rFonts w:hint="eastAsia"/>
        </w:rPr>
        <w:t>名在法律或行政事务方面具有丰富专业经验的人士，其中</w:t>
      </w:r>
      <w:r>
        <w:rPr>
          <w:rFonts w:hint="eastAsia"/>
        </w:rPr>
        <w:t>1</w:t>
      </w:r>
      <w:r>
        <w:rPr>
          <w:rFonts w:hint="eastAsia"/>
        </w:rPr>
        <w:t>名由共和国总统推荐，</w:t>
      </w:r>
      <w:r>
        <w:rPr>
          <w:rFonts w:hint="eastAsia"/>
        </w:rPr>
        <w:t>1</w:t>
      </w:r>
      <w:r>
        <w:rPr>
          <w:rFonts w:hint="eastAsia"/>
        </w:rPr>
        <w:t>名由国民议会主席团推荐；</w:t>
      </w:r>
    </w:p>
    <w:p w14:paraId="7BAD7788" w14:textId="3962D0E9" w:rsidR="008D4FCC" w:rsidRDefault="008D4FCC" w:rsidP="00D75A08">
      <w:pPr>
        <w:pStyle w:val="Bullet1GC"/>
      </w:pPr>
      <w:r>
        <w:rPr>
          <w:rFonts w:hint="eastAsia"/>
        </w:rPr>
        <w:t>2</w:t>
      </w:r>
      <w:r>
        <w:rPr>
          <w:rFonts w:hint="eastAsia"/>
        </w:rPr>
        <w:t>名法官，由同行选出，其中</w:t>
      </w:r>
      <w:r>
        <w:rPr>
          <w:rFonts w:hint="eastAsia"/>
        </w:rPr>
        <w:t>1</w:t>
      </w:r>
      <w:r>
        <w:rPr>
          <w:rFonts w:hint="eastAsia"/>
        </w:rPr>
        <w:t>名为一级法官，</w:t>
      </w:r>
      <w:r>
        <w:rPr>
          <w:rFonts w:hint="eastAsia"/>
        </w:rPr>
        <w:t>1</w:t>
      </w:r>
      <w:r>
        <w:rPr>
          <w:rFonts w:hint="eastAsia"/>
        </w:rPr>
        <w:t>名为二级法官；</w:t>
      </w:r>
    </w:p>
    <w:p w14:paraId="48CF9710" w14:textId="1EF53AB6" w:rsidR="008D4FCC" w:rsidRDefault="008D4FCC" w:rsidP="00D75A08">
      <w:pPr>
        <w:pStyle w:val="Bullet1GC"/>
      </w:pPr>
      <w:r>
        <w:rPr>
          <w:rFonts w:hint="eastAsia"/>
        </w:rPr>
        <w:t>1</w:t>
      </w:r>
      <w:r>
        <w:rPr>
          <w:rFonts w:hint="eastAsia"/>
        </w:rPr>
        <w:t>名执业至少</w:t>
      </w:r>
      <w:r>
        <w:rPr>
          <w:rFonts w:hint="eastAsia"/>
        </w:rPr>
        <w:t>10</w:t>
      </w:r>
      <w:r>
        <w:rPr>
          <w:rFonts w:hint="eastAsia"/>
        </w:rPr>
        <w:t>年的律师，由同行选出；</w:t>
      </w:r>
    </w:p>
    <w:p w14:paraId="5EE327FD" w14:textId="40DA1735" w:rsidR="008D4FCC" w:rsidRDefault="008D4FCC" w:rsidP="00D75A08">
      <w:pPr>
        <w:pStyle w:val="Bullet1GC"/>
      </w:pPr>
      <w:r>
        <w:rPr>
          <w:rFonts w:hint="eastAsia"/>
        </w:rPr>
        <w:t>1</w:t>
      </w:r>
      <w:r>
        <w:rPr>
          <w:rFonts w:hint="eastAsia"/>
        </w:rPr>
        <w:t>名拥有公法博士学位的研究人员，由同行选出；</w:t>
      </w:r>
    </w:p>
    <w:p w14:paraId="4B81F352" w14:textId="09B923D9" w:rsidR="008D4FCC" w:rsidRDefault="008D4FCC" w:rsidP="00D75A08">
      <w:pPr>
        <w:pStyle w:val="Bullet1GC"/>
      </w:pPr>
      <w:r>
        <w:rPr>
          <w:rFonts w:hint="eastAsia"/>
        </w:rPr>
        <w:t>1</w:t>
      </w:r>
      <w:r>
        <w:rPr>
          <w:rFonts w:hint="eastAsia"/>
        </w:rPr>
        <w:t>名维护人权和促进民主协会代表，至少拥有公法的高等教育学位，由此类协会的一个或多个团体选出。</w:t>
      </w:r>
    </w:p>
    <w:p w14:paraId="53606588" w14:textId="0871FF4A" w:rsidR="008D4FCC" w:rsidRDefault="008D4FCC" w:rsidP="008D4FCC">
      <w:pPr>
        <w:pStyle w:val="SingleTxtGC"/>
      </w:pPr>
      <w:r>
        <w:rPr>
          <w:rFonts w:hint="eastAsia"/>
        </w:rPr>
        <w:t>82.</w:t>
      </w:r>
      <w:r>
        <w:rPr>
          <w:rFonts w:hint="eastAsia"/>
        </w:rPr>
        <w:tab/>
      </w:r>
      <w:r>
        <w:rPr>
          <w:rFonts w:hint="eastAsia"/>
        </w:rPr>
        <w:t>宪法法院是主管宪法和选举事务的司法机关。该法院负责裁定法律法令的合宪性以及国际条约和协定与《宪法》是否一致。宪法法院解释《宪法》条款，监督全民投票、总统选举和立法选举的合法性、透明度和真实性。宪法法院负责对选举纠纷进行审理，并宣布选举的最终结果。</w:t>
      </w:r>
    </w:p>
    <w:p w14:paraId="3423FCF5" w14:textId="062ECEB6" w:rsidR="008D4FCC" w:rsidRDefault="008D4FCC" w:rsidP="008D4FCC">
      <w:pPr>
        <w:pStyle w:val="SingleTxtGC"/>
      </w:pPr>
      <w:r>
        <w:rPr>
          <w:rFonts w:hint="eastAsia"/>
        </w:rPr>
        <w:t>83.</w:t>
      </w:r>
      <w:r>
        <w:rPr>
          <w:rFonts w:hint="eastAsia"/>
        </w:rPr>
        <w:tab/>
      </w:r>
      <w:r>
        <w:rPr>
          <w:rFonts w:hint="eastAsia"/>
        </w:rPr>
        <w:t>宪法法院接受共和国总统就职前的宣誓，并确定总统就职的绝对障碍或权力真空。当共和国总统在高等法院被弹劾</w:t>
      </w:r>
      <w:r>
        <w:rPr>
          <w:rFonts w:hint="eastAsia"/>
        </w:rPr>
        <w:t>(</w:t>
      </w:r>
      <w:r>
        <w:rPr>
          <w:rFonts w:hint="eastAsia"/>
        </w:rPr>
        <w:t>国民议会以</w:t>
      </w:r>
      <w:r>
        <w:rPr>
          <w:rFonts w:hint="eastAsia"/>
        </w:rPr>
        <w:t>2/3</w:t>
      </w:r>
      <w:r>
        <w:rPr>
          <w:rFonts w:hint="eastAsia"/>
        </w:rPr>
        <w:t>的特定多数表决通过</w:t>
      </w:r>
      <w:r>
        <w:rPr>
          <w:rFonts w:hint="eastAsia"/>
        </w:rPr>
        <w:t>)</w:t>
      </w:r>
      <w:r>
        <w:rPr>
          <w:rFonts w:hint="eastAsia"/>
        </w:rPr>
        <w:t>时，宪法法院院长应任命代理总统。</w:t>
      </w:r>
    </w:p>
    <w:p w14:paraId="63AC01B8" w14:textId="048A03E8" w:rsidR="008D4FCC" w:rsidRDefault="008D4FCC" w:rsidP="008D4FCC">
      <w:pPr>
        <w:pStyle w:val="SingleTxtGC"/>
      </w:pPr>
      <w:r>
        <w:rPr>
          <w:rFonts w:hint="eastAsia"/>
        </w:rPr>
        <w:t>84.</w:t>
      </w:r>
      <w:r>
        <w:rPr>
          <w:rFonts w:hint="eastAsia"/>
        </w:rPr>
        <w:tab/>
      </w:r>
      <w:r>
        <w:rPr>
          <w:rFonts w:hint="eastAsia"/>
        </w:rPr>
        <w:t>不得对宪法法院的裁决提起上诉。宪法法院的裁决对政府机关以及所有行政、民事、军事和司法部门都具有约束力。不得解散宪法法院。其成员不可罢免，享有刑事豁免权。宪法法院法官的任期为六年，不得连任。</w:t>
      </w:r>
    </w:p>
    <w:p w14:paraId="58CACAF5" w14:textId="0CEF904C" w:rsidR="008D4FCC" w:rsidRDefault="00D75A08" w:rsidP="00D75A08">
      <w:pPr>
        <w:pStyle w:val="H4GC"/>
      </w:pPr>
      <w:r>
        <w:rPr>
          <w:rFonts w:hint="eastAsia"/>
        </w:rPr>
        <w:tab/>
      </w:r>
      <w:r>
        <w:rPr>
          <w:rFonts w:hint="eastAsia"/>
        </w:rPr>
        <w:tab/>
      </w:r>
      <w:r w:rsidR="008D4FCC">
        <w:rPr>
          <w:rFonts w:hint="eastAsia"/>
        </w:rPr>
        <w:t>高等法院</w:t>
      </w:r>
    </w:p>
    <w:p w14:paraId="76D8EE0B" w14:textId="361EB73F" w:rsidR="008D4FCC" w:rsidRDefault="008D4FCC" w:rsidP="008D4FCC">
      <w:pPr>
        <w:pStyle w:val="SingleTxtGC"/>
      </w:pPr>
      <w:r>
        <w:rPr>
          <w:rFonts w:hint="eastAsia"/>
        </w:rPr>
        <w:t>85.</w:t>
      </w:r>
      <w:r>
        <w:rPr>
          <w:rFonts w:hint="eastAsia"/>
        </w:rPr>
        <w:tab/>
      </w:r>
      <w:r>
        <w:rPr>
          <w:rFonts w:hint="eastAsia"/>
        </w:rPr>
        <w:t>高等法院是国民议会的附属机构，由国民议会选出的</w:t>
      </w:r>
      <w:r>
        <w:rPr>
          <w:rFonts w:hint="eastAsia"/>
        </w:rPr>
        <w:t>4</w:t>
      </w:r>
      <w:r>
        <w:rPr>
          <w:rFonts w:hint="eastAsia"/>
        </w:rPr>
        <w:t>名议员</w:t>
      </w:r>
      <w:r>
        <w:rPr>
          <w:rFonts w:hint="eastAsia"/>
        </w:rPr>
        <w:t>(</w:t>
      </w:r>
      <w:r>
        <w:rPr>
          <w:rFonts w:hint="eastAsia"/>
        </w:rPr>
        <w:t>任期一年</w:t>
      </w:r>
      <w:r>
        <w:rPr>
          <w:rFonts w:hint="eastAsia"/>
        </w:rPr>
        <w:t>)</w:t>
      </w:r>
      <w:r>
        <w:rPr>
          <w:rFonts w:hint="eastAsia"/>
        </w:rPr>
        <w:t>和</w:t>
      </w:r>
      <w:r>
        <w:rPr>
          <w:rFonts w:hint="eastAsia"/>
        </w:rPr>
        <w:t>3</w:t>
      </w:r>
      <w:r>
        <w:rPr>
          <w:rFonts w:hint="eastAsia"/>
        </w:rPr>
        <w:t>名法官组成，其中</w:t>
      </w:r>
      <w:r>
        <w:rPr>
          <w:rFonts w:hint="eastAsia"/>
        </w:rPr>
        <w:t>1</w:t>
      </w:r>
      <w:r>
        <w:rPr>
          <w:rFonts w:hint="eastAsia"/>
        </w:rPr>
        <w:t>名法官由最高法院任命，</w:t>
      </w:r>
      <w:r>
        <w:rPr>
          <w:rFonts w:hint="eastAsia"/>
        </w:rPr>
        <w:t>1</w:t>
      </w:r>
      <w:r>
        <w:rPr>
          <w:rFonts w:hint="eastAsia"/>
        </w:rPr>
        <w:t>名由国务委员会任命，</w:t>
      </w:r>
      <w:r>
        <w:rPr>
          <w:rFonts w:hint="eastAsia"/>
        </w:rPr>
        <w:t>1</w:t>
      </w:r>
      <w:r>
        <w:rPr>
          <w:rFonts w:hint="eastAsia"/>
        </w:rPr>
        <w:t>名由审计法院任命。检察院的职能由最高法院检察长在最高法院一名助理检察长的协助下行使。</w:t>
      </w:r>
    </w:p>
    <w:p w14:paraId="7B31226A" w14:textId="765F17C4" w:rsidR="008D4FCC" w:rsidRDefault="008D4FCC" w:rsidP="008D4FCC">
      <w:pPr>
        <w:pStyle w:val="SingleTxtGC"/>
      </w:pPr>
      <w:r>
        <w:rPr>
          <w:rFonts w:hint="eastAsia"/>
        </w:rPr>
        <w:t>86.</w:t>
      </w:r>
      <w:r>
        <w:rPr>
          <w:rFonts w:hint="eastAsia"/>
        </w:rPr>
        <w:tab/>
      </w:r>
      <w:r>
        <w:rPr>
          <w:rFonts w:hint="eastAsia"/>
        </w:rPr>
        <w:t>高等法院负责审理共和国总统的叛国行为以及政府成员在履行职责期间或与履行职责有关的犯罪或违法行为。叛国行为是指共和国总统违反就职誓言，拒绝服从宪法法院的裁决，被认定实施、共同实施或共谋实施了以下行为：严重侵犯人权的行为，欺诈性割让部分国家领土，损害国家在自然资源和地下资源管理方面的利益，使有害废物进入国家领土。不得对高等法院的裁决提起上诉或撤销原判上诉。</w:t>
      </w:r>
    </w:p>
    <w:p w14:paraId="2702379E" w14:textId="30C7367E" w:rsidR="008D4FCC" w:rsidRDefault="00D75A08" w:rsidP="00D75A08">
      <w:pPr>
        <w:pStyle w:val="H4GC"/>
      </w:pPr>
      <w:r>
        <w:rPr>
          <w:rFonts w:hint="eastAsia"/>
        </w:rPr>
        <w:tab/>
      </w:r>
      <w:r>
        <w:rPr>
          <w:rFonts w:hint="eastAsia"/>
        </w:rPr>
        <w:tab/>
      </w:r>
      <w:r w:rsidR="008D4FCC">
        <w:rPr>
          <w:rFonts w:hint="eastAsia"/>
        </w:rPr>
        <w:t>最高法院</w:t>
      </w:r>
    </w:p>
    <w:p w14:paraId="1B1C6CA9" w14:textId="09A7BC56" w:rsidR="008D4FCC" w:rsidRDefault="008D4FCC" w:rsidP="008D4FCC">
      <w:pPr>
        <w:pStyle w:val="SingleTxtGC"/>
      </w:pPr>
      <w:r>
        <w:rPr>
          <w:rFonts w:hint="eastAsia"/>
        </w:rPr>
        <w:t>87.</w:t>
      </w:r>
      <w:r>
        <w:rPr>
          <w:rFonts w:hint="eastAsia"/>
        </w:rPr>
        <w:tab/>
      </w:r>
      <w:r>
        <w:rPr>
          <w:rFonts w:hint="eastAsia"/>
        </w:rPr>
        <w:t>最高法院是司法事务的最高司法机关。该法院由经验最丰富和级别最高的专业法官组成。最高法院分为</w:t>
      </w:r>
      <w:r>
        <w:rPr>
          <w:rFonts w:hint="eastAsia"/>
        </w:rPr>
        <w:t>4</w:t>
      </w:r>
      <w:r>
        <w:rPr>
          <w:rFonts w:hint="eastAsia"/>
        </w:rPr>
        <w:t>个分庭：民事和商业分庭、社会和习俗事务分庭、刑事分庭以及联合分庭。每个分庭由</w:t>
      </w:r>
      <w:r>
        <w:rPr>
          <w:rFonts w:hint="eastAsia"/>
        </w:rPr>
        <w:t>3</w:t>
      </w:r>
      <w:r>
        <w:rPr>
          <w:rFonts w:hint="eastAsia"/>
        </w:rPr>
        <w:t>名被称为审判委员的法官组成，其中包括</w:t>
      </w:r>
      <w:r>
        <w:rPr>
          <w:rFonts w:hint="eastAsia"/>
        </w:rPr>
        <w:t>1</w:t>
      </w:r>
      <w:r>
        <w:rPr>
          <w:rFonts w:hint="eastAsia"/>
        </w:rPr>
        <w:t>名分庭庭长。最高法院的运作由</w:t>
      </w:r>
      <w:r>
        <w:rPr>
          <w:rFonts w:hint="eastAsia"/>
        </w:rPr>
        <w:t>1</w:t>
      </w:r>
      <w:r>
        <w:rPr>
          <w:rFonts w:hint="eastAsia"/>
        </w:rPr>
        <w:t>名首席庭长、</w:t>
      </w:r>
      <w:r>
        <w:rPr>
          <w:rFonts w:hint="eastAsia"/>
        </w:rPr>
        <w:t>3</w:t>
      </w:r>
      <w:r>
        <w:rPr>
          <w:rFonts w:hint="eastAsia"/>
        </w:rPr>
        <w:t>名分庭庭长和至少</w:t>
      </w:r>
      <w:r>
        <w:rPr>
          <w:rFonts w:hint="eastAsia"/>
        </w:rPr>
        <w:t>9</w:t>
      </w:r>
      <w:r>
        <w:rPr>
          <w:rFonts w:hint="eastAsia"/>
        </w:rPr>
        <w:t>名审判委员负责，所有审判委员均由共和国总统根据司法部长的建议，在征求最高司法委员会的意见之后颁布法令任命。最高法院检察官办公室由</w:t>
      </w:r>
      <w:r>
        <w:rPr>
          <w:rFonts w:hint="eastAsia"/>
        </w:rPr>
        <w:t>1</w:t>
      </w:r>
      <w:r>
        <w:rPr>
          <w:rFonts w:hint="eastAsia"/>
        </w:rPr>
        <w:t>名检察长领导，由</w:t>
      </w:r>
      <w:r>
        <w:rPr>
          <w:rFonts w:hint="eastAsia"/>
        </w:rPr>
        <w:t>2</w:t>
      </w:r>
      <w:r>
        <w:rPr>
          <w:rFonts w:hint="eastAsia"/>
        </w:rPr>
        <w:t>名助理检察长和至少</w:t>
      </w:r>
      <w:r>
        <w:rPr>
          <w:rFonts w:hint="eastAsia"/>
        </w:rPr>
        <w:t>2</w:t>
      </w:r>
      <w:r>
        <w:rPr>
          <w:rFonts w:hint="eastAsia"/>
        </w:rPr>
        <w:t>名帮办检察官协助，所有助理检察长和帮办检察官均由共和国总统根据司法部长的建议颁布法令任命。</w:t>
      </w:r>
    </w:p>
    <w:p w14:paraId="2C815514" w14:textId="7AC7110A" w:rsidR="008D4FCC" w:rsidRDefault="008D4FCC" w:rsidP="008D4FCC">
      <w:pPr>
        <w:pStyle w:val="SingleTxtGC"/>
      </w:pPr>
      <w:r>
        <w:rPr>
          <w:rFonts w:hint="eastAsia"/>
        </w:rPr>
        <w:t>88.</w:t>
      </w:r>
      <w:r>
        <w:rPr>
          <w:rFonts w:hint="eastAsia"/>
        </w:rPr>
        <w:tab/>
      </w:r>
      <w:r>
        <w:rPr>
          <w:rFonts w:hint="eastAsia"/>
        </w:rPr>
        <w:t>最高法院的主要职责之一是审理因无管辖权、违反法律或习俗、未能作出裁决、理由有缺陷、不充分或不明确而对最高法院管辖范围内一切事项所作的司法机关最终判决提出的撤销原判上诉，与司法和仲裁共同法院管辖范围内的商事统一法有关的诉讼除外。</w:t>
      </w:r>
    </w:p>
    <w:p w14:paraId="78A9B741" w14:textId="6BBE1AF7" w:rsidR="008D4FCC" w:rsidRDefault="008D4FCC" w:rsidP="008D4FCC">
      <w:pPr>
        <w:pStyle w:val="SingleTxtGC"/>
      </w:pPr>
      <w:r>
        <w:rPr>
          <w:rFonts w:hint="eastAsia"/>
        </w:rPr>
        <w:t>89.</w:t>
      </w:r>
      <w:r>
        <w:rPr>
          <w:rFonts w:hint="eastAsia"/>
        </w:rPr>
        <w:tab/>
      </w:r>
      <w:r>
        <w:rPr>
          <w:rFonts w:hint="eastAsia"/>
        </w:rPr>
        <w:t>最高法院还有权审议因审前拘留而提出的赔偿申请，并对法官和某些享有司法管辖权特权的人员提起诉讼。</w:t>
      </w:r>
    </w:p>
    <w:p w14:paraId="21E83466" w14:textId="716BA540" w:rsidR="008D4FCC" w:rsidRDefault="00D75A08" w:rsidP="00D75A08">
      <w:pPr>
        <w:pStyle w:val="H4GC"/>
      </w:pPr>
      <w:r>
        <w:rPr>
          <w:rFonts w:hint="eastAsia"/>
        </w:rPr>
        <w:tab/>
      </w:r>
      <w:r>
        <w:rPr>
          <w:rFonts w:hint="eastAsia"/>
        </w:rPr>
        <w:tab/>
      </w:r>
      <w:r w:rsidR="008D4FCC">
        <w:rPr>
          <w:rFonts w:hint="eastAsia"/>
        </w:rPr>
        <w:t>国务委员会</w:t>
      </w:r>
    </w:p>
    <w:p w14:paraId="642EE33A" w14:textId="3E149397" w:rsidR="008D4FCC" w:rsidRDefault="008D4FCC" w:rsidP="008D4FCC">
      <w:pPr>
        <w:pStyle w:val="SingleTxtGC"/>
      </w:pPr>
      <w:r>
        <w:rPr>
          <w:rFonts w:hint="eastAsia"/>
        </w:rPr>
        <w:t>90.</w:t>
      </w:r>
      <w:r>
        <w:rPr>
          <w:rFonts w:hint="eastAsia"/>
        </w:rPr>
        <w:tab/>
      </w:r>
      <w:r>
        <w:rPr>
          <w:rFonts w:hint="eastAsia"/>
        </w:rPr>
        <w:t>国务委员会是行政事务的最高司法机关，由</w:t>
      </w:r>
      <w:r>
        <w:rPr>
          <w:rFonts w:hint="eastAsia"/>
        </w:rPr>
        <w:t>1</w:t>
      </w:r>
      <w:r>
        <w:rPr>
          <w:rFonts w:hint="eastAsia"/>
        </w:rPr>
        <w:t>名首席庭长、</w:t>
      </w:r>
      <w:r>
        <w:rPr>
          <w:rFonts w:hint="eastAsia"/>
        </w:rPr>
        <w:t>2</w:t>
      </w:r>
      <w:r>
        <w:rPr>
          <w:rFonts w:hint="eastAsia"/>
        </w:rPr>
        <w:t>名分庭庭长、</w:t>
      </w:r>
      <w:r>
        <w:rPr>
          <w:rFonts w:hint="eastAsia"/>
        </w:rPr>
        <w:t>1</w:t>
      </w:r>
      <w:r>
        <w:rPr>
          <w:rFonts w:hint="eastAsia"/>
        </w:rPr>
        <w:t>名秘书长、数名特委国务委员、常任国务委员和审计员组成。特委国务委员是从在国家活动各个领域具有专长的人员中选出的。常任国务委员是从最高级别的资深法官以及在法律或行政事务方面的能力得到认可且在原任职机构拥有至少</w:t>
      </w:r>
      <w:r>
        <w:rPr>
          <w:rFonts w:hint="eastAsia"/>
        </w:rPr>
        <w:t>15</w:t>
      </w:r>
      <w:r>
        <w:rPr>
          <w:rFonts w:hint="eastAsia"/>
        </w:rPr>
        <w:t>年资历的人员中选的。</w:t>
      </w:r>
    </w:p>
    <w:p w14:paraId="75D00E6B" w14:textId="547F563C" w:rsidR="008D4FCC" w:rsidRDefault="008D4FCC" w:rsidP="008D4FCC">
      <w:pPr>
        <w:pStyle w:val="SingleTxtGC"/>
      </w:pPr>
      <w:r>
        <w:rPr>
          <w:rFonts w:hint="eastAsia"/>
        </w:rPr>
        <w:t>91.</w:t>
      </w:r>
      <w:r>
        <w:rPr>
          <w:rFonts w:hint="eastAsia"/>
        </w:rPr>
        <w:tab/>
      </w:r>
      <w:r>
        <w:rPr>
          <w:rFonts w:hint="eastAsia"/>
        </w:rPr>
        <w:t>国务委员会具有咨询和行政职能以及诉讼职能。在部长会议通过法律和法令草案之前，总理可酌情就这些草案向国务委员会征求意见。国务委员会还可主动提请政府机关注意国务委员会认为符合公共利益的立法、监管或行政改革。</w:t>
      </w:r>
    </w:p>
    <w:p w14:paraId="49C623B8" w14:textId="365F89E7" w:rsidR="008D4FCC" w:rsidRDefault="008D4FCC" w:rsidP="008D4FCC">
      <w:pPr>
        <w:pStyle w:val="SingleTxtGC"/>
      </w:pPr>
      <w:r>
        <w:rPr>
          <w:rFonts w:hint="eastAsia"/>
        </w:rPr>
        <w:t>92.</w:t>
      </w:r>
      <w:r>
        <w:rPr>
          <w:rFonts w:hint="eastAsia"/>
        </w:rPr>
        <w:tab/>
      </w:r>
      <w:r>
        <w:rPr>
          <w:rFonts w:hint="eastAsia"/>
        </w:rPr>
        <w:t>国务委员会有权审理对行政司法机关最终裁决、行政机构和专业协会具有司法性质的最终裁决、就选举事项</w:t>
      </w:r>
      <w:r>
        <w:rPr>
          <w:rFonts w:hint="eastAsia"/>
        </w:rPr>
        <w:t>(</w:t>
      </w:r>
      <w:r>
        <w:rPr>
          <w:rFonts w:hint="eastAsia"/>
        </w:rPr>
        <w:t>地方选举或选民登记纠纷</w:t>
      </w:r>
      <w:r>
        <w:rPr>
          <w:rFonts w:hint="eastAsia"/>
        </w:rPr>
        <w:t>)</w:t>
      </w:r>
      <w:r>
        <w:rPr>
          <w:rFonts w:hint="eastAsia"/>
        </w:rPr>
        <w:t>所作最终裁决而提起的撤销原判上诉。此外，国务委员会有权对因滥用权力而要求撤销行政部门所作裁决的诉讼进行初审和终审。最后，国务委员会有权处理司法部门移交的案件、解释请求或要求评估行政行为合法性的请求。</w:t>
      </w:r>
    </w:p>
    <w:p w14:paraId="515525A1" w14:textId="4DE011B6" w:rsidR="008D4FCC" w:rsidRDefault="00D75A08" w:rsidP="00D75A08">
      <w:pPr>
        <w:pStyle w:val="H4GC"/>
      </w:pPr>
      <w:r>
        <w:rPr>
          <w:rFonts w:hint="eastAsia"/>
        </w:rPr>
        <w:tab/>
      </w:r>
      <w:r>
        <w:rPr>
          <w:rFonts w:hint="eastAsia"/>
        </w:rPr>
        <w:tab/>
      </w:r>
      <w:r w:rsidR="008D4FCC">
        <w:rPr>
          <w:rFonts w:hint="eastAsia"/>
        </w:rPr>
        <w:t>审计法院</w:t>
      </w:r>
    </w:p>
    <w:p w14:paraId="4A917EE2" w14:textId="75A74240" w:rsidR="008D4FCC" w:rsidRDefault="008D4FCC" w:rsidP="008D4FCC">
      <w:pPr>
        <w:pStyle w:val="SingleTxtGC"/>
      </w:pPr>
      <w:r>
        <w:rPr>
          <w:rFonts w:hint="eastAsia"/>
        </w:rPr>
        <w:t>93.</w:t>
      </w:r>
      <w:r>
        <w:rPr>
          <w:rFonts w:hint="eastAsia"/>
        </w:rPr>
        <w:tab/>
      </w:r>
      <w:r>
        <w:rPr>
          <w:rFonts w:hint="eastAsia"/>
        </w:rPr>
        <w:t>审计法院是公共财政审计的最高司法机关。该法院行使司法、审计和咨询职能。审计法院的审判人员包括</w:t>
      </w:r>
      <w:r>
        <w:rPr>
          <w:rFonts w:hint="eastAsia"/>
        </w:rPr>
        <w:t>1</w:t>
      </w:r>
      <w:r>
        <w:rPr>
          <w:rFonts w:hint="eastAsia"/>
        </w:rPr>
        <w:t>名首席庭长</w:t>
      </w:r>
      <w:r>
        <w:rPr>
          <w:rFonts w:hint="eastAsia"/>
        </w:rPr>
        <w:t>(</w:t>
      </w:r>
      <w:r>
        <w:rPr>
          <w:rFonts w:hint="eastAsia"/>
        </w:rPr>
        <w:t>审计法院院长</w:t>
      </w:r>
      <w:r>
        <w:rPr>
          <w:rFonts w:hint="eastAsia"/>
        </w:rPr>
        <w:t>)</w:t>
      </w:r>
      <w:r>
        <w:rPr>
          <w:rFonts w:hint="eastAsia"/>
        </w:rPr>
        <w:t>、</w:t>
      </w:r>
      <w:r>
        <w:rPr>
          <w:rFonts w:hint="eastAsia"/>
        </w:rPr>
        <w:t>4</w:t>
      </w:r>
      <w:r>
        <w:rPr>
          <w:rFonts w:hint="eastAsia"/>
        </w:rPr>
        <w:t>名分庭庭长、至少</w:t>
      </w:r>
      <w:r>
        <w:rPr>
          <w:rFonts w:hint="eastAsia"/>
        </w:rPr>
        <w:t>12</w:t>
      </w:r>
      <w:r>
        <w:rPr>
          <w:rFonts w:hint="eastAsia"/>
        </w:rPr>
        <w:t>名审判委员和至少</w:t>
      </w:r>
      <w:r>
        <w:rPr>
          <w:rFonts w:hint="eastAsia"/>
        </w:rPr>
        <w:t>12</w:t>
      </w:r>
      <w:r>
        <w:rPr>
          <w:rFonts w:hint="eastAsia"/>
        </w:rPr>
        <w:t>名稽核员。检察长办公室由</w:t>
      </w:r>
      <w:r>
        <w:rPr>
          <w:rFonts w:hint="eastAsia"/>
        </w:rPr>
        <w:t>1</w:t>
      </w:r>
      <w:r>
        <w:rPr>
          <w:rFonts w:hint="eastAsia"/>
        </w:rPr>
        <w:t>名检察长、</w:t>
      </w:r>
      <w:r>
        <w:rPr>
          <w:rFonts w:hint="eastAsia"/>
        </w:rPr>
        <w:t>1</w:t>
      </w:r>
      <w:r>
        <w:rPr>
          <w:rFonts w:hint="eastAsia"/>
        </w:rPr>
        <w:t>名首席帮办检察官和数名帮办检察官组成。</w:t>
      </w:r>
    </w:p>
    <w:p w14:paraId="4ABD856F" w14:textId="66F21F13" w:rsidR="008D4FCC" w:rsidRDefault="008D4FCC" w:rsidP="008D4FCC">
      <w:pPr>
        <w:pStyle w:val="SingleTxtGC"/>
      </w:pPr>
      <w:r>
        <w:rPr>
          <w:rFonts w:hint="eastAsia"/>
        </w:rPr>
        <w:t>94.</w:t>
      </w:r>
      <w:r>
        <w:rPr>
          <w:rFonts w:hint="eastAsia"/>
        </w:rPr>
        <w:tab/>
      </w:r>
      <w:r>
        <w:rPr>
          <w:rFonts w:hint="eastAsia"/>
        </w:rPr>
        <w:t>审计法院分为</w:t>
      </w:r>
      <w:r>
        <w:rPr>
          <w:rFonts w:hint="eastAsia"/>
        </w:rPr>
        <w:t>4</w:t>
      </w:r>
      <w:r>
        <w:rPr>
          <w:rFonts w:hint="eastAsia"/>
        </w:rPr>
        <w:t>个分庭，每个分庭由</w:t>
      </w:r>
      <w:r>
        <w:rPr>
          <w:rFonts w:hint="eastAsia"/>
        </w:rPr>
        <w:t>1</w:t>
      </w:r>
      <w:r>
        <w:rPr>
          <w:rFonts w:hint="eastAsia"/>
        </w:rPr>
        <w:t>名分庭庭长、数名审计委员和数名稽核员组成：</w:t>
      </w:r>
    </w:p>
    <w:p w14:paraId="63B4CB4A" w14:textId="1EA0FC46" w:rsidR="008D4FCC" w:rsidRDefault="008D4FCC" w:rsidP="00D75A08">
      <w:pPr>
        <w:pStyle w:val="Bullet1GC"/>
      </w:pPr>
      <w:r>
        <w:rPr>
          <w:rFonts w:hint="eastAsia"/>
        </w:rPr>
        <w:t>第一分庭负责审计国家业务；</w:t>
      </w:r>
    </w:p>
    <w:p w14:paraId="29E7B92A" w14:textId="20FAC500" w:rsidR="008D4FCC" w:rsidRDefault="008D4FCC" w:rsidP="00D75A08">
      <w:pPr>
        <w:pStyle w:val="Bullet1GC"/>
      </w:pPr>
      <w:r>
        <w:rPr>
          <w:rFonts w:hint="eastAsia"/>
        </w:rPr>
        <w:t>第二分庭负责审计地方政府业务；</w:t>
      </w:r>
    </w:p>
    <w:p w14:paraId="39B74D96" w14:textId="4F6453FC" w:rsidR="008D4FCC" w:rsidRDefault="008D4FCC" w:rsidP="00D75A08">
      <w:pPr>
        <w:pStyle w:val="Bullet1GC"/>
      </w:pPr>
      <w:r>
        <w:rPr>
          <w:rFonts w:hint="eastAsia"/>
        </w:rPr>
        <w:t>第三分庭负责审计公共工商机构、国有公司、合资公司、公共资助机构等的财务和会计管理情况；</w:t>
      </w:r>
    </w:p>
    <w:p w14:paraId="4828385A" w14:textId="56F6D338" w:rsidR="008D4FCC" w:rsidRDefault="008D4FCC" w:rsidP="00D75A08">
      <w:pPr>
        <w:pStyle w:val="Bullet1GC"/>
      </w:pPr>
      <w:r>
        <w:rPr>
          <w:rFonts w:hint="eastAsia"/>
        </w:rPr>
        <w:t>第四分庭负责预算和财务纪律，核实政党的资产申报情况并审计其年度账目。</w:t>
      </w:r>
    </w:p>
    <w:p w14:paraId="4A06ABC3" w14:textId="7E1A7F97" w:rsidR="008D4FCC" w:rsidRDefault="008D4FCC" w:rsidP="008D4FCC">
      <w:pPr>
        <w:pStyle w:val="SingleTxtGC"/>
      </w:pPr>
      <w:r>
        <w:rPr>
          <w:rFonts w:hint="eastAsia"/>
        </w:rPr>
        <w:t>95.</w:t>
      </w:r>
      <w:r>
        <w:rPr>
          <w:rFonts w:hint="eastAsia"/>
        </w:rPr>
        <w:tab/>
      </w:r>
      <w:r>
        <w:rPr>
          <w:rFonts w:hint="eastAsia"/>
        </w:rPr>
        <w:t>审计法院有权审理：</w:t>
      </w:r>
    </w:p>
    <w:p w14:paraId="7CF83439" w14:textId="56120207" w:rsidR="008D4FCC" w:rsidRDefault="008D4FCC" w:rsidP="00D75A08">
      <w:pPr>
        <w:pStyle w:val="Bullet1GC"/>
      </w:pPr>
      <w:r>
        <w:rPr>
          <w:rFonts w:hint="eastAsia"/>
        </w:rPr>
        <w:t>国家、地方政府和公共行政机构的主要公共会计师账目；</w:t>
      </w:r>
    </w:p>
    <w:p w14:paraId="58F86D7C" w14:textId="0BE4BBF6" w:rsidR="008D4FCC" w:rsidRDefault="008D4FCC" w:rsidP="00D75A08">
      <w:pPr>
        <w:pStyle w:val="Bullet1GC"/>
      </w:pPr>
      <w:r>
        <w:rPr>
          <w:rFonts w:hint="eastAsia"/>
        </w:rPr>
        <w:t>事实上的会计师的账目；</w:t>
      </w:r>
    </w:p>
    <w:p w14:paraId="4D8D14C6" w14:textId="610B71AE" w:rsidR="008D4FCC" w:rsidRDefault="008D4FCC" w:rsidP="00D75A08">
      <w:pPr>
        <w:pStyle w:val="Bullet1GC"/>
      </w:pPr>
      <w:r>
        <w:rPr>
          <w:rFonts w:hint="eastAsia"/>
        </w:rPr>
        <w:t>拨款审核者、行政管理者及其代表的管理失误。</w:t>
      </w:r>
    </w:p>
    <w:p w14:paraId="3862CAE5" w14:textId="16882D67" w:rsidR="008D4FCC" w:rsidRDefault="008D4FCC" w:rsidP="008D4FCC">
      <w:pPr>
        <w:pStyle w:val="SingleTxtGC"/>
      </w:pPr>
      <w:r>
        <w:rPr>
          <w:rFonts w:hint="eastAsia"/>
        </w:rPr>
        <w:t>96.</w:t>
      </w:r>
      <w:r>
        <w:rPr>
          <w:rFonts w:hint="eastAsia"/>
        </w:rPr>
        <w:tab/>
      </w:r>
      <w:r>
        <w:rPr>
          <w:rFonts w:hint="eastAsia"/>
        </w:rPr>
        <w:t>审计法院有权审计：</w:t>
      </w:r>
    </w:p>
    <w:p w14:paraId="410E7A4C" w14:textId="0F150B96" w:rsidR="008D4FCC" w:rsidRDefault="008D4FCC" w:rsidP="00D75A08">
      <w:pPr>
        <w:pStyle w:val="Bullet1GC"/>
      </w:pPr>
      <w:r>
        <w:rPr>
          <w:rFonts w:hint="eastAsia"/>
        </w:rPr>
        <w:t>负责执行一般预算的行政人员的财务和会计管理情况，以及法律规定须遵守相同规则的其他预算和国库特别账户；</w:t>
      </w:r>
    </w:p>
    <w:p w14:paraId="63769DE8" w14:textId="356A3822" w:rsidR="008D4FCC" w:rsidRDefault="008D4FCC" w:rsidP="00D75A08">
      <w:pPr>
        <w:pStyle w:val="Bullet1GC"/>
      </w:pPr>
      <w:r>
        <w:rPr>
          <w:rFonts w:hint="eastAsia"/>
        </w:rPr>
        <w:t>公共会计师事务的账目；</w:t>
      </w:r>
    </w:p>
    <w:p w14:paraId="5894C77D" w14:textId="46F8447F" w:rsidR="008D4FCC" w:rsidRDefault="008D4FCC" w:rsidP="00D75A08">
      <w:pPr>
        <w:pStyle w:val="Bullet1GC"/>
      </w:pPr>
      <w:r>
        <w:rPr>
          <w:rFonts w:hint="eastAsia"/>
        </w:rPr>
        <w:t>上述机构和组织的财务和会计管理情况。</w:t>
      </w:r>
    </w:p>
    <w:p w14:paraId="5EB5EA10" w14:textId="20CA389C" w:rsidR="008D4FCC" w:rsidRDefault="00D75A08" w:rsidP="00D75A08">
      <w:pPr>
        <w:pStyle w:val="H4GC"/>
      </w:pPr>
      <w:r>
        <w:rPr>
          <w:rFonts w:hint="eastAsia"/>
        </w:rPr>
        <w:tab/>
      </w:r>
      <w:r>
        <w:rPr>
          <w:rFonts w:hint="eastAsia"/>
        </w:rPr>
        <w:tab/>
      </w:r>
      <w:r w:rsidR="008D4FCC">
        <w:rPr>
          <w:rFonts w:hint="eastAsia"/>
        </w:rPr>
        <w:t>上诉法院</w:t>
      </w:r>
    </w:p>
    <w:p w14:paraId="03E157FC" w14:textId="70EAD717" w:rsidR="008D4FCC" w:rsidRDefault="008D4FCC" w:rsidP="008D4FCC">
      <w:pPr>
        <w:pStyle w:val="SingleTxtGC"/>
      </w:pPr>
      <w:r>
        <w:rPr>
          <w:rFonts w:hint="eastAsia"/>
        </w:rPr>
        <w:t>97.</w:t>
      </w:r>
      <w:r>
        <w:rPr>
          <w:rFonts w:hint="eastAsia"/>
        </w:rPr>
        <w:tab/>
      </w:r>
      <w:r>
        <w:rPr>
          <w:rFonts w:hint="eastAsia"/>
        </w:rPr>
        <w:t>上诉法院是二级司法机关，有权审理对普通法庭和专门法庭所有初审判决提出的上诉。上诉法院的审判人员包括</w:t>
      </w:r>
      <w:r>
        <w:rPr>
          <w:rFonts w:hint="eastAsia"/>
        </w:rPr>
        <w:t>1</w:t>
      </w:r>
      <w:r>
        <w:rPr>
          <w:rFonts w:hint="eastAsia"/>
        </w:rPr>
        <w:t>名首席庭长、</w:t>
      </w:r>
      <w:r>
        <w:rPr>
          <w:rFonts w:hint="eastAsia"/>
        </w:rPr>
        <w:t>1</w:t>
      </w:r>
      <w:r>
        <w:rPr>
          <w:rFonts w:hint="eastAsia"/>
        </w:rPr>
        <w:t>名副庭长、数名分庭庭长和审判委员，检察人员包括</w:t>
      </w:r>
      <w:r>
        <w:rPr>
          <w:rFonts w:hint="eastAsia"/>
        </w:rPr>
        <w:t>1</w:t>
      </w:r>
      <w:r>
        <w:rPr>
          <w:rFonts w:hint="eastAsia"/>
        </w:rPr>
        <w:t>名检察长、</w:t>
      </w:r>
      <w:r>
        <w:rPr>
          <w:rFonts w:hint="eastAsia"/>
        </w:rPr>
        <w:t>1</w:t>
      </w:r>
      <w:r>
        <w:rPr>
          <w:rFonts w:hint="eastAsia"/>
        </w:rPr>
        <w:t>名首席助理检察长和数名助理检察长。</w:t>
      </w:r>
    </w:p>
    <w:p w14:paraId="76F90ECC" w14:textId="51B87495" w:rsidR="008D4FCC" w:rsidRDefault="008D4FCC" w:rsidP="008D4FCC">
      <w:pPr>
        <w:pStyle w:val="SingleTxtGC"/>
      </w:pPr>
      <w:r>
        <w:rPr>
          <w:rFonts w:hint="eastAsia"/>
        </w:rPr>
        <w:t>98.</w:t>
      </w:r>
      <w:r>
        <w:rPr>
          <w:rFonts w:hint="eastAsia"/>
        </w:rPr>
        <w:tab/>
      </w:r>
      <w:r>
        <w:rPr>
          <w:rFonts w:hint="eastAsia"/>
        </w:rPr>
        <w:t>上诉法院由</w:t>
      </w:r>
      <w:r>
        <w:rPr>
          <w:rFonts w:hint="eastAsia"/>
        </w:rPr>
        <w:t>12</w:t>
      </w:r>
      <w:r>
        <w:rPr>
          <w:rFonts w:hint="eastAsia"/>
        </w:rPr>
        <w:t>个分庭组成：</w:t>
      </w:r>
    </w:p>
    <w:p w14:paraId="4BB9A76A" w14:textId="3D68954D" w:rsidR="008D4FCC" w:rsidRDefault="008D4FCC" w:rsidP="00D75A08">
      <w:pPr>
        <w:pStyle w:val="Bullet1GC"/>
      </w:pPr>
      <w:r>
        <w:rPr>
          <w:rFonts w:hint="eastAsia"/>
        </w:rPr>
        <w:t>民事分庭；</w:t>
      </w:r>
    </w:p>
    <w:p w14:paraId="2C58585D" w14:textId="70348AA7" w:rsidR="008D4FCC" w:rsidRDefault="008D4FCC" w:rsidP="00D75A08">
      <w:pPr>
        <w:pStyle w:val="Bullet1GC"/>
      </w:pPr>
      <w:r>
        <w:rPr>
          <w:rFonts w:hint="eastAsia"/>
        </w:rPr>
        <w:t>商业和金融案件专门分庭；</w:t>
      </w:r>
    </w:p>
    <w:p w14:paraId="5442ACDE" w14:textId="2AB82726" w:rsidR="008D4FCC" w:rsidRDefault="008D4FCC" w:rsidP="00D75A08">
      <w:pPr>
        <w:pStyle w:val="Bullet1GC"/>
      </w:pPr>
      <w:r>
        <w:rPr>
          <w:rFonts w:hint="eastAsia"/>
        </w:rPr>
        <w:t>行政分庭；</w:t>
      </w:r>
    </w:p>
    <w:p w14:paraId="1CEEAC9F" w14:textId="75C2A7A8" w:rsidR="008D4FCC" w:rsidRDefault="008D4FCC" w:rsidP="00D75A08">
      <w:pPr>
        <w:pStyle w:val="Bullet1GC"/>
      </w:pPr>
      <w:r>
        <w:rPr>
          <w:rFonts w:hint="eastAsia"/>
        </w:rPr>
        <w:t>社会分庭；</w:t>
      </w:r>
    </w:p>
    <w:p w14:paraId="0B611FCA" w14:textId="47A6C37A" w:rsidR="008D4FCC" w:rsidRDefault="008D4FCC" w:rsidP="00D75A08">
      <w:pPr>
        <w:pStyle w:val="Bullet1GC"/>
      </w:pPr>
      <w:r>
        <w:rPr>
          <w:rFonts w:hint="eastAsia"/>
        </w:rPr>
        <w:t>刑事案件分庭；</w:t>
      </w:r>
    </w:p>
    <w:p w14:paraId="280D3B90" w14:textId="63A60B71" w:rsidR="008D4FCC" w:rsidRDefault="008D4FCC" w:rsidP="00D75A08">
      <w:pPr>
        <w:pStyle w:val="Bullet1GC"/>
      </w:pPr>
      <w:r>
        <w:rPr>
          <w:rFonts w:hint="eastAsia"/>
        </w:rPr>
        <w:t>轻罪案件分庭；</w:t>
      </w:r>
    </w:p>
    <w:p w14:paraId="1EB2B91D" w14:textId="7411CC02" w:rsidR="008D4FCC" w:rsidRDefault="008D4FCC" w:rsidP="00D75A08">
      <w:pPr>
        <w:pStyle w:val="Bullet1GC"/>
      </w:pPr>
      <w:r>
        <w:rPr>
          <w:rFonts w:hint="eastAsia"/>
        </w:rPr>
        <w:t>起诉分庭；</w:t>
      </w:r>
    </w:p>
    <w:p w14:paraId="4974510C" w14:textId="69CC6063" w:rsidR="008D4FCC" w:rsidRDefault="008D4FCC" w:rsidP="00D75A08">
      <w:pPr>
        <w:pStyle w:val="Bullet1GC"/>
      </w:pPr>
      <w:r>
        <w:rPr>
          <w:rFonts w:hint="eastAsia"/>
        </w:rPr>
        <w:t>少年分庭；</w:t>
      </w:r>
    </w:p>
    <w:p w14:paraId="0E560617" w14:textId="609A92F3" w:rsidR="008D4FCC" w:rsidRDefault="008D4FCC" w:rsidP="00D75A08">
      <w:pPr>
        <w:pStyle w:val="Bullet1GC"/>
      </w:pPr>
      <w:r>
        <w:rPr>
          <w:rFonts w:hint="eastAsia"/>
        </w:rPr>
        <w:t>经济和金融案件监督分庭</w:t>
      </w:r>
      <w:r>
        <w:rPr>
          <w:rFonts w:hint="eastAsia"/>
        </w:rPr>
        <w:t>(</w:t>
      </w:r>
      <w:r>
        <w:rPr>
          <w:rFonts w:hint="eastAsia"/>
        </w:rPr>
        <w:t>尼亚美上诉法院</w:t>
      </w:r>
      <w:r>
        <w:rPr>
          <w:rFonts w:hint="eastAsia"/>
        </w:rPr>
        <w:t>)</w:t>
      </w:r>
      <w:r>
        <w:rPr>
          <w:rFonts w:hint="eastAsia"/>
        </w:rPr>
        <w:t>；</w:t>
      </w:r>
    </w:p>
    <w:p w14:paraId="153453D6" w14:textId="25045E14" w:rsidR="008D4FCC" w:rsidRDefault="008D4FCC" w:rsidP="00D75A08">
      <w:pPr>
        <w:pStyle w:val="Bullet1GC"/>
      </w:pPr>
      <w:r>
        <w:rPr>
          <w:rFonts w:hint="eastAsia"/>
        </w:rPr>
        <w:t>打击恐怖主义和跨国有组织犯罪案件监督分庭</w:t>
      </w:r>
      <w:r>
        <w:rPr>
          <w:rFonts w:hint="eastAsia"/>
        </w:rPr>
        <w:t>(</w:t>
      </w:r>
      <w:r>
        <w:rPr>
          <w:rFonts w:hint="eastAsia"/>
        </w:rPr>
        <w:t>仅尼亚美上诉法院</w:t>
      </w:r>
      <w:r>
        <w:rPr>
          <w:rFonts w:hint="eastAsia"/>
        </w:rPr>
        <w:t>)</w:t>
      </w:r>
      <w:r>
        <w:rPr>
          <w:rFonts w:hint="eastAsia"/>
        </w:rPr>
        <w:t>；</w:t>
      </w:r>
    </w:p>
    <w:p w14:paraId="1380E40E" w14:textId="3399EB06" w:rsidR="008D4FCC" w:rsidRDefault="008D4FCC" w:rsidP="00D75A08">
      <w:pPr>
        <w:pStyle w:val="Bullet1GC"/>
      </w:pPr>
      <w:r>
        <w:rPr>
          <w:rFonts w:hint="eastAsia"/>
        </w:rPr>
        <w:t>经济和金融案件审判分庭；</w:t>
      </w:r>
    </w:p>
    <w:p w14:paraId="52B9A01C" w14:textId="32DA2324" w:rsidR="008D4FCC" w:rsidRDefault="008D4FCC" w:rsidP="00D75A08">
      <w:pPr>
        <w:pStyle w:val="Bullet1GC"/>
      </w:pPr>
      <w:r>
        <w:rPr>
          <w:rFonts w:hint="eastAsia"/>
        </w:rPr>
        <w:t>打击恐怖主义和跨国有组织犯罪案件审判分庭。</w:t>
      </w:r>
    </w:p>
    <w:p w14:paraId="364046C3" w14:textId="49DAB44D" w:rsidR="008D4FCC" w:rsidRDefault="008D4FCC" w:rsidP="008D4FCC">
      <w:pPr>
        <w:pStyle w:val="SingleTxtGC"/>
      </w:pPr>
      <w:r>
        <w:rPr>
          <w:rFonts w:hint="eastAsia"/>
        </w:rPr>
        <w:t>99.</w:t>
      </w:r>
      <w:r>
        <w:rPr>
          <w:rFonts w:hint="eastAsia"/>
        </w:rPr>
        <w:tab/>
      </w:r>
      <w:r>
        <w:rPr>
          <w:rFonts w:hint="eastAsia"/>
        </w:rPr>
        <w:t>上诉法院有权审理其管辖范围内对大审法庭、初审法庭、少年法庭、商事法庭、行政法庭、刑事分庭和劳工法庭的初审判决提出的上诉。然而，对于负责习俗案件的法官和初审法庭庭长对习俗案件所作的裁决，以及农村地产法庭所作的裁决，应向具有地域管辖权的大审法庭提起上诉。</w:t>
      </w:r>
    </w:p>
    <w:p w14:paraId="5AE77297" w14:textId="76AC9201" w:rsidR="008D4FCC" w:rsidRDefault="008D4FCC" w:rsidP="00B579AA">
      <w:pPr>
        <w:pStyle w:val="SingleTxtGC"/>
        <w:tabs>
          <w:tab w:val="clear" w:pos="1565"/>
          <w:tab w:val="left" w:pos="1701"/>
        </w:tabs>
      </w:pPr>
      <w:r>
        <w:rPr>
          <w:rFonts w:hint="eastAsia"/>
        </w:rPr>
        <w:t>100.</w:t>
      </w:r>
      <w:r>
        <w:rPr>
          <w:rFonts w:hint="eastAsia"/>
        </w:rPr>
        <w:tab/>
      </w:r>
      <w:r>
        <w:rPr>
          <w:rFonts w:hint="eastAsia"/>
        </w:rPr>
        <w:t>应当指出的是，</w:t>
      </w:r>
      <w:r>
        <w:rPr>
          <w:rFonts w:hint="eastAsia"/>
        </w:rPr>
        <w:t>2020</w:t>
      </w:r>
      <w:r>
        <w:rPr>
          <w:rFonts w:hint="eastAsia"/>
        </w:rPr>
        <w:t>年</w:t>
      </w:r>
      <w:r>
        <w:rPr>
          <w:rFonts w:hint="eastAsia"/>
        </w:rPr>
        <w:t>11</w:t>
      </w:r>
      <w:r>
        <w:rPr>
          <w:rFonts w:hint="eastAsia"/>
        </w:rPr>
        <w:t>月</w:t>
      </w:r>
      <w:r>
        <w:rPr>
          <w:rFonts w:hint="eastAsia"/>
        </w:rPr>
        <w:t>25</w:t>
      </w:r>
      <w:r>
        <w:rPr>
          <w:rFonts w:hint="eastAsia"/>
        </w:rPr>
        <w:t>日第</w:t>
      </w:r>
      <w:r>
        <w:rPr>
          <w:rFonts w:hint="eastAsia"/>
        </w:rPr>
        <w:t>2020-061</w:t>
      </w:r>
      <w:r>
        <w:rPr>
          <w:rFonts w:hint="eastAsia"/>
        </w:rPr>
        <w:t>号法设立了商事上诉法院，但该法院尚未投入运作。</w:t>
      </w:r>
    </w:p>
    <w:p w14:paraId="7C23FD31" w14:textId="76C2DE3D" w:rsidR="008D4FCC" w:rsidRDefault="00D75A08" w:rsidP="00D75A08">
      <w:pPr>
        <w:pStyle w:val="H4GC"/>
      </w:pPr>
      <w:r>
        <w:rPr>
          <w:rFonts w:hint="eastAsia"/>
        </w:rPr>
        <w:tab/>
      </w:r>
      <w:r>
        <w:rPr>
          <w:rFonts w:hint="eastAsia"/>
        </w:rPr>
        <w:tab/>
      </w:r>
      <w:r w:rsidR="008D4FCC">
        <w:rPr>
          <w:rFonts w:hint="eastAsia"/>
        </w:rPr>
        <w:t>大审法庭</w:t>
      </w:r>
    </w:p>
    <w:p w14:paraId="0BB5480D" w14:textId="627B5ECD" w:rsidR="008D4FCC" w:rsidRDefault="008D4FCC" w:rsidP="00B579AA">
      <w:pPr>
        <w:pStyle w:val="SingleTxtGC"/>
        <w:tabs>
          <w:tab w:val="clear" w:pos="1565"/>
          <w:tab w:val="left" w:pos="1701"/>
        </w:tabs>
      </w:pPr>
      <w:r>
        <w:rPr>
          <w:rFonts w:hint="eastAsia"/>
        </w:rPr>
        <w:t>101.</w:t>
      </w:r>
      <w:r>
        <w:rPr>
          <w:rFonts w:hint="eastAsia"/>
        </w:rPr>
        <w:tab/>
      </w:r>
      <w:r>
        <w:rPr>
          <w:rFonts w:hint="eastAsia"/>
        </w:rPr>
        <w:t>大审法庭是第一级普通司法机关，也就是说，其管辖范围包括所有案件，但明确指定由专门司法机关管辖的案件除外。尼日尔有</w:t>
      </w:r>
      <w:r>
        <w:rPr>
          <w:rFonts w:hint="eastAsia"/>
        </w:rPr>
        <w:t>10</w:t>
      </w:r>
      <w:r>
        <w:rPr>
          <w:rFonts w:hint="eastAsia"/>
        </w:rPr>
        <w:t>个大审法庭，即蒂拉贝里、多索、塔瓦、孔尼、阿加德兹、津德尔、迪法、阿尔利特、马拉迪的普通大审法庭以及尼亚美特别大审法庭。尼亚美的大审法庭之所以被称之为特别大审法庭，是因为该法庭处理大量案件，而且分配给该法庭的法官人数较多。</w:t>
      </w:r>
    </w:p>
    <w:p w14:paraId="4499C8F4" w14:textId="22FDF292" w:rsidR="008D4FCC" w:rsidRDefault="008D4FCC" w:rsidP="00B579AA">
      <w:pPr>
        <w:pStyle w:val="SingleTxtGC"/>
        <w:tabs>
          <w:tab w:val="clear" w:pos="1565"/>
          <w:tab w:val="left" w:pos="1701"/>
        </w:tabs>
      </w:pPr>
      <w:r>
        <w:rPr>
          <w:rFonts w:hint="eastAsia"/>
        </w:rPr>
        <w:t>102.</w:t>
      </w:r>
      <w:r>
        <w:rPr>
          <w:rFonts w:hint="eastAsia"/>
        </w:rPr>
        <w:tab/>
      </w:r>
      <w:r>
        <w:rPr>
          <w:rFonts w:hint="eastAsia"/>
        </w:rPr>
        <w:t>普通大审法庭由一名院长、一名副院长、一名或多名调查法官、一名刑罚执行法官、一名或多名少年法官和普通法官组成。在有一名以上调查法官的大审法庭，设有一名高级调查法官。在普通大审法庭，检察官办公室由共和国检察官领导，由一名首席助理检察官和一名或多名助理检察官协助。</w:t>
      </w:r>
    </w:p>
    <w:p w14:paraId="5ABF1540" w14:textId="406D2A50" w:rsidR="008D4FCC" w:rsidRDefault="008D4FCC" w:rsidP="00B579AA">
      <w:pPr>
        <w:pStyle w:val="SingleTxtGC"/>
        <w:tabs>
          <w:tab w:val="clear" w:pos="1565"/>
          <w:tab w:val="left" w:pos="1701"/>
        </w:tabs>
      </w:pPr>
      <w:r>
        <w:rPr>
          <w:rFonts w:hint="eastAsia"/>
        </w:rPr>
        <w:t>103.</w:t>
      </w:r>
      <w:r>
        <w:rPr>
          <w:rFonts w:hint="eastAsia"/>
        </w:rPr>
        <w:tab/>
      </w:r>
      <w:r>
        <w:rPr>
          <w:rFonts w:hint="eastAsia"/>
        </w:rPr>
        <w:t>尼亚美特别大审法庭由一名第一院长、一名或多名副院长、数名分庭庭长、一名高级调查法官、数名调查法官、少年法官、刑罚执行法官和普通法官组成。应当指出的是，在尼亚美特别大审法庭设立了打击恐怖主义和跨国有组织犯罪专门中心以及打击经济和金融犯罪专门中心，这两个中心的地域管辖范围均为全国。</w:t>
      </w:r>
    </w:p>
    <w:p w14:paraId="6F9F2591" w14:textId="04A1F6CA" w:rsidR="008D4FCC" w:rsidRDefault="008D4FCC" w:rsidP="00B579AA">
      <w:pPr>
        <w:pStyle w:val="SingleTxtGC"/>
        <w:tabs>
          <w:tab w:val="clear" w:pos="1565"/>
          <w:tab w:val="left" w:pos="1701"/>
        </w:tabs>
      </w:pPr>
      <w:r>
        <w:rPr>
          <w:rFonts w:hint="eastAsia"/>
        </w:rPr>
        <w:t>104.</w:t>
      </w:r>
      <w:r>
        <w:rPr>
          <w:rFonts w:hint="eastAsia"/>
        </w:rPr>
        <w:tab/>
      </w:r>
      <w:r>
        <w:rPr>
          <w:rFonts w:hint="eastAsia"/>
        </w:rPr>
        <w:t>检察官办公室包括一名共和国检察官、一名共和国副检察官、一名或多名首席助理检察官、一名或多名助理检察官。</w:t>
      </w:r>
    </w:p>
    <w:p w14:paraId="47712C67" w14:textId="47D44A0A" w:rsidR="008D4FCC" w:rsidRDefault="008D4FCC" w:rsidP="00B579AA">
      <w:pPr>
        <w:pStyle w:val="SingleTxtGC"/>
        <w:tabs>
          <w:tab w:val="clear" w:pos="1565"/>
          <w:tab w:val="left" w:pos="1701"/>
        </w:tabs>
      </w:pPr>
      <w:r>
        <w:rPr>
          <w:rFonts w:hint="eastAsia"/>
        </w:rPr>
        <w:t>105.</w:t>
      </w:r>
      <w:r>
        <w:rPr>
          <w:rFonts w:hint="eastAsia"/>
        </w:rPr>
        <w:tab/>
      </w:r>
      <w:r>
        <w:rPr>
          <w:rFonts w:hint="eastAsia"/>
        </w:rPr>
        <w:t>大审法庭是负责审理所有案件的普通司法机关，但明确指定由其他司法机关管辖的案件除外。在刑事案件方面，大审法庭有权审理轻罪和违法行为案件。自废除重罪法院的</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号法实施改革以来，大审法庭还有权审理刑事犯罪案件。</w:t>
      </w:r>
    </w:p>
    <w:p w14:paraId="5BC147A7" w14:textId="61F37300" w:rsidR="008D4FCC" w:rsidRDefault="008D4FCC" w:rsidP="00B579AA">
      <w:pPr>
        <w:pStyle w:val="SingleTxtGC"/>
        <w:tabs>
          <w:tab w:val="clear" w:pos="1565"/>
          <w:tab w:val="left" w:pos="1701"/>
        </w:tabs>
      </w:pPr>
      <w:r>
        <w:rPr>
          <w:rFonts w:hint="eastAsia"/>
        </w:rPr>
        <w:t>106.</w:t>
      </w:r>
      <w:r>
        <w:rPr>
          <w:rFonts w:hint="eastAsia"/>
        </w:rPr>
        <w:tab/>
      </w:r>
      <w:r>
        <w:rPr>
          <w:rFonts w:hint="eastAsia"/>
        </w:rPr>
        <w:t>在民事案件方面，大审法庭有权审理不属于初审法庭和专门司法机关管辖范围的所有案件。大审法庭有权审理所有涉案金额超过</w:t>
      </w:r>
      <w:r>
        <w:rPr>
          <w:rFonts w:hint="eastAsia"/>
        </w:rPr>
        <w:t>500</w:t>
      </w:r>
      <w:r>
        <w:rPr>
          <w:rFonts w:hint="eastAsia"/>
        </w:rPr>
        <w:t>万非洲法郎并且仅涉及个人或动产的民事诉讼，以及涉案金额超过</w:t>
      </w:r>
      <w:r>
        <w:rPr>
          <w:rFonts w:hint="eastAsia"/>
        </w:rPr>
        <w:t>300</w:t>
      </w:r>
      <w:r>
        <w:rPr>
          <w:rFonts w:hint="eastAsia"/>
        </w:rPr>
        <w:t>万非洲法郎的商事诉讼</w:t>
      </w:r>
      <w:r>
        <w:rPr>
          <w:rFonts w:hint="eastAsia"/>
        </w:rPr>
        <w:t>(</w:t>
      </w:r>
      <w:r>
        <w:rPr>
          <w:rFonts w:hint="eastAsia"/>
        </w:rPr>
        <w:t>第</w:t>
      </w:r>
      <w:r>
        <w:rPr>
          <w:rFonts w:hint="eastAsia"/>
        </w:rPr>
        <w:t>2020-061</w:t>
      </w:r>
      <w:r>
        <w:rPr>
          <w:rFonts w:hint="eastAsia"/>
        </w:rPr>
        <w:t>号法</w:t>
      </w:r>
      <w:r>
        <w:rPr>
          <w:rFonts w:hint="eastAsia"/>
        </w:rPr>
        <w:t>)</w:t>
      </w:r>
      <w:r>
        <w:rPr>
          <w:rFonts w:hint="eastAsia"/>
        </w:rPr>
        <w:t>。低于这一金额的案件由初审法庭管辖。</w:t>
      </w:r>
    </w:p>
    <w:p w14:paraId="20E6C283" w14:textId="449AE3E7" w:rsidR="008D4FCC" w:rsidRDefault="008D4FCC" w:rsidP="00B579AA">
      <w:pPr>
        <w:pStyle w:val="SingleTxtGC"/>
        <w:tabs>
          <w:tab w:val="clear" w:pos="1565"/>
          <w:tab w:val="left" w:pos="1701"/>
        </w:tabs>
      </w:pPr>
      <w:r>
        <w:rPr>
          <w:rFonts w:hint="eastAsia"/>
        </w:rPr>
        <w:t>107.</w:t>
      </w:r>
      <w:r>
        <w:rPr>
          <w:rFonts w:hint="eastAsia"/>
        </w:rPr>
        <w:tab/>
      </w:r>
      <w:r>
        <w:rPr>
          <w:rFonts w:hint="eastAsia"/>
        </w:rPr>
        <w:t>大审法庭还有权审理对初审法庭或乡镇法官就习俗案件或租赁案件所作判决提起的上诉。</w:t>
      </w:r>
    </w:p>
    <w:p w14:paraId="4FC0E432" w14:textId="68EF2AB4" w:rsidR="008D4FCC" w:rsidRDefault="008D4FCC" w:rsidP="00B579AA">
      <w:pPr>
        <w:pStyle w:val="SingleTxtGC"/>
        <w:tabs>
          <w:tab w:val="clear" w:pos="1565"/>
          <w:tab w:val="left" w:pos="1701"/>
        </w:tabs>
      </w:pPr>
      <w:r>
        <w:rPr>
          <w:rFonts w:hint="eastAsia"/>
        </w:rPr>
        <w:t>108.</w:t>
      </w:r>
      <w:r>
        <w:rPr>
          <w:rFonts w:hint="eastAsia"/>
        </w:rPr>
        <w:tab/>
      </w:r>
      <w:r>
        <w:rPr>
          <w:rFonts w:hint="eastAsia"/>
        </w:rPr>
        <w:t>最后，根据《宪法》第</w:t>
      </w:r>
      <w:r>
        <w:rPr>
          <w:rFonts w:hint="eastAsia"/>
        </w:rPr>
        <w:t>166</w:t>
      </w:r>
      <w:r>
        <w:rPr>
          <w:rFonts w:hint="eastAsia"/>
        </w:rPr>
        <w:t>条，大审法庭对地方选举具有管辖权，该条规定：“大审法庭特别小组决定候选人资格，并监督地方选举的合法性、透明度和公正性。选举结果由大审法庭宣布。对大审法庭有关选举的裁决所提起的上诉应提交国务委员会，由其作出最终裁决。”</w:t>
      </w:r>
    </w:p>
    <w:p w14:paraId="35FF2C61" w14:textId="2E6E2443" w:rsidR="008D4FCC" w:rsidRDefault="00D75A08" w:rsidP="00D75A08">
      <w:pPr>
        <w:pStyle w:val="H4GC"/>
      </w:pPr>
      <w:r>
        <w:rPr>
          <w:rFonts w:hint="eastAsia"/>
        </w:rPr>
        <w:tab/>
      </w:r>
      <w:r>
        <w:rPr>
          <w:rFonts w:hint="eastAsia"/>
        </w:rPr>
        <w:tab/>
      </w:r>
      <w:r w:rsidR="008D4FCC">
        <w:rPr>
          <w:rFonts w:hint="eastAsia"/>
        </w:rPr>
        <w:t>初审法庭</w:t>
      </w:r>
    </w:p>
    <w:p w14:paraId="19565364" w14:textId="5257FC98" w:rsidR="008D4FCC" w:rsidRDefault="008D4FCC" w:rsidP="00B579AA">
      <w:pPr>
        <w:pStyle w:val="SingleTxtGC"/>
        <w:tabs>
          <w:tab w:val="clear" w:pos="1565"/>
          <w:tab w:val="left" w:pos="1701"/>
        </w:tabs>
      </w:pPr>
      <w:r>
        <w:rPr>
          <w:rFonts w:hint="eastAsia"/>
        </w:rPr>
        <w:t>109.</w:t>
      </w:r>
      <w:r>
        <w:rPr>
          <w:rFonts w:hint="eastAsia"/>
        </w:rPr>
        <w:tab/>
      </w:r>
      <w:r>
        <w:rPr>
          <w:rFonts w:hint="eastAsia"/>
        </w:rPr>
        <w:t>在各省首府均设立了初审法庭，但孔尼和阿尔利特省除外，考虑到所处理的案件数量，在这两省首府设立了大审法庭。初审法庭由一名庭长、一名调查法官、一名法官和一名共和国检察官代表组成。在审理习俗案件时，庭长由两名陪审员协助，每名陪审员代表诉讼一方的习俗。陪审员是根据内政部长的建议从司法部长下令每年编制的名单中选出的。</w:t>
      </w:r>
    </w:p>
    <w:p w14:paraId="1FC9E81D" w14:textId="7F5C2D54" w:rsidR="008D4FCC" w:rsidRDefault="008D4FCC" w:rsidP="00B579AA">
      <w:pPr>
        <w:pStyle w:val="SingleTxtGC"/>
        <w:tabs>
          <w:tab w:val="clear" w:pos="1565"/>
          <w:tab w:val="left" w:pos="1701"/>
        </w:tabs>
      </w:pPr>
      <w:r>
        <w:rPr>
          <w:rFonts w:hint="eastAsia"/>
        </w:rPr>
        <w:t>110.</w:t>
      </w:r>
      <w:r>
        <w:rPr>
          <w:rFonts w:hint="eastAsia"/>
        </w:rPr>
        <w:tab/>
      </w:r>
      <w:r>
        <w:rPr>
          <w:rFonts w:hint="eastAsia"/>
        </w:rPr>
        <w:t>初审法庭对习俗案件具有一般管辖权。初审法庭负责审理受习俗管辖人员所有与合同能力和诉讼能力、个人身份、家庭、结婚、离婚、亲子关系、遗产、赠与和遗嘱有关的诉讼，无论所涉金额为何。</w:t>
      </w:r>
    </w:p>
    <w:p w14:paraId="1FDA70A3" w14:textId="749918C9" w:rsidR="008D4FCC" w:rsidRDefault="008D4FCC" w:rsidP="00B579AA">
      <w:pPr>
        <w:pStyle w:val="SingleTxtGC"/>
        <w:tabs>
          <w:tab w:val="clear" w:pos="1565"/>
          <w:tab w:val="left" w:pos="1701"/>
        </w:tabs>
      </w:pPr>
      <w:r>
        <w:rPr>
          <w:rFonts w:hint="eastAsia"/>
        </w:rPr>
        <w:t>111.</w:t>
      </w:r>
      <w:r>
        <w:rPr>
          <w:rFonts w:hint="eastAsia"/>
        </w:rPr>
        <w:tab/>
      </w:r>
      <w:r>
        <w:rPr>
          <w:rFonts w:hint="eastAsia"/>
        </w:rPr>
        <w:t>在刑事案件方面，除了刑事犯罪的审理以外，初审法庭与大审法庭拥有相同的管辖权。在民事和商事案件方面，初审法庭负责审理任何人员仅涉及个人或动产并且所涉金额不超过</w:t>
      </w:r>
      <w:r>
        <w:rPr>
          <w:rFonts w:hint="eastAsia"/>
        </w:rPr>
        <w:t>500</w:t>
      </w:r>
      <w:r>
        <w:rPr>
          <w:rFonts w:hint="eastAsia"/>
        </w:rPr>
        <w:t>万非洲法郎的诉讼。</w:t>
      </w:r>
    </w:p>
    <w:p w14:paraId="1A1FD75D" w14:textId="3A092B9D" w:rsidR="008D4FCC" w:rsidRDefault="008D4FCC" w:rsidP="00B579AA">
      <w:pPr>
        <w:pStyle w:val="SingleTxtGC"/>
        <w:tabs>
          <w:tab w:val="clear" w:pos="1565"/>
          <w:tab w:val="left" w:pos="1701"/>
        </w:tabs>
      </w:pPr>
      <w:r>
        <w:rPr>
          <w:rFonts w:hint="eastAsia"/>
        </w:rPr>
        <w:t>112.</w:t>
      </w:r>
      <w:r>
        <w:rPr>
          <w:rFonts w:hint="eastAsia"/>
        </w:rPr>
        <w:tab/>
      </w:r>
      <w:r>
        <w:rPr>
          <w:rFonts w:hint="eastAsia"/>
        </w:rPr>
        <w:t>初审法庭有权审理与拥有或占有房屋以及相关权利有关的诉讼，除非纠纷涉及已登记的土地，或其收购或转让已通过法律规定的证明手段确认。</w:t>
      </w:r>
    </w:p>
    <w:p w14:paraId="5295BC76" w14:textId="5A1A84E7" w:rsidR="008D4FCC" w:rsidRDefault="008D4FCC" w:rsidP="00B579AA">
      <w:pPr>
        <w:pStyle w:val="SingleTxtGC"/>
        <w:tabs>
          <w:tab w:val="clear" w:pos="1565"/>
          <w:tab w:val="left" w:pos="1701"/>
        </w:tabs>
      </w:pPr>
      <w:r>
        <w:rPr>
          <w:rFonts w:hint="eastAsia"/>
        </w:rPr>
        <w:t>113.</w:t>
      </w:r>
      <w:r>
        <w:rPr>
          <w:rFonts w:hint="eastAsia"/>
        </w:rPr>
        <w:tab/>
      </w:r>
      <w:r>
        <w:rPr>
          <w:rFonts w:hint="eastAsia"/>
        </w:rPr>
        <w:t>初审法庭还有权审理所有口头或书面约定的年租金未超过</w:t>
      </w:r>
      <w:r>
        <w:rPr>
          <w:rFonts w:hint="eastAsia"/>
        </w:rPr>
        <w:t>500</w:t>
      </w:r>
      <w:r>
        <w:rPr>
          <w:rFonts w:hint="eastAsia"/>
        </w:rPr>
        <w:t>万非洲法郎的出租人与承租人之间的纠纷。</w:t>
      </w:r>
    </w:p>
    <w:p w14:paraId="556BE51D" w14:textId="14DCA401" w:rsidR="008D4FCC" w:rsidRDefault="00D75A08" w:rsidP="00D75A08">
      <w:pPr>
        <w:pStyle w:val="H4GC"/>
      </w:pPr>
      <w:r>
        <w:rPr>
          <w:rFonts w:hint="eastAsia"/>
        </w:rPr>
        <w:tab/>
      </w:r>
      <w:r>
        <w:rPr>
          <w:rFonts w:hint="eastAsia"/>
        </w:rPr>
        <w:tab/>
      </w:r>
      <w:r w:rsidR="008D4FCC">
        <w:rPr>
          <w:rFonts w:hint="eastAsia"/>
        </w:rPr>
        <w:t>行政法庭</w:t>
      </w:r>
    </w:p>
    <w:p w14:paraId="2741791B" w14:textId="642C3625" w:rsidR="008D4FCC" w:rsidRDefault="008D4FCC" w:rsidP="00B579AA">
      <w:pPr>
        <w:pStyle w:val="SingleTxtGC"/>
        <w:tabs>
          <w:tab w:val="clear" w:pos="1565"/>
          <w:tab w:val="left" w:pos="1701"/>
        </w:tabs>
      </w:pPr>
      <w:r>
        <w:rPr>
          <w:rFonts w:hint="eastAsia"/>
        </w:rPr>
        <w:t>114.</w:t>
      </w:r>
      <w:r>
        <w:rPr>
          <w:rFonts w:hint="eastAsia"/>
        </w:rPr>
        <w:tab/>
      </w:r>
      <w:r>
        <w:rPr>
          <w:rFonts w:hint="eastAsia"/>
        </w:rPr>
        <w:t>行政法庭是由</w:t>
      </w:r>
      <w:r>
        <w:rPr>
          <w:rFonts w:hint="eastAsia"/>
        </w:rPr>
        <w:t>2004</w:t>
      </w:r>
      <w:r>
        <w:rPr>
          <w:rFonts w:hint="eastAsia"/>
        </w:rPr>
        <w:t>年</w:t>
      </w:r>
      <w:r>
        <w:rPr>
          <w:rFonts w:hint="eastAsia"/>
        </w:rPr>
        <w:t>7</w:t>
      </w:r>
      <w:r>
        <w:rPr>
          <w:rFonts w:hint="eastAsia"/>
        </w:rPr>
        <w:t>月</w:t>
      </w:r>
      <w:r>
        <w:rPr>
          <w:rFonts w:hint="eastAsia"/>
        </w:rPr>
        <w:t>22</w:t>
      </w:r>
      <w:r>
        <w:rPr>
          <w:rFonts w:hint="eastAsia"/>
        </w:rPr>
        <w:t>日第</w:t>
      </w:r>
      <w:r>
        <w:rPr>
          <w:rFonts w:hint="eastAsia"/>
        </w:rPr>
        <w:t>2004-50</w:t>
      </w:r>
      <w:r>
        <w:rPr>
          <w:rFonts w:hint="eastAsia"/>
        </w:rPr>
        <w:t>号法所设立的，该法由</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号法废除和取代，第</w:t>
      </w:r>
      <w:r>
        <w:rPr>
          <w:rFonts w:hint="eastAsia"/>
        </w:rPr>
        <w:t>2018-37</w:t>
      </w:r>
      <w:r>
        <w:rPr>
          <w:rFonts w:hint="eastAsia"/>
        </w:rPr>
        <w:t>号法则由关于尼日尔司法机关的组织和管辖权的</w:t>
      </w:r>
      <w:r>
        <w:rPr>
          <w:rFonts w:hint="eastAsia"/>
        </w:rPr>
        <w:t>2019</w:t>
      </w:r>
      <w:r>
        <w:rPr>
          <w:rFonts w:hint="eastAsia"/>
        </w:rPr>
        <w:t>年</w:t>
      </w:r>
      <w:r>
        <w:rPr>
          <w:rFonts w:hint="eastAsia"/>
        </w:rPr>
        <w:t>4</w:t>
      </w:r>
      <w:r>
        <w:rPr>
          <w:rFonts w:hint="eastAsia"/>
        </w:rPr>
        <w:t>月</w:t>
      </w:r>
      <w:r>
        <w:rPr>
          <w:rFonts w:hint="eastAsia"/>
        </w:rPr>
        <w:t>30</w:t>
      </w:r>
      <w:r>
        <w:rPr>
          <w:rFonts w:hint="eastAsia"/>
        </w:rPr>
        <w:t>日第</w:t>
      </w:r>
      <w:r>
        <w:rPr>
          <w:rFonts w:hint="eastAsia"/>
        </w:rPr>
        <w:t>2019-01</w:t>
      </w:r>
      <w:r>
        <w:rPr>
          <w:rFonts w:hint="eastAsia"/>
        </w:rPr>
        <w:t>号法废除和取代。但由于技术原因，行政法庭尚未实际建立。目前由大审法庭通过一个特别小组来履行行政法庭的职能。</w:t>
      </w:r>
    </w:p>
    <w:p w14:paraId="15CFC60C" w14:textId="3C7CB9E0" w:rsidR="008D4FCC" w:rsidRDefault="008D4FCC" w:rsidP="00B579AA">
      <w:pPr>
        <w:pStyle w:val="SingleTxtGC"/>
        <w:tabs>
          <w:tab w:val="clear" w:pos="1565"/>
          <w:tab w:val="left" w:pos="1701"/>
        </w:tabs>
      </w:pPr>
      <w:r>
        <w:rPr>
          <w:rFonts w:hint="eastAsia"/>
        </w:rPr>
        <w:t>115.</w:t>
      </w:r>
      <w:r>
        <w:rPr>
          <w:rFonts w:hint="eastAsia"/>
        </w:rPr>
        <w:tab/>
      </w:r>
      <w:r>
        <w:rPr>
          <w:rFonts w:hint="eastAsia"/>
        </w:rPr>
        <w:t>行政法庭有权对行政诉讼进行初审，除非该诉讼属于国务委员会的职权范围。行政法庭由大审法庭的一名庭长和两名陪审法官组成。</w:t>
      </w:r>
    </w:p>
    <w:p w14:paraId="5EED678A" w14:textId="569370A7" w:rsidR="008D4FCC" w:rsidRDefault="00D75A08" w:rsidP="00D75A08">
      <w:pPr>
        <w:pStyle w:val="H4GC"/>
      </w:pPr>
      <w:r>
        <w:rPr>
          <w:rFonts w:hint="eastAsia"/>
        </w:rPr>
        <w:tab/>
      </w:r>
      <w:r>
        <w:rPr>
          <w:rFonts w:hint="eastAsia"/>
        </w:rPr>
        <w:tab/>
      </w:r>
      <w:r w:rsidR="008D4FCC">
        <w:rPr>
          <w:rFonts w:hint="eastAsia"/>
        </w:rPr>
        <w:t>商事法庭</w:t>
      </w:r>
    </w:p>
    <w:p w14:paraId="54AA0747" w14:textId="39104807" w:rsidR="008D4FCC" w:rsidRDefault="008D4FCC" w:rsidP="00B579AA">
      <w:pPr>
        <w:pStyle w:val="SingleTxtGC"/>
        <w:tabs>
          <w:tab w:val="clear" w:pos="1565"/>
          <w:tab w:val="left" w:pos="1701"/>
        </w:tabs>
      </w:pPr>
      <w:r>
        <w:rPr>
          <w:rFonts w:hint="eastAsia"/>
        </w:rPr>
        <w:t>116.</w:t>
      </w:r>
      <w:r>
        <w:rPr>
          <w:rFonts w:hint="eastAsia"/>
        </w:rPr>
        <w:tab/>
      </w:r>
      <w:r>
        <w:rPr>
          <w:rFonts w:hint="eastAsia"/>
        </w:rPr>
        <w:t>商事法庭同样是由</w:t>
      </w:r>
      <w:r>
        <w:rPr>
          <w:rFonts w:hint="eastAsia"/>
        </w:rPr>
        <w:t>2004</w:t>
      </w:r>
      <w:r>
        <w:rPr>
          <w:rFonts w:hint="eastAsia"/>
        </w:rPr>
        <w:t>年</w:t>
      </w:r>
      <w:r>
        <w:rPr>
          <w:rFonts w:hint="eastAsia"/>
        </w:rPr>
        <w:t>7</w:t>
      </w:r>
      <w:r>
        <w:rPr>
          <w:rFonts w:hint="eastAsia"/>
        </w:rPr>
        <w:t>月</w:t>
      </w:r>
      <w:r>
        <w:rPr>
          <w:rFonts w:hint="eastAsia"/>
        </w:rPr>
        <w:t>22</w:t>
      </w:r>
      <w:r>
        <w:rPr>
          <w:rFonts w:hint="eastAsia"/>
        </w:rPr>
        <w:t>日第</w:t>
      </w:r>
      <w:r>
        <w:rPr>
          <w:rFonts w:hint="eastAsia"/>
        </w:rPr>
        <w:t>2004-50</w:t>
      </w:r>
      <w:r>
        <w:rPr>
          <w:rFonts w:hint="eastAsia"/>
        </w:rPr>
        <w:t>号法所设立的，该法由</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号法废除和取代，第</w:t>
      </w:r>
      <w:r>
        <w:rPr>
          <w:rFonts w:hint="eastAsia"/>
        </w:rPr>
        <w:t>2018-37</w:t>
      </w:r>
      <w:r>
        <w:rPr>
          <w:rFonts w:hint="eastAsia"/>
        </w:rPr>
        <w:t>号法则由</w:t>
      </w:r>
      <w:r>
        <w:rPr>
          <w:rFonts w:hint="eastAsia"/>
        </w:rPr>
        <w:t>2019</w:t>
      </w:r>
      <w:r>
        <w:rPr>
          <w:rFonts w:hint="eastAsia"/>
        </w:rPr>
        <w:t>年</w:t>
      </w:r>
      <w:r>
        <w:rPr>
          <w:rFonts w:hint="eastAsia"/>
        </w:rPr>
        <w:t>4</w:t>
      </w:r>
      <w:r>
        <w:rPr>
          <w:rFonts w:hint="eastAsia"/>
        </w:rPr>
        <w:t>月</w:t>
      </w:r>
      <w:r>
        <w:rPr>
          <w:rFonts w:hint="eastAsia"/>
        </w:rPr>
        <w:t>30</w:t>
      </w:r>
      <w:r>
        <w:rPr>
          <w:rFonts w:hint="eastAsia"/>
        </w:rPr>
        <w:t>日第</w:t>
      </w:r>
      <w:r>
        <w:rPr>
          <w:rFonts w:hint="eastAsia"/>
        </w:rPr>
        <w:t>2019-01</w:t>
      </w:r>
      <w:r>
        <w:rPr>
          <w:rFonts w:hint="eastAsia"/>
        </w:rPr>
        <w:t>号法废除和取代。目前，只有尼亚美的商事法庭已实际建立。在其他大区的商事法庭尚未建立期间，由大审法庭行使其职权。</w:t>
      </w:r>
    </w:p>
    <w:p w14:paraId="19E60916" w14:textId="25669742" w:rsidR="008D4FCC" w:rsidRDefault="008D4FCC" w:rsidP="00B579AA">
      <w:pPr>
        <w:pStyle w:val="SingleTxtGC"/>
        <w:tabs>
          <w:tab w:val="clear" w:pos="1565"/>
          <w:tab w:val="left" w:pos="1701"/>
        </w:tabs>
      </w:pPr>
      <w:r>
        <w:rPr>
          <w:rFonts w:hint="eastAsia"/>
        </w:rPr>
        <w:t>117.</w:t>
      </w:r>
      <w:r>
        <w:rPr>
          <w:rFonts w:hint="eastAsia"/>
        </w:rPr>
        <w:tab/>
      </w:r>
      <w:r>
        <w:rPr>
          <w:rFonts w:hint="eastAsia"/>
        </w:rPr>
        <w:t>商事法庭由专业法官和商事裁判法官组成，对经商者之间的契约和交易的相关争端、所有人之间的商业行为和票据的相关争端、经商者出于商业目的而订立的合同的相关争端、债务的集体清偿程序以及合伙人之间关于贸易公司的争端具有初审管辖权。</w:t>
      </w:r>
    </w:p>
    <w:p w14:paraId="28F73FC0" w14:textId="6F47DB43" w:rsidR="008D4FCC" w:rsidRDefault="00D75A08" w:rsidP="00D75A08">
      <w:pPr>
        <w:pStyle w:val="H4GC"/>
      </w:pPr>
      <w:r>
        <w:rPr>
          <w:rFonts w:hint="eastAsia"/>
        </w:rPr>
        <w:tab/>
      </w:r>
      <w:r>
        <w:rPr>
          <w:rFonts w:hint="eastAsia"/>
        </w:rPr>
        <w:tab/>
      </w:r>
      <w:r w:rsidR="008D4FCC">
        <w:rPr>
          <w:rFonts w:hint="eastAsia"/>
        </w:rPr>
        <w:t>劳工法庭</w:t>
      </w:r>
    </w:p>
    <w:p w14:paraId="3055696A" w14:textId="5990647C" w:rsidR="008D4FCC" w:rsidRDefault="008D4FCC" w:rsidP="00B579AA">
      <w:pPr>
        <w:pStyle w:val="SingleTxtGC"/>
        <w:tabs>
          <w:tab w:val="clear" w:pos="1565"/>
          <w:tab w:val="left" w:pos="1701"/>
        </w:tabs>
      </w:pPr>
      <w:r>
        <w:rPr>
          <w:rFonts w:hint="eastAsia"/>
        </w:rPr>
        <w:t>118.</w:t>
      </w:r>
      <w:r>
        <w:rPr>
          <w:rFonts w:hint="eastAsia"/>
        </w:rPr>
        <w:tab/>
      </w:r>
      <w:r>
        <w:rPr>
          <w:rFonts w:hint="eastAsia"/>
        </w:rPr>
        <w:t>劳工法庭是专门司法机关，有权处理与劳动合同和社会保障争议有关的个人纠纷。劳工法庭设于每个大审法庭的所在地，由一名专业法官和两名具有表决权的陪审员组成，其中一名由雇主组织任命，另一名由最具代表性的工人工会组织任命。</w:t>
      </w:r>
    </w:p>
    <w:p w14:paraId="57B9D7FB" w14:textId="07233AF9" w:rsidR="008D4FCC" w:rsidRDefault="008D4FCC" w:rsidP="00B579AA">
      <w:pPr>
        <w:pStyle w:val="SingleTxtGC"/>
        <w:tabs>
          <w:tab w:val="clear" w:pos="1565"/>
          <w:tab w:val="left" w:pos="1701"/>
        </w:tabs>
      </w:pPr>
      <w:r>
        <w:rPr>
          <w:rFonts w:hint="eastAsia"/>
        </w:rPr>
        <w:t>119.</w:t>
      </w:r>
      <w:r>
        <w:rPr>
          <w:rFonts w:hint="eastAsia"/>
        </w:rPr>
        <w:tab/>
      </w:r>
      <w:r>
        <w:rPr>
          <w:rFonts w:hint="eastAsia"/>
        </w:rPr>
        <w:t>劳工法庭的裁决为初审裁决，但在索赔金额未超过</w:t>
      </w:r>
      <w:r>
        <w:rPr>
          <w:rFonts w:hint="eastAsia"/>
        </w:rPr>
        <w:t>10</w:t>
      </w:r>
      <w:r>
        <w:rPr>
          <w:rFonts w:hint="eastAsia"/>
        </w:rPr>
        <w:t>万非洲法郎的情况下，其裁决为最终裁决。</w:t>
      </w:r>
    </w:p>
    <w:p w14:paraId="0F9F952C" w14:textId="5B1BFC21" w:rsidR="008D4FCC" w:rsidRDefault="00D75A08" w:rsidP="00D75A08">
      <w:pPr>
        <w:pStyle w:val="H4GC"/>
      </w:pPr>
      <w:r>
        <w:rPr>
          <w:rFonts w:hint="eastAsia"/>
        </w:rPr>
        <w:tab/>
      </w:r>
      <w:r>
        <w:rPr>
          <w:rFonts w:hint="eastAsia"/>
        </w:rPr>
        <w:tab/>
      </w:r>
      <w:r w:rsidR="008D4FCC">
        <w:rPr>
          <w:rFonts w:hint="eastAsia"/>
        </w:rPr>
        <w:t>农村地产法庭</w:t>
      </w:r>
    </w:p>
    <w:p w14:paraId="782A7C6B" w14:textId="127432CE" w:rsidR="008D4FCC" w:rsidRDefault="008D4FCC" w:rsidP="00B579AA">
      <w:pPr>
        <w:pStyle w:val="SingleTxtGC"/>
        <w:tabs>
          <w:tab w:val="clear" w:pos="1565"/>
          <w:tab w:val="left" w:pos="1701"/>
        </w:tabs>
      </w:pPr>
      <w:r>
        <w:rPr>
          <w:rFonts w:hint="eastAsia"/>
        </w:rPr>
        <w:t>120.</w:t>
      </w:r>
      <w:r>
        <w:rPr>
          <w:rFonts w:hint="eastAsia"/>
        </w:rPr>
        <w:tab/>
      </w:r>
      <w:r>
        <w:rPr>
          <w:rFonts w:hint="eastAsia"/>
        </w:rPr>
        <w:t>虽然农村地产法庭已由法律设立，但尚未实际建立，作为过渡，由大审法庭和初审法庭行使其职权。农村地产法庭有权审理所有与农村土地权有关的争端，包括涉及拥有或占有在农村登记册登记或未登记的不动产或由此产生的权利、田地、在农村登记册登记或未登记的土地的争端，与进入供水点、牧场和草场以及游牧走廊有关的争端，以及涉及损害农作物和虐待牲畜的争端。</w:t>
      </w:r>
    </w:p>
    <w:p w14:paraId="10F400FF" w14:textId="6E925458" w:rsidR="008D4FCC" w:rsidRDefault="00D75A08" w:rsidP="00D75A08">
      <w:pPr>
        <w:pStyle w:val="H4GC"/>
      </w:pPr>
      <w:r>
        <w:rPr>
          <w:rFonts w:hint="eastAsia"/>
        </w:rPr>
        <w:tab/>
      </w:r>
      <w:r>
        <w:rPr>
          <w:rFonts w:hint="eastAsia"/>
        </w:rPr>
        <w:tab/>
      </w:r>
      <w:r w:rsidR="008D4FCC">
        <w:rPr>
          <w:rFonts w:hint="eastAsia"/>
        </w:rPr>
        <w:t>少年法庭</w:t>
      </w:r>
    </w:p>
    <w:p w14:paraId="7BD6EE4E" w14:textId="70794DCF" w:rsidR="008D4FCC" w:rsidRDefault="008D4FCC" w:rsidP="00B579AA">
      <w:pPr>
        <w:pStyle w:val="SingleTxtGC"/>
        <w:tabs>
          <w:tab w:val="clear" w:pos="1565"/>
          <w:tab w:val="left" w:pos="1701"/>
        </w:tabs>
      </w:pPr>
      <w:r>
        <w:rPr>
          <w:rFonts w:hint="eastAsia"/>
        </w:rPr>
        <w:t>121.</w:t>
      </w:r>
      <w:r>
        <w:rPr>
          <w:rFonts w:hint="eastAsia"/>
        </w:rPr>
        <w:tab/>
      </w:r>
      <w:r>
        <w:rPr>
          <w:rFonts w:hint="eastAsia"/>
        </w:rPr>
        <w:t>刑事责任年龄为</w:t>
      </w:r>
      <w:r>
        <w:rPr>
          <w:rFonts w:hint="eastAsia"/>
        </w:rPr>
        <w:t>18</w:t>
      </w:r>
      <w:r>
        <w:rPr>
          <w:rFonts w:hint="eastAsia"/>
        </w:rPr>
        <w:t>周岁。</w:t>
      </w:r>
      <w:r>
        <w:rPr>
          <w:rFonts w:hint="eastAsia"/>
        </w:rPr>
        <w:t>13</w:t>
      </w:r>
      <w:r>
        <w:rPr>
          <w:rFonts w:hint="eastAsia"/>
        </w:rPr>
        <w:t>岁以下的未成年人不承担刑事责任，但可以对其采取保护性措施。应当指出的是，保护性措施一般涉及所有未成年人。已满</w:t>
      </w:r>
      <w:r>
        <w:rPr>
          <w:rFonts w:hint="eastAsia"/>
        </w:rPr>
        <w:t>13</w:t>
      </w:r>
      <w:r>
        <w:rPr>
          <w:rFonts w:hint="eastAsia"/>
        </w:rPr>
        <w:t>岁不满</w:t>
      </w:r>
      <w:r>
        <w:rPr>
          <w:rFonts w:hint="eastAsia"/>
        </w:rPr>
        <w:t>18</w:t>
      </w:r>
      <w:r>
        <w:rPr>
          <w:rFonts w:hint="eastAsia"/>
        </w:rPr>
        <w:t>岁的未成年人在行事时具有判断力，因此会被起诉，但会因未成年而获得减刑。</w:t>
      </w:r>
    </w:p>
    <w:p w14:paraId="7F8124F6" w14:textId="5340DC54" w:rsidR="008D4FCC" w:rsidRDefault="008D4FCC" w:rsidP="00B579AA">
      <w:pPr>
        <w:pStyle w:val="SingleTxtGC"/>
        <w:tabs>
          <w:tab w:val="clear" w:pos="1565"/>
          <w:tab w:val="left" w:pos="1701"/>
        </w:tabs>
      </w:pPr>
      <w:r>
        <w:rPr>
          <w:rFonts w:hint="eastAsia"/>
        </w:rPr>
        <w:t>122.</w:t>
      </w:r>
      <w:r>
        <w:rPr>
          <w:rFonts w:hint="eastAsia"/>
        </w:rPr>
        <w:tab/>
      </w:r>
      <w:r>
        <w:rPr>
          <w:rFonts w:hint="eastAsia"/>
        </w:rPr>
        <w:t>每个大审法庭和初审法庭的审判人员包括至少一名少年法官。少年法官有权对案件进行调查和审理。</w:t>
      </w:r>
    </w:p>
    <w:p w14:paraId="1873F0AC" w14:textId="767000BC" w:rsidR="008D4FCC" w:rsidRDefault="008D4FCC" w:rsidP="00B579AA">
      <w:pPr>
        <w:pStyle w:val="SingleTxtGC"/>
        <w:tabs>
          <w:tab w:val="clear" w:pos="1565"/>
          <w:tab w:val="left" w:pos="1701"/>
        </w:tabs>
      </w:pPr>
      <w:r>
        <w:rPr>
          <w:rFonts w:hint="eastAsia"/>
        </w:rPr>
        <w:t>123.</w:t>
      </w:r>
      <w:r>
        <w:rPr>
          <w:rFonts w:hint="eastAsia"/>
        </w:rPr>
        <w:tab/>
      </w:r>
      <w:r>
        <w:rPr>
          <w:rFonts w:hint="eastAsia"/>
        </w:rPr>
        <w:t>在治安和轻罪案件中，少年法官以少年法庭形式作出独任法官裁决。在刑事案件中，少年法庭以合议形式作出裁决，由大审法庭庭长担任庭长，并由两名专业陪审法官协助，其中一名应为调查该案的少年法官。</w:t>
      </w:r>
    </w:p>
    <w:p w14:paraId="32E4C157" w14:textId="53291338" w:rsidR="008D4FCC" w:rsidRDefault="008D4FCC" w:rsidP="00B579AA">
      <w:pPr>
        <w:pStyle w:val="SingleTxtGC"/>
        <w:tabs>
          <w:tab w:val="clear" w:pos="1565"/>
          <w:tab w:val="left" w:pos="1701"/>
        </w:tabs>
      </w:pPr>
      <w:r>
        <w:rPr>
          <w:rFonts w:hint="eastAsia"/>
        </w:rPr>
        <w:t>124.</w:t>
      </w:r>
      <w:r>
        <w:rPr>
          <w:rFonts w:hint="eastAsia"/>
        </w:rPr>
        <w:tab/>
      </w:r>
      <w:r>
        <w:rPr>
          <w:rFonts w:hint="eastAsia"/>
        </w:rPr>
        <w:t>少年法庭对刑事案件进行不公开审理。但在公开庭审中宣读判决。需要指出的是，尽管尼日尔仍然实行死刑，但不得对未成年人判处死刑。</w:t>
      </w:r>
    </w:p>
    <w:p w14:paraId="0CD9EBB1" w14:textId="6B8E17DC" w:rsidR="008D4FCC" w:rsidRDefault="008D4FCC" w:rsidP="00B579AA">
      <w:pPr>
        <w:pStyle w:val="SingleTxtGC"/>
        <w:tabs>
          <w:tab w:val="clear" w:pos="1565"/>
          <w:tab w:val="left" w:pos="1701"/>
        </w:tabs>
      </w:pPr>
      <w:r>
        <w:rPr>
          <w:rFonts w:hint="eastAsia"/>
        </w:rPr>
        <w:t>125.</w:t>
      </w:r>
      <w:r>
        <w:rPr>
          <w:rFonts w:hint="eastAsia"/>
        </w:rPr>
        <w:tab/>
      </w:r>
      <w:r>
        <w:rPr>
          <w:rFonts w:hint="eastAsia"/>
        </w:rPr>
        <w:t>在保护未成年人的案件中，如果未成年人的健康、安全或精神受到威胁，或其教育条件受到严重损害，未成年人的居住地或被发现面临危险的地点的少年法官或少年法庭对案件具有管辖权。</w:t>
      </w:r>
    </w:p>
    <w:p w14:paraId="1F33AAE9" w14:textId="222FB821" w:rsidR="008D4FCC" w:rsidRDefault="00D75A08" w:rsidP="00D75A08">
      <w:pPr>
        <w:pStyle w:val="H4GC"/>
      </w:pPr>
      <w:r>
        <w:rPr>
          <w:rFonts w:hint="eastAsia"/>
        </w:rPr>
        <w:tab/>
      </w:r>
      <w:r>
        <w:rPr>
          <w:rFonts w:hint="eastAsia"/>
        </w:rPr>
        <w:tab/>
      </w:r>
      <w:r w:rsidR="008D4FCC">
        <w:rPr>
          <w:rFonts w:hint="eastAsia"/>
        </w:rPr>
        <w:t>军事法庭</w:t>
      </w:r>
    </w:p>
    <w:p w14:paraId="1C307CAC" w14:textId="0A2075D0" w:rsidR="008D4FCC" w:rsidRDefault="008D4FCC" w:rsidP="00B579AA">
      <w:pPr>
        <w:pStyle w:val="SingleTxtGC"/>
        <w:tabs>
          <w:tab w:val="clear" w:pos="1565"/>
          <w:tab w:val="left" w:pos="1701"/>
        </w:tabs>
      </w:pPr>
      <w:r>
        <w:rPr>
          <w:rFonts w:hint="eastAsia"/>
        </w:rPr>
        <w:t>126.</w:t>
      </w:r>
      <w:r>
        <w:rPr>
          <w:rFonts w:hint="eastAsia"/>
        </w:rPr>
        <w:tab/>
      </w:r>
      <w:r>
        <w:rPr>
          <w:rFonts w:hint="eastAsia"/>
        </w:rPr>
        <w:t>尼日尔自</w:t>
      </w:r>
      <w:r>
        <w:rPr>
          <w:rFonts w:hint="eastAsia"/>
        </w:rPr>
        <w:t>2003</w:t>
      </w:r>
      <w:r>
        <w:rPr>
          <w:rFonts w:hint="eastAsia"/>
        </w:rPr>
        <w:t>年起设立了军事法庭，其管辖权涵盖本国全。军事法庭可在其管辖范围内的任何地点举行庭审。军事法庭的审判人员和检察人员均为共和国总统令任命的专业司法人员和军事司法人员。</w:t>
      </w:r>
    </w:p>
    <w:p w14:paraId="0B2B85AA" w14:textId="12A4A838" w:rsidR="008D4FCC" w:rsidRDefault="008D4FCC" w:rsidP="00B579AA">
      <w:pPr>
        <w:pStyle w:val="SingleTxtGC"/>
        <w:tabs>
          <w:tab w:val="clear" w:pos="1565"/>
          <w:tab w:val="left" w:pos="1701"/>
        </w:tabs>
      </w:pPr>
      <w:r>
        <w:rPr>
          <w:rFonts w:hint="eastAsia"/>
        </w:rPr>
        <w:t>127.</w:t>
      </w:r>
      <w:r>
        <w:rPr>
          <w:rFonts w:hint="eastAsia"/>
        </w:rPr>
        <w:tab/>
      </w:r>
      <w:r>
        <w:rPr>
          <w:rFonts w:hint="eastAsia"/>
        </w:rPr>
        <w:t>军事法庭的管辖权因和平时期、战争时期或特殊时期而异。在和平时期，军事法庭有权审理：</w:t>
      </w:r>
    </w:p>
    <w:p w14:paraId="1FB3808F" w14:textId="7582ED5F" w:rsidR="008D4FCC" w:rsidRDefault="008D4FCC" w:rsidP="00D75A08">
      <w:pPr>
        <w:pStyle w:val="Bullet1GC"/>
      </w:pPr>
      <w:r>
        <w:rPr>
          <w:rFonts w:hint="eastAsia"/>
        </w:rPr>
        <w:t>《军事司法法》规定的军事罪行；</w:t>
      </w:r>
    </w:p>
    <w:p w14:paraId="4457B176" w14:textId="3AD958C9" w:rsidR="008D4FCC" w:rsidRDefault="008D4FCC" w:rsidP="00D75A08">
      <w:pPr>
        <w:pStyle w:val="Bullet1GC"/>
      </w:pPr>
      <w:r>
        <w:rPr>
          <w:rFonts w:hint="eastAsia"/>
        </w:rPr>
        <w:t>军事人员在服役期间、在军营、营房和军事设施内以及在东道国犯下的一切性质的罪行；</w:t>
      </w:r>
    </w:p>
    <w:p w14:paraId="733FC897" w14:textId="3F2FF9DA" w:rsidR="008D4FCC" w:rsidRDefault="008D4FCC" w:rsidP="00D75A08">
      <w:pPr>
        <w:pStyle w:val="Bullet1GC"/>
      </w:pPr>
      <w:r>
        <w:rPr>
          <w:rFonts w:hint="eastAsia"/>
        </w:rPr>
        <w:t>《刑法》规定的军事人员危害国家安全的犯罪和违法行为。</w:t>
      </w:r>
    </w:p>
    <w:p w14:paraId="70FF490E" w14:textId="5344C349" w:rsidR="008D4FCC" w:rsidRDefault="008D4FCC" w:rsidP="00B579AA">
      <w:pPr>
        <w:pStyle w:val="SingleTxtGC"/>
        <w:tabs>
          <w:tab w:val="clear" w:pos="1565"/>
          <w:tab w:val="left" w:pos="1701"/>
        </w:tabs>
      </w:pPr>
      <w:r>
        <w:rPr>
          <w:rFonts w:hint="eastAsia"/>
        </w:rPr>
        <w:t>128.</w:t>
      </w:r>
      <w:r>
        <w:rPr>
          <w:rFonts w:hint="eastAsia"/>
        </w:rPr>
        <w:tab/>
      </w:r>
      <w:r>
        <w:rPr>
          <w:rFonts w:hint="eastAsia"/>
        </w:rPr>
        <w:t>然而，军事法庭在和平期间无权审理：</w:t>
      </w:r>
    </w:p>
    <w:p w14:paraId="0CA29633" w14:textId="2E90EA13" w:rsidR="008D4FCC" w:rsidRDefault="008D4FCC" w:rsidP="00D75A08">
      <w:pPr>
        <w:pStyle w:val="Bullet1GC"/>
      </w:pPr>
      <w:r>
        <w:rPr>
          <w:rFonts w:hint="eastAsia"/>
        </w:rPr>
        <w:t>非军事人员实施的《军事司法法》规定的国际人道法罪行</w:t>
      </w:r>
      <w:r>
        <w:rPr>
          <w:rFonts w:hint="eastAsia"/>
        </w:rPr>
        <w:t>(</w:t>
      </w:r>
      <w:r>
        <w:rPr>
          <w:rFonts w:hint="eastAsia"/>
        </w:rPr>
        <w:t>灭绝种族罪、危害人类罪、战争罪</w:t>
      </w:r>
      <w:r>
        <w:rPr>
          <w:rFonts w:hint="eastAsia"/>
        </w:rPr>
        <w:t>)</w:t>
      </w:r>
      <w:r>
        <w:rPr>
          <w:rFonts w:hint="eastAsia"/>
        </w:rPr>
        <w:t>；</w:t>
      </w:r>
    </w:p>
    <w:p w14:paraId="5468DC99" w14:textId="0870B87E" w:rsidR="008D4FCC" w:rsidRDefault="008D4FCC" w:rsidP="00D75A08">
      <w:pPr>
        <w:pStyle w:val="Bullet1GC"/>
      </w:pPr>
      <w:r>
        <w:rPr>
          <w:rFonts w:hint="eastAsia"/>
        </w:rPr>
        <w:t>宪兵队军事人员以及其他国防和安全部队人员在履行民事司法警察或行政警察职责时实施的普通罪行；</w:t>
      </w:r>
    </w:p>
    <w:p w14:paraId="55E3AAA7" w14:textId="6762683A" w:rsidR="008D4FCC" w:rsidRDefault="008D4FCC" w:rsidP="00D75A08">
      <w:pPr>
        <w:pStyle w:val="Bullet1GC"/>
      </w:pPr>
      <w:r>
        <w:rPr>
          <w:rFonts w:hint="eastAsia"/>
        </w:rPr>
        <w:t>18</w:t>
      </w:r>
      <w:r>
        <w:rPr>
          <w:rFonts w:hint="eastAsia"/>
        </w:rPr>
        <w:t>岁以下未成年人实施的罪行，除非该未成年人是武装部队成员。</w:t>
      </w:r>
    </w:p>
    <w:p w14:paraId="1A16B70A" w14:textId="49319B8D" w:rsidR="008D4FCC" w:rsidRDefault="008D4FCC" w:rsidP="00B579AA">
      <w:pPr>
        <w:pStyle w:val="SingleTxtGC"/>
        <w:tabs>
          <w:tab w:val="clear" w:pos="1565"/>
          <w:tab w:val="left" w:pos="1701"/>
        </w:tabs>
      </w:pPr>
      <w:r>
        <w:rPr>
          <w:rFonts w:hint="eastAsia"/>
        </w:rPr>
        <w:t>129.</w:t>
      </w:r>
      <w:r>
        <w:rPr>
          <w:rFonts w:hint="eastAsia"/>
        </w:rPr>
        <w:tab/>
      </w:r>
      <w:r>
        <w:rPr>
          <w:rFonts w:hint="eastAsia"/>
        </w:rPr>
        <w:t>在战争时期和特殊时期，军事法庭的管辖权还包括：</w:t>
      </w:r>
    </w:p>
    <w:p w14:paraId="7478C376" w14:textId="45456A96" w:rsidR="008D4FCC" w:rsidRDefault="008D4FCC" w:rsidP="00D75A08">
      <w:pPr>
        <w:pStyle w:val="Bullet1GC"/>
      </w:pPr>
      <w:r>
        <w:rPr>
          <w:rFonts w:hint="eastAsia"/>
        </w:rPr>
        <w:t>所有危害国家安全的罪行，无论是主犯还是从犯；</w:t>
      </w:r>
    </w:p>
    <w:p w14:paraId="57EF74FC" w14:textId="1316DD74" w:rsidR="008D4FCC" w:rsidRDefault="008D4FCC" w:rsidP="00D75A08">
      <w:pPr>
        <w:pStyle w:val="Bullet1GC"/>
      </w:pPr>
      <w:r>
        <w:rPr>
          <w:rFonts w:hint="eastAsia"/>
        </w:rPr>
        <w:t>主犯、共犯或从犯之一是军事人员的一切罪行；</w:t>
      </w:r>
    </w:p>
    <w:p w14:paraId="1867CFC6" w14:textId="6F3A6043" w:rsidR="008D4FCC" w:rsidRDefault="008D4FCC" w:rsidP="00D75A08">
      <w:pPr>
        <w:pStyle w:val="Bullet1GC"/>
      </w:pPr>
      <w:r>
        <w:rPr>
          <w:rFonts w:hint="eastAsia"/>
        </w:rPr>
        <w:t>对国家武装部队及其设施或装备实施的一切罪行。</w:t>
      </w:r>
    </w:p>
    <w:p w14:paraId="619AABCE" w14:textId="5E18090C" w:rsidR="008D4FCC" w:rsidRDefault="008D4FCC" w:rsidP="00B579AA">
      <w:pPr>
        <w:pStyle w:val="SingleTxtGC"/>
        <w:tabs>
          <w:tab w:val="clear" w:pos="1565"/>
          <w:tab w:val="left" w:pos="1701"/>
        </w:tabs>
      </w:pPr>
      <w:r>
        <w:rPr>
          <w:rFonts w:hint="eastAsia"/>
        </w:rPr>
        <w:t>130.</w:t>
      </w:r>
      <w:r>
        <w:rPr>
          <w:rFonts w:hint="eastAsia"/>
        </w:rPr>
        <w:tab/>
      </w:r>
      <w:r>
        <w:rPr>
          <w:rFonts w:hint="eastAsia"/>
        </w:rPr>
        <w:t>不得对军事法庭的判决提起上诉，但可向最高法院提起撤销原判上诉。</w:t>
      </w:r>
    </w:p>
    <w:p w14:paraId="05BDE59E" w14:textId="3B9DF672" w:rsidR="008D4FCC" w:rsidRDefault="00D75A08" w:rsidP="00D75A08">
      <w:pPr>
        <w:pStyle w:val="H4GC"/>
      </w:pPr>
      <w:r>
        <w:rPr>
          <w:rFonts w:hint="eastAsia"/>
        </w:rPr>
        <w:tab/>
      </w:r>
      <w:r>
        <w:rPr>
          <w:rFonts w:hint="eastAsia"/>
        </w:rPr>
        <w:tab/>
      </w:r>
      <w:r w:rsidR="008D4FCC">
        <w:rPr>
          <w:rFonts w:hint="eastAsia"/>
        </w:rPr>
        <w:t>镇级区法庭</w:t>
      </w:r>
    </w:p>
    <w:p w14:paraId="611E8177" w14:textId="62853DF3" w:rsidR="008D4FCC" w:rsidRDefault="008D4FCC" w:rsidP="00B579AA">
      <w:pPr>
        <w:pStyle w:val="SingleTxtGC"/>
        <w:tabs>
          <w:tab w:val="clear" w:pos="1565"/>
          <w:tab w:val="left" w:pos="1701"/>
        </w:tabs>
      </w:pPr>
      <w:r>
        <w:rPr>
          <w:rFonts w:hint="eastAsia"/>
        </w:rPr>
        <w:t>131.</w:t>
      </w:r>
      <w:r>
        <w:rPr>
          <w:rFonts w:hint="eastAsia"/>
        </w:rPr>
        <w:tab/>
      </w:r>
      <w:r>
        <w:rPr>
          <w:rFonts w:hint="eastAsia"/>
        </w:rPr>
        <w:t>镇级区法庭是根据</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设立的，该法对划分为若干镇级区的大区首府的司法组织加以改革，以帮助大审法庭分担工作。在民事、习俗和商事案件方面，镇级区法庭的职权与初审法庭相同。在刑事案件方面，镇级区法庭有权审理轻罪和违法行为，但上述法律第</w:t>
      </w:r>
      <w:r>
        <w:rPr>
          <w:rFonts w:hint="eastAsia"/>
        </w:rPr>
        <w:t>83</w:t>
      </w:r>
      <w:r>
        <w:rPr>
          <w:rFonts w:hint="eastAsia"/>
        </w:rPr>
        <w:t>条所列的严重罪行除外，这些罪行仍属大审法庭的管辖范围。</w:t>
      </w:r>
    </w:p>
    <w:p w14:paraId="6A598C5E" w14:textId="2D2A188B" w:rsidR="008D4FCC" w:rsidRDefault="00D75A08" w:rsidP="00D75A08">
      <w:pPr>
        <w:pStyle w:val="H4GC"/>
      </w:pPr>
      <w:r>
        <w:rPr>
          <w:rFonts w:hint="eastAsia"/>
        </w:rPr>
        <w:tab/>
      </w:r>
      <w:r>
        <w:rPr>
          <w:rFonts w:hint="eastAsia"/>
        </w:rPr>
        <w:tab/>
      </w:r>
      <w:r w:rsidR="008D4FCC">
        <w:rPr>
          <w:rFonts w:hint="eastAsia"/>
        </w:rPr>
        <w:t>乡法庭</w:t>
      </w:r>
    </w:p>
    <w:p w14:paraId="086ADFB3" w14:textId="49817766" w:rsidR="008D4FCC" w:rsidRDefault="008D4FCC" w:rsidP="00B579AA">
      <w:pPr>
        <w:pStyle w:val="SingleTxtGC"/>
        <w:tabs>
          <w:tab w:val="clear" w:pos="1565"/>
          <w:tab w:val="left" w:pos="1701"/>
        </w:tabs>
      </w:pPr>
      <w:r>
        <w:rPr>
          <w:rFonts w:hint="eastAsia"/>
        </w:rPr>
        <w:t>132.</w:t>
      </w:r>
      <w:r>
        <w:rPr>
          <w:rFonts w:hint="eastAsia"/>
        </w:rPr>
        <w:tab/>
      </w:r>
      <w:r>
        <w:rPr>
          <w:rFonts w:hint="eastAsia"/>
        </w:rPr>
        <w:t>在每个尚未设立初审法庭的乡设立了乡法庭。乡法庭为独任法官法庭，根据</w:t>
      </w:r>
      <w:r>
        <w:rPr>
          <w:rFonts w:hint="eastAsia"/>
        </w:rPr>
        <w:t>2018</w:t>
      </w:r>
      <w:r>
        <w:rPr>
          <w:rFonts w:hint="eastAsia"/>
        </w:rPr>
        <w:t>年</w:t>
      </w:r>
      <w:r>
        <w:rPr>
          <w:rFonts w:hint="eastAsia"/>
        </w:rPr>
        <w:t>6</w:t>
      </w:r>
      <w:r>
        <w:rPr>
          <w:rFonts w:hint="eastAsia"/>
        </w:rPr>
        <w:t>月</w:t>
      </w:r>
      <w:r>
        <w:rPr>
          <w:rFonts w:hint="eastAsia"/>
        </w:rPr>
        <w:t>1</w:t>
      </w:r>
      <w:r>
        <w:rPr>
          <w:rFonts w:hint="eastAsia"/>
        </w:rPr>
        <w:t>日第</w:t>
      </w:r>
      <w:r>
        <w:rPr>
          <w:rFonts w:hint="eastAsia"/>
        </w:rPr>
        <w:t>2018-37</w:t>
      </w:r>
      <w:r>
        <w:rPr>
          <w:rFonts w:hint="eastAsia"/>
        </w:rPr>
        <w:t>号法第</w:t>
      </w:r>
      <w:r>
        <w:rPr>
          <w:rFonts w:hint="eastAsia"/>
        </w:rPr>
        <w:t>72</w:t>
      </w:r>
      <w:r>
        <w:rPr>
          <w:rFonts w:hint="eastAsia"/>
        </w:rPr>
        <w:t>条的规定，对受习俗管辖的所有人以及与受习俗管辖的事务有关的一切争端拥有管辖权，无论所涉金额为何，还对源自习俗的地方习惯引起的一切争端拥有管辖权。</w:t>
      </w:r>
    </w:p>
    <w:p w14:paraId="07147893" w14:textId="4574F0CF" w:rsidR="008D4FCC" w:rsidRDefault="008D4FCC" w:rsidP="00B579AA">
      <w:pPr>
        <w:pStyle w:val="SingleTxtGC"/>
        <w:tabs>
          <w:tab w:val="clear" w:pos="1565"/>
          <w:tab w:val="left" w:pos="1701"/>
        </w:tabs>
      </w:pPr>
      <w:r>
        <w:rPr>
          <w:rFonts w:hint="eastAsia"/>
        </w:rPr>
        <w:t>133.</w:t>
      </w:r>
      <w:r>
        <w:rPr>
          <w:rFonts w:hint="eastAsia"/>
        </w:rPr>
        <w:tab/>
      </w:r>
      <w:r>
        <w:rPr>
          <w:rFonts w:hint="eastAsia"/>
        </w:rPr>
        <w:t>乡法庭还有权审理所有口头或书面约定的年租金未超过</w:t>
      </w:r>
      <w:r>
        <w:rPr>
          <w:rFonts w:hint="eastAsia"/>
        </w:rPr>
        <w:t>100</w:t>
      </w:r>
      <w:r>
        <w:rPr>
          <w:rFonts w:hint="eastAsia"/>
        </w:rPr>
        <w:t>万非洲法郎的出租人与承租人之间的纠纷。最后，在民事和商事案件方面，乡法庭有权处理金额未超过</w:t>
      </w:r>
      <w:r>
        <w:rPr>
          <w:rFonts w:hint="eastAsia"/>
        </w:rPr>
        <w:t>100</w:t>
      </w:r>
      <w:r>
        <w:rPr>
          <w:rFonts w:hint="eastAsia"/>
        </w:rPr>
        <w:t>万非洲法郎的索赔要求。</w:t>
      </w:r>
    </w:p>
    <w:p w14:paraId="376248C3" w14:textId="59C41235" w:rsidR="008D4FCC" w:rsidRDefault="00CC4EC8" w:rsidP="00CC4EC8">
      <w:pPr>
        <w:pStyle w:val="H23GC"/>
      </w:pPr>
      <w:r>
        <w:rPr>
          <w:rFonts w:hint="eastAsia"/>
        </w:rPr>
        <w:tab/>
        <w:t>(c</w:t>
      </w:r>
      <w:r w:rsidR="008D4FCC">
        <w:rPr>
          <w:rFonts w:hint="eastAsia"/>
        </w:rPr>
        <w:t>)</w:t>
      </w:r>
      <w:r w:rsidR="008D4FCC">
        <w:rPr>
          <w:rFonts w:hint="eastAsia"/>
        </w:rPr>
        <w:tab/>
      </w:r>
      <w:r w:rsidR="008D4FCC">
        <w:rPr>
          <w:rFonts w:hint="eastAsia"/>
        </w:rPr>
        <w:t>其他主管人权事务的机构</w:t>
      </w:r>
    </w:p>
    <w:p w14:paraId="508E44DE" w14:textId="64BC2871" w:rsidR="008D4FCC" w:rsidRDefault="008D4FCC" w:rsidP="00B579AA">
      <w:pPr>
        <w:pStyle w:val="SingleTxtGC"/>
        <w:tabs>
          <w:tab w:val="clear" w:pos="1565"/>
          <w:tab w:val="left" w:pos="1701"/>
        </w:tabs>
      </w:pPr>
      <w:r>
        <w:rPr>
          <w:rFonts w:hint="eastAsia"/>
        </w:rPr>
        <w:t>134.</w:t>
      </w:r>
      <w:r>
        <w:rPr>
          <w:rFonts w:hint="eastAsia"/>
        </w:rPr>
        <w:tab/>
      </w:r>
      <w:r>
        <w:rPr>
          <w:rFonts w:hint="eastAsia"/>
        </w:rPr>
        <w:t>在行政层面还存在其他机构，有些是《宪法》规定的，有些是由法律或法规设立的，所有这些机构都负责促进和保护人权。主要包括以下机构。</w:t>
      </w:r>
    </w:p>
    <w:p w14:paraId="7CF4E54B" w14:textId="4C6664CA" w:rsidR="008D4FCC" w:rsidRDefault="00D75A08" w:rsidP="00D75A08">
      <w:pPr>
        <w:pStyle w:val="H4GC"/>
      </w:pPr>
      <w:r>
        <w:rPr>
          <w:rFonts w:hint="eastAsia"/>
        </w:rPr>
        <w:tab/>
      </w:r>
      <w:r>
        <w:rPr>
          <w:rFonts w:hint="eastAsia"/>
        </w:rPr>
        <w:tab/>
      </w:r>
      <w:r w:rsidR="008D4FCC">
        <w:rPr>
          <w:rFonts w:hint="eastAsia"/>
        </w:rPr>
        <w:t>议会</w:t>
      </w:r>
    </w:p>
    <w:p w14:paraId="5A0D569F" w14:textId="4EEA27A2" w:rsidR="008D4FCC" w:rsidRDefault="008D4FCC" w:rsidP="00B579AA">
      <w:pPr>
        <w:pStyle w:val="SingleTxtGC"/>
        <w:tabs>
          <w:tab w:val="clear" w:pos="1565"/>
          <w:tab w:val="left" w:pos="1701"/>
        </w:tabs>
      </w:pPr>
      <w:r>
        <w:rPr>
          <w:rFonts w:hint="eastAsia"/>
        </w:rPr>
        <w:t>135.</w:t>
      </w:r>
      <w:r>
        <w:rPr>
          <w:rFonts w:hint="eastAsia"/>
        </w:rPr>
        <w:tab/>
      </w:r>
      <w:r>
        <w:rPr>
          <w:rFonts w:hint="eastAsia"/>
        </w:rPr>
        <w:t>尼日尔议会由名为国民议会的单一议院组成，国民议会有</w:t>
      </w:r>
      <w:r>
        <w:rPr>
          <w:rFonts w:hint="eastAsia"/>
        </w:rPr>
        <w:t>171</w:t>
      </w:r>
      <w:r>
        <w:rPr>
          <w:rFonts w:hint="eastAsia"/>
        </w:rPr>
        <w:t>名议员，由普遍、直接、自由、平等的不记名投票选举产生。从立法角度来看，议会的一项关键作用是制定法律框架和指导原则，并确保这些框架和原则符合国际和区域人权标准。</w:t>
      </w:r>
    </w:p>
    <w:p w14:paraId="4CC0ECA6" w14:textId="51AAD93E" w:rsidR="008D4FCC" w:rsidRDefault="008D4FCC" w:rsidP="00B579AA">
      <w:pPr>
        <w:pStyle w:val="SingleTxtGC"/>
        <w:tabs>
          <w:tab w:val="clear" w:pos="1565"/>
          <w:tab w:val="left" w:pos="1701"/>
        </w:tabs>
      </w:pPr>
      <w:r>
        <w:rPr>
          <w:rFonts w:hint="eastAsia"/>
        </w:rPr>
        <w:t>136.</w:t>
      </w:r>
      <w:r>
        <w:rPr>
          <w:rFonts w:hint="eastAsia"/>
        </w:rPr>
        <w:tab/>
      </w:r>
      <w:r>
        <w:rPr>
          <w:rFonts w:hint="eastAsia"/>
        </w:rPr>
        <w:t>议会授权批准行政部门所签署的国际和区域人权文书，并颁布必要的法律，将其纳入国内法律。议会对行政部门进行监督，特别是确保其履行尊重、保护和促进人权的职责，从而使政府对人民负责。确保现行法律、法规和实践与本国加入的国际人权文书协调一致。</w:t>
      </w:r>
    </w:p>
    <w:p w14:paraId="204382CF" w14:textId="68695293" w:rsidR="008D4FCC" w:rsidRDefault="008D4FCC" w:rsidP="00B579AA">
      <w:pPr>
        <w:pStyle w:val="SingleTxtGC"/>
        <w:tabs>
          <w:tab w:val="clear" w:pos="1565"/>
          <w:tab w:val="left" w:pos="1701"/>
        </w:tabs>
      </w:pPr>
      <w:r>
        <w:rPr>
          <w:rFonts w:hint="eastAsia"/>
        </w:rPr>
        <w:t>137.</w:t>
      </w:r>
      <w:r>
        <w:rPr>
          <w:rFonts w:hint="eastAsia"/>
        </w:rPr>
        <w:tab/>
      </w:r>
      <w:r>
        <w:rPr>
          <w:rFonts w:hint="eastAsia"/>
        </w:rPr>
        <w:t>议会对国家预算以及分配给各个促进和保护人权机构的拨款进行表决。</w:t>
      </w:r>
    </w:p>
    <w:p w14:paraId="58FE0542" w14:textId="4B437EEC" w:rsidR="008D4FCC" w:rsidRDefault="00D75A08" w:rsidP="00D75A08">
      <w:pPr>
        <w:pStyle w:val="H4GC"/>
      </w:pPr>
      <w:r>
        <w:rPr>
          <w:rFonts w:hint="eastAsia"/>
        </w:rPr>
        <w:tab/>
      </w:r>
      <w:r>
        <w:rPr>
          <w:rFonts w:hint="eastAsia"/>
        </w:rPr>
        <w:tab/>
      </w:r>
      <w:r w:rsidR="008D4FCC">
        <w:rPr>
          <w:rFonts w:hint="eastAsia"/>
        </w:rPr>
        <w:t>全国人权委员会</w:t>
      </w:r>
    </w:p>
    <w:p w14:paraId="241C8873" w14:textId="13453D22" w:rsidR="008D4FCC" w:rsidRDefault="008D4FCC" w:rsidP="00B579AA">
      <w:pPr>
        <w:pStyle w:val="SingleTxtGC"/>
        <w:tabs>
          <w:tab w:val="clear" w:pos="1565"/>
          <w:tab w:val="left" w:pos="1701"/>
        </w:tabs>
      </w:pPr>
      <w:r>
        <w:rPr>
          <w:rFonts w:hint="eastAsia"/>
        </w:rPr>
        <w:t>138.</w:t>
      </w:r>
      <w:r>
        <w:rPr>
          <w:rFonts w:hint="eastAsia"/>
        </w:rPr>
        <w:tab/>
      </w:r>
      <w:r>
        <w:rPr>
          <w:rFonts w:hint="eastAsia"/>
        </w:rPr>
        <w:t>全国人权委员会是根据</w:t>
      </w:r>
      <w:r>
        <w:rPr>
          <w:rFonts w:hint="eastAsia"/>
        </w:rPr>
        <w:t>2010</w:t>
      </w:r>
      <w:r>
        <w:rPr>
          <w:rFonts w:hint="eastAsia"/>
        </w:rPr>
        <w:t>年</w:t>
      </w:r>
      <w:r>
        <w:rPr>
          <w:rFonts w:hint="eastAsia"/>
        </w:rPr>
        <w:t>11</w:t>
      </w:r>
      <w:r>
        <w:rPr>
          <w:rFonts w:hint="eastAsia"/>
        </w:rPr>
        <w:t>月</w:t>
      </w:r>
      <w:r>
        <w:rPr>
          <w:rFonts w:hint="eastAsia"/>
        </w:rPr>
        <w:t>25</w:t>
      </w:r>
      <w:r>
        <w:rPr>
          <w:rFonts w:hint="eastAsia"/>
        </w:rPr>
        <w:t>日《宪法》第</w:t>
      </w:r>
      <w:r>
        <w:rPr>
          <w:rFonts w:hint="eastAsia"/>
        </w:rPr>
        <w:t>44</w:t>
      </w:r>
      <w:r>
        <w:rPr>
          <w:rFonts w:hint="eastAsia"/>
        </w:rPr>
        <w:t>条设立的，受</w:t>
      </w:r>
      <w:r>
        <w:rPr>
          <w:rFonts w:hint="eastAsia"/>
        </w:rPr>
        <w:t>2012</w:t>
      </w:r>
      <w:r>
        <w:rPr>
          <w:rFonts w:hint="eastAsia"/>
        </w:rPr>
        <w:t>年</w:t>
      </w:r>
      <w:r>
        <w:rPr>
          <w:rFonts w:hint="eastAsia"/>
        </w:rPr>
        <w:t>8</w:t>
      </w:r>
      <w:r>
        <w:rPr>
          <w:rFonts w:hint="eastAsia"/>
        </w:rPr>
        <w:t>月</w:t>
      </w:r>
      <w:r>
        <w:rPr>
          <w:rFonts w:hint="eastAsia"/>
        </w:rPr>
        <w:t>12</w:t>
      </w:r>
      <w:r>
        <w:rPr>
          <w:rFonts w:hint="eastAsia"/>
        </w:rPr>
        <w:t>日第</w:t>
      </w:r>
      <w:r>
        <w:rPr>
          <w:rFonts w:hint="eastAsia"/>
        </w:rPr>
        <w:t>2012-44</w:t>
      </w:r>
      <w:r>
        <w:rPr>
          <w:rFonts w:hint="eastAsia"/>
        </w:rPr>
        <w:t>号组织法管辖，该法确定了全国人权委员会的组成、组织、权限和职能。全国人权委员会是符合《巴黎原则》的独立行政机关，被国家人权机构全球联盟授予</w:t>
      </w:r>
      <w:r>
        <w:rPr>
          <w:rFonts w:hint="eastAsia"/>
        </w:rPr>
        <w:t>A</w:t>
      </w:r>
      <w:r>
        <w:rPr>
          <w:rFonts w:hint="eastAsia"/>
        </w:rPr>
        <w:t>级地位。</w:t>
      </w:r>
    </w:p>
    <w:p w14:paraId="75AB6496" w14:textId="3DDD1B8E" w:rsidR="008D4FCC" w:rsidRDefault="008D4FCC" w:rsidP="00B579AA">
      <w:pPr>
        <w:pStyle w:val="SingleTxtGC"/>
        <w:tabs>
          <w:tab w:val="clear" w:pos="1565"/>
          <w:tab w:val="left" w:pos="1701"/>
        </w:tabs>
      </w:pPr>
      <w:r>
        <w:rPr>
          <w:rFonts w:hint="eastAsia"/>
        </w:rPr>
        <w:t>139.</w:t>
      </w:r>
      <w:r>
        <w:rPr>
          <w:rFonts w:hint="eastAsia"/>
        </w:rPr>
        <w:tab/>
      </w:r>
      <w:r>
        <w:rPr>
          <w:rFonts w:hint="eastAsia"/>
        </w:rPr>
        <w:t>全国人权委员会负责确保在本国全境尊重人权。可通过书面或口头请求请全国人权委员会采取行动或由其自行采取行动。促进人权的任务是国家人权机构的一项核心职能。这项职能包括通过信息和教育提高公众认识，帮助人们了解自己的权利以及在这些权利受到侵犯时可用的补救机制。提高公众认识活动可包括一般性提高认识运动或有针对性的运动。一般性提高认识运动向公众提供基本的人权信息，并说明全国人权委员会的任务和权限。有针对性的提高认识运动侧重于一项具体权利或一系列权利。</w:t>
      </w:r>
    </w:p>
    <w:p w14:paraId="4B3ED344" w14:textId="38990627" w:rsidR="008D4FCC" w:rsidRDefault="008D4FCC" w:rsidP="00B579AA">
      <w:pPr>
        <w:pStyle w:val="SingleTxtGC"/>
        <w:tabs>
          <w:tab w:val="clear" w:pos="1565"/>
          <w:tab w:val="left" w:pos="1701"/>
        </w:tabs>
      </w:pPr>
      <w:r>
        <w:rPr>
          <w:rFonts w:hint="eastAsia"/>
        </w:rPr>
        <w:t>140.</w:t>
      </w:r>
      <w:r>
        <w:rPr>
          <w:rFonts w:hint="eastAsia"/>
        </w:rPr>
        <w:tab/>
      </w:r>
      <w:r>
        <w:rPr>
          <w:rFonts w:hint="eastAsia"/>
        </w:rPr>
        <w:t>根据上述法律第</w:t>
      </w:r>
      <w:r>
        <w:rPr>
          <w:rFonts w:hint="eastAsia"/>
        </w:rPr>
        <w:t>20</w:t>
      </w:r>
      <w:r>
        <w:rPr>
          <w:rFonts w:hint="eastAsia"/>
        </w:rPr>
        <w:t>条，全国人权委员会的任务是“在全国范围内促进一般人权，特别是妇女、儿童、残疾人和所有其他弱势群体的权利”。</w:t>
      </w:r>
    </w:p>
    <w:p w14:paraId="443BAC72" w14:textId="7A432AAA" w:rsidR="008D4FCC" w:rsidRDefault="008D4FCC" w:rsidP="00B579AA">
      <w:pPr>
        <w:pStyle w:val="SingleTxtGC"/>
        <w:tabs>
          <w:tab w:val="clear" w:pos="1565"/>
          <w:tab w:val="left" w:pos="1701"/>
        </w:tabs>
      </w:pPr>
      <w:r>
        <w:rPr>
          <w:rFonts w:hint="eastAsia"/>
        </w:rPr>
        <w:t>141.</w:t>
      </w:r>
      <w:r>
        <w:rPr>
          <w:rFonts w:hint="eastAsia"/>
        </w:rPr>
        <w:tab/>
      </w:r>
      <w:r>
        <w:rPr>
          <w:rFonts w:hint="eastAsia"/>
        </w:rPr>
        <w:t>鉴于本国社会政治背景的特点是大量人口为文盲，提高认识似乎是促进人权的最佳途径。根据</w:t>
      </w:r>
      <w:r>
        <w:rPr>
          <w:rFonts w:hint="eastAsia"/>
        </w:rPr>
        <w:t>2018-2019</w:t>
      </w:r>
      <w:r>
        <w:rPr>
          <w:rFonts w:hint="eastAsia"/>
        </w:rPr>
        <w:t>年家庭生活条件统一调查，总体识字率为</w:t>
      </w:r>
      <w:r>
        <w:rPr>
          <w:rFonts w:hint="eastAsia"/>
        </w:rPr>
        <w:t>34.3%</w:t>
      </w:r>
      <w:r>
        <w:rPr>
          <w:rFonts w:hint="eastAsia"/>
        </w:rPr>
        <w:t>，其中男性为</w:t>
      </w:r>
      <w:r>
        <w:rPr>
          <w:rFonts w:hint="eastAsia"/>
        </w:rPr>
        <w:t>34.4%</w:t>
      </w:r>
      <w:r>
        <w:rPr>
          <w:rFonts w:hint="eastAsia"/>
        </w:rPr>
        <w:t>，女性为</w:t>
      </w:r>
      <w:r>
        <w:rPr>
          <w:rFonts w:hint="eastAsia"/>
        </w:rPr>
        <w:t>33.4%</w:t>
      </w:r>
      <w:r>
        <w:rPr>
          <w:rFonts w:hint="eastAsia"/>
        </w:rPr>
        <w:t>。</w:t>
      </w:r>
    </w:p>
    <w:p w14:paraId="40537BF6" w14:textId="4D4071A3" w:rsidR="008D4FCC" w:rsidRDefault="008D4FCC" w:rsidP="00B579AA">
      <w:pPr>
        <w:pStyle w:val="SingleTxtGC"/>
        <w:tabs>
          <w:tab w:val="clear" w:pos="1565"/>
          <w:tab w:val="left" w:pos="1701"/>
        </w:tabs>
      </w:pPr>
      <w:r>
        <w:rPr>
          <w:rFonts w:hint="eastAsia"/>
        </w:rPr>
        <w:t>142.</w:t>
      </w:r>
      <w:r>
        <w:rPr>
          <w:rFonts w:hint="eastAsia"/>
        </w:rPr>
        <w:tab/>
      </w:r>
      <w:r>
        <w:rPr>
          <w:rFonts w:hint="eastAsia"/>
        </w:rPr>
        <w:t>人权教育和培训是全国人权委员会建立人权文化和普及人权的第二个决定性支柱。作为保护人权任务的一部分，全国人权委员会充分参与制定和实施人权教育方案。</w:t>
      </w:r>
    </w:p>
    <w:p w14:paraId="5DC77172" w14:textId="0D820839" w:rsidR="008D4FCC" w:rsidRDefault="008D4FCC" w:rsidP="00B579AA">
      <w:pPr>
        <w:pStyle w:val="SingleTxtGC"/>
        <w:tabs>
          <w:tab w:val="clear" w:pos="1565"/>
          <w:tab w:val="left" w:pos="1701"/>
        </w:tabs>
      </w:pPr>
      <w:r>
        <w:rPr>
          <w:rFonts w:hint="eastAsia"/>
        </w:rPr>
        <w:t>143.</w:t>
      </w:r>
      <w:r>
        <w:rPr>
          <w:rFonts w:hint="eastAsia"/>
        </w:rPr>
        <w:tab/>
      </w:r>
      <w:r>
        <w:rPr>
          <w:rFonts w:hint="eastAsia"/>
        </w:rPr>
        <w:t>在保护人权的框架内，法律赋予全国人权委员会监测在本国境内尊重人权情况的职权。该委员会的一般监督任务在原则上不受限制，是保护人权的一项重要手段。这项任务包括通过调查或实况调查团收集侵犯人权行为的证据。因此，全国人权委员会有权对侵犯人权行为进行调查和问询，并有权受理和调查关于个人情况或一般关切的申诉或请求。在这些调查结束时，全国人权委员会将查明的侵犯人权情况提交政府，并提出旨在制止这些行为的举措。该委员会每年向国民议会提交一份尼日尔人权状况报告。</w:t>
      </w:r>
    </w:p>
    <w:p w14:paraId="4757FD87" w14:textId="1BB5F016" w:rsidR="008D4FCC" w:rsidRDefault="008D4FCC" w:rsidP="00B579AA">
      <w:pPr>
        <w:pStyle w:val="SingleTxtGC"/>
        <w:tabs>
          <w:tab w:val="clear" w:pos="1565"/>
          <w:tab w:val="left" w:pos="1701"/>
        </w:tabs>
      </w:pPr>
      <w:r>
        <w:rPr>
          <w:rFonts w:hint="eastAsia"/>
        </w:rPr>
        <w:t>144.</w:t>
      </w:r>
      <w:r>
        <w:rPr>
          <w:rFonts w:hint="eastAsia"/>
        </w:rPr>
        <w:tab/>
      </w:r>
      <w:r>
        <w:rPr>
          <w:rFonts w:hint="eastAsia"/>
        </w:rPr>
        <w:t>《组织法》还赋予全国人权委员会咨询或准立法职能。这些职能包括应有关部门请求或行使自行采取行动的权利，向议会和所有其他主管机关就促进和保护人权的一切相关事项提供咨询性质的意见、建议、提议和报告</w:t>
      </w:r>
      <w:r>
        <w:rPr>
          <w:rFonts w:hint="eastAsia"/>
        </w:rPr>
        <w:t>(</w:t>
      </w:r>
      <w:r>
        <w:rPr>
          <w:rFonts w:hint="eastAsia"/>
        </w:rPr>
        <w:t>第</w:t>
      </w:r>
      <w:r>
        <w:rPr>
          <w:rFonts w:hint="eastAsia"/>
        </w:rPr>
        <w:t>21</w:t>
      </w:r>
      <w:r>
        <w:rPr>
          <w:rFonts w:hint="eastAsia"/>
        </w:rPr>
        <w:t>条</w:t>
      </w:r>
      <w:r>
        <w:rPr>
          <w:rFonts w:hint="eastAsia"/>
        </w:rPr>
        <w:t>)</w:t>
      </w:r>
      <w:r>
        <w:rPr>
          <w:rFonts w:hint="eastAsia"/>
        </w:rPr>
        <w:t>。这些意见涉及“促进和保护人权的一切相关事项，特别是与人权有关的法律草案和法案”。为此，全国人权委员会有权对现有法律以及政府和议会正在考虑通过的立法进行审查和评论。全国人权委员会通过这种做法来确保本国法律、法规和实践与本国加入的国际文书协调一致。这一职权相当于建议权，所涉范围广泛，审查对象除了“以维护和扩大人权为具体目的”的现有法律、政策和实践以外，还包括所有法律和所有情况。因此，这一职权适用于现行法律以及影响所有人权的法律草案和其他法规。</w:t>
      </w:r>
    </w:p>
    <w:p w14:paraId="15A5F917" w14:textId="6A536134" w:rsidR="008D4FCC" w:rsidRDefault="008D4FCC" w:rsidP="00B579AA">
      <w:pPr>
        <w:pStyle w:val="SingleTxtGC"/>
        <w:tabs>
          <w:tab w:val="clear" w:pos="1565"/>
          <w:tab w:val="left" w:pos="1701"/>
        </w:tabs>
      </w:pPr>
      <w:r>
        <w:rPr>
          <w:rFonts w:hint="eastAsia"/>
        </w:rPr>
        <w:t>145.</w:t>
      </w:r>
      <w:r>
        <w:rPr>
          <w:rFonts w:hint="eastAsia"/>
        </w:rPr>
        <w:tab/>
      </w:r>
      <w:r>
        <w:rPr>
          <w:rFonts w:hint="eastAsia"/>
        </w:rPr>
        <w:t>此外，根据《组织法》第</w:t>
      </w:r>
      <w:r>
        <w:rPr>
          <w:rFonts w:hint="eastAsia"/>
        </w:rPr>
        <w:t>21</w:t>
      </w:r>
      <w:r>
        <w:rPr>
          <w:rFonts w:hint="eastAsia"/>
        </w:rPr>
        <w:t>条，全国人权委员会的任务是促进本国法律与国际和区域人权文书协调一致，并确保这些文书得到有效执行。全国人权委员会通过促进批准和执行国际准则以及监督其执行情况来履行这一职责。</w:t>
      </w:r>
    </w:p>
    <w:p w14:paraId="1B51A10E" w14:textId="094132FE" w:rsidR="008D4FCC" w:rsidRDefault="008D4FCC" w:rsidP="00B579AA">
      <w:pPr>
        <w:pStyle w:val="SingleTxtGC"/>
        <w:tabs>
          <w:tab w:val="clear" w:pos="1565"/>
          <w:tab w:val="left" w:pos="1701"/>
        </w:tabs>
      </w:pPr>
      <w:r>
        <w:rPr>
          <w:rFonts w:hint="eastAsia"/>
        </w:rPr>
        <w:t>146.</w:t>
      </w:r>
      <w:r>
        <w:rPr>
          <w:rFonts w:hint="eastAsia"/>
        </w:rPr>
        <w:tab/>
        <w:t>2020</w:t>
      </w:r>
      <w:r>
        <w:rPr>
          <w:rFonts w:hint="eastAsia"/>
        </w:rPr>
        <w:t>年</w:t>
      </w:r>
      <w:r>
        <w:rPr>
          <w:rFonts w:hint="eastAsia"/>
        </w:rPr>
        <w:t>5</w:t>
      </w:r>
      <w:r>
        <w:rPr>
          <w:rFonts w:hint="eastAsia"/>
        </w:rPr>
        <w:t>月</w:t>
      </w:r>
      <w:r>
        <w:rPr>
          <w:rFonts w:hint="eastAsia"/>
        </w:rPr>
        <w:t>6</w:t>
      </w:r>
      <w:r>
        <w:rPr>
          <w:rFonts w:hint="eastAsia"/>
        </w:rPr>
        <w:t>日通过的第</w:t>
      </w:r>
      <w:r>
        <w:rPr>
          <w:rFonts w:hint="eastAsia"/>
        </w:rPr>
        <w:t>2020-02</w:t>
      </w:r>
      <w:r>
        <w:rPr>
          <w:rFonts w:hint="eastAsia"/>
        </w:rPr>
        <w:t>号法根据</w:t>
      </w:r>
      <w:r>
        <w:rPr>
          <w:rFonts w:hint="eastAsia"/>
        </w:rPr>
        <w:t>2014</w:t>
      </w:r>
      <w:r>
        <w:rPr>
          <w:rFonts w:hint="eastAsia"/>
        </w:rPr>
        <w:t>年《禁止酷刑和其他残忍、不人道或有辱人格的待遇或处罚公约任择议定书》，赋予全国人权委员会作为独立国家机制对拘留场所进行监督的任务，使该委员会的任务得到加强。</w:t>
      </w:r>
    </w:p>
    <w:p w14:paraId="259C4452" w14:textId="7348355E" w:rsidR="008D4FCC" w:rsidRDefault="00D75A08" w:rsidP="00D75A08">
      <w:pPr>
        <w:pStyle w:val="H4GC"/>
      </w:pPr>
      <w:r>
        <w:rPr>
          <w:rFonts w:hint="eastAsia"/>
        </w:rPr>
        <w:tab/>
      </w:r>
      <w:r>
        <w:rPr>
          <w:rFonts w:hint="eastAsia"/>
        </w:rPr>
        <w:tab/>
      </w:r>
      <w:r w:rsidR="008D4FCC">
        <w:rPr>
          <w:rFonts w:hint="eastAsia"/>
        </w:rPr>
        <w:t>最高传播委员会</w:t>
      </w:r>
    </w:p>
    <w:p w14:paraId="76F5B409" w14:textId="412DE6B0" w:rsidR="008D4FCC" w:rsidRDefault="008D4FCC" w:rsidP="00B579AA">
      <w:pPr>
        <w:pStyle w:val="SingleTxtGC"/>
        <w:tabs>
          <w:tab w:val="clear" w:pos="1565"/>
          <w:tab w:val="left" w:pos="1701"/>
        </w:tabs>
      </w:pPr>
      <w:r>
        <w:rPr>
          <w:rFonts w:hint="eastAsia"/>
        </w:rPr>
        <w:t>147.</w:t>
      </w:r>
      <w:r>
        <w:rPr>
          <w:rFonts w:hint="eastAsia"/>
        </w:rPr>
        <w:tab/>
      </w:r>
      <w:r>
        <w:rPr>
          <w:rFonts w:hint="eastAsia"/>
        </w:rPr>
        <w:t>根据《宪法》规定，最高传播委员会受关于最高传播委员会的组成、权限、组织和运作的</w:t>
      </w:r>
      <w:r>
        <w:rPr>
          <w:rFonts w:hint="eastAsia"/>
        </w:rPr>
        <w:t>2012</w:t>
      </w:r>
      <w:r>
        <w:rPr>
          <w:rFonts w:hint="eastAsia"/>
        </w:rPr>
        <w:t>年</w:t>
      </w:r>
      <w:r>
        <w:rPr>
          <w:rFonts w:hint="eastAsia"/>
        </w:rPr>
        <w:t>6</w:t>
      </w:r>
      <w:r>
        <w:rPr>
          <w:rFonts w:hint="eastAsia"/>
        </w:rPr>
        <w:t>月</w:t>
      </w:r>
      <w:r>
        <w:rPr>
          <w:rFonts w:hint="eastAsia"/>
        </w:rPr>
        <w:t>7</w:t>
      </w:r>
      <w:r>
        <w:rPr>
          <w:rFonts w:hint="eastAsia"/>
        </w:rPr>
        <w:t>日第</w:t>
      </w:r>
      <w:r>
        <w:rPr>
          <w:rFonts w:hint="eastAsia"/>
        </w:rPr>
        <w:t>2012-34</w:t>
      </w:r>
      <w:r>
        <w:rPr>
          <w:rFonts w:hint="eastAsia"/>
        </w:rPr>
        <w:t>号组织法管辖。该委员会是独立行政机关，任务是确保和保障视听、印刷和电子媒体在遵守法律前提下的自由和独立性。</w:t>
      </w:r>
    </w:p>
    <w:p w14:paraId="4B08AA97" w14:textId="03FC735E" w:rsidR="008D4FCC" w:rsidRDefault="008D4FCC" w:rsidP="00B579AA">
      <w:pPr>
        <w:pStyle w:val="SingleTxtGC"/>
        <w:tabs>
          <w:tab w:val="clear" w:pos="1565"/>
          <w:tab w:val="left" w:pos="1701"/>
        </w:tabs>
      </w:pPr>
      <w:r>
        <w:rPr>
          <w:rFonts w:hint="eastAsia"/>
        </w:rPr>
        <w:t>148.</w:t>
      </w:r>
      <w:r>
        <w:rPr>
          <w:rFonts w:hint="eastAsia"/>
        </w:rPr>
        <w:tab/>
      </w:r>
      <w:r>
        <w:rPr>
          <w:rFonts w:hint="eastAsia"/>
        </w:rPr>
        <w:t>最高传播委员会确保新闻自由的有效行使。修订了</w:t>
      </w:r>
      <w:r>
        <w:rPr>
          <w:rFonts w:hint="eastAsia"/>
        </w:rPr>
        <w:t>2012</w:t>
      </w:r>
      <w:r>
        <w:rPr>
          <w:rFonts w:hint="eastAsia"/>
        </w:rPr>
        <w:t>年</w:t>
      </w:r>
      <w:r>
        <w:rPr>
          <w:rFonts w:hint="eastAsia"/>
        </w:rPr>
        <w:t>6</w:t>
      </w:r>
      <w:r>
        <w:rPr>
          <w:rFonts w:hint="eastAsia"/>
        </w:rPr>
        <w:t>月</w:t>
      </w:r>
      <w:r>
        <w:rPr>
          <w:rFonts w:hint="eastAsia"/>
        </w:rPr>
        <w:t>7</w:t>
      </w:r>
      <w:r>
        <w:rPr>
          <w:rFonts w:hint="eastAsia"/>
        </w:rPr>
        <w:t>日第</w:t>
      </w:r>
      <w:r>
        <w:rPr>
          <w:rFonts w:hint="eastAsia"/>
        </w:rPr>
        <w:t>2012-34</w:t>
      </w:r>
      <w:r>
        <w:rPr>
          <w:rFonts w:hint="eastAsia"/>
        </w:rPr>
        <w:t>号法和关于视听传播的</w:t>
      </w:r>
      <w:r>
        <w:rPr>
          <w:rFonts w:hint="eastAsia"/>
        </w:rPr>
        <w:t>2018</w:t>
      </w:r>
      <w:r>
        <w:rPr>
          <w:rFonts w:hint="eastAsia"/>
        </w:rPr>
        <w:t>年</w:t>
      </w:r>
      <w:r>
        <w:rPr>
          <w:rFonts w:hint="eastAsia"/>
        </w:rPr>
        <w:t>4</w:t>
      </w:r>
      <w:r>
        <w:rPr>
          <w:rFonts w:hint="eastAsia"/>
        </w:rPr>
        <w:t>月</w:t>
      </w:r>
      <w:r>
        <w:rPr>
          <w:rFonts w:hint="eastAsia"/>
        </w:rPr>
        <w:t>27</w:t>
      </w:r>
      <w:r>
        <w:rPr>
          <w:rFonts w:hint="eastAsia"/>
        </w:rPr>
        <w:t>日第</w:t>
      </w:r>
      <w:r>
        <w:rPr>
          <w:rFonts w:hint="eastAsia"/>
        </w:rPr>
        <w:t>2018-23</w:t>
      </w:r>
      <w:r>
        <w:rPr>
          <w:rFonts w:hint="eastAsia"/>
        </w:rPr>
        <w:t>号法的</w:t>
      </w:r>
      <w:r>
        <w:rPr>
          <w:rFonts w:hint="eastAsia"/>
        </w:rPr>
        <w:t>2018</w:t>
      </w:r>
      <w:r>
        <w:rPr>
          <w:rFonts w:hint="eastAsia"/>
        </w:rPr>
        <w:t>年</w:t>
      </w:r>
      <w:r>
        <w:rPr>
          <w:rFonts w:hint="eastAsia"/>
        </w:rPr>
        <w:t>5</w:t>
      </w:r>
      <w:r>
        <w:rPr>
          <w:rFonts w:hint="eastAsia"/>
        </w:rPr>
        <w:t>月</w:t>
      </w:r>
      <w:r>
        <w:rPr>
          <w:rFonts w:hint="eastAsia"/>
        </w:rPr>
        <w:t>16</w:t>
      </w:r>
      <w:r>
        <w:rPr>
          <w:rFonts w:hint="eastAsia"/>
        </w:rPr>
        <w:t>日第</w:t>
      </w:r>
      <w:r>
        <w:rPr>
          <w:rFonts w:hint="eastAsia"/>
        </w:rPr>
        <w:t>2018-31</w:t>
      </w:r>
      <w:r>
        <w:rPr>
          <w:rFonts w:hint="eastAsia"/>
        </w:rPr>
        <w:t>号法对最高传播委员会的职权进行了修订。最高传播委员会负责管理扶持新闻媒体的公共基金，以支持不同国家机构。该基金是根据客观标准来分配的。</w:t>
      </w:r>
      <w:r>
        <w:rPr>
          <w:rFonts w:hint="eastAsia"/>
        </w:rPr>
        <w:t>2019</w:t>
      </w:r>
      <w:r>
        <w:rPr>
          <w:rFonts w:hint="eastAsia"/>
        </w:rPr>
        <w:t>年，该机构向</w:t>
      </w:r>
      <w:r>
        <w:rPr>
          <w:rFonts w:hint="eastAsia"/>
        </w:rPr>
        <w:t>35</w:t>
      </w:r>
      <w:r>
        <w:rPr>
          <w:rFonts w:hint="eastAsia"/>
        </w:rPr>
        <w:t>家尼日尔私营媒体</w:t>
      </w:r>
      <w:r>
        <w:rPr>
          <w:rFonts w:hint="eastAsia"/>
        </w:rPr>
        <w:t>(</w:t>
      </w:r>
      <w:r>
        <w:rPr>
          <w:rFonts w:hint="eastAsia"/>
        </w:rPr>
        <w:t>报纸、电视台和广播电台</w:t>
      </w:r>
      <w:r>
        <w:rPr>
          <w:rFonts w:hint="eastAsia"/>
        </w:rPr>
        <w:t>)</w:t>
      </w:r>
      <w:r>
        <w:rPr>
          <w:rFonts w:hint="eastAsia"/>
        </w:rPr>
        <w:t>提供了</w:t>
      </w:r>
      <w:r>
        <w:rPr>
          <w:rFonts w:hint="eastAsia"/>
        </w:rPr>
        <w:t>2.905</w:t>
      </w:r>
      <w:r>
        <w:rPr>
          <w:rFonts w:hint="eastAsia"/>
        </w:rPr>
        <w:t>亿非洲法郎，其中</w:t>
      </w:r>
      <w:r>
        <w:rPr>
          <w:rFonts w:hint="eastAsia"/>
        </w:rPr>
        <w:t>2016</w:t>
      </w:r>
      <w:r>
        <w:rPr>
          <w:rFonts w:hint="eastAsia"/>
        </w:rPr>
        <w:t>年为</w:t>
      </w:r>
      <w:r>
        <w:rPr>
          <w:rFonts w:hint="eastAsia"/>
        </w:rPr>
        <w:t>8</w:t>
      </w:r>
      <w:r w:rsidR="00422782">
        <w:t>,</w:t>
      </w:r>
      <w:r>
        <w:rPr>
          <w:rFonts w:hint="eastAsia"/>
        </w:rPr>
        <w:t>800</w:t>
      </w:r>
      <w:r>
        <w:rPr>
          <w:rFonts w:hint="eastAsia"/>
        </w:rPr>
        <w:t>万非洲法郎，</w:t>
      </w:r>
      <w:r>
        <w:rPr>
          <w:rFonts w:hint="eastAsia"/>
        </w:rPr>
        <w:t>2017</w:t>
      </w:r>
      <w:r>
        <w:rPr>
          <w:rFonts w:hint="eastAsia"/>
        </w:rPr>
        <w:t>年为</w:t>
      </w:r>
      <w:r>
        <w:rPr>
          <w:rFonts w:hint="eastAsia"/>
        </w:rPr>
        <w:t>2.025</w:t>
      </w:r>
      <w:r>
        <w:rPr>
          <w:rFonts w:hint="eastAsia"/>
        </w:rPr>
        <w:t>亿非洲法郎。该基金旨在加强私营新闻机构的技术、取材和编辑能力，帮助尼日尔建立真正的传媒企业。随着近期实施的改革，该基金将不再以现金形式支付给新闻机构，而是用于为其提供培训和设备。因此，在</w:t>
      </w:r>
      <w:r>
        <w:rPr>
          <w:rFonts w:hint="eastAsia"/>
        </w:rPr>
        <w:t>2020</w:t>
      </w:r>
      <w:r>
        <w:rPr>
          <w:rFonts w:hint="eastAsia"/>
        </w:rPr>
        <w:t>年分配给</w:t>
      </w:r>
      <w:r>
        <w:rPr>
          <w:rFonts w:hint="eastAsia"/>
        </w:rPr>
        <w:t>23</w:t>
      </w:r>
      <w:r>
        <w:rPr>
          <w:rFonts w:hint="eastAsia"/>
        </w:rPr>
        <w:t>家新闻机构的</w:t>
      </w:r>
      <w:r>
        <w:rPr>
          <w:rFonts w:hint="eastAsia"/>
        </w:rPr>
        <w:t>271</w:t>
      </w:r>
      <w:r w:rsidR="00422782">
        <w:t>,</w:t>
      </w:r>
      <w:r>
        <w:rPr>
          <w:rFonts w:hint="eastAsia"/>
        </w:rPr>
        <w:t>482</w:t>
      </w:r>
      <w:r w:rsidR="00422782">
        <w:t>,</w:t>
      </w:r>
      <w:r>
        <w:rPr>
          <w:rFonts w:hint="eastAsia"/>
        </w:rPr>
        <w:t>271</w:t>
      </w:r>
      <w:r>
        <w:rPr>
          <w:rFonts w:hint="eastAsia"/>
        </w:rPr>
        <w:t>非洲法郎中，</w:t>
      </w:r>
      <w:r>
        <w:rPr>
          <w:rFonts w:hint="eastAsia"/>
        </w:rPr>
        <w:t>65%</w:t>
      </w:r>
      <w:r>
        <w:rPr>
          <w:rFonts w:hint="eastAsia"/>
        </w:rPr>
        <w:t>用于设备，</w:t>
      </w:r>
      <w:r>
        <w:rPr>
          <w:rFonts w:hint="eastAsia"/>
        </w:rPr>
        <w:t>35%</w:t>
      </w:r>
      <w:r>
        <w:rPr>
          <w:rFonts w:hint="eastAsia"/>
        </w:rPr>
        <w:t>用于记者培训。</w:t>
      </w:r>
    </w:p>
    <w:p w14:paraId="26853D4C" w14:textId="0112A5A7" w:rsidR="008D4FCC" w:rsidRDefault="008D4FCC" w:rsidP="00B579AA">
      <w:pPr>
        <w:pStyle w:val="SingleTxtGC"/>
        <w:tabs>
          <w:tab w:val="clear" w:pos="1565"/>
          <w:tab w:val="left" w:pos="1701"/>
        </w:tabs>
      </w:pPr>
      <w:r>
        <w:rPr>
          <w:rFonts w:hint="eastAsia"/>
        </w:rPr>
        <w:t>149.</w:t>
      </w:r>
      <w:r>
        <w:rPr>
          <w:rFonts w:hint="eastAsia"/>
        </w:rPr>
        <w:tab/>
      </w:r>
      <w:r>
        <w:rPr>
          <w:rFonts w:hint="eastAsia"/>
        </w:rPr>
        <w:t>关于新闻自由状况，应当指出的是，尼日尔于</w:t>
      </w:r>
      <w:r>
        <w:rPr>
          <w:rFonts w:hint="eastAsia"/>
        </w:rPr>
        <w:t>2011</w:t>
      </w:r>
      <w:r>
        <w:rPr>
          <w:rFonts w:hint="eastAsia"/>
        </w:rPr>
        <w:t>年</w:t>
      </w:r>
      <w:r>
        <w:rPr>
          <w:rFonts w:hint="eastAsia"/>
        </w:rPr>
        <w:t>11</w:t>
      </w:r>
      <w:r>
        <w:rPr>
          <w:rFonts w:hint="eastAsia"/>
        </w:rPr>
        <w:t>月</w:t>
      </w:r>
      <w:r>
        <w:rPr>
          <w:rFonts w:hint="eastAsia"/>
        </w:rPr>
        <w:t>30</w:t>
      </w:r>
      <w:r>
        <w:rPr>
          <w:rFonts w:hint="eastAsia"/>
        </w:rPr>
        <w:t>日签署了《桌山宣言》，是首个签署该宣言的国家，这一宣言呼吁废除关于通过新闻媒体实施诽谤和侮辱罪行的刑事法律。根据国际无国界记者组织的</w:t>
      </w:r>
      <w:r>
        <w:rPr>
          <w:rFonts w:hint="eastAsia"/>
        </w:rPr>
        <w:t>2020</w:t>
      </w:r>
      <w:r>
        <w:rPr>
          <w:rFonts w:hint="eastAsia"/>
        </w:rPr>
        <w:t>年世界新闻自由排名，尼日尔在</w:t>
      </w:r>
      <w:r>
        <w:rPr>
          <w:rFonts w:hint="eastAsia"/>
        </w:rPr>
        <w:t>180</w:t>
      </w:r>
      <w:r>
        <w:rPr>
          <w:rFonts w:hint="eastAsia"/>
        </w:rPr>
        <w:t>个国家中排名第</w:t>
      </w:r>
      <w:r>
        <w:rPr>
          <w:rFonts w:hint="eastAsia"/>
        </w:rPr>
        <w:t>57</w:t>
      </w:r>
      <w:r>
        <w:rPr>
          <w:rFonts w:hint="eastAsia"/>
        </w:rPr>
        <w:t>位。尼日尔</w:t>
      </w:r>
      <w:r>
        <w:rPr>
          <w:rFonts w:hint="eastAsia"/>
        </w:rPr>
        <w:t>2019</w:t>
      </w:r>
      <w:r>
        <w:rPr>
          <w:rFonts w:hint="eastAsia"/>
        </w:rPr>
        <w:t>年排名第</w:t>
      </w:r>
      <w:r>
        <w:rPr>
          <w:rFonts w:hint="eastAsia"/>
        </w:rPr>
        <w:t>66</w:t>
      </w:r>
      <w:r>
        <w:rPr>
          <w:rFonts w:hint="eastAsia"/>
        </w:rPr>
        <w:t>位，</w:t>
      </w:r>
      <w:r>
        <w:rPr>
          <w:rFonts w:hint="eastAsia"/>
        </w:rPr>
        <w:t>2018</w:t>
      </w:r>
      <w:r>
        <w:rPr>
          <w:rFonts w:hint="eastAsia"/>
        </w:rPr>
        <w:t>年排名第</w:t>
      </w:r>
      <w:r>
        <w:rPr>
          <w:rFonts w:hint="eastAsia"/>
        </w:rPr>
        <w:t>63</w:t>
      </w:r>
      <w:r>
        <w:rPr>
          <w:rFonts w:hint="eastAsia"/>
        </w:rPr>
        <w:t>位，</w:t>
      </w:r>
      <w:r>
        <w:rPr>
          <w:rFonts w:hint="eastAsia"/>
        </w:rPr>
        <w:t>2017</w:t>
      </w:r>
      <w:r>
        <w:rPr>
          <w:rFonts w:hint="eastAsia"/>
        </w:rPr>
        <w:t>年排名第</w:t>
      </w:r>
      <w:r>
        <w:rPr>
          <w:rFonts w:hint="eastAsia"/>
        </w:rPr>
        <w:t>61</w:t>
      </w:r>
      <w:r>
        <w:rPr>
          <w:rFonts w:hint="eastAsia"/>
        </w:rPr>
        <w:t>位，</w:t>
      </w:r>
      <w:r>
        <w:rPr>
          <w:rFonts w:hint="eastAsia"/>
        </w:rPr>
        <w:t>2016</w:t>
      </w:r>
      <w:r>
        <w:rPr>
          <w:rFonts w:hint="eastAsia"/>
        </w:rPr>
        <w:t>年排名第</w:t>
      </w:r>
      <w:r>
        <w:rPr>
          <w:rFonts w:hint="eastAsia"/>
        </w:rPr>
        <w:t>52</w:t>
      </w:r>
      <w:r>
        <w:rPr>
          <w:rFonts w:hint="eastAsia"/>
        </w:rPr>
        <w:t>位，</w:t>
      </w:r>
      <w:r>
        <w:rPr>
          <w:rFonts w:hint="eastAsia"/>
        </w:rPr>
        <w:t>2015</w:t>
      </w:r>
      <w:r>
        <w:rPr>
          <w:rFonts w:hint="eastAsia"/>
        </w:rPr>
        <w:t>年排名第</w:t>
      </w:r>
      <w:r>
        <w:rPr>
          <w:rFonts w:hint="eastAsia"/>
        </w:rPr>
        <w:t>47</w:t>
      </w:r>
      <w:r>
        <w:rPr>
          <w:rFonts w:hint="eastAsia"/>
        </w:rPr>
        <w:t>位，</w:t>
      </w:r>
      <w:r>
        <w:rPr>
          <w:rFonts w:hint="eastAsia"/>
        </w:rPr>
        <w:t>2014</w:t>
      </w:r>
      <w:r>
        <w:rPr>
          <w:rFonts w:hint="eastAsia"/>
        </w:rPr>
        <w:t>年排名第</w:t>
      </w:r>
      <w:r>
        <w:rPr>
          <w:rFonts w:hint="eastAsia"/>
        </w:rPr>
        <w:t>48</w:t>
      </w:r>
      <w:r>
        <w:rPr>
          <w:rFonts w:hint="eastAsia"/>
        </w:rPr>
        <w:t>位，</w:t>
      </w:r>
      <w:r>
        <w:rPr>
          <w:rFonts w:hint="eastAsia"/>
        </w:rPr>
        <w:t>2013</w:t>
      </w:r>
      <w:r>
        <w:rPr>
          <w:rFonts w:hint="eastAsia"/>
        </w:rPr>
        <w:t>年排名第</w:t>
      </w:r>
      <w:r>
        <w:rPr>
          <w:rFonts w:hint="eastAsia"/>
        </w:rPr>
        <w:t>43</w:t>
      </w:r>
      <w:r>
        <w:rPr>
          <w:rFonts w:hint="eastAsia"/>
        </w:rPr>
        <w:t>位。</w:t>
      </w:r>
    </w:p>
    <w:p w14:paraId="608D494D" w14:textId="03E3B8F2" w:rsidR="008D4FCC" w:rsidRDefault="008D4FCC" w:rsidP="00B579AA">
      <w:pPr>
        <w:pStyle w:val="SingleTxtGC"/>
        <w:tabs>
          <w:tab w:val="clear" w:pos="1565"/>
          <w:tab w:val="left" w:pos="1701"/>
        </w:tabs>
      </w:pPr>
      <w:r>
        <w:rPr>
          <w:rFonts w:hint="eastAsia"/>
        </w:rPr>
        <w:t>150.</w:t>
      </w:r>
      <w:r>
        <w:rPr>
          <w:rFonts w:hint="eastAsia"/>
        </w:rPr>
        <w:tab/>
      </w:r>
      <w:r>
        <w:rPr>
          <w:rFonts w:hint="eastAsia"/>
        </w:rPr>
        <w:t>近几年的数字完全不能说明尼日尔的新闻自由有所倒退。国际无国界记者组织的依据可能是一些私营媒体关闭。实际上，这只是行政和税务措施，目的是防止可能发生的公共秩序混乱，并恢复国家权利。关闭这些媒体的唯一理由是有必要制止这些媒体所传播的仇恨、叛乱和煽动暴力信息及其在税务方面缺乏爱国心的现象。关闭这些媒体的行动是依法进行的，目的是维护公共和平与安宁，恢复秩序，使共和国的职业道德和法律得到遵守。</w:t>
      </w:r>
    </w:p>
    <w:p w14:paraId="2741EDC2" w14:textId="357DBDA3" w:rsidR="008D4FCC" w:rsidRDefault="008D4FCC" w:rsidP="00B579AA">
      <w:pPr>
        <w:pStyle w:val="SingleTxtGC"/>
        <w:tabs>
          <w:tab w:val="clear" w:pos="1565"/>
          <w:tab w:val="left" w:pos="1701"/>
        </w:tabs>
      </w:pPr>
      <w:r>
        <w:rPr>
          <w:rFonts w:hint="eastAsia"/>
        </w:rPr>
        <w:t>151.</w:t>
      </w:r>
      <w:r>
        <w:rPr>
          <w:rFonts w:hint="eastAsia"/>
        </w:rPr>
        <w:tab/>
      </w:r>
      <w:r>
        <w:rPr>
          <w:rFonts w:hint="eastAsia"/>
        </w:rPr>
        <w:t>应当指出的是，自</w:t>
      </w:r>
      <w:r>
        <w:rPr>
          <w:rFonts w:hint="eastAsia"/>
        </w:rPr>
        <w:t>2010</w:t>
      </w:r>
      <w:r>
        <w:rPr>
          <w:rFonts w:hint="eastAsia"/>
        </w:rPr>
        <w:t>年通过将新闻罪“非犯罪化”的法律以来，没有记者因通过新闻媒体实施的罪行</w:t>
      </w:r>
      <w:r>
        <w:rPr>
          <w:rFonts w:hint="eastAsia"/>
        </w:rPr>
        <w:t>(</w:t>
      </w:r>
      <w:r>
        <w:rPr>
          <w:rFonts w:hint="eastAsia"/>
        </w:rPr>
        <w:t>诽谤、侮辱</w:t>
      </w:r>
      <w:r>
        <w:rPr>
          <w:rFonts w:hint="eastAsia"/>
        </w:rPr>
        <w:t>)</w:t>
      </w:r>
      <w:r>
        <w:rPr>
          <w:rFonts w:hint="eastAsia"/>
        </w:rPr>
        <w:t>而被拘留。需要指出的是，该法并不禁止逮捕犯下普通法罪行的记者，因此，一旦有记者被捕，无论原因为何，有些人都会感到愤怒，从而造成混乱。</w:t>
      </w:r>
    </w:p>
    <w:p w14:paraId="274AFCB3" w14:textId="087F9776" w:rsidR="008D4FCC" w:rsidRDefault="008D4FCC" w:rsidP="00B579AA">
      <w:pPr>
        <w:pStyle w:val="SingleTxtGC"/>
        <w:tabs>
          <w:tab w:val="clear" w:pos="1565"/>
          <w:tab w:val="left" w:pos="1701"/>
        </w:tabs>
      </w:pPr>
      <w:r>
        <w:rPr>
          <w:rFonts w:hint="eastAsia"/>
        </w:rPr>
        <w:t>152.</w:t>
      </w:r>
      <w:r>
        <w:rPr>
          <w:rFonts w:hint="eastAsia"/>
        </w:rPr>
        <w:tab/>
      </w:r>
      <w:r>
        <w:rPr>
          <w:rFonts w:hint="eastAsia"/>
        </w:rPr>
        <w:t>尼日尔的媒体空间正在经历剧变。除了</w:t>
      </w:r>
      <w:r>
        <w:rPr>
          <w:rFonts w:hint="eastAsia"/>
        </w:rPr>
        <w:t>2</w:t>
      </w:r>
      <w:r>
        <w:rPr>
          <w:rFonts w:hint="eastAsia"/>
        </w:rPr>
        <w:t>家公共报纸以外，尼日尔还有</w:t>
      </w:r>
      <w:r>
        <w:rPr>
          <w:rFonts w:hint="eastAsia"/>
        </w:rPr>
        <w:t>54</w:t>
      </w:r>
      <w:r>
        <w:rPr>
          <w:rFonts w:hint="eastAsia"/>
        </w:rPr>
        <w:t>家私营报纸以及</w:t>
      </w:r>
      <w:r>
        <w:rPr>
          <w:rFonts w:hint="eastAsia"/>
        </w:rPr>
        <w:t>8</w:t>
      </w:r>
      <w:r>
        <w:rPr>
          <w:rFonts w:hint="eastAsia"/>
        </w:rPr>
        <w:t>个在线新闻网站。下表按大区列出了覆盖全国的公共和私营电视台和广播电台的数量情况：</w:t>
      </w:r>
    </w:p>
    <w:p w14:paraId="1575F50C" w14:textId="0293303A" w:rsidR="008D4FCC" w:rsidRDefault="00885728" w:rsidP="00D75A08">
      <w:pPr>
        <w:pStyle w:val="SingleTxtGC"/>
        <w:tabs>
          <w:tab w:val="clear" w:pos="1565"/>
          <w:tab w:val="left" w:pos="1701"/>
        </w:tabs>
        <w:rPr>
          <w:rFonts w:ascii="Time New Roman" w:eastAsia="黑体" w:hAnsi="Time New Roman" w:hint="eastAsia"/>
        </w:rPr>
      </w:pPr>
      <w:r>
        <w:rPr>
          <w:rFonts w:hint="eastAsia"/>
        </w:rPr>
        <w:t>表</w:t>
      </w:r>
      <w:r w:rsidR="008D4FCC">
        <w:rPr>
          <w:rFonts w:hint="eastAsia"/>
        </w:rPr>
        <w:t>6</w:t>
      </w:r>
      <w:r w:rsidR="00D75A08">
        <w:br/>
      </w:r>
      <w:r w:rsidR="008D4FCC" w:rsidRPr="00533A68">
        <w:rPr>
          <w:rFonts w:ascii="Time New Roman" w:eastAsia="黑体" w:hAnsi="Time New Roman" w:hint="eastAsia"/>
        </w:rPr>
        <w:t>按大区分列的电视台和广播电台的数量情况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18"/>
        <w:gridCol w:w="1219"/>
        <w:gridCol w:w="1219"/>
        <w:gridCol w:w="1219"/>
        <w:gridCol w:w="1219"/>
      </w:tblGrid>
      <w:tr w:rsidR="007B5205" w:rsidRPr="00DD3609" w14:paraId="31F238C5" w14:textId="77777777" w:rsidTr="006B4462">
        <w:trPr>
          <w:tblHeader/>
        </w:trPr>
        <w:tc>
          <w:tcPr>
            <w:tcW w:w="1276" w:type="dxa"/>
            <w:tcBorders>
              <w:top w:val="single" w:sz="4" w:space="0" w:color="auto"/>
              <w:bottom w:val="single" w:sz="12" w:space="0" w:color="auto"/>
            </w:tcBorders>
            <w:shd w:val="clear" w:color="auto" w:fill="auto"/>
            <w:vAlign w:val="bottom"/>
          </w:tcPr>
          <w:p w14:paraId="0BD9CBF5" w14:textId="77777777" w:rsidR="007B5205" w:rsidRPr="00DD3609" w:rsidRDefault="007B5205" w:rsidP="006B4462">
            <w:pPr>
              <w:pStyle w:val="a4"/>
              <w:ind w:right="0"/>
              <w:jc w:val="left"/>
            </w:pPr>
            <w:r w:rsidRPr="00DD3609">
              <w:rPr>
                <w:rFonts w:hint="eastAsia"/>
              </w:rPr>
              <w:t>大区</w:t>
            </w:r>
          </w:p>
        </w:tc>
        <w:tc>
          <w:tcPr>
            <w:tcW w:w="1218" w:type="dxa"/>
            <w:tcBorders>
              <w:top w:val="single" w:sz="4" w:space="0" w:color="auto"/>
              <w:bottom w:val="single" w:sz="12" w:space="0" w:color="auto"/>
            </w:tcBorders>
            <w:shd w:val="clear" w:color="auto" w:fill="auto"/>
            <w:vAlign w:val="bottom"/>
          </w:tcPr>
          <w:p w14:paraId="3D7224C2" w14:textId="3D6E8739" w:rsidR="007B5205" w:rsidRPr="00DD3609" w:rsidRDefault="007B5205" w:rsidP="006B4462">
            <w:pPr>
              <w:pStyle w:val="a4"/>
              <w:ind w:right="0"/>
              <w:jc w:val="right"/>
            </w:pPr>
            <w:r w:rsidRPr="00DD3609">
              <w:rPr>
                <w:rFonts w:hint="eastAsia"/>
              </w:rPr>
              <w:t>私营</w:t>
            </w:r>
            <w:r w:rsidR="00A95279">
              <w:br/>
            </w:r>
            <w:r w:rsidRPr="00DD3609">
              <w:rPr>
                <w:rFonts w:hint="eastAsia"/>
              </w:rPr>
              <w:t>电视台</w:t>
            </w:r>
          </w:p>
        </w:tc>
        <w:tc>
          <w:tcPr>
            <w:tcW w:w="1219" w:type="dxa"/>
            <w:tcBorders>
              <w:top w:val="single" w:sz="4" w:space="0" w:color="auto"/>
              <w:bottom w:val="single" w:sz="12" w:space="0" w:color="auto"/>
            </w:tcBorders>
            <w:shd w:val="clear" w:color="auto" w:fill="auto"/>
            <w:vAlign w:val="bottom"/>
          </w:tcPr>
          <w:p w14:paraId="5EF90D80" w14:textId="5446626F" w:rsidR="007B5205" w:rsidRPr="00DD3609" w:rsidRDefault="007B5205" w:rsidP="006B4462">
            <w:pPr>
              <w:pStyle w:val="a4"/>
              <w:ind w:right="0"/>
              <w:jc w:val="right"/>
            </w:pPr>
            <w:r w:rsidRPr="00DD3609">
              <w:rPr>
                <w:rFonts w:hint="eastAsia"/>
              </w:rPr>
              <w:t>私营电视</w:t>
            </w:r>
            <w:r w:rsidR="00A95279">
              <w:br/>
            </w:r>
            <w:r w:rsidRPr="00DD3609">
              <w:rPr>
                <w:rFonts w:hint="eastAsia"/>
              </w:rPr>
              <w:t>中继台</w:t>
            </w:r>
          </w:p>
        </w:tc>
        <w:tc>
          <w:tcPr>
            <w:tcW w:w="1219" w:type="dxa"/>
            <w:tcBorders>
              <w:top w:val="single" w:sz="4" w:space="0" w:color="auto"/>
              <w:bottom w:val="single" w:sz="12" w:space="0" w:color="auto"/>
            </w:tcBorders>
            <w:shd w:val="clear" w:color="auto" w:fill="auto"/>
            <w:vAlign w:val="bottom"/>
          </w:tcPr>
          <w:p w14:paraId="1387DE57" w14:textId="2B3B162A" w:rsidR="007B5205" w:rsidRPr="00DD3609" w:rsidRDefault="007B5205" w:rsidP="006B4462">
            <w:pPr>
              <w:pStyle w:val="a4"/>
              <w:ind w:right="0"/>
              <w:jc w:val="right"/>
            </w:pPr>
            <w:r w:rsidRPr="00DD3609">
              <w:rPr>
                <w:rFonts w:hint="eastAsia"/>
              </w:rPr>
              <w:t>私营</w:t>
            </w:r>
            <w:r w:rsidR="00A95279">
              <w:br/>
            </w:r>
            <w:r w:rsidRPr="00DD3609">
              <w:rPr>
                <w:rFonts w:hint="eastAsia"/>
              </w:rPr>
              <w:t>广播电台</w:t>
            </w:r>
          </w:p>
        </w:tc>
        <w:tc>
          <w:tcPr>
            <w:tcW w:w="1219" w:type="dxa"/>
            <w:tcBorders>
              <w:top w:val="single" w:sz="4" w:space="0" w:color="auto"/>
              <w:bottom w:val="single" w:sz="12" w:space="0" w:color="auto"/>
            </w:tcBorders>
            <w:shd w:val="clear" w:color="auto" w:fill="auto"/>
            <w:vAlign w:val="bottom"/>
          </w:tcPr>
          <w:p w14:paraId="5E69663A" w14:textId="14CE1AEF" w:rsidR="007B5205" w:rsidRPr="00DD3609" w:rsidRDefault="007B5205" w:rsidP="006B4462">
            <w:pPr>
              <w:pStyle w:val="a4"/>
              <w:ind w:right="0"/>
              <w:jc w:val="right"/>
            </w:pPr>
            <w:r w:rsidRPr="00DD3609">
              <w:rPr>
                <w:rFonts w:hint="eastAsia"/>
              </w:rPr>
              <w:t>私营广播</w:t>
            </w:r>
            <w:r w:rsidR="00A95279">
              <w:br/>
            </w:r>
            <w:r w:rsidRPr="00DD3609">
              <w:rPr>
                <w:rFonts w:hint="eastAsia"/>
              </w:rPr>
              <w:t>中继台</w:t>
            </w:r>
          </w:p>
        </w:tc>
        <w:tc>
          <w:tcPr>
            <w:tcW w:w="1219" w:type="dxa"/>
            <w:tcBorders>
              <w:top w:val="single" w:sz="4" w:space="0" w:color="auto"/>
              <w:bottom w:val="single" w:sz="12" w:space="0" w:color="auto"/>
            </w:tcBorders>
            <w:shd w:val="clear" w:color="auto" w:fill="auto"/>
            <w:vAlign w:val="bottom"/>
          </w:tcPr>
          <w:p w14:paraId="0C83A8DF" w14:textId="41EBF5DA" w:rsidR="007B5205" w:rsidRPr="00DD3609" w:rsidRDefault="007B5205" w:rsidP="006B4462">
            <w:pPr>
              <w:pStyle w:val="a4"/>
              <w:ind w:right="0"/>
              <w:jc w:val="right"/>
            </w:pPr>
            <w:r w:rsidRPr="00DD3609">
              <w:rPr>
                <w:rFonts w:hint="eastAsia"/>
              </w:rPr>
              <w:t>乡镇</w:t>
            </w:r>
            <w:r w:rsidR="00A95279">
              <w:br/>
            </w:r>
            <w:r w:rsidRPr="00DD3609">
              <w:rPr>
                <w:rFonts w:hint="eastAsia"/>
              </w:rPr>
              <w:t>广播电台</w:t>
            </w:r>
          </w:p>
        </w:tc>
      </w:tr>
      <w:tr w:rsidR="007B5205" w:rsidRPr="00DD3609" w14:paraId="7B2479A3" w14:textId="77777777" w:rsidTr="006B4462">
        <w:tc>
          <w:tcPr>
            <w:tcW w:w="1276" w:type="dxa"/>
            <w:tcBorders>
              <w:top w:val="single" w:sz="12" w:space="0" w:color="auto"/>
            </w:tcBorders>
            <w:shd w:val="clear" w:color="auto" w:fill="auto"/>
          </w:tcPr>
          <w:p w14:paraId="3478BB87" w14:textId="77777777" w:rsidR="007B5205" w:rsidRPr="00DD3609" w:rsidRDefault="007B5205" w:rsidP="006B4462">
            <w:pPr>
              <w:pStyle w:val="a3"/>
              <w:overflowPunct/>
              <w:ind w:right="0"/>
              <w:jc w:val="left"/>
            </w:pPr>
            <w:r w:rsidRPr="00DD3609">
              <w:rPr>
                <w:rFonts w:hint="eastAsia"/>
              </w:rPr>
              <w:t>阿加德兹</w:t>
            </w:r>
          </w:p>
        </w:tc>
        <w:tc>
          <w:tcPr>
            <w:tcW w:w="1218" w:type="dxa"/>
            <w:tcBorders>
              <w:top w:val="single" w:sz="12" w:space="0" w:color="auto"/>
            </w:tcBorders>
            <w:shd w:val="clear" w:color="auto" w:fill="auto"/>
            <w:vAlign w:val="bottom"/>
          </w:tcPr>
          <w:p w14:paraId="16BEFB58" w14:textId="77777777" w:rsidR="007B5205" w:rsidRPr="00DD3609" w:rsidRDefault="007B5205" w:rsidP="006B4462">
            <w:pPr>
              <w:pStyle w:val="a3"/>
              <w:overflowPunct/>
              <w:ind w:right="0"/>
              <w:jc w:val="right"/>
            </w:pPr>
            <w:r w:rsidRPr="00DD3609">
              <w:t xml:space="preserve"> -</w:t>
            </w:r>
          </w:p>
        </w:tc>
        <w:tc>
          <w:tcPr>
            <w:tcW w:w="1219" w:type="dxa"/>
            <w:tcBorders>
              <w:top w:val="single" w:sz="12" w:space="0" w:color="auto"/>
            </w:tcBorders>
            <w:shd w:val="clear" w:color="auto" w:fill="auto"/>
            <w:vAlign w:val="bottom"/>
          </w:tcPr>
          <w:p w14:paraId="37BD1584" w14:textId="77777777" w:rsidR="007B5205" w:rsidRPr="00DD3609" w:rsidRDefault="007B5205" w:rsidP="006B4462">
            <w:pPr>
              <w:pStyle w:val="a3"/>
              <w:overflowPunct/>
              <w:ind w:right="0"/>
              <w:jc w:val="right"/>
            </w:pPr>
            <w:r w:rsidRPr="00DD3609">
              <w:t xml:space="preserve"> 4</w:t>
            </w:r>
          </w:p>
        </w:tc>
        <w:tc>
          <w:tcPr>
            <w:tcW w:w="1219" w:type="dxa"/>
            <w:tcBorders>
              <w:top w:val="single" w:sz="12" w:space="0" w:color="auto"/>
            </w:tcBorders>
            <w:shd w:val="clear" w:color="auto" w:fill="auto"/>
            <w:vAlign w:val="bottom"/>
          </w:tcPr>
          <w:p w14:paraId="6BEF4BC8" w14:textId="77777777" w:rsidR="007B5205" w:rsidRPr="00DD3609" w:rsidRDefault="007B5205" w:rsidP="006B4462">
            <w:pPr>
              <w:pStyle w:val="a3"/>
              <w:overflowPunct/>
              <w:ind w:right="0"/>
              <w:jc w:val="right"/>
            </w:pPr>
            <w:r w:rsidRPr="00DD3609">
              <w:t xml:space="preserve"> 5</w:t>
            </w:r>
          </w:p>
        </w:tc>
        <w:tc>
          <w:tcPr>
            <w:tcW w:w="1219" w:type="dxa"/>
            <w:tcBorders>
              <w:top w:val="single" w:sz="12" w:space="0" w:color="auto"/>
            </w:tcBorders>
            <w:shd w:val="clear" w:color="auto" w:fill="auto"/>
            <w:vAlign w:val="bottom"/>
          </w:tcPr>
          <w:p w14:paraId="563B27E6" w14:textId="77777777" w:rsidR="007B5205" w:rsidRPr="00DD3609" w:rsidRDefault="007B5205" w:rsidP="006B4462">
            <w:pPr>
              <w:pStyle w:val="a3"/>
              <w:overflowPunct/>
              <w:ind w:right="0"/>
              <w:jc w:val="right"/>
            </w:pPr>
            <w:r w:rsidRPr="00DD3609">
              <w:t xml:space="preserve"> 8</w:t>
            </w:r>
          </w:p>
        </w:tc>
        <w:tc>
          <w:tcPr>
            <w:tcW w:w="1219" w:type="dxa"/>
            <w:tcBorders>
              <w:top w:val="single" w:sz="12" w:space="0" w:color="auto"/>
            </w:tcBorders>
            <w:shd w:val="clear" w:color="auto" w:fill="auto"/>
            <w:vAlign w:val="bottom"/>
          </w:tcPr>
          <w:p w14:paraId="3676804A" w14:textId="77777777" w:rsidR="007B5205" w:rsidRPr="00DD3609" w:rsidRDefault="007B5205" w:rsidP="006B4462">
            <w:pPr>
              <w:pStyle w:val="a3"/>
              <w:overflowPunct/>
              <w:ind w:right="0"/>
              <w:jc w:val="right"/>
            </w:pPr>
            <w:r w:rsidRPr="00DD3609">
              <w:t xml:space="preserve"> 21</w:t>
            </w:r>
          </w:p>
        </w:tc>
      </w:tr>
      <w:tr w:rsidR="007B5205" w:rsidRPr="00DD3609" w14:paraId="5CE62856" w14:textId="77777777" w:rsidTr="006B4462">
        <w:tc>
          <w:tcPr>
            <w:tcW w:w="1276" w:type="dxa"/>
            <w:shd w:val="clear" w:color="auto" w:fill="auto"/>
          </w:tcPr>
          <w:p w14:paraId="415B4B7D" w14:textId="77777777" w:rsidR="007B5205" w:rsidRPr="00DD3609" w:rsidRDefault="007B5205" w:rsidP="006B4462">
            <w:pPr>
              <w:pStyle w:val="a3"/>
              <w:overflowPunct/>
              <w:ind w:right="0"/>
              <w:jc w:val="left"/>
            </w:pPr>
            <w:r w:rsidRPr="00DD3609">
              <w:rPr>
                <w:rFonts w:hint="eastAsia"/>
              </w:rPr>
              <w:t>迪法</w:t>
            </w:r>
          </w:p>
        </w:tc>
        <w:tc>
          <w:tcPr>
            <w:tcW w:w="1218" w:type="dxa"/>
            <w:shd w:val="clear" w:color="auto" w:fill="auto"/>
            <w:vAlign w:val="bottom"/>
          </w:tcPr>
          <w:p w14:paraId="666BDC31"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52EB1F36" w14:textId="77777777" w:rsidR="007B5205" w:rsidRPr="00DD3609" w:rsidRDefault="007B5205" w:rsidP="006B4462">
            <w:pPr>
              <w:pStyle w:val="a3"/>
              <w:overflowPunct/>
              <w:ind w:right="0"/>
              <w:jc w:val="right"/>
            </w:pPr>
            <w:r w:rsidRPr="00DD3609">
              <w:t xml:space="preserve"> 3</w:t>
            </w:r>
          </w:p>
        </w:tc>
        <w:tc>
          <w:tcPr>
            <w:tcW w:w="1219" w:type="dxa"/>
            <w:shd w:val="clear" w:color="auto" w:fill="auto"/>
            <w:vAlign w:val="bottom"/>
          </w:tcPr>
          <w:p w14:paraId="21194B89"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62739657" w14:textId="77777777" w:rsidR="007B5205" w:rsidRPr="00DD3609" w:rsidRDefault="007B5205" w:rsidP="006B4462">
            <w:pPr>
              <w:pStyle w:val="a3"/>
              <w:overflowPunct/>
              <w:ind w:right="0"/>
              <w:jc w:val="right"/>
            </w:pPr>
            <w:r w:rsidRPr="00DD3609">
              <w:t xml:space="preserve"> 4</w:t>
            </w:r>
          </w:p>
        </w:tc>
        <w:tc>
          <w:tcPr>
            <w:tcW w:w="1219" w:type="dxa"/>
            <w:shd w:val="clear" w:color="auto" w:fill="auto"/>
            <w:vAlign w:val="bottom"/>
          </w:tcPr>
          <w:p w14:paraId="075B8411" w14:textId="77777777" w:rsidR="007B5205" w:rsidRPr="00DD3609" w:rsidRDefault="007B5205" w:rsidP="006B4462">
            <w:pPr>
              <w:pStyle w:val="a3"/>
              <w:overflowPunct/>
              <w:ind w:right="0"/>
              <w:jc w:val="right"/>
            </w:pPr>
            <w:r w:rsidRPr="00DD3609">
              <w:t xml:space="preserve"> 16</w:t>
            </w:r>
          </w:p>
        </w:tc>
      </w:tr>
      <w:tr w:rsidR="007B5205" w:rsidRPr="00DD3609" w14:paraId="4096ADCF" w14:textId="77777777" w:rsidTr="006B4462">
        <w:tc>
          <w:tcPr>
            <w:tcW w:w="1276" w:type="dxa"/>
            <w:shd w:val="clear" w:color="auto" w:fill="auto"/>
          </w:tcPr>
          <w:p w14:paraId="04A652DF" w14:textId="77777777" w:rsidR="007B5205" w:rsidRPr="00DD3609" w:rsidRDefault="007B5205" w:rsidP="006B4462">
            <w:pPr>
              <w:pStyle w:val="a3"/>
              <w:overflowPunct/>
              <w:ind w:right="0"/>
              <w:jc w:val="left"/>
            </w:pPr>
            <w:r w:rsidRPr="00DD3609">
              <w:rPr>
                <w:rFonts w:hint="eastAsia"/>
              </w:rPr>
              <w:t>多索</w:t>
            </w:r>
          </w:p>
        </w:tc>
        <w:tc>
          <w:tcPr>
            <w:tcW w:w="1218" w:type="dxa"/>
            <w:shd w:val="clear" w:color="auto" w:fill="auto"/>
            <w:vAlign w:val="bottom"/>
          </w:tcPr>
          <w:p w14:paraId="7BC5F080"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73A8673E" w14:textId="77777777" w:rsidR="007B5205" w:rsidRPr="00DD3609" w:rsidRDefault="007B5205" w:rsidP="006B4462">
            <w:pPr>
              <w:pStyle w:val="a3"/>
              <w:overflowPunct/>
              <w:ind w:right="0"/>
              <w:jc w:val="right"/>
            </w:pPr>
            <w:r w:rsidRPr="00DD3609">
              <w:t xml:space="preserve"> 4</w:t>
            </w:r>
          </w:p>
        </w:tc>
        <w:tc>
          <w:tcPr>
            <w:tcW w:w="1219" w:type="dxa"/>
            <w:shd w:val="clear" w:color="auto" w:fill="auto"/>
            <w:vAlign w:val="bottom"/>
          </w:tcPr>
          <w:p w14:paraId="1E8DA266" w14:textId="77777777" w:rsidR="007B5205" w:rsidRPr="00DD3609" w:rsidRDefault="007B5205" w:rsidP="006B4462">
            <w:pPr>
              <w:pStyle w:val="a3"/>
              <w:overflowPunct/>
              <w:ind w:right="0"/>
              <w:jc w:val="right"/>
            </w:pPr>
            <w:r w:rsidRPr="00DD3609">
              <w:t xml:space="preserve"> 8</w:t>
            </w:r>
          </w:p>
        </w:tc>
        <w:tc>
          <w:tcPr>
            <w:tcW w:w="1219" w:type="dxa"/>
            <w:shd w:val="clear" w:color="auto" w:fill="auto"/>
            <w:vAlign w:val="bottom"/>
          </w:tcPr>
          <w:p w14:paraId="3A9BD3AF" w14:textId="77777777" w:rsidR="007B5205" w:rsidRPr="00DD3609" w:rsidRDefault="007B5205" w:rsidP="006B4462">
            <w:pPr>
              <w:pStyle w:val="a3"/>
              <w:overflowPunct/>
              <w:ind w:right="0"/>
              <w:jc w:val="right"/>
            </w:pPr>
            <w:r w:rsidRPr="00DD3609">
              <w:t xml:space="preserve"> 7</w:t>
            </w:r>
          </w:p>
        </w:tc>
        <w:tc>
          <w:tcPr>
            <w:tcW w:w="1219" w:type="dxa"/>
            <w:shd w:val="clear" w:color="auto" w:fill="auto"/>
            <w:vAlign w:val="bottom"/>
          </w:tcPr>
          <w:p w14:paraId="0714B5FF" w14:textId="77777777" w:rsidR="007B5205" w:rsidRPr="00DD3609" w:rsidRDefault="007B5205" w:rsidP="006B4462">
            <w:pPr>
              <w:pStyle w:val="a3"/>
              <w:overflowPunct/>
              <w:ind w:right="0"/>
              <w:jc w:val="right"/>
            </w:pPr>
            <w:r w:rsidRPr="00DD3609">
              <w:t xml:space="preserve"> 22</w:t>
            </w:r>
          </w:p>
        </w:tc>
      </w:tr>
      <w:tr w:rsidR="007B5205" w:rsidRPr="00DD3609" w14:paraId="6D6F5262" w14:textId="77777777" w:rsidTr="006B4462">
        <w:tc>
          <w:tcPr>
            <w:tcW w:w="1276" w:type="dxa"/>
            <w:shd w:val="clear" w:color="auto" w:fill="auto"/>
          </w:tcPr>
          <w:p w14:paraId="6F96C48C" w14:textId="77777777" w:rsidR="007B5205" w:rsidRPr="00DD3609" w:rsidRDefault="007B5205" w:rsidP="006B4462">
            <w:pPr>
              <w:pStyle w:val="a3"/>
              <w:overflowPunct/>
              <w:ind w:right="0"/>
              <w:jc w:val="left"/>
            </w:pPr>
            <w:r w:rsidRPr="00DD3609">
              <w:rPr>
                <w:rFonts w:hint="eastAsia"/>
              </w:rPr>
              <w:t>马拉迪</w:t>
            </w:r>
          </w:p>
        </w:tc>
        <w:tc>
          <w:tcPr>
            <w:tcW w:w="1218" w:type="dxa"/>
            <w:shd w:val="clear" w:color="auto" w:fill="auto"/>
            <w:vAlign w:val="bottom"/>
          </w:tcPr>
          <w:p w14:paraId="05FF33B6"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2A6F828B" w14:textId="77777777" w:rsidR="007B5205" w:rsidRPr="00DD3609" w:rsidRDefault="007B5205" w:rsidP="006B4462">
            <w:pPr>
              <w:pStyle w:val="a3"/>
              <w:overflowPunct/>
              <w:ind w:right="0"/>
              <w:jc w:val="right"/>
            </w:pPr>
            <w:r w:rsidRPr="00DD3609">
              <w:t xml:space="preserve"> 4</w:t>
            </w:r>
          </w:p>
        </w:tc>
        <w:tc>
          <w:tcPr>
            <w:tcW w:w="1219" w:type="dxa"/>
            <w:shd w:val="clear" w:color="auto" w:fill="auto"/>
            <w:vAlign w:val="bottom"/>
          </w:tcPr>
          <w:p w14:paraId="12EFD588" w14:textId="77777777" w:rsidR="007B5205" w:rsidRPr="00DD3609" w:rsidRDefault="007B5205" w:rsidP="006B4462">
            <w:pPr>
              <w:pStyle w:val="a3"/>
              <w:overflowPunct/>
              <w:ind w:right="0"/>
              <w:jc w:val="right"/>
            </w:pPr>
            <w:r w:rsidRPr="00DD3609">
              <w:t xml:space="preserve"> 10</w:t>
            </w:r>
          </w:p>
        </w:tc>
        <w:tc>
          <w:tcPr>
            <w:tcW w:w="1219" w:type="dxa"/>
            <w:shd w:val="clear" w:color="auto" w:fill="auto"/>
            <w:vAlign w:val="bottom"/>
          </w:tcPr>
          <w:p w14:paraId="15DF7D61" w14:textId="77777777" w:rsidR="007B5205" w:rsidRPr="00DD3609" w:rsidRDefault="007B5205" w:rsidP="006B4462">
            <w:pPr>
              <w:pStyle w:val="a3"/>
              <w:overflowPunct/>
              <w:ind w:right="0"/>
              <w:jc w:val="right"/>
            </w:pPr>
            <w:r w:rsidRPr="00DD3609">
              <w:t xml:space="preserve"> 7</w:t>
            </w:r>
          </w:p>
        </w:tc>
        <w:tc>
          <w:tcPr>
            <w:tcW w:w="1219" w:type="dxa"/>
            <w:shd w:val="clear" w:color="auto" w:fill="auto"/>
            <w:vAlign w:val="bottom"/>
          </w:tcPr>
          <w:p w14:paraId="39D9A3D7" w14:textId="77777777" w:rsidR="007B5205" w:rsidRPr="00DD3609" w:rsidRDefault="007B5205" w:rsidP="006B4462">
            <w:pPr>
              <w:pStyle w:val="a3"/>
              <w:overflowPunct/>
              <w:ind w:right="0"/>
              <w:jc w:val="right"/>
            </w:pPr>
            <w:r w:rsidRPr="00DD3609">
              <w:t xml:space="preserve"> 27</w:t>
            </w:r>
          </w:p>
        </w:tc>
      </w:tr>
      <w:tr w:rsidR="007B5205" w:rsidRPr="00DD3609" w14:paraId="5A02BFC8" w14:textId="77777777" w:rsidTr="006B4462">
        <w:tc>
          <w:tcPr>
            <w:tcW w:w="1276" w:type="dxa"/>
            <w:shd w:val="clear" w:color="auto" w:fill="auto"/>
          </w:tcPr>
          <w:p w14:paraId="62B86D4A" w14:textId="77777777" w:rsidR="007B5205" w:rsidRPr="00DD3609" w:rsidRDefault="007B5205" w:rsidP="006B4462">
            <w:pPr>
              <w:pStyle w:val="a3"/>
              <w:overflowPunct/>
              <w:ind w:right="0"/>
              <w:jc w:val="left"/>
            </w:pPr>
            <w:r w:rsidRPr="00DD3609">
              <w:rPr>
                <w:rFonts w:hint="eastAsia"/>
              </w:rPr>
              <w:t>尼亚美</w:t>
            </w:r>
          </w:p>
        </w:tc>
        <w:tc>
          <w:tcPr>
            <w:tcW w:w="1218" w:type="dxa"/>
            <w:shd w:val="clear" w:color="auto" w:fill="auto"/>
            <w:vAlign w:val="bottom"/>
          </w:tcPr>
          <w:p w14:paraId="58459B1B" w14:textId="77777777" w:rsidR="007B5205" w:rsidRPr="00DD3609" w:rsidRDefault="007B5205" w:rsidP="006B4462">
            <w:pPr>
              <w:pStyle w:val="a3"/>
              <w:overflowPunct/>
              <w:ind w:right="0"/>
              <w:jc w:val="right"/>
            </w:pPr>
            <w:r w:rsidRPr="00DD3609">
              <w:t xml:space="preserve"> 15</w:t>
            </w:r>
          </w:p>
        </w:tc>
        <w:tc>
          <w:tcPr>
            <w:tcW w:w="1219" w:type="dxa"/>
            <w:shd w:val="clear" w:color="auto" w:fill="auto"/>
            <w:vAlign w:val="bottom"/>
          </w:tcPr>
          <w:p w14:paraId="015C31E1"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48F23AC3" w14:textId="77777777" w:rsidR="007B5205" w:rsidRPr="00DD3609" w:rsidRDefault="007B5205" w:rsidP="006B4462">
            <w:pPr>
              <w:pStyle w:val="a3"/>
              <w:overflowPunct/>
              <w:ind w:right="0"/>
              <w:jc w:val="right"/>
            </w:pPr>
            <w:r w:rsidRPr="00DD3609">
              <w:t xml:space="preserve"> 30</w:t>
            </w:r>
          </w:p>
        </w:tc>
        <w:tc>
          <w:tcPr>
            <w:tcW w:w="1219" w:type="dxa"/>
            <w:shd w:val="clear" w:color="auto" w:fill="auto"/>
            <w:vAlign w:val="bottom"/>
          </w:tcPr>
          <w:p w14:paraId="0FC52342" w14:textId="77777777" w:rsidR="007B5205" w:rsidRPr="00DD3609" w:rsidRDefault="007B5205" w:rsidP="006B4462">
            <w:pPr>
              <w:pStyle w:val="a3"/>
              <w:overflowPunct/>
              <w:ind w:right="0"/>
              <w:jc w:val="right"/>
            </w:pPr>
            <w:r w:rsidRPr="00DD3609">
              <w:t xml:space="preserve"> 4</w:t>
            </w:r>
          </w:p>
        </w:tc>
        <w:tc>
          <w:tcPr>
            <w:tcW w:w="1219" w:type="dxa"/>
            <w:shd w:val="clear" w:color="auto" w:fill="auto"/>
            <w:vAlign w:val="bottom"/>
          </w:tcPr>
          <w:p w14:paraId="18E666CF" w14:textId="77777777" w:rsidR="007B5205" w:rsidRPr="00DD3609" w:rsidRDefault="007B5205" w:rsidP="006B4462">
            <w:pPr>
              <w:pStyle w:val="a3"/>
              <w:overflowPunct/>
              <w:ind w:right="0"/>
              <w:jc w:val="right"/>
            </w:pPr>
            <w:r w:rsidRPr="00DD3609">
              <w:t xml:space="preserve"> 7</w:t>
            </w:r>
          </w:p>
        </w:tc>
      </w:tr>
      <w:tr w:rsidR="007B5205" w:rsidRPr="00DD3609" w14:paraId="179E2191" w14:textId="77777777" w:rsidTr="006B4462">
        <w:tc>
          <w:tcPr>
            <w:tcW w:w="1276" w:type="dxa"/>
            <w:shd w:val="clear" w:color="auto" w:fill="auto"/>
          </w:tcPr>
          <w:p w14:paraId="3684386B" w14:textId="77777777" w:rsidR="007B5205" w:rsidRPr="00DD3609" w:rsidRDefault="007B5205" w:rsidP="006B4462">
            <w:pPr>
              <w:pStyle w:val="a3"/>
              <w:overflowPunct/>
              <w:ind w:right="0"/>
              <w:jc w:val="left"/>
            </w:pPr>
            <w:r w:rsidRPr="00DD3609">
              <w:rPr>
                <w:rFonts w:hint="eastAsia"/>
              </w:rPr>
              <w:t>塔瓦</w:t>
            </w:r>
          </w:p>
        </w:tc>
        <w:tc>
          <w:tcPr>
            <w:tcW w:w="1218" w:type="dxa"/>
            <w:shd w:val="clear" w:color="auto" w:fill="auto"/>
            <w:vAlign w:val="bottom"/>
          </w:tcPr>
          <w:p w14:paraId="097535C5"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709C7252" w14:textId="77777777" w:rsidR="007B5205" w:rsidRPr="00DD3609" w:rsidRDefault="007B5205" w:rsidP="006B4462">
            <w:pPr>
              <w:pStyle w:val="a3"/>
              <w:overflowPunct/>
              <w:ind w:right="0"/>
              <w:jc w:val="right"/>
            </w:pPr>
            <w:r w:rsidRPr="00DD3609">
              <w:t xml:space="preserve"> 5</w:t>
            </w:r>
          </w:p>
        </w:tc>
        <w:tc>
          <w:tcPr>
            <w:tcW w:w="1219" w:type="dxa"/>
            <w:shd w:val="clear" w:color="auto" w:fill="auto"/>
            <w:vAlign w:val="bottom"/>
          </w:tcPr>
          <w:p w14:paraId="3CDAB6FD" w14:textId="77777777" w:rsidR="007B5205" w:rsidRPr="00DD3609" w:rsidRDefault="007B5205" w:rsidP="006B4462">
            <w:pPr>
              <w:pStyle w:val="a3"/>
              <w:overflowPunct/>
              <w:ind w:right="0"/>
              <w:jc w:val="right"/>
            </w:pPr>
            <w:r w:rsidRPr="00DD3609">
              <w:t xml:space="preserve"> 9</w:t>
            </w:r>
          </w:p>
        </w:tc>
        <w:tc>
          <w:tcPr>
            <w:tcW w:w="1219" w:type="dxa"/>
            <w:shd w:val="clear" w:color="auto" w:fill="auto"/>
            <w:vAlign w:val="bottom"/>
          </w:tcPr>
          <w:p w14:paraId="2DAAE3D9" w14:textId="77777777" w:rsidR="007B5205" w:rsidRPr="00DD3609" w:rsidRDefault="007B5205" w:rsidP="006B4462">
            <w:pPr>
              <w:pStyle w:val="a3"/>
              <w:overflowPunct/>
              <w:ind w:right="0"/>
              <w:jc w:val="right"/>
            </w:pPr>
            <w:r w:rsidRPr="00DD3609">
              <w:t xml:space="preserve"> 7</w:t>
            </w:r>
          </w:p>
        </w:tc>
        <w:tc>
          <w:tcPr>
            <w:tcW w:w="1219" w:type="dxa"/>
            <w:shd w:val="clear" w:color="auto" w:fill="auto"/>
            <w:vAlign w:val="bottom"/>
          </w:tcPr>
          <w:p w14:paraId="0FF3D0CE" w14:textId="77777777" w:rsidR="007B5205" w:rsidRPr="00DD3609" w:rsidRDefault="007B5205" w:rsidP="006B4462">
            <w:pPr>
              <w:pStyle w:val="a3"/>
              <w:overflowPunct/>
              <w:ind w:right="0"/>
              <w:jc w:val="right"/>
            </w:pPr>
            <w:r w:rsidRPr="00DD3609">
              <w:t xml:space="preserve"> 29</w:t>
            </w:r>
          </w:p>
        </w:tc>
      </w:tr>
      <w:tr w:rsidR="007B5205" w:rsidRPr="00DD3609" w14:paraId="267B8D25" w14:textId="77777777" w:rsidTr="006B4462">
        <w:tc>
          <w:tcPr>
            <w:tcW w:w="1276" w:type="dxa"/>
            <w:shd w:val="clear" w:color="auto" w:fill="auto"/>
          </w:tcPr>
          <w:p w14:paraId="287A6A08" w14:textId="77777777" w:rsidR="007B5205" w:rsidRPr="00DD3609" w:rsidRDefault="007B5205" w:rsidP="006B4462">
            <w:pPr>
              <w:pStyle w:val="a3"/>
              <w:overflowPunct/>
              <w:ind w:right="0"/>
              <w:jc w:val="left"/>
            </w:pPr>
            <w:r w:rsidRPr="00DD3609">
              <w:rPr>
                <w:rFonts w:hint="eastAsia"/>
              </w:rPr>
              <w:t>蒂拉贝里</w:t>
            </w:r>
          </w:p>
        </w:tc>
        <w:tc>
          <w:tcPr>
            <w:tcW w:w="1218" w:type="dxa"/>
            <w:shd w:val="clear" w:color="auto" w:fill="auto"/>
            <w:vAlign w:val="bottom"/>
          </w:tcPr>
          <w:p w14:paraId="7B426AC7" w14:textId="77777777" w:rsidR="007B5205" w:rsidRPr="00DD3609" w:rsidRDefault="007B5205" w:rsidP="006B4462">
            <w:pPr>
              <w:pStyle w:val="a3"/>
              <w:overflowPunct/>
              <w:ind w:right="0"/>
              <w:jc w:val="right"/>
            </w:pPr>
            <w:r w:rsidRPr="00DD3609">
              <w:t xml:space="preserve"> -</w:t>
            </w:r>
          </w:p>
        </w:tc>
        <w:tc>
          <w:tcPr>
            <w:tcW w:w="1219" w:type="dxa"/>
            <w:shd w:val="clear" w:color="auto" w:fill="auto"/>
            <w:vAlign w:val="bottom"/>
          </w:tcPr>
          <w:p w14:paraId="3E074523" w14:textId="77777777" w:rsidR="007B5205" w:rsidRPr="00DD3609" w:rsidRDefault="007B5205" w:rsidP="006B4462">
            <w:pPr>
              <w:pStyle w:val="a3"/>
              <w:overflowPunct/>
              <w:ind w:right="0"/>
              <w:jc w:val="right"/>
            </w:pPr>
            <w:r w:rsidRPr="00DD3609">
              <w:t xml:space="preserve"> 3</w:t>
            </w:r>
          </w:p>
        </w:tc>
        <w:tc>
          <w:tcPr>
            <w:tcW w:w="1219" w:type="dxa"/>
            <w:shd w:val="clear" w:color="auto" w:fill="auto"/>
            <w:vAlign w:val="bottom"/>
          </w:tcPr>
          <w:p w14:paraId="37F41879" w14:textId="77777777" w:rsidR="007B5205" w:rsidRPr="00DD3609" w:rsidRDefault="007B5205" w:rsidP="006B4462">
            <w:pPr>
              <w:pStyle w:val="a3"/>
              <w:overflowPunct/>
              <w:ind w:right="0"/>
              <w:jc w:val="right"/>
            </w:pPr>
            <w:r w:rsidRPr="00DD3609">
              <w:t xml:space="preserve"> 8</w:t>
            </w:r>
          </w:p>
        </w:tc>
        <w:tc>
          <w:tcPr>
            <w:tcW w:w="1219" w:type="dxa"/>
            <w:shd w:val="clear" w:color="auto" w:fill="auto"/>
            <w:vAlign w:val="bottom"/>
          </w:tcPr>
          <w:p w14:paraId="2A5B9BBF" w14:textId="77777777" w:rsidR="007B5205" w:rsidRPr="00DD3609" w:rsidRDefault="007B5205" w:rsidP="006B4462">
            <w:pPr>
              <w:pStyle w:val="a3"/>
              <w:overflowPunct/>
              <w:ind w:right="0"/>
              <w:jc w:val="right"/>
            </w:pPr>
            <w:r w:rsidRPr="00DD3609">
              <w:t xml:space="preserve"> 3</w:t>
            </w:r>
          </w:p>
        </w:tc>
        <w:tc>
          <w:tcPr>
            <w:tcW w:w="1219" w:type="dxa"/>
            <w:shd w:val="clear" w:color="auto" w:fill="auto"/>
            <w:vAlign w:val="bottom"/>
          </w:tcPr>
          <w:p w14:paraId="1772B44C" w14:textId="77777777" w:rsidR="007B5205" w:rsidRPr="00DD3609" w:rsidRDefault="007B5205" w:rsidP="006B4462">
            <w:pPr>
              <w:pStyle w:val="a3"/>
              <w:overflowPunct/>
              <w:ind w:right="0"/>
              <w:jc w:val="right"/>
            </w:pPr>
            <w:r w:rsidRPr="00DD3609">
              <w:t xml:space="preserve"> 38</w:t>
            </w:r>
          </w:p>
        </w:tc>
      </w:tr>
      <w:tr w:rsidR="007B5205" w:rsidRPr="00DD3609" w14:paraId="6513695C" w14:textId="77777777" w:rsidTr="006B4462">
        <w:tc>
          <w:tcPr>
            <w:tcW w:w="1276" w:type="dxa"/>
            <w:shd w:val="clear" w:color="auto" w:fill="auto"/>
          </w:tcPr>
          <w:p w14:paraId="6CE28D7E" w14:textId="77777777" w:rsidR="007B5205" w:rsidRPr="00DD3609" w:rsidRDefault="007B5205" w:rsidP="006B4462">
            <w:pPr>
              <w:pStyle w:val="a3"/>
              <w:overflowPunct/>
              <w:ind w:right="0"/>
              <w:jc w:val="left"/>
            </w:pPr>
            <w:r w:rsidRPr="00DD3609">
              <w:rPr>
                <w:rFonts w:hint="eastAsia"/>
              </w:rPr>
              <w:t>津德尔</w:t>
            </w:r>
          </w:p>
        </w:tc>
        <w:tc>
          <w:tcPr>
            <w:tcW w:w="1218" w:type="dxa"/>
            <w:shd w:val="clear" w:color="auto" w:fill="auto"/>
            <w:vAlign w:val="bottom"/>
          </w:tcPr>
          <w:p w14:paraId="4A5B1ECC" w14:textId="77777777" w:rsidR="007B5205" w:rsidRPr="00DD3609" w:rsidRDefault="007B5205" w:rsidP="006B4462">
            <w:pPr>
              <w:pStyle w:val="a3"/>
              <w:overflowPunct/>
              <w:ind w:right="0"/>
              <w:jc w:val="right"/>
            </w:pPr>
            <w:r w:rsidRPr="00DD3609">
              <w:t xml:space="preserve"> 1</w:t>
            </w:r>
          </w:p>
        </w:tc>
        <w:tc>
          <w:tcPr>
            <w:tcW w:w="1219" w:type="dxa"/>
            <w:shd w:val="clear" w:color="auto" w:fill="auto"/>
            <w:vAlign w:val="bottom"/>
          </w:tcPr>
          <w:p w14:paraId="24B9540C" w14:textId="77777777" w:rsidR="007B5205" w:rsidRPr="00DD3609" w:rsidRDefault="007B5205" w:rsidP="006B4462">
            <w:pPr>
              <w:pStyle w:val="a3"/>
              <w:overflowPunct/>
              <w:ind w:right="0"/>
              <w:jc w:val="right"/>
            </w:pPr>
            <w:r w:rsidRPr="00DD3609">
              <w:t xml:space="preserve"> 4</w:t>
            </w:r>
          </w:p>
        </w:tc>
        <w:tc>
          <w:tcPr>
            <w:tcW w:w="1219" w:type="dxa"/>
            <w:shd w:val="clear" w:color="auto" w:fill="auto"/>
            <w:vAlign w:val="bottom"/>
          </w:tcPr>
          <w:p w14:paraId="74DA2553" w14:textId="77777777" w:rsidR="007B5205" w:rsidRPr="00DD3609" w:rsidRDefault="007B5205" w:rsidP="006B4462">
            <w:pPr>
              <w:pStyle w:val="a3"/>
              <w:overflowPunct/>
              <w:ind w:right="0"/>
              <w:jc w:val="right"/>
            </w:pPr>
            <w:r w:rsidRPr="00DD3609">
              <w:t xml:space="preserve"> 7</w:t>
            </w:r>
          </w:p>
        </w:tc>
        <w:tc>
          <w:tcPr>
            <w:tcW w:w="1219" w:type="dxa"/>
            <w:shd w:val="clear" w:color="auto" w:fill="auto"/>
            <w:vAlign w:val="bottom"/>
          </w:tcPr>
          <w:p w14:paraId="6FD6E09A" w14:textId="77777777" w:rsidR="007B5205" w:rsidRPr="00DD3609" w:rsidRDefault="007B5205" w:rsidP="006B4462">
            <w:pPr>
              <w:pStyle w:val="a3"/>
              <w:overflowPunct/>
              <w:ind w:right="0"/>
              <w:jc w:val="right"/>
            </w:pPr>
            <w:r w:rsidRPr="00DD3609">
              <w:t xml:space="preserve"> 8</w:t>
            </w:r>
          </w:p>
        </w:tc>
        <w:tc>
          <w:tcPr>
            <w:tcW w:w="1219" w:type="dxa"/>
            <w:shd w:val="clear" w:color="auto" w:fill="auto"/>
            <w:vAlign w:val="bottom"/>
          </w:tcPr>
          <w:p w14:paraId="2173731A" w14:textId="77777777" w:rsidR="007B5205" w:rsidRPr="00DD3609" w:rsidRDefault="007B5205" w:rsidP="006B4462">
            <w:pPr>
              <w:pStyle w:val="a3"/>
              <w:overflowPunct/>
              <w:ind w:right="0"/>
              <w:jc w:val="right"/>
            </w:pPr>
            <w:r w:rsidRPr="00DD3609">
              <w:t xml:space="preserve"> 33</w:t>
            </w:r>
          </w:p>
        </w:tc>
      </w:tr>
      <w:tr w:rsidR="007B5205" w:rsidRPr="00DD3609" w14:paraId="59709C8E" w14:textId="77777777" w:rsidTr="006B4462">
        <w:tc>
          <w:tcPr>
            <w:tcW w:w="1276" w:type="dxa"/>
            <w:shd w:val="clear" w:color="auto" w:fill="auto"/>
          </w:tcPr>
          <w:p w14:paraId="34BDE21D" w14:textId="77777777" w:rsidR="007B5205" w:rsidRPr="00A4200D" w:rsidRDefault="007B5205" w:rsidP="00A4200D">
            <w:pPr>
              <w:pStyle w:val="a3"/>
              <w:overflowPunct/>
              <w:ind w:right="0" w:firstLine="180"/>
              <w:jc w:val="left"/>
              <w:rPr>
                <w:rFonts w:ascii="Time New Roman" w:eastAsia="黑体" w:hAnsi="Time New Roman"/>
                <w:b/>
              </w:rPr>
            </w:pPr>
            <w:r w:rsidRPr="00A4200D">
              <w:rPr>
                <w:rFonts w:ascii="Time New Roman" w:eastAsia="黑体" w:hAnsi="Time New Roman" w:hint="eastAsia"/>
                <w:bCs/>
              </w:rPr>
              <w:t>共计</w:t>
            </w:r>
          </w:p>
        </w:tc>
        <w:tc>
          <w:tcPr>
            <w:tcW w:w="1218" w:type="dxa"/>
            <w:shd w:val="clear" w:color="auto" w:fill="auto"/>
            <w:vAlign w:val="bottom"/>
          </w:tcPr>
          <w:p w14:paraId="73983764" w14:textId="77777777" w:rsidR="007B5205" w:rsidRPr="00DD3609" w:rsidRDefault="007B5205" w:rsidP="006B4462">
            <w:pPr>
              <w:pStyle w:val="a3"/>
              <w:overflowPunct/>
              <w:ind w:right="0"/>
              <w:jc w:val="right"/>
              <w:rPr>
                <w:b/>
              </w:rPr>
            </w:pPr>
            <w:r w:rsidRPr="00DD3609">
              <w:rPr>
                <w:b/>
              </w:rPr>
              <w:t xml:space="preserve"> 16</w:t>
            </w:r>
          </w:p>
        </w:tc>
        <w:tc>
          <w:tcPr>
            <w:tcW w:w="1219" w:type="dxa"/>
            <w:shd w:val="clear" w:color="auto" w:fill="auto"/>
            <w:vAlign w:val="bottom"/>
          </w:tcPr>
          <w:p w14:paraId="3191F4C2" w14:textId="77777777" w:rsidR="007B5205" w:rsidRPr="00DD3609" w:rsidRDefault="007B5205" w:rsidP="006B4462">
            <w:pPr>
              <w:pStyle w:val="a3"/>
              <w:overflowPunct/>
              <w:ind w:right="0"/>
              <w:jc w:val="right"/>
              <w:rPr>
                <w:b/>
              </w:rPr>
            </w:pPr>
            <w:r w:rsidRPr="00DD3609">
              <w:rPr>
                <w:b/>
              </w:rPr>
              <w:t xml:space="preserve"> 27</w:t>
            </w:r>
          </w:p>
        </w:tc>
        <w:tc>
          <w:tcPr>
            <w:tcW w:w="1219" w:type="dxa"/>
            <w:shd w:val="clear" w:color="auto" w:fill="auto"/>
            <w:vAlign w:val="bottom"/>
          </w:tcPr>
          <w:p w14:paraId="47679303" w14:textId="77777777" w:rsidR="007B5205" w:rsidRPr="00DD3609" w:rsidRDefault="007B5205" w:rsidP="006B4462">
            <w:pPr>
              <w:pStyle w:val="a3"/>
              <w:overflowPunct/>
              <w:ind w:right="0"/>
              <w:jc w:val="right"/>
              <w:rPr>
                <w:b/>
              </w:rPr>
            </w:pPr>
            <w:r w:rsidRPr="00DD3609">
              <w:rPr>
                <w:b/>
              </w:rPr>
              <w:t xml:space="preserve"> 77</w:t>
            </w:r>
          </w:p>
        </w:tc>
        <w:tc>
          <w:tcPr>
            <w:tcW w:w="1219" w:type="dxa"/>
            <w:shd w:val="clear" w:color="auto" w:fill="auto"/>
            <w:vAlign w:val="bottom"/>
          </w:tcPr>
          <w:p w14:paraId="6B7FC071" w14:textId="77777777" w:rsidR="007B5205" w:rsidRPr="00DD3609" w:rsidRDefault="007B5205" w:rsidP="006B4462">
            <w:pPr>
              <w:pStyle w:val="a3"/>
              <w:overflowPunct/>
              <w:ind w:right="0"/>
              <w:jc w:val="right"/>
              <w:rPr>
                <w:b/>
              </w:rPr>
            </w:pPr>
            <w:r w:rsidRPr="00DD3609">
              <w:rPr>
                <w:b/>
              </w:rPr>
              <w:t xml:space="preserve"> 48</w:t>
            </w:r>
          </w:p>
        </w:tc>
        <w:tc>
          <w:tcPr>
            <w:tcW w:w="1219" w:type="dxa"/>
            <w:shd w:val="clear" w:color="auto" w:fill="auto"/>
            <w:vAlign w:val="bottom"/>
          </w:tcPr>
          <w:p w14:paraId="1F068D8A" w14:textId="77777777" w:rsidR="007B5205" w:rsidRPr="00DD3609" w:rsidRDefault="007B5205" w:rsidP="006B4462">
            <w:pPr>
              <w:pStyle w:val="a3"/>
              <w:overflowPunct/>
              <w:ind w:right="0"/>
              <w:jc w:val="right"/>
              <w:rPr>
                <w:b/>
              </w:rPr>
            </w:pPr>
            <w:r w:rsidRPr="00DD3609">
              <w:rPr>
                <w:b/>
              </w:rPr>
              <w:t xml:space="preserve"> 193</w:t>
            </w:r>
          </w:p>
        </w:tc>
      </w:tr>
    </w:tbl>
    <w:p w14:paraId="3A95AF0D" w14:textId="06E29FEA" w:rsidR="008D4FCC" w:rsidRPr="007B5205" w:rsidRDefault="00887802" w:rsidP="00422782">
      <w:pPr>
        <w:pStyle w:val="SingleTxtGC"/>
        <w:spacing w:before="120"/>
        <w:rPr>
          <w:sz w:val="19"/>
          <w:szCs w:val="19"/>
        </w:rPr>
      </w:pPr>
      <w:r w:rsidRPr="00016580">
        <w:rPr>
          <w:rFonts w:eastAsia="楷体" w:hint="eastAsia"/>
          <w:sz w:val="19"/>
          <w:szCs w:val="19"/>
        </w:rPr>
        <w:t>资料来源</w:t>
      </w:r>
      <w:r w:rsidRPr="003E491A">
        <w:rPr>
          <w:rFonts w:eastAsiaTheme="minorEastAsia" w:hint="eastAsia"/>
          <w:sz w:val="19"/>
          <w:szCs w:val="19"/>
        </w:rPr>
        <w:t>：</w:t>
      </w:r>
      <w:r w:rsidR="008D4FCC" w:rsidRPr="007B5205">
        <w:rPr>
          <w:rFonts w:hint="eastAsia"/>
          <w:sz w:val="19"/>
          <w:szCs w:val="19"/>
        </w:rPr>
        <w:t>最高传播委员会，</w:t>
      </w:r>
      <w:r w:rsidR="008D4FCC" w:rsidRPr="007B5205">
        <w:rPr>
          <w:rFonts w:hint="eastAsia"/>
          <w:sz w:val="19"/>
          <w:szCs w:val="19"/>
        </w:rPr>
        <w:t>2019</w:t>
      </w:r>
      <w:r w:rsidR="008D4FCC" w:rsidRPr="007B5205">
        <w:rPr>
          <w:rFonts w:hint="eastAsia"/>
          <w:sz w:val="19"/>
          <w:szCs w:val="19"/>
        </w:rPr>
        <w:t>年</w:t>
      </w:r>
      <w:r w:rsidR="008D4FCC" w:rsidRPr="007B5205">
        <w:rPr>
          <w:rFonts w:hint="eastAsia"/>
          <w:sz w:val="19"/>
          <w:szCs w:val="19"/>
        </w:rPr>
        <w:t>3</w:t>
      </w:r>
      <w:r w:rsidR="008D4FCC" w:rsidRPr="007B5205">
        <w:rPr>
          <w:rFonts w:hint="eastAsia"/>
          <w:sz w:val="19"/>
          <w:szCs w:val="19"/>
        </w:rPr>
        <w:t>月。</w:t>
      </w:r>
    </w:p>
    <w:p w14:paraId="1B696C14" w14:textId="11FCD5F0" w:rsidR="008D4FCC" w:rsidRDefault="00D75A08" w:rsidP="00D75A08">
      <w:pPr>
        <w:pStyle w:val="H4GC"/>
      </w:pPr>
      <w:r>
        <w:rPr>
          <w:rFonts w:hint="eastAsia"/>
        </w:rPr>
        <w:tab/>
      </w:r>
      <w:r>
        <w:rPr>
          <w:rFonts w:hint="eastAsia"/>
        </w:rPr>
        <w:tab/>
      </w:r>
      <w:r w:rsidR="008D4FCC">
        <w:rPr>
          <w:rFonts w:hint="eastAsia"/>
        </w:rPr>
        <w:t>经济、社会和文化理事会</w:t>
      </w:r>
    </w:p>
    <w:p w14:paraId="3663F363" w14:textId="1A338618" w:rsidR="008D4FCC" w:rsidRDefault="008D4FCC" w:rsidP="00B579AA">
      <w:pPr>
        <w:pStyle w:val="SingleTxtGC"/>
        <w:tabs>
          <w:tab w:val="clear" w:pos="1565"/>
          <w:tab w:val="left" w:pos="1701"/>
        </w:tabs>
      </w:pPr>
      <w:r>
        <w:rPr>
          <w:rFonts w:hint="eastAsia"/>
        </w:rPr>
        <w:t>153.</w:t>
      </w:r>
      <w:r>
        <w:rPr>
          <w:rFonts w:hint="eastAsia"/>
        </w:rPr>
        <w:tab/>
      </w:r>
      <w:r>
        <w:rPr>
          <w:rFonts w:hint="eastAsia"/>
        </w:rPr>
        <w:t>经济、社会和文化理事会是一个宪法机构，受确定经济、社会和文化理事会的权限、组成、组织和运作的</w:t>
      </w:r>
      <w:r>
        <w:rPr>
          <w:rFonts w:hint="eastAsia"/>
        </w:rPr>
        <w:t>2011</w:t>
      </w:r>
      <w:r>
        <w:rPr>
          <w:rFonts w:hint="eastAsia"/>
        </w:rPr>
        <w:t>年</w:t>
      </w:r>
      <w:r>
        <w:rPr>
          <w:rFonts w:hint="eastAsia"/>
        </w:rPr>
        <w:t>12</w:t>
      </w:r>
      <w:r>
        <w:rPr>
          <w:rFonts w:hint="eastAsia"/>
        </w:rPr>
        <w:t>月</w:t>
      </w:r>
      <w:r>
        <w:rPr>
          <w:rFonts w:hint="eastAsia"/>
        </w:rPr>
        <w:t>7</w:t>
      </w:r>
      <w:r>
        <w:rPr>
          <w:rFonts w:hint="eastAsia"/>
        </w:rPr>
        <w:t>日第</w:t>
      </w:r>
      <w:r>
        <w:rPr>
          <w:rFonts w:hint="eastAsia"/>
        </w:rPr>
        <w:t>2011-40</w:t>
      </w:r>
      <w:r>
        <w:rPr>
          <w:rFonts w:hint="eastAsia"/>
        </w:rPr>
        <w:t>号组织法及其随后修正案的管辖。该理事会在经济、社会和文化领域协助共和国总统和国民议会。该理事会是有利于经济和社会进步的对话工具，在联合国经济及社会理事会代表尼日尔。该理事会由</w:t>
      </w:r>
      <w:r>
        <w:rPr>
          <w:rFonts w:hint="eastAsia"/>
        </w:rPr>
        <w:t>91</w:t>
      </w:r>
      <w:r>
        <w:rPr>
          <w:rFonts w:hint="eastAsia"/>
        </w:rPr>
        <w:t>名成员组成，由其所属机构以民主方式任命，其中</w:t>
      </w:r>
      <w:r>
        <w:rPr>
          <w:rFonts w:hint="eastAsia"/>
        </w:rPr>
        <w:t>8</w:t>
      </w:r>
      <w:r>
        <w:rPr>
          <w:rFonts w:hint="eastAsia"/>
        </w:rPr>
        <w:t>名常设成员组成主席团。该理事会每年举行两次常会，每次不超过</w:t>
      </w:r>
      <w:r>
        <w:rPr>
          <w:rFonts w:hint="eastAsia"/>
        </w:rPr>
        <w:t>15</w:t>
      </w:r>
      <w:r>
        <w:rPr>
          <w:rFonts w:hint="eastAsia"/>
        </w:rPr>
        <w:t>天，并应共和国总统或国民议会议长的要求举行特别会议。在会议结束时，委员会就其职权范围内的各个领域作出决议。</w:t>
      </w:r>
    </w:p>
    <w:p w14:paraId="337CF8AE" w14:textId="357897C9" w:rsidR="008D4FCC" w:rsidRDefault="00D75A08" w:rsidP="00D75A08">
      <w:pPr>
        <w:pStyle w:val="H4GC"/>
      </w:pPr>
      <w:r>
        <w:rPr>
          <w:rFonts w:hint="eastAsia"/>
        </w:rPr>
        <w:tab/>
      </w:r>
      <w:r>
        <w:rPr>
          <w:rFonts w:hint="eastAsia"/>
        </w:rPr>
        <w:tab/>
      </w:r>
      <w:r w:rsidR="008D4FCC">
        <w:rPr>
          <w:rFonts w:hint="eastAsia"/>
        </w:rPr>
        <w:t>负责起草提交条约机构和普遍定期审议机制报告的部际委员会</w:t>
      </w:r>
    </w:p>
    <w:p w14:paraId="5C5CEB46" w14:textId="08E694EF" w:rsidR="008D4FCC" w:rsidRDefault="008D4FCC" w:rsidP="00B579AA">
      <w:pPr>
        <w:pStyle w:val="SingleTxtGC"/>
        <w:tabs>
          <w:tab w:val="clear" w:pos="1565"/>
          <w:tab w:val="left" w:pos="1701"/>
        </w:tabs>
      </w:pPr>
      <w:r>
        <w:rPr>
          <w:rFonts w:hint="eastAsia"/>
        </w:rPr>
        <w:t>154.</w:t>
      </w:r>
      <w:r>
        <w:rPr>
          <w:rFonts w:hint="eastAsia"/>
        </w:rPr>
        <w:tab/>
      </w:r>
      <w:r>
        <w:rPr>
          <w:rFonts w:hint="eastAsia"/>
        </w:rPr>
        <w:t>该委员会最初根据</w:t>
      </w:r>
      <w:r>
        <w:rPr>
          <w:rFonts w:hint="eastAsia"/>
        </w:rPr>
        <w:t>2010</w:t>
      </w:r>
      <w:r>
        <w:rPr>
          <w:rFonts w:hint="eastAsia"/>
        </w:rPr>
        <w:t>年</w:t>
      </w:r>
      <w:r>
        <w:rPr>
          <w:rFonts w:hint="eastAsia"/>
        </w:rPr>
        <w:t>3</w:t>
      </w:r>
      <w:r>
        <w:rPr>
          <w:rFonts w:hint="eastAsia"/>
        </w:rPr>
        <w:t>月</w:t>
      </w:r>
      <w:r>
        <w:rPr>
          <w:rFonts w:hint="eastAsia"/>
        </w:rPr>
        <w:t>17</w:t>
      </w:r>
      <w:r>
        <w:rPr>
          <w:rFonts w:hint="eastAsia"/>
        </w:rPr>
        <w:t>日第</w:t>
      </w:r>
      <w:r>
        <w:rPr>
          <w:rFonts w:hint="eastAsia"/>
        </w:rPr>
        <w:t>013/MJ/DH/</w:t>
      </w:r>
      <w:proofErr w:type="spellStart"/>
      <w:r>
        <w:rPr>
          <w:rFonts w:hint="eastAsia"/>
        </w:rPr>
        <w:t>DDH</w:t>
      </w:r>
      <w:proofErr w:type="spellEnd"/>
      <w:r>
        <w:rPr>
          <w:rFonts w:hint="eastAsia"/>
        </w:rPr>
        <w:t>/AS</w:t>
      </w:r>
      <w:r>
        <w:rPr>
          <w:rFonts w:hint="eastAsia"/>
        </w:rPr>
        <w:t>号法令设立，隶属于司法部人权总局。根据关于司法部组织的</w:t>
      </w:r>
      <w:r>
        <w:rPr>
          <w:rFonts w:hint="eastAsia"/>
        </w:rPr>
        <w:t>2016</w:t>
      </w:r>
      <w:r>
        <w:rPr>
          <w:rFonts w:hint="eastAsia"/>
        </w:rPr>
        <w:t>年</w:t>
      </w:r>
      <w:r>
        <w:rPr>
          <w:rFonts w:hint="eastAsia"/>
        </w:rPr>
        <w:t>7</w:t>
      </w:r>
      <w:r>
        <w:rPr>
          <w:rFonts w:hint="eastAsia"/>
        </w:rPr>
        <w:t>月</w:t>
      </w:r>
      <w:r>
        <w:rPr>
          <w:rFonts w:hint="eastAsia"/>
        </w:rPr>
        <w:t>22</w:t>
      </w:r>
      <w:r>
        <w:rPr>
          <w:rFonts w:hint="eastAsia"/>
        </w:rPr>
        <w:t>日第</w:t>
      </w:r>
      <w:r>
        <w:rPr>
          <w:rFonts w:hint="eastAsia"/>
        </w:rPr>
        <w:t>2016-382/PRN/MJ</w:t>
      </w:r>
      <w:r>
        <w:rPr>
          <w:rFonts w:hint="eastAsia"/>
        </w:rPr>
        <w:t>号法令，该委员会现在由司法部长直接领导。该委员会设有一个常设秘书处，作为执行机构。该委员会负责起草提交联合国和非洲条约机构以及普遍定期审议的初次和定期报告，并就提交这些报告后提出的建议采取后续行动。该委员会的改革及其地位的提高使尼日尔得以改善在起草并向条约机构和普遍定期审议提交初次报告和定期报告方面的滞后情况。</w:t>
      </w:r>
    </w:p>
    <w:p w14:paraId="73BAC1E1" w14:textId="72D1DF2C" w:rsidR="008D4FCC" w:rsidRDefault="008D4FCC" w:rsidP="00B579AA">
      <w:pPr>
        <w:pStyle w:val="SingleTxtGC"/>
        <w:tabs>
          <w:tab w:val="clear" w:pos="1565"/>
          <w:tab w:val="left" w:pos="1701"/>
        </w:tabs>
      </w:pPr>
      <w:r>
        <w:rPr>
          <w:rFonts w:hint="eastAsia"/>
        </w:rPr>
        <w:t>155.</w:t>
      </w:r>
      <w:r>
        <w:rPr>
          <w:rFonts w:hint="eastAsia"/>
        </w:rPr>
        <w:tab/>
      </w:r>
      <w:r>
        <w:rPr>
          <w:rFonts w:hint="eastAsia"/>
        </w:rPr>
        <w:t>下文第</w:t>
      </w:r>
      <w:r>
        <w:rPr>
          <w:rFonts w:hint="eastAsia"/>
        </w:rPr>
        <w:t>301</w:t>
      </w:r>
      <w:r>
        <w:rPr>
          <w:rFonts w:hint="eastAsia"/>
        </w:rPr>
        <w:t>至第</w:t>
      </w:r>
      <w:r>
        <w:rPr>
          <w:rFonts w:hint="eastAsia"/>
        </w:rPr>
        <w:t>311</w:t>
      </w:r>
      <w:r>
        <w:rPr>
          <w:rFonts w:hint="eastAsia"/>
        </w:rPr>
        <w:t>段详细介绍了该委员会的工作和成就。</w:t>
      </w:r>
    </w:p>
    <w:p w14:paraId="5EACD2B1" w14:textId="508F4662" w:rsidR="008D4FCC" w:rsidRDefault="00D75A08" w:rsidP="00D75A08">
      <w:pPr>
        <w:pStyle w:val="H4GC"/>
      </w:pPr>
      <w:r>
        <w:rPr>
          <w:rFonts w:hint="eastAsia"/>
        </w:rPr>
        <w:tab/>
      </w:r>
      <w:r>
        <w:rPr>
          <w:rFonts w:hint="eastAsia"/>
        </w:rPr>
        <w:tab/>
      </w:r>
      <w:r w:rsidR="008D4FCC">
        <w:rPr>
          <w:rFonts w:hint="eastAsia"/>
        </w:rPr>
        <w:t>人权和社会行动局</w:t>
      </w:r>
    </w:p>
    <w:p w14:paraId="271BB72E" w14:textId="2EF1DCDF" w:rsidR="008D4FCC" w:rsidRDefault="008D4FCC" w:rsidP="00B579AA">
      <w:pPr>
        <w:pStyle w:val="SingleTxtGC"/>
        <w:tabs>
          <w:tab w:val="clear" w:pos="1565"/>
          <w:tab w:val="left" w:pos="1701"/>
        </w:tabs>
      </w:pPr>
      <w:r>
        <w:rPr>
          <w:rFonts w:hint="eastAsia"/>
        </w:rPr>
        <w:t>156.</w:t>
      </w:r>
      <w:r>
        <w:rPr>
          <w:rFonts w:hint="eastAsia"/>
        </w:rPr>
        <w:tab/>
      </w:r>
      <w:r>
        <w:rPr>
          <w:rFonts w:hint="eastAsia"/>
        </w:rPr>
        <w:t>人权和社会行动局设于司法部内，其任务包括：</w:t>
      </w:r>
    </w:p>
    <w:p w14:paraId="6D4F223F" w14:textId="2D8BE23A" w:rsidR="008D4FCC" w:rsidRDefault="008D4FCC" w:rsidP="00533A68">
      <w:pPr>
        <w:pStyle w:val="Bullet1GC"/>
      </w:pPr>
      <w:r>
        <w:rPr>
          <w:rFonts w:hint="eastAsia"/>
        </w:rPr>
        <w:t>制定和执行国家人权政策以及促进和保护人权的国家方案和行动计划；</w:t>
      </w:r>
    </w:p>
    <w:p w14:paraId="0FE1B01E" w14:textId="6A729685" w:rsidR="008D4FCC" w:rsidRDefault="008D4FCC" w:rsidP="00533A68">
      <w:pPr>
        <w:pStyle w:val="Bullet1GC"/>
      </w:pPr>
      <w:r>
        <w:rPr>
          <w:rFonts w:hint="eastAsia"/>
        </w:rPr>
        <w:t>采取旨在防止侵犯人权行为的行动措施，并在必要时提出适当解决办法，以制止此类侵犯人权行为，并确保对此类侵犯人权行为的受害者或其受益人进行赔偿；</w:t>
      </w:r>
    </w:p>
    <w:p w14:paraId="602E31A8" w14:textId="49056926" w:rsidR="008D4FCC" w:rsidRDefault="008D4FCC" w:rsidP="00533A68">
      <w:pPr>
        <w:pStyle w:val="Bullet1GC"/>
      </w:pPr>
      <w:r>
        <w:rPr>
          <w:rFonts w:hint="eastAsia"/>
        </w:rPr>
        <w:t>开展关于人权和人的提高认识、宣传和教育活动，传播和普及促进和保护人权的法律文书以及负责监督和执行这些文书的机构提出的建议；</w:t>
      </w:r>
    </w:p>
    <w:p w14:paraId="6733F42A" w14:textId="6F9FA1CE" w:rsidR="008D4FCC" w:rsidRDefault="008D4FCC" w:rsidP="00533A68">
      <w:pPr>
        <w:pStyle w:val="Bullet1GC"/>
      </w:pPr>
      <w:r>
        <w:rPr>
          <w:rFonts w:hint="eastAsia"/>
        </w:rPr>
        <w:t>监测和管理司法部与民间社会、各协会、非政府组织、全国人权委员会以及在人权和人的领域开展工作的一切其他国家、区域和国际组织之间的关系；</w:t>
      </w:r>
    </w:p>
    <w:p w14:paraId="4F2ACBF2" w14:textId="5A0F5538" w:rsidR="008D4FCC" w:rsidRDefault="008D4FCC" w:rsidP="00533A68">
      <w:pPr>
        <w:pStyle w:val="Bullet1GC"/>
      </w:pPr>
      <w:r>
        <w:rPr>
          <w:rFonts w:hint="eastAsia"/>
        </w:rPr>
        <w:t>对执行国家、区域和国际人权标准的措施进行调查、规划和评估研究；</w:t>
      </w:r>
    </w:p>
    <w:p w14:paraId="37DED0D7" w14:textId="19452913" w:rsidR="008D4FCC" w:rsidRDefault="008D4FCC" w:rsidP="00533A68">
      <w:pPr>
        <w:pStyle w:val="Bullet1GC"/>
      </w:pPr>
      <w:r>
        <w:rPr>
          <w:rFonts w:hint="eastAsia"/>
        </w:rPr>
        <w:t>确保有效执行与人权有关的国家、区域和国际法律文书；</w:t>
      </w:r>
    </w:p>
    <w:p w14:paraId="79FE9E58" w14:textId="0D458EAE" w:rsidR="008D4FCC" w:rsidRDefault="008D4FCC" w:rsidP="00533A68">
      <w:pPr>
        <w:pStyle w:val="Bullet1GC"/>
      </w:pPr>
      <w:r>
        <w:rPr>
          <w:rFonts w:hint="eastAsia"/>
        </w:rPr>
        <w:t>监督司法部与所有参与促进和保护人权和社会保障的政府和非政府行为体之间的协商框架的管理情况。</w:t>
      </w:r>
    </w:p>
    <w:p w14:paraId="380D98CB" w14:textId="708FBE0F" w:rsidR="008D4FCC" w:rsidRDefault="00D75A08" w:rsidP="00D75A08">
      <w:pPr>
        <w:pStyle w:val="H4GC"/>
      </w:pPr>
      <w:r>
        <w:rPr>
          <w:rFonts w:hint="eastAsia"/>
        </w:rPr>
        <w:tab/>
      </w:r>
      <w:r>
        <w:rPr>
          <w:rFonts w:hint="eastAsia"/>
        </w:rPr>
        <w:tab/>
      </w:r>
      <w:r w:rsidR="008D4FCC">
        <w:rPr>
          <w:rFonts w:hint="eastAsia"/>
        </w:rPr>
        <w:t>全国独立选举委员会</w:t>
      </w:r>
    </w:p>
    <w:p w14:paraId="7CAB8347" w14:textId="51541E07" w:rsidR="008D4FCC" w:rsidRDefault="008D4FCC" w:rsidP="00B579AA">
      <w:pPr>
        <w:pStyle w:val="SingleTxtGC"/>
        <w:tabs>
          <w:tab w:val="clear" w:pos="1565"/>
          <w:tab w:val="left" w:pos="1701"/>
        </w:tabs>
      </w:pPr>
      <w:r>
        <w:rPr>
          <w:rFonts w:hint="eastAsia"/>
        </w:rPr>
        <w:t>157.</w:t>
      </w:r>
      <w:r>
        <w:rPr>
          <w:rFonts w:hint="eastAsia"/>
        </w:rPr>
        <w:tab/>
      </w:r>
      <w:r>
        <w:rPr>
          <w:rFonts w:hint="eastAsia"/>
        </w:rPr>
        <w:t>全国独立选举委员会</w:t>
      </w:r>
      <w:r>
        <w:rPr>
          <w:rFonts w:hint="eastAsia"/>
        </w:rPr>
        <w:t>(</w:t>
      </w:r>
      <w:r>
        <w:rPr>
          <w:rFonts w:hint="eastAsia"/>
        </w:rPr>
        <w:t>根据《宪法》第</w:t>
      </w:r>
      <w:r>
        <w:rPr>
          <w:rFonts w:hint="eastAsia"/>
        </w:rPr>
        <w:t>6</w:t>
      </w:r>
      <w:r>
        <w:rPr>
          <w:rFonts w:hint="eastAsia"/>
        </w:rPr>
        <w:t>条设立</w:t>
      </w:r>
      <w:r>
        <w:rPr>
          <w:rFonts w:hint="eastAsia"/>
        </w:rPr>
        <w:t>)</w:t>
      </w:r>
      <w:r>
        <w:rPr>
          <w:rFonts w:hint="eastAsia"/>
        </w:rPr>
        <w:t>负责组织、进行和监督投票，并宣布临时结果。关于《选举法》的</w:t>
      </w:r>
      <w:r>
        <w:rPr>
          <w:rFonts w:hint="eastAsia"/>
        </w:rPr>
        <w:t>2017</w:t>
      </w:r>
      <w:r>
        <w:rPr>
          <w:rFonts w:hint="eastAsia"/>
        </w:rPr>
        <w:t>年</w:t>
      </w:r>
      <w:r>
        <w:rPr>
          <w:rFonts w:hint="eastAsia"/>
        </w:rPr>
        <w:t>8</w:t>
      </w:r>
      <w:r>
        <w:rPr>
          <w:rFonts w:hint="eastAsia"/>
        </w:rPr>
        <w:t>月</w:t>
      </w:r>
      <w:r>
        <w:rPr>
          <w:rFonts w:hint="eastAsia"/>
        </w:rPr>
        <w:t>14</w:t>
      </w:r>
      <w:r>
        <w:rPr>
          <w:rFonts w:hint="eastAsia"/>
        </w:rPr>
        <w:t>日第</w:t>
      </w:r>
      <w:r>
        <w:rPr>
          <w:rFonts w:hint="eastAsia"/>
        </w:rPr>
        <w:t>2017-64</w:t>
      </w:r>
      <w:r>
        <w:rPr>
          <w:rFonts w:hint="eastAsia"/>
        </w:rPr>
        <w:t>号组织法及其随后的修正案规定，全国独立选举委员会是常设机构，独立于任何权力、权威或组织，在管理、组织和运作方面享有自主权。</w:t>
      </w:r>
    </w:p>
    <w:p w14:paraId="5AD82B55" w14:textId="55EDE3BD" w:rsidR="008D4FCC" w:rsidRDefault="008D4FCC" w:rsidP="00B579AA">
      <w:pPr>
        <w:pStyle w:val="SingleTxtGC"/>
        <w:tabs>
          <w:tab w:val="clear" w:pos="1565"/>
          <w:tab w:val="left" w:pos="1701"/>
        </w:tabs>
      </w:pPr>
      <w:r>
        <w:rPr>
          <w:rFonts w:hint="eastAsia"/>
        </w:rPr>
        <w:t>158.</w:t>
      </w:r>
      <w:r>
        <w:rPr>
          <w:rFonts w:hint="eastAsia"/>
        </w:rPr>
        <w:tab/>
      </w:r>
      <w:r>
        <w:rPr>
          <w:rFonts w:hint="eastAsia"/>
        </w:rPr>
        <w:t>新的全国独立选举常设委员会于</w:t>
      </w:r>
      <w:r>
        <w:rPr>
          <w:rFonts w:hint="eastAsia"/>
        </w:rPr>
        <w:t>2017</w:t>
      </w:r>
      <w:r>
        <w:rPr>
          <w:rFonts w:hint="eastAsia"/>
        </w:rPr>
        <w:t>年</w:t>
      </w:r>
      <w:r>
        <w:rPr>
          <w:rFonts w:hint="eastAsia"/>
        </w:rPr>
        <w:t>11</w:t>
      </w:r>
      <w:r>
        <w:rPr>
          <w:rFonts w:hint="eastAsia"/>
        </w:rPr>
        <w:t>月</w:t>
      </w:r>
      <w:r>
        <w:rPr>
          <w:rFonts w:hint="eastAsia"/>
        </w:rPr>
        <w:t>3</w:t>
      </w:r>
      <w:r>
        <w:rPr>
          <w:rFonts w:hint="eastAsia"/>
        </w:rPr>
        <w:t>日成立，委员会委员于同年</w:t>
      </w:r>
      <w:r>
        <w:rPr>
          <w:rFonts w:hint="eastAsia"/>
        </w:rPr>
        <w:t>11</w:t>
      </w:r>
      <w:r>
        <w:rPr>
          <w:rFonts w:hint="eastAsia"/>
        </w:rPr>
        <w:t>月</w:t>
      </w:r>
      <w:r>
        <w:rPr>
          <w:rFonts w:hint="eastAsia"/>
        </w:rPr>
        <w:t>13</w:t>
      </w:r>
      <w:r>
        <w:rPr>
          <w:rFonts w:hint="eastAsia"/>
        </w:rPr>
        <w:t>日宣誓就职，此后，该委员会在尼日尔首次编制了选民生物特征登记册，该登记册用于最近在</w:t>
      </w:r>
      <w:r>
        <w:rPr>
          <w:rFonts w:hint="eastAsia"/>
        </w:rPr>
        <w:t>2020/2021</w:t>
      </w:r>
      <w:r>
        <w:rPr>
          <w:rFonts w:hint="eastAsia"/>
        </w:rPr>
        <w:t>年选举期间举行的地方选举和大选。</w:t>
      </w:r>
    </w:p>
    <w:p w14:paraId="3203557D" w14:textId="746A6226" w:rsidR="008D4FCC" w:rsidRDefault="008D4FCC" w:rsidP="00B579AA">
      <w:pPr>
        <w:pStyle w:val="SingleTxtGC"/>
        <w:tabs>
          <w:tab w:val="clear" w:pos="1565"/>
          <w:tab w:val="left" w:pos="1701"/>
        </w:tabs>
      </w:pPr>
      <w:r>
        <w:rPr>
          <w:rFonts w:hint="eastAsia"/>
        </w:rPr>
        <w:t>159.</w:t>
      </w:r>
      <w:r>
        <w:rPr>
          <w:rFonts w:hint="eastAsia"/>
        </w:rPr>
        <w:tab/>
      </w:r>
      <w:r>
        <w:rPr>
          <w:rFonts w:hint="eastAsia"/>
        </w:rPr>
        <w:t>因此，全国独立选举委员会面临的主要挑战仍然是编制可靠和安全的选民生物特征登记册，以及组织可信、透明和民主的选举。多个国家和国际观察员认为，这些选举总体上进行得很顺利，这有助于加强共和体制，确保尼日尔自独立以来首次实现民主权力交接。</w:t>
      </w:r>
    </w:p>
    <w:p w14:paraId="44F36EAE" w14:textId="19955FAF" w:rsidR="008D4FCC" w:rsidRDefault="00D75A08" w:rsidP="00D75A08">
      <w:pPr>
        <w:pStyle w:val="H4GC"/>
      </w:pPr>
      <w:r>
        <w:rPr>
          <w:rFonts w:hint="eastAsia"/>
        </w:rPr>
        <w:tab/>
      </w:r>
      <w:r>
        <w:rPr>
          <w:rFonts w:hint="eastAsia"/>
        </w:rPr>
        <w:tab/>
      </w:r>
      <w:r w:rsidR="008D4FCC">
        <w:rPr>
          <w:rFonts w:hint="eastAsia"/>
        </w:rPr>
        <w:t>全国政治对话理事会</w:t>
      </w:r>
    </w:p>
    <w:p w14:paraId="49E9F3FC" w14:textId="58429246" w:rsidR="008D4FCC" w:rsidRDefault="008D4FCC" w:rsidP="00B579AA">
      <w:pPr>
        <w:pStyle w:val="SingleTxtGC"/>
        <w:tabs>
          <w:tab w:val="clear" w:pos="1565"/>
          <w:tab w:val="left" w:pos="1701"/>
        </w:tabs>
      </w:pPr>
      <w:r>
        <w:rPr>
          <w:rFonts w:hint="eastAsia"/>
        </w:rPr>
        <w:t>160.</w:t>
      </w:r>
      <w:r>
        <w:rPr>
          <w:rFonts w:hint="eastAsia"/>
        </w:rPr>
        <w:tab/>
      </w:r>
      <w:r>
        <w:rPr>
          <w:rFonts w:hint="eastAsia"/>
        </w:rPr>
        <w:t>全国政治对话理事会是一个常设框架，通过尼日尔政治阶层</w:t>
      </w:r>
      <w:r>
        <w:rPr>
          <w:rFonts w:hint="eastAsia"/>
        </w:rPr>
        <w:t>(</w:t>
      </w:r>
      <w:r>
        <w:rPr>
          <w:rFonts w:hint="eastAsia"/>
        </w:rPr>
        <w:t>包括各种派别</w:t>
      </w:r>
      <w:r>
        <w:rPr>
          <w:rFonts w:hint="eastAsia"/>
        </w:rPr>
        <w:t>)</w:t>
      </w:r>
      <w:r>
        <w:rPr>
          <w:rFonts w:hint="eastAsia"/>
        </w:rPr>
        <w:t>与政府就国家利益问题开展对话和协商，来防止、解决和管理政治冲突。该机构于</w:t>
      </w:r>
      <w:r>
        <w:rPr>
          <w:rFonts w:hint="eastAsia"/>
        </w:rPr>
        <w:t>2004</w:t>
      </w:r>
      <w:r>
        <w:rPr>
          <w:rFonts w:hint="eastAsia"/>
        </w:rPr>
        <w:t>年</w:t>
      </w:r>
      <w:r>
        <w:rPr>
          <w:rFonts w:hint="eastAsia"/>
        </w:rPr>
        <w:t>1</w:t>
      </w:r>
      <w:r>
        <w:rPr>
          <w:rFonts w:hint="eastAsia"/>
        </w:rPr>
        <w:t>月</w:t>
      </w:r>
      <w:r>
        <w:rPr>
          <w:rFonts w:hint="eastAsia"/>
        </w:rPr>
        <w:t>30</w:t>
      </w:r>
      <w:r>
        <w:rPr>
          <w:rFonts w:hint="eastAsia"/>
        </w:rPr>
        <w:t>日根据部长会议第</w:t>
      </w:r>
      <w:r>
        <w:rPr>
          <w:rFonts w:hint="eastAsia"/>
        </w:rPr>
        <w:t>2004-030/PRN/PM</w:t>
      </w:r>
      <w:r>
        <w:rPr>
          <w:rFonts w:hint="eastAsia"/>
        </w:rPr>
        <w:t>号法令成立。</w:t>
      </w:r>
    </w:p>
    <w:p w14:paraId="2F41DE2B" w14:textId="4CFFBDE8" w:rsidR="008D4FCC" w:rsidRDefault="008D4FCC" w:rsidP="00B579AA">
      <w:pPr>
        <w:pStyle w:val="SingleTxtGC"/>
        <w:tabs>
          <w:tab w:val="clear" w:pos="1565"/>
          <w:tab w:val="left" w:pos="1701"/>
        </w:tabs>
      </w:pPr>
      <w:r>
        <w:rPr>
          <w:rFonts w:hint="eastAsia"/>
        </w:rPr>
        <w:t>161.</w:t>
      </w:r>
      <w:r>
        <w:rPr>
          <w:rFonts w:hint="eastAsia"/>
        </w:rPr>
        <w:tab/>
      </w:r>
      <w:r>
        <w:rPr>
          <w:rFonts w:hint="eastAsia"/>
        </w:rPr>
        <w:t>全国政治对话理事会的成立为民主和共和体制的稳定和巩固创造了条件。为此，该理事会必须确保成员之间进行协商，包括通过《宪法》、《政党宪章》、《选举法》和选举的合法性、各机构的宪法特权、公平利用国家媒体、反对派的权利和《政治道德守则》。全国政治对话理事会还负责在民众中建立公民文化，从而促进加强民族团结。</w:t>
      </w:r>
    </w:p>
    <w:p w14:paraId="0CF4E660" w14:textId="52968866" w:rsidR="008D4FCC" w:rsidRDefault="008D4FCC" w:rsidP="00B579AA">
      <w:pPr>
        <w:pStyle w:val="SingleTxtGC"/>
        <w:tabs>
          <w:tab w:val="clear" w:pos="1565"/>
          <w:tab w:val="left" w:pos="1701"/>
        </w:tabs>
      </w:pPr>
      <w:r>
        <w:rPr>
          <w:rFonts w:hint="eastAsia"/>
        </w:rPr>
        <w:t>162.</w:t>
      </w:r>
      <w:r>
        <w:rPr>
          <w:rFonts w:hint="eastAsia"/>
        </w:rPr>
        <w:tab/>
      </w:r>
      <w:r>
        <w:rPr>
          <w:rFonts w:hint="eastAsia"/>
        </w:rPr>
        <w:t>全国政治对话理事会在国民议会每届常会之前举行常会，必要时举行特别会议。该理事会以协商一致方式作出决定。每一个得到法律承认的政党都由其主席代表，主席如无法出席，则任命一名代表。全国政治对话理事会由政府首脑，即总理阁下担任主席。主席由两名副主席，即反对党领袖和多数党领袖协助。该理事会还包括“重要见证人”，他们因个人地位而得到任命，是在民间社会具有相当代表性的人物，他们在有需要时参加全国政治对话理事会的会议，就具体问题发表意见。</w:t>
      </w:r>
    </w:p>
    <w:p w14:paraId="2A36A0AE" w14:textId="161D2D12" w:rsidR="008D4FCC" w:rsidRDefault="008D4FCC" w:rsidP="00B579AA">
      <w:pPr>
        <w:pStyle w:val="SingleTxtGC"/>
        <w:tabs>
          <w:tab w:val="clear" w:pos="1565"/>
          <w:tab w:val="left" w:pos="1701"/>
        </w:tabs>
      </w:pPr>
      <w:r>
        <w:rPr>
          <w:rFonts w:hint="eastAsia"/>
        </w:rPr>
        <w:t>163.</w:t>
      </w:r>
      <w:r>
        <w:rPr>
          <w:rFonts w:hint="eastAsia"/>
        </w:rPr>
        <w:tab/>
      </w:r>
      <w:r>
        <w:rPr>
          <w:rFonts w:hint="eastAsia"/>
        </w:rPr>
        <w:t>全国政治对话理事会还通过在尼日尔民众中建立公民文化，促进加强和巩固和平。因此，在技术和财政伙伴的支持下，在各级为各政党成员组织了数次培训，以扩大公民参与，并使各政党能够更好地发挥作用。</w:t>
      </w:r>
    </w:p>
    <w:p w14:paraId="0CBF08B5" w14:textId="2606531F" w:rsidR="008D4FCC" w:rsidRDefault="00D75A08" w:rsidP="00D75A08">
      <w:pPr>
        <w:pStyle w:val="H4GC"/>
      </w:pPr>
      <w:r>
        <w:rPr>
          <w:rFonts w:hint="eastAsia"/>
        </w:rPr>
        <w:tab/>
      </w:r>
      <w:r>
        <w:rPr>
          <w:rFonts w:hint="eastAsia"/>
        </w:rPr>
        <w:tab/>
      </w:r>
      <w:r w:rsidR="008D4FCC">
        <w:rPr>
          <w:rFonts w:hint="eastAsia"/>
        </w:rPr>
        <w:t>共和国调解员</w:t>
      </w:r>
    </w:p>
    <w:p w14:paraId="17BDC4E6" w14:textId="2353694B" w:rsidR="008D4FCC" w:rsidRDefault="008D4FCC" w:rsidP="00B579AA">
      <w:pPr>
        <w:pStyle w:val="SingleTxtGC"/>
        <w:tabs>
          <w:tab w:val="clear" w:pos="1565"/>
          <w:tab w:val="left" w:pos="1701"/>
        </w:tabs>
      </w:pPr>
      <w:r>
        <w:rPr>
          <w:rFonts w:hint="eastAsia"/>
        </w:rPr>
        <w:t>164.</w:t>
      </w:r>
      <w:r>
        <w:rPr>
          <w:rFonts w:hint="eastAsia"/>
        </w:rPr>
        <w:tab/>
      </w:r>
      <w:r>
        <w:rPr>
          <w:rFonts w:hint="eastAsia"/>
        </w:rPr>
        <w:t>共和国调解员是根据经</w:t>
      </w:r>
      <w:r>
        <w:rPr>
          <w:rFonts w:hint="eastAsia"/>
        </w:rPr>
        <w:t>2013</w:t>
      </w:r>
      <w:r>
        <w:rPr>
          <w:rFonts w:hint="eastAsia"/>
        </w:rPr>
        <w:t>年</w:t>
      </w:r>
      <w:r>
        <w:rPr>
          <w:rFonts w:hint="eastAsia"/>
        </w:rPr>
        <w:t>6</w:t>
      </w:r>
      <w:r>
        <w:rPr>
          <w:rFonts w:hint="eastAsia"/>
        </w:rPr>
        <w:t>月</w:t>
      </w:r>
      <w:r>
        <w:rPr>
          <w:rFonts w:hint="eastAsia"/>
        </w:rPr>
        <w:t>17</w:t>
      </w:r>
      <w:r>
        <w:rPr>
          <w:rFonts w:hint="eastAsia"/>
        </w:rPr>
        <w:t>日第</w:t>
      </w:r>
      <w:r>
        <w:rPr>
          <w:rFonts w:hint="eastAsia"/>
        </w:rPr>
        <w:t>2013-30</w:t>
      </w:r>
      <w:r>
        <w:rPr>
          <w:rFonts w:hint="eastAsia"/>
        </w:rPr>
        <w:t>号法修订和补充的</w:t>
      </w:r>
      <w:r>
        <w:rPr>
          <w:rFonts w:hint="eastAsia"/>
        </w:rPr>
        <w:t>2011</w:t>
      </w:r>
      <w:r>
        <w:rPr>
          <w:rFonts w:hint="eastAsia"/>
        </w:rPr>
        <w:t>年</w:t>
      </w:r>
      <w:r>
        <w:rPr>
          <w:rFonts w:hint="eastAsia"/>
        </w:rPr>
        <w:t>8</w:t>
      </w:r>
      <w:r>
        <w:rPr>
          <w:rFonts w:hint="eastAsia"/>
        </w:rPr>
        <w:t>月</w:t>
      </w:r>
      <w:r>
        <w:rPr>
          <w:rFonts w:hint="eastAsia"/>
        </w:rPr>
        <w:t>8</w:t>
      </w:r>
      <w:r>
        <w:rPr>
          <w:rFonts w:hint="eastAsia"/>
        </w:rPr>
        <w:t>日第</w:t>
      </w:r>
      <w:r>
        <w:rPr>
          <w:rFonts w:hint="eastAsia"/>
        </w:rPr>
        <w:t>2011-18</w:t>
      </w:r>
      <w:r>
        <w:rPr>
          <w:rFonts w:hint="eastAsia"/>
        </w:rPr>
        <w:t>号法设立的。在司法机关尚未受理的前提下，共和国调解员可对以下情况进行干预：</w:t>
      </w:r>
    </w:p>
    <w:p w14:paraId="6637676C" w14:textId="407F5558" w:rsidR="008D4FCC" w:rsidRDefault="008D4FCC" w:rsidP="00533A68">
      <w:pPr>
        <w:pStyle w:val="Bullet1GC"/>
      </w:pPr>
      <w:r>
        <w:rPr>
          <w:rFonts w:hint="eastAsia"/>
        </w:rPr>
        <w:t>公民与公共行政部门、地方政府、公共机构以及负有公共服务使命的机构之间的纠纷；</w:t>
      </w:r>
    </w:p>
    <w:p w14:paraId="76877917" w14:textId="6FF9EA48" w:rsidR="008D4FCC" w:rsidRDefault="008D4FCC" w:rsidP="00533A68">
      <w:pPr>
        <w:pStyle w:val="Bullet1GC"/>
      </w:pPr>
      <w:r>
        <w:rPr>
          <w:rFonts w:hint="eastAsia"/>
        </w:rPr>
        <w:t>共和国调解员获悉并且属于其管辖范围的情况，只要有确凿理由相信某人或某一群体已经或可能由于公共机构的作为或不作为而受到异常损害；</w:t>
      </w:r>
    </w:p>
    <w:p w14:paraId="463D65E9" w14:textId="619DB9C6" w:rsidR="008D4FCC" w:rsidRDefault="008D4FCC" w:rsidP="00533A68">
      <w:pPr>
        <w:pStyle w:val="Bullet1GC"/>
      </w:pPr>
      <w:r>
        <w:rPr>
          <w:rFonts w:hint="eastAsia"/>
        </w:rPr>
        <w:t>维护儿童和弱势群体的权利；</w:t>
      </w:r>
    </w:p>
    <w:p w14:paraId="3C7B6D8B" w14:textId="7AECD73D" w:rsidR="008D4FCC" w:rsidRDefault="008D4FCC" w:rsidP="00533A68">
      <w:pPr>
        <w:pStyle w:val="Bullet1GC"/>
      </w:pPr>
      <w:r>
        <w:rPr>
          <w:rFonts w:hint="eastAsia"/>
        </w:rPr>
        <w:t>应行政和立法部门的要求，参与一切旨在改善公共服务的行动或公共行政部门与社会力量和专业力量之间的一切调解行动；</w:t>
      </w:r>
    </w:p>
    <w:p w14:paraId="6626356D" w14:textId="6B0A3818" w:rsidR="008D4FCC" w:rsidRDefault="008D4FCC" w:rsidP="00533A68">
      <w:pPr>
        <w:pStyle w:val="Bullet1GC"/>
      </w:pPr>
      <w:r>
        <w:rPr>
          <w:rFonts w:hint="eastAsia"/>
        </w:rPr>
        <w:t>维护公民获得公共信息的权利</w:t>
      </w:r>
      <w:r>
        <w:rPr>
          <w:rFonts w:hint="eastAsia"/>
        </w:rPr>
        <w:t>(</w:t>
      </w:r>
      <w:r>
        <w:rPr>
          <w:rFonts w:hint="eastAsia"/>
        </w:rPr>
        <w:t>关于获得公共信息和行政文件宪章的</w:t>
      </w:r>
      <w:r>
        <w:rPr>
          <w:rFonts w:hint="eastAsia"/>
        </w:rPr>
        <w:t>2011</w:t>
      </w:r>
      <w:r>
        <w:rPr>
          <w:rFonts w:hint="eastAsia"/>
        </w:rPr>
        <w:t>年</w:t>
      </w:r>
      <w:r>
        <w:rPr>
          <w:rFonts w:hint="eastAsia"/>
        </w:rPr>
        <w:t>2</w:t>
      </w:r>
      <w:r>
        <w:rPr>
          <w:rFonts w:hint="eastAsia"/>
        </w:rPr>
        <w:t>月</w:t>
      </w:r>
      <w:r>
        <w:rPr>
          <w:rFonts w:hint="eastAsia"/>
        </w:rPr>
        <w:t>23</w:t>
      </w:r>
      <w:r>
        <w:rPr>
          <w:rFonts w:hint="eastAsia"/>
        </w:rPr>
        <w:t>日第</w:t>
      </w:r>
      <w:r>
        <w:rPr>
          <w:rFonts w:hint="eastAsia"/>
        </w:rPr>
        <w:t>2011-22</w:t>
      </w:r>
      <w:r>
        <w:rPr>
          <w:rFonts w:hint="eastAsia"/>
        </w:rPr>
        <w:t>号法令第</w:t>
      </w:r>
      <w:r>
        <w:rPr>
          <w:rFonts w:hint="eastAsia"/>
        </w:rPr>
        <w:t>28</w:t>
      </w:r>
      <w:r>
        <w:rPr>
          <w:rFonts w:hint="eastAsia"/>
        </w:rPr>
        <w:t>条</w:t>
      </w:r>
      <w:r>
        <w:rPr>
          <w:rFonts w:hint="eastAsia"/>
        </w:rPr>
        <w:t>)</w:t>
      </w:r>
      <w:r>
        <w:rPr>
          <w:rFonts w:hint="eastAsia"/>
        </w:rPr>
        <w:t>。</w:t>
      </w:r>
    </w:p>
    <w:p w14:paraId="62DC7ED2" w14:textId="453EF068" w:rsidR="008D4FCC" w:rsidRDefault="008D4FCC" w:rsidP="00B579AA">
      <w:pPr>
        <w:pStyle w:val="SingleTxtGC"/>
        <w:tabs>
          <w:tab w:val="clear" w:pos="1565"/>
          <w:tab w:val="left" w:pos="1701"/>
        </w:tabs>
      </w:pPr>
      <w:r>
        <w:rPr>
          <w:rFonts w:hint="eastAsia"/>
        </w:rPr>
        <w:t>165.</w:t>
      </w:r>
      <w:r>
        <w:rPr>
          <w:rFonts w:hint="eastAsia"/>
        </w:rPr>
        <w:tab/>
      </w:r>
      <w:r>
        <w:rPr>
          <w:rFonts w:hint="eastAsia"/>
        </w:rPr>
        <w:t>例如，下表说明了调解员</w:t>
      </w:r>
      <w:r>
        <w:rPr>
          <w:rFonts w:hint="eastAsia"/>
        </w:rPr>
        <w:t>2016</w:t>
      </w:r>
      <w:r>
        <w:rPr>
          <w:rFonts w:hint="eastAsia"/>
        </w:rPr>
        <w:t>年至</w:t>
      </w:r>
      <w:r>
        <w:rPr>
          <w:rFonts w:hint="eastAsia"/>
        </w:rPr>
        <w:t>2019</w:t>
      </w:r>
      <w:r>
        <w:rPr>
          <w:rFonts w:hint="eastAsia"/>
        </w:rPr>
        <w:t>年的活动。</w:t>
      </w:r>
    </w:p>
    <w:p w14:paraId="7C4AEFD1" w14:textId="4C6EB90F" w:rsidR="008D4FCC" w:rsidRDefault="00885728" w:rsidP="00533A68">
      <w:pPr>
        <w:pStyle w:val="SingleTxtGC"/>
        <w:tabs>
          <w:tab w:val="clear" w:pos="1565"/>
          <w:tab w:val="left" w:pos="1701"/>
        </w:tabs>
        <w:rPr>
          <w:rFonts w:ascii="Time New Roman" w:eastAsia="黑体" w:hAnsi="Time New Roman" w:hint="eastAsia"/>
        </w:rPr>
      </w:pPr>
      <w:r>
        <w:rPr>
          <w:rFonts w:hint="eastAsia"/>
        </w:rPr>
        <w:t>表</w:t>
      </w:r>
      <w:r w:rsidR="008D4FCC">
        <w:rPr>
          <w:rFonts w:hint="eastAsia"/>
        </w:rPr>
        <w:t>7</w:t>
      </w:r>
      <w:r w:rsidR="00533A68">
        <w:br/>
      </w:r>
      <w:r w:rsidR="008D4FCC" w:rsidRPr="007B5205">
        <w:rPr>
          <w:rFonts w:ascii="Time New Roman" w:eastAsia="黑体" w:hAnsi="Time New Roman" w:hint="eastAsia"/>
        </w:rPr>
        <w:t>调解员收到的申诉情况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43"/>
        <w:gridCol w:w="744"/>
        <w:gridCol w:w="744"/>
        <w:gridCol w:w="744"/>
      </w:tblGrid>
      <w:tr w:rsidR="00032AC2" w:rsidRPr="00065F6A" w14:paraId="685E7C8C" w14:textId="77777777" w:rsidTr="006B4462">
        <w:trPr>
          <w:tblHeader/>
        </w:trPr>
        <w:tc>
          <w:tcPr>
            <w:tcW w:w="4395" w:type="dxa"/>
            <w:tcBorders>
              <w:top w:val="single" w:sz="4" w:space="0" w:color="auto"/>
              <w:bottom w:val="single" w:sz="12" w:space="0" w:color="auto"/>
            </w:tcBorders>
            <w:shd w:val="clear" w:color="auto" w:fill="auto"/>
            <w:vAlign w:val="bottom"/>
          </w:tcPr>
          <w:p w14:paraId="1D0593CA" w14:textId="77777777" w:rsidR="00032AC2" w:rsidRPr="00065F6A" w:rsidRDefault="00032AC2" w:rsidP="006B4462">
            <w:pPr>
              <w:pStyle w:val="a4"/>
              <w:ind w:right="0"/>
              <w:jc w:val="left"/>
            </w:pPr>
            <w:bookmarkStart w:id="0" w:name="_Hlk51331669"/>
            <w:r w:rsidRPr="00065F6A">
              <w:t>年份</w:t>
            </w:r>
          </w:p>
        </w:tc>
        <w:tc>
          <w:tcPr>
            <w:tcW w:w="743" w:type="dxa"/>
            <w:tcBorders>
              <w:top w:val="single" w:sz="4" w:space="0" w:color="auto"/>
              <w:bottom w:val="single" w:sz="12" w:space="0" w:color="auto"/>
            </w:tcBorders>
            <w:shd w:val="clear" w:color="auto" w:fill="auto"/>
            <w:vAlign w:val="bottom"/>
          </w:tcPr>
          <w:p w14:paraId="7A037236" w14:textId="77777777" w:rsidR="00032AC2" w:rsidRPr="00065F6A" w:rsidRDefault="00032AC2" w:rsidP="006B4462">
            <w:pPr>
              <w:pStyle w:val="a4"/>
              <w:ind w:right="0"/>
              <w:jc w:val="right"/>
            </w:pPr>
            <w:r w:rsidRPr="00065F6A">
              <w:t>2016</w:t>
            </w:r>
            <w:r w:rsidRPr="00065F6A">
              <w:t>年</w:t>
            </w:r>
            <w:r w:rsidRPr="00065F6A">
              <w:t xml:space="preserve"> </w:t>
            </w:r>
          </w:p>
        </w:tc>
        <w:tc>
          <w:tcPr>
            <w:tcW w:w="744" w:type="dxa"/>
            <w:tcBorders>
              <w:top w:val="single" w:sz="4" w:space="0" w:color="auto"/>
              <w:bottom w:val="single" w:sz="12" w:space="0" w:color="auto"/>
            </w:tcBorders>
            <w:shd w:val="clear" w:color="auto" w:fill="auto"/>
            <w:vAlign w:val="bottom"/>
          </w:tcPr>
          <w:p w14:paraId="71418CE8" w14:textId="77777777" w:rsidR="00032AC2" w:rsidRPr="00065F6A" w:rsidRDefault="00032AC2" w:rsidP="006B4462">
            <w:pPr>
              <w:pStyle w:val="a4"/>
              <w:ind w:right="0"/>
              <w:jc w:val="right"/>
            </w:pPr>
            <w:r w:rsidRPr="00065F6A">
              <w:t>2017</w:t>
            </w:r>
            <w:r w:rsidRPr="00065F6A">
              <w:t>年</w:t>
            </w:r>
          </w:p>
        </w:tc>
        <w:tc>
          <w:tcPr>
            <w:tcW w:w="744" w:type="dxa"/>
            <w:tcBorders>
              <w:top w:val="single" w:sz="4" w:space="0" w:color="auto"/>
              <w:bottom w:val="single" w:sz="12" w:space="0" w:color="auto"/>
            </w:tcBorders>
            <w:shd w:val="clear" w:color="auto" w:fill="auto"/>
            <w:vAlign w:val="bottom"/>
          </w:tcPr>
          <w:p w14:paraId="7AC793E4" w14:textId="77777777" w:rsidR="00032AC2" w:rsidRPr="00065F6A" w:rsidRDefault="00032AC2" w:rsidP="006B4462">
            <w:pPr>
              <w:pStyle w:val="a4"/>
              <w:ind w:right="0"/>
              <w:jc w:val="right"/>
            </w:pPr>
            <w:r w:rsidRPr="00065F6A">
              <w:t>2018</w:t>
            </w:r>
            <w:r w:rsidRPr="00065F6A">
              <w:t>年</w:t>
            </w:r>
          </w:p>
        </w:tc>
        <w:tc>
          <w:tcPr>
            <w:tcW w:w="744" w:type="dxa"/>
            <w:tcBorders>
              <w:top w:val="single" w:sz="4" w:space="0" w:color="auto"/>
              <w:bottom w:val="single" w:sz="12" w:space="0" w:color="auto"/>
            </w:tcBorders>
            <w:shd w:val="clear" w:color="auto" w:fill="auto"/>
            <w:vAlign w:val="bottom"/>
          </w:tcPr>
          <w:p w14:paraId="55819C85" w14:textId="77777777" w:rsidR="00032AC2" w:rsidRPr="00065F6A" w:rsidRDefault="00032AC2" w:rsidP="006B4462">
            <w:pPr>
              <w:pStyle w:val="a4"/>
              <w:ind w:right="0"/>
              <w:jc w:val="right"/>
            </w:pPr>
            <w:r w:rsidRPr="00065F6A">
              <w:t>2019</w:t>
            </w:r>
            <w:r w:rsidRPr="00065F6A">
              <w:t>年</w:t>
            </w:r>
          </w:p>
        </w:tc>
      </w:tr>
      <w:tr w:rsidR="00032AC2" w:rsidRPr="00065F6A" w14:paraId="2D48F174" w14:textId="77777777" w:rsidTr="006B4462">
        <w:tc>
          <w:tcPr>
            <w:tcW w:w="4395" w:type="dxa"/>
            <w:tcBorders>
              <w:top w:val="single" w:sz="12" w:space="0" w:color="auto"/>
            </w:tcBorders>
            <w:shd w:val="clear" w:color="auto" w:fill="auto"/>
          </w:tcPr>
          <w:p w14:paraId="0BDCE5B9" w14:textId="77777777" w:rsidR="00032AC2" w:rsidRPr="00065F6A" w:rsidRDefault="00032AC2" w:rsidP="006B4462">
            <w:pPr>
              <w:pStyle w:val="a3"/>
              <w:overflowPunct/>
              <w:ind w:right="0"/>
              <w:jc w:val="left"/>
            </w:pPr>
            <w:r w:rsidRPr="00065F6A">
              <w:rPr>
                <w:rFonts w:hint="eastAsia"/>
              </w:rPr>
              <w:t>登记的申诉数量</w:t>
            </w:r>
          </w:p>
        </w:tc>
        <w:tc>
          <w:tcPr>
            <w:tcW w:w="743" w:type="dxa"/>
            <w:tcBorders>
              <w:top w:val="single" w:sz="12" w:space="0" w:color="auto"/>
            </w:tcBorders>
            <w:shd w:val="clear" w:color="auto" w:fill="auto"/>
            <w:vAlign w:val="bottom"/>
          </w:tcPr>
          <w:p w14:paraId="34659C09" w14:textId="77777777" w:rsidR="00032AC2" w:rsidRPr="00065F6A" w:rsidRDefault="00032AC2" w:rsidP="006B4462">
            <w:pPr>
              <w:pStyle w:val="a3"/>
              <w:overflowPunct/>
              <w:ind w:right="0"/>
              <w:jc w:val="right"/>
            </w:pPr>
            <w:r w:rsidRPr="00065F6A">
              <w:t xml:space="preserve">118 </w:t>
            </w:r>
          </w:p>
        </w:tc>
        <w:tc>
          <w:tcPr>
            <w:tcW w:w="744" w:type="dxa"/>
            <w:tcBorders>
              <w:top w:val="single" w:sz="12" w:space="0" w:color="auto"/>
            </w:tcBorders>
            <w:shd w:val="clear" w:color="auto" w:fill="auto"/>
            <w:vAlign w:val="bottom"/>
          </w:tcPr>
          <w:p w14:paraId="391FD718" w14:textId="77777777" w:rsidR="00032AC2" w:rsidRPr="00065F6A" w:rsidRDefault="00032AC2" w:rsidP="006B4462">
            <w:pPr>
              <w:pStyle w:val="a3"/>
              <w:overflowPunct/>
              <w:ind w:right="0"/>
              <w:jc w:val="right"/>
            </w:pPr>
            <w:r w:rsidRPr="00065F6A">
              <w:t xml:space="preserve">90 </w:t>
            </w:r>
          </w:p>
        </w:tc>
        <w:tc>
          <w:tcPr>
            <w:tcW w:w="744" w:type="dxa"/>
            <w:tcBorders>
              <w:top w:val="single" w:sz="12" w:space="0" w:color="auto"/>
            </w:tcBorders>
            <w:shd w:val="clear" w:color="auto" w:fill="auto"/>
            <w:vAlign w:val="bottom"/>
          </w:tcPr>
          <w:p w14:paraId="158B74AF" w14:textId="77777777" w:rsidR="00032AC2" w:rsidRPr="00065F6A" w:rsidRDefault="00032AC2" w:rsidP="006B4462">
            <w:pPr>
              <w:pStyle w:val="a3"/>
              <w:overflowPunct/>
              <w:ind w:right="0"/>
              <w:jc w:val="right"/>
            </w:pPr>
            <w:r w:rsidRPr="00065F6A">
              <w:t xml:space="preserve">153 </w:t>
            </w:r>
          </w:p>
        </w:tc>
        <w:tc>
          <w:tcPr>
            <w:tcW w:w="744" w:type="dxa"/>
            <w:tcBorders>
              <w:top w:val="single" w:sz="12" w:space="0" w:color="auto"/>
            </w:tcBorders>
            <w:shd w:val="clear" w:color="auto" w:fill="auto"/>
            <w:vAlign w:val="bottom"/>
          </w:tcPr>
          <w:p w14:paraId="2208238F" w14:textId="77777777" w:rsidR="00032AC2" w:rsidRPr="00065F6A" w:rsidRDefault="00032AC2" w:rsidP="006B4462">
            <w:pPr>
              <w:pStyle w:val="a3"/>
              <w:overflowPunct/>
              <w:ind w:right="0"/>
              <w:jc w:val="right"/>
            </w:pPr>
            <w:r w:rsidRPr="00065F6A">
              <w:t xml:space="preserve">180 </w:t>
            </w:r>
          </w:p>
        </w:tc>
      </w:tr>
      <w:tr w:rsidR="00032AC2" w:rsidRPr="00065F6A" w14:paraId="297F4E5A" w14:textId="77777777" w:rsidTr="006B4462">
        <w:tc>
          <w:tcPr>
            <w:tcW w:w="4395" w:type="dxa"/>
            <w:shd w:val="clear" w:color="auto" w:fill="auto"/>
          </w:tcPr>
          <w:p w14:paraId="6263B413" w14:textId="77777777" w:rsidR="00032AC2" w:rsidRPr="00065F6A" w:rsidRDefault="00032AC2" w:rsidP="006B4462">
            <w:pPr>
              <w:pStyle w:val="a3"/>
              <w:overflowPunct/>
              <w:ind w:right="0"/>
              <w:jc w:val="left"/>
            </w:pPr>
            <w:r w:rsidRPr="00065F6A">
              <w:rPr>
                <w:rFonts w:hint="eastAsia"/>
              </w:rPr>
              <w:t>已处理</w:t>
            </w:r>
            <w:r w:rsidRPr="00065F6A">
              <w:rPr>
                <w:rFonts w:hint="eastAsia"/>
              </w:rPr>
              <w:t>(</w:t>
            </w:r>
            <w:r w:rsidRPr="00065F6A">
              <w:rPr>
                <w:rFonts w:hint="eastAsia"/>
              </w:rPr>
              <w:t>已结束</w:t>
            </w:r>
            <w:r w:rsidRPr="00065F6A">
              <w:rPr>
                <w:rFonts w:hint="eastAsia"/>
              </w:rPr>
              <w:t>)</w:t>
            </w:r>
            <w:r w:rsidRPr="00065F6A">
              <w:rPr>
                <w:rFonts w:hint="eastAsia"/>
              </w:rPr>
              <w:t>的申诉数量</w:t>
            </w:r>
          </w:p>
        </w:tc>
        <w:tc>
          <w:tcPr>
            <w:tcW w:w="743" w:type="dxa"/>
            <w:shd w:val="clear" w:color="auto" w:fill="auto"/>
            <w:vAlign w:val="bottom"/>
          </w:tcPr>
          <w:p w14:paraId="26001AF0" w14:textId="77777777" w:rsidR="00032AC2" w:rsidRPr="00065F6A" w:rsidRDefault="00032AC2" w:rsidP="006B4462">
            <w:pPr>
              <w:pStyle w:val="a3"/>
              <w:overflowPunct/>
              <w:ind w:right="0"/>
              <w:jc w:val="right"/>
            </w:pPr>
            <w:r w:rsidRPr="00065F6A">
              <w:t xml:space="preserve">73 </w:t>
            </w:r>
          </w:p>
        </w:tc>
        <w:tc>
          <w:tcPr>
            <w:tcW w:w="744" w:type="dxa"/>
            <w:shd w:val="clear" w:color="auto" w:fill="auto"/>
            <w:vAlign w:val="bottom"/>
          </w:tcPr>
          <w:p w14:paraId="6D164173" w14:textId="77777777" w:rsidR="00032AC2" w:rsidRPr="00065F6A" w:rsidRDefault="00032AC2" w:rsidP="006B4462">
            <w:pPr>
              <w:pStyle w:val="a3"/>
              <w:overflowPunct/>
              <w:ind w:right="0"/>
              <w:jc w:val="right"/>
            </w:pPr>
            <w:r w:rsidRPr="00065F6A">
              <w:t xml:space="preserve">30 </w:t>
            </w:r>
          </w:p>
        </w:tc>
        <w:tc>
          <w:tcPr>
            <w:tcW w:w="744" w:type="dxa"/>
            <w:shd w:val="clear" w:color="auto" w:fill="auto"/>
            <w:vAlign w:val="bottom"/>
          </w:tcPr>
          <w:p w14:paraId="09D9D7EF" w14:textId="77777777" w:rsidR="00032AC2" w:rsidRPr="00065F6A" w:rsidRDefault="00032AC2" w:rsidP="006B4462">
            <w:pPr>
              <w:pStyle w:val="a3"/>
              <w:overflowPunct/>
              <w:ind w:right="0"/>
              <w:jc w:val="right"/>
            </w:pPr>
            <w:r w:rsidRPr="00065F6A">
              <w:t xml:space="preserve">102 </w:t>
            </w:r>
          </w:p>
        </w:tc>
        <w:tc>
          <w:tcPr>
            <w:tcW w:w="744" w:type="dxa"/>
            <w:shd w:val="clear" w:color="auto" w:fill="auto"/>
            <w:vAlign w:val="bottom"/>
          </w:tcPr>
          <w:p w14:paraId="053DA8BF" w14:textId="77777777" w:rsidR="00032AC2" w:rsidRPr="00065F6A" w:rsidRDefault="00032AC2" w:rsidP="006B4462">
            <w:pPr>
              <w:pStyle w:val="a3"/>
              <w:overflowPunct/>
              <w:ind w:right="0"/>
              <w:jc w:val="right"/>
            </w:pPr>
            <w:r w:rsidRPr="00065F6A">
              <w:t xml:space="preserve">114 </w:t>
            </w:r>
          </w:p>
        </w:tc>
      </w:tr>
      <w:tr w:rsidR="00032AC2" w:rsidRPr="00065F6A" w14:paraId="395E1E1C" w14:textId="77777777" w:rsidTr="006B4462">
        <w:tc>
          <w:tcPr>
            <w:tcW w:w="4395" w:type="dxa"/>
            <w:shd w:val="clear" w:color="auto" w:fill="auto"/>
          </w:tcPr>
          <w:p w14:paraId="13ED978F" w14:textId="77777777" w:rsidR="00032AC2" w:rsidRPr="00065F6A" w:rsidRDefault="00032AC2" w:rsidP="006B4462">
            <w:pPr>
              <w:pStyle w:val="a3"/>
              <w:overflowPunct/>
              <w:ind w:right="0"/>
              <w:jc w:val="left"/>
            </w:pPr>
            <w:r w:rsidRPr="00065F6A">
              <w:rPr>
                <w:rFonts w:hint="eastAsia"/>
              </w:rPr>
              <w:t>正在处理的申诉数量</w:t>
            </w:r>
          </w:p>
        </w:tc>
        <w:tc>
          <w:tcPr>
            <w:tcW w:w="743" w:type="dxa"/>
            <w:shd w:val="clear" w:color="auto" w:fill="auto"/>
            <w:vAlign w:val="bottom"/>
          </w:tcPr>
          <w:p w14:paraId="1CDBF9A8" w14:textId="77777777" w:rsidR="00032AC2" w:rsidRPr="00065F6A" w:rsidRDefault="00032AC2" w:rsidP="006B4462">
            <w:pPr>
              <w:pStyle w:val="a3"/>
              <w:overflowPunct/>
              <w:ind w:right="0"/>
              <w:jc w:val="right"/>
            </w:pPr>
            <w:r w:rsidRPr="00065F6A">
              <w:t xml:space="preserve">45 </w:t>
            </w:r>
          </w:p>
        </w:tc>
        <w:tc>
          <w:tcPr>
            <w:tcW w:w="744" w:type="dxa"/>
            <w:shd w:val="clear" w:color="auto" w:fill="auto"/>
            <w:vAlign w:val="bottom"/>
          </w:tcPr>
          <w:p w14:paraId="3E05580E" w14:textId="77777777" w:rsidR="00032AC2" w:rsidRPr="00065F6A" w:rsidRDefault="00032AC2" w:rsidP="006B4462">
            <w:pPr>
              <w:pStyle w:val="a3"/>
              <w:overflowPunct/>
              <w:ind w:right="0"/>
              <w:jc w:val="right"/>
            </w:pPr>
            <w:r w:rsidRPr="00065F6A">
              <w:t xml:space="preserve">60 </w:t>
            </w:r>
          </w:p>
        </w:tc>
        <w:tc>
          <w:tcPr>
            <w:tcW w:w="744" w:type="dxa"/>
            <w:shd w:val="clear" w:color="auto" w:fill="auto"/>
            <w:vAlign w:val="bottom"/>
          </w:tcPr>
          <w:p w14:paraId="6E0FE980" w14:textId="77777777" w:rsidR="00032AC2" w:rsidRPr="00065F6A" w:rsidRDefault="00032AC2" w:rsidP="006B4462">
            <w:pPr>
              <w:pStyle w:val="a3"/>
              <w:overflowPunct/>
              <w:ind w:right="0"/>
              <w:jc w:val="right"/>
            </w:pPr>
            <w:r w:rsidRPr="00065F6A">
              <w:t xml:space="preserve">51 </w:t>
            </w:r>
          </w:p>
        </w:tc>
        <w:tc>
          <w:tcPr>
            <w:tcW w:w="744" w:type="dxa"/>
            <w:shd w:val="clear" w:color="auto" w:fill="auto"/>
            <w:vAlign w:val="bottom"/>
          </w:tcPr>
          <w:p w14:paraId="737DBA39" w14:textId="77777777" w:rsidR="00032AC2" w:rsidRPr="00065F6A" w:rsidRDefault="00032AC2" w:rsidP="006B4462">
            <w:pPr>
              <w:pStyle w:val="a3"/>
              <w:overflowPunct/>
              <w:ind w:right="0"/>
              <w:jc w:val="right"/>
            </w:pPr>
            <w:r w:rsidRPr="00065F6A">
              <w:t xml:space="preserve">66 </w:t>
            </w:r>
          </w:p>
        </w:tc>
      </w:tr>
      <w:tr w:rsidR="00032AC2" w:rsidRPr="00065F6A" w14:paraId="68407060" w14:textId="77777777" w:rsidTr="006B4462">
        <w:tc>
          <w:tcPr>
            <w:tcW w:w="4395" w:type="dxa"/>
            <w:shd w:val="clear" w:color="auto" w:fill="auto"/>
          </w:tcPr>
          <w:p w14:paraId="6AB5E652" w14:textId="77777777" w:rsidR="00032AC2" w:rsidRPr="00065F6A" w:rsidRDefault="00032AC2" w:rsidP="006B4462">
            <w:pPr>
              <w:pStyle w:val="a3"/>
              <w:overflowPunct/>
              <w:ind w:right="0"/>
              <w:jc w:val="left"/>
            </w:pPr>
            <w:r w:rsidRPr="00065F6A">
              <w:rPr>
                <w:rFonts w:hint="eastAsia"/>
              </w:rPr>
              <w:t>年底剩余的申诉数量</w:t>
            </w:r>
          </w:p>
        </w:tc>
        <w:tc>
          <w:tcPr>
            <w:tcW w:w="743" w:type="dxa"/>
            <w:shd w:val="clear" w:color="auto" w:fill="auto"/>
            <w:vAlign w:val="bottom"/>
          </w:tcPr>
          <w:p w14:paraId="5F51C2EF" w14:textId="77777777" w:rsidR="00032AC2" w:rsidRPr="00065F6A" w:rsidRDefault="00032AC2" w:rsidP="006B4462">
            <w:pPr>
              <w:pStyle w:val="a3"/>
              <w:overflowPunct/>
              <w:ind w:right="0"/>
              <w:jc w:val="right"/>
            </w:pPr>
            <w:r w:rsidRPr="00065F6A">
              <w:t xml:space="preserve">45 </w:t>
            </w:r>
          </w:p>
        </w:tc>
        <w:tc>
          <w:tcPr>
            <w:tcW w:w="744" w:type="dxa"/>
            <w:shd w:val="clear" w:color="auto" w:fill="auto"/>
            <w:vAlign w:val="bottom"/>
          </w:tcPr>
          <w:p w14:paraId="5EB04149" w14:textId="77777777" w:rsidR="00032AC2" w:rsidRPr="00065F6A" w:rsidRDefault="00032AC2" w:rsidP="006B4462">
            <w:pPr>
              <w:pStyle w:val="a3"/>
              <w:overflowPunct/>
              <w:ind w:right="0"/>
              <w:jc w:val="right"/>
            </w:pPr>
            <w:r w:rsidRPr="00065F6A">
              <w:t xml:space="preserve">60 </w:t>
            </w:r>
          </w:p>
        </w:tc>
        <w:tc>
          <w:tcPr>
            <w:tcW w:w="744" w:type="dxa"/>
            <w:shd w:val="clear" w:color="auto" w:fill="auto"/>
            <w:vAlign w:val="bottom"/>
          </w:tcPr>
          <w:p w14:paraId="2AC56E07" w14:textId="77777777" w:rsidR="00032AC2" w:rsidRPr="00065F6A" w:rsidRDefault="00032AC2" w:rsidP="006B4462">
            <w:pPr>
              <w:pStyle w:val="a3"/>
              <w:overflowPunct/>
              <w:ind w:right="0"/>
              <w:jc w:val="right"/>
            </w:pPr>
            <w:r w:rsidRPr="00065F6A">
              <w:t xml:space="preserve">51 </w:t>
            </w:r>
          </w:p>
        </w:tc>
        <w:tc>
          <w:tcPr>
            <w:tcW w:w="744" w:type="dxa"/>
            <w:shd w:val="clear" w:color="auto" w:fill="auto"/>
            <w:vAlign w:val="bottom"/>
          </w:tcPr>
          <w:p w14:paraId="731ADA95" w14:textId="77777777" w:rsidR="00032AC2" w:rsidRPr="00065F6A" w:rsidRDefault="00032AC2" w:rsidP="006B4462">
            <w:pPr>
              <w:pStyle w:val="a3"/>
              <w:overflowPunct/>
              <w:ind w:right="0"/>
              <w:jc w:val="right"/>
            </w:pPr>
            <w:r w:rsidRPr="00065F6A">
              <w:t xml:space="preserve">66 </w:t>
            </w:r>
          </w:p>
        </w:tc>
      </w:tr>
    </w:tbl>
    <w:bookmarkEnd w:id="0"/>
    <w:p w14:paraId="062B33EB" w14:textId="34513282" w:rsidR="008D4FCC" w:rsidRPr="00533A68" w:rsidRDefault="00887802" w:rsidP="00533A68">
      <w:pPr>
        <w:pStyle w:val="SingleTxtGC"/>
        <w:spacing w:before="120"/>
        <w:rPr>
          <w:sz w:val="18"/>
          <w:szCs w:val="16"/>
        </w:rPr>
      </w:pPr>
      <w:r w:rsidRPr="00016580">
        <w:rPr>
          <w:rFonts w:eastAsia="楷体" w:hint="eastAsia"/>
          <w:sz w:val="19"/>
          <w:szCs w:val="19"/>
        </w:rPr>
        <w:t>资料来源</w:t>
      </w:r>
      <w:r w:rsidRPr="003E491A">
        <w:rPr>
          <w:rFonts w:eastAsiaTheme="minorEastAsia" w:hint="eastAsia"/>
          <w:sz w:val="19"/>
          <w:szCs w:val="19"/>
        </w:rPr>
        <w:t>：</w:t>
      </w:r>
      <w:r w:rsidR="008D4FCC" w:rsidRPr="00533A68">
        <w:rPr>
          <w:rFonts w:hint="eastAsia"/>
          <w:sz w:val="18"/>
          <w:szCs w:val="16"/>
        </w:rPr>
        <w:t>调解员办公室。</w:t>
      </w:r>
    </w:p>
    <w:p w14:paraId="6416CA27" w14:textId="5C37DEEE" w:rsidR="008D4FCC" w:rsidRDefault="00885728" w:rsidP="00533A68">
      <w:pPr>
        <w:pStyle w:val="SingleTxtGC"/>
        <w:tabs>
          <w:tab w:val="clear" w:pos="1565"/>
          <w:tab w:val="left" w:pos="1701"/>
        </w:tabs>
        <w:rPr>
          <w:rFonts w:ascii="Time New Roman" w:eastAsia="黑体" w:hAnsi="Time New Roman" w:hint="eastAsia"/>
        </w:rPr>
      </w:pPr>
      <w:r>
        <w:rPr>
          <w:rFonts w:hint="eastAsia"/>
        </w:rPr>
        <w:t>表</w:t>
      </w:r>
      <w:r w:rsidR="008D4FCC">
        <w:rPr>
          <w:rFonts w:hint="eastAsia"/>
        </w:rPr>
        <w:t>8</w:t>
      </w:r>
      <w:r w:rsidR="00533A68">
        <w:br/>
      </w:r>
      <w:r w:rsidR="008D4FCC" w:rsidRPr="00533A68">
        <w:rPr>
          <w:rFonts w:ascii="Time New Roman" w:eastAsia="黑体" w:hAnsi="Time New Roman" w:hint="eastAsia"/>
        </w:rPr>
        <w:t>由调解员办公室结束的申诉的统计数据</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9"/>
        <w:gridCol w:w="1260"/>
        <w:gridCol w:w="1260"/>
        <w:gridCol w:w="1260"/>
        <w:gridCol w:w="1260"/>
        <w:gridCol w:w="1261"/>
      </w:tblGrid>
      <w:tr w:rsidR="00430F6A" w:rsidRPr="002D3A1E" w14:paraId="67BFC934" w14:textId="77777777" w:rsidTr="006B4462">
        <w:trPr>
          <w:tblHeader/>
        </w:trPr>
        <w:tc>
          <w:tcPr>
            <w:tcW w:w="1069" w:type="dxa"/>
            <w:tcBorders>
              <w:top w:val="single" w:sz="4" w:space="0" w:color="auto"/>
              <w:left w:val="nil"/>
              <w:bottom w:val="single" w:sz="12" w:space="0" w:color="auto"/>
              <w:right w:val="nil"/>
              <w:tl2br w:val="single" w:sz="4" w:space="0" w:color="auto"/>
            </w:tcBorders>
            <w:shd w:val="clear" w:color="auto" w:fill="auto"/>
            <w:vAlign w:val="bottom"/>
          </w:tcPr>
          <w:p w14:paraId="7AD3DDF5" w14:textId="77777777" w:rsidR="00430F6A" w:rsidRPr="002D3A1E" w:rsidRDefault="00430F6A" w:rsidP="006B4462">
            <w:pPr>
              <w:autoSpaceDE w:val="0"/>
              <w:autoSpaceDN w:val="0"/>
              <w:spacing w:before="80" w:after="80" w:line="200" w:lineRule="exact"/>
              <w:jc w:val="right"/>
              <w:rPr>
                <w:bCs/>
                <w:i/>
                <w:sz w:val="16"/>
                <w:szCs w:val="24"/>
              </w:rPr>
            </w:pPr>
            <w:r w:rsidRPr="002D3A1E">
              <w:rPr>
                <w:rFonts w:eastAsia="楷体" w:hint="eastAsia"/>
                <w:bCs/>
                <w:iCs/>
                <w:sz w:val="16"/>
                <w:szCs w:val="24"/>
              </w:rPr>
              <w:t>类型</w:t>
            </w:r>
          </w:p>
          <w:p w14:paraId="2CF6F38B" w14:textId="77777777" w:rsidR="00430F6A" w:rsidRPr="002D3A1E" w:rsidRDefault="00430F6A" w:rsidP="006B4462">
            <w:pPr>
              <w:autoSpaceDE w:val="0"/>
              <w:autoSpaceDN w:val="0"/>
              <w:spacing w:before="80" w:after="80" w:line="200" w:lineRule="exact"/>
              <w:rPr>
                <w:bCs/>
                <w:i/>
                <w:sz w:val="16"/>
                <w:szCs w:val="24"/>
              </w:rPr>
            </w:pPr>
            <w:r w:rsidRPr="002D3A1E">
              <w:rPr>
                <w:rFonts w:eastAsia="楷体"/>
                <w:bCs/>
                <w:iCs/>
                <w:sz w:val="16"/>
                <w:szCs w:val="24"/>
              </w:rPr>
              <w:t>年份</w:t>
            </w:r>
          </w:p>
        </w:tc>
        <w:tc>
          <w:tcPr>
            <w:tcW w:w="1260" w:type="dxa"/>
            <w:tcBorders>
              <w:top w:val="single" w:sz="4" w:space="0" w:color="auto"/>
              <w:left w:val="nil"/>
              <w:bottom w:val="single" w:sz="12" w:space="0" w:color="auto"/>
              <w:right w:val="nil"/>
            </w:tcBorders>
            <w:shd w:val="clear" w:color="auto" w:fill="auto"/>
            <w:vAlign w:val="bottom"/>
          </w:tcPr>
          <w:p w14:paraId="18E9F8EF" w14:textId="77777777" w:rsidR="00430F6A" w:rsidRPr="002D3A1E" w:rsidRDefault="00430F6A" w:rsidP="006B4462">
            <w:pPr>
              <w:autoSpaceDE w:val="0"/>
              <w:autoSpaceDN w:val="0"/>
              <w:spacing w:before="80" w:after="80" w:line="200" w:lineRule="exact"/>
              <w:jc w:val="right"/>
              <w:rPr>
                <w:rFonts w:ascii="楷体" w:eastAsia="楷体" w:hAnsi="楷体"/>
                <w:iCs/>
                <w:sz w:val="16"/>
                <w:szCs w:val="24"/>
              </w:rPr>
            </w:pPr>
            <w:r w:rsidRPr="002D3A1E">
              <w:rPr>
                <w:rFonts w:ascii="楷体" w:eastAsia="楷体" w:hAnsi="楷体" w:hint="eastAsia"/>
                <w:bCs/>
                <w:iCs/>
                <w:sz w:val="16"/>
                <w:szCs w:val="24"/>
              </w:rPr>
              <w:t>申诉结束</w:t>
            </w:r>
            <w:r w:rsidRPr="002D3A1E">
              <w:rPr>
                <w:rFonts w:ascii="楷体" w:eastAsia="楷体" w:hAnsi="楷体"/>
                <w:bCs/>
                <w:iCs/>
                <w:sz w:val="16"/>
                <w:szCs w:val="24"/>
              </w:rPr>
              <w:t xml:space="preserve"> </w:t>
            </w:r>
          </w:p>
        </w:tc>
        <w:tc>
          <w:tcPr>
            <w:tcW w:w="1260" w:type="dxa"/>
            <w:tcBorders>
              <w:top w:val="single" w:sz="4" w:space="0" w:color="auto"/>
              <w:left w:val="nil"/>
              <w:bottom w:val="single" w:sz="12" w:space="0" w:color="auto"/>
              <w:right w:val="nil"/>
            </w:tcBorders>
            <w:shd w:val="clear" w:color="auto" w:fill="auto"/>
            <w:vAlign w:val="bottom"/>
          </w:tcPr>
          <w:p w14:paraId="62FFAFB4" w14:textId="77777777" w:rsidR="00430F6A" w:rsidRPr="002D3A1E" w:rsidRDefault="00430F6A" w:rsidP="006B4462">
            <w:pPr>
              <w:autoSpaceDE w:val="0"/>
              <w:autoSpaceDN w:val="0"/>
              <w:spacing w:before="80" w:after="80" w:line="200" w:lineRule="exact"/>
              <w:jc w:val="right"/>
              <w:rPr>
                <w:rFonts w:ascii="楷体" w:eastAsia="楷体" w:hAnsi="楷体"/>
                <w:iCs/>
                <w:sz w:val="16"/>
                <w:szCs w:val="24"/>
              </w:rPr>
            </w:pPr>
            <w:r w:rsidRPr="002D3A1E">
              <w:rPr>
                <w:rFonts w:ascii="楷体" w:eastAsia="楷体" w:hAnsi="楷体" w:hint="eastAsia"/>
                <w:bCs/>
                <w:iCs/>
                <w:sz w:val="16"/>
                <w:szCs w:val="24"/>
              </w:rPr>
              <w:t>申诉人表示满意</w:t>
            </w:r>
          </w:p>
        </w:tc>
        <w:tc>
          <w:tcPr>
            <w:tcW w:w="1260" w:type="dxa"/>
            <w:tcBorders>
              <w:top w:val="single" w:sz="4" w:space="0" w:color="auto"/>
              <w:left w:val="nil"/>
              <w:bottom w:val="single" w:sz="12" w:space="0" w:color="auto"/>
              <w:right w:val="nil"/>
            </w:tcBorders>
            <w:shd w:val="clear" w:color="auto" w:fill="auto"/>
            <w:vAlign w:val="bottom"/>
          </w:tcPr>
          <w:p w14:paraId="06048627" w14:textId="77777777" w:rsidR="00430F6A" w:rsidRPr="002D3A1E" w:rsidRDefault="00430F6A" w:rsidP="006B4462">
            <w:pPr>
              <w:autoSpaceDE w:val="0"/>
              <w:autoSpaceDN w:val="0"/>
              <w:spacing w:before="80" w:after="80" w:line="200" w:lineRule="exact"/>
              <w:jc w:val="right"/>
              <w:rPr>
                <w:rFonts w:ascii="楷体" w:eastAsia="楷体" w:hAnsi="楷体"/>
                <w:iCs/>
                <w:sz w:val="16"/>
                <w:szCs w:val="24"/>
              </w:rPr>
            </w:pPr>
            <w:r w:rsidRPr="002D3A1E">
              <w:rPr>
                <w:rFonts w:ascii="楷体" w:eastAsia="楷体" w:hAnsi="楷体" w:hint="eastAsia"/>
                <w:bCs/>
                <w:iCs/>
                <w:sz w:val="16"/>
                <w:szCs w:val="24"/>
              </w:rPr>
              <w:t>调解员无法解决</w:t>
            </w:r>
          </w:p>
        </w:tc>
        <w:tc>
          <w:tcPr>
            <w:tcW w:w="1260" w:type="dxa"/>
            <w:tcBorders>
              <w:top w:val="single" w:sz="4" w:space="0" w:color="auto"/>
              <w:left w:val="nil"/>
              <w:bottom w:val="single" w:sz="12" w:space="0" w:color="auto"/>
              <w:right w:val="nil"/>
            </w:tcBorders>
            <w:shd w:val="clear" w:color="auto" w:fill="auto"/>
            <w:vAlign w:val="bottom"/>
          </w:tcPr>
          <w:p w14:paraId="769B4002" w14:textId="77777777" w:rsidR="00430F6A" w:rsidRPr="002D3A1E" w:rsidRDefault="00430F6A" w:rsidP="006B4462">
            <w:pPr>
              <w:autoSpaceDE w:val="0"/>
              <w:autoSpaceDN w:val="0"/>
              <w:spacing w:before="80" w:after="80" w:line="200" w:lineRule="exact"/>
              <w:jc w:val="right"/>
              <w:rPr>
                <w:rFonts w:ascii="楷体" w:eastAsia="楷体" w:hAnsi="楷体"/>
                <w:iCs/>
                <w:sz w:val="16"/>
                <w:szCs w:val="24"/>
              </w:rPr>
            </w:pPr>
            <w:r w:rsidRPr="002D3A1E">
              <w:rPr>
                <w:rFonts w:ascii="楷体" w:eastAsia="楷体" w:hAnsi="楷体" w:hint="eastAsia"/>
                <w:bCs/>
                <w:iCs/>
                <w:sz w:val="16"/>
                <w:szCs w:val="24"/>
              </w:rPr>
              <w:t>申诉人被驳回</w:t>
            </w:r>
          </w:p>
        </w:tc>
        <w:tc>
          <w:tcPr>
            <w:tcW w:w="1261" w:type="dxa"/>
            <w:tcBorders>
              <w:top w:val="single" w:sz="4" w:space="0" w:color="auto"/>
              <w:left w:val="nil"/>
              <w:bottom w:val="single" w:sz="12" w:space="0" w:color="auto"/>
              <w:right w:val="nil"/>
            </w:tcBorders>
            <w:shd w:val="clear" w:color="auto" w:fill="auto"/>
            <w:vAlign w:val="bottom"/>
          </w:tcPr>
          <w:p w14:paraId="3CF3959F" w14:textId="77777777" w:rsidR="00430F6A" w:rsidRPr="002D3A1E" w:rsidRDefault="00430F6A" w:rsidP="006B4462">
            <w:pPr>
              <w:autoSpaceDE w:val="0"/>
              <w:autoSpaceDN w:val="0"/>
              <w:spacing w:before="80" w:after="80" w:line="200" w:lineRule="exact"/>
              <w:jc w:val="right"/>
              <w:rPr>
                <w:rFonts w:ascii="楷体" w:eastAsia="楷体" w:hAnsi="楷体"/>
                <w:bCs/>
                <w:iCs/>
                <w:sz w:val="16"/>
                <w:szCs w:val="24"/>
              </w:rPr>
            </w:pPr>
            <w:r w:rsidRPr="002D3A1E">
              <w:rPr>
                <w:rFonts w:ascii="楷体" w:eastAsia="楷体" w:hAnsi="楷体" w:hint="eastAsia"/>
                <w:bCs/>
                <w:iCs/>
                <w:sz w:val="16"/>
                <w:szCs w:val="24"/>
              </w:rPr>
              <w:t>受到指称的行政部门拒绝合作</w:t>
            </w:r>
          </w:p>
        </w:tc>
      </w:tr>
      <w:tr w:rsidR="00430F6A" w:rsidRPr="002D3A1E" w14:paraId="680503A6" w14:textId="77777777" w:rsidTr="006B4462">
        <w:tc>
          <w:tcPr>
            <w:tcW w:w="1069" w:type="dxa"/>
            <w:tcBorders>
              <w:top w:val="single" w:sz="12" w:space="0" w:color="auto"/>
              <w:left w:val="nil"/>
              <w:bottom w:val="nil"/>
              <w:right w:val="nil"/>
            </w:tcBorders>
            <w:shd w:val="clear" w:color="auto" w:fill="auto"/>
          </w:tcPr>
          <w:p w14:paraId="4396C4EE" w14:textId="77777777" w:rsidR="00430F6A" w:rsidRPr="002D3A1E" w:rsidRDefault="00430F6A" w:rsidP="006B4462">
            <w:pPr>
              <w:autoSpaceDE w:val="0"/>
              <w:autoSpaceDN w:val="0"/>
              <w:spacing w:before="40" w:after="40" w:line="220" w:lineRule="exact"/>
              <w:rPr>
                <w:sz w:val="18"/>
                <w:szCs w:val="24"/>
              </w:rPr>
            </w:pPr>
            <w:r w:rsidRPr="002D3A1E">
              <w:rPr>
                <w:sz w:val="18"/>
                <w:szCs w:val="24"/>
              </w:rPr>
              <w:t>2016</w:t>
            </w:r>
            <w:r w:rsidRPr="002D3A1E">
              <w:rPr>
                <w:rFonts w:hint="eastAsia"/>
                <w:sz w:val="18"/>
                <w:szCs w:val="24"/>
              </w:rPr>
              <w:t>年</w:t>
            </w:r>
          </w:p>
        </w:tc>
        <w:tc>
          <w:tcPr>
            <w:tcW w:w="1260" w:type="dxa"/>
            <w:tcBorders>
              <w:top w:val="single" w:sz="12" w:space="0" w:color="auto"/>
              <w:left w:val="nil"/>
              <w:bottom w:val="nil"/>
              <w:right w:val="nil"/>
            </w:tcBorders>
            <w:shd w:val="clear" w:color="auto" w:fill="auto"/>
            <w:vAlign w:val="bottom"/>
          </w:tcPr>
          <w:p w14:paraId="0A0DADAA"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73</w:t>
            </w:r>
          </w:p>
        </w:tc>
        <w:tc>
          <w:tcPr>
            <w:tcW w:w="1260" w:type="dxa"/>
            <w:tcBorders>
              <w:top w:val="single" w:sz="12" w:space="0" w:color="auto"/>
              <w:left w:val="nil"/>
              <w:bottom w:val="nil"/>
              <w:right w:val="nil"/>
            </w:tcBorders>
            <w:shd w:val="clear" w:color="auto" w:fill="auto"/>
            <w:vAlign w:val="bottom"/>
          </w:tcPr>
          <w:p w14:paraId="49CC0602"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48</w:t>
            </w:r>
          </w:p>
        </w:tc>
        <w:tc>
          <w:tcPr>
            <w:tcW w:w="1260" w:type="dxa"/>
            <w:tcBorders>
              <w:top w:val="single" w:sz="12" w:space="0" w:color="auto"/>
              <w:left w:val="nil"/>
              <w:bottom w:val="nil"/>
              <w:right w:val="nil"/>
            </w:tcBorders>
            <w:shd w:val="clear" w:color="auto" w:fill="auto"/>
            <w:vAlign w:val="bottom"/>
          </w:tcPr>
          <w:p w14:paraId="330F5DDC"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11</w:t>
            </w:r>
          </w:p>
        </w:tc>
        <w:tc>
          <w:tcPr>
            <w:tcW w:w="1260" w:type="dxa"/>
            <w:tcBorders>
              <w:top w:val="single" w:sz="12" w:space="0" w:color="auto"/>
              <w:left w:val="nil"/>
              <w:bottom w:val="nil"/>
              <w:right w:val="nil"/>
            </w:tcBorders>
            <w:shd w:val="clear" w:color="auto" w:fill="auto"/>
            <w:vAlign w:val="bottom"/>
          </w:tcPr>
          <w:p w14:paraId="6F90804F"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9</w:t>
            </w:r>
          </w:p>
        </w:tc>
        <w:tc>
          <w:tcPr>
            <w:tcW w:w="1261" w:type="dxa"/>
            <w:tcBorders>
              <w:top w:val="single" w:sz="12" w:space="0" w:color="auto"/>
              <w:left w:val="nil"/>
              <w:bottom w:val="nil"/>
              <w:right w:val="nil"/>
            </w:tcBorders>
            <w:shd w:val="clear" w:color="auto" w:fill="auto"/>
            <w:vAlign w:val="bottom"/>
          </w:tcPr>
          <w:p w14:paraId="15974A2B"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5</w:t>
            </w:r>
          </w:p>
        </w:tc>
      </w:tr>
      <w:tr w:rsidR="00430F6A" w:rsidRPr="002D3A1E" w14:paraId="00396700" w14:textId="77777777" w:rsidTr="006B4462">
        <w:tc>
          <w:tcPr>
            <w:tcW w:w="1069" w:type="dxa"/>
            <w:tcBorders>
              <w:top w:val="nil"/>
              <w:left w:val="nil"/>
              <w:bottom w:val="nil"/>
              <w:right w:val="nil"/>
            </w:tcBorders>
            <w:shd w:val="clear" w:color="auto" w:fill="auto"/>
          </w:tcPr>
          <w:p w14:paraId="2369E1B4" w14:textId="77777777" w:rsidR="00430F6A" w:rsidRPr="002D3A1E" w:rsidRDefault="00430F6A" w:rsidP="006B4462">
            <w:pPr>
              <w:autoSpaceDE w:val="0"/>
              <w:autoSpaceDN w:val="0"/>
              <w:spacing w:before="40" w:after="40" w:line="220" w:lineRule="exact"/>
              <w:rPr>
                <w:sz w:val="18"/>
                <w:szCs w:val="24"/>
              </w:rPr>
            </w:pPr>
            <w:r w:rsidRPr="002D3A1E">
              <w:rPr>
                <w:sz w:val="18"/>
                <w:szCs w:val="24"/>
              </w:rPr>
              <w:t>2017</w:t>
            </w:r>
            <w:r w:rsidRPr="002D3A1E">
              <w:rPr>
                <w:rFonts w:hint="eastAsia"/>
                <w:sz w:val="18"/>
                <w:szCs w:val="24"/>
              </w:rPr>
              <w:t>年</w:t>
            </w:r>
          </w:p>
        </w:tc>
        <w:tc>
          <w:tcPr>
            <w:tcW w:w="1260" w:type="dxa"/>
            <w:tcBorders>
              <w:top w:val="nil"/>
              <w:left w:val="nil"/>
              <w:bottom w:val="nil"/>
              <w:right w:val="nil"/>
            </w:tcBorders>
            <w:shd w:val="clear" w:color="auto" w:fill="auto"/>
            <w:vAlign w:val="bottom"/>
          </w:tcPr>
          <w:p w14:paraId="30048D89"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30</w:t>
            </w:r>
          </w:p>
        </w:tc>
        <w:tc>
          <w:tcPr>
            <w:tcW w:w="1260" w:type="dxa"/>
            <w:tcBorders>
              <w:top w:val="nil"/>
              <w:left w:val="nil"/>
              <w:bottom w:val="nil"/>
              <w:right w:val="nil"/>
            </w:tcBorders>
            <w:shd w:val="clear" w:color="auto" w:fill="auto"/>
            <w:vAlign w:val="bottom"/>
          </w:tcPr>
          <w:p w14:paraId="39B67DC3"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19</w:t>
            </w:r>
          </w:p>
        </w:tc>
        <w:tc>
          <w:tcPr>
            <w:tcW w:w="1260" w:type="dxa"/>
            <w:tcBorders>
              <w:top w:val="nil"/>
              <w:left w:val="nil"/>
              <w:bottom w:val="nil"/>
              <w:right w:val="nil"/>
            </w:tcBorders>
            <w:shd w:val="clear" w:color="auto" w:fill="auto"/>
            <w:vAlign w:val="bottom"/>
          </w:tcPr>
          <w:p w14:paraId="29037623"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4</w:t>
            </w:r>
          </w:p>
        </w:tc>
        <w:tc>
          <w:tcPr>
            <w:tcW w:w="1260" w:type="dxa"/>
            <w:tcBorders>
              <w:top w:val="nil"/>
              <w:left w:val="nil"/>
              <w:bottom w:val="nil"/>
              <w:right w:val="nil"/>
            </w:tcBorders>
            <w:shd w:val="clear" w:color="auto" w:fill="auto"/>
            <w:vAlign w:val="bottom"/>
          </w:tcPr>
          <w:p w14:paraId="04D7DD75"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5</w:t>
            </w:r>
          </w:p>
        </w:tc>
        <w:tc>
          <w:tcPr>
            <w:tcW w:w="1261" w:type="dxa"/>
            <w:tcBorders>
              <w:top w:val="nil"/>
              <w:left w:val="nil"/>
              <w:bottom w:val="nil"/>
              <w:right w:val="nil"/>
            </w:tcBorders>
            <w:shd w:val="clear" w:color="auto" w:fill="auto"/>
            <w:vAlign w:val="bottom"/>
          </w:tcPr>
          <w:p w14:paraId="68578294"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2</w:t>
            </w:r>
          </w:p>
        </w:tc>
      </w:tr>
      <w:tr w:rsidR="00430F6A" w:rsidRPr="002D3A1E" w14:paraId="7290FB98" w14:textId="77777777" w:rsidTr="006B4462">
        <w:tc>
          <w:tcPr>
            <w:tcW w:w="1069" w:type="dxa"/>
            <w:tcBorders>
              <w:top w:val="nil"/>
              <w:left w:val="nil"/>
              <w:bottom w:val="nil"/>
              <w:right w:val="nil"/>
            </w:tcBorders>
            <w:shd w:val="clear" w:color="auto" w:fill="auto"/>
          </w:tcPr>
          <w:p w14:paraId="35310873" w14:textId="77777777" w:rsidR="00430F6A" w:rsidRPr="002D3A1E" w:rsidRDefault="00430F6A" w:rsidP="006B4462">
            <w:pPr>
              <w:autoSpaceDE w:val="0"/>
              <w:autoSpaceDN w:val="0"/>
              <w:spacing w:before="40" w:after="40" w:line="220" w:lineRule="exact"/>
              <w:rPr>
                <w:sz w:val="18"/>
                <w:szCs w:val="24"/>
              </w:rPr>
            </w:pPr>
            <w:r w:rsidRPr="002D3A1E">
              <w:rPr>
                <w:sz w:val="18"/>
                <w:szCs w:val="24"/>
              </w:rPr>
              <w:t>2018</w:t>
            </w:r>
            <w:r w:rsidRPr="002D3A1E">
              <w:rPr>
                <w:rFonts w:hint="eastAsia"/>
                <w:sz w:val="18"/>
                <w:szCs w:val="24"/>
              </w:rPr>
              <w:t>年</w:t>
            </w:r>
          </w:p>
        </w:tc>
        <w:tc>
          <w:tcPr>
            <w:tcW w:w="1260" w:type="dxa"/>
            <w:tcBorders>
              <w:top w:val="nil"/>
              <w:left w:val="nil"/>
              <w:bottom w:val="nil"/>
              <w:right w:val="nil"/>
            </w:tcBorders>
            <w:shd w:val="clear" w:color="auto" w:fill="auto"/>
            <w:vAlign w:val="bottom"/>
          </w:tcPr>
          <w:p w14:paraId="351DE604"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102</w:t>
            </w:r>
          </w:p>
        </w:tc>
        <w:tc>
          <w:tcPr>
            <w:tcW w:w="1260" w:type="dxa"/>
            <w:tcBorders>
              <w:top w:val="nil"/>
              <w:left w:val="nil"/>
              <w:bottom w:val="nil"/>
              <w:right w:val="nil"/>
            </w:tcBorders>
            <w:shd w:val="clear" w:color="auto" w:fill="auto"/>
            <w:vAlign w:val="bottom"/>
          </w:tcPr>
          <w:p w14:paraId="570DFF31"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62</w:t>
            </w:r>
          </w:p>
        </w:tc>
        <w:tc>
          <w:tcPr>
            <w:tcW w:w="1260" w:type="dxa"/>
            <w:tcBorders>
              <w:top w:val="nil"/>
              <w:left w:val="nil"/>
              <w:bottom w:val="nil"/>
              <w:right w:val="nil"/>
            </w:tcBorders>
            <w:shd w:val="clear" w:color="auto" w:fill="auto"/>
            <w:vAlign w:val="bottom"/>
          </w:tcPr>
          <w:p w14:paraId="4F03EF8A"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18</w:t>
            </w:r>
          </w:p>
        </w:tc>
        <w:tc>
          <w:tcPr>
            <w:tcW w:w="1260" w:type="dxa"/>
            <w:tcBorders>
              <w:top w:val="nil"/>
              <w:left w:val="nil"/>
              <w:bottom w:val="nil"/>
              <w:right w:val="nil"/>
            </w:tcBorders>
            <w:shd w:val="clear" w:color="auto" w:fill="auto"/>
            <w:vAlign w:val="bottom"/>
          </w:tcPr>
          <w:p w14:paraId="65095AD2"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16</w:t>
            </w:r>
          </w:p>
        </w:tc>
        <w:tc>
          <w:tcPr>
            <w:tcW w:w="1261" w:type="dxa"/>
            <w:tcBorders>
              <w:top w:val="nil"/>
              <w:left w:val="nil"/>
              <w:bottom w:val="nil"/>
              <w:right w:val="nil"/>
            </w:tcBorders>
            <w:shd w:val="clear" w:color="auto" w:fill="auto"/>
            <w:vAlign w:val="bottom"/>
          </w:tcPr>
          <w:p w14:paraId="32EE1463"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6</w:t>
            </w:r>
          </w:p>
        </w:tc>
      </w:tr>
      <w:tr w:rsidR="00430F6A" w:rsidRPr="002D3A1E" w14:paraId="6F3B851E" w14:textId="77777777" w:rsidTr="006B4462">
        <w:tc>
          <w:tcPr>
            <w:tcW w:w="1069" w:type="dxa"/>
            <w:tcBorders>
              <w:top w:val="nil"/>
              <w:left w:val="nil"/>
              <w:bottom w:val="single" w:sz="12" w:space="0" w:color="auto"/>
              <w:right w:val="nil"/>
            </w:tcBorders>
            <w:shd w:val="clear" w:color="auto" w:fill="auto"/>
          </w:tcPr>
          <w:p w14:paraId="3F10EA0F" w14:textId="77777777" w:rsidR="00430F6A" w:rsidRPr="002D3A1E" w:rsidRDefault="00430F6A" w:rsidP="006B4462">
            <w:pPr>
              <w:autoSpaceDE w:val="0"/>
              <w:autoSpaceDN w:val="0"/>
              <w:spacing w:before="40" w:after="40" w:line="220" w:lineRule="exact"/>
              <w:rPr>
                <w:sz w:val="18"/>
                <w:szCs w:val="24"/>
              </w:rPr>
            </w:pPr>
            <w:r w:rsidRPr="002D3A1E">
              <w:rPr>
                <w:sz w:val="18"/>
                <w:szCs w:val="24"/>
              </w:rPr>
              <w:t>2019</w:t>
            </w:r>
            <w:r w:rsidRPr="002D3A1E">
              <w:rPr>
                <w:rFonts w:hint="eastAsia"/>
                <w:sz w:val="18"/>
                <w:szCs w:val="24"/>
              </w:rPr>
              <w:t>年</w:t>
            </w:r>
          </w:p>
        </w:tc>
        <w:tc>
          <w:tcPr>
            <w:tcW w:w="1260" w:type="dxa"/>
            <w:tcBorders>
              <w:top w:val="nil"/>
              <w:left w:val="nil"/>
              <w:bottom w:val="single" w:sz="12" w:space="0" w:color="auto"/>
              <w:right w:val="nil"/>
            </w:tcBorders>
            <w:shd w:val="clear" w:color="auto" w:fill="auto"/>
            <w:vAlign w:val="bottom"/>
          </w:tcPr>
          <w:p w14:paraId="06F01466"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114</w:t>
            </w:r>
          </w:p>
        </w:tc>
        <w:tc>
          <w:tcPr>
            <w:tcW w:w="1260" w:type="dxa"/>
            <w:tcBorders>
              <w:top w:val="nil"/>
              <w:left w:val="nil"/>
              <w:bottom w:val="single" w:sz="12" w:space="0" w:color="auto"/>
              <w:right w:val="nil"/>
            </w:tcBorders>
            <w:shd w:val="clear" w:color="auto" w:fill="auto"/>
            <w:vAlign w:val="bottom"/>
          </w:tcPr>
          <w:p w14:paraId="434B4374"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86</w:t>
            </w:r>
          </w:p>
        </w:tc>
        <w:tc>
          <w:tcPr>
            <w:tcW w:w="1260" w:type="dxa"/>
            <w:tcBorders>
              <w:top w:val="nil"/>
              <w:left w:val="nil"/>
              <w:bottom w:val="single" w:sz="12" w:space="0" w:color="auto"/>
              <w:right w:val="nil"/>
            </w:tcBorders>
            <w:shd w:val="clear" w:color="auto" w:fill="auto"/>
            <w:vAlign w:val="bottom"/>
          </w:tcPr>
          <w:p w14:paraId="39678E09"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10</w:t>
            </w:r>
          </w:p>
        </w:tc>
        <w:tc>
          <w:tcPr>
            <w:tcW w:w="1260" w:type="dxa"/>
            <w:tcBorders>
              <w:top w:val="nil"/>
              <w:left w:val="nil"/>
              <w:bottom w:val="single" w:sz="12" w:space="0" w:color="auto"/>
              <w:right w:val="nil"/>
            </w:tcBorders>
            <w:shd w:val="clear" w:color="auto" w:fill="auto"/>
            <w:vAlign w:val="bottom"/>
          </w:tcPr>
          <w:p w14:paraId="54C0C164"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13</w:t>
            </w:r>
          </w:p>
        </w:tc>
        <w:tc>
          <w:tcPr>
            <w:tcW w:w="1261" w:type="dxa"/>
            <w:tcBorders>
              <w:top w:val="nil"/>
              <w:left w:val="nil"/>
              <w:bottom w:val="single" w:sz="12" w:space="0" w:color="auto"/>
              <w:right w:val="nil"/>
            </w:tcBorders>
            <w:shd w:val="clear" w:color="auto" w:fill="auto"/>
            <w:vAlign w:val="bottom"/>
          </w:tcPr>
          <w:p w14:paraId="01C7F62B" w14:textId="77777777" w:rsidR="00430F6A" w:rsidRPr="002D3A1E" w:rsidRDefault="00430F6A" w:rsidP="006B4462">
            <w:pPr>
              <w:autoSpaceDE w:val="0"/>
              <w:autoSpaceDN w:val="0"/>
              <w:spacing w:before="40" w:after="40" w:line="220" w:lineRule="exact"/>
              <w:jc w:val="right"/>
              <w:rPr>
                <w:sz w:val="18"/>
                <w:szCs w:val="24"/>
              </w:rPr>
            </w:pPr>
            <w:r w:rsidRPr="002D3A1E">
              <w:rPr>
                <w:sz w:val="18"/>
                <w:szCs w:val="24"/>
              </w:rPr>
              <w:t>5</w:t>
            </w:r>
          </w:p>
        </w:tc>
      </w:tr>
    </w:tbl>
    <w:p w14:paraId="23456646" w14:textId="71795596" w:rsidR="008D4FCC" w:rsidRPr="00533A68" w:rsidRDefault="00887802" w:rsidP="00533A68">
      <w:pPr>
        <w:pStyle w:val="SingleTxtGC"/>
        <w:spacing w:before="120"/>
        <w:rPr>
          <w:sz w:val="18"/>
          <w:szCs w:val="16"/>
        </w:rPr>
      </w:pPr>
      <w:r w:rsidRPr="00016580">
        <w:rPr>
          <w:rFonts w:eastAsia="楷体" w:hint="eastAsia"/>
          <w:sz w:val="19"/>
          <w:szCs w:val="19"/>
        </w:rPr>
        <w:t>资料来源</w:t>
      </w:r>
      <w:r w:rsidRPr="003E491A">
        <w:rPr>
          <w:rFonts w:eastAsiaTheme="minorEastAsia" w:hint="eastAsia"/>
          <w:sz w:val="19"/>
          <w:szCs w:val="19"/>
        </w:rPr>
        <w:t>：</w:t>
      </w:r>
      <w:r w:rsidR="008D4FCC" w:rsidRPr="00533A68">
        <w:rPr>
          <w:rFonts w:hint="eastAsia"/>
          <w:sz w:val="18"/>
          <w:szCs w:val="16"/>
        </w:rPr>
        <w:t>调解员办公室。</w:t>
      </w:r>
    </w:p>
    <w:p w14:paraId="387150D0" w14:textId="4C9810A7" w:rsidR="008D4FCC" w:rsidRDefault="00D75A08" w:rsidP="00D75A08">
      <w:pPr>
        <w:pStyle w:val="H4GC"/>
      </w:pPr>
      <w:r>
        <w:rPr>
          <w:rFonts w:hint="eastAsia"/>
        </w:rPr>
        <w:tab/>
      </w:r>
      <w:r>
        <w:rPr>
          <w:rFonts w:hint="eastAsia"/>
        </w:rPr>
        <w:tab/>
      </w:r>
      <w:r w:rsidR="008D4FCC">
        <w:rPr>
          <w:rFonts w:hint="eastAsia"/>
        </w:rPr>
        <w:t>打击腐败和类似犯罪高级管理局</w:t>
      </w:r>
    </w:p>
    <w:p w14:paraId="6E361D0B" w14:textId="0CC97643" w:rsidR="008D4FCC" w:rsidRDefault="008D4FCC" w:rsidP="00B579AA">
      <w:pPr>
        <w:pStyle w:val="SingleTxtGC"/>
        <w:tabs>
          <w:tab w:val="clear" w:pos="1565"/>
          <w:tab w:val="left" w:pos="1701"/>
        </w:tabs>
      </w:pPr>
      <w:r>
        <w:rPr>
          <w:rFonts w:hint="eastAsia"/>
        </w:rPr>
        <w:t>166.</w:t>
      </w:r>
      <w:r>
        <w:rPr>
          <w:rFonts w:hint="eastAsia"/>
        </w:rPr>
        <w:tab/>
      </w:r>
      <w:r>
        <w:rPr>
          <w:rFonts w:hint="eastAsia"/>
        </w:rPr>
        <w:t>打击腐败和类似犯罪高级管理局最初是根据</w:t>
      </w:r>
      <w:r>
        <w:rPr>
          <w:rFonts w:hint="eastAsia"/>
        </w:rPr>
        <w:t>2011</w:t>
      </w:r>
      <w:r>
        <w:rPr>
          <w:rFonts w:hint="eastAsia"/>
        </w:rPr>
        <w:t>年</w:t>
      </w:r>
      <w:r>
        <w:rPr>
          <w:rFonts w:hint="eastAsia"/>
        </w:rPr>
        <w:t>7</w:t>
      </w:r>
      <w:r>
        <w:rPr>
          <w:rFonts w:hint="eastAsia"/>
        </w:rPr>
        <w:t>月</w:t>
      </w:r>
      <w:r>
        <w:rPr>
          <w:rFonts w:hint="eastAsia"/>
        </w:rPr>
        <w:t>26</w:t>
      </w:r>
      <w:r>
        <w:rPr>
          <w:rFonts w:hint="eastAsia"/>
        </w:rPr>
        <w:t>日第</w:t>
      </w:r>
      <w:r>
        <w:rPr>
          <w:rFonts w:hint="eastAsia"/>
        </w:rPr>
        <w:t>2011-215/PRN/MJ</w:t>
      </w:r>
      <w:r>
        <w:rPr>
          <w:rFonts w:hint="eastAsia"/>
        </w:rPr>
        <w:t>号法令设立的常设国家机构。为了纠正该法令不符合《关于国家反腐败机构的雅加达原则》和《联合国反腐败公约》的问题，通过了</w:t>
      </w:r>
      <w:r>
        <w:rPr>
          <w:rFonts w:hint="eastAsia"/>
        </w:rPr>
        <w:t>2016</w:t>
      </w:r>
      <w:r>
        <w:rPr>
          <w:rFonts w:hint="eastAsia"/>
        </w:rPr>
        <w:t>年</w:t>
      </w:r>
      <w:r>
        <w:rPr>
          <w:rFonts w:hint="eastAsia"/>
        </w:rPr>
        <w:t>12</w:t>
      </w:r>
      <w:r>
        <w:rPr>
          <w:rFonts w:hint="eastAsia"/>
        </w:rPr>
        <w:t>月</w:t>
      </w:r>
      <w:r>
        <w:rPr>
          <w:rFonts w:hint="eastAsia"/>
        </w:rPr>
        <w:t>6</w:t>
      </w:r>
      <w:r>
        <w:rPr>
          <w:rFonts w:hint="eastAsia"/>
        </w:rPr>
        <w:t>日第</w:t>
      </w:r>
      <w:r>
        <w:rPr>
          <w:rFonts w:hint="eastAsia"/>
        </w:rPr>
        <w:t>2016-44</w:t>
      </w:r>
      <w:r>
        <w:rPr>
          <w:rFonts w:hint="eastAsia"/>
        </w:rPr>
        <w:t>号法。现在，这项法律规定了该机构的组织、权限和运作。该法加强了打击腐败和类似犯罪高级管理局的司法和机构能力，该机构目前有权自行采取行动，行使司法警察权力，查阅监察或监督报告，查明腐败所得资产、确定其下落并予以司法控制，扣押和封存物证。</w:t>
      </w:r>
    </w:p>
    <w:p w14:paraId="2D0514E6" w14:textId="4DDB9309" w:rsidR="008D4FCC" w:rsidRDefault="008D4FCC" w:rsidP="00B579AA">
      <w:pPr>
        <w:pStyle w:val="SingleTxtGC"/>
        <w:tabs>
          <w:tab w:val="clear" w:pos="1565"/>
          <w:tab w:val="left" w:pos="1701"/>
        </w:tabs>
      </w:pPr>
      <w:r>
        <w:rPr>
          <w:rFonts w:hint="eastAsia"/>
        </w:rPr>
        <w:t>167.</w:t>
      </w:r>
      <w:r>
        <w:rPr>
          <w:rFonts w:hint="eastAsia"/>
        </w:rPr>
        <w:tab/>
      </w:r>
      <w:r>
        <w:rPr>
          <w:rFonts w:hint="eastAsia"/>
        </w:rPr>
        <w:t>打击腐败和类似犯罪高级管理局将所编写的调查报告直接转交共和国检察官，如果发现的事实可能构成刑事犯罪，检察官必须要求启动司法调查。打击腐败和类似犯罪高级管理局开展工作的依据是《国家反腐败战略》文件和</w:t>
      </w:r>
      <w:r>
        <w:rPr>
          <w:rFonts w:hint="eastAsia"/>
        </w:rPr>
        <w:t>2018</w:t>
      </w:r>
      <w:r>
        <w:rPr>
          <w:rFonts w:hint="eastAsia"/>
        </w:rPr>
        <w:t>年</w:t>
      </w:r>
      <w:r>
        <w:rPr>
          <w:rFonts w:hint="eastAsia"/>
        </w:rPr>
        <w:t>1</w:t>
      </w:r>
      <w:r>
        <w:rPr>
          <w:rFonts w:hint="eastAsia"/>
        </w:rPr>
        <w:t>月</w:t>
      </w:r>
      <w:r>
        <w:rPr>
          <w:rFonts w:hint="eastAsia"/>
        </w:rPr>
        <w:t>5</w:t>
      </w:r>
      <w:r>
        <w:rPr>
          <w:rFonts w:hint="eastAsia"/>
        </w:rPr>
        <w:t>日第</w:t>
      </w:r>
      <w:r>
        <w:rPr>
          <w:rFonts w:hint="eastAsia"/>
        </w:rPr>
        <w:t>2018-007/PRN</w:t>
      </w:r>
      <w:r>
        <w:rPr>
          <w:rFonts w:hint="eastAsia"/>
        </w:rPr>
        <w:t>号法令通过的</w:t>
      </w:r>
      <w:r>
        <w:rPr>
          <w:rFonts w:hint="eastAsia"/>
        </w:rPr>
        <w:t>2018-2020</w:t>
      </w:r>
      <w:r>
        <w:rPr>
          <w:rFonts w:hint="eastAsia"/>
        </w:rPr>
        <w:t>年行动计划。《国家反腐败战略》围绕三大方针展开，即加强预防腐败、改进反腐败制度以及加强国家和国际两级在打击腐败和类似犯罪方面的伙伴关系与合作。</w:t>
      </w:r>
    </w:p>
    <w:p w14:paraId="36FF9698" w14:textId="73D30030" w:rsidR="008D4FCC" w:rsidRDefault="008D4FCC" w:rsidP="00B579AA">
      <w:pPr>
        <w:pStyle w:val="SingleTxtGC"/>
        <w:tabs>
          <w:tab w:val="clear" w:pos="1565"/>
          <w:tab w:val="left" w:pos="1701"/>
        </w:tabs>
      </w:pPr>
      <w:r>
        <w:rPr>
          <w:rFonts w:hint="eastAsia"/>
        </w:rPr>
        <w:t>168.</w:t>
      </w:r>
      <w:r>
        <w:rPr>
          <w:rFonts w:hint="eastAsia"/>
        </w:rPr>
        <w:tab/>
      </w:r>
      <w:r>
        <w:rPr>
          <w:rFonts w:hint="eastAsia"/>
        </w:rPr>
        <w:t>打击腐败和类似犯罪高级管理局的任务是防止和打击腐败和类似犯罪。该机构与其他相关机构共同负责构思、制定、实施和监测《国家反腐败战略》及其行动计划。该机构开设了推特账户，在脸书和油管上均有介绍资料，还拥有网站</w:t>
      </w:r>
      <w:r>
        <w:rPr>
          <w:rFonts w:hint="eastAsia"/>
        </w:rPr>
        <w:t>(</w:t>
      </w:r>
      <w:proofErr w:type="spellStart"/>
      <w:r>
        <w:rPr>
          <w:rFonts w:hint="eastAsia"/>
        </w:rPr>
        <w:t>www.halcia.ne</w:t>
      </w:r>
      <w:proofErr w:type="spellEnd"/>
      <w:r>
        <w:rPr>
          <w:rFonts w:hint="eastAsia"/>
        </w:rPr>
        <w:t>)</w:t>
      </w:r>
      <w:r>
        <w:rPr>
          <w:rFonts w:hint="eastAsia"/>
        </w:rPr>
        <w:t>，网站提供投诉和举报表格，缩短了该机构与民众之间的距离。该机构由</w:t>
      </w:r>
      <w:r>
        <w:rPr>
          <w:rFonts w:hint="eastAsia"/>
        </w:rPr>
        <w:t>7</w:t>
      </w:r>
      <w:r>
        <w:rPr>
          <w:rFonts w:hint="eastAsia"/>
        </w:rPr>
        <w:t>名常设成员组成，包括：</w:t>
      </w:r>
    </w:p>
    <w:p w14:paraId="0641134C" w14:textId="0216D128" w:rsidR="008D4FCC" w:rsidRDefault="008D4FCC" w:rsidP="00533A68">
      <w:pPr>
        <w:pStyle w:val="Bullet1GC"/>
      </w:pPr>
      <w:r>
        <w:rPr>
          <w:rFonts w:hint="eastAsia"/>
        </w:rPr>
        <w:t>共和国总统任命的</w:t>
      </w:r>
      <w:r>
        <w:rPr>
          <w:rFonts w:hint="eastAsia"/>
        </w:rPr>
        <w:t>4</w:t>
      </w:r>
      <w:r>
        <w:rPr>
          <w:rFonts w:hint="eastAsia"/>
        </w:rPr>
        <w:t>名国家公共行政人员，其中</w:t>
      </w:r>
      <w:r>
        <w:rPr>
          <w:rFonts w:hint="eastAsia"/>
        </w:rPr>
        <w:t>1</w:t>
      </w:r>
      <w:r>
        <w:rPr>
          <w:rFonts w:hint="eastAsia"/>
        </w:rPr>
        <w:t>名为妇女；</w:t>
      </w:r>
    </w:p>
    <w:p w14:paraId="098E086E" w14:textId="40629651" w:rsidR="008D4FCC" w:rsidRDefault="008D4FCC" w:rsidP="00533A68">
      <w:pPr>
        <w:pStyle w:val="Bullet1GC"/>
      </w:pPr>
      <w:r>
        <w:rPr>
          <w:rFonts w:hint="eastAsia"/>
        </w:rPr>
        <w:t>1</w:t>
      </w:r>
      <w:r>
        <w:rPr>
          <w:rFonts w:hint="eastAsia"/>
        </w:rPr>
        <w:t>名在反腐败领域开展工作的民间社会组织当选代表；</w:t>
      </w:r>
    </w:p>
    <w:p w14:paraId="28E611D2" w14:textId="212D7068" w:rsidR="008D4FCC" w:rsidRDefault="008D4FCC" w:rsidP="00533A68">
      <w:pPr>
        <w:pStyle w:val="Bullet1GC"/>
      </w:pPr>
      <w:r>
        <w:rPr>
          <w:rFonts w:hint="eastAsia"/>
        </w:rPr>
        <w:t>1</w:t>
      </w:r>
      <w:r>
        <w:rPr>
          <w:rFonts w:hint="eastAsia"/>
        </w:rPr>
        <w:t>名由尼日尔工商会主席团任命的在经济或金融领域工作的私营部门当选代表；</w:t>
      </w:r>
    </w:p>
    <w:p w14:paraId="1D465F10" w14:textId="673DFB21" w:rsidR="008D4FCC" w:rsidRDefault="008D4FCC" w:rsidP="00533A68">
      <w:pPr>
        <w:pStyle w:val="Bullet1GC"/>
      </w:pPr>
      <w:r>
        <w:rPr>
          <w:rFonts w:hint="eastAsia"/>
        </w:rPr>
        <w:t>1</w:t>
      </w:r>
      <w:r>
        <w:rPr>
          <w:rFonts w:hint="eastAsia"/>
        </w:rPr>
        <w:t>名妇女组织当选代表。</w:t>
      </w:r>
    </w:p>
    <w:p w14:paraId="2FB99E03" w14:textId="68A25ABA" w:rsidR="008D4FCC" w:rsidRDefault="00D75A08" w:rsidP="00D75A08">
      <w:pPr>
        <w:pStyle w:val="H4GC"/>
      </w:pPr>
      <w:r>
        <w:rPr>
          <w:rFonts w:hint="eastAsia"/>
        </w:rPr>
        <w:tab/>
      </w:r>
      <w:r>
        <w:rPr>
          <w:rFonts w:hint="eastAsia"/>
        </w:rPr>
        <w:tab/>
      </w:r>
      <w:r w:rsidR="008D4FCC">
        <w:rPr>
          <w:rFonts w:hint="eastAsia"/>
        </w:rPr>
        <w:t>个人数据保护高级管理局</w:t>
      </w:r>
    </w:p>
    <w:p w14:paraId="7EEFB194" w14:textId="34260502" w:rsidR="008D4FCC" w:rsidRDefault="008D4FCC" w:rsidP="00B579AA">
      <w:pPr>
        <w:pStyle w:val="SingleTxtGC"/>
        <w:tabs>
          <w:tab w:val="clear" w:pos="1565"/>
          <w:tab w:val="left" w:pos="1701"/>
        </w:tabs>
      </w:pPr>
      <w:r>
        <w:rPr>
          <w:rFonts w:hint="eastAsia"/>
        </w:rPr>
        <w:t>169.</w:t>
      </w:r>
      <w:r>
        <w:rPr>
          <w:rFonts w:hint="eastAsia"/>
        </w:rPr>
        <w:tab/>
      </w:r>
      <w:r>
        <w:rPr>
          <w:rFonts w:hint="eastAsia"/>
        </w:rPr>
        <w:t>个人数据保护高级管理局是独立行政机构，负责确保对个人数据的处理符合现行法律和尼日尔所加入的国际公约的规定。该机构具有法人资格和财政自主权。该机构确保对个人数据的处理和使用不侵犯公共自由或对公民隐私构成威胁，特别是在信息和通信技术的使用中。</w:t>
      </w:r>
    </w:p>
    <w:p w14:paraId="673FF58E" w14:textId="77777777" w:rsidR="003971F0" w:rsidRDefault="003971F0">
      <w:pPr>
        <w:tabs>
          <w:tab w:val="clear" w:pos="431"/>
        </w:tabs>
        <w:overflowPunct/>
        <w:adjustRightInd/>
        <w:snapToGrid/>
        <w:spacing w:line="240" w:lineRule="auto"/>
        <w:jc w:val="left"/>
      </w:pPr>
      <w:r>
        <w:br w:type="page"/>
      </w:r>
    </w:p>
    <w:p w14:paraId="4C7C6876" w14:textId="5B69070A" w:rsidR="008D4FCC" w:rsidRDefault="008D4FCC" w:rsidP="00B579AA">
      <w:pPr>
        <w:pStyle w:val="SingleTxtGC"/>
        <w:tabs>
          <w:tab w:val="clear" w:pos="1565"/>
          <w:tab w:val="left" w:pos="1701"/>
        </w:tabs>
      </w:pPr>
      <w:r>
        <w:rPr>
          <w:rFonts w:hint="eastAsia"/>
        </w:rPr>
        <w:t>170.</w:t>
      </w:r>
      <w:r>
        <w:rPr>
          <w:rFonts w:hint="eastAsia"/>
        </w:rPr>
        <w:tab/>
      </w:r>
      <w:r>
        <w:rPr>
          <w:rFonts w:hint="eastAsia"/>
        </w:rPr>
        <w:t>因此，该机构主要负责：</w:t>
      </w:r>
    </w:p>
    <w:p w14:paraId="5BC04DB5" w14:textId="4FD8076A" w:rsidR="008D4FCC" w:rsidRDefault="008D4FCC" w:rsidP="00533A68">
      <w:pPr>
        <w:pStyle w:val="Bullet1GC"/>
      </w:pPr>
      <w:r>
        <w:rPr>
          <w:rFonts w:hint="eastAsia"/>
        </w:rPr>
        <w:t>向所涉人员和个人数据处理负责人员告知其权利和义务；</w:t>
      </w:r>
    </w:p>
    <w:p w14:paraId="7B720698" w14:textId="2DA152F6" w:rsidR="008D4FCC" w:rsidRDefault="008D4FCC" w:rsidP="00533A68">
      <w:pPr>
        <w:pStyle w:val="Bullet1GC"/>
      </w:pPr>
      <w:r>
        <w:rPr>
          <w:rFonts w:hint="eastAsia"/>
        </w:rPr>
        <w:t>对一切关于个人数据处理的咨询请求作出答复；</w:t>
      </w:r>
    </w:p>
    <w:p w14:paraId="6074005C" w14:textId="20F87EF6" w:rsidR="008D4FCC" w:rsidRDefault="008D4FCC" w:rsidP="00533A68">
      <w:pPr>
        <w:pStyle w:val="Bullet1GC"/>
      </w:pPr>
      <w:r>
        <w:rPr>
          <w:rFonts w:hint="eastAsia"/>
        </w:rPr>
        <w:t>制定关于处理和保护个人数据的良好行为守则；</w:t>
      </w:r>
    </w:p>
    <w:p w14:paraId="5D3EAF19" w14:textId="782B63CD" w:rsidR="008D4FCC" w:rsidRDefault="008D4FCC" w:rsidP="00533A68">
      <w:pPr>
        <w:pStyle w:val="Bullet1GC"/>
      </w:pPr>
      <w:r>
        <w:rPr>
          <w:rFonts w:hint="eastAsia"/>
        </w:rPr>
        <w:t>接受个人数据处理声明并对个人数据处理进行授权，或在现行法律规定的情况下撤销授权；</w:t>
      </w:r>
    </w:p>
    <w:p w14:paraId="48D03E94" w14:textId="33A0B7C5" w:rsidR="008D4FCC" w:rsidRDefault="008D4FCC" w:rsidP="00533A68">
      <w:pPr>
        <w:pStyle w:val="Bullet1GC"/>
      </w:pPr>
      <w:r>
        <w:rPr>
          <w:rFonts w:hint="eastAsia"/>
        </w:rPr>
        <w:t>接受与个人数据处理有关的声明和投诉，并将对这些声明和投诉采取的后续行动告知提交人；</w:t>
      </w:r>
    </w:p>
    <w:p w14:paraId="77FD8E33" w14:textId="37B6C3A1" w:rsidR="008D4FCC" w:rsidRDefault="008D4FCC" w:rsidP="00533A68">
      <w:pPr>
        <w:pStyle w:val="Bullet1GC"/>
      </w:pPr>
      <w:r>
        <w:rPr>
          <w:rFonts w:hint="eastAsia"/>
        </w:rPr>
        <w:t>毫不拖延地将在执行任务过程中获悉的一切违法行为通知主管司法部门；</w:t>
      </w:r>
    </w:p>
    <w:p w14:paraId="554543F2" w14:textId="797BC0C4" w:rsidR="008D4FCC" w:rsidRDefault="008D4FCC" w:rsidP="00533A68">
      <w:pPr>
        <w:pStyle w:val="Bullet1GC"/>
      </w:pPr>
      <w:r>
        <w:rPr>
          <w:rFonts w:hint="eastAsia"/>
        </w:rPr>
        <w:t>确定保护个人数据的适当措施和必要保障；</w:t>
      </w:r>
    </w:p>
    <w:p w14:paraId="5D4C79D9" w14:textId="1B9F11C5" w:rsidR="008D4FCC" w:rsidRDefault="008D4FCC" w:rsidP="00533A68">
      <w:pPr>
        <w:pStyle w:val="Bullet1GC"/>
      </w:pPr>
      <w:r>
        <w:rPr>
          <w:rFonts w:hint="eastAsia"/>
        </w:rPr>
        <w:t>在必要时通过宣誓人员对个人数据的一切处理进行核查；</w:t>
      </w:r>
    </w:p>
    <w:p w14:paraId="59EB58FD" w14:textId="40798211" w:rsidR="008D4FCC" w:rsidRDefault="008D4FCC" w:rsidP="00533A68">
      <w:pPr>
        <w:pStyle w:val="Bullet1GC"/>
      </w:pPr>
      <w:r>
        <w:rPr>
          <w:rFonts w:hint="eastAsia"/>
        </w:rPr>
        <w:t>对不遵守现行法律规定的个人数据处理负责人员予以行政和经济处罚；</w:t>
      </w:r>
    </w:p>
    <w:p w14:paraId="34C1D5FA" w14:textId="107F954E" w:rsidR="008D4FCC" w:rsidRDefault="008D4FCC" w:rsidP="00533A68">
      <w:pPr>
        <w:pStyle w:val="Bullet1GC"/>
      </w:pPr>
      <w:r>
        <w:rPr>
          <w:rFonts w:hint="eastAsia"/>
        </w:rPr>
        <w:t>更新并公布个人数据处理目录，以供查阅；</w:t>
      </w:r>
    </w:p>
    <w:p w14:paraId="0B3A9929" w14:textId="098F7D9F" w:rsidR="008D4FCC" w:rsidRDefault="008D4FCC" w:rsidP="00533A68">
      <w:pPr>
        <w:pStyle w:val="Bullet1GC"/>
      </w:pPr>
      <w:r>
        <w:rPr>
          <w:rFonts w:hint="eastAsia"/>
        </w:rPr>
        <w:t>向从事个人数据处理活动或进行这方面测试或实验的个人和组织提供咨询；</w:t>
      </w:r>
    </w:p>
    <w:p w14:paraId="62127C5B" w14:textId="60D2FDA6" w:rsidR="008D4FCC" w:rsidRDefault="008D4FCC" w:rsidP="00533A68">
      <w:pPr>
        <w:pStyle w:val="Bullet1GC"/>
      </w:pPr>
      <w:r>
        <w:rPr>
          <w:rFonts w:hint="eastAsia"/>
        </w:rPr>
        <w:t>就与保护个人数据有关的一切法律草案发表意见；</w:t>
      </w:r>
    </w:p>
    <w:p w14:paraId="7A398D51" w14:textId="1959AEAF" w:rsidR="008D4FCC" w:rsidRDefault="008D4FCC" w:rsidP="00533A68">
      <w:pPr>
        <w:pStyle w:val="Bullet1GC"/>
      </w:pPr>
      <w:r>
        <w:rPr>
          <w:rFonts w:hint="eastAsia"/>
        </w:rPr>
        <w:t>参加与保护个人数据以及在广义上与公共自由和隐私有关的科研、培训和学习活动；</w:t>
      </w:r>
    </w:p>
    <w:p w14:paraId="0CEF499A" w14:textId="208F4033" w:rsidR="008D4FCC" w:rsidRDefault="008D4FCC" w:rsidP="00533A68">
      <w:pPr>
        <w:pStyle w:val="Bullet1GC"/>
      </w:pPr>
      <w:r>
        <w:rPr>
          <w:rFonts w:hint="eastAsia"/>
        </w:rPr>
        <w:t>按照部长会议法令规定的条件，授权跨境传输个人数据；</w:t>
      </w:r>
    </w:p>
    <w:p w14:paraId="52E73F15" w14:textId="329EA916" w:rsidR="008D4FCC" w:rsidRDefault="008D4FCC" w:rsidP="00533A68">
      <w:pPr>
        <w:pStyle w:val="Bullet1GC"/>
      </w:pPr>
      <w:r>
        <w:rPr>
          <w:rFonts w:hint="eastAsia"/>
        </w:rPr>
        <w:t>提出可能简化和调整与个人数据处理有关的法律和监管框架的建议；</w:t>
      </w:r>
    </w:p>
    <w:p w14:paraId="0C6BF3EE" w14:textId="0BC9928D" w:rsidR="008D4FCC" w:rsidRDefault="008D4FCC" w:rsidP="00533A68">
      <w:pPr>
        <w:pStyle w:val="Bullet1GC"/>
      </w:pPr>
      <w:r>
        <w:rPr>
          <w:rFonts w:hint="eastAsia"/>
        </w:rPr>
        <w:t>与其他国家的个人数据处理机构建立合作机制；</w:t>
      </w:r>
    </w:p>
    <w:p w14:paraId="2479A922" w14:textId="4F07F1BB" w:rsidR="008D4FCC" w:rsidRDefault="008D4FCC" w:rsidP="00533A68">
      <w:pPr>
        <w:pStyle w:val="Bullet1GC"/>
      </w:pPr>
      <w:r>
        <w:rPr>
          <w:rFonts w:hint="eastAsia"/>
        </w:rPr>
        <w:t>参加有关个人数据保护的国际谈判；</w:t>
      </w:r>
    </w:p>
    <w:p w14:paraId="6A5A559D" w14:textId="7ED169D9" w:rsidR="008D4FCC" w:rsidRDefault="008D4FCC" w:rsidP="00533A68">
      <w:pPr>
        <w:pStyle w:val="Bullet1GC"/>
      </w:pPr>
      <w:r>
        <w:rPr>
          <w:rFonts w:hint="eastAsia"/>
        </w:rPr>
        <w:t>起草年度活动报告并提交共和国总统、国民议会议长和总理。</w:t>
      </w:r>
    </w:p>
    <w:p w14:paraId="26936731" w14:textId="28326F5D" w:rsidR="008D4FCC" w:rsidRDefault="00D75A08" w:rsidP="00D75A08">
      <w:pPr>
        <w:pStyle w:val="H4GC"/>
      </w:pPr>
      <w:r>
        <w:rPr>
          <w:rFonts w:hint="eastAsia"/>
        </w:rPr>
        <w:tab/>
      </w:r>
      <w:r>
        <w:rPr>
          <w:rFonts w:hint="eastAsia"/>
        </w:rPr>
        <w:tab/>
      </w:r>
      <w:r w:rsidR="008D4FCC">
        <w:rPr>
          <w:rFonts w:hint="eastAsia"/>
        </w:rPr>
        <w:t>传统酋长制</w:t>
      </w:r>
    </w:p>
    <w:p w14:paraId="7FEA7FA4" w14:textId="489DEA72" w:rsidR="008D4FCC" w:rsidRDefault="008D4FCC" w:rsidP="00B579AA">
      <w:pPr>
        <w:pStyle w:val="SingleTxtGC"/>
        <w:tabs>
          <w:tab w:val="clear" w:pos="1565"/>
          <w:tab w:val="left" w:pos="1701"/>
        </w:tabs>
      </w:pPr>
      <w:r>
        <w:rPr>
          <w:rFonts w:hint="eastAsia"/>
        </w:rPr>
        <w:t>171.</w:t>
      </w:r>
      <w:r>
        <w:rPr>
          <w:rFonts w:hint="eastAsia"/>
        </w:rPr>
        <w:tab/>
      </w:r>
      <w:r>
        <w:rPr>
          <w:rFonts w:hint="eastAsia"/>
        </w:rPr>
        <w:t>传统酋长制受</w:t>
      </w:r>
      <w:r>
        <w:rPr>
          <w:rFonts w:hint="eastAsia"/>
        </w:rPr>
        <w:t>2015</w:t>
      </w:r>
      <w:r>
        <w:rPr>
          <w:rFonts w:hint="eastAsia"/>
        </w:rPr>
        <w:t>年</w:t>
      </w:r>
      <w:r>
        <w:rPr>
          <w:rFonts w:hint="eastAsia"/>
        </w:rPr>
        <w:t>1</w:t>
      </w:r>
      <w:r>
        <w:rPr>
          <w:rFonts w:hint="eastAsia"/>
        </w:rPr>
        <w:t>月</w:t>
      </w:r>
      <w:r>
        <w:rPr>
          <w:rFonts w:hint="eastAsia"/>
        </w:rPr>
        <w:t>13</w:t>
      </w:r>
      <w:r>
        <w:rPr>
          <w:rFonts w:hint="eastAsia"/>
        </w:rPr>
        <w:t>日第</w:t>
      </w:r>
      <w:r>
        <w:rPr>
          <w:rFonts w:hint="eastAsia"/>
        </w:rPr>
        <w:t>2015-01</w:t>
      </w:r>
      <w:r>
        <w:rPr>
          <w:rFonts w:hint="eastAsia"/>
        </w:rPr>
        <w:t>号法管辖，该法规定了酋长制的地位，并经</w:t>
      </w:r>
      <w:r>
        <w:rPr>
          <w:rFonts w:hint="eastAsia"/>
        </w:rPr>
        <w:t>2019</w:t>
      </w:r>
      <w:r>
        <w:rPr>
          <w:rFonts w:hint="eastAsia"/>
        </w:rPr>
        <w:t>年</w:t>
      </w:r>
      <w:r>
        <w:rPr>
          <w:rFonts w:hint="eastAsia"/>
        </w:rPr>
        <w:t>11</w:t>
      </w:r>
      <w:r>
        <w:rPr>
          <w:rFonts w:hint="eastAsia"/>
        </w:rPr>
        <w:t>月</w:t>
      </w:r>
      <w:r>
        <w:rPr>
          <w:rFonts w:hint="eastAsia"/>
        </w:rPr>
        <w:t>25</w:t>
      </w:r>
      <w:r>
        <w:rPr>
          <w:rFonts w:hint="eastAsia"/>
        </w:rPr>
        <w:t>日第</w:t>
      </w:r>
      <w:r>
        <w:rPr>
          <w:rFonts w:hint="eastAsia"/>
        </w:rPr>
        <w:t>2019-01</w:t>
      </w:r>
      <w:r>
        <w:rPr>
          <w:rFonts w:hint="eastAsia"/>
        </w:rPr>
        <w:t>号法修订。在尼日尔，和许多非洲国家一样，传统酋长的作用仍然取决于本土社会文化的正统程度。传统酋长是习俗和道德的守护者，确保这些习俗和道德得到尊重。然而，这一传统作用随着时间推移发生变化，根据公共行政或国家权力的任务而作出了调整。</w:t>
      </w:r>
    </w:p>
    <w:p w14:paraId="622FA34C" w14:textId="3CA0E532" w:rsidR="008D4FCC" w:rsidRDefault="008D4FCC" w:rsidP="00B579AA">
      <w:pPr>
        <w:pStyle w:val="SingleTxtGC"/>
        <w:tabs>
          <w:tab w:val="clear" w:pos="1565"/>
          <w:tab w:val="left" w:pos="1701"/>
        </w:tabs>
      </w:pPr>
      <w:r>
        <w:rPr>
          <w:rFonts w:hint="eastAsia"/>
        </w:rPr>
        <w:t>172.</w:t>
      </w:r>
      <w:r>
        <w:rPr>
          <w:rFonts w:hint="eastAsia"/>
        </w:rPr>
        <w:tab/>
      </w:r>
      <w:r>
        <w:rPr>
          <w:rFonts w:hint="eastAsia"/>
        </w:rPr>
        <w:t>如今，传统酋长确保：</w:t>
      </w:r>
    </w:p>
    <w:p w14:paraId="58988A07" w14:textId="42D69EA5" w:rsidR="008D4FCC" w:rsidRDefault="008D4FCC" w:rsidP="00533A68">
      <w:pPr>
        <w:pStyle w:val="Bullet1GC"/>
      </w:pPr>
      <w:r>
        <w:rPr>
          <w:rFonts w:hint="eastAsia"/>
        </w:rPr>
        <w:t>保护所辖公民和社区的个人和集体权利和自由；</w:t>
      </w:r>
    </w:p>
    <w:p w14:paraId="6EF40C33" w14:textId="3E9100AD" w:rsidR="008D4FCC" w:rsidRDefault="008D4FCC" w:rsidP="00533A68">
      <w:pPr>
        <w:pStyle w:val="Bullet1GC"/>
      </w:pPr>
      <w:r>
        <w:rPr>
          <w:rFonts w:hint="eastAsia"/>
        </w:rPr>
        <w:t>维护和谐和社会凝聚力；</w:t>
      </w:r>
    </w:p>
    <w:p w14:paraId="238502AE" w14:textId="5BD3B36E" w:rsidR="008D4FCC" w:rsidRDefault="008D4FCC" w:rsidP="00533A68">
      <w:pPr>
        <w:pStyle w:val="Bullet1GC"/>
      </w:pPr>
      <w:r>
        <w:rPr>
          <w:rFonts w:hint="eastAsia"/>
        </w:rPr>
        <w:t>法律法规得到遵守，实行宗教包容，习俗得到尊重，只要这些做法不扰乱公共秩序或侵犯社区其他成员的权利和自由。</w:t>
      </w:r>
    </w:p>
    <w:p w14:paraId="40C49451" w14:textId="3666EBB5" w:rsidR="008D4FCC" w:rsidRDefault="008D4FCC" w:rsidP="00B579AA">
      <w:pPr>
        <w:pStyle w:val="SingleTxtGC"/>
        <w:tabs>
          <w:tab w:val="clear" w:pos="1565"/>
          <w:tab w:val="left" w:pos="1701"/>
        </w:tabs>
      </w:pPr>
      <w:r>
        <w:rPr>
          <w:rFonts w:hint="eastAsia"/>
        </w:rPr>
        <w:t>173.</w:t>
      </w:r>
      <w:r>
        <w:rPr>
          <w:rFonts w:hint="eastAsia"/>
        </w:rPr>
        <w:tab/>
      </w:r>
      <w:r>
        <w:rPr>
          <w:rFonts w:hint="eastAsia"/>
        </w:rPr>
        <w:t>除了维护和平与社会安宁的职责外，传统酋长还对社区、部落、特定酋长领地、聚落或地区、部落集合、区、苏丹领地的所有人口行使权力，包括在这些地方和</w:t>
      </w:r>
      <w:r>
        <w:rPr>
          <w:rFonts w:hint="eastAsia"/>
        </w:rPr>
        <w:t>/</w:t>
      </w:r>
      <w:r>
        <w:rPr>
          <w:rFonts w:hint="eastAsia"/>
        </w:rPr>
        <w:t>或附属于这些地方的领土定居的外国人。</w:t>
      </w:r>
    </w:p>
    <w:p w14:paraId="507ACFBA" w14:textId="6C96ABCA" w:rsidR="008D4FCC" w:rsidRDefault="008D4FCC" w:rsidP="00B579AA">
      <w:pPr>
        <w:pStyle w:val="SingleTxtGC"/>
        <w:tabs>
          <w:tab w:val="clear" w:pos="1565"/>
          <w:tab w:val="left" w:pos="1701"/>
        </w:tabs>
      </w:pPr>
      <w:r>
        <w:rPr>
          <w:rFonts w:hint="eastAsia"/>
        </w:rPr>
        <w:t>174.</w:t>
      </w:r>
      <w:r>
        <w:rPr>
          <w:rFonts w:hint="eastAsia"/>
        </w:rPr>
        <w:tab/>
      </w:r>
      <w:r>
        <w:rPr>
          <w:rFonts w:hint="eastAsia"/>
        </w:rPr>
        <w:t>在防止冲突、维护和平和社会凝聚力方面，传统酋长有权在不违反《农村法》规定的情况下，在习俗、民事、商业和土地交易事项方面对各方进行调解，并根据习俗，对于酋长所辖习俗社区和传统社区拥有受到承认的传统权利的耕地和牧场，确定家庭或个人对此类土地的使用。在所有案件中，酋长均应对和解或未和解情况作笔录，笔录应记录在特设登记册中，其摘要应提交给其管辖范围内的行政机关和主管司法部门。</w:t>
      </w:r>
    </w:p>
    <w:p w14:paraId="127FE66B" w14:textId="1A09188A" w:rsidR="008D4FCC" w:rsidRDefault="00EC7F49" w:rsidP="00EC7F49">
      <w:pPr>
        <w:pStyle w:val="H4GC"/>
      </w:pPr>
      <w:r>
        <w:tab/>
      </w:r>
      <w:r>
        <w:tab/>
      </w:r>
      <w:r w:rsidR="008D4FCC">
        <w:rPr>
          <w:rFonts w:hint="eastAsia"/>
        </w:rPr>
        <w:t>国家现代化高级委员会</w:t>
      </w:r>
    </w:p>
    <w:p w14:paraId="4FB75429" w14:textId="75CD8C77" w:rsidR="008D4FCC" w:rsidRDefault="008D4FCC" w:rsidP="00B579AA">
      <w:pPr>
        <w:pStyle w:val="SingleTxtGC"/>
        <w:tabs>
          <w:tab w:val="clear" w:pos="1565"/>
          <w:tab w:val="left" w:pos="1701"/>
        </w:tabs>
      </w:pPr>
      <w:r>
        <w:rPr>
          <w:rFonts w:hint="eastAsia"/>
        </w:rPr>
        <w:t>175.</w:t>
      </w:r>
      <w:r>
        <w:rPr>
          <w:rFonts w:hint="eastAsia"/>
        </w:rPr>
        <w:tab/>
      </w:r>
      <w:r>
        <w:rPr>
          <w:rFonts w:hint="eastAsia"/>
        </w:rPr>
        <w:t>国家现代化高级委员会由</w:t>
      </w:r>
      <w:r>
        <w:rPr>
          <w:rFonts w:hint="eastAsia"/>
        </w:rPr>
        <w:t>2005</w:t>
      </w:r>
      <w:r>
        <w:rPr>
          <w:rFonts w:hint="eastAsia"/>
        </w:rPr>
        <w:t>年</w:t>
      </w:r>
      <w:r>
        <w:rPr>
          <w:rFonts w:hint="eastAsia"/>
        </w:rPr>
        <w:t>12</w:t>
      </w:r>
      <w:r>
        <w:rPr>
          <w:rFonts w:hint="eastAsia"/>
        </w:rPr>
        <w:t>月</w:t>
      </w:r>
      <w:r>
        <w:rPr>
          <w:rFonts w:hint="eastAsia"/>
        </w:rPr>
        <w:t>30</w:t>
      </w:r>
      <w:r>
        <w:rPr>
          <w:rFonts w:hint="eastAsia"/>
        </w:rPr>
        <w:t>日第</w:t>
      </w:r>
      <w:r>
        <w:rPr>
          <w:rFonts w:hint="eastAsia"/>
        </w:rPr>
        <w:t>2005-361/PRN/PM</w:t>
      </w:r>
      <w:r>
        <w:rPr>
          <w:rFonts w:hint="eastAsia"/>
        </w:rPr>
        <w:t>号法令设立，隶属于总理办公室，负责根据政府制定的指导方针，与相关部委合作，设计、监督、协调、监测和评估所有旨在实现国家和地方政府现代化的行动。</w:t>
      </w:r>
    </w:p>
    <w:p w14:paraId="47249910" w14:textId="3B298705" w:rsidR="008D4FCC" w:rsidRDefault="008D4FCC" w:rsidP="00B579AA">
      <w:pPr>
        <w:pStyle w:val="SingleTxtGC"/>
        <w:tabs>
          <w:tab w:val="clear" w:pos="1565"/>
          <w:tab w:val="left" w:pos="1701"/>
        </w:tabs>
      </w:pPr>
      <w:r>
        <w:rPr>
          <w:rFonts w:hint="eastAsia"/>
        </w:rPr>
        <w:t>176.</w:t>
      </w:r>
      <w:r>
        <w:rPr>
          <w:rFonts w:hint="eastAsia"/>
        </w:rPr>
        <w:tab/>
      </w:r>
      <w:r>
        <w:rPr>
          <w:rFonts w:hint="eastAsia"/>
        </w:rPr>
        <w:t>在权力下放方面，国家现代化高级委员会作为行政改革和权力下放问题高级委员会的继任机构，根据其职权，制定了有关权力下放的法律和体制框架。在该委员会的主导下，对文本进行了修订，最终形成了《地方政府基本法》。委员会还制定了关于地方政府财政支助计划的文本，并通过建立全国地方政府融资局加以落实，此外还最终确定了权力下放宪章草案。另外，委员会还对权力下放行为体的能力建设进行了研究，从而在国家行政学院建立了一个由地方政府管理培训中心负责的一站式培训中心，并起草了国家权力下放政策文件草案。</w:t>
      </w:r>
    </w:p>
    <w:p w14:paraId="6210D16E" w14:textId="172EF0C7" w:rsidR="008D4FCC" w:rsidRDefault="008D4FCC" w:rsidP="00B579AA">
      <w:pPr>
        <w:pStyle w:val="SingleTxtGC"/>
        <w:tabs>
          <w:tab w:val="clear" w:pos="1565"/>
          <w:tab w:val="left" w:pos="1701"/>
        </w:tabs>
      </w:pPr>
      <w:r>
        <w:rPr>
          <w:rFonts w:hint="eastAsia"/>
        </w:rPr>
        <w:t>177.</w:t>
      </w:r>
      <w:r>
        <w:rPr>
          <w:rFonts w:hint="eastAsia"/>
        </w:rPr>
        <w:tab/>
        <w:t>2013</w:t>
      </w:r>
      <w:r>
        <w:rPr>
          <w:rFonts w:hint="eastAsia"/>
        </w:rPr>
        <w:t>年</w:t>
      </w:r>
      <w:r>
        <w:rPr>
          <w:rFonts w:hint="eastAsia"/>
        </w:rPr>
        <w:t>7</w:t>
      </w:r>
      <w:r>
        <w:rPr>
          <w:rFonts w:hint="eastAsia"/>
        </w:rPr>
        <w:t>月</w:t>
      </w:r>
      <w:r>
        <w:rPr>
          <w:rFonts w:hint="eastAsia"/>
        </w:rPr>
        <w:t>12</w:t>
      </w:r>
      <w:r>
        <w:rPr>
          <w:rFonts w:hint="eastAsia"/>
        </w:rPr>
        <w:t>日，部长会议审议并通过了关于通过国家现代化国家政策文件的法令草案</w:t>
      </w:r>
      <w:r>
        <w:rPr>
          <w:rFonts w:hint="eastAsia"/>
        </w:rPr>
        <w:t>(2013</w:t>
      </w:r>
      <w:r>
        <w:rPr>
          <w:rFonts w:hint="eastAsia"/>
        </w:rPr>
        <w:t>年</w:t>
      </w:r>
      <w:r>
        <w:rPr>
          <w:rFonts w:hint="eastAsia"/>
        </w:rPr>
        <w:t>7</w:t>
      </w:r>
      <w:r>
        <w:rPr>
          <w:rFonts w:hint="eastAsia"/>
        </w:rPr>
        <w:t>月</w:t>
      </w:r>
      <w:r>
        <w:rPr>
          <w:rFonts w:hint="eastAsia"/>
        </w:rPr>
        <w:t>12</w:t>
      </w:r>
      <w:r>
        <w:rPr>
          <w:rFonts w:hint="eastAsia"/>
        </w:rPr>
        <w:t>日第</w:t>
      </w:r>
      <w:r>
        <w:rPr>
          <w:rFonts w:hint="eastAsia"/>
        </w:rPr>
        <w:t>2013-249/PRN/PM/</w:t>
      </w:r>
      <w:proofErr w:type="spellStart"/>
      <w:r>
        <w:rPr>
          <w:rFonts w:hint="eastAsia"/>
        </w:rPr>
        <w:t>HCME</w:t>
      </w:r>
      <w:proofErr w:type="spellEnd"/>
      <w:r>
        <w:rPr>
          <w:rFonts w:hint="eastAsia"/>
        </w:rPr>
        <w:t>号法令</w:t>
      </w:r>
      <w:r>
        <w:rPr>
          <w:rFonts w:hint="eastAsia"/>
        </w:rPr>
        <w:t>)</w:t>
      </w:r>
      <w:r>
        <w:rPr>
          <w:rFonts w:hint="eastAsia"/>
        </w:rPr>
        <w:t>。随着尼日尔进入第七共和国时期，国家现代化高级委员会在尼日尔复兴计划的指导框架内，根据总理发表的《总体政策宣言》的目标，参与了若干项目，以实施具体的现代化行动。其中包括实施国家现代化国家政策文件、完善公共服务现代化动态进程、启动关于改变领导者和公民行为的研究、起草公共行政程序手册草案，以及启动尼日尔国家现代化和权力下放项目的活动。</w:t>
      </w:r>
    </w:p>
    <w:p w14:paraId="3A3F41E7" w14:textId="3B59B915" w:rsidR="008D4FCC" w:rsidRDefault="00D75A08" w:rsidP="00D75A08">
      <w:pPr>
        <w:pStyle w:val="H4GC"/>
      </w:pPr>
      <w:r>
        <w:rPr>
          <w:rFonts w:hint="eastAsia"/>
        </w:rPr>
        <w:tab/>
      </w:r>
      <w:r>
        <w:rPr>
          <w:rFonts w:hint="eastAsia"/>
        </w:rPr>
        <w:tab/>
      </w:r>
      <w:proofErr w:type="spellStart"/>
      <w:r w:rsidR="008D4FCC">
        <w:rPr>
          <w:rFonts w:hint="eastAsia"/>
        </w:rPr>
        <w:t>3N</w:t>
      </w:r>
      <w:proofErr w:type="spellEnd"/>
      <w:r w:rsidR="008D4FCC">
        <w:rPr>
          <w:rFonts w:hint="eastAsia"/>
        </w:rPr>
        <w:t>倡议高级委员会</w:t>
      </w:r>
      <w:r w:rsidR="008D4FCC">
        <w:rPr>
          <w:rFonts w:hint="eastAsia"/>
        </w:rPr>
        <w:t>(</w:t>
      </w:r>
      <w:r w:rsidR="008D4FCC">
        <w:rPr>
          <w:rFonts w:hint="eastAsia"/>
        </w:rPr>
        <w:t>尼日尔人养活尼日尔人倡议高级委员会</w:t>
      </w:r>
      <w:r w:rsidR="008D4FCC">
        <w:rPr>
          <w:rFonts w:hint="eastAsia"/>
        </w:rPr>
        <w:t>)</w:t>
      </w:r>
    </w:p>
    <w:p w14:paraId="27D005B3" w14:textId="36DD7BCA" w:rsidR="008D4FCC" w:rsidRDefault="008D4FCC" w:rsidP="00B579AA">
      <w:pPr>
        <w:pStyle w:val="SingleTxtGC"/>
        <w:tabs>
          <w:tab w:val="clear" w:pos="1565"/>
          <w:tab w:val="left" w:pos="1701"/>
        </w:tabs>
      </w:pPr>
      <w:r>
        <w:rPr>
          <w:rFonts w:hint="eastAsia"/>
        </w:rPr>
        <w:t>178.</w:t>
      </w:r>
      <w:r>
        <w:rPr>
          <w:rFonts w:hint="eastAsia"/>
        </w:rPr>
        <w:tab/>
      </w:r>
      <w:r>
        <w:rPr>
          <w:rFonts w:hint="eastAsia"/>
        </w:rPr>
        <w:t>该委员会根据</w:t>
      </w:r>
      <w:r>
        <w:rPr>
          <w:rFonts w:hint="eastAsia"/>
        </w:rPr>
        <w:t>2011</w:t>
      </w:r>
      <w:r>
        <w:rPr>
          <w:rFonts w:hint="eastAsia"/>
        </w:rPr>
        <w:t>年</w:t>
      </w:r>
      <w:r>
        <w:rPr>
          <w:rFonts w:hint="eastAsia"/>
        </w:rPr>
        <w:t>9</w:t>
      </w:r>
      <w:r>
        <w:rPr>
          <w:rFonts w:hint="eastAsia"/>
        </w:rPr>
        <w:t>月</w:t>
      </w:r>
      <w:r>
        <w:rPr>
          <w:rFonts w:hint="eastAsia"/>
        </w:rPr>
        <w:t>6</w:t>
      </w:r>
      <w:r>
        <w:rPr>
          <w:rFonts w:hint="eastAsia"/>
        </w:rPr>
        <w:t>日第</w:t>
      </w:r>
      <w:r>
        <w:rPr>
          <w:rFonts w:hint="eastAsia"/>
        </w:rPr>
        <w:t>2011-407/PRN</w:t>
      </w:r>
      <w:r>
        <w:rPr>
          <w:rFonts w:hint="eastAsia"/>
        </w:rPr>
        <w:t>号法令成立，其愿景是使尼日尔成为一个有能力抵御任何粮食和营养不安全风险的国家，并使农业部门充分发挥作为社会转型和经济增长载体的作用。目标是利用当地农产品和农业食品满足国家粮食需求，从而实现食物权，同时促进生产者创收。</w:t>
      </w:r>
    </w:p>
    <w:p w14:paraId="72776224" w14:textId="2A3ABA86" w:rsidR="008D4FCC" w:rsidRDefault="008D4FCC" w:rsidP="00B579AA">
      <w:pPr>
        <w:pStyle w:val="SingleTxtGC"/>
        <w:tabs>
          <w:tab w:val="clear" w:pos="1565"/>
          <w:tab w:val="left" w:pos="1701"/>
        </w:tabs>
      </w:pPr>
      <w:r>
        <w:rPr>
          <w:rFonts w:hint="eastAsia"/>
        </w:rPr>
        <w:t>179.</w:t>
      </w:r>
      <w:r>
        <w:rPr>
          <w:rFonts w:hint="eastAsia"/>
        </w:rPr>
        <w:tab/>
      </w:r>
      <w:proofErr w:type="spellStart"/>
      <w:r>
        <w:rPr>
          <w:rFonts w:hint="eastAsia"/>
        </w:rPr>
        <w:t>3N</w:t>
      </w:r>
      <w:proofErr w:type="spellEnd"/>
      <w:r>
        <w:rPr>
          <w:rFonts w:hint="eastAsia"/>
        </w:rPr>
        <w:t>倡议高级委员会是一个隶属于共和国总统办公厅的任务管理机构。该委员会确保跨部门协调，促进尼日尔实现粮食和营养安全以及可持续农业发展目标。它负责进行协调和规划，开展技术、经济和财政研究，筹集资金，推动改革，并进行监测和评价。</w:t>
      </w:r>
      <w:r>
        <w:rPr>
          <w:rFonts w:hint="eastAsia"/>
        </w:rPr>
        <w:t>2016</w:t>
      </w:r>
      <w:r>
        <w:rPr>
          <w:rFonts w:hint="eastAsia"/>
        </w:rPr>
        <w:t>年</w:t>
      </w:r>
      <w:r>
        <w:rPr>
          <w:rFonts w:hint="eastAsia"/>
        </w:rPr>
        <w:t>11</w:t>
      </w:r>
      <w:r>
        <w:rPr>
          <w:rFonts w:hint="eastAsia"/>
        </w:rPr>
        <w:t>月</w:t>
      </w:r>
      <w:r>
        <w:rPr>
          <w:rFonts w:hint="eastAsia"/>
        </w:rPr>
        <w:t>3</w:t>
      </w:r>
      <w:r>
        <w:rPr>
          <w:rFonts w:hint="eastAsia"/>
        </w:rPr>
        <w:t>日第</w:t>
      </w:r>
      <w:r>
        <w:rPr>
          <w:rFonts w:hint="eastAsia"/>
        </w:rPr>
        <w:t>2016-603/PRN</w:t>
      </w:r>
      <w:r>
        <w:rPr>
          <w:rFonts w:hint="eastAsia"/>
        </w:rPr>
        <w:t>号法令规定了</w:t>
      </w:r>
      <w:proofErr w:type="spellStart"/>
      <w:r>
        <w:rPr>
          <w:rFonts w:hint="eastAsia"/>
        </w:rPr>
        <w:t>3N</w:t>
      </w:r>
      <w:proofErr w:type="spellEnd"/>
      <w:r>
        <w:rPr>
          <w:rFonts w:hint="eastAsia"/>
        </w:rPr>
        <w:t>倡议高级委员会的组织和运作。</w:t>
      </w:r>
    </w:p>
    <w:p w14:paraId="68FCEF2B" w14:textId="2A12640C" w:rsidR="008D4FCC" w:rsidRDefault="008D4FCC" w:rsidP="00F53AD4">
      <w:pPr>
        <w:pStyle w:val="SingleTxtGC"/>
        <w:tabs>
          <w:tab w:val="clear" w:pos="1565"/>
          <w:tab w:val="left" w:pos="1701"/>
        </w:tabs>
      </w:pPr>
      <w:r>
        <w:rPr>
          <w:rFonts w:hint="eastAsia"/>
        </w:rPr>
        <w:t>180.</w:t>
      </w:r>
      <w:r>
        <w:rPr>
          <w:rFonts w:hint="eastAsia"/>
        </w:rPr>
        <w:tab/>
        <w:t>2012</w:t>
      </w:r>
      <w:r>
        <w:rPr>
          <w:rFonts w:hint="eastAsia"/>
        </w:rPr>
        <w:t>年</w:t>
      </w:r>
      <w:r>
        <w:rPr>
          <w:rFonts w:hint="eastAsia"/>
        </w:rPr>
        <w:t>4</w:t>
      </w:r>
      <w:r>
        <w:rPr>
          <w:rFonts w:hint="eastAsia"/>
        </w:rPr>
        <w:t>月</w:t>
      </w:r>
      <w:r>
        <w:rPr>
          <w:rFonts w:hint="eastAsia"/>
        </w:rPr>
        <w:t>18</w:t>
      </w:r>
      <w:r>
        <w:rPr>
          <w:rFonts w:hint="eastAsia"/>
        </w:rPr>
        <w:t>日第</w:t>
      </w:r>
      <w:r>
        <w:rPr>
          <w:rFonts w:hint="eastAsia"/>
        </w:rPr>
        <w:t>2012-139/PRN</w:t>
      </w:r>
      <w:r>
        <w:rPr>
          <w:rFonts w:hint="eastAsia"/>
        </w:rPr>
        <w:t>号法令通过了“尼日尔人养活尼日尔人”</w:t>
      </w:r>
      <w:proofErr w:type="spellStart"/>
      <w:r>
        <w:rPr>
          <w:rFonts w:hint="eastAsia"/>
        </w:rPr>
        <w:t>3N</w:t>
      </w:r>
      <w:proofErr w:type="spellEnd"/>
      <w:r>
        <w:rPr>
          <w:rFonts w:hint="eastAsia"/>
        </w:rPr>
        <w:t>倡议战略。其总体目标是“帮助尼日尔人民可持续地摆脱饥饿和营养不良，保障他们有条件充分参与国家生产和提高收入”。具体而言，该战略旨在加强国家粮食生产、供应和应对粮食危机与灾害的能力。</w:t>
      </w:r>
      <w:proofErr w:type="spellStart"/>
      <w:r>
        <w:rPr>
          <w:rFonts w:hint="eastAsia"/>
        </w:rPr>
        <w:t>3N</w:t>
      </w:r>
      <w:proofErr w:type="spellEnd"/>
      <w:r>
        <w:rPr>
          <w:rFonts w:hint="eastAsia"/>
        </w:rPr>
        <w:t>倡议的战略围绕</w:t>
      </w:r>
      <w:r>
        <w:rPr>
          <w:rFonts w:hint="eastAsia"/>
        </w:rPr>
        <w:t>5</w:t>
      </w:r>
      <w:r>
        <w:rPr>
          <w:rFonts w:hint="eastAsia"/>
        </w:rPr>
        <w:t>个战略轴心构建，即：</w:t>
      </w:r>
    </w:p>
    <w:p w14:paraId="4A703AA2" w14:textId="02391AB5" w:rsidR="008D4FCC" w:rsidRDefault="008D4FCC" w:rsidP="00EC7F49">
      <w:pPr>
        <w:pStyle w:val="Bullet1GC"/>
      </w:pPr>
      <w:r>
        <w:rPr>
          <w:rFonts w:hint="eastAsia"/>
        </w:rPr>
        <w:t>战略轴心</w:t>
      </w:r>
      <w:r>
        <w:rPr>
          <w:rFonts w:hint="eastAsia"/>
        </w:rPr>
        <w:t>1:</w:t>
      </w:r>
      <w:r w:rsidR="00F53AD4">
        <w:t xml:space="preserve"> </w:t>
      </w:r>
      <w:r>
        <w:rPr>
          <w:rFonts w:hint="eastAsia"/>
        </w:rPr>
        <w:t>农林牧业和渔业生产的增长和多样化；</w:t>
      </w:r>
    </w:p>
    <w:p w14:paraId="4E8635E9" w14:textId="63C253C4" w:rsidR="008D4FCC" w:rsidRDefault="008D4FCC" w:rsidP="00EC7F49">
      <w:pPr>
        <w:pStyle w:val="Bullet1GC"/>
      </w:pPr>
      <w:r>
        <w:rPr>
          <w:rFonts w:hint="eastAsia"/>
        </w:rPr>
        <w:t>战略轴心</w:t>
      </w:r>
      <w:r>
        <w:rPr>
          <w:rFonts w:hint="eastAsia"/>
        </w:rPr>
        <w:t>2:</w:t>
      </w:r>
      <w:r w:rsidR="00F53AD4">
        <w:t xml:space="preserve"> </w:t>
      </w:r>
      <w:r>
        <w:rPr>
          <w:rFonts w:hint="eastAsia"/>
        </w:rPr>
        <w:t>向农村和城市市场定期供应农产品和农业食品；</w:t>
      </w:r>
    </w:p>
    <w:p w14:paraId="0DCF1C6A" w14:textId="31146105" w:rsidR="008D4FCC" w:rsidRDefault="008D4FCC" w:rsidP="00EC7F49">
      <w:pPr>
        <w:pStyle w:val="Bullet1GC"/>
      </w:pPr>
      <w:r>
        <w:rPr>
          <w:rFonts w:hint="eastAsia"/>
        </w:rPr>
        <w:t>战略轴心</w:t>
      </w:r>
      <w:r>
        <w:rPr>
          <w:rFonts w:hint="eastAsia"/>
        </w:rPr>
        <w:t>3:</w:t>
      </w:r>
      <w:r w:rsidR="00F53AD4">
        <w:t xml:space="preserve"> </w:t>
      </w:r>
      <w:r>
        <w:rPr>
          <w:rFonts w:hint="eastAsia"/>
        </w:rPr>
        <w:t>提高民众应对气候变化、危机和灾害的能力；</w:t>
      </w:r>
    </w:p>
    <w:p w14:paraId="5D81D025" w14:textId="75DACCFD" w:rsidR="008D4FCC" w:rsidRDefault="008D4FCC" w:rsidP="00EC7F49">
      <w:pPr>
        <w:pStyle w:val="Bullet1GC"/>
      </w:pPr>
      <w:r>
        <w:rPr>
          <w:rFonts w:hint="eastAsia"/>
        </w:rPr>
        <w:t>战略轴心</w:t>
      </w:r>
      <w:r>
        <w:rPr>
          <w:rFonts w:hint="eastAsia"/>
        </w:rPr>
        <w:t>4:</w:t>
      </w:r>
      <w:r w:rsidR="00F53AD4">
        <w:t xml:space="preserve"> </w:t>
      </w:r>
      <w:r>
        <w:rPr>
          <w:rFonts w:hint="eastAsia"/>
        </w:rPr>
        <w:t>改善尼日尔人民的营养状况；</w:t>
      </w:r>
    </w:p>
    <w:p w14:paraId="581AF9C6" w14:textId="65F6ED62" w:rsidR="008D4FCC" w:rsidRDefault="008D4FCC" w:rsidP="00EC7F49">
      <w:pPr>
        <w:pStyle w:val="Bullet1GC"/>
      </w:pPr>
      <w:r>
        <w:rPr>
          <w:rFonts w:hint="eastAsia"/>
        </w:rPr>
        <w:t>战略轴心</w:t>
      </w:r>
      <w:r>
        <w:rPr>
          <w:rFonts w:hint="eastAsia"/>
        </w:rPr>
        <w:t>5:</w:t>
      </w:r>
      <w:r w:rsidR="00F53AD4">
        <w:t xml:space="preserve"> </w:t>
      </w:r>
      <w:r>
        <w:rPr>
          <w:rFonts w:hint="eastAsia"/>
        </w:rPr>
        <w:t>促进、协调</w:t>
      </w:r>
      <w:proofErr w:type="spellStart"/>
      <w:r>
        <w:rPr>
          <w:rFonts w:hint="eastAsia"/>
        </w:rPr>
        <w:t>3N</w:t>
      </w:r>
      <w:proofErr w:type="spellEnd"/>
      <w:r>
        <w:rPr>
          <w:rFonts w:hint="eastAsia"/>
        </w:rPr>
        <w:t>倡议，推动改革。</w:t>
      </w:r>
    </w:p>
    <w:p w14:paraId="1DED1512" w14:textId="60E955E8" w:rsidR="008D4FCC" w:rsidRDefault="00D75A08" w:rsidP="00D75A08">
      <w:pPr>
        <w:pStyle w:val="H4GC"/>
      </w:pPr>
      <w:r>
        <w:rPr>
          <w:rFonts w:hint="eastAsia"/>
        </w:rPr>
        <w:tab/>
      </w:r>
      <w:r>
        <w:rPr>
          <w:rFonts w:hint="eastAsia"/>
        </w:rPr>
        <w:tab/>
      </w:r>
      <w:r w:rsidR="008D4FCC">
        <w:rPr>
          <w:rFonts w:hint="eastAsia"/>
        </w:rPr>
        <w:t>尼日尔社会互助保险局</w:t>
      </w:r>
    </w:p>
    <w:p w14:paraId="2B4E1BD9" w14:textId="52E3E293" w:rsidR="008D4FCC" w:rsidRDefault="008D4FCC" w:rsidP="00B579AA">
      <w:pPr>
        <w:pStyle w:val="SingleTxtGC"/>
        <w:tabs>
          <w:tab w:val="clear" w:pos="1565"/>
          <w:tab w:val="left" w:pos="1701"/>
        </w:tabs>
      </w:pPr>
      <w:r>
        <w:rPr>
          <w:rFonts w:hint="eastAsia"/>
        </w:rPr>
        <w:t>181.</w:t>
      </w:r>
      <w:r>
        <w:rPr>
          <w:rFonts w:hint="eastAsia"/>
        </w:rPr>
        <w:tab/>
      </w:r>
      <w:r>
        <w:rPr>
          <w:rFonts w:hint="eastAsia"/>
        </w:rPr>
        <w:t>根据</w:t>
      </w:r>
      <w:r>
        <w:rPr>
          <w:rFonts w:hint="eastAsia"/>
        </w:rPr>
        <w:t>2015</w:t>
      </w:r>
      <w:r>
        <w:rPr>
          <w:rFonts w:hint="eastAsia"/>
        </w:rPr>
        <w:t>年</w:t>
      </w:r>
      <w:r>
        <w:rPr>
          <w:rFonts w:hint="eastAsia"/>
        </w:rPr>
        <w:t>9</w:t>
      </w:r>
      <w:r>
        <w:rPr>
          <w:rFonts w:hint="eastAsia"/>
        </w:rPr>
        <w:t>月</w:t>
      </w:r>
      <w:r>
        <w:rPr>
          <w:rFonts w:hint="eastAsia"/>
        </w:rPr>
        <w:t>4</w:t>
      </w:r>
      <w:r>
        <w:rPr>
          <w:rFonts w:hint="eastAsia"/>
        </w:rPr>
        <w:t>日第</w:t>
      </w:r>
      <w:r>
        <w:rPr>
          <w:rFonts w:hint="eastAsia"/>
        </w:rPr>
        <w:t>2015-474/PRN/MET/SS</w:t>
      </w:r>
      <w:r>
        <w:rPr>
          <w:rFonts w:hint="eastAsia"/>
        </w:rPr>
        <w:t>号法令，尼日尔成立了名为“尼日尔社会互助保险局”的社会性质公共机构，其任务是监测和监管经批准的社会互助保险，并继续实施尼日尔的社会保护政策。成立尼日尔社会互助保险局是为了回应共同体的要求。</w:t>
      </w:r>
      <w:r>
        <w:rPr>
          <w:rFonts w:hint="eastAsia"/>
        </w:rPr>
        <w:t>2009</w:t>
      </w:r>
      <w:r>
        <w:rPr>
          <w:rFonts w:hint="eastAsia"/>
        </w:rPr>
        <w:t>年</w:t>
      </w:r>
      <w:r>
        <w:rPr>
          <w:rFonts w:hint="eastAsia"/>
        </w:rPr>
        <w:t>6</w:t>
      </w:r>
      <w:r>
        <w:rPr>
          <w:rFonts w:hint="eastAsia"/>
        </w:rPr>
        <w:t>月</w:t>
      </w:r>
      <w:r>
        <w:rPr>
          <w:rFonts w:hint="eastAsia"/>
        </w:rPr>
        <w:t>26</w:t>
      </w:r>
      <w:r>
        <w:rPr>
          <w:rFonts w:hint="eastAsia"/>
        </w:rPr>
        <w:t>日关于西非经货联社会互助保险法规的第</w:t>
      </w:r>
      <w:r>
        <w:rPr>
          <w:rFonts w:hint="eastAsia"/>
        </w:rPr>
        <w:t>07-2009/CM/</w:t>
      </w:r>
      <w:proofErr w:type="spellStart"/>
      <w:r>
        <w:rPr>
          <w:rFonts w:hint="eastAsia"/>
        </w:rPr>
        <w:t>UEMOA</w:t>
      </w:r>
      <w:proofErr w:type="spellEnd"/>
      <w:r>
        <w:rPr>
          <w:rFonts w:hint="eastAsia"/>
        </w:rPr>
        <w:t>号条例第</w:t>
      </w:r>
      <w:r>
        <w:rPr>
          <w:rFonts w:hint="eastAsia"/>
        </w:rPr>
        <w:t>23</w:t>
      </w:r>
      <w:r>
        <w:rPr>
          <w:rFonts w:hint="eastAsia"/>
        </w:rPr>
        <w:t>条规定，每个成员国都有义务设立一个社会互助保险管理机构并建立互助保险国家登记册。这是继科特迪瓦之后在西非经货联地区设立的第二个机构。</w:t>
      </w:r>
    </w:p>
    <w:p w14:paraId="6E8F122B" w14:textId="029E8706" w:rsidR="008D4FCC" w:rsidRDefault="00D75A08" w:rsidP="00D75A08">
      <w:pPr>
        <w:pStyle w:val="H4GC"/>
      </w:pPr>
      <w:r>
        <w:rPr>
          <w:rFonts w:hint="eastAsia"/>
        </w:rPr>
        <w:tab/>
      </w:r>
      <w:r>
        <w:rPr>
          <w:rFonts w:hint="eastAsia"/>
        </w:rPr>
        <w:tab/>
      </w:r>
      <w:r w:rsidR="008D4FCC">
        <w:rPr>
          <w:rFonts w:hint="eastAsia"/>
        </w:rPr>
        <w:t>国家社会保障基金</w:t>
      </w:r>
    </w:p>
    <w:p w14:paraId="01B9009F" w14:textId="522761BF" w:rsidR="008D4FCC" w:rsidRDefault="008D4FCC" w:rsidP="00B579AA">
      <w:pPr>
        <w:pStyle w:val="SingleTxtGC"/>
        <w:tabs>
          <w:tab w:val="clear" w:pos="1565"/>
          <w:tab w:val="left" w:pos="1701"/>
        </w:tabs>
      </w:pPr>
      <w:r>
        <w:rPr>
          <w:rFonts w:hint="eastAsia"/>
        </w:rPr>
        <w:t>182.</w:t>
      </w:r>
      <w:r>
        <w:rPr>
          <w:rFonts w:hint="eastAsia"/>
        </w:rPr>
        <w:tab/>
      </w:r>
      <w:r>
        <w:rPr>
          <w:rFonts w:hint="eastAsia"/>
        </w:rPr>
        <w:t>国家社会保障基金是根据</w:t>
      </w:r>
      <w:r>
        <w:rPr>
          <w:rFonts w:hint="eastAsia"/>
        </w:rPr>
        <w:t>2003</w:t>
      </w:r>
      <w:r>
        <w:rPr>
          <w:rFonts w:hint="eastAsia"/>
        </w:rPr>
        <w:t>年</w:t>
      </w:r>
      <w:r>
        <w:rPr>
          <w:rFonts w:hint="eastAsia"/>
        </w:rPr>
        <w:t>8</w:t>
      </w:r>
      <w:r>
        <w:rPr>
          <w:rFonts w:hint="eastAsia"/>
        </w:rPr>
        <w:t>月</w:t>
      </w:r>
      <w:r>
        <w:rPr>
          <w:rFonts w:hint="eastAsia"/>
        </w:rPr>
        <w:t>5</w:t>
      </w:r>
      <w:r>
        <w:rPr>
          <w:rFonts w:hint="eastAsia"/>
        </w:rPr>
        <w:t>日第</w:t>
      </w:r>
      <w:r>
        <w:rPr>
          <w:rFonts w:hint="eastAsia"/>
        </w:rPr>
        <w:t>2003-0034</w:t>
      </w:r>
      <w:r>
        <w:rPr>
          <w:rFonts w:hint="eastAsia"/>
        </w:rPr>
        <w:t>号法成立的一个具有法人资格和财政自主权的社会性质公共机构，由劳动部长负责监督。其任务是管理根据</w:t>
      </w:r>
      <w:r>
        <w:rPr>
          <w:rFonts w:hint="eastAsia"/>
        </w:rPr>
        <w:t>2012</w:t>
      </w:r>
      <w:r>
        <w:rPr>
          <w:rFonts w:hint="eastAsia"/>
        </w:rPr>
        <w:t>年</w:t>
      </w:r>
      <w:r>
        <w:rPr>
          <w:rFonts w:hint="eastAsia"/>
        </w:rPr>
        <w:t>9</w:t>
      </w:r>
      <w:r>
        <w:rPr>
          <w:rFonts w:hint="eastAsia"/>
        </w:rPr>
        <w:t>月</w:t>
      </w:r>
      <w:r>
        <w:rPr>
          <w:rFonts w:hint="eastAsia"/>
        </w:rPr>
        <w:t>25</w:t>
      </w:r>
      <w:r>
        <w:rPr>
          <w:rFonts w:hint="eastAsia"/>
        </w:rPr>
        <w:t>日关于《劳动法》的第</w:t>
      </w:r>
      <w:r>
        <w:rPr>
          <w:rFonts w:hint="eastAsia"/>
        </w:rPr>
        <w:t>2012-45</w:t>
      </w:r>
      <w:r>
        <w:rPr>
          <w:rFonts w:hint="eastAsia"/>
        </w:rPr>
        <w:t>号法为雇佣劳动者设立的各个社会保障分支门类，即：</w:t>
      </w:r>
    </w:p>
    <w:p w14:paraId="31599720" w14:textId="1E8B87BD" w:rsidR="008D4FCC" w:rsidRDefault="008D4FCC" w:rsidP="00EC7F49">
      <w:pPr>
        <w:pStyle w:val="Bullet1GC"/>
      </w:pPr>
      <w:r>
        <w:rPr>
          <w:rFonts w:hint="eastAsia"/>
        </w:rPr>
        <w:t>家庭福利分支，旨在减轻参加社会保险者在子女出生、抚养和教育方面的负担；</w:t>
      </w:r>
    </w:p>
    <w:p w14:paraId="5507656B" w14:textId="69E3309B" w:rsidR="008D4FCC" w:rsidRDefault="008D4FCC" w:rsidP="00EC7F49">
      <w:pPr>
        <w:pStyle w:val="Bullet1GC"/>
      </w:pPr>
      <w:r>
        <w:rPr>
          <w:rFonts w:hint="eastAsia"/>
        </w:rPr>
        <w:t>职业风险分支，旨在预防工伤事故和职业病，并在必要时减轻这些风险可能造成的后果</w:t>
      </w:r>
      <w:r>
        <w:rPr>
          <w:rFonts w:hint="eastAsia"/>
        </w:rPr>
        <w:t>(</w:t>
      </w:r>
      <w:r>
        <w:rPr>
          <w:rFonts w:hint="eastAsia"/>
        </w:rPr>
        <w:t>暂时或部分丧失工作能力和死亡</w:t>
      </w:r>
      <w:r>
        <w:rPr>
          <w:rFonts w:hint="eastAsia"/>
        </w:rPr>
        <w:t>)</w:t>
      </w:r>
      <w:r>
        <w:rPr>
          <w:rFonts w:hint="eastAsia"/>
        </w:rPr>
        <w:t>；</w:t>
      </w:r>
    </w:p>
    <w:p w14:paraId="17CA8C98" w14:textId="4BCC8712" w:rsidR="008D4FCC" w:rsidRDefault="008D4FCC" w:rsidP="00EC7F49">
      <w:pPr>
        <w:pStyle w:val="Bullet1GC"/>
      </w:pPr>
      <w:r>
        <w:rPr>
          <w:rFonts w:hint="eastAsia"/>
        </w:rPr>
        <w:t>养老金、残疾养恤金和遗属养恤金分支，旨在保证退休职工的收入，并在其死亡时保证其受益人的收入。</w:t>
      </w:r>
    </w:p>
    <w:p w14:paraId="50806B13" w14:textId="5E96D6A2" w:rsidR="008D4FCC" w:rsidRDefault="008D4FCC" w:rsidP="00B579AA">
      <w:pPr>
        <w:pStyle w:val="SingleTxtGC"/>
        <w:tabs>
          <w:tab w:val="clear" w:pos="1565"/>
          <w:tab w:val="left" w:pos="1701"/>
        </w:tabs>
      </w:pPr>
      <w:r>
        <w:rPr>
          <w:rFonts w:hint="eastAsia"/>
        </w:rPr>
        <w:t>183.</w:t>
      </w:r>
      <w:r>
        <w:rPr>
          <w:rFonts w:hint="eastAsia"/>
        </w:rPr>
        <w:tab/>
      </w:r>
      <w:r>
        <w:rPr>
          <w:rFonts w:hint="eastAsia"/>
        </w:rPr>
        <w:t>此外，国家社会保障基金还管理着一个卫生和社会行动基金，旨在为雇员及其家属提供实物福利。如今，其中一些实物福利已扩大到覆盖全体人口</w:t>
      </w:r>
      <w:r>
        <w:rPr>
          <w:rFonts w:hint="eastAsia"/>
        </w:rPr>
        <w:t>(</w:t>
      </w:r>
      <w:r>
        <w:rPr>
          <w:rFonts w:hint="eastAsia"/>
        </w:rPr>
        <w:t>参保和未参保人员</w:t>
      </w:r>
      <w:r>
        <w:rPr>
          <w:rFonts w:hint="eastAsia"/>
        </w:rPr>
        <w:t>)</w:t>
      </w:r>
      <w:r>
        <w:rPr>
          <w:rFonts w:hint="eastAsia"/>
        </w:rPr>
        <w:t>，即由国家社会保障基金医疗社会中心提供的医疗服务，以及在社会促进中心妇女之家为失学和处境不稳定的女童和妇女提供的职业培训。</w:t>
      </w:r>
    </w:p>
    <w:p w14:paraId="69989928" w14:textId="3B82F901" w:rsidR="008D4FCC" w:rsidRDefault="00D75A08" w:rsidP="00D75A08">
      <w:pPr>
        <w:pStyle w:val="H4GC"/>
      </w:pPr>
      <w:r>
        <w:rPr>
          <w:rFonts w:hint="eastAsia"/>
        </w:rPr>
        <w:tab/>
      </w:r>
      <w:r>
        <w:rPr>
          <w:rFonts w:hint="eastAsia"/>
        </w:rPr>
        <w:tab/>
      </w:r>
      <w:r w:rsidR="008D4FCC">
        <w:rPr>
          <w:rFonts w:hint="eastAsia"/>
        </w:rPr>
        <w:t>全国社会对话委员会</w:t>
      </w:r>
    </w:p>
    <w:p w14:paraId="1E388AE5" w14:textId="0AA3F3E1" w:rsidR="008D4FCC" w:rsidRDefault="008D4FCC" w:rsidP="00B579AA">
      <w:pPr>
        <w:pStyle w:val="SingleTxtGC"/>
        <w:tabs>
          <w:tab w:val="clear" w:pos="1565"/>
          <w:tab w:val="left" w:pos="1701"/>
        </w:tabs>
      </w:pPr>
      <w:r>
        <w:rPr>
          <w:rFonts w:hint="eastAsia"/>
        </w:rPr>
        <w:t>184.</w:t>
      </w:r>
      <w:r>
        <w:rPr>
          <w:rFonts w:hint="eastAsia"/>
        </w:rPr>
        <w:tab/>
      </w:r>
      <w:r>
        <w:rPr>
          <w:rFonts w:hint="eastAsia"/>
        </w:rPr>
        <w:t>这是一个四方机构，负责在社会合作伙伴之间就与各种社会冲突有关的问题进行协商和持续反思。委员会由</w:t>
      </w:r>
      <w:r>
        <w:rPr>
          <w:rFonts w:hint="eastAsia"/>
        </w:rPr>
        <w:t>32</w:t>
      </w:r>
      <w:r>
        <w:rPr>
          <w:rFonts w:hint="eastAsia"/>
        </w:rPr>
        <w:t>名成员组成，其中每组</w:t>
      </w:r>
      <w:r>
        <w:rPr>
          <w:rFonts w:hint="eastAsia"/>
        </w:rPr>
        <w:t>8</w:t>
      </w:r>
      <w:r>
        <w:rPr>
          <w:rFonts w:hint="eastAsia"/>
        </w:rPr>
        <w:t>人，即政府、最具代表性的雇主专业组织、最具代表性的工人专业组织、民间社会和合作组织的代表。</w:t>
      </w:r>
    </w:p>
    <w:p w14:paraId="7A35343A" w14:textId="5E158E6D" w:rsidR="008D4FCC" w:rsidRDefault="008D4FCC" w:rsidP="00B579AA">
      <w:pPr>
        <w:pStyle w:val="SingleTxtGC"/>
        <w:tabs>
          <w:tab w:val="clear" w:pos="1565"/>
          <w:tab w:val="left" w:pos="1701"/>
        </w:tabs>
      </w:pPr>
      <w:r>
        <w:rPr>
          <w:rFonts w:hint="eastAsia"/>
        </w:rPr>
        <w:t>185.</w:t>
      </w:r>
      <w:r>
        <w:rPr>
          <w:rFonts w:hint="eastAsia"/>
        </w:rPr>
        <w:tab/>
      </w:r>
      <w:r>
        <w:rPr>
          <w:rFonts w:hint="eastAsia"/>
        </w:rPr>
        <w:t>委员会的任务是促进尼日尔的社会对话。负责以下事项：</w:t>
      </w:r>
    </w:p>
    <w:p w14:paraId="66218862" w14:textId="00669270" w:rsidR="008D4FCC" w:rsidRDefault="008D4FCC" w:rsidP="00EC7F49">
      <w:pPr>
        <w:pStyle w:val="Bullet1GC"/>
      </w:pPr>
      <w:r>
        <w:rPr>
          <w:rFonts w:hint="eastAsia"/>
        </w:rPr>
        <w:t>在社会合作伙伴之间有效开展社会对话；</w:t>
      </w:r>
    </w:p>
    <w:p w14:paraId="2F7A066C" w14:textId="7A0C7E71" w:rsidR="008D4FCC" w:rsidRDefault="008D4FCC" w:rsidP="00EC7F49">
      <w:pPr>
        <w:pStyle w:val="Bullet1GC"/>
      </w:pPr>
      <w:r>
        <w:rPr>
          <w:rFonts w:hint="eastAsia"/>
        </w:rPr>
        <w:t>防止和管理集体冲突；</w:t>
      </w:r>
    </w:p>
    <w:p w14:paraId="77552982" w14:textId="4C5BB840" w:rsidR="008D4FCC" w:rsidRDefault="008D4FCC" w:rsidP="00EC7F49">
      <w:pPr>
        <w:pStyle w:val="Bullet1GC"/>
      </w:pPr>
      <w:r>
        <w:rPr>
          <w:rFonts w:hint="eastAsia"/>
        </w:rPr>
        <w:t>促进解决集体冲突。</w:t>
      </w:r>
    </w:p>
    <w:p w14:paraId="19265CFC" w14:textId="6D8C6C15" w:rsidR="008D4FCC" w:rsidRDefault="00D75A08" w:rsidP="00D75A08">
      <w:pPr>
        <w:pStyle w:val="H4GC"/>
      </w:pPr>
      <w:r>
        <w:rPr>
          <w:rFonts w:hint="eastAsia"/>
        </w:rPr>
        <w:tab/>
      </w:r>
      <w:r>
        <w:rPr>
          <w:rFonts w:hint="eastAsia"/>
        </w:rPr>
        <w:tab/>
      </w:r>
      <w:r w:rsidR="008D4FCC">
        <w:rPr>
          <w:rFonts w:hint="eastAsia"/>
        </w:rPr>
        <w:t>尼日尔自主养老基金</w:t>
      </w:r>
    </w:p>
    <w:p w14:paraId="6FC9F3A7" w14:textId="4ECFBBCE" w:rsidR="008D4FCC" w:rsidRDefault="008D4FCC" w:rsidP="00B579AA">
      <w:pPr>
        <w:pStyle w:val="SingleTxtGC"/>
        <w:tabs>
          <w:tab w:val="clear" w:pos="1565"/>
          <w:tab w:val="left" w:pos="1701"/>
        </w:tabs>
      </w:pPr>
      <w:r>
        <w:rPr>
          <w:rFonts w:hint="eastAsia"/>
        </w:rPr>
        <w:t>186.</w:t>
      </w:r>
      <w:r>
        <w:rPr>
          <w:rFonts w:hint="eastAsia"/>
        </w:rPr>
        <w:tab/>
      </w:r>
      <w:r>
        <w:rPr>
          <w:rFonts w:hint="eastAsia"/>
        </w:rPr>
        <w:t>尼日尔自主养老基金根据</w:t>
      </w:r>
      <w:r>
        <w:rPr>
          <w:rFonts w:hint="eastAsia"/>
        </w:rPr>
        <w:t>2012</w:t>
      </w:r>
      <w:r>
        <w:rPr>
          <w:rFonts w:hint="eastAsia"/>
        </w:rPr>
        <w:t>年</w:t>
      </w:r>
      <w:r>
        <w:rPr>
          <w:rFonts w:hint="eastAsia"/>
        </w:rPr>
        <w:t>12</w:t>
      </w:r>
      <w:r>
        <w:rPr>
          <w:rFonts w:hint="eastAsia"/>
        </w:rPr>
        <w:t>月</w:t>
      </w:r>
      <w:r>
        <w:rPr>
          <w:rFonts w:hint="eastAsia"/>
        </w:rPr>
        <w:t>31</w:t>
      </w:r>
      <w:r>
        <w:rPr>
          <w:rFonts w:hint="eastAsia"/>
        </w:rPr>
        <w:t>日第</w:t>
      </w:r>
      <w:r>
        <w:rPr>
          <w:rFonts w:hint="eastAsia"/>
        </w:rPr>
        <w:t>2012-69</w:t>
      </w:r>
      <w:r>
        <w:rPr>
          <w:rFonts w:hint="eastAsia"/>
        </w:rPr>
        <w:t>号法设立，是一个社会性质的公共机构，任务是发放、清算和支付公务员的养恤金。自</w:t>
      </w:r>
      <w:r>
        <w:rPr>
          <w:rFonts w:hint="eastAsia"/>
        </w:rPr>
        <w:t>2014</w:t>
      </w:r>
      <w:r>
        <w:rPr>
          <w:rFonts w:hint="eastAsia"/>
        </w:rPr>
        <w:t>年</w:t>
      </w:r>
      <w:r>
        <w:rPr>
          <w:rFonts w:hint="eastAsia"/>
        </w:rPr>
        <w:t>7</w:t>
      </w:r>
      <w:r>
        <w:rPr>
          <w:rFonts w:hint="eastAsia"/>
        </w:rPr>
        <w:t>月</w:t>
      </w:r>
      <w:r>
        <w:rPr>
          <w:rFonts w:hint="eastAsia"/>
        </w:rPr>
        <w:t>22</w:t>
      </w:r>
      <w:r>
        <w:rPr>
          <w:rFonts w:hint="eastAsia"/>
        </w:rPr>
        <w:t>日通过第</w:t>
      </w:r>
      <w:r>
        <w:rPr>
          <w:rFonts w:hint="eastAsia"/>
        </w:rPr>
        <w:t>2014-490/PRN/MFP/RA/MF</w:t>
      </w:r>
      <w:r>
        <w:rPr>
          <w:rFonts w:hint="eastAsia"/>
        </w:rPr>
        <w:t>号法令批准其章程以来，该机构开始运作。尼日尔自主养老基金在马拉迪和塔瓦设立了两个区域办事处，由此开展退休金处理服务的权力下放工作，这两个办事处负责接收、处理、传送和监测养恤金档案，并为退休人员开具医疗证明。尼日尔自主养老基金还参与资助在职和退休公务员的孤儿，提供结婚费用，并为夫妇或家庭提供住房。</w:t>
      </w:r>
    </w:p>
    <w:p w14:paraId="31955224" w14:textId="3BA71749" w:rsidR="008D4FCC" w:rsidRDefault="00D75A08" w:rsidP="00D75A08">
      <w:pPr>
        <w:pStyle w:val="H4GC"/>
      </w:pPr>
      <w:r>
        <w:rPr>
          <w:rFonts w:hint="eastAsia"/>
        </w:rPr>
        <w:tab/>
      </w:r>
      <w:r>
        <w:rPr>
          <w:rFonts w:hint="eastAsia"/>
        </w:rPr>
        <w:tab/>
      </w:r>
      <w:r w:rsidR="008D4FCC">
        <w:rPr>
          <w:rFonts w:hint="eastAsia"/>
        </w:rPr>
        <w:t>国家金融情报处理中心</w:t>
      </w:r>
    </w:p>
    <w:p w14:paraId="3E2D2298" w14:textId="77777777" w:rsidR="00F53AD4" w:rsidRDefault="008D4FCC" w:rsidP="00EC7F49">
      <w:pPr>
        <w:pStyle w:val="SingleTxtGC"/>
        <w:tabs>
          <w:tab w:val="clear" w:pos="1565"/>
          <w:tab w:val="left" w:pos="1701"/>
        </w:tabs>
      </w:pPr>
      <w:r>
        <w:rPr>
          <w:rFonts w:hint="eastAsia"/>
        </w:rPr>
        <w:t>187.</w:t>
      </w:r>
      <w:r>
        <w:rPr>
          <w:rFonts w:hint="eastAsia"/>
        </w:rPr>
        <w:tab/>
      </w:r>
      <w:r>
        <w:rPr>
          <w:rFonts w:hint="eastAsia"/>
        </w:rPr>
        <w:t>该机构根据</w:t>
      </w:r>
      <w:r>
        <w:rPr>
          <w:rFonts w:hint="eastAsia"/>
        </w:rPr>
        <w:t>2004</w:t>
      </w:r>
      <w:r>
        <w:rPr>
          <w:rFonts w:hint="eastAsia"/>
        </w:rPr>
        <w:t>年</w:t>
      </w:r>
      <w:r>
        <w:rPr>
          <w:rFonts w:hint="eastAsia"/>
        </w:rPr>
        <w:t>6</w:t>
      </w:r>
      <w:r>
        <w:rPr>
          <w:rFonts w:hint="eastAsia"/>
        </w:rPr>
        <w:t>月</w:t>
      </w:r>
      <w:r>
        <w:rPr>
          <w:rFonts w:hint="eastAsia"/>
        </w:rPr>
        <w:t>8</w:t>
      </w:r>
      <w:r>
        <w:rPr>
          <w:rFonts w:hint="eastAsia"/>
        </w:rPr>
        <w:t>日第</w:t>
      </w:r>
      <w:r>
        <w:rPr>
          <w:rFonts w:hint="eastAsia"/>
        </w:rPr>
        <w:t>2004-41</w:t>
      </w:r>
      <w:r>
        <w:rPr>
          <w:rFonts w:hint="eastAsia"/>
        </w:rPr>
        <w:t>号法设立，该法后被</w:t>
      </w:r>
      <w:r>
        <w:rPr>
          <w:rFonts w:hint="eastAsia"/>
        </w:rPr>
        <w:t>2016</w:t>
      </w:r>
      <w:r>
        <w:rPr>
          <w:rFonts w:hint="eastAsia"/>
        </w:rPr>
        <w:t>年</w:t>
      </w:r>
      <w:r>
        <w:rPr>
          <w:rFonts w:hint="eastAsia"/>
        </w:rPr>
        <w:t>10</w:t>
      </w:r>
      <w:r>
        <w:rPr>
          <w:rFonts w:hint="eastAsia"/>
        </w:rPr>
        <w:t>月</w:t>
      </w:r>
      <w:r>
        <w:rPr>
          <w:rFonts w:hint="eastAsia"/>
        </w:rPr>
        <w:t>31</w:t>
      </w:r>
      <w:r>
        <w:rPr>
          <w:rFonts w:hint="eastAsia"/>
        </w:rPr>
        <w:t>日关于打击洗钱的第</w:t>
      </w:r>
      <w:r>
        <w:rPr>
          <w:rFonts w:hint="eastAsia"/>
        </w:rPr>
        <w:t>2016-33</w:t>
      </w:r>
      <w:r>
        <w:rPr>
          <w:rFonts w:hint="eastAsia"/>
        </w:rPr>
        <w:t>号法废除。该机构的任务是收集和处理有关洗钱和资助恐怖主义渠道的金融情报。</w:t>
      </w:r>
      <w:r>
        <w:rPr>
          <w:rFonts w:hint="eastAsia"/>
        </w:rPr>
        <w:t>2019</w:t>
      </w:r>
      <w:r>
        <w:rPr>
          <w:rFonts w:hint="eastAsia"/>
        </w:rPr>
        <w:t>年</w:t>
      </w:r>
      <w:r>
        <w:rPr>
          <w:rFonts w:hint="eastAsia"/>
        </w:rPr>
        <w:t>7</w:t>
      </w:r>
      <w:r>
        <w:rPr>
          <w:rFonts w:hint="eastAsia"/>
        </w:rPr>
        <w:t>月</w:t>
      </w:r>
      <w:r>
        <w:rPr>
          <w:rFonts w:hint="eastAsia"/>
        </w:rPr>
        <w:t>26</w:t>
      </w:r>
      <w:r>
        <w:rPr>
          <w:rFonts w:hint="eastAsia"/>
        </w:rPr>
        <w:t>日，部长会议根据金融行动特别工作组的建议，并考虑到</w:t>
      </w:r>
      <w:r>
        <w:rPr>
          <w:rFonts w:hint="eastAsia"/>
        </w:rPr>
        <w:t>2015</w:t>
      </w:r>
      <w:r>
        <w:rPr>
          <w:rFonts w:hint="eastAsia"/>
        </w:rPr>
        <w:t>年</w:t>
      </w:r>
      <w:r>
        <w:rPr>
          <w:rFonts w:hint="eastAsia"/>
        </w:rPr>
        <w:t>7</w:t>
      </w:r>
      <w:r>
        <w:rPr>
          <w:rFonts w:hint="eastAsia"/>
        </w:rPr>
        <w:t>月</w:t>
      </w:r>
      <w:r>
        <w:rPr>
          <w:rFonts w:hint="eastAsia"/>
        </w:rPr>
        <w:t>2</w:t>
      </w:r>
      <w:r>
        <w:rPr>
          <w:rFonts w:hint="eastAsia"/>
        </w:rPr>
        <w:t>日关于打击洗钱和资助恐怖主义行为的第</w:t>
      </w:r>
      <w:r>
        <w:rPr>
          <w:rFonts w:hint="eastAsia"/>
        </w:rPr>
        <w:t>02/2015/CM/</w:t>
      </w:r>
      <w:proofErr w:type="spellStart"/>
      <w:r>
        <w:rPr>
          <w:rFonts w:hint="eastAsia"/>
        </w:rPr>
        <w:t>UEMOA</w:t>
      </w:r>
      <w:proofErr w:type="spellEnd"/>
      <w:r>
        <w:rPr>
          <w:rFonts w:hint="eastAsia"/>
        </w:rPr>
        <w:t>号指令，以法令形式通过了《国家洗钱和资助恐怖主义行为风险评估报告》。</w:t>
      </w:r>
      <w:r w:rsidR="00D75A08">
        <w:rPr>
          <w:rFonts w:hint="eastAsia"/>
        </w:rPr>
        <w:tab/>
      </w:r>
    </w:p>
    <w:p w14:paraId="487D0E50" w14:textId="633C1294" w:rsidR="008D4FCC" w:rsidRDefault="00F53AD4" w:rsidP="00F53AD4">
      <w:pPr>
        <w:pStyle w:val="H4GC"/>
      </w:pPr>
      <w:r>
        <w:tab/>
      </w:r>
      <w:r w:rsidR="00D75A08">
        <w:rPr>
          <w:rFonts w:hint="eastAsia"/>
        </w:rPr>
        <w:tab/>
      </w:r>
      <w:r w:rsidR="008D4FCC">
        <w:rPr>
          <w:rFonts w:hint="eastAsia"/>
        </w:rPr>
        <w:t>司法和监狱事务监察总局</w:t>
      </w:r>
    </w:p>
    <w:p w14:paraId="009AE7BC" w14:textId="58E5CCCC" w:rsidR="008D4FCC" w:rsidRDefault="008D4FCC" w:rsidP="00B579AA">
      <w:pPr>
        <w:pStyle w:val="SingleTxtGC"/>
        <w:tabs>
          <w:tab w:val="clear" w:pos="1565"/>
          <w:tab w:val="left" w:pos="1701"/>
        </w:tabs>
      </w:pPr>
      <w:r>
        <w:rPr>
          <w:rFonts w:hint="eastAsia"/>
        </w:rPr>
        <w:t>188.</w:t>
      </w:r>
      <w:r>
        <w:rPr>
          <w:rFonts w:hint="eastAsia"/>
        </w:rPr>
        <w:tab/>
      </w:r>
      <w:r>
        <w:rPr>
          <w:rFonts w:hint="eastAsia"/>
        </w:rPr>
        <w:t>该局的任务是训导司法和监狱部门，加强对法院人员的监督，改善被拘留者的生活条件。通过</w:t>
      </w:r>
      <w:r>
        <w:rPr>
          <w:rFonts w:hint="eastAsia"/>
        </w:rPr>
        <w:t>2019</w:t>
      </w:r>
      <w:r>
        <w:rPr>
          <w:rFonts w:hint="eastAsia"/>
        </w:rPr>
        <w:t>年</w:t>
      </w:r>
      <w:r>
        <w:rPr>
          <w:rFonts w:hint="eastAsia"/>
        </w:rPr>
        <w:t>6</w:t>
      </w:r>
      <w:r>
        <w:rPr>
          <w:rFonts w:hint="eastAsia"/>
        </w:rPr>
        <w:t>月</w:t>
      </w:r>
      <w:r>
        <w:rPr>
          <w:rFonts w:hint="eastAsia"/>
        </w:rPr>
        <w:t>7</w:t>
      </w:r>
      <w:r>
        <w:rPr>
          <w:rFonts w:hint="eastAsia"/>
        </w:rPr>
        <w:t>日第</w:t>
      </w:r>
      <w:r>
        <w:rPr>
          <w:rFonts w:hint="eastAsia"/>
        </w:rPr>
        <w:t>2019-304/PRN/MJ</w:t>
      </w:r>
      <w:r>
        <w:rPr>
          <w:rFonts w:hint="eastAsia"/>
        </w:rPr>
        <w:t>号法令，该局的行动手段得到改进，工作人员在数量和质量上得到加强。该局目前由多个部门组成，其职权和结构将由法令规定。</w:t>
      </w:r>
    </w:p>
    <w:p w14:paraId="51B8D483" w14:textId="154F54FB" w:rsidR="008D4FCC" w:rsidRDefault="00D75A08" w:rsidP="00D75A08">
      <w:pPr>
        <w:pStyle w:val="H4GC"/>
      </w:pPr>
      <w:r>
        <w:rPr>
          <w:rFonts w:hint="eastAsia"/>
        </w:rPr>
        <w:tab/>
      </w:r>
      <w:r>
        <w:rPr>
          <w:rFonts w:hint="eastAsia"/>
        </w:rPr>
        <w:tab/>
      </w:r>
      <w:r w:rsidR="00F25063">
        <w:rPr>
          <w:rFonts w:hint="eastAsia"/>
        </w:rPr>
        <w:t>“</w:t>
      </w:r>
      <w:r w:rsidR="008D4FCC">
        <w:rPr>
          <w:rFonts w:hint="eastAsia"/>
        </w:rPr>
        <w:t>绿线</w:t>
      </w:r>
      <w:r w:rsidR="00F25063">
        <w:rPr>
          <w:rFonts w:hint="eastAsia"/>
        </w:rPr>
        <w:t>”</w:t>
      </w:r>
      <w:r w:rsidR="008D4FCC">
        <w:rPr>
          <w:rFonts w:hint="eastAsia"/>
        </w:rPr>
        <w:t>国家协调中心</w:t>
      </w:r>
    </w:p>
    <w:p w14:paraId="3ABD8ECA" w14:textId="1264A91A" w:rsidR="008D4FCC" w:rsidRDefault="008D4FCC" w:rsidP="00B579AA">
      <w:pPr>
        <w:pStyle w:val="SingleTxtGC"/>
        <w:tabs>
          <w:tab w:val="clear" w:pos="1565"/>
          <w:tab w:val="left" w:pos="1701"/>
        </w:tabs>
      </w:pPr>
      <w:r>
        <w:rPr>
          <w:rFonts w:hint="eastAsia"/>
        </w:rPr>
        <w:t>189.</w:t>
      </w:r>
      <w:r>
        <w:rPr>
          <w:rFonts w:hint="eastAsia"/>
        </w:rPr>
        <w:tab/>
      </w:r>
      <w:r>
        <w:rPr>
          <w:rFonts w:hint="eastAsia"/>
        </w:rPr>
        <w:t>该机构是为了实施《联合国反腐败公约》的需要而设立的。其任务是打击司法部门的腐败、权力交易和类似罪行。</w:t>
      </w:r>
      <w:r>
        <w:rPr>
          <w:rFonts w:hint="eastAsia"/>
        </w:rPr>
        <w:t>2019</w:t>
      </w:r>
      <w:r>
        <w:rPr>
          <w:rFonts w:hint="eastAsia"/>
        </w:rPr>
        <w:t>年</w:t>
      </w:r>
      <w:r>
        <w:rPr>
          <w:rFonts w:hint="eastAsia"/>
        </w:rPr>
        <w:t>6</w:t>
      </w:r>
      <w:r>
        <w:rPr>
          <w:rFonts w:hint="eastAsia"/>
        </w:rPr>
        <w:t>月</w:t>
      </w:r>
      <w:r>
        <w:rPr>
          <w:rFonts w:hint="eastAsia"/>
        </w:rPr>
        <w:t>7</w:t>
      </w:r>
      <w:r>
        <w:rPr>
          <w:rFonts w:hint="eastAsia"/>
        </w:rPr>
        <w:t>日第</w:t>
      </w:r>
      <w:r>
        <w:rPr>
          <w:rFonts w:hint="eastAsia"/>
        </w:rPr>
        <w:t>2019-305 PRN/MJ</w:t>
      </w:r>
      <w:r>
        <w:rPr>
          <w:rFonts w:hint="eastAsia"/>
        </w:rPr>
        <w:t>号法令对其组成、运作和职权进行了重组。当事人可拨打免费电话</w:t>
      </w:r>
      <w:r>
        <w:rPr>
          <w:rFonts w:hint="eastAsia"/>
        </w:rPr>
        <w:t>(08001111)</w:t>
      </w:r>
      <w:r>
        <w:rPr>
          <w:rFonts w:hint="eastAsia"/>
        </w:rPr>
        <w:t>，作为受害者或证人举报任何腐败行为。</w:t>
      </w:r>
    </w:p>
    <w:p w14:paraId="151BC197" w14:textId="2C3FD2F4" w:rsidR="008D4FCC" w:rsidRDefault="00D75A08" w:rsidP="00D75A08">
      <w:pPr>
        <w:pStyle w:val="H4GC"/>
      </w:pPr>
      <w:r>
        <w:rPr>
          <w:rFonts w:hint="eastAsia"/>
        </w:rPr>
        <w:tab/>
      </w:r>
      <w:r>
        <w:rPr>
          <w:rFonts w:hint="eastAsia"/>
        </w:rPr>
        <w:tab/>
      </w:r>
      <w:r w:rsidR="008D4FCC">
        <w:rPr>
          <w:rFonts w:hint="eastAsia"/>
        </w:rPr>
        <w:t>中央扣押、没收、冻结和追回犯罪资产管理局</w:t>
      </w:r>
    </w:p>
    <w:p w14:paraId="64DE680A" w14:textId="4223B0C3" w:rsidR="008D4FCC" w:rsidRDefault="008D4FCC" w:rsidP="00B579AA">
      <w:pPr>
        <w:pStyle w:val="SingleTxtGC"/>
        <w:tabs>
          <w:tab w:val="clear" w:pos="1565"/>
          <w:tab w:val="left" w:pos="1701"/>
        </w:tabs>
      </w:pPr>
      <w:r>
        <w:rPr>
          <w:rFonts w:hint="eastAsia"/>
        </w:rPr>
        <w:t>190.</w:t>
      </w:r>
      <w:r>
        <w:rPr>
          <w:rFonts w:hint="eastAsia"/>
        </w:rPr>
        <w:tab/>
      </w:r>
      <w:r>
        <w:rPr>
          <w:rFonts w:hint="eastAsia"/>
        </w:rPr>
        <w:t>该局根据</w:t>
      </w:r>
      <w:r>
        <w:rPr>
          <w:rFonts w:hint="eastAsia"/>
        </w:rPr>
        <w:t>2017</w:t>
      </w:r>
      <w:r>
        <w:rPr>
          <w:rFonts w:hint="eastAsia"/>
        </w:rPr>
        <w:t>年</w:t>
      </w:r>
      <w:r>
        <w:rPr>
          <w:rFonts w:hint="eastAsia"/>
        </w:rPr>
        <w:t>7</w:t>
      </w:r>
      <w:r>
        <w:rPr>
          <w:rFonts w:hint="eastAsia"/>
        </w:rPr>
        <w:t>月</w:t>
      </w:r>
      <w:r>
        <w:rPr>
          <w:rFonts w:hint="eastAsia"/>
        </w:rPr>
        <w:t>13</w:t>
      </w:r>
      <w:r>
        <w:rPr>
          <w:rFonts w:hint="eastAsia"/>
        </w:rPr>
        <w:t>日第</w:t>
      </w:r>
      <w:r>
        <w:rPr>
          <w:rFonts w:hint="eastAsia"/>
        </w:rPr>
        <w:t>2017-599</w:t>
      </w:r>
      <w:r>
        <w:rPr>
          <w:rFonts w:hint="eastAsia"/>
        </w:rPr>
        <w:t>号法令成立，在管理刑事诉讼中扣押或没收的资产方面履行公共服务任务。主要任务包括：</w:t>
      </w:r>
    </w:p>
    <w:p w14:paraId="434A2B96" w14:textId="75B85992" w:rsidR="008D4FCC" w:rsidRDefault="008D4FCC" w:rsidP="00EC7F49">
      <w:pPr>
        <w:pStyle w:val="Bullet1GC"/>
      </w:pPr>
      <w:r>
        <w:rPr>
          <w:rFonts w:hint="eastAsia"/>
        </w:rPr>
        <w:t>管理在刑事诉讼程序中扣押、没收、冻结或采取临时措施的所有资产，不论其性质如何；</w:t>
      </w:r>
    </w:p>
    <w:p w14:paraId="0F76FF2C" w14:textId="3C512C94" w:rsidR="008D4FCC" w:rsidRDefault="008D4FCC" w:rsidP="00EC7F49">
      <w:pPr>
        <w:pStyle w:val="Bullet1GC"/>
      </w:pPr>
      <w:r>
        <w:rPr>
          <w:rFonts w:hint="eastAsia"/>
        </w:rPr>
        <w:t>集中管理在刑事诉讼中扣押的所有款项；</w:t>
      </w:r>
    </w:p>
    <w:p w14:paraId="6328011E" w14:textId="1127EB08" w:rsidR="008D4FCC" w:rsidRDefault="008D4FCC" w:rsidP="00EC7F49">
      <w:pPr>
        <w:pStyle w:val="Bullet1GC"/>
      </w:pPr>
      <w:r>
        <w:rPr>
          <w:rFonts w:hint="eastAsia"/>
        </w:rPr>
        <w:t>管理在刑事诉讼中追回的资产；</w:t>
      </w:r>
    </w:p>
    <w:p w14:paraId="10BFB657" w14:textId="43704D66" w:rsidR="008D4FCC" w:rsidRDefault="008D4FCC" w:rsidP="00EC7F49">
      <w:pPr>
        <w:pStyle w:val="Bullet1GC"/>
      </w:pPr>
      <w:r>
        <w:rPr>
          <w:rFonts w:hint="eastAsia"/>
        </w:rPr>
        <w:t>经检察院或预审法官授权，处置被扣押的资产，并与检察院或预审法官协商对资产进行特别管理；</w:t>
      </w:r>
    </w:p>
    <w:p w14:paraId="25C2E44D" w14:textId="4656246F" w:rsidR="008D4FCC" w:rsidRDefault="008D4FCC" w:rsidP="00EC7F49">
      <w:pPr>
        <w:pStyle w:val="Bullet1GC"/>
      </w:pPr>
      <w:r>
        <w:rPr>
          <w:rFonts w:hint="eastAsia"/>
        </w:rPr>
        <w:t>协调涉及特别没收资产的判决和裁定的执行工作，并应检察院的要求，就相关案件提供协助；</w:t>
      </w:r>
    </w:p>
    <w:p w14:paraId="40BD1665" w14:textId="71C0A31E" w:rsidR="008D4FCC" w:rsidRDefault="008D4FCC" w:rsidP="00EC7F49">
      <w:pPr>
        <w:pStyle w:val="Bullet1GC"/>
      </w:pPr>
      <w:r>
        <w:rPr>
          <w:rFonts w:hint="eastAsia"/>
        </w:rPr>
        <w:t>向检察院和刑事调查处提供一般性专题信息；</w:t>
      </w:r>
    </w:p>
    <w:p w14:paraId="3110F1EA" w14:textId="063EAC37" w:rsidR="008D4FCC" w:rsidRDefault="008D4FCC" w:rsidP="00EC7F49">
      <w:pPr>
        <w:pStyle w:val="Bullet1GC"/>
      </w:pPr>
      <w:r>
        <w:rPr>
          <w:rFonts w:hint="eastAsia"/>
        </w:rPr>
        <w:t>与国际司法合作和刑事事项互助局联络，在国际司法协助范围内提供扣押、没收、冻结和追回资产方面的协助；</w:t>
      </w:r>
    </w:p>
    <w:p w14:paraId="721D73F3" w14:textId="2D616644" w:rsidR="008D4FCC" w:rsidRDefault="008D4FCC" w:rsidP="00EC7F49">
      <w:pPr>
        <w:pStyle w:val="Bullet1GC"/>
      </w:pPr>
      <w:r>
        <w:rPr>
          <w:rFonts w:hint="eastAsia"/>
        </w:rPr>
        <w:t>监督检察院、刑事调查处和司法部负责执行涉及特别没收境外资产的判决的部门执行刑事政策的情况，以及预审法官与国有土地和地籍事务主管适用这些判决的情况。</w:t>
      </w:r>
    </w:p>
    <w:p w14:paraId="6EF6183A" w14:textId="24EF0C2E" w:rsidR="008D4FCC" w:rsidRDefault="00D75A08" w:rsidP="00D75A08">
      <w:pPr>
        <w:pStyle w:val="H4GC"/>
      </w:pPr>
      <w:r>
        <w:rPr>
          <w:rFonts w:hint="eastAsia"/>
        </w:rPr>
        <w:tab/>
      </w:r>
      <w:r>
        <w:rPr>
          <w:rFonts w:hint="eastAsia"/>
        </w:rPr>
        <w:tab/>
      </w:r>
      <w:r w:rsidR="008D4FCC">
        <w:rPr>
          <w:rFonts w:hint="eastAsia"/>
        </w:rPr>
        <w:t>全国打击贩运人口和非法偷运移民协调委员会</w:t>
      </w:r>
      <w:r w:rsidR="008D4FCC">
        <w:rPr>
          <w:rFonts w:hint="eastAsia"/>
        </w:rPr>
        <w:t>(</w:t>
      </w:r>
      <w:r w:rsidR="008D4FCC">
        <w:rPr>
          <w:rFonts w:hint="eastAsia"/>
        </w:rPr>
        <w:t>打击人口贩运协调委</w:t>
      </w:r>
      <w:r w:rsidR="008D4FCC">
        <w:rPr>
          <w:rFonts w:hint="eastAsia"/>
        </w:rPr>
        <w:t>)</w:t>
      </w:r>
    </w:p>
    <w:p w14:paraId="720C5916" w14:textId="4BEBC318" w:rsidR="008D4FCC" w:rsidRDefault="008D4FCC" w:rsidP="00B579AA">
      <w:pPr>
        <w:pStyle w:val="SingleTxtGC"/>
        <w:tabs>
          <w:tab w:val="clear" w:pos="1565"/>
          <w:tab w:val="left" w:pos="1701"/>
        </w:tabs>
      </w:pPr>
      <w:r>
        <w:rPr>
          <w:rFonts w:hint="eastAsia"/>
        </w:rPr>
        <w:t>191.</w:t>
      </w:r>
      <w:r>
        <w:rPr>
          <w:rFonts w:hint="eastAsia"/>
        </w:rPr>
        <w:tab/>
      </w:r>
      <w:r>
        <w:rPr>
          <w:rFonts w:hint="eastAsia"/>
        </w:rPr>
        <w:t>全国打击贩运人口协调委员会归司法部长管辖，根据</w:t>
      </w:r>
      <w:r>
        <w:rPr>
          <w:rFonts w:hint="eastAsia"/>
        </w:rPr>
        <w:t>2010</w:t>
      </w:r>
      <w:r>
        <w:rPr>
          <w:rFonts w:hint="eastAsia"/>
        </w:rPr>
        <w:t>年</w:t>
      </w:r>
      <w:r>
        <w:rPr>
          <w:rFonts w:hint="eastAsia"/>
        </w:rPr>
        <w:t>12</w:t>
      </w:r>
      <w:r>
        <w:rPr>
          <w:rFonts w:hint="eastAsia"/>
        </w:rPr>
        <w:t>月</w:t>
      </w:r>
      <w:r>
        <w:rPr>
          <w:rFonts w:hint="eastAsia"/>
        </w:rPr>
        <w:t>16</w:t>
      </w:r>
      <w:r>
        <w:rPr>
          <w:rFonts w:hint="eastAsia"/>
        </w:rPr>
        <w:t>日关于人口贩运的第</w:t>
      </w:r>
      <w:r>
        <w:rPr>
          <w:rFonts w:hint="eastAsia"/>
        </w:rPr>
        <w:t>2010-86</w:t>
      </w:r>
      <w:r>
        <w:rPr>
          <w:rFonts w:hint="eastAsia"/>
        </w:rPr>
        <w:t>号法令设立。全国打击贩运人口协调委员会是推动、设计和制定与防止人口贩运相关的政策和方案的机构。为此，委员会制定打击人口贩运的国家政策和方案，并提交给政府。这些政策和方案以国家行动计划的形式落实，由国家打击人口贩运事务局实施。</w:t>
      </w:r>
    </w:p>
    <w:p w14:paraId="5EC2901C" w14:textId="09823FF8" w:rsidR="008D4FCC" w:rsidRDefault="008D4FCC" w:rsidP="00B579AA">
      <w:pPr>
        <w:pStyle w:val="SingleTxtGC"/>
        <w:tabs>
          <w:tab w:val="clear" w:pos="1565"/>
          <w:tab w:val="left" w:pos="1701"/>
        </w:tabs>
      </w:pPr>
      <w:r>
        <w:rPr>
          <w:rFonts w:hint="eastAsia"/>
        </w:rPr>
        <w:t>192.</w:t>
      </w:r>
      <w:r>
        <w:rPr>
          <w:rFonts w:hint="eastAsia"/>
        </w:rPr>
        <w:tab/>
      </w:r>
      <w:r>
        <w:rPr>
          <w:rFonts w:hint="eastAsia"/>
        </w:rPr>
        <w:t>全国打击贩运人口协调委员会由一个主席团领导，主席团包括一名主席，由一名副主席和两名报告员协助。除主席团外，还有</w:t>
      </w:r>
      <w:r>
        <w:rPr>
          <w:rFonts w:hint="eastAsia"/>
        </w:rPr>
        <w:t>16</w:t>
      </w:r>
      <w:r>
        <w:rPr>
          <w:rFonts w:hint="eastAsia"/>
        </w:rPr>
        <w:t>名代表国家和非国家行为体的成员。委员会与负责起草普遍定期报告、初次报告和定期报告的部际委员会以及国家打击人口贩运事务局合作，协助起草关于人口贩运相关法律文书执行情况的报告。</w:t>
      </w:r>
      <w:r>
        <w:rPr>
          <w:rFonts w:hint="eastAsia"/>
        </w:rPr>
        <w:t>2015</w:t>
      </w:r>
      <w:r>
        <w:rPr>
          <w:rFonts w:hint="eastAsia"/>
        </w:rPr>
        <w:t>年</w:t>
      </w:r>
      <w:r>
        <w:rPr>
          <w:rFonts w:hint="eastAsia"/>
        </w:rPr>
        <w:t>5</w:t>
      </w:r>
      <w:r>
        <w:rPr>
          <w:rFonts w:hint="eastAsia"/>
        </w:rPr>
        <w:t>月</w:t>
      </w:r>
      <w:r>
        <w:rPr>
          <w:rFonts w:hint="eastAsia"/>
        </w:rPr>
        <w:t>26</w:t>
      </w:r>
      <w:r>
        <w:rPr>
          <w:rFonts w:hint="eastAsia"/>
        </w:rPr>
        <w:t>日关于偷运移民的第</w:t>
      </w:r>
      <w:r>
        <w:rPr>
          <w:rFonts w:hint="eastAsia"/>
        </w:rPr>
        <w:t>2015-36</w:t>
      </w:r>
      <w:r>
        <w:rPr>
          <w:rFonts w:hint="eastAsia"/>
        </w:rPr>
        <w:t>号法将委员会的职权范围扩大到偷运移民领域。</w:t>
      </w:r>
    </w:p>
    <w:p w14:paraId="691F6A65" w14:textId="376EFF49" w:rsidR="008D4FCC" w:rsidRDefault="00D75A08" w:rsidP="00D75A08">
      <w:pPr>
        <w:pStyle w:val="H4GC"/>
      </w:pPr>
      <w:r>
        <w:rPr>
          <w:rFonts w:hint="eastAsia"/>
        </w:rPr>
        <w:tab/>
      </w:r>
      <w:r>
        <w:rPr>
          <w:rFonts w:hint="eastAsia"/>
        </w:rPr>
        <w:tab/>
      </w:r>
      <w:r w:rsidR="008D4FCC">
        <w:rPr>
          <w:rFonts w:hint="eastAsia"/>
        </w:rPr>
        <w:t>国家打击人口贩运事务局</w:t>
      </w:r>
    </w:p>
    <w:p w14:paraId="754197EE" w14:textId="0486AAB2" w:rsidR="008D4FCC" w:rsidRDefault="008D4FCC" w:rsidP="00B579AA">
      <w:pPr>
        <w:pStyle w:val="SingleTxtGC"/>
        <w:tabs>
          <w:tab w:val="clear" w:pos="1565"/>
          <w:tab w:val="left" w:pos="1701"/>
        </w:tabs>
      </w:pPr>
      <w:r>
        <w:rPr>
          <w:rFonts w:hint="eastAsia"/>
        </w:rPr>
        <w:t>193.</w:t>
      </w:r>
      <w:r>
        <w:rPr>
          <w:rFonts w:hint="eastAsia"/>
        </w:rPr>
        <w:tab/>
      </w:r>
      <w:r>
        <w:rPr>
          <w:rFonts w:hint="eastAsia"/>
        </w:rPr>
        <w:t>国家打击人口贩运事务局归司法部长管辖，根据</w:t>
      </w:r>
      <w:r>
        <w:rPr>
          <w:rFonts w:hint="eastAsia"/>
        </w:rPr>
        <w:t>2010</w:t>
      </w:r>
      <w:r>
        <w:rPr>
          <w:rFonts w:hint="eastAsia"/>
        </w:rPr>
        <w:t>年</w:t>
      </w:r>
      <w:r>
        <w:rPr>
          <w:rFonts w:hint="eastAsia"/>
        </w:rPr>
        <w:t>12</w:t>
      </w:r>
      <w:r>
        <w:rPr>
          <w:rFonts w:hint="eastAsia"/>
        </w:rPr>
        <w:t>月</w:t>
      </w:r>
      <w:r>
        <w:rPr>
          <w:rFonts w:hint="eastAsia"/>
        </w:rPr>
        <w:t>16</w:t>
      </w:r>
      <w:r>
        <w:rPr>
          <w:rFonts w:hint="eastAsia"/>
        </w:rPr>
        <w:t>日关于打击人口贩运的第</w:t>
      </w:r>
      <w:r>
        <w:rPr>
          <w:rFonts w:hint="eastAsia"/>
        </w:rPr>
        <w:t>2010-86</w:t>
      </w:r>
      <w:r>
        <w:rPr>
          <w:rFonts w:hint="eastAsia"/>
        </w:rPr>
        <w:t>号法令设立。该局是执行和实施全国打击贩运人口协调委员会通过的国家政策和战略以及实施相关行动计划的业务机构。为此，该局制定和开展宣传、培训和教育运动，以减少不断出现的人口贩运风险。</w:t>
      </w:r>
    </w:p>
    <w:p w14:paraId="706E6D3C" w14:textId="21C07B06" w:rsidR="008D4FCC" w:rsidRDefault="008D4FCC" w:rsidP="00B579AA">
      <w:pPr>
        <w:pStyle w:val="SingleTxtGC"/>
        <w:tabs>
          <w:tab w:val="clear" w:pos="1565"/>
          <w:tab w:val="left" w:pos="1701"/>
        </w:tabs>
      </w:pPr>
      <w:r>
        <w:rPr>
          <w:rFonts w:hint="eastAsia"/>
        </w:rPr>
        <w:t>194.</w:t>
      </w:r>
      <w:r>
        <w:rPr>
          <w:rFonts w:hint="eastAsia"/>
        </w:rPr>
        <w:tab/>
      </w:r>
      <w:r>
        <w:rPr>
          <w:rFonts w:hint="eastAsia"/>
        </w:rPr>
        <w:t>该局接收任何自然人或法人以及运输公司提供的与贩运人口有关的信息，并进行分析。在对这些信息进行分析后，如果怀疑存在贩运活动，该局应起草一份详细报告，并立即将报告提交给具有属地管辖权的检察官，以便依法行事。</w:t>
      </w:r>
    </w:p>
    <w:p w14:paraId="576186AA" w14:textId="40F3C8A1" w:rsidR="008D4FCC" w:rsidRDefault="008D4FCC" w:rsidP="00B579AA">
      <w:pPr>
        <w:pStyle w:val="SingleTxtGC"/>
        <w:tabs>
          <w:tab w:val="clear" w:pos="1565"/>
          <w:tab w:val="left" w:pos="1701"/>
        </w:tabs>
      </w:pPr>
      <w:r>
        <w:rPr>
          <w:rFonts w:hint="eastAsia"/>
        </w:rPr>
        <w:t>195.</w:t>
      </w:r>
      <w:r>
        <w:rPr>
          <w:rFonts w:hint="eastAsia"/>
        </w:rPr>
        <w:tab/>
      </w:r>
      <w:r>
        <w:rPr>
          <w:rFonts w:hint="eastAsia"/>
        </w:rPr>
        <w:t>此外，根据上述法令第</w:t>
      </w:r>
      <w:r>
        <w:rPr>
          <w:rFonts w:hint="eastAsia"/>
        </w:rPr>
        <w:t>6</w:t>
      </w:r>
      <w:r>
        <w:rPr>
          <w:rFonts w:hint="eastAsia"/>
        </w:rPr>
        <w:t>条的规定，国家打击人口贩运事务局与司法和警察机关以及任何其他政府和非政府机构合作，定期收集和公布以下相关信息：</w:t>
      </w:r>
    </w:p>
    <w:p w14:paraId="537808F0" w14:textId="0C9CFF98" w:rsidR="008D4FCC" w:rsidRDefault="008D4FCC" w:rsidP="00EC7F49">
      <w:pPr>
        <w:pStyle w:val="Bullet1GC"/>
      </w:pPr>
      <w:r>
        <w:rPr>
          <w:rFonts w:hint="eastAsia"/>
        </w:rPr>
        <w:t>因贩运人口或相关罪行而被逮捕、起诉和定罪的贩运者人数；</w:t>
      </w:r>
    </w:p>
    <w:p w14:paraId="3EFBCF95" w14:textId="7E06293B" w:rsidR="008D4FCC" w:rsidRDefault="008D4FCC" w:rsidP="00EC7F49">
      <w:pPr>
        <w:pStyle w:val="Bullet1GC"/>
      </w:pPr>
      <w:r>
        <w:rPr>
          <w:rFonts w:hint="eastAsia"/>
        </w:rPr>
        <w:t>受害者人数、年龄、性别、国籍和招募方式；</w:t>
      </w:r>
    </w:p>
    <w:p w14:paraId="5D574C49" w14:textId="4D68B36B" w:rsidR="008D4FCC" w:rsidRDefault="008D4FCC" w:rsidP="00EC7F49">
      <w:pPr>
        <w:pStyle w:val="Bullet1GC"/>
      </w:pPr>
      <w:r>
        <w:rPr>
          <w:rFonts w:hint="eastAsia"/>
        </w:rPr>
        <w:t>贩运路线和主要趋势</w:t>
      </w:r>
      <w:r>
        <w:rPr>
          <w:rFonts w:hint="eastAsia"/>
        </w:rPr>
        <w:t>(</w:t>
      </w:r>
      <w:r>
        <w:rPr>
          <w:rFonts w:hint="eastAsia"/>
        </w:rPr>
        <w:t>原籍国、过境国</w:t>
      </w:r>
      <w:r>
        <w:rPr>
          <w:rFonts w:hint="eastAsia"/>
        </w:rPr>
        <w:t>)</w:t>
      </w:r>
      <w:r>
        <w:rPr>
          <w:rFonts w:hint="eastAsia"/>
        </w:rPr>
        <w:t>；</w:t>
      </w:r>
    </w:p>
    <w:p w14:paraId="79167F75" w14:textId="44B7FACB" w:rsidR="008D4FCC" w:rsidRDefault="008D4FCC" w:rsidP="00EC7F49">
      <w:pPr>
        <w:pStyle w:val="Bullet1GC"/>
      </w:pPr>
      <w:r>
        <w:rPr>
          <w:rFonts w:hint="eastAsia"/>
        </w:rPr>
        <w:t>使用的运输方式；</w:t>
      </w:r>
    </w:p>
    <w:p w14:paraId="6F249DC4" w14:textId="611D1F4D" w:rsidR="008D4FCC" w:rsidRDefault="008D4FCC" w:rsidP="00EC7F49">
      <w:pPr>
        <w:pStyle w:val="Bullet1GC"/>
      </w:pPr>
      <w:r>
        <w:rPr>
          <w:rFonts w:hint="eastAsia"/>
        </w:rPr>
        <w:t>在尼日尔过境的情况</w:t>
      </w:r>
      <w:r>
        <w:rPr>
          <w:rFonts w:hint="eastAsia"/>
        </w:rPr>
        <w:t>(</w:t>
      </w:r>
      <w:r>
        <w:rPr>
          <w:rFonts w:hint="eastAsia"/>
        </w:rPr>
        <w:t>有无伪造证件</w:t>
      </w:r>
      <w:r>
        <w:rPr>
          <w:rFonts w:hint="eastAsia"/>
        </w:rPr>
        <w:t>)</w:t>
      </w:r>
      <w:r>
        <w:rPr>
          <w:rFonts w:hint="eastAsia"/>
        </w:rPr>
        <w:t>；</w:t>
      </w:r>
    </w:p>
    <w:p w14:paraId="6AC5688E" w14:textId="3546B9D8" w:rsidR="008D4FCC" w:rsidRDefault="008D4FCC" w:rsidP="00EC7F49">
      <w:pPr>
        <w:pStyle w:val="Bullet1GC"/>
      </w:pPr>
      <w:r>
        <w:rPr>
          <w:rFonts w:hint="eastAsia"/>
        </w:rPr>
        <w:t>国内和跨国贩运案件的数量；</w:t>
      </w:r>
    </w:p>
    <w:p w14:paraId="3248EF45" w14:textId="75546A62" w:rsidR="008D4FCC" w:rsidRDefault="008D4FCC" w:rsidP="00EC7F49">
      <w:pPr>
        <w:pStyle w:val="Bullet1GC"/>
      </w:pPr>
      <w:r>
        <w:rPr>
          <w:rFonts w:hint="eastAsia"/>
        </w:rPr>
        <w:t>返回尼日尔或遣返至外国的人数。</w:t>
      </w:r>
    </w:p>
    <w:p w14:paraId="33100242" w14:textId="1844E89E" w:rsidR="008D4FCC" w:rsidRDefault="008D4FCC" w:rsidP="00B579AA">
      <w:pPr>
        <w:pStyle w:val="SingleTxtGC"/>
        <w:tabs>
          <w:tab w:val="clear" w:pos="1565"/>
          <w:tab w:val="left" w:pos="1701"/>
        </w:tabs>
      </w:pPr>
      <w:r>
        <w:rPr>
          <w:rFonts w:hint="eastAsia"/>
        </w:rPr>
        <w:t>196.</w:t>
      </w:r>
      <w:r>
        <w:rPr>
          <w:rFonts w:hint="eastAsia"/>
        </w:rPr>
        <w:tab/>
      </w:r>
      <w:r>
        <w:rPr>
          <w:rFonts w:hint="eastAsia"/>
        </w:rPr>
        <w:t>该局与国家和国际伙伴合作，组织和协调对侦查、执法、起诉、审判、移民和其他主管部门的工作人员进行防止贩运人口方面的培训。</w:t>
      </w:r>
    </w:p>
    <w:p w14:paraId="08336FCD" w14:textId="65409170" w:rsidR="008D4FCC" w:rsidRDefault="008D4FCC" w:rsidP="00B579AA">
      <w:pPr>
        <w:pStyle w:val="SingleTxtGC"/>
        <w:tabs>
          <w:tab w:val="clear" w:pos="1565"/>
          <w:tab w:val="left" w:pos="1701"/>
        </w:tabs>
      </w:pPr>
      <w:r>
        <w:rPr>
          <w:rFonts w:hint="eastAsia"/>
        </w:rPr>
        <w:t>197.</w:t>
      </w:r>
      <w:r>
        <w:rPr>
          <w:rFonts w:hint="eastAsia"/>
        </w:rPr>
        <w:tab/>
      </w:r>
      <w:r>
        <w:rPr>
          <w:rFonts w:hint="eastAsia"/>
        </w:rPr>
        <w:t>国家打击人口贩运事务局由局长领导。下设</w:t>
      </w:r>
      <w:r>
        <w:rPr>
          <w:rFonts w:hint="eastAsia"/>
        </w:rPr>
        <w:t>4</w:t>
      </w:r>
      <w:r>
        <w:rPr>
          <w:rFonts w:hint="eastAsia"/>
        </w:rPr>
        <w:t>个部门，由部门负责人领导。在每个设有大审法院的主要城市都有区域代表。最后，根据</w:t>
      </w:r>
      <w:r>
        <w:rPr>
          <w:rFonts w:hint="eastAsia"/>
        </w:rPr>
        <w:t>2015</w:t>
      </w:r>
      <w:r>
        <w:rPr>
          <w:rFonts w:hint="eastAsia"/>
        </w:rPr>
        <w:t>年</w:t>
      </w:r>
      <w:r>
        <w:rPr>
          <w:rFonts w:hint="eastAsia"/>
        </w:rPr>
        <w:t>5</w:t>
      </w:r>
      <w:r>
        <w:rPr>
          <w:rFonts w:hint="eastAsia"/>
        </w:rPr>
        <w:t>月</w:t>
      </w:r>
      <w:r>
        <w:rPr>
          <w:rFonts w:hint="eastAsia"/>
        </w:rPr>
        <w:t>26</w:t>
      </w:r>
      <w:r>
        <w:rPr>
          <w:rFonts w:hint="eastAsia"/>
        </w:rPr>
        <w:t>日第</w:t>
      </w:r>
      <w:r>
        <w:rPr>
          <w:rFonts w:hint="eastAsia"/>
        </w:rPr>
        <w:t>2015-36</w:t>
      </w:r>
      <w:r>
        <w:rPr>
          <w:rFonts w:hint="eastAsia"/>
        </w:rPr>
        <w:t>号法，该局的职权范围扩大到偷运移民领域。</w:t>
      </w:r>
    </w:p>
    <w:p w14:paraId="3854CC70" w14:textId="69DBB08D" w:rsidR="008D4FCC" w:rsidRDefault="00D75A08" w:rsidP="00D75A08">
      <w:pPr>
        <w:pStyle w:val="H4GC"/>
      </w:pPr>
      <w:r>
        <w:rPr>
          <w:rFonts w:hint="eastAsia"/>
        </w:rPr>
        <w:tab/>
      </w:r>
      <w:r>
        <w:rPr>
          <w:rFonts w:hint="eastAsia"/>
        </w:rPr>
        <w:tab/>
      </w:r>
      <w:r w:rsidR="008D4FCC">
        <w:rPr>
          <w:rFonts w:hint="eastAsia"/>
        </w:rPr>
        <w:t>国家法律和司法援助署</w:t>
      </w:r>
      <w:r w:rsidR="008D4FCC">
        <w:rPr>
          <w:rFonts w:hint="eastAsia"/>
        </w:rPr>
        <w:t>(</w:t>
      </w:r>
      <w:r w:rsidR="008D4FCC">
        <w:rPr>
          <w:rFonts w:hint="eastAsia"/>
        </w:rPr>
        <w:t>司法援助署</w:t>
      </w:r>
      <w:r w:rsidR="008D4FCC">
        <w:rPr>
          <w:rFonts w:hint="eastAsia"/>
        </w:rPr>
        <w:t>)</w:t>
      </w:r>
    </w:p>
    <w:p w14:paraId="2833AAAC" w14:textId="159CE2FD" w:rsidR="008D4FCC" w:rsidRDefault="008D4FCC" w:rsidP="00B579AA">
      <w:pPr>
        <w:pStyle w:val="SingleTxtGC"/>
        <w:tabs>
          <w:tab w:val="clear" w:pos="1565"/>
          <w:tab w:val="left" w:pos="1701"/>
        </w:tabs>
      </w:pPr>
      <w:r>
        <w:rPr>
          <w:rFonts w:hint="eastAsia"/>
        </w:rPr>
        <w:t>198.</w:t>
      </w:r>
      <w:r>
        <w:rPr>
          <w:rFonts w:hint="eastAsia"/>
        </w:rPr>
        <w:tab/>
      </w:r>
      <w:r>
        <w:rPr>
          <w:rFonts w:hint="eastAsia"/>
        </w:rPr>
        <w:t>该机构是根据</w:t>
      </w:r>
      <w:r>
        <w:rPr>
          <w:rFonts w:hint="eastAsia"/>
        </w:rPr>
        <w:t>2011</w:t>
      </w:r>
      <w:r>
        <w:rPr>
          <w:rFonts w:hint="eastAsia"/>
        </w:rPr>
        <w:t>年</w:t>
      </w:r>
      <w:r>
        <w:rPr>
          <w:rFonts w:hint="eastAsia"/>
        </w:rPr>
        <w:t>12</w:t>
      </w:r>
      <w:r>
        <w:rPr>
          <w:rFonts w:hint="eastAsia"/>
        </w:rPr>
        <w:t>月</w:t>
      </w:r>
      <w:r>
        <w:rPr>
          <w:rFonts w:hint="eastAsia"/>
        </w:rPr>
        <w:t>14</w:t>
      </w:r>
      <w:r>
        <w:rPr>
          <w:rFonts w:hint="eastAsia"/>
        </w:rPr>
        <w:t>日第</w:t>
      </w:r>
      <w:r>
        <w:rPr>
          <w:rFonts w:hint="eastAsia"/>
        </w:rPr>
        <w:t>2011-42</w:t>
      </w:r>
      <w:r>
        <w:rPr>
          <w:rFonts w:hint="eastAsia"/>
        </w:rPr>
        <w:t>号法设立的，该法规定了适用于法律和司法援助的规则，并设立了一个名为“国家法律和司法援助署”的公共行政机构。该机构的任务是向某些类别的弱势群体和没有足够收入支付诉讼费用的群体提供法律和司法援助。该机构协助制定和执行国家法律和司法援助政策，协调所有相关活动，还负责为各行为体之间的协商提供框架，并调动财政、物力和人力资源。</w:t>
      </w:r>
    </w:p>
    <w:p w14:paraId="612754FC" w14:textId="7F579A63" w:rsidR="008D4FCC" w:rsidRDefault="008D4FCC" w:rsidP="00B579AA">
      <w:pPr>
        <w:pStyle w:val="SingleTxtGC"/>
        <w:tabs>
          <w:tab w:val="clear" w:pos="1565"/>
          <w:tab w:val="left" w:pos="1701"/>
        </w:tabs>
      </w:pPr>
      <w:r>
        <w:rPr>
          <w:rFonts w:hint="eastAsia"/>
        </w:rPr>
        <w:t>199.</w:t>
      </w:r>
      <w:r>
        <w:rPr>
          <w:rFonts w:hint="eastAsia"/>
        </w:rPr>
        <w:tab/>
      </w:r>
      <w:r>
        <w:rPr>
          <w:rFonts w:hint="eastAsia"/>
        </w:rPr>
        <w:t>为了确保辩护权，在</w:t>
      </w:r>
      <w:r>
        <w:rPr>
          <w:rFonts w:hint="eastAsia"/>
        </w:rPr>
        <w:t>2018-2019</w:t>
      </w:r>
      <w:r>
        <w:rPr>
          <w:rFonts w:hint="eastAsia"/>
        </w:rPr>
        <w:t>年，有</w:t>
      </w:r>
      <w:r>
        <w:rPr>
          <w:rFonts w:hint="eastAsia"/>
        </w:rPr>
        <w:t>124</w:t>
      </w:r>
      <w:r>
        <w:rPr>
          <w:rFonts w:hint="eastAsia"/>
        </w:rPr>
        <w:t>名律师在尼亚美上诉法院下设的唯一一家律师协会注册，另有</w:t>
      </w:r>
      <w:r>
        <w:rPr>
          <w:rFonts w:hint="eastAsia"/>
        </w:rPr>
        <w:t>9</w:t>
      </w:r>
      <w:r>
        <w:rPr>
          <w:rFonts w:hint="eastAsia"/>
        </w:rPr>
        <w:t>名实习生，共计</w:t>
      </w:r>
      <w:r>
        <w:rPr>
          <w:rFonts w:hint="eastAsia"/>
        </w:rPr>
        <w:t>133</w:t>
      </w:r>
      <w:r>
        <w:rPr>
          <w:rFonts w:hint="eastAsia"/>
        </w:rPr>
        <w:t>人。为了弥补这一不足，国家建立了公设辩护人制度，由通过司法部长令任命的志愿者组成，确保为无力承担专业律师服务的人提供辩护。</w:t>
      </w:r>
    </w:p>
    <w:p w14:paraId="3CF432D8" w14:textId="447B0D32" w:rsidR="008D4FCC" w:rsidRDefault="008D4FCC" w:rsidP="00EC7F49">
      <w:pPr>
        <w:pStyle w:val="H23GC"/>
      </w:pPr>
      <w:r>
        <w:rPr>
          <w:rFonts w:hint="eastAsia"/>
        </w:rPr>
        <w:tab/>
        <w:t>(d)</w:t>
      </w:r>
      <w:r>
        <w:rPr>
          <w:rFonts w:hint="eastAsia"/>
        </w:rPr>
        <w:tab/>
      </w:r>
      <w:r>
        <w:rPr>
          <w:rFonts w:hint="eastAsia"/>
        </w:rPr>
        <w:t>文书在国内法中的可援用性和适用性</w:t>
      </w:r>
    </w:p>
    <w:p w14:paraId="7F4F6680" w14:textId="6A01F50E" w:rsidR="008D4FCC" w:rsidRDefault="008D4FCC" w:rsidP="00B579AA">
      <w:pPr>
        <w:pStyle w:val="SingleTxtGC"/>
        <w:tabs>
          <w:tab w:val="clear" w:pos="1565"/>
          <w:tab w:val="left" w:pos="1701"/>
        </w:tabs>
      </w:pPr>
      <w:r>
        <w:rPr>
          <w:rFonts w:hint="eastAsia"/>
        </w:rPr>
        <w:t>200.</w:t>
      </w:r>
      <w:r>
        <w:rPr>
          <w:rFonts w:hint="eastAsia"/>
        </w:rPr>
        <w:tab/>
      </w:r>
      <w:r>
        <w:rPr>
          <w:rFonts w:hint="eastAsia"/>
        </w:rPr>
        <w:t>《民事诉讼法》第</w:t>
      </w:r>
      <w:r>
        <w:rPr>
          <w:rFonts w:hint="eastAsia"/>
        </w:rPr>
        <w:t>2</w:t>
      </w:r>
      <w:r>
        <w:rPr>
          <w:rFonts w:hint="eastAsia"/>
        </w:rPr>
        <w:t>条规定，任何人都有权就任何侵犯《宪法》、国际公约和现行法律法规所承认和保障的基本权利的行为向国家主管法院提起诉讼。因此，《公约》一经批准并在官方公报上公布，即具有充分效力。然而，某些国际人权文书的适用需要修改现行法律或采取国内措施。另一方面，诉讼当事人所依据的条约规定必须具有直接效力，为此必须符合若干标准。</w:t>
      </w:r>
    </w:p>
    <w:p w14:paraId="241C3B21" w14:textId="42F5F232" w:rsidR="008D4FCC" w:rsidRDefault="008D4FCC" w:rsidP="00B579AA">
      <w:pPr>
        <w:pStyle w:val="SingleTxtGC"/>
        <w:tabs>
          <w:tab w:val="clear" w:pos="1565"/>
          <w:tab w:val="left" w:pos="1701"/>
        </w:tabs>
      </w:pPr>
      <w:r>
        <w:rPr>
          <w:rFonts w:hint="eastAsia"/>
        </w:rPr>
        <w:t>201.</w:t>
      </w:r>
      <w:r>
        <w:rPr>
          <w:rFonts w:hint="eastAsia"/>
        </w:rPr>
        <w:tab/>
      </w:r>
      <w:r>
        <w:rPr>
          <w:rFonts w:hint="eastAsia"/>
        </w:rPr>
        <w:t>当诉讼当事人援引一项条约规定时，法官如果要适用该规定，则该条规定不应要求采取国内执行措施。这意味着它必须是准确、完整和无条件的。相反，在某些情况下，必须通过国内的执行文本。此外，许多公约明确规定缔约国必须通过执行文本。</w:t>
      </w:r>
    </w:p>
    <w:p w14:paraId="4B5C2A3D" w14:textId="560FBF92" w:rsidR="008D4FCC" w:rsidRDefault="008D4FCC" w:rsidP="00B579AA">
      <w:pPr>
        <w:pStyle w:val="SingleTxtGC"/>
        <w:tabs>
          <w:tab w:val="clear" w:pos="1565"/>
          <w:tab w:val="left" w:pos="1701"/>
        </w:tabs>
      </w:pPr>
      <w:r>
        <w:rPr>
          <w:rFonts w:hint="eastAsia"/>
        </w:rPr>
        <w:t>202.</w:t>
      </w:r>
      <w:r>
        <w:rPr>
          <w:rFonts w:hint="eastAsia"/>
        </w:rPr>
        <w:tab/>
      </w:r>
      <w:r>
        <w:rPr>
          <w:rFonts w:hint="eastAsia"/>
        </w:rPr>
        <w:t>尼日尔法院有时会在裁决中援引国际公约，例如在儿童监护权案件中援引《儿童权利公约》，以确定儿童的最大利益所在，或在需要确定审判是否公正的案件中，援引《公民及政治权利国际公约》。</w:t>
      </w:r>
    </w:p>
    <w:p w14:paraId="29CD4AA4" w14:textId="3FB620F7" w:rsidR="008D4FCC" w:rsidRDefault="008D4FCC" w:rsidP="00EC7F49">
      <w:pPr>
        <w:pStyle w:val="H23GC"/>
      </w:pPr>
      <w:r>
        <w:rPr>
          <w:rFonts w:hint="eastAsia"/>
        </w:rPr>
        <w:tab/>
        <w:t>(e)</w:t>
      </w:r>
      <w:r>
        <w:rPr>
          <w:rFonts w:hint="eastAsia"/>
        </w:rPr>
        <w:tab/>
      </w:r>
      <w:r>
        <w:rPr>
          <w:rFonts w:hint="eastAsia"/>
        </w:rPr>
        <w:t>权利受到侵犯时受害者的补救、赔偿和康复</w:t>
      </w:r>
    </w:p>
    <w:p w14:paraId="43B53F4F" w14:textId="62AED99B" w:rsidR="008D4FCC" w:rsidRDefault="008D4FCC" w:rsidP="00B579AA">
      <w:pPr>
        <w:pStyle w:val="SingleTxtGC"/>
        <w:tabs>
          <w:tab w:val="clear" w:pos="1565"/>
          <w:tab w:val="left" w:pos="1701"/>
        </w:tabs>
      </w:pPr>
      <w:r>
        <w:rPr>
          <w:rFonts w:hint="eastAsia"/>
        </w:rPr>
        <w:t>203.</w:t>
      </w:r>
      <w:r>
        <w:rPr>
          <w:rFonts w:hint="eastAsia"/>
        </w:rPr>
        <w:tab/>
      </w:r>
      <w:r>
        <w:rPr>
          <w:rFonts w:hint="eastAsia"/>
        </w:rPr>
        <w:t>上述所有法院在行使职能时，都有权审理与侵犯人权有关的诉讼，无论这些权利是载于已批准的国际文书还是载于《宪法》或现行法律法规。作为权利和基本自由的守护者，法官有责任监督对人权的尊重，谴责侵犯人权的行为。但是，也存在保护权利和自由的非司法程序。</w:t>
      </w:r>
    </w:p>
    <w:p w14:paraId="1B4A895A" w14:textId="53B84892" w:rsidR="008D4FCC" w:rsidRDefault="008D4FCC" w:rsidP="00B579AA">
      <w:pPr>
        <w:pStyle w:val="SingleTxtGC"/>
        <w:tabs>
          <w:tab w:val="clear" w:pos="1565"/>
          <w:tab w:val="left" w:pos="1701"/>
        </w:tabs>
      </w:pPr>
      <w:r>
        <w:rPr>
          <w:rFonts w:hint="eastAsia"/>
        </w:rPr>
        <w:t>204.</w:t>
      </w:r>
      <w:r>
        <w:rPr>
          <w:rFonts w:hint="eastAsia"/>
        </w:rPr>
        <w:tab/>
      </w:r>
      <w:r>
        <w:rPr>
          <w:rFonts w:hint="eastAsia"/>
        </w:rPr>
        <w:t>在侵犯自由的问题上，司法管辖权可能涉及行政、民事、刑事、宪法、社会或选举事项，具体取决于侵犯者的行为或身份。因此，在对引起不满的行政行为提出越权之诉时，行政法官将有管辖权；当侵犯行为构成犯罪时，由刑事法官管辖；在民事、商事或习惯领域的诉讼中，民事法官有管辖权；如果诉讼涉及雇主和雇员之间的劳动关系，由社会法院管辖；如果争议涉及全民公决、地方选举、立法选举或总统选举，则由选举法官管辖；如果一项法律的合宪性受到质疑，由宪法法官管辖。</w:t>
      </w:r>
    </w:p>
    <w:p w14:paraId="1583F865" w14:textId="491B697D" w:rsidR="008D4FCC" w:rsidRDefault="008D4FCC" w:rsidP="00EC7F49">
      <w:pPr>
        <w:pStyle w:val="H23GC"/>
      </w:pPr>
      <w:r>
        <w:rPr>
          <w:rFonts w:hint="eastAsia"/>
        </w:rPr>
        <w:tab/>
        <w:t>(f)</w:t>
      </w:r>
      <w:r>
        <w:rPr>
          <w:rFonts w:hint="eastAsia"/>
        </w:rPr>
        <w:tab/>
      </w:r>
      <w:r>
        <w:rPr>
          <w:rFonts w:hint="eastAsia"/>
        </w:rPr>
        <w:t>诉诸行政法官</w:t>
      </w:r>
    </w:p>
    <w:p w14:paraId="02DD0519" w14:textId="73B6DF90" w:rsidR="008D4FCC" w:rsidRDefault="008D4FCC" w:rsidP="00B579AA">
      <w:pPr>
        <w:pStyle w:val="SingleTxtGC"/>
        <w:tabs>
          <w:tab w:val="clear" w:pos="1565"/>
          <w:tab w:val="left" w:pos="1701"/>
        </w:tabs>
      </w:pPr>
      <w:r>
        <w:rPr>
          <w:rFonts w:hint="eastAsia"/>
        </w:rPr>
        <w:t>205.</w:t>
      </w:r>
      <w:r>
        <w:rPr>
          <w:rFonts w:hint="eastAsia"/>
        </w:rPr>
        <w:tab/>
      </w:r>
      <w:r>
        <w:rPr>
          <w:rFonts w:hint="eastAsia"/>
        </w:rPr>
        <w:t>行政法院有权审理与行政行为和行政机关的行为有关的所有诉讼，即完全管辖之诉。任何尼日尔人或外国人，如果政府当局非法损害了其自由或侵犯了其权利，均可向法院提起越权之诉，要求撤销相关决定。也可以要求对其造成的损害进行赔偿。</w:t>
      </w:r>
    </w:p>
    <w:p w14:paraId="741951B7" w14:textId="3731CB5D" w:rsidR="008D4FCC" w:rsidRDefault="008D4FCC" w:rsidP="00B579AA">
      <w:pPr>
        <w:pStyle w:val="SingleTxtGC"/>
        <w:tabs>
          <w:tab w:val="clear" w:pos="1565"/>
          <w:tab w:val="left" w:pos="1701"/>
        </w:tabs>
      </w:pPr>
      <w:r>
        <w:rPr>
          <w:rFonts w:hint="eastAsia"/>
        </w:rPr>
        <w:t>206.</w:t>
      </w:r>
      <w:r>
        <w:rPr>
          <w:rFonts w:hint="eastAsia"/>
        </w:rPr>
        <w:tab/>
      </w:r>
      <w:r>
        <w:rPr>
          <w:rFonts w:hint="eastAsia"/>
        </w:rPr>
        <w:t>最高行政法院对越权之诉有初审和终审管辖权，行政法院对完全管辖之诉有初审管辖权，上诉法院的行政分庭在对行政法院的裁决提出上诉时具有管辖权。对上诉法院判决的上诉由最高行政法院受理。</w:t>
      </w:r>
    </w:p>
    <w:p w14:paraId="0A60DE2F" w14:textId="07D02E4C" w:rsidR="008D4FCC" w:rsidRDefault="008D4FCC" w:rsidP="00B579AA">
      <w:pPr>
        <w:pStyle w:val="SingleTxtGC"/>
        <w:tabs>
          <w:tab w:val="clear" w:pos="1565"/>
          <w:tab w:val="left" w:pos="1701"/>
        </w:tabs>
      </w:pPr>
      <w:r>
        <w:rPr>
          <w:rFonts w:hint="eastAsia"/>
        </w:rPr>
        <w:t>207.</w:t>
      </w:r>
      <w:r>
        <w:rPr>
          <w:rFonts w:hint="eastAsia"/>
        </w:rPr>
        <w:tab/>
      </w:r>
      <w:r>
        <w:rPr>
          <w:rFonts w:hint="eastAsia"/>
        </w:rPr>
        <w:t>对行政当局的任何决定都可以提出越权之诉，但申诉人在诉诸法院之前，必须在公布或通知决定后</w:t>
      </w:r>
      <w:r>
        <w:rPr>
          <w:rFonts w:hint="eastAsia"/>
        </w:rPr>
        <w:t>2</w:t>
      </w:r>
      <w:r>
        <w:rPr>
          <w:rFonts w:hint="eastAsia"/>
        </w:rPr>
        <w:t>个月或</w:t>
      </w:r>
      <w:r>
        <w:rPr>
          <w:rFonts w:hint="eastAsia"/>
        </w:rPr>
        <w:t>15</w:t>
      </w:r>
      <w:r>
        <w:rPr>
          <w:rFonts w:hint="eastAsia"/>
        </w:rPr>
        <w:t>天</w:t>
      </w:r>
      <w:r>
        <w:rPr>
          <w:rFonts w:hint="eastAsia"/>
        </w:rPr>
        <w:t>(</w:t>
      </w:r>
      <w:r>
        <w:rPr>
          <w:rFonts w:hint="eastAsia"/>
        </w:rPr>
        <w:t>如果是个别措施</w:t>
      </w:r>
      <w:r>
        <w:rPr>
          <w:rFonts w:hint="eastAsia"/>
        </w:rPr>
        <w:t>)</w:t>
      </w:r>
      <w:r>
        <w:rPr>
          <w:rFonts w:hint="eastAsia"/>
        </w:rPr>
        <w:t>内，提出非争诉申诉或等级申诉。如果申诉被拒绝，或者如果行政部门超过</w:t>
      </w:r>
      <w:r>
        <w:rPr>
          <w:rFonts w:hint="eastAsia"/>
        </w:rPr>
        <w:t>2</w:t>
      </w:r>
      <w:r>
        <w:rPr>
          <w:rFonts w:hint="eastAsia"/>
        </w:rPr>
        <w:t>个月或超过</w:t>
      </w:r>
      <w:r>
        <w:rPr>
          <w:rFonts w:hint="eastAsia"/>
        </w:rPr>
        <w:t>15</w:t>
      </w:r>
      <w:r>
        <w:rPr>
          <w:rFonts w:hint="eastAsia"/>
        </w:rPr>
        <w:t>天</w:t>
      </w:r>
      <w:r>
        <w:rPr>
          <w:rFonts w:hint="eastAsia"/>
        </w:rPr>
        <w:t>(</w:t>
      </w:r>
      <w:r>
        <w:rPr>
          <w:rFonts w:hint="eastAsia"/>
        </w:rPr>
        <w:t>视情况而定</w:t>
      </w:r>
      <w:r>
        <w:rPr>
          <w:rFonts w:hint="eastAsia"/>
        </w:rPr>
        <w:t>)</w:t>
      </w:r>
      <w:r>
        <w:rPr>
          <w:rFonts w:hint="eastAsia"/>
        </w:rPr>
        <w:t>没有答复，申诉人有权向法院提起诉讼。有下列情形之一的，法院应当撤销该决定：行为人无权限、形式上的缺陷，权力滥用、违反法律。宣布撤销后，对任何人都有效，并在被撤销的行为发生之日生效。</w:t>
      </w:r>
    </w:p>
    <w:p w14:paraId="41386F7D" w14:textId="3BAABE5F" w:rsidR="008D4FCC" w:rsidRDefault="008D4FCC" w:rsidP="00EC7F49">
      <w:pPr>
        <w:pStyle w:val="H23GC"/>
      </w:pPr>
      <w:r>
        <w:rPr>
          <w:rFonts w:hint="eastAsia"/>
        </w:rPr>
        <w:tab/>
        <w:t>(g)</w:t>
      </w:r>
      <w:r>
        <w:rPr>
          <w:rFonts w:hint="eastAsia"/>
        </w:rPr>
        <w:tab/>
      </w:r>
      <w:r>
        <w:rPr>
          <w:rFonts w:hint="eastAsia"/>
        </w:rPr>
        <w:t>诉诸司法法官</w:t>
      </w:r>
    </w:p>
    <w:p w14:paraId="2D19F404" w14:textId="7050C73A" w:rsidR="008D4FCC" w:rsidRDefault="008D4FCC" w:rsidP="00B579AA">
      <w:pPr>
        <w:pStyle w:val="SingleTxtGC"/>
        <w:tabs>
          <w:tab w:val="clear" w:pos="1565"/>
          <w:tab w:val="left" w:pos="1701"/>
        </w:tabs>
      </w:pPr>
      <w:r>
        <w:rPr>
          <w:rFonts w:hint="eastAsia"/>
        </w:rPr>
        <w:t>208.</w:t>
      </w:r>
      <w:r>
        <w:rPr>
          <w:rFonts w:hint="eastAsia"/>
        </w:rPr>
        <w:tab/>
      </w:r>
      <w:r>
        <w:rPr>
          <w:rFonts w:hint="eastAsia"/>
        </w:rPr>
        <w:t>司法法官受理个人之间的诉讼，特别是私人关系中的权利保护，也受理公民与行政部门之间的诉讼，尤其是在损害个人基本自由的情况下</w:t>
      </w:r>
      <w:r>
        <w:rPr>
          <w:rFonts w:hint="eastAsia"/>
        </w:rPr>
        <w:t>(</w:t>
      </w:r>
      <w:r>
        <w:rPr>
          <w:rFonts w:hint="eastAsia"/>
        </w:rPr>
        <w:t>“暴力行为”理论</w:t>
      </w:r>
      <w:r>
        <w:rPr>
          <w:rFonts w:hint="eastAsia"/>
        </w:rPr>
        <w:t>)</w:t>
      </w:r>
      <w:r>
        <w:rPr>
          <w:rFonts w:hint="eastAsia"/>
        </w:rPr>
        <w:t>。因此，法院的管辖权可以具有刑事、民事、商业、习惯或社会性质，这取决于当事方之间争端的性质。</w:t>
      </w:r>
    </w:p>
    <w:p w14:paraId="57B2FC9E" w14:textId="24080DD4" w:rsidR="008D4FCC" w:rsidRDefault="008D4FCC" w:rsidP="00B579AA">
      <w:pPr>
        <w:pStyle w:val="SingleTxtGC"/>
        <w:tabs>
          <w:tab w:val="clear" w:pos="1565"/>
          <w:tab w:val="left" w:pos="1701"/>
        </w:tabs>
      </w:pPr>
      <w:r>
        <w:rPr>
          <w:rFonts w:hint="eastAsia"/>
        </w:rPr>
        <w:t>209.</w:t>
      </w:r>
      <w:r>
        <w:rPr>
          <w:rFonts w:hint="eastAsia"/>
        </w:rPr>
        <w:tab/>
      </w:r>
      <w:r>
        <w:rPr>
          <w:rFonts w:hint="eastAsia"/>
        </w:rPr>
        <w:t>尼日尔的法院分为两类，即初审法院和终审法院。初审法院包括各种法庭</w:t>
      </w:r>
      <w:r>
        <w:rPr>
          <w:rFonts w:hint="eastAsia"/>
        </w:rPr>
        <w:t>(</w:t>
      </w:r>
      <w:r>
        <w:rPr>
          <w:rFonts w:hint="eastAsia"/>
        </w:rPr>
        <w:t>见上文第</w:t>
      </w:r>
      <w:r>
        <w:rPr>
          <w:rFonts w:hint="eastAsia"/>
        </w:rPr>
        <w:t>101-125</w:t>
      </w:r>
      <w:r>
        <w:rPr>
          <w:rFonts w:hint="eastAsia"/>
        </w:rPr>
        <w:t>段</w:t>
      </w:r>
      <w:r>
        <w:rPr>
          <w:rFonts w:hint="eastAsia"/>
        </w:rPr>
        <w:t>)</w:t>
      </w:r>
      <w:r>
        <w:rPr>
          <w:rFonts w:hint="eastAsia"/>
        </w:rPr>
        <w:t>，终审法院包括上诉法院、军事法庭和高等法院。尼日尔司法实行二次听证原则。任何人对一审判决不服的，有权按照规定的形式、在规定的期限内向上级法院提出上诉。法院有义务在每次裁决后告知当事人这一权利。</w:t>
      </w:r>
    </w:p>
    <w:p w14:paraId="089217F6" w14:textId="4FB4EDCA" w:rsidR="008D4FCC" w:rsidRDefault="008D4FCC" w:rsidP="00B579AA">
      <w:pPr>
        <w:pStyle w:val="SingleTxtGC"/>
        <w:tabs>
          <w:tab w:val="clear" w:pos="1565"/>
          <w:tab w:val="left" w:pos="1701"/>
        </w:tabs>
      </w:pPr>
      <w:r>
        <w:rPr>
          <w:rFonts w:hint="eastAsia"/>
        </w:rPr>
        <w:t>210.</w:t>
      </w:r>
      <w:r>
        <w:rPr>
          <w:rFonts w:hint="eastAsia"/>
        </w:rPr>
        <w:tab/>
      </w:r>
      <w:r>
        <w:rPr>
          <w:rFonts w:hint="eastAsia"/>
        </w:rPr>
        <w:t>因此，可以就法院作出的裁决向上诉法院提出上诉。但有以下例外情况：在习惯法方面，对初审法院、镇级区法院和大审法院负责习惯法事项的法官所作裁决不服的，可向大审法院提起上诉；在社会事务中，如果诉讼金额不超过</w:t>
      </w:r>
      <w:r>
        <w:rPr>
          <w:rFonts w:hint="eastAsia"/>
        </w:rPr>
        <w:t>10</w:t>
      </w:r>
      <w:r>
        <w:rPr>
          <w:rFonts w:hint="eastAsia"/>
        </w:rPr>
        <w:t>万非洲法郎，则不得对判决提出上诉。最后，军事法庭的判决为一审和终审判决。</w:t>
      </w:r>
    </w:p>
    <w:p w14:paraId="67ADF4AF" w14:textId="5EBF0D94" w:rsidR="008D4FCC" w:rsidRDefault="008D4FCC" w:rsidP="00B579AA">
      <w:pPr>
        <w:pStyle w:val="SingleTxtGC"/>
        <w:tabs>
          <w:tab w:val="clear" w:pos="1565"/>
          <w:tab w:val="left" w:pos="1701"/>
        </w:tabs>
      </w:pPr>
      <w:r>
        <w:rPr>
          <w:rFonts w:hint="eastAsia"/>
        </w:rPr>
        <w:t>211.</w:t>
      </w:r>
      <w:r>
        <w:rPr>
          <w:rFonts w:hint="eastAsia"/>
        </w:rPr>
        <w:tab/>
      </w:r>
      <w:r>
        <w:rPr>
          <w:rFonts w:hint="eastAsia"/>
        </w:rPr>
        <w:t>上诉法院做出的是终审判决，即只能向最高法院上诉的判决。最高法院不是第三级法院，因为它只对法律问题作出裁决。</w:t>
      </w:r>
    </w:p>
    <w:p w14:paraId="1790BFE2" w14:textId="205613D0" w:rsidR="008D4FCC" w:rsidRDefault="008D4FCC" w:rsidP="00EC7F49">
      <w:pPr>
        <w:pStyle w:val="H23GC"/>
      </w:pPr>
      <w:r>
        <w:rPr>
          <w:rFonts w:hint="eastAsia"/>
        </w:rPr>
        <w:tab/>
        <w:t>(h)</w:t>
      </w:r>
      <w:r>
        <w:rPr>
          <w:rFonts w:hint="eastAsia"/>
        </w:rPr>
        <w:tab/>
      </w:r>
      <w:r>
        <w:rPr>
          <w:rFonts w:hint="eastAsia"/>
        </w:rPr>
        <w:t>诉诸宪法法官</w:t>
      </w:r>
    </w:p>
    <w:p w14:paraId="271E0091" w14:textId="4F54B26B" w:rsidR="008D4FCC" w:rsidRDefault="008D4FCC" w:rsidP="00B579AA">
      <w:pPr>
        <w:pStyle w:val="SingleTxtGC"/>
        <w:tabs>
          <w:tab w:val="clear" w:pos="1565"/>
          <w:tab w:val="left" w:pos="1701"/>
        </w:tabs>
      </w:pPr>
      <w:r>
        <w:rPr>
          <w:rFonts w:hint="eastAsia"/>
        </w:rPr>
        <w:t>212.</w:t>
      </w:r>
      <w:r>
        <w:rPr>
          <w:rFonts w:hint="eastAsia"/>
        </w:rPr>
        <w:tab/>
      </w:r>
      <w:r>
        <w:rPr>
          <w:rFonts w:hint="eastAsia"/>
        </w:rPr>
        <w:t>在审查法律的合宪性和解释《宪法》时，可通过抗辩途径向宪法法院提起诉讼。因此，诉讼的任何当事方都可以向任何法院提出法律违宪的问题。该法院必须暂缓作出裁决，直至宪法法院做出决定，宪法法院必须在</w:t>
      </w:r>
      <w:r>
        <w:rPr>
          <w:rFonts w:hint="eastAsia"/>
        </w:rPr>
        <w:t>30</w:t>
      </w:r>
      <w:r>
        <w:rPr>
          <w:rFonts w:hint="eastAsia"/>
        </w:rPr>
        <w:t>天内进行干预。被宣布违宪的规定在法律上失效。宪法法院认定违宪的裁决将按照紧急程序在《共和国公报》上公布。</w:t>
      </w:r>
    </w:p>
    <w:p w14:paraId="45088EBF" w14:textId="5D9A6E19" w:rsidR="008D4FCC" w:rsidRDefault="008D4FCC" w:rsidP="00B579AA">
      <w:pPr>
        <w:pStyle w:val="SingleTxtGC"/>
        <w:tabs>
          <w:tab w:val="clear" w:pos="1565"/>
          <w:tab w:val="left" w:pos="1701"/>
        </w:tabs>
      </w:pPr>
      <w:r>
        <w:rPr>
          <w:rFonts w:hint="eastAsia"/>
        </w:rPr>
        <w:t>213.</w:t>
      </w:r>
      <w:r>
        <w:rPr>
          <w:rFonts w:hint="eastAsia"/>
        </w:rPr>
        <w:tab/>
      </w:r>
      <w:r>
        <w:rPr>
          <w:rFonts w:hint="eastAsia"/>
        </w:rPr>
        <w:t>也可以通过主诉程序诉诸宪法法院，但只能由共和国总统、国民议会议长、总理或十分之一的议员提出。宪法法院的裁决不得上诉。宪法法院的裁决对公共当局以及所有行政、民事、军事和司法部门具有约束力。</w:t>
      </w:r>
    </w:p>
    <w:p w14:paraId="74590795" w14:textId="51CFC8C1" w:rsidR="008D4FCC" w:rsidRDefault="00CC4EC8" w:rsidP="00CC4EC8">
      <w:pPr>
        <w:pStyle w:val="H23GC"/>
      </w:pPr>
      <w:r>
        <w:rPr>
          <w:rFonts w:hint="eastAsia"/>
        </w:rPr>
        <w:tab/>
        <w:t>(</w:t>
      </w:r>
      <w:proofErr w:type="spellStart"/>
      <w:r>
        <w:rPr>
          <w:rFonts w:hint="eastAsia"/>
        </w:rPr>
        <w:t>i</w:t>
      </w:r>
      <w:proofErr w:type="spellEnd"/>
      <w:r w:rsidR="008D4FCC">
        <w:rPr>
          <w:rFonts w:hint="eastAsia"/>
        </w:rPr>
        <w:t>)</w:t>
      </w:r>
      <w:r w:rsidR="008D4FCC">
        <w:rPr>
          <w:rFonts w:hint="eastAsia"/>
        </w:rPr>
        <w:tab/>
      </w:r>
      <w:r w:rsidR="008D4FCC">
        <w:rPr>
          <w:rFonts w:hint="eastAsia"/>
        </w:rPr>
        <w:t>诉诸选举法官</w:t>
      </w:r>
    </w:p>
    <w:p w14:paraId="1684C2F0" w14:textId="1ECDA896" w:rsidR="008D4FCC" w:rsidRDefault="008D4FCC" w:rsidP="00B579AA">
      <w:pPr>
        <w:pStyle w:val="SingleTxtGC"/>
        <w:tabs>
          <w:tab w:val="clear" w:pos="1565"/>
          <w:tab w:val="left" w:pos="1701"/>
        </w:tabs>
      </w:pPr>
      <w:r>
        <w:rPr>
          <w:rFonts w:hint="eastAsia"/>
        </w:rPr>
        <w:t>214.</w:t>
      </w:r>
      <w:r>
        <w:rPr>
          <w:rFonts w:hint="eastAsia"/>
        </w:rPr>
        <w:tab/>
      </w:r>
      <w:r>
        <w:rPr>
          <w:rFonts w:hint="eastAsia"/>
        </w:rPr>
        <w:t>大审法院以特别形式对候选人的资格进行裁决，对地方选举的合法性、透明度和诚意进行监督，并宣布选举结果。对于大审法院关于选举事项的决定，可向最高行政法院提出上诉，最高行政法院作为终审法院作出裁决。</w:t>
      </w:r>
    </w:p>
    <w:p w14:paraId="7E372290" w14:textId="1087E951" w:rsidR="008D4FCC" w:rsidRDefault="008D4FCC" w:rsidP="00B579AA">
      <w:pPr>
        <w:pStyle w:val="SingleTxtGC"/>
        <w:tabs>
          <w:tab w:val="clear" w:pos="1565"/>
          <w:tab w:val="left" w:pos="1701"/>
        </w:tabs>
      </w:pPr>
      <w:r>
        <w:rPr>
          <w:rFonts w:hint="eastAsia"/>
        </w:rPr>
        <w:t>215.</w:t>
      </w:r>
      <w:r>
        <w:rPr>
          <w:rFonts w:hint="eastAsia"/>
        </w:rPr>
        <w:tab/>
      </w:r>
      <w:r>
        <w:rPr>
          <w:rFonts w:hint="eastAsia"/>
        </w:rPr>
        <w:t>宪法法院监督总统选举和立法选举的合法性。宪法法院审理申诉，就总统选举和立法选举的争端作出裁决，并宣布投票结果。宪法法院对全民公决的合法性进行裁决，并宣布最终结果。宪法法院有权裁定选举事务中的越权之诉，而无需事先诉诸行政补救办法。宪法法院必须在向书记官处提出上诉后</w:t>
      </w:r>
      <w:r>
        <w:rPr>
          <w:rFonts w:hint="eastAsia"/>
        </w:rPr>
        <w:t>5</w:t>
      </w:r>
      <w:r>
        <w:rPr>
          <w:rFonts w:hint="eastAsia"/>
        </w:rPr>
        <w:t>天内作出裁决。</w:t>
      </w:r>
    </w:p>
    <w:p w14:paraId="2435E30E" w14:textId="3DC545A1" w:rsidR="008D4FCC" w:rsidRDefault="008D4FCC" w:rsidP="00876EC8">
      <w:pPr>
        <w:pStyle w:val="H23GC"/>
      </w:pPr>
      <w:r>
        <w:rPr>
          <w:rFonts w:hint="eastAsia"/>
        </w:rPr>
        <w:tab/>
        <w:t>(j)</w:t>
      </w:r>
      <w:r>
        <w:rPr>
          <w:rFonts w:hint="eastAsia"/>
        </w:rPr>
        <w:tab/>
      </w:r>
      <w:r>
        <w:rPr>
          <w:rFonts w:hint="eastAsia"/>
        </w:rPr>
        <w:t>非司法补救办法</w:t>
      </w:r>
    </w:p>
    <w:p w14:paraId="42544390" w14:textId="7BD851DB" w:rsidR="008D4FCC" w:rsidRDefault="008D4FCC" w:rsidP="00B579AA">
      <w:pPr>
        <w:pStyle w:val="SingleTxtGC"/>
        <w:tabs>
          <w:tab w:val="clear" w:pos="1565"/>
          <w:tab w:val="left" w:pos="1701"/>
        </w:tabs>
      </w:pPr>
      <w:r>
        <w:rPr>
          <w:rFonts w:hint="eastAsia"/>
        </w:rPr>
        <w:t>216.</w:t>
      </w:r>
      <w:r>
        <w:rPr>
          <w:rFonts w:hint="eastAsia"/>
        </w:rPr>
        <w:tab/>
      </w:r>
      <w:r>
        <w:rPr>
          <w:rFonts w:hint="eastAsia"/>
        </w:rPr>
        <w:t>除司法补救办法外，个人如果对涉及自己的行政决定不满，可以通过非争诉申诉直接向行为部门、或通过等级申诉向作出该决定的公共当局上级部门申请撤销该决定。因此，可以要求决定部门撤回该决定，或者由其上级撤销该决定。</w:t>
      </w:r>
    </w:p>
    <w:p w14:paraId="35B0BCFC" w14:textId="2DF4E789" w:rsidR="008D4FCC" w:rsidRDefault="008D4FCC" w:rsidP="00B579AA">
      <w:pPr>
        <w:pStyle w:val="SingleTxtGC"/>
        <w:tabs>
          <w:tab w:val="clear" w:pos="1565"/>
          <w:tab w:val="left" w:pos="1701"/>
        </w:tabs>
      </w:pPr>
      <w:r>
        <w:rPr>
          <w:rFonts w:hint="eastAsia"/>
        </w:rPr>
        <w:t>217.</w:t>
      </w:r>
      <w:r>
        <w:rPr>
          <w:rFonts w:hint="eastAsia"/>
        </w:rPr>
        <w:tab/>
      </w:r>
      <w:r>
        <w:rPr>
          <w:rFonts w:hint="eastAsia"/>
        </w:rPr>
        <w:t>任何人如果认为自己的权利受到行政行为的侵犯，只要尚未向法院提起诉讼，都可以向共和国监察员办公室提出申诉。</w:t>
      </w:r>
    </w:p>
    <w:p w14:paraId="584EE8EF" w14:textId="540D1405" w:rsidR="008D4FCC" w:rsidRDefault="008D4FCC" w:rsidP="00876EC8">
      <w:pPr>
        <w:pStyle w:val="H23GC"/>
      </w:pPr>
      <w:r>
        <w:rPr>
          <w:rFonts w:hint="eastAsia"/>
        </w:rPr>
        <w:tab/>
        <w:t>(k)</w:t>
      </w:r>
      <w:r>
        <w:rPr>
          <w:rFonts w:hint="eastAsia"/>
        </w:rPr>
        <w:tab/>
      </w:r>
      <w:r>
        <w:rPr>
          <w:rFonts w:hint="eastAsia"/>
        </w:rPr>
        <w:t>受害者赔偿和援助制度</w:t>
      </w:r>
    </w:p>
    <w:p w14:paraId="664B0D69" w14:textId="44C1F8BB" w:rsidR="008D4FCC" w:rsidRDefault="008D4FCC" w:rsidP="00B579AA">
      <w:pPr>
        <w:pStyle w:val="SingleTxtGC"/>
        <w:tabs>
          <w:tab w:val="clear" w:pos="1565"/>
          <w:tab w:val="left" w:pos="1701"/>
        </w:tabs>
      </w:pPr>
      <w:r>
        <w:rPr>
          <w:rFonts w:hint="eastAsia"/>
        </w:rPr>
        <w:t>218.</w:t>
      </w:r>
      <w:r>
        <w:rPr>
          <w:rFonts w:hint="eastAsia"/>
        </w:rPr>
        <w:tab/>
      </w:r>
      <w:r>
        <w:rPr>
          <w:rFonts w:hint="eastAsia"/>
        </w:rPr>
        <w:t>《民法》第</w:t>
      </w:r>
      <w:r>
        <w:rPr>
          <w:rFonts w:hint="eastAsia"/>
        </w:rPr>
        <w:t>1382</w:t>
      </w:r>
      <w:r>
        <w:rPr>
          <w:rFonts w:hint="eastAsia"/>
        </w:rPr>
        <w:t>条规定：“若任何个人的行为造成对他人的损害，则其有义务予以赔偿。”这里涉及的是个人行为的民事责任，这意味着，如果受害人能够证明所犯过错与所受损害之间存在因果关系，受理案件的法院将裁定赔偿。招致损害的行为可能是由于不履行或不按照规定履行合同、意外伤害或者实施轻罪或重罪。法官裁定的损害赔偿旨在补偿财产损失及财产之外的损失，前提是这种损失是确定和直接的。因此，只要损失是确定的，所遭受的损失、失去的收益以及丧失的重要机会都可以得到赔偿。</w:t>
      </w:r>
    </w:p>
    <w:p w14:paraId="684E6742" w14:textId="35BC70E0" w:rsidR="008D4FCC" w:rsidRDefault="008D4FCC" w:rsidP="00B579AA">
      <w:pPr>
        <w:pStyle w:val="SingleTxtGC"/>
        <w:tabs>
          <w:tab w:val="clear" w:pos="1565"/>
          <w:tab w:val="left" w:pos="1701"/>
        </w:tabs>
      </w:pPr>
      <w:r>
        <w:rPr>
          <w:rFonts w:hint="eastAsia"/>
        </w:rPr>
        <w:t>219.</w:t>
      </w:r>
      <w:r>
        <w:rPr>
          <w:rFonts w:hint="eastAsia"/>
        </w:rPr>
        <w:tab/>
      </w:r>
      <w:r>
        <w:rPr>
          <w:rFonts w:hint="eastAsia"/>
        </w:rPr>
        <w:t>在行政部门无过失或有过失责任的情况下，受害人可要求国家赔偿，即使国家将对有过失的工作人员采取追索行动。如果公职人员造成的损害是因公造成的，并且是确定的和直接的，则应予以赔偿。此外，在无过失责任的情况下，该损害还必须是异常和特别的。过失可以是职务过失，由于这种过失是特定公职人员犯下的，所以属于个人过失，也可以是无个人特征的公务过失。</w:t>
      </w:r>
    </w:p>
    <w:p w14:paraId="22DC4152" w14:textId="7CC84E6D" w:rsidR="008D4FCC" w:rsidRDefault="008D4FCC" w:rsidP="00B579AA">
      <w:pPr>
        <w:pStyle w:val="SingleTxtGC"/>
        <w:tabs>
          <w:tab w:val="clear" w:pos="1565"/>
          <w:tab w:val="left" w:pos="1701"/>
        </w:tabs>
      </w:pPr>
      <w:r>
        <w:rPr>
          <w:rFonts w:hint="eastAsia"/>
        </w:rPr>
        <w:t>220.</w:t>
      </w:r>
      <w:r>
        <w:rPr>
          <w:rFonts w:hint="eastAsia"/>
        </w:rPr>
        <w:tab/>
        <w:t>2018</w:t>
      </w:r>
      <w:r>
        <w:rPr>
          <w:rFonts w:hint="eastAsia"/>
        </w:rPr>
        <w:t>年</w:t>
      </w:r>
      <w:r>
        <w:rPr>
          <w:rFonts w:hint="eastAsia"/>
        </w:rPr>
        <w:t>12</w:t>
      </w:r>
      <w:r>
        <w:rPr>
          <w:rFonts w:hint="eastAsia"/>
        </w:rPr>
        <w:t>月</w:t>
      </w:r>
      <w:r>
        <w:rPr>
          <w:rFonts w:hint="eastAsia"/>
        </w:rPr>
        <w:t>19</w:t>
      </w:r>
      <w:r>
        <w:rPr>
          <w:rFonts w:hint="eastAsia"/>
        </w:rPr>
        <w:t>日第</w:t>
      </w:r>
      <w:r>
        <w:rPr>
          <w:rFonts w:hint="eastAsia"/>
        </w:rPr>
        <w:t>2018-86</w:t>
      </w:r>
      <w:r>
        <w:rPr>
          <w:rFonts w:hint="eastAsia"/>
        </w:rPr>
        <w:t>号法设立了恐怖主义行为受害者赔偿基金，但尚未投入使用。</w:t>
      </w:r>
    </w:p>
    <w:p w14:paraId="76C2A14E" w14:textId="2332C70D" w:rsidR="008D4FCC" w:rsidRDefault="008D4FCC" w:rsidP="00B579AA">
      <w:pPr>
        <w:pStyle w:val="SingleTxtGC"/>
        <w:tabs>
          <w:tab w:val="clear" w:pos="1565"/>
          <w:tab w:val="left" w:pos="1701"/>
        </w:tabs>
      </w:pPr>
      <w:r>
        <w:rPr>
          <w:rFonts w:hint="eastAsia"/>
        </w:rPr>
        <w:t>221.</w:t>
      </w:r>
      <w:r>
        <w:rPr>
          <w:rFonts w:hint="eastAsia"/>
        </w:rPr>
        <w:tab/>
      </w:r>
      <w:r>
        <w:rPr>
          <w:rFonts w:hint="eastAsia"/>
        </w:rPr>
        <w:t>诉诸司法是一项基本权利，载于各种国家和国际法律文书，包括《宪法》和《公民及政治权利国际公约》。因此，根据</w:t>
      </w:r>
      <w:r>
        <w:rPr>
          <w:rFonts w:hint="eastAsia"/>
        </w:rPr>
        <w:t>2011</w:t>
      </w:r>
      <w:r>
        <w:rPr>
          <w:rFonts w:hint="eastAsia"/>
        </w:rPr>
        <w:t>年</w:t>
      </w:r>
      <w:r>
        <w:rPr>
          <w:rFonts w:hint="eastAsia"/>
        </w:rPr>
        <w:t>12</w:t>
      </w:r>
      <w:r>
        <w:rPr>
          <w:rFonts w:hint="eastAsia"/>
        </w:rPr>
        <w:t>月</w:t>
      </w:r>
      <w:r>
        <w:rPr>
          <w:rFonts w:hint="eastAsia"/>
        </w:rPr>
        <w:t>14</w:t>
      </w:r>
      <w:r>
        <w:rPr>
          <w:rFonts w:hint="eastAsia"/>
        </w:rPr>
        <w:t>日第</w:t>
      </w:r>
      <w:r>
        <w:rPr>
          <w:rFonts w:hint="eastAsia"/>
        </w:rPr>
        <w:t>2011-42</w:t>
      </w:r>
      <w:r>
        <w:rPr>
          <w:rFonts w:hint="eastAsia"/>
        </w:rPr>
        <w:t>号法设立了国家法律和司法援助署，以帮助受害者。该机构的任务是向所有人提供法律援助，向某些类别的群体提供司法援助。对该机构而言，法律援助包括组织一系列服务，以增进对法律、司法及其机构的了解，防止冲突，促进争端的解决。</w:t>
      </w:r>
    </w:p>
    <w:p w14:paraId="23B32838" w14:textId="02D35368" w:rsidR="008D4FCC" w:rsidRDefault="008D4FCC" w:rsidP="00B579AA">
      <w:pPr>
        <w:pStyle w:val="SingleTxtGC"/>
        <w:tabs>
          <w:tab w:val="clear" w:pos="1565"/>
          <w:tab w:val="left" w:pos="1701"/>
        </w:tabs>
      </w:pPr>
      <w:r>
        <w:rPr>
          <w:rFonts w:hint="eastAsia"/>
        </w:rPr>
        <w:t>222.</w:t>
      </w:r>
      <w:r>
        <w:rPr>
          <w:rFonts w:hint="eastAsia"/>
        </w:rPr>
        <w:tab/>
      </w:r>
      <w:r>
        <w:rPr>
          <w:rFonts w:hint="eastAsia"/>
        </w:rPr>
        <w:t>法律援助服务是免费的，面向所有人，不分国籍、性别、年龄或任何其他考虑因素，甚至在任何司法或行政程序之外提供。这些服务在地方法律和司法援助办公室或在流动法院期间以下列形式提供：提高个人或群体对一般法律和司法的认识，提供法律咨询、建议、方法，引导个人到负责落实其权利的机关、行政部门或机构，以及协助公民起草不属于其他自然人或法人专属权限的法律文件。</w:t>
      </w:r>
    </w:p>
    <w:p w14:paraId="2B1AC1FD" w14:textId="7D5D01DB" w:rsidR="008D4FCC" w:rsidRDefault="008D4FCC" w:rsidP="00B579AA">
      <w:pPr>
        <w:pStyle w:val="SingleTxtGC"/>
        <w:tabs>
          <w:tab w:val="clear" w:pos="1565"/>
          <w:tab w:val="left" w:pos="1701"/>
        </w:tabs>
      </w:pPr>
      <w:r>
        <w:rPr>
          <w:rFonts w:hint="eastAsia"/>
        </w:rPr>
        <w:t>223.</w:t>
      </w:r>
      <w:r>
        <w:rPr>
          <w:rFonts w:hint="eastAsia"/>
        </w:rPr>
        <w:tab/>
      </w:r>
      <w:r>
        <w:rPr>
          <w:rFonts w:hint="eastAsia"/>
        </w:rPr>
        <w:t>司法援助则不仅考虑到人口的文盲率和贫困率，还考虑到其他限制因素，如法院距离遥远、律师集中在首都、律师费高昂以及某些法律诉讼费用高昂。司法援助包括在司法程序期间向受益人提供下列服务：由律师或非律师的公设辩护人提供协助和辩护；承担诉讼相关费用。司法援助的受益者是弱势群体和贫困人口。</w:t>
      </w:r>
    </w:p>
    <w:p w14:paraId="3C90D1FD" w14:textId="362733F1" w:rsidR="008D4FCC" w:rsidRDefault="008D4FCC" w:rsidP="00B579AA">
      <w:pPr>
        <w:pStyle w:val="SingleTxtGC"/>
        <w:tabs>
          <w:tab w:val="clear" w:pos="1565"/>
          <w:tab w:val="left" w:pos="1701"/>
        </w:tabs>
      </w:pPr>
      <w:r>
        <w:rPr>
          <w:rFonts w:hint="eastAsia"/>
        </w:rPr>
        <w:t>224.</w:t>
      </w:r>
      <w:r>
        <w:rPr>
          <w:rFonts w:hint="eastAsia"/>
        </w:rPr>
        <w:tab/>
      </w:r>
      <w:r>
        <w:rPr>
          <w:rFonts w:hint="eastAsia"/>
        </w:rPr>
        <w:t>下列弱势群体自动获得司法援助：</w:t>
      </w:r>
    </w:p>
    <w:p w14:paraId="1AD4B0E7" w14:textId="4282266A" w:rsidR="008D4FCC" w:rsidRDefault="008D4FCC" w:rsidP="0012514D">
      <w:pPr>
        <w:pStyle w:val="Bullet1GC"/>
      </w:pPr>
      <w:r>
        <w:rPr>
          <w:rFonts w:hint="eastAsia"/>
        </w:rPr>
        <w:t>因重罪、轻罪或违法行为被起诉的未成年人；</w:t>
      </w:r>
    </w:p>
    <w:p w14:paraId="6C934729" w14:textId="1608913E" w:rsidR="008D4FCC" w:rsidRDefault="008D4FCC" w:rsidP="0012514D">
      <w:pPr>
        <w:pStyle w:val="Bullet1GC"/>
      </w:pPr>
      <w:r>
        <w:rPr>
          <w:rFonts w:hint="eastAsia"/>
        </w:rPr>
        <w:t>刑事法庭审理的未成年受害人；</w:t>
      </w:r>
    </w:p>
    <w:p w14:paraId="691DE767" w14:textId="61B8BE1B" w:rsidR="008D4FCC" w:rsidRDefault="008D4FCC" w:rsidP="0012514D">
      <w:pPr>
        <w:pStyle w:val="Bullet1GC"/>
      </w:pPr>
      <w:r>
        <w:rPr>
          <w:rFonts w:hint="eastAsia"/>
        </w:rPr>
        <w:t>因残疾而无法为自己辩护的残疾被告或民事当事人；</w:t>
      </w:r>
    </w:p>
    <w:p w14:paraId="3B434FD5" w14:textId="0761EFB3" w:rsidR="008D4FCC" w:rsidRDefault="008D4FCC" w:rsidP="0012514D">
      <w:pPr>
        <w:pStyle w:val="Bullet1GC"/>
      </w:pPr>
      <w:r>
        <w:rPr>
          <w:rFonts w:hint="eastAsia"/>
        </w:rPr>
        <w:t>在刑事法庭出庭的被告；</w:t>
      </w:r>
    </w:p>
    <w:p w14:paraId="205A6A0F" w14:textId="533549FE" w:rsidR="008D4FCC" w:rsidRDefault="008D4FCC" w:rsidP="0012514D">
      <w:pPr>
        <w:pStyle w:val="Bullet1GC"/>
      </w:pPr>
      <w:r>
        <w:rPr>
          <w:rFonts w:hint="eastAsia"/>
        </w:rPr>
        <w:t>《刑法》第三编第二章、第三章、第六章、第八章所述暴力行为的受害妇女；</w:t>
      </w:r>
    </w:p>
    <w:p w14:paraId="47A38675" w14:textId="3E64764E" w:rsidR="008D4FCC" w:rsidRDefault="008D4FCC" w:rsidP="0012514D">
      <w:pPr>
        <w:pStyle w:val="Bullet1GC"/>
      </w:pPr>
      <w:r>
        <w:rPr>
          <w:rFonts w:hint="eastAsia"/>
        </w:rPr>
        <w:t>要求支付抚养费、解决遗产问题或获得子女监护权的妇女。</w:t>
      </w:r>
    </w:p>
    <w:p w14:paraId="676A1B81" w14:textId="5D2FAD4E" w:rsidR="008D4FCC" w:rsidRDefault="008D4FCC" w:rsidP="00B579AA">
      <w:pPr>
        <w:pStyle w:val="SingleTxtGC"/>
        <w:tabs>
          <w:tab w:val="clear" w:pos="1565"/>
          <w:tab w:val="left" w:pos="1701"/>
        </w:tabs>
      </w:pPr>
      <w:r>
        <w:rPr>
          <w:rFonts w:hint="eastAsia"/>
        </w:rPr>
        <w:t>225.</w:t>
      </w:r>
      <w:r>
        <w:rPr>
          <w:rFonts w:hint="eastAsia"/>
        </w:rPr>
        <w:tab/>
      </w:r>
      <w:r>
        <w:rPr>
          <w:rFonts w:hint="eastAsia"/>
        </w:rPr>
        <w:t>例如，</w:t>
      </w:r>
      <w:r>
        <w:rPr>
          <w:rFonts w:hint="eastAsia"/>
        </w:rPr>
        <w:t>2015</w:t>
      </w:r>
      <w:r>
        <w:rPr>
          <w:rFonts w:hint="eastAsia"/>
        </w:rPr>
        <w:t>至</w:t>
      </w:r>
      <w:r>
        <w:rPr>
          <w:rFonts w:hint="eastAsia"/>
        </w:rPr>
        <w:t>2018</w:t>
      </w:r>
      <w:r>
        <w:rPr>
          <w:rFonts w:hint="eastAsia"/>
        </w:rPr>
        <w:t>年期间，向</w:t>
      </w:r>
      <w:r>
        <w:rPr>
          <w:rFonts w:hint="eastAsia"/>
        </w:rPr>
        <w:t>22</w:t>
      </w:r>
      <w:r w:rsidR="006D2468">
        <w:t>,</w:t>
      </w:r>
      <w:r>
        <w:rPr>
          <w:rFonts w:hint="eastAsia"/>
        </w:rPr>
        <w:t>153</w:t>
      </w:r>
      <w:r>
        <w:rPr>
          <w:rFonts w:hint="eastAsia"/>
        </w:rPr>
        <w:t>人提供了法律援助服务。同期为</w:t>
      </w:r>
      <w:r>
        <w:rPr>
          <w:rFonts w:hint="eastAsia"/>
        </w:rPr>
        <w:t>3</w:t>
      </w:r>
      <w:r w:rsidR="006D2468">
        <w:t>,</w:t>
      </w:r>
      <w:r>
        <w:rPr>
          <w:rFonts w:hint="eastAsia"/>
        </w:rPr>
        <w:t>371</w:t>
      </w:r>
      <w:r>
        <w:rPr>
          <w:rFonts w:hint="eastAsia"/>
        </w:rPr>
        <w:t>人提供了司法援助服务。为了加强该机构的运作，于</w:t>
      </w:r>
      <w:r>
        <w:rPr>
          <w:rFonts w:hint="eastAsia"/>
        </w:rPr>
        <w:t>2019</w:t>
      </w:r>
      <w:r>
        <w:rPr>
          <w:rFonts w:hint="eastAsia"/>
        </w:rPr>
        <w:t>年</w:t>
      </w:r>
      <w:r>
        <w:rPr>
          <w:rFonts w:hint="eastAsia"/>
        </w:rPr>
        <w:t>3</w:t>
      </w:r>
      <w:r>
        <w:rPr>
          <w:rFonts w:hint="eastAsia"/>
        </w:rPr>
        <w:t>月对</w:t>
      </w:r>
      <w:r>
        <w:rPr>
          <w:rFonts w:hint="eastAsia"/>
        </w:rPr>
        <w:t>10</w:t>
      </w:r>
      <w:r>
        <w:rPr>
          <w:rFonts w:hint="eastAsia"/>
        </w:rPr>
        <w:t>个地方法律和司法援助办公室进行了评估查访，并在联合国开发计划署的技术和资金支持下，于</w:t>
      </w:r>
      <w:r>
        <w:rPr>
          <w:rFonts w:hint="eastAsia"/>
        </w:rPr>
        <w:t>2019</w:t>
      </w:r>
      <w:r>
        <w:rPr>
          <w:rFonts w:hint="eastAsia"/>
        </w:rPr>
        <w:t>年</w:t>
      </w:r>
      <w:r>
        <w:rPr>
          <w:rFonts w:hint="eastAsia"/>
        </w:rPr>
        <w:t>4</w:t>
      </w:r>
      <w:r>
        <w:rPr>
          <w:rFonts w:hint="eastAsia"/>
        </w:rPr>
        <w:t>月在多索组织了一次活动规划讲习班。由此开展了若干活动，包括为</w:t>
      </w:r>
      <w:r>
        <w:rPr>
          <w:rFonts w:hint="eastAsia"/>
        </w:rPr>
        <w:t>36</w:t>
      </w:r>
      <w:r>
        <w:rPr>
          <w:rFonts w:hint="eastAsia"/>
        </w:rPr>
        <w:t>名非律师的公设辩护人提供了辩护技术培训，其中</w:t>
      </w:r>
      <w:r>
        <w:rPr>
          <w:rFonts w:hint="eastAsia"/>
        </w:rPr>
        <w:t>16</w:t>
      </w:r>
      <w:r>
        <w:rPr>
          <w:rFonts w:hint="eastAsia"/>
        </w:rPr>
        <w:t>人在多索，</w:t>
      </w:r>
      <w:r>
        <w:rPr>
          <w:rFonts w:hint="eastAsia"/>
        </w:rPr>
        <w:t>20</w:t>
      </w:r>
      <w:r>
        <w:rPr>
          <w:rFonts w:hint="eastAsia"/>
        </w:rPr>
        <w:t>人在津德尔，并为记者提供了关于媒体在实施法律和司法援助制度中的作用的培训。讲习班培训了</w:t>
      </w:r>
      <w:r>
        <w:rPr>
          <w:rFonts w:hint="eastAsia"/>
        </w:rPr>
        <w:t>30</w:t>
      </w:r>
      <w:r>
        <w:rPr>
          <w:rFonts w:hint="eastAsia"/>
        </w:rPr>
        <w:t>名媒体工作者，还提高了六个大区</w:t>
      </w:r>
      <w:r>
        <w:rPr>
          <w:rFonts w:hint="eastAsia"/>
        </w:rPr>
        <w:t>(</w:t>
      </w:r>
      <w:r>
        <w:rPr>
          <w:rFonts w:hint="eastAsia"/>
        </w:rPr>
        <w:t>迪法、马拉迪、尼亚美、塔瓦、蒂拉贝里和津德尔</w:t>
      </w:r>
      <w:r>
        <w:rPr>
          <w:rFonts w:hint="eastAsia"/>
        </w:rPr>
        <w:t>)</w:t>
      </w:r>
      <w:r>
        <w:rPr>
          <w:rFonts w:hint="eastAsia"/>
        </w:rPr>
        <w:t>妇女的认识。这一宣传活动是</w:t>
      </w:r>
      <w:r>
        <w:rPr>
          <w:rFonts w:hint="eastAsia"/>
        </w:rPr>
        <w:t>5</w:t>
      </w:r>
      <w:r>
        <w:rPr>
          <w:rFonts w:hint="eastAsia"/>
        </w:rPr>
        <w:t>月</w:t>
      </w:r>
      <w:r>
        <w:rPr>
          <w:rFonts w:hint="eastAsia"/>
        </w:rPr>
        <w:t>13</w:t>
      </w:r>
      <w:r>
        <w:rPr>
          <w:rFonts w:hint="eastAsia"/>
        </w:rPr>
        <w:t>日纪念活动的一部分，提高了</w:t>
      </w:r>
      <w:r>
        <w:rPr>
          <w:rFonts w:hint="eastAsia"/>
        </w:rPr>
        <w:t>1</w:t>
      </w:r>
      <w:r w:rsidR="006D2468">
        <w:t>,</w:t>
      </w:r>
      <w:r>
        <w:rPr>
          <w:rFonts w:hint="eastAsia"/>
        </w:rPr>
        <w:t>000</w:t>
      </w:r>
      <w:r>
        <w:rPr>
          <w:rFonts w:hint="eastAsia"/>
        </w:rPr>
        <w:t>多名妇女对法律和司法援助制度以及性别暴力的认识。</w:t>
      </w:r>
    </w:p>
    <w:p w14:paraId="6CAE1E5E" w14:textId="4E5A53C9" w:rsidR="008D4FCC" w:rsidRDefault="008D4FCC" w:rsidP="00FA0C40">
      <w:pPr>
        <w:pStyle w:val="H23GC"/>
      </w:pPr>
      <w:r>
        <w:rPr>
          <w:rFonts w:hint="eastAsia"/>
        </w:rPr>
        <w:tab/>
        <w:t>(l)</w:t>
      </w:r>
      <w:r>
        <w:rPr>
          <w:rFonts w:hint="eastAsia"/>
        </w:rPr>
        <w:tab/>
      </w:r>
      <w:r>
        <w:rPr>
          <w:rFonts w:hint="eastAsia"/>
        </w:rPr>
        <w:t>负责确保尊重人权的国家机构和机关</w:t>
      </w:r>
      <w:r>
        <w:rPr>
          <w:rFonts w:hint="eastAsia"/>
        </w:rPr>
        <w:t>(</w:t>
      </w:r>
      <w:r>
        <w:rPr>
          <w:rFonts w:hint="eastAsia"/>
        </w:rPr>
        <w:t>妇女、儿童、残疾人、老年人、难民、境内流离失所者、移民工人、身份不正常的外国人</w:t>
      </w:r>
      <w:r>
        <w:rPr>
          <w:rFonts w:hint="eastAsia"/>
        </w:rPr>
        <w:t>)</w:t>
      </w:r>
    </w:p>
    <w:p w14:paraId="6ECFFBAD" w14:textId="119F8469" w:rsidR="008D4FCC" w:rsidRDefault="00D75A08" w:rsidP="00D75A08">
      <w:pPr>
        <w:pStyle w:val="H4GC"/>
      </w:pPr>
      <w:r>
        <w:rPr>
          <w:rFonts w:hint="eastAsia"/>
        </w:rPr>
        <w:tab/>
      </w:r>
      <w:r>
        <w:rPr>
          <w:rFonts w:hint="eastAsia"/>
        </w:rPr>
        <w:tab/>
      </w:r>
      <w:r w:rsidR="008D4FCC">
        <w:rPr>
          <w:rFonts w:hint="eastAsia"/>
        </w:rPr>
        <w:t>妇女权利</w:t>
      </w:r>
    </w:p>
    <w:p w14:paraId="3BF6FBAE" w14:textId="1407990D" w:rsidR="008D4FCC" w:rsidRDefault="008D4FCC" w:rsidP="00B579AA">
      <w:pPr>
        <w:pStyle w:val="SingleTxtGC"/>
        <w:tabs>
          <w:tab w:val="clear" w:pos="1565"/>
          <w:tab w:val="left" w:pos="1701"/>
        </w:tabs>
      </w:pPr>
      <w:r>
        <w:rPr>
          <w:rFonts w:hint="eastAsia"/>
        </w:rPr>
        <w:t>226.</w:t>
      </w:r>
      <w:r>
        <w:rPr>
          <w:rFonts w:hint="eastAsia"/>
        </w:rPr>
        <w:tab/>
      </w:r>
      <w:r>
        <w:rPr>
          <w:rFonts w:hint="eastAsia"/>
        </w:rPr>
        <w:t>在机构层面，提高妇女地位和保护儿童事务部仍是负责促进性别平等的政府机构。尼日尔于</w:t>
      </w:r>
      <w:r>
        <w:rPr>
          <w:rFonts w:hint="eastAsia"/>
        </w:rPr>
        <w:t>2017</w:t>
      </w:r>
      <w:r>
        <w:rPr>
          <w:rFonts w:hint="eastAsia"/>
        </w:rPr>
        <w:t>年</w:t>
      </w:r>
      <w:r>
        <w:rPr>
          <w:rFonts w:hint="eastAsia"/>
        </w:rPr>
        <w:t>8</w:t>
      </w:r>
      <w:r>
        <w:rPr>
          <w:rFonts w:hint="eastAsia"/>
        </w:rPr>
        <w:t>月</w:t>
      </w:r>
      <w:r>
        <w:rPr>
          <w:rFonts w:hint="eastAsia"/>
        </w:rPr>
        <w:t>10</w:t>
      </w:r>
      <w:r>
        <w:rPr>
          <w:rFonts w:hint="eastAsia"/>
        </w:rPr>
        <w:t>日修订并通过了《国家性别政策》，以应对人口、环境、安全问题、人道主义紧急情况、移民和气候变化等新挑战。还应指出的是，于</w:t>
      </w:r>
      <w:r>
        <w:rPr>
          <w:rFonts w:hint="eastAsia"/>
        </w:rPr>
        <w:t>2017</w:t>
      </w:r>
      <w:r>
        <w:rPr>
          <w:rFonts w:hint="eastAsia"/>
        </w:rPr>
        <w:t>年设立了国家性别问题观察站。</w:t>
      </w:r>
    </w:p>
    <w:p w14:paraId="0D222857" w14:textId="6E89FC0A" w:rsidR="008D4FCC" w:rsidRDefault="008D4FCC" w:rsidP="00B579AA">
      <w:pPr>
        <w:pStyle w:val="SingleTxtGC"/>
        <w:tabs>
          <w:tab w:val="clear" w:pos="1565"/>
          <w:tab w:val="left" w:pos="1701"/>
        </w:tabs>
      </w:pPr>
      <w:r>
        <w:rPr>
          <w:rFonts w:hint="eastAsia"/>
        </w:rPr>
        <w:t>227.</w:t>
      </w:r>
      <w:r>
        <w:rPr>
          <w:rFonts w:hint="eastAsia"/>
        </w:rPr>
        <w:tab/>
      </w:r>
      <w:r>
        <w:rPr>
          <w:rFonts w:hint="eastAsia"/>
        </w:rPr>
        <w:t>在社会经济层面，为改善人民，特别是妇女的生活条件，尼日尔设立了若干机构，其中包括：</w:t>
      </w:r>
    </w:p>
    <w:p w14:paraId="72725B2F" w14:textId="2F1B70CB" w:rsidR="008D4FCC" w:rsidRDefault="008D4FCC" w:rsidP="00FA0C40">
      <w:pPr>
        <w:pStyle w:val="Bullet1GC"/>
      </w:pPr>
      <w:r>
        <w:rPr>
          <w:rFonts w:hint="eastAsia"/>
        </w:rPr>
        <w:t>“尼日尔人养活尼日尔人”</w:t>
      </w:r>
      <w:proofErr w:type="spellStart"/>
      <w:r>
        <w:rPr>
          <w:rFonts w:hint="eastAsia"/>
        </w:rPr>
        <w:t>3N</w:t>
      </w:r>
      <w:proofErr w:type="spellEnd"/>
      <w:r>
        <w:rPr>
          <w:rFonts w:hint="eastAsia"/>
        </w:rPr>
        <w:t>倡议，为妇女提供减轻家务劳动的设备和开展创收活动的资金；</w:t>
      </w:r>
    </w:p>
    <w:p w14:paraId="28210227" w14:textId="4AC2E926" w:rsidR="008D4FCC" w:rsidRDefault="008D4FCC" w:rsidP="00FA0C40">
      <w:pPr>
        <w:pStyle w:val="Bullet1GC"/>
      </w:pPr>
      <w:r>
        <w:rPr>
          <w:rFonts w:hint="eastAsia"/>
        </w:rPr>
        <w:t>实施社会安全网方案；</w:t>
      </w:r>
    </w:p>
    <w:p w14:paraId="155C5130" w14:textId="327722A2" w:rsidR="008D4FCC" w:rsidRDefault="008D4FCC" w:rsidP="00FA0C40">
      <w:pPr>
        <w:pStyle w:val="Bullet1GC"/>
      </w:pPr>
      <w:r>
        <w:rPr>
          <w:rFonts w:hint="eastAsia"/>
        </w:rPr>
        <w:t>在企业之家设立一站式窗口，为妇女创业提供便利；</w:t>
      </w:r>
    </w:p>
    <w:p w14:paraId="11A348B3" w14:textId="1F7873CD" w:rsidR="008D4FCC" w:rsidRDefault="008D4FCC" w:rsidP="00FA0C40">
      <w:pPr>
        <w:pStyle w:val="Bullet1GC"/>
      </w:pPr>
      <w:r>
        <w:rPr>
          <w:rFonts w:hint="eastAsia"/>
        </w:rPr>
        <w:t>增强妇女经济权能国家战略及其</w:t>
      </w:r>
      <w:r>
        <w:rPr>
          <w:rFonts w:hint="eastAsia"/>
        </w:rPr>
        <w:t>2018-2022</w:t>
      </w:r>
      <w:r>
        <w:rPr>
          <w:rFonts w:hint="eastAsia"/>
        </w:rPr>
        <w:t>年五年行动计划；</w:t>
      </w:r>
    </w:p>
    <w:p w14:paraId="4028BF96" w14:textId="6AFF35DE" w:rsidR="008D4FCC" w:rsidRDefault="008D4FCC" w:rsidP="00FA0C40">
      <w:pPr>
        <w:pStyle w:val="Bullet1GC"/>
      </w:pPr>
      <w:r>
        <w:rPr>
          <w:rFonts w:hint="eastAsia"/>
        </w:rPr>
        <w:t>在</w:t>
      </w:r>
      <w:r>
        <w:rPr>
          <w:rFonts w:hint="eastAsia"/>
        </w:rPr>
        <w:t>7</w:t>
      </w:r>
      <w:r>
        <w:rPr>
          <w:rFonts w:hint="eastAsia"/>
        </w:rPr>
        <w:t>个大区</w:t>
      </w:r>
      <w:r>
        <w:rPr>
          <w:rFonts w:hint="eastAsia"/>
        </w:rPr>
        <w:t>(</w:t>
      </w:r>
      <w:r>
        <w:rPr>
          <w:rFonts w:hint="eastAsia"/>
        </w:rPr>
        <w:t>迪法、多索、马拉迪、塔瓦、蒂拉贝里、津德尔和尼亚美</w:t>
      </w:r>
      <w:r>
        <w:rPr>
          <w:rFonts w:hint="eastAsia"/>
        </w:rPr>
        <w:t>)</w:t>
      </w:r>
      <w:r>
        <w:rPr>
          <w:rFonts w:hint="eastAsia"/>
        </w:rPr>
        <w:t>建立</w:t>
      </w:r>
      <w:r>
        <w:rPr>
          <w:rFonts w:hint="eastAsia"/>
        </w:rPr>
        <w:t>342</w:t>
      </w:r>
      <w:r>
        <w:rPr>
          <w:rFonts w:hint="eastAsia"/>
        </w:rPr>
        <w:t>个多功能平台，其中</w:t>
      </w:r>
      <w:r>
        <w:rPr>
          <w:rFonts w:hint="eastAsia"/>
        </w:rPr>
        <w:t>102</w:t>
      </w:r>
      <w:r>
        <w:rPr>
          <w:rFonts w:hint="eastAsia"/>
        </w:rPr>
        <w:t>个在</w:t>
      </w:r>
      <w:r>
        <w:rPr>
          <w:rFonts w:hint="eastAsia"/>
        </w:rPr>
        <w:t>2018</w:t>
      </w:r>
      <w:r>
        <w:rPr>
          <w:rFonts w:hint="eastAsia"/>
        </w:rPr>
        <w:t>年配备了谷物研磨机、砻谷机、充电器、榨油机、研磨机、烘干机、锯子、水泵</w:t>
      </w:r>
      <w:r>
        <w:rPr>
          <w:rFonts w:hint="eastAsia"/>
        </w:rPr>
        <w:t>(</w:t>
      </w:r>
      <w:r>
        <w:rPr>
          <w:rFonts w:hint="eastAsia"/>
        </w:rPr>
        <w:t>带或不带水塔和</w:t>
      </w:r>
      <w:r>
        <w:rPr>
          <w:rFonts w:hint="eastAsia"/>
        </w:rPr>
        <w:t>/</w:t>
      </w:r>
      <w:r>
        <w:rPr>
          <w:rFonts w:hint="eastAsia"/>
        </w:rPr>
        <w:t>或配水体系</w:t>
      </w:r>
      <w:r>
        <w:rPr>
          <w:rFonts w:hint="eastAsia"/>
        </w:rPr>
        <w:t>)</w:t>
      </w:r>
      <w:r>
        <w:rPr>
          <w:rFonts w:hint="eastAsia"/>
        </w:rPr>
        <w:t>，以及由灯泡组成的微型电网；</w:t>
      </w:r>
    </w:p>
    <w:p w14:paraId="764ABF0C" w14:textId="5BC280E7" w:rsidR="008D4FCC" w:rsidRDefault="008D4FCC" w:rsidP="00FA0C40">
      <w:pPr>
        <w:pStyle w:val="Bullet1GC"/>
      </w:pPr>
      <w:r>
        <w:rPr>
          <w:rFonts w:hint="eastAsia"/>
        </w:rPr>
        <w:t>实施“更好地保护女童”方案，支持数百名被排除在学校系统之外或失学的女童从事生产性活动，如蔬菜种植、畜牧业、小商业和缝纫；</w:t>
      </w:r>
    </w:p>
    <w:p w14:paraId="2C901C3B" w14:textId="56F03666" w:rsidR="008D4FCC" w:rsidRDefault="008D4FCC" w:rsidP="00B579AA">
      <w:pPr>
        <w:pStyle w:val="SingleTxtGC"/>
        <w:tabs>
          <w:tab w:val="clear" w:pos="1565"/>
          <w:tab w:val="left" w:pos="1701"/>
        </w:tabs>
      </w:pPr>
      <w:r>
        <w:rPr>
          <w:rFonts w:hint="eastAsia"/>
        </w:rPr>
        <w:t>228.</w:t>
      </w:r>
      <w:r>
        <w:rPr>
          <w:rFonts w:hint="eastAsia"/>
        </w:rPr>
        <w:tab/>
      </w:r>
      <w:r>
        <w:rPr>
          <w:rFonts w:hint="eastAsia"/>
        </w:rPr>
        <w:t>在社会层面，为了促进改变对尼日尔女童和妇女的态度和社会偏见，采取的措施包括：</w:t>
      </w:r>
    </w:p>
    <w:p w14:paraId="2F97DA6D" w14:textId="4FD8167A" w:rsidR="008D4FCC" w:rsidRDefault="008D4FCC" w:rsidP="00FA0C40">
      <w:pPr>
        <w:pStyle w:val="Bullet1GC"/>
      </w:pPr>
      <w:r>
        <w:rPr>
          <w:rFonts w:hint="eastAsia"/>
        </w:rPr>
        <w:t>实施青少年倡议“为尊严而掌握知识”，通过安全空间，教育青春期少女负责任地管理其生育能力，并让社区参与打击童婚和早孕以及传授生活技能、生殖健康和计划生育知识，从而支持营造有利的社区环境；</w:t>
      </w:r>
    </w:p>
    <w:p w14:paraId="6FA35D03" w14:textId="2FE32A20" w:rsidR="008D4FCC" w:rsidRDefault="008D4FCC" w:rsidP="00FA0C40">
      <w:pPr>
        <w:pStyle w:val="Bullet1GC"/>
      </w:pPr>
      <w:r>
        <w:rPr>
          <w:rFonts w:hint="eastAsia"/>
        </w:rPr>
        <w:t>实施萨赫勒区域妇女赋权和人口红利项目，成立了未来丈夫俱乐部，目的是在尼日尔的五个大区，即蒂拉贝里、多索、塔瓦、马拉迪、津德尔，培养男童关于性健康和生殖健康的知识和技能，以及对性别关系的积极态度；</w:t>
      </w:r>
    </w:p>
    <w:p w14:paraId="69343EFD" w14:textId="38D3E55E" w:rsidR="008D4FCC" w:rsidRDefault="008D4FCC" w:rsidP="00FA0C40">
      <w:pPr>
        <w:pStyle w:val="Bullet1GC"/>
      </w:pPr>
      <w:r>
        <w:rPr>
          <w:rFonts w:hint="eastAsia"/>
        </w:rPr>
        <w:t>根据</w:t>
      </w:r>
      <w:r>
        <w:rPr>
          <w:rFonts w:hint="eastAsia"/>
        </w:rPr>
        <w:t>2018</w:t>
      </w:r>
      <w:r>
        <w:rPr>
          <w:rFonts w:hint="eastAsia"/>
        </w:rPr>
        <w:t>年</w:t>
      </w:r>
      <w:r>
        <w:rPr>
          <w:rFonts w:hint="eastAsia"/>
        </w:rPr>
        <w:t>3</w:t>
      </w:r>
      <w:r>
        <w:rPr>
          <w:rFonts w:hint="eastAsia"/>
        </w:rPr>
        <w:t>月</w:t>
      </w:r>
      <w:r>
        <w:rPr>
          <w:rFonts w:hint="eastAsia"/>
        </w:rPr>
        <w:t>7</w:t>
      </w:r>
      <w:r>
        <w:rPr>
          <w:rFonts w:hint="eastAsia"/>
        </w:rPr>
        <w:t>日第</w:t>
      </w:r>
      <w:r>
        <w:rPr>
          <w:rFonts w:hint="eastAsia"/>
        </w:rPr>
        <w:t>0027/</w:t>
      </w:r>
      <w:proofErr w:type="spellStart"/>
      <w:r>
        <w:rPr>
          <w:rFonts w:hint="eastAsia"/>
        </w:rPr>
        <w:t>MPO</w:t>
      </w:r>
      <w:proofErr w:type="spellEnd"/>
      <w:r>
        <w:rPr>
          <w:rFonts w:hint="eastAsia"/>
        </w:rPr>
        <w:t>/SG/DL</w:t>
      </w:r>
      <w:r>
        <w:rPr>
          <w:rFonts w:hint="eastAsia"/>
        </w:rPr>
        <w:t>号法令设立了国家人口红利观察站，通过促进对经济和社会数据的生产、分析和传播指标的持续监测，确保信息监督，以提醒决策者在决策过程中注意；</w:t>
      </w:r>
    </w:p>
    <w:p w14:paraId="14615657" w14:textId="34131586" w:rsidR="008D4FCC" w:rsidRDefault="008D4FCC" w:rsidP="00FA0C40">
      <w:pPr>
        <w:pStyle w:val="Bullet1GC"/>
      </w:pPr>
      <w:r>
        <w:rPr>
          <w:rFonts w:hint="eastAsia"/>
        </w:rPr>
        <w:t>在法律方面，国家继续努力，特别是国民议会通过了</w:t>
      </w:r>
      <w:r>
        <w:rPr>
          <w:rFonts w:hint="eastAsia"/>
        </w:rPr>
        <w:t>2017</w:t>
      </w:r>
      <w:r>
        <w:rPr>
          <w:rFonts w:hint="eastAsia"/>
        </w:rPr>
        <w:t>年</w:t>
      </w:r>
      <w:r>
        <w:rPr>
          <w:rFonts w:hint="eastAsia"/>
        </w:rPr>
        <w:t>8</w:t>
      </w:r>
      <w:r>
        <w:rPr>
          <w:rFonts w:hint="eastAsia"/>
        </w:rPr>
        <w:t>月</w:t>
      </w:r>
      <w:r>
        <w:rPr>
          <w:rFonts w:hint="eastAsia"/>
        </w:rPr>
        <w:t>21</w:t>
      </w:r>
      <w:r>
        <w:rPr>
          <w:rFonts w:hint="eastAsia"/>
        </w:rPr>
        <w:t>日第</w:t>
      </w:r>
      <w:r>
        <w:rPr>
          <w:rFonts w:hint="eastAsia"/>
        </w:rPr>
        <w:t>2017-22</w:t>
      </w:r>
      <w:r>
        <w:rPr>
          <w:rFonts w:hint="eastAsia"/>
        </w:rPr>
        <w:t>号法，批准了《伊斯兰合作组织成员国妇女发展组织章程》，并起草了“伊斯兰教、计划生育和人权”模块。</w:t>
      </w:r>
    </w:p>
    <w:p w14:paraId="753A06B1" w14:textId="4D21C2AE" w:rsidR="008D4FCC" w:rsidRDefault="008D4FCC" w:rsidP="00B579AA">
      <w:pPr>
        <w:pStyle w:val="SingleTxtGC"/>
        <w:tabs>
          <w:tab w:val="clear" w:pos="1565"/>
          <w:tab w:val="left" w:pos="1701"/>
        </w:tabs>
      </w:pPr>
      <w:r>
        <w:rPr>
          <w:rFonts w:hint="eastAsia"/>
        </w:rPr>
        <w:t>229.</w:t>
      </w:r>
      <w:r>
        <w:rPr>
          <w:rFonts w:hint="eastAsia"/>
        </w:rPr>
        <w:tab/>
      </w:r>
      <w:r>
        <w:rPr>
          <w:rFonts w:hint="eastAsia"/>
        </w:rPr>
        <w:t>为了提高妇女在决策机构中的代表性，尼日尔于</w:t>
      </w:r>
      <w:r>
        <w:rPr>
          <w:rFonts w:hint="eastAsia"/>
        </w:rPr>
        <w:t>2019</w:t>
      </w:r>
      <w:r>
        <w:rPr>
          <w:rFonts w:hint="eastAsia"/>
        </w:rPr>
        <w:t>年修订了在民选职位、政府和国家行政部门建立配额制度的法律，将民选职位的配额从</w:t>
      </w:r>
      <w:r>
        <w:rPr>
          <w:rFonts w:hint="eastAsia"/>
        </w:rPr>
        <w:t>15%</w:t>
      </w:r>
      <w:r>
        <w:rPr>
          <w:rFonts w:hint="eastAsia"/>
        </w:rPr>
        <w:t>提高到</w:t>
      </w:r>
      <w:r>
        <w:rPr>
          <w:rFonts w:hint="eastAsia"/>
        </w:rPr>
        <w:t>25%</w:t>
      </w:r>
      <w:r>
        <w:rPr>
          <w:rFonts w:hint="eastAsia"/>
        </w:rPr>
        <w:t>，任命职位的配额从</w:t>
      </w:r>
      <w:r>
        <w:rPr>
          <w:rFonts w:hint="eastAsia"/>
        </w:rPr>
        <w:t>25%</w:t>
      </w:r>
      <w:r>
        <w:rPr>
          <w:rFonts w:hint="eastAsia"/>
        </w:rPr>
        <w:t>提高到</w:t>
      </w:r>
      <w:r>
        <w:rPr>
          <w:rFonts w:hint="eastAsia"/>
        </w:rPr>
        <w:t>30%</w:t>
      </w:r>
      <w:r>
        <w:rPr>
          <w:rFonts w:hint="eastAsia"/>
        </w:rPr>
        <w:t>。</w:t>
      </w:r>
    </w:p>
    <w:p w14:paraId="4E1FB241" w14:textId="72896CE4" w:rsidR="008D4FCC" w:rsidRDefault="008D4FCC" w:rsidP="00B579AA">
      <w:pPr>
        <w:pStyle w:val="SingleTxtGC"/>
        <w:tabs>
          <w:tab w:val="clear" w:pos="1565"/>
          <w:tab w:val="left" w:pos="1701"/>
        </w:tabs>
      </w:pPr>
      <w:r>
        <w:rPr>
          <w:rFonts w:hint="eastAsia"/>
        </w:rPr>
        <w:t>230.</w:t>
      </w:r>
      <w:r>
        <w:rPr>
          <w:rFonts w:hint="eastAsia"/>
        </w:rPr>
        <w:tab/>
      </w:r>
      <w:r>
        <w:rPr>
          <w:rFonts w:hint="eastAsia"/>
        </w:rPr>
        <w:t>在打击性别暴力方面，已采取措施减少这一问题，包括：</w:t>
      </w:r>
    </w:p>
    <w:p w14:paraId="31064E7E" w14:textId="5B2D8F5E" w:rsidR="008D4FCC" w:rsidRDefault="008D4FCC" w:rsidP="00FA0C40">
      <w:pPr>
        <w:pStyle w:val="Bullet1GC"/>
      </w:pPr>
      <w:r>
        <w:rPr>
          <w:rFonts w:hint="eastAsia"/>
        </w:rPr>
        <w:t>2017</w:t>
      </w:r>
      <w:r>
        <w:rPr>
          <w:rFonts w:hint="eastAsia"/>
        </w:rPr>
        <w:t>年通过了《防止和应对性别暴力国家战略》及其</w:t>
      </w:r>
      <w:r>
        <w:rPr>
          <w:rFonts w:hint="eastAsia"/>
        </w:rPr>
        <w:t>2017-2021</w:t>
      </w:r>
      <w:r>
        <w:rPr>
          <w:rFonts w:hint="eastAsia"/>
        </w:rPr>
        <w:t>年五年行动计划，旨在到</w:t>
      </w:r>
      <w:r>
        <w:rPr>
          <w:rFonts w:hint="eastAsia"/>
        </w:rPr>
        <w:t>2021</w:t>
      </w:r>
      <w:r>
        <w:rPr>
          <w:rFonts w:hint="eastAsia"/>
        </w:rPr>
        <w:t>年将尼日尔的性别暴力发生率从</w:t>
      </w:r>
      <w:r>
        <w:rPr>
          <w:rFonts w:hint="eastAsia"/>
        </w:rPr>
        <w:t>28.4%</w:t>
      </w:r>
      <w:r>
        <w:rPr>
          <w:rFonts w:hint="eastAsia"/>
        </w:rPr>
        <w:t>降至</w:t>
      </w:r>
      <w:r>
        <w:rPr>
          <w:rFonts w:hint="eastAsia"/>
        </w:rPr>
        <w:t>15.4%</w:t>
      </w:r>
      <w:r>
        <w:rPr>
          <w:rFonts w:hint="eastAsia"/>
        </w:rPr>
        <w:t>，并促进实施《国家性别政策》战略轴心</w:t>
      </w:r>
      <w:r>
        <w:rPr>
          <w:rFonts w:hint="eastAsia"/>
        </w:rPr>
        <w:t>2:</w:t>
      </w:r>
      <w:r>
        <w:rPr>
          <w:rFonts w:hint="eastAsia"/>
        </w:rPr>
        <w:t>“加强体制和法律框架，以有效落实妇女和女童的权利，打击性别暴力，使男女平等参与权力管理”；</w:t>
      </w:r>
    </w:p>
    <w:p w14:paraId="59FDFA4F" w14:textId="1306DC46" w:rsidR="008D4FCC" w:rsidRDefault="008D4FCC" w:rsidP="00FA0C40">
      <w:pPr>
        <w:pStyle w:val="Bullet1GC"/>
      </w:pPr>
      <w:r>
        <w:rPr>
          <w:rFonts w:hint="eastAsia"/>
        </w:rPr>
        <w:t>在欧洲联盟的支持下，发起了一项名为“聚光灯倡议”的新倡议，以消除一切暴力侵害妇女和女童</w:t>
      </w:r>
      <w:r>
        <w:rPr>
          <w:rFonts w:hint="eastAsia"/>
        </w:rPr>
        <w:t>(</w:t>
      </w:r>
      <w:r>
        <w:rPr>
          <w:rFonts w:hint="eastAsia"/>
        </w:rPr>
        <w:t>包括残疾女童</w:t>
      </w:r>
      <w:r>
        <w:rPr>
          <w:rFonts w:hint="eastAsia"/>
        </w:rPr>
        <w:t>)</w:t>
      </w:r>
      <w:r>
        <w:rPr>
          <w:rFonts w:hint="eastAsia"/>
        </w:rPr>
        <w:t>的行为，尤其关注性暴力和性别暴力，包括有害习俗及其与性健康和生殖健康的联系。</w:t>
      </w:r>
      <w:r>
        <w:rPr>
          <w:rFonts w:hint="eastAsia"/>
        </w:rPr>
        <w:t>2019-2020</w:t>
      </w:r>
      <w:r>
        <w:rPr>
          <w:rFonts w:hint="eastAsia"/>
        </w:rPr>
        <w:t>年为第一阶段，在性别暴力发生率最高的四个大区</w:t>
      </w:r>
      <w:r w:rsidR="006D2468">
        <w:rPr>
          <w:rFonts w:hint="eastAsia"/>
          <w:spacing w:val="-50"/>
        </w:rPr>
        <w:t>―</w:t>
      </w:r>
      <w:r w:rsidR="006D2468">
        <w:rPr>
          <w:rFonts w:hint="eastAsia"/>
        </w:rPr>
        <w:t>―</w:t>
      </w:r>
      <w:r>
        <w:rPr>
          <w:rFonts w:hint="eastAsia"/>
        </w:rPr>
        <w:t>马拉迪、塔瓦、蒂拉贝里和津德尔</w:t>
      </w:r>
      <w:r w:rsidR="006D2468">
        <w:rPr>
          <w:rFonts w:hint="eastAsia"/>
          <w:spacing w:val="-50"/>
        </w:rPr>
        <w:t>―</w:t>
      </w:r>
      <w:r w:rsidR="006D2468">
        <w:rPr>
          <w:rFonts w:hint="eastAsia"/>
        </w:rPr>
        <w:t>―</w:t>
      </w:r>
      <w:r>
        <w:rPr>
          <w:rFonts w:hint="eastAsia"/>
        </w:rPr>
        <w:t>集中开展了行动；</w:t>
      </w:r>
    </w:p>
    <w:p w14:paraId="7F788DEC" w14:textId="603D9984" w:rsidR="008D4FCC" w:rsidRDefault="008D4FCC" w:rsidP="00FA0C40">
      <w:pPr>
        <w:pStyle w:val="Bullet1GC"/>
      </w:pPr>
      <w:r>
        <w:rPr>
          <w:rFonts w:hint="eastAsia"/>
        </w:rPr>
        <w:t>作为迪法大区人道主义方案的一部分，通过了</w:t>
      </w:r>
      <w:r>
        <w:rPr>
          <w:rFonts w:hint="eastAsia"/>
        </w:rPr>
        <w:t>2017</w:t>
      </w:r>
      <w:r>
        <w:rPr>
          <w:rFonts w:hint="eastAsia"/>
        </w:rPr>
        <w:t>年制定的《防止和应对性别暴力标准作业程序手册》；</w:t>
      </w:r>
      <w:r>
        <w:rPr>
          <w:rFonts w:hint="eastAsia"/>
        </w:rPr>
        <w:t>2018</w:t>
      </w:r>
      <w:r>
        <w:rPr>
          <w:rFonts w:hint="eastAsia"/>
        </w:rPr>
        <w:t>年共报告和记录了</w:t>
      </w:r>
      <w:r>
        <w:rPr>
          <w:rFonts w:hint="eastAsia"/>
        </w:rPr>
        <w:t>341</w:t>
      </w:r>
      <w:r>
        <w:rPr>
          <w:rFonts w:hint="eastAsia"/>
        </w:rPr>
        <w:t>起性别暴力事件，其中</w:t>
      </w:r>
      <w:r>
        <w:rPr>
          <w:rFonts w:hint="eastAsia"/>
        </w:rPr>
        <w:t>29%</w:t>
      </w:r>
      <w:r>
        <w:rPr>
          <w:rFonts w:hint="eastAsia"/>
        </w:rPr>
        <w:t>涉及剥夺机会和服务资源，</w:t>
      </w:r>
      <w:r>
        <w:rPr>
          <w:rFonts w:hint="eastAsia"/>
        </w:rPr>
        <w:t>16%</w:t>
      </w:r>
      <w:r>
        <w:rPr>
          <w:rFonts w:hint="eastAsia"/>
        </w:rPr>
        <w:t>涉及性暴力，</w:t>
      </w:r>
      <w:r>
        <w:rPr>
          <w:rFonts w:hint="eastAsia"/>
        </w:rPr>
        <w:t>27%</w:t>
      </w:r>
      <w:r>
        <w:rPr>
          <w:rFonts w:hint="eastAsia"/>
        </w:rPr>
        <w:t>涉及身体攻击，</w:t>
      </w:r>
      <w:r>
        <w:rPr>
          <w:rFonts w:hint="eastAsia"/>
        </w:rPr>
        <w:t>5%</w:t>
      </w:r>
      <w:r>
        <w:rPr>
          <w:rFonts w:hint="eastAsia"/>
        </w:rPr>
        <w:t>涉及强迫婚姻，</w:t>
      </w:r>
      <w:r>
        <w:rPr>
          <w:rFonts w:hint="eastAsia"/>
        </w:rPr>
        <w:t>23%</w:t>
      </w:r>
      <w:r>
        <w:rPr>
          <w:rFonts w:hint="eastAsia"/>
        </w:rPr>
        <w:t>涉及精神虐待。</w:t>
      </w:r>
    </w:p>
    <w:p w14:paraId="4EE9A626" w14:textId="7CA493E1" w:rsidR="008D4FCC" w:rsidRDefault="00D75A08" w:rsidP="00D75A08">
      <w:pPr>
        <w:pStyle w:val="H4GC"/>
      </w:pPr>
      <w:r>
        <w:rPr>
          <w:rFonts w:hint="eastAsia"/>
        </w:rPr>
        <w:tab/>
      </w:r>
      <w:r>
        <w:rPr>
          <w:rFonts w:hint="eastAsia"/>
        </w:rPr>
        <w:tab/>
      </w:r>
      <w:r w:rsidR="008D4FCC">
        <w:rPr>
          <w:rFonts w:hint="eastAsia"/>
        </w:rPr>
        <w:t>儿童权利</w:t>
      </w:r>
    </w:p>
    <w:p w14:paraId="7497CCC1" w14:textId="0CD37136" w:rsidR="008D4FCC" w:rsidRDefault="008D4FCC" w:rsidP="00B579AA">
      <w:pPr>
        <w:pStyle w:val="SingleTxtGC"/>
        <w:tabs>
          <w:tab w:val="clear" w:pos="1565"/>
          <w:tab w:val="left" w:pos="1701"/>
        </w:tabs>
      </w:pPr>
      <w:r>
        <w:rPr>
          <w:rFonts w:hint="eastAsia"/>
        </w:rPr>
        <w:t>231.</w:t>
      </w:r>
      <w:r>
        <w:rPr>
          <w:rFonts w:hint="eastAsia"/>
        </w:rPr>
        <w:tab/>
      </w:r>
      <w:r>
        <w:rPr>
          <w:rFonts w:hint="eastAsia"/>
        </w:rPr>
        <w:t>尼日尔特别重视儿童保护。在这方面，尼日尔主要批准了《儿童权利公约》和《非洲儿童权利与福利宪章》，并通过了若干国内立法、体制和其他措施，包括：</w:t>
      </w:r>
    </w:p>
    <w:p w14:paraId="7E96F6DB" w14:textId="363750DE" w:rsidR="008D4FCC" w:rsidRDefault="008D4FCC" w:rsidP="00FA0C40">
      <w:pPr>
        <w:pStyle w:val="Bullet1GC"/>
      </w:pPr>
      <w:r>
        <w:rPr>
          <w:rFonts w:hint="eastAsia"/>
        </w:rPr>
        <w:t>2010</w:t>
      </w:r>
      <w:r>
        <w:rPr>
          <w:rFonts w:hint="eastAsia"/>
        </w:rPr>
        <w:t>年</w:t>
      </w:r>
      <w:r>
        <w:rPr>
          <w:rFonts w:hint="eastAsia"/>
        </w:rPr>
        <w:t>6</w:t>
      </w:r>
      <w:r>
        <w:rPr>
          <w:rFonts w:hint="eastAsia"/>
        </w:rPr>
        <w:t>月</w:t>
      </w:r>
      <w:r>
        <w:rPr>
          <w:rFonts w:hint="eastAsia"/>
        </w:rPr>
        <w:t>4</w:t>
      </w:r>
      <w:r>
        <w:rPr>
          <w:rFonts w:hint="eastAsia"/>
        </w:rPr>
        <w:t>日第</w:t>
      </w:r>
      <w:r>
        <w:rPr>
          <w:rFonts w:hint="eastAsia"/>
        </w:rPr>
        <w:t>2010-474/</w:t>
      </w:r>
      <w:proofErr w:type="spellStart"/>
      <w:r>
        <w:rPr>
          <w:rFonts w:hint="eastAsia"/>
        </w:rPr>
        <w:t>PCSRD</w:t>
      </w:r>
      <w:proofErr w:type="spellEnd"/>
      <w:r>
        <w:rPr>
          <w:rFonts w:hint="eastAsia"/>
        </w:rPr>
        <w:t>/</w:t>
      </w:r>
      <w:proofErr w:type="spellStart"/>
      <w:r>
        <w:rPr>
          <w:rFonts w:hint="eastAsia"/>
        </w:rPr>
        <w:t>MPPF</w:t>
      </w:r>
      <w:proofErr w:type="spellEnd"/>
      <w:r>
        <w:rPr>
          <w:rFonts w:hint="eastAsia"/>
        </w:rPr>
        <w:t>/PE</w:t>
      </w:r>
      <w:r>
        <w:rPr>
          <w:rFonts w:hint="eastAsia"/>
        </w:rPr>
        <w:t>号法令，规定了私营儿童收容、倾听、指导或住宿机构的设立和运营条件；</w:t>
      </w:r>
    </w:p>
    <w:p w14:paraId="00891B62" w14:textId="03262E6B" w:rsidR="008D4FCC" w:rsidRDefault="008D4FCC" w:rsidP="00FA0C40">
      <w:pPr>
        <w:pStyle w:val="Bullet1GC"/>
      </w:pPr>
      <w:r>
        <w:rPr>
          <w:rFonts w:hint="eastAsia"/>
        </w:rPr>
        <w:t>2013</w:t>
      </w:r>
      <w:r>
        <w:rPr>
          <w:rFonts w:hint="eastAsia"/>
        </w:rPr>
        <w:t>年</w:t>
      </w:r>
      <w:r>
        <w:rPr>
          <w:rFonts w:hint="eastAsia"/>
        </w:rPr>
        <w:t>7</w:t>
      </w:r>
      <w:r>
        <w:rPr>
          <w:rFonts w:hint="eastAsia"/>
        </w:rPr>
        <w:t>月</w:t>
      </w:r>
      <w:r>
        <w:rPr>
          <w:rFonts w:hint="eastAsia"/>
        </w:rPr>
        <w:t>5</w:t>
      </w:r>
      <w:r>
        <w:rPr>
          <w:rFonts w:hint="eastAsia"/>
        </w:rPr>
        <w:t>日第</w:t>
      </w:r>
      <w:r>
        <w:rPr>
          <w:rFonts w:hint="eastAsia"/>
        </w:rPr>
        <w:t>2013-247</w:t>
      </w:r>
      <w:r>
        <w:rPr>
          <w:rFonts w:hint="eastAsia"/>
        </w:rPr>
        <w:t>号法令，通过了《国家幼儿综合发展政策》；</w:t>
      </w:r>
    </w:p>
    <w:p w14:paraId="26EC40C4" w14:textId="6ACF6336" w:rsidR="008D4FCC" w:rsidRDefault="008D4FCC" w:rsidP="00FA0C40">
      <w:pPr>
        <w:pStyle w:val="Bullet1GC"/>
      </w:pPr>
      <w:r>
        <w:rPr>
          <w:rFonts w:hint="eastAsia"/>
        </w:rPr>
        <w:t>2013</w:t>
      </w:r>
      <w:r>
        <w:rPr>
          <w:rFonts w:hint="eastAsia"/>
        </w:rPr>
        <w:t>年</w:t>
      </w:r>
      <w:r>
        <w:rPr>
          <w:rFonts w:hint="eastAsia"/>
        </w:rPr>
        <w:t>8</w:t>
      </w:r>
      <w:r>
        <w:rPr>
          <w:rFonts w:hint="eastAsia"/>
        </w:rPr>
        <w:t>月</w:t>
      </w:r>
      <w:r>
        <w:rPr>
          <w:rFonts w:hint="eastAsia"/>
        </w:rPr>
        <w:t>23</w:t>
      </w:r>
      <w:r>
        <w:rPr>
          <w:rFonts w:hint="eastAsia"/>
        </w:rPr>
        <w:t>日第</w:t>
      </w:r>
      <w:r>
        <w:rPr>
          <w:rFonts w:hint="eastAsia"/>
        </w:rPr>
        <w:t>2013-344</w:t>
      </w:r>
      <w:r>
        <w:rPr>
          <w:rFonts w:hint="eastAsia"/>
        </w:rPr>
        <w:t>号法令，通过了《儿童保护框架文件》及其行动计划；</w:t>
      </w:r>
    </w:p>
    <w:p w14:paraId="507D6197" w14:textId="311DEC22" w:rsidR="008D4FCC" w:rsidRDefault="008D4FCC" w:rsidP="00FA0C40">
      <w:pPr>
        <w:pStyle w:val="Bullet1GC"/>
      </w:pPr>
      <w:r>
        <w:rPr>
          <w:rFonts w:hint="eastAsia"/>
        </w:rPr>
        <w:t>2014</w:t>
      </w:r>
      <w:r>
        <w:rPr>
          <w:rFonts w:hint="eastAsia"/>
        </w:rPr>
        <w:t>年</w:t>
      </w:r>
      <w:r>
        <w:rPr>
          <w:rFonts w:hint="eastAsia"/>
        </w:rPr>
        <w:t>3</w:t>
      </w:r>
      <w:r>
        <w:rPr>
          <w:rFonts w:hint="eastAsia"/>
        </w:rPr>
        <w:t>月</w:t>
      </w:r>
      <w:r>
        <w:rPr>
          <w:rFonts w:hint="eastAsia"/>
        </w:rPr>
        <w:t>28</w:t>
      </w:r>
      <w:r>
        <w:rPr>
          <w:rFonts w:hint="eastAsia"/>
        </w:rPr>
        <w:t>日第</w:t>
      </w:r>
      <w:r>
        <w:rPr>
          <w:rFonts w:hint="eastAsia"/>
        </w:rPr>
        <w:t>0041/MJ/GS/PPG</w:t>
      </w:r>
      <w:r>
        <w:rPr>
          <w:rFonts w:hint="eastAsia"/>
        </w:rPr>
        <w:t>号法令，设立了司法系统的社会服务部门；</w:t>
      </w:r>
    </w:p>
    <w:p w14:paraId="7515C0A5" w14:textId="63F892EA" w:rsidR="008D4FCC" w:rsidRDefault="008D4FCC" w:rsidP="00FA0C40">
      <w:pPr>
        <w:pStyle w:val="Bullet1GC"/>
      </w:pPr>
      <w:r>
        <w:rPr>
          <w:rFonts w:hint="eastAsia"/>
        </w:rPr>
        <w:t>2014</w:t>
      </w:r>
      <w:r>
        <w:rPr>
          <w:rFonts w:hint="eastAsia"/>
        </w:rPr>
        <w:t>年</w:t>
      </w:r>
      <w:r>
        <w:rPr>
          <w:rFonts w:hint="eastAsia"/>
        </w:rPr>
        <w:t>11</w:t>
      </w:r>
      <w:r>
        <w:rPr>
          <w:rFonts w:hint="eastAsia"/>
        </w:rPr>
        <w:t>月</w:t>
      </w:r>
      <w:r>
        <w:rPr>
          <w:rFonts w:hint="eastAsia"/>
        </w:rPr>
        <w:t>5</w:t>
      </w:r>
      <w:r>
        <w:rPr>
          <w:rFonts w:hint="eastAsia"/>
        </w:rPr>
        <w:t>日第</w:t>
      </w:r>
      <w:r>
        <w:rPr>
          <w:rFonts w:hint="eastAsia"/>
        </w:rPr>
        <w:t>2014-060</w:t>
      </w:r>
      <w:r>
        <w:rPr>
          <w:rFonts w:hint="eastAsia"/>
        </w:rPr>
        <w:t>号法，修订了《尼日尔国籍法》；</w:t>
      </w:r>
    </w:p>
    <w:p w14:paraId="5E8C79EB" w14:textId="52290E8C" w:rsidR="008D4FCC" w:rsidRDefault="008D4FCC" w:rsidP="00FA0C40">
      <w:pPr>
        <w:pStyle w:val="Bullet1GC"/>
      </w:pPr>
      <w:r>
        <w:rPr>
          <w:rFonts w:hint="eastAsia"/>
        </w:rPr>
        <w:t>2014</w:t>
      </w:r>
      <w:r>
        <w:rPr>
          <w:rFonts w:hint="eastAsia"/>
        </w:rPr>
        <w:t>年</w:t>
      </w:r>
      <w:r>
        <w:rPr>
          <w:rFonts w:hint="eastAsia"/>
        </w:rPr>
        <w:t>11</w:t>
      </w:r>
      <w:r>
        <w:rPr>
          <w:rFonts w:hint="eastAsia"/>
        </w:rPr>
        <w:t>月</w:t>
      </w:r>
      <w:r>
        <w:rPr>
          <w:rFonts w:hint="eastAsia"/>
        </w:rPr>
        <w:t>20</w:t>
      </w:r>
      <w:r>
        <w:rPr>
          <w:rFonts w:hint="eastAsia"/>
        </w:rPr>
        <w:t>日第</w:t>
      </w:r>
      <w:r>
        <w:rPr>
          <w:rFonts w:hint="eastAsia"/>
        </w:rPr>
        <w:t>2014-72</w:t>
      </w:r>
      <w:r>
        <w:rPr>
          <w:rFonts w:hint="eastAsia"/>
        </w:rPr>
        <w:t>号法，规定了少年法庭的管辖权、职责和运作；</w:t>
      </w:r>
    </w:p>
    <w:p w14:paraId="4E2E0F80" w14:textId="0C1FEE26" w:rsidR="008D4FCC" w:rsidRDefault="008D4FCC" w:rsidP="00FA0C40">
      <w:pPr>
        <w:pStyle w:val="Bullet1GC"/>
      </w:pPr>
      <w:r>
        <w:rPr>
          <w:rFonts w:hint="eastAsia"/>
        </w:rPr>
        <w:t>2017</w:t>
      </w:r>
      <w:r>
        <w:rPr>
          <w:rFonts w:hint="eastAsia"/>
        </w:rPr>
        <w:t>年</w:t>
      </w:r>
      <w:r>
        <w:rPr>
          <w:rFonts w:hint="eastAsia"/>
        </w:rPr>
        <w:t>1</w:t>
      </w:r>
      <w:r>
        <w:rPr>
          <w:rFonts w:hint="eastAsia"/>
        </w:rPr>
        <w:t>月</w:t>
      </w:r>
      <w:r>
        <w:rPr>
          <w:rFonts w:hint="eastAsia"/>
        </w:rPr>
        <w:t>18</w:t>
      </w:r>
      <w:r>
        <w:rPr>
          <w:rFonts w:hint="eastAsia"/>
        </w:rPr>
        <w:t>日第</w:t>
      </w:r>
      <w:r>
        <w:rPr>
          <w:rFonts w:hint="eastAsia"/>
        </w:rPr>
        <w:t>0000031/</w:t>
      </w:r>
      <w:proofErr w:type="spellStart"/>
      <w:r>
        <w:rPr>
          <w:rFonts w:hint="eastAsia"/>
        </w:rPr>
        <w:t>MPF</w:t>
      </w:r>
      <w:proofErr w:type="spellEnd"/>
      <w:r>
        <w:rPr>
          <w:rFonts w:hint="eastAsia"/>
        </w:rPr>
        <w:t>/PE/SG/</w:t>
      </w:r>
      <w:proofErr w:type="spellStart"/>
      <w:r>
        <w:rPr>
          <w:rFonts w:hint="eastAsia"/>
        </w:rPr>
        <w:t>DGPE</w:t>
      </w:r>
      <w:proofErr w:type="spellEnd"/>
      <w:r>
        <w:rPr>
          <w:rFonts w:hint="eastAsia"/>
        </w:rPr>
        <w:t>/DL</w:t>
      </w:r>
      <w:r>
        <w:rPr>
          <w:rFonts w:hint="eastAsia"/>
        </w:rPr>
        <w:t>号法令，为涉嫌与相关团体和</w:t>
      </w:r>
      <w:r>
        <w:rPr>
          <w:rFonts w:hint="eastAsia"/>
        </w:rPr>
        <w:t>/</w:t>
      </w:r>
      <w:r>
        <w:rPr>
          <w:rFonts w:hint="eastAsia"/>
        </w:rPr>
        <w:t>或恐怖主义团体有关联的儿童以及面临风险的移民或贩运受害者设立临时过渡和指导中心，并规定了其职权与运作方式；</w:t>
      </w:r>
    </w:p>
    <w:p w14:paraId="58158740" w14:textId="3FFFE0C0" w:rsidR="008D4FCC" w:rsidRDefault="008D4FCC" w:rsidP="00FA0C40">
      <w:pPr>
        <w:pStyle w:val="Bullet1GC"/>
      </w:pPr>
      <w:r>
        <w:rPr>
          <w:rFonts w:hint="eastAsia"/>
        </w:rPr>
        <w:t>2017</w:t>
      </w:r>
      <w:r>
        <w:rPr>
          <w:rFonts w:hint="eastAsia"/>
        </w:rPr>
        <w:t>年</w:t>
      </w:r>
      <w:r>
        <w:rPr>
          <w:rFonts w:hint="eastAsia"/>
        </w:rPr>
        <w:t>3</w:t>
      </w:r>
      <w:r>
        <w:rPr>
          <w:rFonts w:hint="eastAsia"/>
        </w:rPr>
        <w:t>月</w:t>
      </w:r>
      <w:r>
        <w:rPr>
          <w:rFonts w:hint="eastAsia"/>
        </w:rPr>
        <w:t>31</w:t>
      </w:r>
      <w:r>
        <w:rPr>
          <w:rFonts w:hint="eastAsia"/>
        </w:rPr>
        <w:t>日第</w:t>
      </w:r>
      <w:r>
        <w:rPr>
          <w:rFonts w:hint="eastAsia"/>
        </w:rPr>
        <w:t>2017-05</w:t>
      </w:r>
      <w:r>
        <w:rPr>
          <w:rFonts w:hint="eastAsia"/>
        </w:rPr>
        <w:t>号法，设立了社区服务机构；</w:t>
      </w:r>
    </w:p>
    <w:p w14:paraId="4CF295B7" w14:textId="565E0163" w:rsidR="008D4FCC" w:rsidRDefault="008D4FCC" w:rsidP="00FA0C40">
      <w:pPr>
        <w:pStyle w:val="Bullet1GC"/>
      </w:pPr>
      <w:r>
        <w:rPr>
          <w:rFonts w:hint="eastAsia"/>
        </w:rPr>
        <w:t>2017</w:t>
      </w:r>
      <w:r>
        <w:rPr>
          <w:rFonts w:hint="eastAsia"/>
        </w:rPr>
        <w:t>年</w:t>
      </w:r>
      <w:r>
        <w:rPr>
          <w:rFonts w:hint="eastAsia"/>
        </w:rPr>
        <w:t>5</w:t>
      </w:r>
      <w:r>
        <w:rPr>
          <w:rFonts w:hint="eastAsia"/>
        </w:rPr>
        <w:t>月</w:t>
      </w:r>
      <w:r>
        <w:rPr>
          <w:rFonts w:hint="eastAsia"/>
        </w:rPr>
        <w:t>11</w:t>
      </w:r>
      <w:r>
        <w:rPr>
          <w:rFonts w:hint="eastAsia"/>
        </w:rPr>
        <w:t>日第</w:t>
      </w:r>
      <w:r>
        <w:rPr>
          <w:rFonts w:hint="eastAsia"/>
        </w:rPr>
        <w:t>000027/</w:t>
      </w:r>
      <w:proofErr w:type="spellStart"/>
      <w:r>
        <w:rPr>
          <w:rFonts w:hint="eastAsia"/>
        </w:rPr>
        <w:t>MPF</w:t>
      </w:r>
      <w:proofErr w:type="spellEnd"/>
      <w:r>
        <w:rPr>
          <w:rFonts w:hint="eastAsia"/>
        </w:rPr>
        <w:t>/PE/SG/DL</w:t>
      </w:r>
      <w:r>
        <w:rPr>
          <w:rFonts w:hint="eastAsia"/>
        </w:rPr>
        <w:t>号法令，涉及儿童预防、促进和保护事务社会中心的设立、职权、组织和运作；</w:t>
      </w:r>
    </w:p>
    <w:p w14:paraId="116663CD" w14:textId="6F68126C" w:rsidR="008D4FCC" w:rsidRDefault="008D4FCC" w:rsidP="00FA0C40">
      <w:pPr>
        <w:pStyle w:val="Bullet1GC"/>
      </w:pPr>
      <w:r>
        <w:rPr>
          <w:rFonts w:hint="eastAsia"/>
        </w:rPr>
        <w:t>2017</w:t>
      </w:r>
      <w:r>
        <w:rPr>
          <w:rFonts w:hint="eastAsia"/>
        </w:rPr>
        <w:t>年</w:t>
      </w:r>
      <w:r>
        <w:rPr>
          <w:rFonts w:hint="eastAsia"/>
        </w:rPr>
        <w:t>7</w:t>
      </w:r>
      <w:r>
        <w:rPr>
          <w:rFonts w:hint="eastAsia"/>
        </w:rPr>
        <w:t>月</w:t>
      </w:r>
      <w:r>
        <w:rPr>
          <w:rFonts w:hint="eastAsia"/>
        </w:rPr>
        <w:t>17</w:t>
      </w:r>
      <w:r>
        <w:rPr>
          <w:rFonts w:hint="eastAsia"/>
        </w:rPr>
        <w:t>日第</w:t>
      </w:r>
      <w:r>
        <w:rPr>
          <w:rFonts w:hint="eastAsia"/>
        </w:rPr>
        <w:t>0116/MJ/GS/SG/</w:t>
      </w:r>
      <w:proofErr w:type="spellStart"/>
      <w:r>
        <w:rPr>
          <w:rFonts w:hint="eastAsia"/>
        </w:rPr>
        <w:t>DGDH</w:t>
      </w:r>
      <w:proofErr w:type="spellEnd"/>
      <w:r>
        <w:rPr>
          <w:rFonts w:hint="eastAsia"/>
        </w:rPr>
        <w:t>/</w:t>
      </w:r>
      <w:proofErr w:type="spellStart"/>
      <w:r>
        <w:rPr>
          <w:rFonts w:hint="eastAsia"/>
        </w:rPr>
        <w:t>PJJ</w:t>
      </w:r>
      <w:proofErr w:type="spellEnd"/>
      <w:r>
        <w:rPr>
          <w:rFonts w:hint="eastAsia"/>
        </w:rPr>
        <w:t>/AS</w:t>
      </w:r>
      <w:r>
        <w:rPr>
          <w:rFonts w:hint="eastAsia"/>
        </w:rPr>
        <w:t>号法令，涉及触法未成年人重返社会中心的设立、组织、职权和运作；</w:t>
      </w:r>
    </w:p>
    <w:p w14:paraId="200F6C8B" w14:textId="0697A2D0" w:rsidR="008D4FCC" w:rsidRDefault="008D4FCC" w:rsidP="00FA0C40">
      <w:pPr>
        <w:pStyle w:val="Bullet1GC"/>
      </w:pPr>
      <w:r>
        <w:rPr>
          <w:rFonts w:hint="eastAsia"/>
        </w:rPr>
        <w:t>2017</w:t>
      </w:r>
      <w:r>
        <w:rPr>
          <w:rFonts w:hint="eastAsia"/>
        </w:rPr>
        <w:t>年</w:t>
      </w:r>
      <w:r>
        <w:rPr>
          <w:rFonts w:hint="eastAsia"/>
        </w:rPr>
        <w:t>12</w:t>
      </w:r>
      <w:r>
        <w:rPr>
          <w:rFonts w:hint="eastAsia"/>
        </w:rPr>
        <w:t>月</w:t>
      </w:r>
      <w:r>
        <w:rPr>
          <w:rFonts w:hint="eastAsia"/>
        </w:rPr>
        <w:t>5</w:t>
      </w:r>
      <w:r>
        <w:rPr>
          <w:rFonts w:hint="eastAsia"/>
        </w:rPr>
        <w:t>日第</w:t>
      </w:r>
      <w:r>
        <w:rPr>
          <w:rFonts w:hint="eastAsia"/>
        </w:rPr>
        <w:t>2017-935/PRN/</w:t>
      </w:r>
      <w:proofErr w:type="spellStart"/>
      <w:r>
        <w:rPr>
          <w:rFonts w:hint="eastAsia"/>
        </w:rPr>
        <w:t>MEP</w:t>
      </w:r>
      <w:proofErr w:type="spellEnd"/>
      <w:r>
        <w:rPr>
          <w:rFonts w:hint="eastAsia"/>
        </w:rPr>
        <w:t>/PLN/EC/MES</w:t>
      </w:r>
      <w:r>
        <w:rPr>
          <w:rFonts w:hint="eastAsia"/>
        </w:rPr>
        <w:t>号法令，在与宗教学者和民间社会代表举行信息和提高认识会议后，保护、支持和指导在校女生；</w:t>
      </w:r>
    </w:p>
    <w:p w14:paraId="0AC3C566" w14:textId="024DB67F" w:rsidR="008D4FCC" w:rsidRDefault="008D4FCC" w:rsidP="00FA0C40">
      <w:pPr>
        <w:pStyle w:val="Bullet1GC"/>
      </w:pPr>
      <w:r>
        <w:rPr>
          <w:rFonts w:hint="eastAsia"/>
        </w:rPr>
        <w:t>2018</w:t>
      </w:r>
      <w:r>
        <w:rPr>
          <w:rFonts w:hint="eastAsia"/>
        </w:rPr>
        <w:t>年</w:t>
      </w:r>
      <w:r>
        <w:rPr>
          <w:rFonts w:hint="eastAsia"/>
        </w:rPr>
        <w:t>1</w:t>
      </w:r>
      <w:r>
        <w:rPr>
          <w:rFonts w:hint="eastAsia"/>
        </w:rPr>
        <w:t>月</w:t>
      </w:r>
      <w:r>
        <w:rPr>
          <w:rFonts w:hint="eastAsia"/>
        </w:rPr>
        <w:t>23</w:t>
      </w:r>
      <w:r>
        <w:rPr>
          <w:rFonts w:hint="eastAsia"/>
        </w:rPr>
        <w:t>日第</w:t>
      </w:r>
      <w:r>
        <w:rPr>
          <w:rFonts w:hint="eastAsia"/>
        </w:rPr>
        <w:t>000008/MJ/GS/SG/</w:t>
      </w:r>
      <w:proofErr w:type="spellStart"/>
      <w:r>
        <w:rPr>
          <w:rFonts w:hint="eastAsia"/>
        </w:rPr>
        <w:t>DGDH</w:t>
      </w:r>
      <w:proofErr w:type="spellEnd"/>
      <w:r>
        <w:rPr>
          <w:rFonts w:hint="eastAsia"/>
        </w:rPr>
        <w:t>/</w:t>
      </w:r>
      <w:proofErr w:type="spellStart"/>
      <w:r>
        <w:rPr>
          <w:rFonts w:hint="eastAsia"/>
        </w:rPr>
        <w:t>PJJ</w:t>
      </w:r>
      <w:proofErr w:type="spellEnd"/>
      <w:r>
        <w:rPr>
          <w:rFonts w:hint="eastAsia"/>
        </w:rPr>
        <w:t>/AS</w:t>
      </w:r>
      <w:r>
        <w:rPr>
          <w:rFonts w:hint="eastAsia"/>
        </w:rPr>
        <w:t>号法令，规定了少年司法保护委员会的设立、组成、职权和运作；</w:t>
      </w:r>
    </w:p>
    <w:p w14:paraId="137896AD" w14:textId="7A5ECAB3" w:rsidR="008D4FCC" w:rsidRDefault="008D4FCC" w:rsidP="00FA0C40">
      <w:pPr>
        <w:pStyle w:val="Bullet1GC"/>
      </w:pPr>
      <w:r>
        <w:rPr>
          <w:rFonts w:hint="eastAsia"/>
        </w:rPr>
        <w:t>2019</w:t>
      </w:r>
      <w:r>
        <w:rPr>
          <w:rFonts w:hint="eastAsia"/>
        </w:rPr>
        <w:t>年</w:t>
      </w:r>
      <w:r>
        <w:rPr>
          <w:rFonts w:hint="eastAsia"/>
        </w:rPr>
        <w:t>7</w:t>
      </w:r>
      <w:r>
        <w:rPr>
          <w:rFonts w:hint="eastAsia"/>
        </w:rPr>
        <w:t>月</w:t>
      </w:r>
      <w:r>
        <w:rPr>
          <w:rFonts w:hint="eastAsia"/>
        </w:rPr>
        <w:t>19</w:t>
      </w:r>
      <w:r>
        <w:rPr>
          <w:rFonts w:hint="eastAsia"/>
        </w:rPr>
        <w:t>日第</w:t>
      </w:r>
      <w:r>
        <w:rPr>
          <w:rFonts w:hint="eastAsia"/>
        </w:rPr>
        <w:t>2019-369/PRN/</w:t>
      </w:r>
      <w:proofErr w:type="spellStart"/>
      <w:r>
        <w:rPr>
          <w:rFonts w:hint="eastAsia"/>
        </w:rPr>
        <w:t>MPF</w:t>
      </w:r>
      <w:proofErr w:type="spellEnd"/>
      <w:r>
        <w:rPr>
          <w:rFonts w:hint="eastAsia"/>
        </w:rPr>
        <w:t>/PE</w:t>
      </w:r>
      <w:r>
        <w:rPr>
          <w:rFonts w:hint="eastAsia"/>
        </w:rPr>
        <w:t>号法令，规定了国家、大区、省、市镇、村和州各级儿童保护委员会的设立、职权、组织、组成和运作；</w:t>
      </w:r>
    </w:p>
    <w:p w14:paraId="14391C4E" w14:textId="21932773" w:rsidR="008D4FCC" w:rsidRDefault="008D4FCC" w:rsidP="00FA0C40">
      <w:pPr>
        <w:pStyle w:val="Bullet1GC"/>
      </w:pPr>
      <w:r>
        <w:rPr>
          <w:rFonts w:hint="eastAsia"/>
        </w:rPr>
        <w:t>2019</w:t>
      </w:r>
      <w:r>
        <w:rPr>
          <w:rFonts w:hint="eastAsia"/>
        </w:rPr>
        <w:t>年</w:t>
      </w:r>
      <w:r>
        <w:rPr>
          <w:rFonts w:hint="eastAsia"/>
        </w:rPr>
        <w:t>8</w:t>
      </w:r>
      <w:r>
        <w:rPr>
          <w:rFonts w:hint="eastAsia"/>
        </w:rPr>
        <w:t>月</w:t>
      </w:r>
      <w:r>
        <w:rPr>
          <w:rFonts w:hint="eastAsia"/>
        </w:rPr>
        <w:t>22</w:t>
      </w:r>
      <w:r>
        <w:rPr>
          <w:rFonts w:hint="eastAsia"/>
        </w:rPr>
        <w:t>日第</w:t>
      </w:r>
      <w:r>
        <w:rPr>
          <w:rFonts w:hint="eastAsia"/>
        </w:rPr>
        <w:t xml:space="preserve">000335 </w:t>
      </w:r>
      <w:proofErr w:type="spellStart"/>
      <w:r>
        <w:rPr>
          <w:rFonts w:hint="eastAsia"/>
        </w:rPr>
        <w:t>MEP</w:t>
      </w:r>
      <w:proofErr w:type="spellEnd"/>
      <w:r>
        <w:rPr>
          <w:rFonts w:hint="eastAsia"/>
        </w:rPr>
        <w:t>/A/PLN/EC/MES/</w:t>
      </w:r>
      <w:proofErr w:type="spellStart"/>
      <w:r>
        <w:rPr>
          <w:rFonts w:hint="eastAsia"/>
        </w:rPr>
        <w:t>MEP</w:t>
      </w:r>
      <w:proofErr w:type="spellEnd"/>
      <w:r>
        <w:rPr>
          <w:rFonts w:hint="eastAsia"/>
        </w:rPr>
        <w:t>/T</w:t>
      </w:r>
      <w:r>
        <w:rPr>
          <w:rFonts w:hint="eastAsia"/>
        </w:rPr>
        <w:t>号联合法令，修订和补充了</w:t>
      </w:r>
      <w:r>
        <w:rPr>
          <w:rFonts w:hint="eastAsia"/>
        </w:rPr>
        <w:t>2019</w:t>
      </w:r>
      <w:r>
        <w:rPr>
          <w:rFonts w:hint="eastAsia"/>
        </w:rPr>
        <w:t>年</w:t>
      </w:r>
      <w:r>
        <w:rPr>
          <w:rFonts w:hint="eastAsia"/>
        </w:rPr>
        <w:t>2</w:t>
      </w:r>
      <w:r>
        <w:rPr>
          <w:rFonts w:hint="eastAsia"/>
        </w:rPr>
        <w:t>月</w:t>
      </w:r>
      <w:r>
        <w:rPr>
          <w:rFonts w:hint="eastAsia"/>
        </w:rPr>
        <w:t>4</w:t>
      </w:r>
      <w:r>
        <w:rPr>
          <w:rFonts w:hint="eastAsia"/>
        </w:rPr>
        <w:t>日第</w:t>
      </w:r>
      <w:r>
        <w:rPr>
          <w:rFonts w:hint="eastAsia"/>
        </w:rPr>
        <w:t>000025</w:t>
      </w:r>
      <w:r>
        <w:rPr>
          <w:rFonts w:hint="eastAsia"/>
        </w:rPr>
        <w:t>号法令，规定了保护、支持和指导在校女生的条件；</w:t>
      </w:r>
    </w:p>
    <w:p w14:paraId="6DFF8B50" w14:textId="255D18E8" w:rsidR="008D4FCC" w:rsidRDefault="008D4FCC" w:rsidP="00FA0C40">
      <w:pPr>
        <w:pStyle w:val="Bullet1GC"/>
      </w:pPr>
      <w:r>
        <w:rPr>
          <w:rFonts w:hint="eastAsia"/>
        </w:rPr>
        <w:t>2019</w:t>
      </w:r>
      <w:r>
        <w:rPr>
          <w:rFonts w:hint="eastAsia"/>
        </w:rPr>
        <w:t>年</w:t>
      </w:r>
      <w:r>
        <w:rPr>
          <w:rFonts w:hint="eastAsia"/>
        </w:rPr>
        <w:t>9</w:t>
      </w:r>
      <w:r>
        <w:rPr>
          <w:rFonts w:hint="eastAsia"/>
        </w:rPr>
        <w:t>月</w:t>
      </w:r>
      <w:r>
        <w:rPr>
          <w:rFonts w:hint="eastAsia"/>
        </w:rPr>
        <w:t>5</w:t>
      </w:r>
      <w:r>
        <w:rPr>
          <w:rFonts w:hint="eastAsia"/>
        </w:rPr>
        <w:t>日第</w:t>
      </w:r>
      <w:r>
        <w:rPr>
          <w:rFonts w:hint="eastAsia"/>
        </w:rPr>
        <w:t>000042/</w:t>
      </w:r>
      <w:proofErr w:type="spellStart"/>
      <w:r>
        <w:rPr>
          <w:rFonts w:hint="eastAsia"/>
        </w:rPr>
        <w:t>MPF</w:t>
      </w:r>
      <w:proofErr w:type="spellEnd"/>
      <w:r>
        <w:rPr>
          <w:rFonts w:hint="eastAsia"/>
        </w:rPr>
        <w:t>/PE/MJ/MI/SP/D/AC/R/MAE/C/NI/NE</w:t>
      </w:r>
      <w:r>
        <w:rPr>
          <w:rFonts w:hint="eastAsia"/>
        </w:rPr>
        <w:t>号联合法令，规定了尼日尔国内和跨国收养中央管理局的设立、职权、组成和运作。</w:t>
      </w:r>
    </w:p>
    <w:p w14:paraId="7F9077FE" w14:textId="13B0F8CF" w:rsidR="008D4FCC" w:rsidRDefault="008D4FCC" w:rsidP="00B579AA">
      <w:pPr>
        <w:pStyle w:val="SingleTxtGC"/>
        <w:tabs>
          <w:tab w:val="clear" w:pos="1565"/>
          <w:tab w:val="left" w:pos="1701"/>
        </w:tabs>
      </w:pPr>
      <w:r>
        <w:rPr>
          <w:rFonts w:hint="eastAsia"/>
        </w:rPr>
        <w:t>232.</w:t>
      </w:r>
      <w:r>
        <w:rPr>
          <w:rFonts w:hint="eastAsia"/>
        </w:rPr>
        <w:tab/>
      </w:r>
      <w:r>
        <w:rPr>
          <w:rFonts w:hint="eastAsia"/>
        </w:rPr>
        <w:t>设立了多个致力于提高儿童地位和保护儿童的机构，其中包括：</w:t>
      </w:r>
    </w:p>
    <w:p w14:paraId="645835E5" w14:textId="7F91439C" w:rsidR="008D4FCC" w:rsidRDefault="008D4FCC" w:rsidP="00FA0C40">
      <w:pPr>
        <w:pStyle w:val="Bullet1GC"/>
      </w:pPr>
      <w:r>
        <w:rPr>
          <w:rFonts w:hint="eastAsia"/>
        </w:rPr>
        <w:t>保护儿童事务部下属的儿童权利传播和和宣传司，负责促进和协调旨在改变行为的宣传行动；</w:t>
      </w:r>
    </w:p>
    <w:p w14:paraId="27187E51" w14:textId="02DBB4E2" w:rsidR="008D4FCC" w:rsidRDefault="008D4FCC" w:rsidP="00FA0C40">
      <w:pPr>
        <w:pStyle w:val="Bullet1GC"/>
      </w:pPr>
      <w:r>
        <w:rPr>
          <w:rFonts w:hint="eastAsia"/>
        </w:rPr>
        <w:t>提高妇女地位和保护儿童事务部下属的加强儿童权利体制环境司；</w:t>
      </w:r>
    </w:p>
    <w:p w14:paraId="71B2A105" w14:textId="41B6E34C" w:rsidR="008D4FCC" w:rsidRDefault="008D4FCC" w:rsidP="00FA0C40">
      <w:pPr>
        <w:pStyle w:val="Bullet1GC"/>
      </w:pPr>
      <w:r>
        <w:rPr>
          <w:rFonts w:hint="eastAsia"/>
        </w:rPr>
        <w:t>预防、促进和保护事务社会中心是权力下放的基层单位，专门负责对儿童进行行政保护，并与司法系统保持职能关系；</w:t>
      </w:r>
    </w:p>
    <w:p w14:paraId="6CD83479" w14:textId="203A9FFF" w:rsidR="008D4FCC" w:rsidRDefault="008D4FCC" w:rsidP="00FA0C40">
      <w:pPr>
        <w:pStyle w:val="Bullet1GC"/>
      </w:pPr>
      <w:r>
        <w:rPr>
          <w:rFonts w:hint="eastAsia"/>
        </w:rPr>
        <w:t>过渡和指导中心，为所有接收的儿童提供社会心理支持，努力帮助他们重新融入社会职业生活；</w:t>
      </w:r>
    </w:p>
    <w:p w14:paraId="3D62094F" w14:textId="0418CBC3" w:rsidR="008D4FCC" w:rsidRDefault="008D4FCC" w:rsidP="00FA0C40">
      <w:pPr>
        <w:pStyle w:val="Bullet1GC"/>
      </w:pPr>
      <w:r>
        <w:rPr>
          <w:rFonts w:hint="eastAsia"/>
        </w:rPr>
        <w:t>大区儿童保护委员会，根据《国家儿童保护政策》，负责确保大区一级儿童保护公共行动的一致性和有效性；</w:t>
      </w:r>
    </w:p>
    <w:p w14:paraId="750BDF35" w14:textId="464DAE50" w:rsidR="008D4FCC" w:rsidRDefault="008D4FCC" w:rsidP="00FA0C40">
      <w:pPr>
        <w:pStyle w:val="Bullet1GC"/>
      </w:pPr>
      <w:r>
        <w:rPr>
          <w:rFonts w:hint="eastAsia"/>
        </w:rPr>
        <w:t>提高妇女地位和保护儿童事务部为流动儿童提供一站式服务。</w:t>
      </w:r>
    </w:p>
    <w:p w14:paraId="637EE758" w14:textId="7BE104BF" w:rsidR="008D4FCC" w:rsidRDefault="008D4FCC" w:rsidP="00B579AA">
      <w:pPr>
        <w:pStyle w:val="SingleTxtGC"/>
        <w:tabs>
          <w:tab w:val="clear" w:pos="1565"/>
          <w:tab w:val="left" w:pos="1701"/>
        </w:tabs>
      </w:pPr>
      <w:r>
        <w:rPr>
          <w:rFonts w:hint="eastAsia"/>
        </w:rPr>
        <w:t>233.</w:t>
      </w:r>
      <w:r>
        <w:rPr>
          <w:rFonts w:hint="eastAsia"/>
        </w:rPr>
        <w:tab/>
      </w:r>
      <w:r>
        <w:rPr>
          <w:rFonts w:hint="eastAsia"/>
        </w:rPr>
        <w:t>除了法律和体制框架外，还通过了政策、方案和行动计划，由国家以及技术和财政伙伴资助。以下列举了最相关的政策、方案和行动计划：</w:t>
      </w:r>
    </w:p>
    <w:p w14:paraId="167DF4D0" w14:textId="2D250EED" w:rsidR="008D4FCC" w:rsidRDefault="008D4FCC" w:rsidP="00FA0C40">
      <w:pPr>
        <w:pStyle w:val="Bullet1GC"/>
      </w:pPr>
      <w:r>
        <w:rPr>
          <w:rFonts w:hint="eastAsia"/>
        </w:rPr>
        <w:t>2010</w:t>
      </w:r>
      <w:r>
        <w:rPr>
          <w:rFonts w:hint="eastAsia"/>
        </w:rPr>
        <w:t>年制定并批准的《关爱弱势儿童国家指导方针》，为该领域的所有干预措施提供了国家标准；</w:t>
      </w:r>
    </w:p>
    <w:p w14:paraId="79257ADE" w14:textId="01BA681A" w:rsidR="008D4FCC" w:rsidRDefault="008D4FCC" w:rsidP="00FA0C40">
      <w:pPr>
        <w:pStyle w:val="Bullet1GC"/>
      </w:pPr>
      <w:r>
        <w:rPr>
          <w:rFonts w:hint="eastAsia"/>
        </w:rPr>
        <w:t>《儿童保护框架文件》或《国家保护儿童免受虐待、暴力和剥削政策》；</w:t>
      </w:r>
    </w:p>
    <w:p w14:paraId="2DE79667" w14:textId="6738644A" w:rsidR="008D4FCC" w:rsidRDefault="008D4FCC" w:rsidP="00FA0C40">
      <w:pPr>
        <w:pStyle w:val="Bullet1GC"/>
      </w:pPr>
      <w:r>
        <w:rPr>
          <w:rFonts w:hint="eastAsia"/>
        </w:rPr>
        <w:t>《国家儿童保护方案》，是实施《国家儿童保护政策》的工具；</w:t>
      </w:r>
    </w:p>
    <w:p w14:paraId="2881BBB8" w14:textId="796C6996" w:rsidR="008D4FCC" w:rsidRDefault="008D4FCC" w:rsidP="00FA0C40">
      <w:pPr>
        <w:pStyle w:val="Bullet1GC"/>
      </w:pPr>
      <w:r>
        <w:rPr>
          <w:rFonts w:hint="eastAsia"/>
        </w:rPr>
        <w:t>社会行动服务机构调整文件，规定了在业务层面执行国家政策的各个机构及其任务，以及规范其运作的标准；</w:t>
      </w:r>
    </w:p>
    <w:p w14:paraId="140B5491" w14:textId="4F1B9641" w:rsidR="008D4FCC" w:rsidRDefault="008D4FCC" w:rsidP="00FA0C40">
      <w:pPr>
        <w:pStyle w:val="Bullet1GC"/>
      </w:pPr>
      <w:r>
        <w:rPr>
          <w:rFonts w:hint="eastAsia"/>
        </w:rPr>
        <w:t>《国家幼儿综合发展政策》，为</w:t>
      </w:r>
      <w:r>
        <w:rPr>
          <w:rFonts w:hint="eastAsia"/>
        </w:rPr>
        <w:t>0</w:t>
      </w:r>
      <w:r>
        <w:rPr>
          <w:rFonts w:hint="eastAsia"/>
        </w:rPr>
        <w:t>至</w:t>
      </w:r>
      <w:r>
        <w:rPr>
          <w:rFonts w:hint="eastAsia"/>
        </w:rPr>
        <w:t>8</w:t>
      </w:r>
      <w:r>
        <w:rPr>
          <w:rFonts w:hint="eastAsia"/>
        </w:rPr>
        <w:t>岁儿童的生存、发展</w:t>
      </w:r>
      <w:r>
        <w:rPr>
          <w:rFonts w:hint="eastAsia"/>
        </w:rPr>
        <w:t>(</w:t>
      </w:r>
      <w:r>
        <w:rPr>
          <w:rFonts w:hint="eastAsia"/>
        </w:rPr>
        <w:t>教育</w:t>
      </w:r>
      <w:r>
        <w:rPr>
          <w:rFonts w:hint="eastAsia"/>
        </w:rPr>
        <w:t>)</w:t>
      </w:r>
      <w:r>
        <w:rPr>
          <w:rFonts w:hint="eastAsia"/>
        </w:rPr>
        <w:t>和儿童保护领域的所有干预措施提供了一个统一框架；</w:t>
      </w:r>
    </w:p>
    <w:p w14:paraId="11B80689" w14:textId="706011B4" w:rsidR="008D4FCC" w:rsidRDefault="008D4FCC" w:rsidP="00FA0C40">
      <w:pPr>
        <w:pStyle w:val="Bullet1GC"/>
      </w:pPr>
      <w:r>
        <w:rPr>
          <w:rFonts w:hint="eastAsia"/>
        </w:rPr>
        <w:t>儿童保护社区方案，包括两个组成部分，即促进行为改变的社会活动，以及资助社区自己确定的微型项目，从而支持社区发展；</w:t>
      </w:r>
    </w:p>
    <w:p w14:paraId="5BDF70A9" w14:textId="30941B48" w:rsidR="008D4FCC" w:rsidRDefault="008D4FCC" w:rsidP="00FA0C40">
      <w:pPr>
        <w:pStyle w:val="Bullet1GC"/>
      </w:pPr>
      <w:r>
        <w:rPr>
          <w:rFonts w:hint="eastAsia"/>
        </w:rPr>
        <w:t>《</w:t>
      </w:r>
      <w:r>
        <w:rPr>
          <w:rFonts w:hint="eastAsia"/>
        </w:rPr>
        <w:t>2017-2021</w:t>
      </w:r>
      <w:r>
        <w:rPr>
          <w:rFonts w:hint="eastAsia"/>
        </w:rPr>
        <w:t>年加强民事登记制度战略计划》，目的是对所有出生进行登记；</w:t>
      </w:r>
    </w:p>
    <w:p w14:paraId="25F1FAC2" w14:textId="3CE75A6B" w:rsidR="008D4FCC" w:rsidRDefault="008D4FCC" w:rsidP="00FA0C40">
      <w:pPr>
        <w:pStyle w:val="Bullet1GC"/>
      </w:pPr>
      <w:r>
        <w:rPr>
          <w:rFonts w:hint="eastAsia"/>
        </w:rPr>
        <w:t>2019-2021</w:t>
      </w:r>
      <w:r>
        <w:rPr>
          <w:rFonts w:hint="eastAsia"/>
        </w:rPr>
        <w:t>年消除童婚国家战略计划；</w:t>
      </w:r>
    </w:p>
    <w:p w14:paraId="4F2DA584" w14:textId="12849CBB" w:rsidR="008D4FCC" w:rsidRDefault="008D4FCC" w:rsidP="00FA0C40">
      <w:pPr>
        <w:pStyle w:val="Bullet1GC"/>
      </w:pPr>
      <w:r>
        <w:rPr>
          <w:rFonts w:hint="eastAsia"/>
        </w:rPr>
        <w:t>2018</w:t>
      </w:r>
      <w:r>
        <w:rPr>
          <w:rFonts w:hint="eastAsia"/>
        </w:rPr>
        <w:t>年尼日尔流动儿童保护项目。</w:t>
      </w:r>
    </w:p>
    <w:p w14:paraId="253385E8" w14:textId="3CCD245D" w:rsidR="008D4FCC" w:rsidRDefault="008D4FCC" w:rsidP="00B579AA">
      <w:pPr>
        <w:pStyle w:val="SingleTxtGC"/>
        <w:tabs>
          <w:tab w:val="clear" w:pos="1565"/>
          <w:tab w:val="left" w:pos="1701"/>
        </w:tabs>
      </w:pPr>
      <w:r>
        <w:rPr>
          <w:rFonts w:hint="eastAsia"/>
        </w:rPr>
        <w:t>234.</w:t>
      </w:r>
      <w:r>
        <w:rPr>
          <w:rFonts w:hint="eastAsia"/>
        </w:rPr>
        <w:tab/>
      </w:r>
      <w:r>
        <w:rPr>
          <w:rFonts w:hint="eastAsia"/>
        </w:rPr>
        <w:t>《儿童法》草案即将通过。考虑到该法所涉的某些领域的敏感性，以及可能导致的社会紧张局势，政府认为有必要继续加强关于儿童保护问题，特别是关于社会文化习俗的宣传和培训活动，以争取所有尼日尔人自愿、自觉和积极地支持这部符合国际和区域法律标准的法案。</w:t>
      </w:r>
    </w:p>
    <w:p w14:paraId="44A4DDA9" w14:textId="69E92A12" w:rsidR="008D4FCC" w:rsidRDefault="00D75A08" w:rsidP="00D75A08">
      <w:pPr>
        <w:pStyle w:val="H4GC"/>
      </w:pPr>
      <w:r>
        <w:rPr>
          <w:rFonts w:hint="eastAsia"/>
        </w:rPr>
        <w:tab/>
      </w:r>
      <w:r>
        <w:rPr>
          <w:rFonts w:hint="eastAsia"/>
        </w:rPr>
        <w:tab/>
      </w:r>
      <w:r w:rsidR="008D4FCC">
        <w:rPr>
          <w:rFonts w:hint="eastAsia"/>
        </w:rPr>
        <w:t>残疾人的权利</w:t>
      </w:r>
    </w:p>
    <w:p w14:paraId="03D88812" w14:textId="04364972" w:rsidR="008D4FCC" w:rsidRDefault="008D4FCC" w:rsidP="00B579AA">
      <w:pPr>
        <w:pStyle w:val="SingleTxtGC"/>
        <w:tabs>
          <w:tab w:val="clear" w:pos="1565"/>
          <w:tab w:val="left" w:pos="1701"/>
        </w:tabs>
      </w:pPr>
      <w:r>
        <w:rPr>
          <w:rFonts w:hint="eastAsia"/>
        </w:rPr>
        <w:t>235.</w:t>
      </w:r>
      <w:r>
        <w:rPr>
          <w:rFonts w:hint="eastAsia"/>
        </w:rPr>
        <w:tab/>
      </w:r>
      <w:r>
        <w:rPr>
          <w:rFonts w:hint="eastAsia"/>
        </w:rPr>
        <w:t>《经济和社会发展计划</w:t>
      </w:r>
      <w:r>
        <w:rPr>
          <w:rFonts w:hint="eastAsia"/>
        </w:rPr>
        <w:t>(2017-2021</w:t>
      </w:r>
      <w:r>
        <w:rPr>
          <w:rFonts w:hint="eastAsia"/>
        </w:rPr>
        <w:t>年</w:t>
      </w:r>
      <w:r>
        <w:rPr>
          <w:rFonts w:hint="eastAsia"/>
        </w:rPr>
        <w:t>)</w:t>
      </w:r>
      <w:r>
        <w:rPr>
          <w:rFonts w:hint="eastAsia"/>
        </w:rPr>
        <w:t>》的部分目标是加强经济和社会发展体系的复原力、就业和减少不平等，规定了针对人口中弱势群体</w:t>
      </w:r>
      <w:r>
        <w:rPr>
          <w:rFonts w:hint="eastAsia"/>
        </w:rPr>
        <w:t>(</w:t>
      </w:r>
      <w:r>
        <w:rPr>
          <w:rFonts w:hint="eastAsia"/>
        </w:rPr>
        <w:t>妇女、青年、残疾人、老年人</w:t>
      </w:r>
      <w:r>
        <w:rPr>
          <w:rFonts w:hint="eastAsia"/>
        </w:rPr>
        <w:t>)</w:t>
      </w:r>
      <w:r>
        <w:rPr>
          <w:rFonts w:hint="eastAsia"/>
        </w:rPr>
        <w:t>的具体行动，包括改善社会保护、创造创收活动和就业机会。该计划考虑到了残疾人的需求，包括支持致力于残疾人工作的协会开展行动，加强在社区一级实施的康复方案，加强执行《残疾人权利公约》、确定了社会保护基本原则的</w:t>
      </w:r>
      <w:r>
        <w:rPr>
          <w:rFonts w:hint="eastAsia"/>
        </w:rPr>
        <w:t>2018</w:t>
      </w:r>
      <w:r>
        <w:rPr>
          <w:rFonts w:hint="eastAsia"/>
        </w:rPr>
        <w:t>年</w:t>
      </w:r>
      <w:r>
        <w:rPr>
          <w:rFonts w:hint="eastAsia"/>
        </w:rPr>
        <w:t>4</w:t>
      </w:r>
      <w:r>
        <w:rPr>
          <w:rFonts w:hint="eastAsia"/>
        </w:rPr>
        <w:t>月</w:t>
      </w:r>
      <w:r>
        <w:rPr>
          <w:rFonts w:hint="eastAsia"/>
        </w:rPr>
        <w:t>27</w:t>
      </w:r>
      <w:r>
        <w:rPr>
          <w:rFonts w:hint="eastAsia"/>
        </w:rPr>
        <w:t>日第</w:t>
      </w:r>
      <w:r>
        <w:rPr>
          <w:rFonts w:hint="eastAsia"/>
        </w:rPr>
        <w:t>2018-022</w:t>
      </w:r>
      <w:r>
        <w:rPr>
          <w:rFonts w:hint="eastAsia"/>
        </w:rPr>
        <w:t>号法和确定了有关残疾人融入社会的基本原则的</w:t>
      </w:r>
      <w:r>
        <w:rPr>
          <w:rFonts w:hint="eastAsia"/>
        </w:rPr>
        <w:t>2019</w:t>
      </w:r>
      <w:r>
        <w:rPr>
          <w:rFonts w:hint="eastAsia"/>
        </w:rPr>
        <w:t>年</w:t>
      </w:r>
      <w:r>
        <w:rPr>
          <w:rFonts w:hint="eastAsia"/>
        </w:rPr>
        <w:t>12</w:t>
      </w:r>
      <w:r>
        <w:rPr>
          <w:rFonts w:hint="eastAsia"/>
        </w:rPr>
        <w:t>月</w:t>
      </w:r>
      <w:r>
        <w:rPr>
          <w:rFonts w:hint="eastAsia"/>
        </w:rPr>
        <w:t>10</w:t>
      </w:r>
      <w:r>
        <w:rPr>
          <w:rFonts w:hint="eastAsia"/>
        </w:rPr>
        <w:t>日第</w:t>
      </w:r>
      <w:r>
        <w:rPr>
          <w:rFonts w:hint="eastAsia"/>
        </w:rPr>
        <w:t>2019-62</w:t>
      </w:r>
      <w:r>
        <w:rPr>
          <w:rFonts w:hint="eastAsia"/>
        </w:rPr>
        <w:t>号法。</w:t>
      </w:r>
    </w:p>
    <w:p w14:paraId="24E8CEB1" w14:textId="500EE0EB" w:rsidR="008D4FCC" w:rsidRDefault="008D4FCC" w:rsidP="00B579AA">
      <w:pPr>
        <w:pStyle w:val="SingleTxtGC"/>
        <w:tabs>
          <w:tab w:val="clear" w:pos="1565"/>
          <w:tab w:val="left" w:pos="1701"/>
        </w:tabs>
      </w:pPr>
      <w:r>
        <w:rPr>
          <w:rFonts w:hint="eastAsia"/>
        </w:rPr>
        <w:t>236.</w:t>
      </w:r>
      <w:r>
        <w:rPr>
          <w:rFonts w:hint="eastAsia"/>
        </w:rPr>
        <w:tab/>
      </w:r>
      <w:proofErr w:type="spellStart"/>
      <w:r>
        <w:rPr>
          <w:rFonts w:hint="eastAsia"/>
        </w:rPr>
        <w:t>3N</w:t>
      </w:r>
      <w:proofErr w:type="spellEnd"/>
      <w:r>
        <w:rPr>
          <w:rFonts w:hint="eastAsia"/>
        </w:rPr>
        <w:t>倡议</w:t>
      </w:r>
      <w:r>
        <w:rPr>
          <w:rFonts w:hint="eastAsia"/>
        </w:rPr>
        <w:t>(</w:t>
      </w:r>
      <w:r>
        <w:rPr>
          <w:rFonts w:hint="eastAsia"/>
        </w:rPr>
        <w:t>尼日尔人养活尼日尔人</w:t>
      </w:r>
      <w:r>
        <w:rPr>
          <w:rFonts w:hint="eastAsia"/>
        </w:rPr>
        <w:t>)</w:t>
      </w:r>
      <w:r>
        <w:rPr>
          <w:rFonts w:hint="eastAsia"/>
        </w:rPr>
        <w:t>的总体目标是帮助尼日尔人民免于饥饿，保障他们有条件充分参与国家生产并提高收入，通过实施该项目，充分参与了消除对残疾人污名化的工作。</w:t>
      </w:r>
    </w:p>
    <w:p w14:paraId="124E1FF7" w14:textId="0D4D6DD3" w:rsidR="008D4FCC" w:rsidRDefault="008D4FCC" w:rsidP="00B579AA">
      <w:pPr>
        <w:pStyle w:val="SingleTxtGC"/>
        <w:tabs>
          <w:tab w:val="clear" w:pos="1565"/>
          <w:tab w:val="left" w:pos="1701"/>
        </w:tabs>
      </w:pPr>
      <w:r>
        <w:rPr>
          <w:rFonts w:hint="eastAsia"/>
        </w:rPr>
        <w:t>237.</w:t>
      </w:r>
      <w:r>
        <w:rPr>
          <w:rFonts w:hint="eastAsia"/>
        </w:rPr>
        <w:tab/>
      </w:r>
      <w:r>
        <w:rPr>
          <w:rFonts w:hint="eastAsia"/>
        </w:rPr>
        <w:t>在残疾人获得社会服务方面，政府的优先事项包括实施青年融合行动、建设和修复社会经济中心以及加强人道主义行动，如向聋人学校和盲人学校提供各种支助</w:t>
      </w:r>
      <w:r>
        <w:rPr>
          <w:rFonts w:hint="eastAsia"/>
        </w:rPr>
        <w:t>(</w:t>
      </w:r>
      <w:r>
        <w:rPr>
          <w:rFonts w:hint="eastAsia"/>
        </w:rPr>
        <w:t>食品、毯子和基本必需品等</w:t>
      </w:r>
      <w:r>
        <w:rPr>
          <w:rFonts w:hint="eastAsia"/>
        </w:rPr>
        <w:t>)</w:t>
      </w:r>
      <w:r>
        <w:rPr>
          <w:rFonts w:hint="eastAsia"/>
        </w:rPr>
        <w:t>。</w:t>
      </w:r>
    </w:p>
    <w:p w14:paraId="5A2CFB07" w14:textId="338F8272" w:rsidR="008D4FCC" w:rsidRDefault="008D4FCC" w:rsidP="00B579AA">
      <w:pPr>
        <w:pStyle w:val="SingleTxtGC"/>
        <w:tabs>
          <w:tab w:val="clear" w:pos="1565"/>
          <w:tab w:val="left" w:pos="1701"/>
        </w:tabs>
      </w:pPr>
      <w:r>
        <w:rPr>
          <w:rFonts w:hint="eastAsia"/>
        </w:rPr>
        <w:t>238.</w:t>
      </w:r>
      <w:r>
        <w:rPr>
          <w:rFonts w:hint="eastAsia"/>
        </w:rPr>
        <w:tab/>
      </w:r>
      <w:r>
        <w:rPr>
          <w:rFonts w:hint="eastAsia"/>
        </w:rPr>
        <w:t>在卫生领域，尼日尔大力改善卫生服务的质量和获得卫生服务的机会，甚至实施了关于免费医疗等主题的具体战略。截至</w:t>
      </w:r>
      <w:r>
        <w:rPr>
          <w:rFonts w:hint="eastAsia"/>
        </w:rPr>
        <w:t>2019</w:t>
      </w:r>
      <w:r>
        <w:rPr>
          <w:rFonts w:hint="eastAsia"/>
        </w:rPr>
        <w:t>年</w:t>
      </w:r>
      <w:r>
        <w:rPr>
          <w:rFonts w:hint="eastAsia"/>
        </w:rPr>
        <w:t>1</w:t>
      </w:r>
      <w:r>
        <w:rPr>
          <w:rFonts w:hint="eastAsia"/>
        </w:rPr>
        <w:t>月</w:t>
      </w:r>
      <w:r>
        <w:rPr>
          <w:rFonts w:hint="eastAsia"/>
        </w:rPr>
        <w:t>31</w:t>
      </w:r>
      <w:r>
        <w:rPr>
          <w:rFonts w:hint="eastAsia"/>
        </w:rPr>
        <w:t>日，社会行动的社会服务部门已经登记了四千</w:t>
      </w:r>
      <w:r>
        <w:rPr>
          <w:rFonts w:hint="eastAsia"/>
        </w:rPr>
        <w:t>(4</w:t>
      </w:r>
      <w:r w:rsidR="00B1401C">
        <w:t>,</w:t>
      </w:r>
      <w:r>
        <w:rPr>
          <w:rFonts w:hint="eastAsia"/>
        </w:rPr>
        <w:t>000)</w:t>
      </w:r>
      <w:r>
        <w:rPr>
          <w:rFonts w:hint="eastAsia"/>
        </w:rPr>
        <w:t>多名残疾人及其家庭成员，他们都受益于此项医疗服务。</w:t>
      </w:r>
    </w:p>
    <w:p w14:paraId="0AA73382" w14:textId="4A8F919B" w:rsidR="008D4FCC" w:rsidRDefault="008D4FCC" w:rsidP="00B579AA">
      <w:pPr>
        <w:pStyle w:val="SingleTxtGC"/>
        <w:tabs>
          <w:tab w:val="clear" w:pos="1565"/>
          <w:tab w:val="left" w:pos="1701"/>
        </w:tabs>
      </w:pPr>
      <w:r>
        <w:rPr>
          <w:rFonts w:hint="eastAsia"/>
        </w:rPr>
        <w:t>239.</w:t>
      </w:r>
      <w:r>
        <w:rPr>
          <w:rFonts w:hint="eastAsia"/>
        </w:rPr>
        <w:tab/>
      </w:r>
      <w:r>
        <w:rPr>
          <w:rFonts w:hint="eastAsia"/>
        </w:rPr>
        <w:t>同样，尼日尔实施了《卫生发展计划</w:t>
      </w:r>
      <w:r>
        <w:rPr>
          <w:rFonts w:hint="eastAsia"/>
        </w:rPr>
        <w:t>(2017-2021</w:t>
      </w:r>
      <w:r>
        <w:rPr>
          <w:rFonts w:hint="eastAsia"/>
        </w:rPr>
        <w:t>年</w:t>
      </w:r>
      <w:r>
        <w:rPr>
          <w:rFonts w:hint="eastAsia"/>
        </w:rPr>
        <w:t>)</w:t>
      </w:r>
      <w:r>
        <w:rPr>
          <w:rFonts w:hint="eastAsia"/>
        </w:rPr>
        <w:t>》，在该计划中，通过一些卫生项目或方案，采取了若干预防和防治致残疾病的行动。为五岁以下儿童和妇女提供免费医疗服务，包括产前咨询、剖腹产、计划生育、筛查、女性癌症和产科瘘的治疗，残疾人也同样受益。</w:t>
      </w:r>
    </w:p>
    <w:p w14:paraId="4B6FAE49" w14:textId="245DE373" w:rsidR="008D4FCC" w:rsidRDefault="008D4FCC" w:rsidP="00B579AA">
      <w:pPr>
        <w:pStyle w:val="SingleTxtGC"/>
        <w:tabs>
          <w:tab w:val="clear" w:pos="1565"/>
          <w:tab w:val="left" w:pos="1701"/>
        </w:tabs>
      </w:pPr>
      <w:r>
        <w:rPr>
          <w:rFonts w:hint="eastAsia"/>
        </w:rPr>
        <w:t>240.</w:t>
      </w:r>
      <w:r>
        <w:rPr>
          <w:rFonts w:hint="eastAsia"/>
        </w:rPr>
        <w:tab/>
      </w:r>
      <w:r>
        <w:rPr>
          <w:rFonts w:hint="eastAsia"/>
        </w:rPr>
        <w:t>国家与红十字国际委员会合作，通过尼亚美和津德尔国立医院的矫形中心，为运动障碍者的矫形设备作出了重大贡献，以确保他们的机能，以及更好地融入社会。在卫生和教育基础设施无障碍方面，在国家、地方政府以及国际助残组织等技术和财政伙伴的支持下，修建了无障碍坡道，并对建筑物进行了合理调整，以方便残疾人使用。</w:t>
      </w:r>
    </w:p>
    <w:p w14:paraId="167DF8DE" w14:textId="6847B2AB" w:rsidR="008D4FCC" w:rsidRDefault="008D4FCC" w:rsidP="00B579AA">
      <w:pPr>
        <w:pStyle w:val="SingleTxtGC"/>
        <w:tabs>
          <w:tab w:val="clear" w:pos="1565"/>
          <w:tab w:val="left" w:pos="1701"/>
        </w:tabs>
      </w:pPr>
      <w:r>
        <w:rPr>
          <w:rFonts w:hint="eastAsia"/>
        </w:rPr>
        <w:t>241.</w:t>
      </w:r>
      <w:r>
        <w:rPr>
          <w:rFonts w:hint="eastAsia"/>
        </w:rPr>
        <w:tab/>
      </w:r>
      <w:r>
        <w:rPr>
          <w:rFonts w:hint="eastAsia"/>
        </w:rPr>
        <w:t>在教育和培训部门，《教育和培训部门方案</w:t>
      </w:r>
      <w:r>
        <w:rPr>
          <w:rFonts w:hint="eastAsia"/>
        </w:rPr>
        <w:t>(2014-2024</w:t>
      </w:r>
      <w:r>
        <w:rPr>
          <w:rFonts w:hint="eastAsia"/>
        </w:rPr>
        <w:t>年</w:t>
      </w:r>
      <w:r>
        <w:rPr>
          <w:rFonts w:hint="eastAsia"/>
        </w:rPr>
        <w:t>)</w:t>
      </w:r>
      <w:r>
        <w:rPr>
          <w:rFonts w:hint="eastAsia"/>
        </w:rPr>
        <w:t>》是一份涉及各级教育和培训的综合文件，其中考虑到了残疾人的教育问题。例如，在负责初等教育的部委和负责职业教育的部委设立了</w:t>
      </w:r>
      <w:r>
        <w:rPr>
          <w:rFonts w:hint="eastAsia"/>
        </w:rPr>
        <w:t>2</w:t>
      </w:r>
      <w:r>
        <w:rPr>
          <w:rFonts w:hint="eastAsia"/>
        </w:rPr>
        <w:t>个负责残疾问题的部门，重启了国家残疾人康复方案和培训战略，在</w:t>
      </w:r>
      <w:r>
        <w:rPr>
          <w:rFonts w:hint="eastAsia"/>
        </w:rPr>
        <w:t>25</w:t>
      </w:r>
      <w:r>
        <w:rPr>
          <w:rFonts w:hint="eastAsia"/>
        </w:rPr>
        <w:t>所普通学校设立</w:t>
      </w:r>
      <w:r>
        <w:rPr>
          <w:rFonts w:hint="eastAsia"/>
        </w:rPr>
        <w:t>58</w:t>
      </w:r>
      <w:r>
        <w:rPr>
          <w:rFonts w:hint="eastAsia"/>
        </w:rPr>
        <w:t>个全纳班级，以及照顾有特殊教育需求的儿童，这是尼日尔关注的问题之一。</w:t>
      </w:r>
    </w:p>
    <w:p w14:paraId="79C12806" w14:textId="64B14382" w:rsidR="008D4FCC" w:rsidRDefault="008D4FCC" w:rsidP="00B579AA">
      <w:pPr>
        <w:pStyle w:val="SingleTxtGC"/>
        <w:tabs>
          <w:tab w:val="clear" w:pos="1565"/>
          <w:tab w:val="left" w:pos="1701"/>
        </w:tabs>
      </w:pPr>
      <w:r>
        <w:rPr>
          <w:rFonts w:hint="eastAsia"/>
        </w:rPr>
        <w:t>242.</w:t>
      </w:r>
      <w:r>
        <w:rPr>
          <w:rFonts w:hint="eastAsia"/>
        </w:rPr>
        <w:tab/>
      </w:r>
      <w:r>
        <w:rPr>
          <w:rFonts w:hint="eastAsia"/>
        </w:rPr>
        <w:t>还应指出的是，尼日尔有一家盲文编码印刷厂，并制定了国家残疾儿童教育战略，通过尼日尔全国盲人联合会为初中生和技术学院学生提供了计算机工具。在马拉迪、多索和尼亚美大区对特殊教育教师和盲人学生进行了关于使用计算机工具的培训，并在全国残疾人日组织了全纳教育宣传车活动，这些都表明了国家尊重和确保尊重残疾人权利的意愿。</w:t>
      </w:r>
    </w:p>
    <w:p w14:paraId="0229640C" w14:textId="72C7E89A" w:rsidR="008D4FCC" w:rsidRDefault="008D4FCC" w:rsidP="00B579AA">
      <w:pPr>
        <w:pStyle w:val="SingleTxtGC"/>
        <w:tabs>
          <w:tab w:val="clear" w:pos="1565"/>
          <w:tab w:val="left" w:pos="1701"/>
        </w:tabs>
      </w:pPr>
      <w:r>
        <w:rPr>
          <w:rFonts w:hint="eastAsia"/>
        </w:rPr>
        <w:t>243.</w:t>
      </w:r>
      <w:r>
        <w:rPr>
          <w:rFonts w:hint="eastAsia"/>
        </w:rPr>
        <w:tab/>
      </w:r>
      <w:r>
        <w:rPr>
          <w:rFonts w:hint="eastAsia"/>
        </w:rPr>
        <w:t>在职业教育这一分支领域，职业培训和学徒制支助基金为多个行业的残疾工匠提供支助。在就业领域，《劳动法》第</w:t>
      </w:r>
      <w:r>
        <w:rPr>
          <w:rFonts w:hint="eastAsia"/>
        </w:rPr>
        <w:t>10</w:t>
      </w:r>
      <w:r>
        <w:rPr>
          <w:rFonts w:hint="eastAsia"/>
        </w:rPr>
        <w:t>条和第</w:t>
      </w:r>
      <w:r>
        <w:rPr>
          <w:rFonts w:hint="eastAsia"/>
        </w:rPr>
        <w:t>46</w:t>
      </w:r>
      <w:r>
        <w:rPr>
          <w:rFonts w:hint="eastAsia"/>
        </w:rPr>
        <w:t>条以及《公职总条例》第</w:t>
      </w:r>
      <w:r>
        <w:rPr>
          <w:rFonts w:hint="eastAsia"/>
        </w:rPr>
        <w:t>49</w:t>
      </w:r>
      <w:r>
        <w:rPr>
          <w:rFonts w:hint="eastAsia"/>
        </w:rPr>
        <w:t>条增加了残疾人的就业机会，使他们有可能在促进包容和无障碍的开放环境中，通过从事在劳动力市场上选择或接受的工作谋生。政府还于</w:t>
      </w:r>
      <w:r>
        <w:rPr>
          <w:rFonts w:hint="eastAsia"/>
        </w:rPr>
        <w:t>2017</w:t>
      </w:r>
      <w:r>
        <w:rPr>
          <w:rFonts w:hint="eastAsia"/>
        </w:rPr>
        <w:t>年</w:t>
      </w:r>
      <w:r>
        <w:rPr>
          <w:rFonts w:hint="eastAsia"/>
        </w:rPr>
        <w:t>8</w:t>
      </w:r>
      <w:r>
        <w:rPr>
          <w:rFonts w:hint="eastAsia"/>
        </w:rPr>
        <w:t>月通过了</w:t>
      </w:r>
      <w:r>
        <w:rPr>
          <w:rFonts w:hint="eastAsia"/>
        </w:rPr>
        <w:t>2012</w:t>
      </w:r>
      <w:r>
        <w:rPr>
          <w:rFonts w:hint="eastAsia"/>
        </w:rPr>
        <w:t>年《劳动法》的监管部分，以考虑有利于残疾人的创新措施。由于公务员系统继续以非竞争性方式录用残疾人，</w:t>
      </w:r>
      <w:r>
        <w:rPr>
          <w:rFonts w:hint="eastAsia"/>
        </w:rPr>
        <w:t>2010</w:t>
      </w:r>
      <w:r>
        <w:rPr>
          <w:rFonts w:hint="eastAsia"/>
        </w:rPr>
        <w:t>年至</w:t>
      </w:r>
      <w:r>
        <w:rPr>
          <w:rFonts w:hint="eastAsia"/>
        </w:rPr>
        <w:t>2019</w:t>
      </w:r>
      <w:r>
        <w:rPr>
          <w:rFonts w:hint="eastAsia"/>
        </w:rPr>
        <w:t>年期间，公务员系统直接招聘的残疾毕业生人数从</w:t>
      </w:r>
      <w:r>
        <w:rPr>
          <w:rFonts w:hint="eastAsia"/>
        </w:rPr>
        <w:t>200</w:t>
      </w:r>
      <w:r>
        <w:rPr>
          <w:rFonts w:hint="eastAsia"/>
        </w:rPr>
        <w:t>人增至</w:t>
      </w:r>
      <w:r>
        <w:rPr>
          <w:rFonts w:hint="eastAsia"/>
        </w:rPr>
        <w:t>538</w:t>
      </w:r>
      <w:r>
        <w:rPr>
          <w:rFonts w:hint="eastAsia"/>
        </w:rPr>
        <w:t>人。</w:t>
      </w:r>
    </w:p>
    <w:p w14:paraId="08EFC933" w14:textId="68AB1F67" w:rsidR="008D4FCC" w:rsidRDefault="008D4FCC" w:rsidP="00B579AA">
      <w:pPr>
        <w:pStyle w:val="SingleTxtGC"/>
        <w:tabs>
          <w:tab w:val="clear" w:pos="1565"/>
          <w:tab w:val="left" w:pos="1701"/>
        </w:tabs>
      </w:pPr>
      <w:r>
        <w:rPr>
          <w:rFonts w:hint="eastAsia"/>
        </w:rPr>
        <w:t>244.</w:t>
      </w:r>
      <w:r>
        <w:rPr>
          <w:rFonts w:hint="eastAsia"/>
        </w:rPr>
        <w:tab/>
      </w:r>
      <w:r>
        <w:rPr>
          <w:rFonts w:hint="eastAsia"/>
        </w:rPr>
        <w:t>在体育和娱乐领域，从</w:t>
      </w:r>
      <w:r>
        <w:rPr>
          <w:rFonts w:hint="eastAsia"/>
        </w:rPr>
        <w:t>2017</w:t>
      </w:r>
      <w:r>
        <w:rPr>
          <w:rFonts w:hint="eastAsia"/>
        </w:rPr>
        <w:t>年起，残疾人包容性地参与了国家运动会</w:t>
      </w:r>
      <w:r>
        <w:rPr>
          <w:rFonts w:hint="eastAsia"/>
        </w:rPr>
        <w:t>(</w:t>
      </w:r>
      <w:r>
        <w:rPr>
          <w:rFonts w:hint="eastAsia"/>
        </w:rPr>
        <w:t>组织了盲人传统摔跤比赛</w:t>
      </w:r>
      <w:r>
        <w:rPr>
          <w:rFonts w:hint="eastAsia"/>
        </w:rPr>
        <w:t>)</w:t>
      </w:r>
      <w:r>
        <w:rPr>
          <w:rFonts w:hint="eastAsia"/>
        </w:rPr>
        <w:t>、非洲运动会</w:t>
      </w:r>
      <w:r>
        <w:rPr>
          <w:rFonts w:hint="eastAsia"/>
        </w:rPr>
        <w:t>(</w:t>
      </w:r>
      <w:r>
        <w:rPr>
          <w:rFonts w:hint="eastAsia"/>
        </w:rPr>
        <w:t>阿布贾、阿尔及尔</w:t>
      </w:r>
      <w:r>
        <w:rPr>
          <w:rFonts w:hint="eastAsia"/>
        </w:rPr>
        <w:t>)</w:t>
      </w:r>
      <w:r>
        <w:rPr>
          <w:rFonts w:hint="eastAsia"/>
        </w:rPr>
        <w:t>、非洲残疾人未来运动会</w:t>
      </w:r>
      <w:r>
        <w:rPr>
          <w:rFonts w:hint="eastAsia"/>
        </w:rPr>
        <w:t>(</w:t>
      </w:r>
      <w:r>
        <w:rPr>
          <w:rFonts w:hint="eastAsia"/>
        </w:rPr>
        <w:t>瓦加杜古、努瓦克肖特、尼亚美、雅温得</w:t>
      </w:r>
      <w:r>
        <w:rPr>
          <w:rFonts w:hint="eastAsia"/>
        </w:rPr>
        <w:t>)</w:t>
      </w:r>
      <w:r>
        <w:rPr>
          <w:rFonts w:hint="eastAsia"/>
        </w:rPr>
        <w:t>，以及包括</w:t>
      </w:r>
      <w:r>
        <w:rPr>
          <w:rFonts w:hint="eastAsia"/>
        </w:rPr>
        <w:t>2021</w:t>
      </w:r>
      <w:r>
        <w:rPr>
          <w:rFonts w:hint="eastAsia"/>
        </w:rPr>
        <w:t>年东京残奥会在内的残疾人奥林匹克运动会，从而发挥了残疾人的体育潜力。尼日尔运动员最近还参加了在阿比让举行的盲人门球和盲人足球比赛，以及排球、篮球、足球等地区锦标赛。</w:t>
      </w:r>
    </w:p>
    <w:p w14:paraId="72065CC7" w14:textId="3A5279BA" w:rsidR="008D4FCC" w:rsidRDefault="00D75A08" w:rsidP="00D75A08">
      <w:pPr>
        <w:pStyle w:val="H4GC"/>
      </w:pPr>
      <w:r>
        <w:rPr>
          <w:rFonts w:hint="eastAsia"/>
        </w:rPr>
        <w:tab/>
      </w:r>
      <w:r>
        <w:rPr>
          <w:rFonts w:hint="eastAsia"/>
        </w:rPr>
        <w:tab/>
      </w:r>
      <w:r w:rsidR="008D4FCC">
        <w:rPr>
          <w:rFonts w:hint="eastAsia"/>
        </w:rPr>
        <w:t>老年人的权利</w:t>
      </w:r>
    </w:p>
    <w:p w14:paraId="7922386A" w14:textId="1F4653A6" w:rsidR="008D4FCC" w:rsidRDefault="008D4FCC" w:rsidP="00B579AA">
      <w:pPr>
        <w:pStyle w:val="SingleTxtGC"/>
        <w:tabs>
          <w:tab w:val="clear" w:pos="1565"/>
          <w:tab w:val="left" w:pos="1701"/>
        </w:tabs>
      </w:pPr>
      <w:r>
        <w:rPr>
          <w:rFonts w:hint="eastAsia"/>
        </w:rPr>
        <w:t>245.</w:t>
      </w:r>
      <w:r>
        <w:rPr>
          <w:rFonts w:hint="eastAsia"/>
        </w:rPr>
        <w:tab/>
      </w:r>
      <w:r>
        <w:rPr>
          <w:rFonts w:hint="eastAsia"/>
        </w:rPr>
        <w:t>所有</w:t>
      </w:r>
      <w:r>
        <w:rPr>
          <w:rFonts w:hint="eastAsia"/>
        </w:rPr>
        <w:t>60</w:t>
      </w:r>
      <w:r>
        <w:rPr>
          <w:rFonts w:hint="eastAsia"/>
        </w:rPr>
        <w:t>岁及以上者均被视为老年人。根据国家统计局的数据，</w:t>
      </w:r>
      <w:r>
        <w:rPr>
          <w:rFonts w:hint="eastAsia"/>
        </w:rPr>
        <w:t>2012</w:t>
      </w:r>
      <w:r>
        <w:rPr>
          <w:rFonts w:hint="eastAsia"/>
        </w:rPr>
        <w:t>年尼日尔老年人口数量为</w:t>
      </w:r>
      <w:r>
        <w:rPr>
          <w:rFonts w:hint="eastAsia"/>
        </w:rPr>
        <w:t>757,836</w:t>
      </w:r>
      <w:r>
        <w:rPr>
          <w:rFonts w:hint="eastAsia"/>
        </w:rPr>
        <w:t>人，</w:t>
      </w:r>
      <w:r>
        <w:rPr>
          <w:rFonts w:hint="eastAsia"/>
        </w:rPr>
        <w:t>2016</w:t>
      </w:r>
      <w:r>
        <w:rPr>
          <w:rFonts w:hint="eastAsia"/>
        </w:rPr>
        <w:t>年为</w:t>
      </w:r>
      <w:r>
        <w:rPr>
          <w:rFonts w:hint="eastAsia"/>
        </w:rPr>
        <w:t>816,619</w:t>
      </w:r>
      <w:r>
        <w:rPr>
          <w:rFonts w:hint="eastAsia"/>
        </w:rPr>
        <w:t>人，</w:t>
      </w:r>
      <w:r>
        <w:rPr>
          <w:rFonts w:hint="eastAsia"/>
        </w:rPr>
        <w:t>2017</w:t>
      </w:r>
      <w:r>
        <w:rPr>
          <w:rFonts w:hint="eastAsia"/>
        </w:rPr>
        <w:t>年为</w:t>
      </w:r>
      <w:r>
        <w:rPr>
          <w:rFonts w:hint="eastAsia"/>
        </w:rPr>
        <w:t>843,792</w:t>
      </w:r>
      <w:r>
        <w:rPr>
          <w:rFonts w:hint="eastAsia"/>
        </w:rPr>
        <w:t>人，</w:t>
      </w:r>
      <w:r>
        <w:rPr>
          <w:rFonts w:hint="eastAsia"/>
        </w:rPr>
        <w:t>2018</w:t>
      </w:r>
      <w:r>
        <w:rPr>
          <w:rFonts w:hint="eastAsia"/>
        </w:rPr>
        <w:t>年为</w:t>
      </w:r>
      <w:r>
        <w:rPr>
          <w:rFonts w:hint="eastAsia"/>
        </w:rPr>
        <w:t>872,104</w:t>
      </w:r>
      <w:r>
        <w:rPr>
          <w:rFonts w:hint="eastAsia"/>
        </w:rPr>
        <w:t>人，</w:t>
      </w:r>
      <w:r>
        <w:rPr>
          <w:rFonts w:hint="eastAsia"/>
        </w:rPr>
        <w:t>2019</w:t>
      </w:r>
      <w:r>
        <w:rPr>
          <w:rFonts w:hint="eastAsia"/>
        </w:rPr>
        <w:t>年为</w:t>
      </w:r>
      <w:r>
        <w:rPr>
          <w:rFonts w:hint="eastAsia"/>
        </w:rPr>
        <w:t>902,576</w:t>
      </w:r>
      <w:r>
        <w:rPr>
          <w:rFonts w:hint="eastAsia"/>
        </w:rPr>
        <w:t>人。人口老化现象带来了重大的社会、经济和文化影响。因此，老年人也遭受贫困，从而加剧了他们的脆弱性。老年人面临的困难可以归结为社会保护机制不足，包括卫生保健机制不足。</w:t>
      </w:r>
    </w:p>
    <w:p w14:paraId="30DB2E6C" w14:textId="5D5602D8" w:rsidR="008D4FCC" w:rsidRDefault="008D4FCC" w:rsidP="00B579AA">
      <w:pPr>
        <w:pStyle w:val="SingleTxtGC"/>
        <w:tabs>
          <w:tab w:val="clear" w:pos="1565"/>
          <w:tab w:val="left" w:pos="1701"/>
        </w:tabs>
      </w:pPr>
      <w:r>
        <w:rPr>
          <w:rFonts w:hint="eastAsia"/>
        </w:rPr>
        <w:t>246.</w:t>
      </w:r>
      <w:r>
        <w:rPr>
          <w:rFonts w:hint="eastAsia"/>
        </w:rPr>
        <w:tab/>
      </w:r>
      <w:r>
        <w:rPr>
          <w:rFonts w:hint="eastAsia"/>
        </w:rPr>
        <w:t>尼日尔为老年人采取了一些措施。为此采取了监管措施，并正在采取立法措施，包括即将通过的《老年人保护法》草案。关于《马德里国际行动计划》，尼日尔</w:t>
      </w:r>
      <w:r>
        <w:rPr>
          <w:rFonts w:hint="eastAsia"/>
        </w:rPr>
        <w:t>2010</w:t>
      </w:r>
      <w:r>
        <w:rPr>
          <w:rFonts w:hint="eastAsia"/>
        </w:rPr>
        <w:t>年</w:t>
      </w:r>
      <w:r>
        <w:rPr>
          <w:rFonts w:hint="eastAsia"/>
        </w:rPr>
        <w:t>11</w:t>
      </w:r>
      <w:r>
        <w:rPr>
          <w:rFonts w:hint="eastAsia"/>
        </w:rPr>
        <w:t>月</w:t>
      </w:r>
      <w:r>
        <w:rPr>
          <w:rFonts w:hint="eastAsia"/>
        </w:rPr>
        <w:t>25</w:t>
      </w:r>
      <w:r>
        <w:rPr>
          <w:rFonts w:hint="eastAsia"/>
        </w:rPr>
        <w:t>日《宪法》第</w:t>
      </w:r>
      <w:r>
        <w:rPr>
          <w:rFonts w:hint="eastAsia"/>
        </w:rPr>
        <w:t>25</w:t>
      </w:r>
      <w:r>
        <w:rPr>
          <w:rFonts w:hint="eastAsia"/>
        </w:rPr>
        <w:t>条规定了对老年人的社会保护。该条规定：“国家通过社会保护政策关心老年人”。该政策规定了改善老年人生活条件的若干优先事项，包括：</w:t>
      </w:r>
    </w:p>
    <w:p w14:paraId="6390BF12" w14:textId="047D6DF5" w:rsidR="008D4FCC" w:rsidRDefault="008D4FCC" w:rsidP="00FA0C40">
      <w:pPr>
        <w:pStyle w:val="Bullet1GC"/>
      </w:pPr>
      <w:r>
        <w:rPr>
          <w:rFonts w:hint="eastAsia"/>
        </w:rPr>
        <w:t>通过卫生部门的社会基金加强免费医疗；</w:t>
      </w:r>
    </w:p>
    <w:p w14:paraId="42FF0D93" w14:textId="5AEFF012" w:rsidR="008D4FCC" w:rsidRDefault="008D4FCC" w:rsidP="00FA0C40">
      <w:pPr>
        <w:pStyle w:val="Bullet1GC"/>
      </w:pPr>
      <w:r>
        <w:rPr>
          <w:rFonts w:hint="eastAsia"/>
        </w:rPr>
        <w:t>根据</w:t>
      </w:r>
      <w:r>
        <w:rPr>
          <w:rFonts w:hint="eastAsia"/>
        </w:rPr>
        <w:t>2016</w:t>
      </w:r>
      <w:r>
        <w:rPr>
          <w:rFonts w:hint="eastAsia"/>
        </w:rPr>
        <w:t>年</w:t>
      </w:r>
      <w:r>
        <w:rPr>
          <w:rFonts w:hint="eastAsia"/>
        </w:rPr>
        <w:t>10</w:t>
      </w:r>
      <w:r>
        <w:rPr>
          <w:rFonts w:hint="eastAsia"/>
        </w:rPr>
        <w:t>月</w:t>
      </w:r>
      <w:r>
        <w:rPr>
          <w:rFonts w:hint="eastAsia"/>
        </w:rPr>
        <w:t>31</w:t>
      </w:r>
      <w:r>
        <w:rPr>
          <w:rFonts w:hint="eastAsia"/>
        </w:rPr>
        <w:t>日第</w:t>
      </w:r>
      <w:r>
        <w:rPr>
          <w:rFonts w:hint="eastAsia"/>
        </w:rPr>
        <w:t>029/</w:t>
      </w:r>
      <w:proofErr w:type="spellStart"/>
      <w:r>
        <w:rPr>
          <w:rFonts w:hint="eastAsia"/>
        </w:rPr>
        <w:t>MPO</w:t>
      </w:r>
      <w:proofErr w:type="spellEnd"/>
      <w:r>
        <w:rPr>
          <w:rFonts w:hint="eastAsia"/>
        </w:rPr>
        <w:t>/SG/DL</w:t>
      </w:r>
      <w:r>
        <w:rPr>
          <w:rFonts w:hint="eastAsia"/>
        </w:rPr>
        <w:t>号法令设立了全国老年人理事会，确定了其组成和职权；</w:t>
      </w:r>
    </w:p>
    <w:p w14:paraId="4DB899CB" w14:textId="41D9D8DA" w:rsidR="008D4FCC" w:rsidRDefault="008D4FCC" w:rsidP="00FA0C40">
      <w:pPr>
        <w:pStyle w:val="Bullet1GC"/>
      </w:pPr>
      <w:r>
        <w:rPr>
          <w:rFonts w:hint="eastAsia"/>
        </w:rPr>
        <w:t>根据</w:t>
      </w:r>
      <w:r>
        <w:rPr>
          <w:rFonts w:hint="eastAsia"/>
        </w:rPr>
        <w:t>2012</w:t>
      </w:r>
      <w:r>
        <w:rPr>
          <w:rFonts w:hint="eastAsia"/>
        </w:rPr>
        <w:t>年</w:t>
      </w:r>
      <w:r>
        <w:rPr>
          <w:rFonts w:hint="eastAsia"/>
        </w:rPr>
        <w:t>3</w:t>
      </w:r>
      <w:r>
        <w:rPr>
          <w:rFonts w:hint="eastAsia"/>
        </w:rPr>
        <w:t>月</w:t>
      </w:r>
      <w:r>
        <w:rPr>
          <w:rFonts w:hint="eastAsia"/>
        </w:rPr>
        <w:t>13</w:t>
      </w:r>
      <w:r>
        <w:rPr>
          <w:rFonts w:hint="eastAsia"/>
        </w:rPr>
        <w:t>日第</w:t>
      </w:r>
      <w:r>
        <w:rPr>
          <w:rFonts w:hint="eastAsia"/>
        </w:rPr>
        <w:t>17/MP/PF/PE/</w:t>
      </w:r>
      <w:proofErr w:type="spellStart"/>
      <w:r>
        <w:rPr>
          <w:rFonts w:hint="eastAsia"/>
        </w:rPr>
        <w:t>DGPE</w:t>
      </w:r>
      <w:proofErr w:type="spellEnd"/>
      <w:r>
        <w:rPr>
          <w:rFonts w:hint="eastAsia"/>
        </w:rPr>
        <w:t>/PS/</w:t>
      </w:r>
      <w:proofErr w:type="spellStart"/>
      <w:r>
        <w:rPr>
          <w:rFonts w:hint="eastAsia"/>
        </w:rPr>
        <w:t>DPPA</w:t>
      </w:r>
      <w:proofErr w:type="spellEnd"/>
      <w:r>
        <w:rPr>
          <w:rFonts w:hint="eastAsia"/>
        </w:rPr>
        <w:t>/</w:t>
      </w:r>
      <w:proofErr w:type="spellStart"/>
      <w:r>
        <w:rPr>
          <w:rFonts w:hint="eastAsia"/>
        </w:rPr>
        <w:t>PPH</w:t>
      </w:r>
      <w:proofErr w:type="spellEnd"/>
      <w:r>
        <w:rPr>
          <w:rFonts w:hint="eastAsia"/>
        </w:rPr>
        <w:t>/DL</w:t>
      </w:r>
      <w:r>
        <w:rPr>
          <w:rFonts w:hint="eastAsia"/>
        </w:rPr>
        <w:t>号法令设立了国家老年人保护委员会，确定了其职权、组成和运作；</w:t>
      </w:r>
    </w:p>
    <w:p w14:paraId="3DF0CEF9" w14:textId="5D60F5C4" w:rsidR="008D4FCC" w:rsidRDefault="008D4FCC" w:rsidP="00FA0C40">
      <w:pPr>
        <w:pStyle w:val="Bullet1GC"/>
      </w:pPr>
      <w:r>
        <w:rPr>
          <w:rFonts w:hint="eastAsia"/>
        </w:rPr>
        <w:t>将“团结周”立为制度，在“团结周”期间为老年人组织数次家访，向老年人提供支持和援助；</w:t>
      </w:r>
    </w:p>
    <w:p w14:paraId="5A40F235" w14:textId="6BC1407C" w:rsidR="008D4FCC" w:rsidRDefault="008D4FCC" w:rsidP="00FA0C40">
      <w:pPr>
        <w:pStyle w:val="Bullet1GC"/>
      </w:pPr>
      <w:r>
        <w:rPr>
          <w:rFonts w:hint="eastAsia"/>
        </w:rPr>
        <w:t>每年</w:t>
      </w:r>
      <w:r>
        <w:rPr>
          <w:rFonts w:hint="eastAsia"/>
        </w:rPr>
        <w:t>10</w:t>
      </w:r>
      <w:r>
        <w:rPr>
          <w:rFonts w:hint="eastAsia"/>
        </w:rPr>
        <w:t>月</w:t>
      </w:r>
      <w:r>
        <w:rPr>
          <w:rFonts w:hint="eastAsia"/>
        </w:rPr>
        <w:t>1</w:t>
      </w:r>
      <w:r>
        <w:rPr>
          <w:rFonts w:hint="eastAsia"/>
        </w:rPr>
        <w:t>日庆祝国际老年人日；</w:t>
      </w:r>
    </w:p>
    <w:p w14:paraId="0898CD99" w14:textId="6FD3BE8B" w:rsidR="008D4FCC" w:rsidRDefault="008D4FCC" w:rsidP="00FA0C40">
      <w:pPr>
        <w:pStyle w:val="Bullet1GC"/>
      </w:pPr>
      <w:r>
        <w:rPr>
          <w:rFonts w:hint="eastAsia"/>
        </w:rPr>
        <w:t>成立大区、省和市镇老年人保护委员会；</w:t>
      </w:r>
    </w:p>
    <w:p w14:paraId="69142119" w14:textId="2941D11C" w:rsidR="008D4FCC" w:rsidRDefault="008D4FCC" w:rsidP="00FA0C40">
      <w:pPr>
        <w:pStyle w:val="Bullet1GC"/>
      </w:pPr>
      <w:r>
        <w:rPr>
          <w:rFonts w:hint="eastAsia"/>
        </w:rPr>
        <w:t>制定老年人预算项目；</w:t>
      </w:r>
    </w:p>
    <w:p w14:paraId="4446B6F7" w14:textId="5CFFE754" w:rsidR="008D4FCC" w:rsidRDefault="008D4FCC" w:rsidP="00FA0C40">
      <w:pPr>
        <w:pStyle w:val="Bullet1GC"/>
      </w:pPr>
      <w:r>
        <w:rPr>
          <w:rFonts w:hint="eastAsia"/>
        </w:rPr>
        <w:t>对尼日尔老年人的社会经济状况进行研究，以确定目标群体的需求；</w:t>
      </w:r>
    </w:p>
    <w:p w14:paraId="67E5F75F" w14:textId="605A5848" w:rsidR="008D4FCC" w:rsidRDefault="008D4FCC" w:rsidP="00FA0C40">
      <w:pPr>
        <w:pStyle w:val="Bullet1GC"/>
      </w:pPr>
      <w:r>
        <w:rPr>
          <w:rFonts w:hint="eastAsia"/>
        </w:rPr>
        <w:t>2019</w:t>
      </w:r>
      <w:r>
        <w:rPr>
          <w:rFonts w:hint="eastAsia"/>
        </w:rPr>
        <w:t>年</w:t>
      </w:r>
      <w:r>
        <w:rPr>
          <w:rFonts w:hint="eastAsia"/>
        </w:rPr>
        <w:t>1</w:t>
      </w:r>
      <w:r>
        <w:rPr>
          <w:rFonts w:hint="eastAsia"/>
        </w:rPr>
        <w:t>月</w:t>
      </w:r>
      <w:r>
        <w:rPr>
          <w:rFonts w:hint="eastAsia"/>
        </w:rPr>
        <w:t>24</w:t>
      </w:r>
      <w:r>
        <w:rPr>
          <w:rFonts w:hint="eastAsia"/>
        </w:rPr>
        <w:t>日至</w:t>
      </w:r>
      <w:r>
        <w:rPr>
          <w:rFonts w:hint="eastAsia"/>
        </w:rPr>
        <w:t>25</w:t>
      </w:r>
      <w:r>
        <w:rPr>
          <w:rFonts w:hint="eastAsia"/>
        </w:rPr>
        <w:t>日在尼亚美举办了伊斯兰合作组织成员国国际研讨会，以制定改善老年人福祉的行动计划。</w:t>
      </w:r>
    </w:p>
    <w:p w14:paraId="7C4FE8F3" w14:textId="68FFE73C" w:rsidR="008D4FCC" w:rsidRDefault="008D4FCC" w:rsidP="00B579AA">
      <w:pPr>
        <w:pStyle w:val="SingleTxtGC"/>
        <w:tabs>
          <w:tab w:val="clear" w:pos="1565"/>
          <w:tab w:val="left" w:pos="1701"/>
        </w:tabs>
      </w:pPr>
      <w:r>
        <w:rPr>
          <w:rFonts w:hint="eastAsia"/>
        </w:rPr>
        <w:t>247.</w:t>
      </w:r>
      <w:r>
        <w:rPr>
          <w:rFonts w:hint="eastAsia"/>
        </w:rPr>
        <w:tab/>
      </w:r>
      <w:r>
        <w:rPr>
          <w:rFonts w:hint="eastAsia"/>
        </w:rPr>
        <w:t>近年来安全形势的特征是恐怖组织频繁袭击，使本已脆弱的民众处境更加恶化，并在向逃离不安全地区的流离失所者和难民提供人道主义援助方面引发了其他问题。在这种情况下，残疾人和老年人是最脆弱的群体，他们遭受歧视，面临社会和经济不平等，从而限制了他们获得基本社会服务和充分有效参与社会生活的机会。</w:t>
      </w:r>
    </w:p>
    <w:p w14:paraId="20A8B2A2" w14:textId="63120CE7" w:rsidR="008D4FCC" w:rsidRDefault="00D75A08" w:rsidP="00D75A08">
      <w:pPr>
        <w:pStyle w:val="H4GC"/>
      </w:pPr>
      <w:r>
        <w:rPr>
          <w:rFonts w:hint="eastAsia"/>
        </w:rPr>
        <w:tab/>
      </w:r>
      <w:r>
        <w:rPr>
          <w:rFonts w:hint="eastAsia"/>
        </w:rPr>
        <w:tab/>
      </w:r>
      <w:r w:rsidR="008D4FCC">
        <w:rPr>
          <w:rFonts w:hint="eastAsia"/>
        </w:rPr>
        <w:t>难民和境内流离失所者的权利</w:t>
      </w:r>
    </w:p>
    <w:p w14:paraId="02D9AA2D" w14:textId="36CD339F" w:rsidR="008D4FCC" w:rsidRDefault="008D4FCC" w:rsidP="00B579AA">
      <w:pPr>
        <w:pStyle w:val="SingleTxtGC"/>
        <w:tabs>
          <w:tab w:val="clear" w:pos="1565"/>
          <w:tab w:val="left" w:pos="1701"/>
        </w:tabs>
      </w:pPr>
      <w:r>
        <w:rPr>
          <w:rFonts w:hint="eastAsia"/>
        </w:rPr>
        <w:t>248.</w:t>
      </w:r>
      <w:r>
        <w:rPr>
          <w:rFonts w:hint="eastAsia"/>
        </w:rPr>
        <w:tab/>
      </w:r>
      <w:r>
        <w:rPr>
          <w:rFonts w:hint="eastAsia"/>
        </w:rPr>
        <w:t>截至</w:t>
      </w:r>
      <w:r>
        <w:rPr>
          <w:rFonts w:hint="eastAsia"/>
        </w:rPr>
        <w:t>9</w:t>
      </w:r>
      <w:r>
        <w:rPr>
          <w:rFonts w:hint="eastAsia"/>
        </w:rPr>
        <w:t>月</w:t>
      </w:r>
      <w:r>
        <w:rPr>
          <w:rFonts w:hint="eastAsia"/>
        </w:rPr>
        <w:t>30</w:t>
      </w:r>
      <w:r>
        <w:rPr>
          <w:rFonts w:hint="eastAsia"/>
        </w:rPr>
        <w:t>日，尼日尔收容了</w:t>
      </w:r>
      <w:r>
        <w:rPr>
          <w:rFonts w:hint="eastAsia"/>
        </w:rPr>
        <w:t>253,071</w:t>
      </w:r>
      <w:r>
        <w:rPr>
          <w:rFonts w:hint="eastAsia"/>
        </w:rPr>
        <w:t>名难民、</w:t>
      </w:r>
      <w:r>
        <w:rPr>
          <w:rFonts w:hint="eastAsia"/>
        </w:rPr>
        <w:t>280,818</w:t>
      </w:r>
      <w:r>
        <w:rPr>
          <w:rFonts w:hint="eastAsia"/>
        </w:rPr>
        <w:t>名境内流离失所者、</w:t>
      </w:r>
      <w:r>
        <w:rPr>
          <w:rFonts w:hint="eastAsia"/>
        </w:rPr>
        <w:t>3,306</w:t>
      </w:r>
      <w:r>
        <w:rPr>
          <w:rFonts w:hint="eastAsia"/>
        </w:rPr>
        <w:t>名寻求庇护者和</w:t>
      </w:r>
      <w:r>
        <w:rPr>
          <w:rFonts w:hint="eastAsia"/>
        </w:rPr>
        <w:t>35,445</w:t>
      </w:r>
      <w:r>
        <w:rPr>
          <w:rFonts w:hint="eastAsia"/>
        </w:rPr>
        <w:t>名回返者。与尼日利亚、马里和布基纳法索接壤的边境地带是紧张局势的源头，该地区的暴力加剧导致难民</w:t>
      </w:r>
      <w:r>
        <w:rPr>
          <w:rFonts w:hint="eastAsia"/>
        </w:rPr>
        <w:t>(</w:t>
      </w:r>
      <w:r>
        <w:rPr>
          <w:rFonts w:hint="eastAsia"/>
        </w:rPr>
        <w:t>主要是马里人、尼日利亚人、布基纳法索人</w:t>
      </w:r>
      <w:r>
        <w:rPr>
          <w:rFonts w:hint="eastAsia"/>
        </w:rPr>
        <w:t>)</w:t>
      </w:r>
      <w:r>
        <w:rPr>
          <w:rFonts w:hint="eastAsia"/>
        </w:rPr>
        <w:t>和境内流离失所者人数增加。</w:t>
      </w:r>
    </w:p>
    <w:p w14:paraId="73623219" w14:textId="417E14D4" w:rsidR="008D4FCC" w:rsidRDefault="008D4FCC" w:rsidP="00B579AA">
      <w:pPr>
        <w:pStyle w:val="SingleTxtGC"/>
        <w:tabs>
          <w:tab w:val="clear" w:pos="1565"/>
          <w:tab w:val="left" w:pos="1701"/>
        </w:tabs>
      </w:pPr>
      <w:r>
        <w:rPr>
          <w:rFonts w:hint="eastAsia"/>
        </w:rPr>
        <w:t>249.</w:t>
      </w:r>
      <w:r>
        <w:rPr>
          <w:rFonts w:hint="eastAsia"/>
        </w:rPr>
        <w:tab/>
      </w:r>
      <w:r>
        <w:rPr>
          <w:rFonts w:hint="eastAsia"/>
        </w:rPr>
        <w:t>尼日尔通过了</w:t>
      </w:r>
      <w:r>
        <w:rPr>
          <w:rFonts w:hint="eastAsia"/>
        </w:rPr>
        <w:t>2018</w:t>
      </w:r>
      <w:r>
        <w:rPr>
          <w:rFonts w:hint="eastAsia"/>
        </w:rPr>
        <w:t>年</w:t>
      </w:r>
      <w:r>
        <w:rPr>
          <w:rFonts w:hint="eastAsia"/>
        </w:rPr>
        <w:t>12</w:t>
      </w:r>
      <w:r>
        <w:rPr>
          <w:rFonts w:hint="eastAsia"/>
        </w:rPr>
        <w:t>月</w:t>
      </w:r>
      <w:r>
        <w:rPr>
          <w:rFonts w:hint="eastAsia"/>
        </w:rPr>
        <w:t>10</w:t>
      </w:r>
      <w:r>
        <w:rPr>
          <w:rFonts w:hint="eastAsia"/>
        </w:rPr>
        <w:t>日关于保护和援助境内流离失所者的第</w:t>
      </w:r>
      <w:r>
        <w:rPr>
          <w:rFonts w:hint="eastAsia"/>
        </w:rPr>
        <w:t>2018-74</w:t>
      </w:r>
      <w:r>
        <w:rPr>
          <w:rFonts w:hint="eastAsia"/>
        </w:rPr>
        <w:t>号法，以落实非洲联盟于</w:t>
      </w:r>
      <w:r>
        <w:rPr>
          <w:rFonts w:hint="eastAsia"/>
        </w:rPr>
        <w:t>2009</w:t>
      </w:r>
      <w:r>
        <w:rPr>
          <w:rFonts w:hint="eastAsia"/>
        </w:rPr>
        <w:t>年通过、尼日尔于</w:t>
      </w:r>
      <w:r>
        <w:rPr>
          <w:rFonts w:hint="eastAsia"/>
        </w:rPr>
        <w:t>2012</w:t>
      </w:r>
      <w:r>
        <w:rPr>
          <w:rFonts w:hint="eastAsia"/>
        </w:rPr>
        <w:t>年批准的《坎帕拉公约》。尼日尔也是移民前往欧洲的过境国。在许多国家奉行拒收政策的时候，尼日尔虽然面临安全问题、经济困难和复杂的邻国关系，却因保持边境开放而成为团结和慷慨的典范。尼日尔是第一个为实施紧急撤离和过境机制提供便利的非洲国家，从而使</w:t>
      </w:r>
      <w:r>
        <w:rPr>
          <w:rFonts w:hint="eastAsia"/>
        </w:rPr>
        <w:t>2</w:t>
      </w:r>
      <w:r w:rsidR="00E055D8">
        <w:t>,</w:t>
      </w:r>
      <w:r>
        <w:rPr>
          <w:rFonts w:hint="eastAsia"/>
        </w:rPr>
        <w:t>913</w:t>
      </w:r>
      <w:r>
        <w:rPr>
          <w:rFonts w:hint="eastAsia"/>
        </w:rPr>
        <w:t>人得以从利比亚撤离，</w:t>
      </w:r>
      <w:r>
        <w:rPr>
          <w:rFonts w:hint="eastAsia"/>
        </w:rPr>
        <w:t>1</w:t>
      </w:r>
      <w:r w:rsidR="00E055D8">
        <w:t>,</w:t>
      </w:r>
      <w:r>
        <w:rPr>
          <w:rFonts w:hint="eastAsia"/>
        </w:rPr>
        <w:t>905</w:t>
      </w:r>
      <w:r>
        <w:rPr>
          <w:rFonts w:hint="eastAsia"/>
        </w:rPr>
        <w:t>人重新安置。</w:t>
      </w:r>
    </w:p>
    <w:p w14:paraId="1928DA4E" w14:textId="68B9BA99" w:rsidR="008D4FCC" w:rsidRDefault="008D4FCC" w:rsidP="00B579AA">
      <w:pPr>
        <w:pStyle w:val="SingleTxtGC"/>
        <w:tabs>
          <w:tab w:val="clear" w:pos="1565"/>
          <w:tab w:val="left" w:pos="1701"/>
        </w:tabs>
      </w:pPr>
      <w:r>
        <w:rPr>
          <w:rFonts w:hint="eastAsia"/>
        </w:rPr>
        <w:t>250.</w:t>
      </w:r>
      <w:r>
        <w:rPr>
          <w:rFonts w:hint="eastAsia"/>
        </w:rPr>
        <w:tab/>
      </w:r>
      <w:r>
        <w:rPr>
          <w:rFonts w:hint="eastAsia"/>
        </w:rPr>
        <w:t>难民营中的难民享有所有基本社会服务。在难民的人身安全、行动自由、教育、卫生和发放身份证件方面，尊重人权的基本原则。</w:t>
      </w:r>
    </w:p>
    <w:p w14:paraId="4F4B980F" w14:textId="663B455A" w:rsidR="008D4FCC" w:rsidRDefault="008D4FCC" w:rsidP="00B579AA">
      <w:pPr>
        <w:pStyle w:val="SingleTxtGC"/>
        <w:tabs>
          <w:tab w:val="clear" w:pos="1565"/>
          <w:tab w:val="left" w:pos="1701"/>
        </w:tabs>
      </w:pPr>
      <w:r>
        <w:rPr>
          <w:rFonts w:hint="eastAsia"/>
        </w:rPr>
        <w:t>251.</w:t>
      </w:r>
      <w:r>
        <w:rPr>
          <w:rFonts w:hint="eastAsia"/>
        </w:rPr>
        <w:tab/>
      </w:r>
      <w:r>
        <w:rPr>
          <w:rFonts w:hint="eastAsia"/>
        </w:rPr>
        <w:t>在外部合作伙伴的支助下，为移民和寻求庇护者建立了过渡和指导中心。国家难民地位资格委员会定期举行会议。对委员会的决定可以提出行政或司法上诉。</w:t>
      </w:r>
    </w:p>
    <w:p w14:paraId="22155A5B" w14:textId="5F4F74A9" w:rsidR="008D4FCC" w:rsidRDefault="008D4FCC" w:rsidP="00B579AA">
      <w:pPr>
        <w:pStyle w:val="SingleTxtGC"/>
        <w:tabs>
          <w:tab w:val="clear" w:pos="1565"/>
          <w:tab w:val="left" w:pos="1701"/>
        </w:tabs>
      </w:pPr>
      <w:r>
        <w:rPr>
          <w:rFonts w:hint="eastAsia"/>
        </w:rPr>
        <w:t>252.</w:t>
      </w:r>
      <w:r>
        <w:rPr>
          <w:rFonts w:hint="eastAsia"/>
        </w:rPr>
        <w:tab/>
      </w:r>
      <w:r>
        <w:rPr>
          <w:rFonts w:hint="eastAsia"/>
        </w:rPr>
        <w:t>在移民和难民的待遇方面，尼日尔遵守日内瓦公约。因此，尼日尔秉承热情好客和与各国人民团结一致的传统，在不同营地接纳了数以千计被其他国家驱逐的不同国籍者，包括苏丹人、索马里人、厄立特里亚人、马里人、尼日利亚人，他们在尼日尔北部、东部和西部定居。这些人没有受到任何虐待。难民署、移民组织和红十字国际委员会的工作人员定期探访这些营地。</w:t>
      </w:r>
    </w:p>
    <w:p w14:paraId="283825E8" w14:textId="078FF21D" w:rsidR="008D4FCC" w:rsidRDefault="008D4FCC" w:rsidP="00B579AA">
      <w:pPr>
        <w:pStyle w:val="SingleTxtGC"/>
        <w:tabs>
          <w:tab w:val="clear" w:pos="1565"/>
          <w:tab w:val="left" w:pos="1701"/>
        </w:tabs>
      </w:pPr>
      <w:r>
        <w:rPr>
          <w:rFonts w:hint="eastAsia"/>
        </w:rPr>
        <w:t>253.</w:t>
      </w:r>
      <w:r>
        <w:rPr>
          <w:rFonts w:hint="eastAsia"/>
        </w:rPr>
        <w:tab/>
      </w:r>
      <w:r>
        <w:rPr>
          <w:rFonts w:hint="eastAsia"/>
        </w:rPr>
        <w:t>《宪法》第</w:t>
      </w:r>
      <w:r>
        <w:rPr>
          <w:rFonts w:hint="eastAsia"/>
        </w:rPr>
        <w:t>11</w:t>
      </w:r>
      <w:r>
        <w:rPr>
          <w:rFonts w:hint="eastAsia"/>
        </w:rPr>
        <w:t>条和</w:t>
      </w:r>
      <w:r>
        <w:rPr>
          <w:rFonts w:hint="eastAsia"/>
        </w:rPr>
        <w:t>1997</w:t>
      </w:r>
      <w:r>
        <w:rPr>
          <w:rFonts w:hint="eastAsia"/>
        </w:rPr>
        <w:t>年</w:t>
      </w:r>
      <w:r>
        <w:rPr>
          <w:rFonts w:hint="eastAsia"/>
        </w:rPr>
        <w:t>6</w:t>
      </w:r>
      <w:r>
        <w:rPr>
          <w:rFonts w:hint="eastAsia"/>
        </w:rPr>
        <w:t>月关于难民地位的第</w:t>
      </w:r>
      <w:r>
        <w:rPr>
          <w:rFonts w:hint="eastAsia"/>
        </w:rPr>
        <w:t>97-016</w:t>
      </w:r>
      <w:r>
        <w:rPr>
          <w:rFonts w:hint="eastAsia"/>
        </w:rPr>
        <w:t>号法规定了不推回原则，其中第</w:t>
      </w:r>
      <w:r>
        <w:rPr>
          <w:rFonts w:hint="eastAsia"/>
        </w:rPr>
        <w:t>6</w:t>
      </w:r>
      <w:r>
        <w:rPr>
          <w:rFonts w:hint="eastAsia"/>
        </w:rPr>
        <w:t>条明确规定，除因国家安全或公共秩序原因外，不得将难民地位申请人和受益人驱逐、遣返或引渡出尼日尔领土。该条第</w:t>
      </w:r>
      <w:r>
        <w:rPr>
          <w:rFonts w:hint="eastAsia"/>
        </w:rPr>
        <w:t>2</w:t>
      </w:r>
      <w:r>
        <w:rPr>
          <w:rFonts w:hint="eastAsia"/>
        </w:rPr>
        <w:t>款规定：“不得将难民驱逐、遣返或引渡至其生命或自由因为其种族、宗教、国籍、参加某一社会团体或具有某种政治见解而受威胁的领土边界”。</w:t>
      </w:r>
    </w:p>
    <w:p w14:paraId="0D130EC0" w14:textId="78935E47" w:rsidR="008D4FCC" w:rsidRDefault="00D75A08" w:rsidP="00D75A08">
      <w:pPr>
        <w:pStyle w:val="H4GC"/>
      </w:pPr>
      <w:r>
        <w:rPr>
          <w:rFonts w:hint="eastAsia"/>
        </w:rPr>
        <w:tab/>
      </w:r>
      <w:r>
        <w:rPr>
          <w:rFonts w:hint="eastAsia"/>
        </w:rPr>
        <w:tab/>
      </w:r>
      <w:r w:rsidR="008D4FCC">
        <w:rPr>
          <w:rFonts w:hint="eastAsia"/>
        </w:rPr>
        <w:t>移民工人的权利</w:t>
      </w:r>
    </w:p>
    <w:p w14:paraId="2F298A95" w14:textId="63FE4D6C" w:rsidR="008D4FCC" w:rsidRDefault="008D4FCC" w:rsidP="00B579AA">
      <w:pPr>
        <w:pStyle w:val="SingleTxtGC"/>
        <w:tabs>
          <w:tab w:val="clear" w:pos="1565"/>
          <w:tab w:val="left" w:pos="1701"/>
        </w:tabs>
      </w:pPr>
      <w:r>
        <w:rPr>
          <w:rFonts w:hint="eastAsia"/>
        </w:rPr>
        <w:t>254.</w:t>
      </w:r>
      <w:r>
        <w:rPr>
          <w:rFonts w:hint="eastAsia"/>
        </w:rPr>
        <w:tab/>
      </w:r>
      <w:r>
        <w:rPr>
          <w:rFonts w:hint="eastAsia"/>
        </w:rPr>
        <w:t>尼日尔作为移民工人的原籍国，在保护在国外工作的国民权利方面取得了进展。然而，作为过境国和目的地国，尼日尔在保护境内移民工人的权利方面面临诸多挑战。该国面临的困难主要包括边境管理松懈、各种团体在尼日尔领土一些地区进行恐怖主义袭击以及邻国的危机，这些危机导致大量人口被迫流离失所。尽管在充分实现移民工人及其家庭成员的所有权利方面存在这些障碍，但尼日尔做出了巨大努力，制定了相当完善的立法。</w:t>
      </w:r>
    </w:p>
    <w:p w14:paraId="67B63DC2" w14:textId="18897AAC" w:rsidR="008D4FCC" w:rsidRDefault="008D4FCC" w:rsidP="00B579AA">
      <w:pPr>
        <w:pStyle w:val="SingleTxtGC"/>
        <w:tabs>
          <w:tab w:val="clear" w:pos="1565"/>
          <w:tab w:val="left" w:pos="1701"/>
        </w:tabs>
      </w:pPr>
      <w:r>
        <w:rPr>
          <w:rFonts w:hint="eastAsia"/>
        </w:rPr>
        <w:t>255.</w:t>
      </w:r>
      <w:r>
        <w:rPr>
          <w:rFonts w:hint="eastAsia"/>
        </w:rPr>
        <w:tab/>
        <w:t>2012</w:t>
      </w:r>
      <w:r>
        <w:rPr>
          <w:rFonts w:hint="eastAsia"/>
        </w:rPr>
        <w:t>年</w:t>
      </w:r>
      <w:r>
        <w:rPr>
          <w:rFonts w:hint="eastAsia"/>
        </w:rPr>
        <w:t>9</w:t>
      </w:r>
      <w:r>
        <w:rPr>
          <w:rFonts w:hint="eastAsia"/>
        </w:rPr>
        <w:t>月</w:t>
      </w:r>
      <w:r>
        <w:rPr>
          <w:rFonts w:hint="eastAsia"/>
        </w:rPr>
        <w:t>25</w:t>
      </w:r>
      <w:r>
        <w:rPr>
          <w:rFonts w:hint="eastAsia"/>
        </w:rPr>
        <w:t>日关于《劳动法》的第</w:t>
      </w:r>
      <w:r>
        <w:rPr>
          <w:rFonts w:hint="eastAsia"/>
        </w:rPr>
        <w:t>2012-45</w:t>
      </w:r>
      <w:r>
        <w:rPr>
          <w:rFonts w:hint="eastAsia"/>
        </w:rPr>
        <w:t>号法第</w:t>
      </w:r>
      <w:r>
        <w:rPr>
          <w:rFonts w:hint="eastAsia"/>
        </w:rPr>
        <w:t>5</w:t>
      </w:r>
      <w:r>
        <w:rPr>
          <w:rFonts w:hint="eastAsia"/>
        </w:rPr>
        <w:t>条规定：“除非本法律、任何其他旨在保护妇女和儿童的法律法规以及涉及外国人处境的条款另有明确规定，雇主在就雇用、安排和分工、职业培训、晋级、晋升、报酬、社会福利、纪律或终止劳动合同等事项作出决定时不得考虑雇员的性别、年龄、民族血统或社会出身、种族、宗教、肤色、政治和宗教意见、残疾、艾滋病毒</w:t>
      </w:r>
      <w:r>
        <w:rPr>
          <w:rFonts w:hint="eastAsia"/>
        </w:rPr>
        <w:t>/</w:t>
      </w:r>
      <w:r>
        <w:rPr>
          <w:rFonts w:hint="eastAsia"/>
        </w:rPr>
        <w:t>艾滋病、镰状细胞性贫血、是否为工会会员及其工会活动”。</w:t>
      </w:r>
    </w:p>
    <w:p w14:paraId="556C2E31" w14:textId="3847EC6C" w:rsidR="008D4FCC" w:rsidRDefault="008D4FCC" w:rsidP="00B579AA">
      <w:pPr>
        <w:pStyle w:val="SingleTxtGC"/>
        <w:tabs>
          <w:tab w:val="clear" w:pos="1565"/>
          <w:tab w:val="left" w:pos="1701"/>
        </w:tabs>
      </w:pPr>
      <w:r>
        <w:rPr>
          <w:rFonts w:hint="eastAsia"/>
        </w:rPr>
        <w:t>256.</w:t>
      </w:r>
      <w:r>
        <w:rPr>
          <w:rFonts w:hint="eastAsia"/>
        </w:rPr>
        <w:tab/>
        <w:t>1987</w:t>
      </w:r>
      <w:r>
        <w:rPr>
          <w:rFonts w:hint="eastAsia"/>
        </w:rPr>
        <w:t>年</w:t>
      </w:r>
      <w:r>
        <w:rPr>
          <w:rFonts w:hint="eastAsia"/>
        </w:rPr>
        <w:t>6</w:t>
      </w:r>
      <w:r>
        <w:rPr>
          <w:rFonts w:hint="eastAsia"/>
        </w:rPr>
        <w:t>月</w:t>
      </w:r>
      <w:r>
        <w:rPr>
          <w:rFonts w:hint="eastAsia"/>
        </w:rPr>
        <w:t>18</w:t>
      </w:r>
      <w:r>
        <w:rPr>
          <w:rFonts w:hint="eastAsia"/>
        </w:rPr>
        <w:t>日关于外国人在尼日尔入境和居留条件的第</w:t>
      </w:r>
      <w:r>
        <w:rPr>
          <w:rFonts w:hint="eastAsia"/>
        </w:rPr>
        <w:t>87/076/PCMS/MI/MAE/C</w:t>
      </w:r>
      <w:r>
        <w:rPr>
          <w:rFonts w:hint="eastAsia"/>
        </w:rPr>
        <w:t>号法令第</w:t>
      </w:r>
      <w:r>
        <w:rPr>
          <w:rFonts w:hint="eastAsia"/>
        </w:rPr>
        <w:t>13</w:t>
      </w:r>
      <w:r>
        <w:rPr>
          <w:rFonts w:hint="eastAsia"/>
        </w:rPr>
        <w:t>条规定：“来尼日尔从事合法职业活动的外国人还必须证明持有劳动部主管部门加盖签章的劳动合同或上述部门签发的许可证，如果打算从事其他受薪职业活动，则应持有主管部委签发的许可证”。</w:t>
      </w:r>
    </w:p>
    <w:p w14:paraId="3234EB2A" w14:textId="39C7322B" w:rsidR="008D4FCC" w:rsidRDefault="008D4FCC" w:rsidP="00B579AA">
      <w:pPr>
        <w:pStyle w:val="SingleTxtGC"/>
        <w:tabs>
          <w:tab w:val="clear" w:pos="1565"/>
          <w:tab w:val="left" w:pos="1701"/>
        </w:tabs>
      </w:pPr>
      <w:r>
        <w:rPr>
          <w:rFonts w:hint="eastAsia"/>
        </w:rPr>
        <w:t>257.</w:t>
      </w:r>
      <w:r>
        <w:rPr>
          <w:rFonts w:hint="eastAsia"/>
        </w:rPr>
        <w:tab/>
      </w:r>
      <w:r>
        <w:rPr>
          <w:rFonts w:hint="eastAsia"/>
        </w:rPr>
        <w:t>根据关于《劳动法》的第</w:t>
      </w:r>
      <w:r>
        <w:rPr>
          <w:rFonts w:hint="eastAsia"/>
        </w:rPr>
        <w:t>2012-45</w:t>
      </w:r>
      <w:r>
        <w:rPr>
          <w:rFonts w:hint="eastAsia"/>
        </w:rPr>
        <w:t>号法第</w:t>
      </w:r>
      <w:r>
        <w:rPr>
          <w:rFonts w:hint="eastAsia"/>
        </w:rPr>
        <w:t>48</w:t>
      </w:r>
      <w:r>
        <w:rPr>
          <w:rFonts w:hint="eastAsia"/>
        </w:rPr>
        <w:t>条：</w:t>
      </w:r>
    </w:p>
    <w:p w14:paraId="332E6A2C" w14:textId="680E877D" w:rsidR="008D4FCC" w:rsidRDefault="008D4FCC" w:rsidP="00A814E8">
      <w:pPr>
        <w:pStyle w:val="SingleTxtGC"/>
        <w:tabs>
          <w:tab w:val="clear" w:pos="1565"/>
          <w:tab w:val="left" w:pos="1701"/>
        </w:tabs>
        <w:ind w:left="1565"/>
      </w:pPr>
      <w:r>
        <w:rPr>
          <w:rFonts w:hint="eastAsia"/>
        </w:rPr>
        <w:t>“任何要求工人在其惯常居住地以外定居的劳动合同，必须在对工人进行体检后，以书面形式在招聘地的公共就业服务机构备案，如没有此类机构，则应在劳动监察员或其法定代表人处备案。</w:t>
      </w:r>
    </w:p>
    <w:p w14:paraId="16ABF181" w14:textId="77777777" w:rsidR="008D4FCC" w:rsidRDefault="008D4FCC" w:rsidP="00A814E8">
      <w:pPr>
        <w:pStyle w:val="SingleTxtGC"/>
        <w:tabs>
          <w:tab w:val="clear" w:pos="1565"/>
          <w:tab w:val="left" w:pos="1701"/>
        </w:tabs>
        <w:ind w:left="1565"/>
      </w:pPr>
      <w:r>
        <w:rPr>
          <w:rFonts w:hint="eastAsia"/>
        </w:rPr>
        <w:t>在任何情况下，外籍工人的劳动合同都必须以书面形式记录在案，并经劳动部长批准后，由公共就业服务机构签章。</w:t>
      </w:r>
    </w:p>
    <w:p w14:paraId="5D5C9B55" w14:textId="77777777" w:rsidR="008D4FCC" w:rsidRDefault="008D4FCC" w:rsidP="00A814E8">
      <w:pPr>
        <w:pStyle w:val="SingleTxtGC"/>
        <w:tabs>
          <w:tab w:val="clear" w:pos="1565"/>
          <w:tab w:val="left" w:pos="1701"/>
        </w:tabs>
        <w:ind w:left="1565"/>
      </w:pPr>
      <w:r>
        <w:rPr>
          <w:rFonts w:hint="eastAsia"/>
        </w:rPr>
        <w:t>在劳动合同上加盖签章需向公共就业服务机构缴纳费用。</w:t>
      </w:r>
    </w:p>
    <w:p w14:paraId="44BFF1EE" w14:textId="77777777" w:rsidR="008D4FCC" w:rsidRDefault="008D4FCC" w:rsidP="00A814E8">
      <w:pPr>
        <w:pStyle w:val="SingleTxtGC"/>
        <w:tabs>
          <w:tab w:val="clear" w:pos="1565"/>
          <w:tab w:val="left" w:pos="1701"/>
        </w:tabs>
        <w:ind w:left="1565"/>
      </w:pPr>
      <w:r>
        <w:rPr>
          <w:rFonts w:hint="eastAsia"/>
        </w:rPr>
        <w:t>该费用的费率、使用方法和分配由公共就业服务机构负责。</w:t>
      </w:r>
    </w:p>
    <w:p w14:paraId="12B12070" w14:textId="77777777" w:rsidR="008D4FCC" w:rsidRDefault="008D4FCC" w:rsidP="00A814E8">
      <w:pPr>
        <w:pStyle w:val="SingleTxtGC"/>
        <w:tabs>
          <w:tab w:val="clear" w:pos="1565"/>
          <w:tab w:val="left" w:pos="1701"/>
        </w:tabs>
        <w:ind w:left="1565"/>
      </w:pPr>
      <w:r>
        <w:rPr>
          <w:rFonts w:hint="eastAsia"/>
        </w:rPr>
        <w:t>根据尼日尔签署和批准的有关人员自由流动和</w:t>
      </w:r>
      <w:r>
        <w:rPr>
          <w:rFonts w:hint="eastAsia"/>
        </w:rPr>
        <w:t>/</w:t>
      </w:r>
      <w:r>
        <w:rPr>
          <w:rFonts w:hint="eastAsia"/>
        </w:rPr>
        <w:t>或互惠的区域、次区域或国际公约和条约的规定，任何外籍工人在进入尼日尔领土之前必须获得签章。</w:t>
      </w:r>
    </w:p>
    <w:p w14:paraId="30362E86" w14:textId="77777777" w:rsidR="008D4FCC" w:rsidRDefault="008D4FCC" w:rsidP="00A814E8">
      <w:pPr>
        <w:pStyle w:val="SingleTxtGC"/>
        <w:tabs>
          <w:tab w:val="clear" w:pos="1565"/>
          <w:tab w:val="left" w:pos="1701"/>
        </w:tabs>
        <w:ind w:left="1565"/>
      </w:pPr>
      <w:r>
        <w:rPr>
          <w:rFonts w:hint="eastAsia"/>
        </w:rPr>
        <w:t>移民部门有义务要求进入尼日尔从事受薪职业活动的外国人持有加盖签章的劳动合同。</w:t>
      </w:r>
    </w:p>
    <w:p w14:paraId="29A3893F" w14:textId="0A2DECE8" w:rsidR="008D4FCC" w:rsidRDefault="008D4FCC" w:rsidP="00A814E8">
      <w:pPr>
        <w:pStyle w:val="SingleTxtGC"/>
        <w:tabs>
          <w:tab w:val="clear" w:pos="1565"/>
          <w:tab w:val="left" w:pos="1701"/>
        </w:tabs>
        <w:ind w:left="1565"/>
      </w:pPr>
      <w:r>
        <w:rPr>
          <w:rFonts w:hint="eastAsia"/>
        </w:rPr>
        <w:t>在本法生效之日，任何雇主如在没有公共就业服务机构签章的情况下使用外籍工人的服务，必须立即使其身份正常化，否则将受到本法第</w:t>
      </w:r>
      <w:r>
        <w:rPr>
          <w:rFonts w:hint="eastAsia"/>
        </w:rPr>
        <w:t>353</w:t>
      </w:r>
      <w:r>
        <w:rPr>
          <w:rFonts w:hint="eastAsia"/>
        </w:rPr>
        <w:t>条规定的处罚。</w:t>
      </w:r>
    </w:p>
    <w:p w14:paraId="01D50311" w14:textId="2148E450" w:rsidR="008D4FCC" w:rsidRDefault="008D4FCC" w:rsidP="00A814E8">
      <w:pPr>
        <w:pStyle w:val="SingleTxtGC"/>
        <w:tabs>
          <w:tab w:val="clear" w:pos="1565"/>
          <w:tab w:val="left" w:pos="1701"/>
        </w:tabs>
        <w:ind w:left="1565"/>
      </w:pPr>
      <w:r>
        <w:rPr>
          <w:rFonts w:hint="eastAsia"/>
        </w:rPr>
        <w:t>在任何情况下，使用外国劳动力的前提是本国缺乏胜任人选，得到劳动部长明确准许的情况除外。”</w:t>
      </w:r>
    </w:p>
    <w:p w14:paraId="63E35A19" w14:textId="56F8FA77" w:rsidR="008D4FCC" w:rsidRDefault="008D4FCC" w:rsidP="00B579AA">
      <w:pPr>
        <w:pStyle w:val="SingleTxtGC"/>
        <w:tabs>
          <w:tab w:val="clear" w:pos="1565"/>
          <w:tab w:val="left" w:pos="1701"/>
        </w:tabs>
      </w:pPr>
      <w:r>
        <w:rPr>
          <w:rFonts w:hint="eastAsia"/>
        </w:rPr>
        <w:t>258.</w:t>
      </w:r>
      <w:r>
        <w:rPr>
          <w:rFonts w:hint="eastAsia"/>
        </w:rPr>
        <w:tab/>
      </w:r>
      <w:r>
        <w:rPr>
          <w:rFonts w:hint="eastAsia"/>
        </w:rPr>
        <w:t>第</w:t>
      </w:r>
      <w:r>
        <w:rPr>
          <w:rFonts w:hint="eastAsia"/>
        </w:rPr>
        <w:t>49</w:t>
      </w:r>
      <w:r>
        <w:rPr>
          <w:rFonts w:hint="eastAsia"/>
        </w:rPr>
        <w:t>条规定：</w:t>
      </w:r>
    </w:p>
    <w:p w14:paraId="24045065" w14:textId="1070C38B" w:rsidR="008D4FCC" w:rsidRDefault="008D4FCC" w:rsidP="00A814E8">
      <w:pPr>
        <w:pStyle w:val="SingleTxtGC"/>
        <w:tabs>
          <w:tab w:val="clear" w:pos="1565"/>
          <w:tab w:val="left" w:pos="1701"/>
        </w:tabs>
        <w:ind w:left="1565"/>
      </w:pPr>
      <w:r>
        <w:rPr>
          <w:rFonts w:hint="eastAsia"/>
        </w:rPr>
        <w:t>“除其他外，主管当局在合同上加盖签章之前应：</w:t>
      </w:r>
    </w:p>
    <w:p w14:paraId="548CFEF8" w14:textId="58444600" w:rsidR="008D4FCC" w:rsidRDefault="008D4FCC" w:rsidP="00A814E8">
      <w:pPr>
        <w:pStyle w:val="SingleTxtGC"/>
        <w:tabs>
          <w:tab w:val="clear" w:pos="1565"/>
          <w:tab w:val="left" w:pos="1701"/>
        </w:tabs>
        <w:ind w:left="1565"/>
      </w:pPr>
      <w:r>
        <w:rPr>
          <w:rFonts w:hint="eastAsia"/>
        </w:rPr>
        <w:t>1.</w:t>
      </w:r>
      <w:r>
        <w:rPr>
          <w:rFonts w:hint="eastAsia"/>
        </w:rPr>
        <w:t>如适用，已获得就业地点劳动监察员对商定工作条件的意见；</w:t>
      </w:r>
    </w:p>
    <w:p w14:paraId="401E467D" w14:textId="37BA96AF" w:rsidR="008D4FCC" w:rsidRDefault="008D4FCC" w:rsidP="00A814E8">
      <w:pPr>
        <w:pStyle w:val="SingleTxtGC"/>
        <w:tabs>
          <w:tab w:val="clear" w:pos="1565"/>
          <w:tab w:val="left" w:pos="1701"/>
        </w:tabs>
        <w:ind w:left="1565"/>
      </w:pPr>
      <w:r>
        <w:rPr>
          <w:rFonts w:hint="eastAsia"/>
        </w:rPr>
        <w:t>2.</w:t>
      </w:r>
      <w:r>
        <w:rPr>
          <w:rFonts w:hint="eastAsia"/>
        </w:rPr>
        <w:t>已确定工人的身份、其自由同意，合同也符合适用的劳动规定；</w:t>
      </w:r>
    </w:p>
    <w:p w14:paraId="6482ED71" w14:textId="6A37CAE0" w:rsidR="008D4FCC" w:rsidRDefault="008D4FCC" w:rsidP="00A814E8">
      <w:pPr>
        <w:pStyle w:val="SingleTxtGC"/>
        <w:tabs>
          <w:tab w:val="clear" w:pos="1565"/>
          <w:tab w:val="left" w:pos="1701"/>
        </w:tabs>
        <w:ind w:left="1565"/>
      </w:pPr>
      <w:r>
        <w:rPr>
          <w:rFonts w:hint="eastAsia"/>
        </w:rPr>
        <w:t>3.</w:t>
      </w:r>
      <w:r>
        <w:rPr>
          <w:rFonts w:hint="eastAsia"/>
        </w:rPr>
        <w:t>已向当事人提供合同的读本，必要时提供译本。”</w:t>
      </w:r>
    </w:p>
    <w:p w14:paraId="0DDC058F" w14:textId="2517ABE0" w:rsidR="008D4FCC" w:rsidRDefault="008D4FCC" w:rsidP="00B579AA">
      <w:pPr>
        <w:pStyle w:val="SingleTxtGC"/>
        <w:tabs>
          <w:tab w:val="clear" w:pos="1565"/>
          <w:tab w:val="left" w:pos="1701"/>
        </w:tabs>
      </w:pPr>
      <w:r>
        <w:rPr>
          <w:rFonts w:hint="eastAsia"/>
        </w:rPr>
        <w:t>259.</w:t>
      </w:r>
      <w:r>
        <w:rPr>
          <w:rFonts w:hint="eastAsia"/>
        </w:rPr>
        <w:tab/>
      </w:r>
      <w:r>
        <w:rPr>
          <w:rFonts w:hint="eastAsia"/>
        </w:rPr>
        <w:t>第</w:t>
      </w:r>
      <w:r>
        <w:rPr>
          <w:rFonts w:hint="eastAsia"/>
        </w:rPr>
        <w:t>50</w:t>
      </w:r>
      <w:r>
        <w:rPr>
          <w:rFonts w:hint="eastAsia"/>
        </w:rPr>
        <w:t>条规定：</w:t>
      </w:r>
    </w:p>
    <w:p w14:paraId="4CCDFBF1" w14:textId="510A6C02" w:rsidR="008D4FCC" w:rsidRDefault="008D4FCC" w:rsidP="00A814E8">
      <w:pPr>
        <w:pStyle w:val="SingleTxtGC"/>
        <w:tabs>
          <w:tab w:val="clear" w:pos="1565"/>
          <w:tab w:val="left" w:pos="1701"/>
        </w:tabs>
        <w:ind w:left="1565"/>
      </w:pPr>
      <w:r>
        <w:rPr>
          <w:rFonts w:hint="eastAsia"/>
        </w:rPr>
        <w:t>“雇主负责申请签章。如果本条规定的签章被拒绝，雇主有权向主管当局提出非争诉申诉。</w:t>
      </w:r>
    </w:p>
    <w:p w14:paraId="154720D9" w14:textId="77777777" w:rsidR="008D4FCC" w:rsidRDefault="008D4FCC" w:rsidP="00A814E8">
      <w:pPr>
        <w:pStyle w:val="SingleTxtGC"/>
        <w:tabs>
          <w:tab w:val="clear" w:pos="1565"/>
          <w:tab w:val="left" w:pos="1701"/>
        </w:tabs>
        <w:ind w:left="1565"/>
      </w:pPr>
      <w:r>
        <w:rPr>
          <w:rFonts w:hint="eastAsia"/>
        </w:rPr>
        <w:t>如果在提出申诉后，仍被拒绝签章，则合同无效。</w:t>
      </w:r>
    </w:p>
    <w:p w14:paraId="64C3E591" w14:textId="77777777" w:rsidR="008D4FCC" w:rsidRDefault="008D4FCC" w:rsidP="00A814E8">
      <w:pPr>
        <w:pStyle w:val="SingleTxtGC"/>
        <w:tabs>
          <w:tab w:val="clear" w:pos="1565"/>
          <w:tab w:val="left" w:pos="1701"/>
        </w:tabs>
        <w:ind w:left="1565"/>
      </w:pPr>
      <w:r>
        <w:rPr>
          <w:rFonts w:hint="eastAsia"/>
        </w:rPr>
        <w:t>主管当局在做出拒签决定时必须说明理由。</w:t>
      </w:r>
    </w:p>
    <w:p w14:paraId="4A4AE97B" w14:textId="77777777" w:rsidR="008D4FCC" w:rsidRDefault="008D4FCC" w:rsidP="00A814E8">
      <w:pPr>
        <w:pStyle w:val="SingleTxtGC"/>
        <w:tabs>
          <w:tab w:val="clear" w:pos="1565"/>
          <w:tab w:val="left" w:pos="1701"/>
        </w:tabs>
        <w:ind w:left="1565"/>
      </w:pPr>
      <w:r>
        <w:rPr>
          <w:rFonts w:hint="eastAsia"/>
        </w:rPr>
        <w:t>如果获得签章，雇主有义务在规定的签章期结束时，准备由一名尼日尔人接替外籍工人。</w:t>
      </w:r>
    </w:p>
    <w:p w14:paraId="36EBEC8D" w14:textId="77777777" w:rsidR="008D4FCC" w:rsidRDefault="008D4FCC" w:rsidP="00A814E8">
      <w:pPr>
        <w:pStyle w:val="SingleTxtGC"/>
        <w:tabs>
          <w:tab w:val="clear" w:pos="1565"/>
          <w:tab w:val="left" w:pos="1701"/>
        </w:tabs>
        <w:ind w:left="1565"/>
      </w:pPr>
      <w:r>
        <w:rPr>
          <w:rFonts w:hint="eastAsia"/>
        </w:rPr>
        <w:t>发放签章时，公共就业服务机构要求雇主提供书面说明，介绍为准备由尼日尔人接替外籍工人而采取的措施。</w:t>
      </w:r>
    </w:p>
    <w:p w14:paraId="13DEA109" w14:textId="77777777" w:rsidR="008D4FCC" w:rsidRDefault="008D4FCC" w:rsidP="00A814E8">
      <w:pPr>
        <w:pStyle w:val="SingleTxtGC"/>
        <w:tabs>
          <w:tab w:val="clear" w:pos="1565"/>
          <w:tab w:val="left" w:pos="1701"/>
        </w:tabs>
        <w:ind w:left="1565"/>
      </w:pPr>
      <w:r>
        <w:rPr>
          <w:rFonts w:hint="eastAsia"/>
        </w:rPr>
        <w:t>如果由于雇主的过错而未发放签章，工人有权要求宣布合同无效并要求赔偿损失。</w:t>
      </w:r>
    </w:p>
    <w:p w14:paraId="5ED49881" w14:textId="1CD8A99E" w:rsidR="008D4FCC" w:rsidRDefault="008D4FCC" w:rsidP="00A814E8">
      <w:pPr>
        <w:pStyle w:val="SingleTxtGC"/>
        <w:tabs>
          <w:tab w:val="clear" w:pos="1565"/>
          <w:tab w:val="left" w:pos="1701"/>
        </w:tabs>
        <w:ind w:left="1565"/>
      </w:pPr>
      <w:r>
        <w:rPr>
          <w:rFonts w:hint="eastAsia"/>
        </w:rPr>
        <w:t>在所有这些情况下，遣返费用均由雇主承担。”</w:t>
      </w:r>
    </w:p>
    <w:p w14:paraId="1CEB7C95" w14:textId="6A1847B4" w:rsidR="008D4FCC" w:rsidRDefault="008D4FCC" w:rsidP="00B579AA">
      <w:pPr>
        <w:pStyle w:val="SingleTxtGC"/>
        <w:tabs>
          <w:tab w:val="clear" w:pos="1565"/>
          <w:tab w:val="left" w:pos="1701"/>
        </w:tabs>
      </w:pPr>
      <w:r>
        <w:rPr>
          <w:rFonts w:hint="eastAsia"/>
        </w:rPr>
        <w:t>260.</w:t>
      </w:r>
      <w:r>
        <w:rPr>
          <w:rFonts w:hint="eastAsia"/>
        </w:rPr>
        <w:tab/>
      </w:r>
      <w:r>
        <w:rPr>
          <w:rFonts w:hint="eastAsia"/>
        </w:rPr>
        <w:t>第</w:t>
      </w:r>
      <w:r>
        <w:rPr>
          <w:rFonts w:hint="eastAsia"/>
        </w:rPr>
        <w:t>51</w:t>
      </w:r>
      <w:r>
        <w:rPr>
          <w:rFonts w:hint="eastAsia"/>
        </w:rPr>
        <w:t>条补充规定：“如在发出或提交申请之日起</w:t>
      </w:r>
      <w:r>
        <w:rPr>
          <w:rFonts w:hint="eastAsia"/>
        </w:rPr>
        <w:t>30</w:t>
      </w:r>
      <w:r>
        <w:rPr>
          <w:rFonts w:hint="eastAsia"/>
        </w:rPr>
        <w:t>天内，发放签章的主管当局未告知其决定，则视为已给予签章。”</w:t>
      </w:r>
    </w:p>
    <w:p w14:paraId="1117334D" w14:textId="4083ACEA" w:rsidR="008D4FCC" w:rsidRDefault="008D4FCC" w:rsidP="00B579AA">
      <w:pPr>
        <w:pStyle w:val="SingleTxtGC"/>
        <w:tabs>
          <w:tab w:val="clear" w:pos="1565"/>
          <w:tab w:val="left" w:pos="1701"/>
        </w:tabs>
      </w:pPr>
      <w:r>
        <w:rPr>
          <w:rFonts w:hint="eastAsia"/>
        </w:rPr>
        <w:t>261.</w:t>
      </w:r>
      <w:r>
        <w:rPr>
          <w:rFonts w:hint="eastAsia"/>
        </w:rPr>
        <w:tab/>
        <w:t>1998</w:t>
      </w:r>
      <w:r>
        <w:rPr>
          <w:rFonts w:hint="eastAsia"/>
        </w:rPr>
        <w:t>年</w:t>
      </w:r>
      <w:r>
        <w:rPr>
          <w:rFonts w:hint="eastAsia"/>
        </w:rPr>
        <w:t>7</w:t>
      </w:r>
      <w:r>
        <w:rPr>
          <w:rFonts w:hint="eastAsia"/>
        </w:rPr>
        <w:t>月</w:t>
      </w:r>
      <w:r>
        <w:rPr>
          <w:rFonts w:hint="eastAsia"/>
        </w:rPr>
        <w:t>15</w:t>
      </w:r>
      <w:r>
        <w:rPr>
          <w:rFonts w:hint="eastAsia"/>
        </w:rPr>
        <w:t>日第</w:t>
      </w:r>
      <w:r>
        <w:rPr>
          <w:rFonts w:hint="eastAsia"/>
        </w:rPr>
        <w:t>948/</w:t>
      </w:r>
      <w:proofErr w:type="spellStart"/>
      <w:r>
        <w:rPr>
          <w:rFonts w:hint="eastAsia"/>
        </w:rPr>
        <w:t>MFPT</w:t>
      </w:r>
      <w:proofErr w:type="spellEnd"/>
      <w:r>
        <w:rPr>
          <w:rFonts w:hint="eastAsia"/>
        </w:rPr>
        <w:t>/E/MF/RE/P</w:t>
      </w:r>
      <w:r>
        <w:rPr>
          <w:rFonts w:hint="eastAsia"/>
        </w:rPr>
        <w:t>号法令规定了劳动合同签章费用的金额和支付方式，第</w:t>
      </w:r>
      <w:r>
        <w:rPr>
          <w:rFonts w:hint="eastAsia"/>
        </w:rPr>
        <w:t>1</w:t>
      </w:r>
      <w:r>
        <w:rPr>
          <w:rFonts w:hint="eastAsia"/>
        </w:rPr>
        <w:t>条规定：</w:t>
      </w:r>
    </w:p>
    <w:p w14:paraId="4217DC47" w14:textId="168D75C3" w:rsidR="008D4FCC" w:rsidRDefault="008D4FCC" w:rsidP="00A814E8">
      <w:pPr>
        <w:pStyle w:val="SingleTxtGC"/>
        <w:tabs>
          <w:tab w:val="clear" w:pos="1565"/>
          <w:tab w:val="left" w:pos="1701"/>
        </w:tabs>
        <w:ind w:left="1565"/>
      </w:pPr>
      <w:r>
        <w:rPr>
          <w:rFonts w:hint="eastAsia"/>
        </w:rPr>
        <w:t>“</w:t>
      </w:r>
      <w:r>
        <w:rPr>
          <w:rFonts w:hint="eastAsia"/>
        </w:rPr>
        <w:t>1996</w:t>
      </w:r>
      <w:r>
        <w:rPr>
          <w:rFonts w:hint="eastAsia"/>
        </w:rPr>
        <w:t>年</w:t>
      </w:r>
      <w:r>
        <w:rPr>
          <w:rFonts w:hint="eastAsia"/>
        </w:rPr>
        <w:t>11</w:t>
      </w:r>
      <w:r>
        <w:rPr>
          <w:rFonts w:hint="eastAsia"/>
        </w:rPr>
        <w:t>月</w:t>
      </w:r>
      <w:r>
        <w:rPr>
          <w:rFonts w:hint="eastAsia"/>
        </w:rPr>
        <w:t>4</w:t>
      </w:r>
      <w:r>
        <w:rPr>
          <w:rFonts w:hint="eastAsia"/>
        </w:rPr>
        <w:t>日第</w:t>
      </w:r>
      <w:r>
        <w:rPr>
          <w:rFonts w:hint="eastAsia"/>
        </w:rPr>
        <w:t>96-418/PRN/MFP/T/E</w:t>
      </w:r>
      <w:r>
        <w:rPr>
          <w:rFonts w:hint="eastAsia"/>
        </w:rPr>
        <w:t>号法令第</w:t>
      </w:r>
      <w:r>
        <w:rPr>
          <w:rFonts w:hint="eastAsia"/>
        </w:rPr>
        <w:t>9</w:t>
      </w:r>
      <w:r>
        <w:rPr>
          <w:rFonts w:hint="eastAsia"/>
        </w:rPr>
        <w:t>条规定的劳动合同签章费用定为工人每月薪金毛额的</w:t>
      </w:r>
      <w:r>
        <w:rPr>
          <w:rFonts w:hint="eastAsia"/>
        </w:rPr>
        <w:t>20%</w:t>
      </w:r>
      <w:r>
        <w:rPr>
          <w:rFonts w:hint="eastAsia"/>
        </w:rPr>
        <w:t>。</w:t>
      </w:r>
    </w:p>
    <w:p w14:paraId="286A5853" w14:textId="7BB350E1" w:rsidR="008D4FCC" w:rsidRDefault="008D4FCC" w:rsidP="00A814E8">
      <w:pPr>
        <w:pStyle w:val="SingleTxtGC"/>
        <w:tabs>
          <w:tab w:val="clear" w:pos="1565"/>
          <w:tab w:val="left" w:pos="1701"/>
        </w:tabs>
        <w:ind w:left="1565"/>
      </w:pPr>
      <w:r>
        <w:rPr>
          <w:rFonts w:hint="eastAsia"/>
        </w:rPr>
        <w:t>在更新劳动合同签章时需缴纳相同的费用。”</w:t>
      </w:r>
    </w:p>
    <w:p w14:paraId="12CB3B67" w14:textId="6CEA9C84" w:rsidR="008D4FCC" w:rsidRDefault="008D4FCC" w:rsidP="00B579AA">
      <w:pPr>
        <w:pStyle w:val="SingleTxtGC"/>
        <w:tabs>
          <w:tab w:val="clear" w:pos="1565"/>
          <w:tab w:val="left" w:pos="1701"/>
        </w:tabs>
      </w:pPr>
      <w:r>
        <w:rPr>
          <w:rFonts w:hint="eastAsia"/>
        </w:rPr>
        <w:t>262.</w:t>
      </w:r>
      <w:r>
        <w:rPr>
          <w:rFonts w:hint="eastAsia"/>
        </w:rPr>
        <w:tab/>
      </w:r>
      <w:r>
        <w:rPr>
          <w:rFonts w:hint="eastAsia"/>
        </w:rPr>
        <w:t>《劳动法》第</w:t>
      </w:r>
      <w:r>
        <w:rPr>
          <w:rFonts w:hint="eastAsia"/>
        </w:rPr>
        <w:t>353</w:t>
      </w:r>
      <w:r>
        <w:rPr>
          <w:rFonts w:hint="eastAsia"/>
        </w:rPr>
        <w:t>条规定：</w:t>
      </w:r>
    </w:p>
    <w:p w14:paraId="19B28A54" w14:textId="0F067622" w:rsidR="008D4FCC" w:rsidRDefault="0088279B" w:rsidP="00A814E8">
      <w:pPr>
        <w:pStyle w:val="SingleTxtGC"/>
        <w:tabs>
          <w:tab w:val="clear" w:pos="1565"/>
          <w:tab w:val="left" w:pos="1701"/>
        </w:tabs>
        <w:ind w:left="1565"/>
      </w:pPr>
      <w:r>
        <w:rPr>
          <w:rFonts w:hint="eastAsia"/>
        </w:rPr>
        <w:t>“</w:t>
      </w:r>
      <w:r w:rsidR="008D4FCC">
        <w:rPr>
          <w:rFonts w:hint="eastAsia"/>
        </w:rPr>
        <w:t>雇主在尼日尔引进或使用未持有劳动部主管部门加盖签章合同的外籍工人，将处以</w:t>
      </w:r>
      <w:r w:rsidR="008D4FCC">
        <w:rPr>
          <w:rFonts w:hint="eastAsia"/>
        </w:rPr>
        <w:t>50</w:t>
      </w:r>
      <w:r w:rsidR="008D4FCC">
        <w:rPr>
          <w:rFonts w:hint="eastAsia"/>
        </w:rPr>
        <w:t>万至</w:t>
      </w:r>
      <w:r w:rsidR="008D4FCC">
        <w:rPr>
          <w:rFonts w:hint="eastAsia"/>
        </w:rPr>
        <w:t>100</w:t>
      </w:r>
      <w:r w:rsidR="008D4FCC">
        <w:rPr>
          <w:rFonts w:hint="eastAsia"/>
        </w:rPr>
        <w:t>万法郎罚款。</w:t>
      </w:r>
    </w:p>
    <w:p w14:paraId="71717CEC" w14:textId="77777777" w:rsidR="008D4FCC" w:rsidRDefault="008D4FCC" w:rsidP="00A814E8">
      <w:pPr>
        <w:pStyle w:val="SingleTxtGC"/>
        <w:tabs>
          <w:tab w:val="clear" w:pos="1565"/>
          <w:tab w:val="left" w:pos="1701"/>
        </w:tabs>
        <w:ind w:left="1565"/>
      </w:pPr>
      <w:r>
        <w:rPr>
          <w:rFonts w:hint="eastAsia"/>
        </w:rPr>
        <w:t>罚款的适用次数与为违规带入尼日尔境内或在尼日尔境内使用的外籍工人的人数相同。</w:t>
      </w:r>
    </w:p>
    <w:p w14:paraId="29D263B8" w14:textId="292F8E0B" w:rsidR="008D4FCC" w:rsidRDefault="008D4FCC" w:rsidP="00A814E8">
      <w:pPr>
        <w:pStyle w:val="SingleTxtGC"/>
        <w:tabs>
          <w:tab w:val="clear" w:pos="1565"/>
          <w:tab w:val="left" w:pos="1701"/>
        </w:tabs>
        <w:ind w:left="1565"/>
      </w:pPr>
      <w:r>
        <w:rPr>
          <w:rFonts w:hint="eastAsia"/>
        </w:rPr>
        <w:t>对累犯者，处以</w:t>
      </w:r>
      <w:r>
        <w:rPr>
          <w:rFonts w:hint="eastAsia"/>
        </w:rPr>
        <w:t>200</w:t>
      </w:r>
      <w:r>
        <w:rPr>
          <w:rFonts w:hint="eastAsia"/>
        </w:rPr>
        <w:t>万法郎至</w:t>
      </w:r>
      <w:r>
        <w:rPr>
          <w:rFonts w:hint="eastAsia"/>
        </w:rPr>
        <w:t>500</w:t>
      </w:r>
      <w:r>
        <w:rPr>
          <w:rFonts w:hint="eastAsia"/>
        </w:rPr>
        <w:t>万法郎罚款。”</w:t>
      </w:r>
    </w:p>
    <w:p w14:paraId="07485899" w14:textId="4BEB6AC5" w:rsidR="008D4FCC" w:rsidRDefault="008D4FCC" w:rsidP="00684550">
      <w:pPr>
        <w:pStyle w:val="H23GC"/>
      </w:pPr>
      <w:r>
        <w:rPr>
          <w:rFonts w:hint="eastAsia"/>
        </w:rPr>
        <w:tab/>
        <w:t>(g)</w:t>
      </w:r>
      <w:r>
        <w:rPr>
          <w:rFonts w:hint="eastAsia"/>
        </w:rPr>
        <w:tab/>
      </w:r>
      <w:r>
        <w:rPr>
          <w:rFonts w:hint="eastAsia"/>
        </w:rPr>
        <w:t>承认区域和国际法院管辖权</w:t>
      </w:r>
    </w:p>
    <w:p w14:paraId="7D7B9562" w14:textId="26D48A75" w:rsidR="008D4FCC" w:rsidRDefault="00D75A08" w:rsidP="00D75A08">
      <w:pPr>
        <w:pStyle w:val="H4GC"/>
      </w:pPr>
      <w:r>
        <w:rPr>
          <w:rFonts w:hint="eastAsia"/>
        </w:rPr>
        <w:tab/>
      </w:r>
      <w:r>
        <w:rPr>
          <w:rFonts w:hint="eastAsia"/>
        </w:rPr>
        <w:tab/>
      </w:r>
      <w:r w:rsidR="008D4FCC">
        <w:rPr>
          <w:rFonts w:hint="eastAsia"/>
        </w:rPr>
        <w:t>承认的法院</w:t>
      </w:r>
    </w:p>
    <w:p w14:paraId="091ECC76" w14:textId="6C2C6C67" w:rsidR="008D4FCC" w:rsidRDefault="008D4FCC" w:rsidP="00B579AA">
      <w:pPr>
        <w:pStyle w:val="SingleTxtGC"/>
        <w:tabs>
          <w:tab w:val="clear" w:pos="1565"/>
          <w:tab w:val="left" w:pos="1701"/>
        </w:tabs>
      </w:pPr>
      <w:r>
        <w:rPr>
          <w:rFonts w:hint="eastAsia"/>
        </w:rPr>
        <w:t>263.</w:t>
      </w:r>
      <w:r>
        <w:rPr>
          <w:rFonts w:hint="eastAsia"/>
        </w:rPr>
        <w:tab/>
      </w:r>
      <w:r>
        <w:rPr>
          <w:rFonts w:hint="eastAsia"/>
        </w:rPr>
        <w:t>尼日尔批准了若干在国际和区域层面设立法院的公约。因此，尼日尔承认这些区域和国际法院的管辖权。例如，尼日尔加入了以下文书：</w:t>
      </w:r>
    </w:p>
    <w:p w14:paraId="7D968815" w14:textId="04F9A909" w:rsidR="008D4FCC" w:rsidRDefault="008D4FCC" w:rsidP="00684550">
      <w:pPr>
        <w:pStyle w:val="Bullet1GC"/>
      </w:pPr>
      <w:r>
        <w:rPr>
          <w:rFonts w:hint="eastAsia"/>
        </w:rPr>
        <w:t>1975</w:t>
      </w:r>
      <w:r>
        <w:rPr>
          <w:rFonts w:hint="eastAsia"/>
        </w:rPr>
        <w:t>年</w:t>
      </w:r>
      <w:r>
        <w:rPr>
          <w:rFonts w:hint="eastAsia"/>
        </w:rPr>
        <w:t>5</w:t>
      </w:r>
      <w:r>
        <w:rPr>
          <w:rFonts w:hint="eastAsia"/>
        </w:rPr>
        <w:t>月</w:t>
      </w:r>
      <w:r>
        <w:rPr>
          <w:rFonts w:hint="eastAsia"/>
        </w:rPr>
        <w:t>28</w:t>
      </w:r>
      <w:r>
        <w:rPr>
          <w:rFonts w:hint="eastAsia"/>
        </w:rPr>
        <w:t>日关于成立西非国家经济共同体</w:t>
      </w:r>
      <w:r>
        <w:rPr>
          <w:rFonts w:hint="eastAsia"/>
        </w:rPr>
        <w:t>(</w:t>
      </w:r>
      <w:r>
        <w:rPr>
          <w:rFonts w:hint="eastAsia"/>
        </w:rPr>
        <w:t>西非经共体</w:t>
      </w:r>
      <w:r>
        <w:rPr>
          <w:rFonts w:hint="eastAsia"/>
        </w:rPr>
        <w:t>)</w:t>
      </w:r>
      <w:r>
        <w:rPr>
          <w:rFonts w:hint="eastAsia"/>
        </w:rPr>
        <w:t>的条约，其中第</w:t>
      </w:r>
      <w:r>
        <w:rPr>
          <w:rFonts w:hint="eastAsia"/>
        </w:rPr>
        <w:t>5</w:t>
      </w:r>
      <w:r>
        <w:rPr>
          <w:rFonts w:hint="eastAsia"/>
        </w:rPr>
        <w:t>条和第</w:t>
      </w:r>
      <w:r>
        <w:rPr>
          <w:rFonts w:hint="eastAsia"/>
        </w:rPr>
        <w:t>15</w:t>
      </w:r>
      <w:r>
        <w:rPr>
          <w:rFonts w:hint="eastAsia"/>
        </w:rPr>
        <w:t>条设立了西非国家经济共同体法院，任务是确保共同体文本的解释和适用，并确保对人权的保护；</w:t>
      </w:r>
    </w:p>
    <w:p w14:paraId="12EF76D5" w14:textId="78D680CD" w:rsidR="008D4FCC" w:rsidRDefault="008D4FCC" w:rsidP="00684550">
      <w:pPr>
        <w:pStyle w:val="Bullet1GC"/>
      </w:pPr>
      <w:r>
        <w:rPr>
          <w:rFonts w:hint="eastAsia"/>
        </w:rPr>
        <w:t>1993</w:t>
      </w:r>
      <w:r>
        <w:rPr>
          <w:rFonts w:hint="eastAsia"/>
        </w:rPr>
        <w:t>年</w:t>
      </w:r>
      <w:r>
        <w:rPr>
          <w:rFonts w:hint="eastAsia"/>
        </w:rPr>
        <w:t>10</w:t>
      </w:r>
      <w:r>
        <w:rPr>
          <w:rFonts w:hint="eastAsia"/>
        </w:rPr>
        <w:t>月</w:t>
      </w:r>
      <w:r>
        <w:rPr>
          <w:rFonts w:hint="eastAsia"/>
        </w:rPr>
        <w:t>17</w:t>
      </w:r>
      <w:r>
        <w:rPr>
          <w:rFonts w:hint="eastAsia"/>
        </w:rPr>
        <w:t>日《非洲商法统一组织条约》，该条约于</w:t>
      </w:r>
      <w:r>
        <w:rPr>
          <w:rFonts w:hint="eastAsia"/>
        </w:rPr>
        <w:t>2008</w:t>
      </w:r>
      <w:r>
        <w:rPr>
          <w:rFonts w:hint="eastAsia"/>
        </w:rPr>
        <w:t>年修订，汇集了</w:t>
      </w:r>
      <w:r>
        <w:rPr>
          <w:rFonts w:hint="eastAsia"/>
        </w:rPr>
        <w:t>17</w:t>
      </w:r>
      <w:r>
        <w:rPr>
          <w:rFonts w:hint="eastAsia"/>
        </w:rPr>
        <w:t>个国家，并设立了司法与仲裁共同法院，主要任务是受理对国内法院在商事问题中作出的终审判决提出的上诉；</w:t>
      </w:r>
    </w:p>
    <w:p w14:paraId="07AE7DC2" w14:textId="58184410" w:rsidR="008D4FCC" w:rsidRDefault="008D4FCC" w:rsidP="00684550">
      <w:pPr>
        <w:pStyle w:val="Bullet1GC"/>
      </w:pPr>
      <w:r>
        <w:rPr>
          <w:rFonts w:hint="eastAsia"/>
        </w:rPr>
        <w:t>1994</w:t>
      </w:r>
      <w:r>
        <w:rPr>
          <w:rFonts w:hint="eastAsia"/>
        </w:rPr>
        <w:t>年</w:t>
      </w:r>
      <w:r>
        <w:rPr>
          <w:rFonts w:hint="eastAsia"/>
        </w:rPr>
        <w:t>1</w:t>
      </w:r>
      <w:r>
        <w:rPr>
          <w:rFonts w:hint="eastAsia"/>
        </w:rPr>
        <w:t>月</w:t>
      </w:r>
      <w:r>
        <w:rPr>
          <w:rFonts w:hint="eastAsia"/>
        </w:rPr>
        <w:t>10</w:t>
      </w:r>
      <w:r>
        <w:rPr>
          <w:rFonts w:hint="eastAsia"/>
        </w:rPr>
        <w:t>日条约，建立了西非经济货币联盟</w:t>
      </w:r>
      <w:r>
        <w:rPr>
          <w:rFonts w:hint="eastAsia"/>
        </w:rPr>
        <w:t>(</w:t>
      </w:r>
      <w:r>
        <w:rPr>
          <w:rFonts w:hint="eastAsia"/>
        </w:rPr>
        <w:t>西非经货联</w:t>
      </w:r>
      <w:r>
        <w:rPr>
          <w:rFonts w:hint="eastAsia"/>
        </w:rPr>
        <w:t>)</w:t>
      </w:r>
      <w:r>
        <w:rPr>
          <w:rFonts w:hint="eastAsia"/>
        </w:rPr>
        <w:t>，并设立了西非经货联法院，是八个成员国的共同法院，任务是确保在解释和适用《西非经济货币联盟条约》时遵守法律；</w:t>
      </w:r>
    </w:p>
    <w:p w14:paraId="4C1B2DAE" w14:textId="35F802F0" w:rsidR="008D4FCC" w:rsidRDefault="008D4FCC" w:rsidP="00684550">
      <w:pPr>
        <w:pStyle w:val="Bullet1GC"/>
      </w:pPr>
      <w:r>
        <w:rPr>
          <w:rFonts w:hint="eastAsia"/>
        </w:rPr>
        <w:t>1998</w:t>
      </w:r>
      <w:r>
        <w:rPr>
          <w:rFonts w:hint="eastAsia"/>
        </w:rPr>
        <w:t>年</w:t>
      </w:r>
      <w:r>
        <w:rPr>
          <w:rFonts w:hint="eastAsia"/>
        </w:rPr>
        <w:t>6</w:t>
      </w:r>
      <w:r>
        <w:rPr>
          <w:rFonts w:hint="eastAsia"/>
        </w:rPr>
        <w:t>月</w:t>
      </w:r>
      <w:r>
        <w:rPr>
          <w:rFonts w:hint="eastAsia"/>
        </w:rPr>
        <w:t>10</w:t>
      </w:r>
      <w:r>
        <w:rPr>
          <w:rFonts w:hint="eastAsia"/>
        </w:rPr>
        <w:t>日通过的《非洲人权和民族权宪章任择议定书》设立了非洲人权和民族权法院，负责审理与《非洲人权和民族权宪章》及其议定书以及相关国家批准的任何其他相关人权文书的解释和适用有关的所有案件和争端。</w:t>
      </w:r>
    </w:p>
    <w:p w14:paraId="49B43A83" w14:textId="4964E20C" w:rsidR="008D4FCC" w:rsidRDefault="008D4FCC" w:rsidP="00B579AA">
      <w:pPr>
        <w:pStyle w:val="SingleTxtGC"/>
        <w:tabs>
          <w:tab w:val="clear" w:pos="1565"/>
          <w:tab w:val="left" w:pos="1701"/>
        </w:tabs>
      </w:pPr>
      <w:r>
        <w:rPr>
          <w:rFonts w:hint="eastAsia"/>
        </w:rPr>
        <w:t>264.</w:t>
      </w:r>
      <w:r>
        <w:rPr>
          <w:rFonts w:hint="eastAsia"/>
        </w:rPr>
        <w:tab/>
      </w:r>
      <w:r>
        <w:rPr>
          <w:rFonts w:hint="eastAsia"/>
        </w:rPr>
        <w:t>在国际层面，尼日尔作为联合国会员国，接受《联合国宪章》设立的国际法院的管辖。最后，尼日尔还是设立国际刑事法院的《罗马规约》的缔约国。</w:t>
      </w:r>
    </w:p>
    <w:p w14:paraId="22358650" w14:textId="5215CAD0" w:rsidR="008D4FCC" w:rsidRDefault="00D75A08" w:rsidP="00D75A08">
      <w:pPr>
        <w:pStyle w:val="H4GC"/>
      </w:pPr>
      <w:r>
        <w:rPr>
          <w:rFonts w:hint="eastAsia"/>
        </w:rPr>
        <w:tab/>
      </w:r>
      <w:r>
        <w:rPr>
          <w:rFonts w:hint="eastAsia"/>
        </w:rPr>
        <w:tab/>
      </w:r>
      <w:r w:rsidR="008D4FCC">
        <w:rPr>
          <w:rFonts w:hint="eastAsia"/>
        </w:rPr>
        <w:t>提交区域和国际法院的案件实例</w:t>
      </w:r>
    </w:p>
    <w:p w14:paraId="7A6E72EA" w14:textId="57AC7895" w:rsidR="008D4FCC" w:rsidRDefault="008D4FCC" w:rsidP="00B579AA">
      <w:pPr>
        <w:pStyle w:val="SingleTxtGC"/>
        <w:tabs>
          <w:tab w:val="clear" w:pos="1565"/>
          <w:tab w:val="left" w:pos="1701"/>
        </w:tabs>
      </w:pPr>
      <w:r>
        <w:rPr>
          <w:rFonts w:hint="eastAsia"/>
        </w:rPr>
        <w:t>265.</w:t>
      </w:r>
      <w:r>
        <w:rPr>
          <w:rFonts w:hint="eastAsia"/>
        </w:rPr>
        <w:tab/>
      </w:r>
      <w:r>
        <w:rPr>
          <w:rFonts w:hint="eastAsia"/>
        </w:rPr>
        <w:t>若干裁决涉及尼日尔，其中一些可作为例证。包括：</w:t>
      </w:r>
    </w:p>
    <w:p w14:paraId="7A3B82A0" w14:textId="069584F6" w:rsidR="008D4FCC" w:rsidRDefault="008D4FCC" w:rsidP="00684550">
      <w:pPr>
        <w:pStyle w:val="Bullet1GC"/>
      </w:pPr>
      <w:r>
        <w:rPr>
          <w:rFonts w:hint="eastAsia"/>
        </w:rPr>
        <w:t>西非经货联法院</w:t>
      </w:r>
      <w:r>
        <w:rPr>
          <w:rFonts w:hint="eastAsia"/>
        </w:rPr>
        <w:t>2002</w:t>
      </w:r>
      <w:r>
        <w:rPr>
          <w:rFonts w:hint="eastAsia"/>
        </w:rPr>
        <w:t>年</w:t>
      </w:r>
      <w:r>
        <w:rPr>
          <w:rFonts w:hint="eastAsia"/>
        </w:rPr>
        <w:t>3</w:t>
      </w:r>
      <w:r>
        <w:rPr>
          <w:rFonts w:hint="eastAsia"/>
        </w:rPr>
        <w:t>月</w:t>
      </w:r>
      <w:r>
        <w:rPr>
          <w:rFonts w:hint="eastAsia"/>
        </w:rPr>
        <w:t>27</w:t>
      </w:r>
      <w:r>
        <w:rPr>
          <w:rFonts w:hint="eastAsia"/>
        </w:rPr>
        <w:t>日判决，编号不详，</w:t>
      </w:r>
      <w:r>
        <w:rPr>
          <w:rFonts w:hint="eastAsia"/>
        </w:rPr>
        <w:t xml:space="preserve">Moumouni Adamou </w:t>
      </w:r>
      <w:proofErr w:type="spellStart"/>
      <w:r>
        <w:rPr>
          <w:rFonts w:hint="eastAsia"/>
        </w:rPr>
        <w:t>Djermakoye</w:t>
      </w:r>
      <w:proofErr w:type="spellEnd"/>
      <w:r>
        <w:rPr>
          <w:rFonts w:hint="eastAsia"/>
        </w:rPr>
        <w:t>诉西非经货联议会间委员会；</w:t>
      </w:r>
    </w:p>
    <w:p w14:paraId="580F2BA2" w14:textId="4F6B7E93" w:rsidR="008D4FCC" w:rsidRDefault="008D4FCC" w:rsidP="00684550">
      <w:pPr>
        <w:pStyle w:val="Bullet1GC"/>
      </w:pPr>
      <w:r>
        <w:rPr>
          <w:rFonts w:hint="eastAsia"/>
        </w:rPr>
        <w:t>国际法院</w:t>
      </w:r>
      <w:r>
        <w:rPr>
          <w:rFonts w:hint="eastAsia"/>
        </w:rPr>
        <w:t>2005</w:t>
      </w:r>
      <w:r>
        <w:rPr>
          <w:rFonts w:hint="eastAsia"/>
        </w:rPr>
        <w:t>年</w:t>
      </w:r>
      <w:r>
        <w:rPr>
          <w:rFonts w:hint="eastAsia"/>
        </w:rPr>
        <w:t>7</w:t>
      </w:r>
      <w:r>
        <w:rPr>
          <w:rFonts w:hint="eastAsia"/>
        </w:rPr>
        <w:t>月</w:t>
      </w:r>
      <w:r>
        <w:rPr>
          <w:rFonts w:hint="eastAsia"/>
        </w:rPr>
        <w:t>12</w:t>
      </w:r>
      <w:r>
        <w:rPr>
          <w:rFonts w:hint="eastAsia"/>
        </w:rPr>
        <w:t>日判决，编号不详，尼日尔</w:t>
      </w:r>
      <w:r w:rsidR="00B1401C">
        <w:rPr>
          <w:rFonts w:hint="eastAsia"/>
        </w:rPr>
        <w:t>－</w:t>
      </w:r>
      <w:r>
        <w:rPr>
          <w:rFonts w:hint="eastAsia"/>
        </w:rPr>
        <w:t>贝宁边界争端；</w:t>
      </w:r>
    </w:p>
    <w:p w14:paraId="5909DB43" w14:textId="61D45F39" w:rsidR="008D4FCC" w:rsidRDefault="008D4FCC" w:rsidP="00684550">
      <w:pPr>
        <w:pStyle w:val="Bullet1GC"/>
      </w:pPr>
      <w:r>
        <w:rPr>
          <w:rFonts w:hint="eastAsia"/>
        </w:rPr>
        <w:t>西非经共体法院</w:t>
      </w:r>
      <w:r>
        <w:rPr>
          <w:rFonts w:hint="eastAsia"/>
        </w:rPr>
        <w:t>2008</w:t>
      </w:r>
      <w:r>
        <w:rPr>
          <w:rFonts w:hint="eastAsia"/>
        </w:rPr>
        <w:t>年</w:t>
      </w:r>
      <w:r>
        <w:rPr>
          <w:rFonts w:hint="eastAsia"/>
        </w:rPr>
        <w:t>10</w:t>
      </w:r>
      <w:r>
        <w:rPr>
          <w:rFonts w:hint="eastAsia"/>
        </w:rPr>
        <w:t>月</w:t>
      </w:r>
      <w:r>
        <w:rPr>
          <w:rFonts w:hint="eastAsia"/>
        </w:rPr>
        <w:t>27</w:t>
      </w:r>
      <w:r>
        <w:rPr>
          <w:rFonts w:hint="eastAsia"/>
        </w:rPr>
        <w:t>日第</w:t>
      </w:r>
      <w:r>
        <w:rPr>
          <w:rFonts w:hint="eastAsia"/>
        </w:rPr>
        <w:t>ECW/CCJ/JUD/06/08</w:t>
      </w:r>
      <w:r>
        <w:rPr>
          <w:rFonts w:hint="eastAsia"/>
        </w:rPr>
        <w:t>号判决，</w:t>
      </w:r>
      <w:proofErr w:type="spellStart"/>
      <w:r>
        <w:rPr>
          <w:rFonts w:hint="eastAsia"/>
        </w:rPr>
        <w:t>Hadijatou</w:t>
      </w:r>
      <w:proofErr w:type="spellEnd"/>
      <w:r>
        <w:rPr>
          <w:rFonts w:hint="eastAsia"/>
        </w:rPr>
        <w:t xml:space="preserve"> Mani </w:t>
      </w:r>
      <w:proofErr w:type="spellStart"/>
      <w:r>
        <w:rPr>
          <w:rFonts w:hint="eastAsia"/>
        </w:rPr>
        <w:t>Koraou</w:t>
      </w:r>
      <w:proofErr w:type="spellEnd"/>
      <w:r>
        <w:rPr>
          <w:rFonts w:hint="eastAsia"/>
        </w:rPr>
        <w:t>诉尼日尔国；</w:t>
      </w:r>
    </w:p>
    <w:p w14:paraId="6A2D8B61" w14:textId="44F86BC6" w:rsidR="008D4FCC" w:rsidRDefault="008D4FCC" w:rsidP="00684550">
      <w:pPr>
        <w:pStyle w:val="Bullet1GC"/>
      </w:pPr>
      <w:r>
        <w:rPr>
          <w:rFonts w:hint="eastAsia"/>
        </w:rPr>
        <w:t>国际法院</w:t>
      </w:r>
      <w:r>
        <w:rPr>
          <w:rFonts w:hint="eastAsia"/>
        </w:rPr>
        <w:t>2013</w:t>
      </w:r>
      <w:r>
        <w:rPr>
          <w:rFonts w:hint="eastAsia"/>
        </w:rPr>
        <w:t>年</w:t>
      </w:r>
      <w:r>
        <w:rPr>
          <w:rFonts w:hint="eastAsia"/>
        </w:rPr>
        <w:t>4</w:t>
      </w:r>
      <w:r>
        <w:rPr>
          <w:rFonts w:hint="eastAsia"/>
        </w:rPr>
        <w:t>月</w:t>
      </w:r>
      <w:r>
        <w:rPr>
          <w:rFonts w:hint="eastAsia"/>
        </w:rPr>
        <w:t>16</w:t>
      </w:r>
      <w:r>
        <w:rPr>
          <w:rFonts w:hint="eastAsia"/>
        </w:rPr>
        <w:t>日判决，编号不详，尼日尔</w:t>
      </w:r>
      <w:r w:rsidR="00B1401C">
        <w:rPr>
          <w:rFonts w:hint="eastAsia"/>
        </w:rPr>
        <w:t>－</w:t>
      </w:r>
      <w:r>
        <w:rPr>
          <w:rFonts w:hint="eastAsia"/>
        </w:rPr>
        <w:t>布基纳法索边界争端；</w:t>
      </w:r>
    </w:p>
    <w:p w14:paraId="7048F39C" w14:textId="1ED67B87" w:rsidR="008D4FCC" w:rsidRDefault="008D4FCC" w:rsidP="00684550">
      <w:pPr>
        <w:pStyle w:val="Bullet1GC"/>
      </w:pPr>
      <w:r>
        <w:rPr>
          <w:rFonts w:hint="eastAsia"/>
        </w:rPr>
        <w:t>西非经共体法院</w:t>
      </w:r>
      <w:r>
        <w:rPr>
          <w:rFonts w:hint="eastAsia"/>
        </w:rPr>
        <w:t>2015</w:t>
      </w:r>
      <w:r>
        <w:rPr>
          <w:rFonts w:hint="eastAsia"/>
        </w:rPr>
        <w:t>年</w:t>
      </w:r>
      <w:r>
        <w:rPr>
          <w:rFonts w:hint="eastAsia"/>
        </w:rPr>
        <w:t>4</w:t>
      </w:r>
      <w:r>
        <w:rPr>
          <w:rFonts w:hint="eastAsia"/>
        </w:rPr>
        <w:t>月</w:t>
      </w:r>
      <w:r>
        <w:rPr>
          <w:rFonts w:hint="eastAsia"/>
        </w:rPr>
        <w:t>23</w:t>
      </w:r>
      <w:r>
        <w:rPr>
          <w:rFonts w:hint="eastAsia"/>
        </w:rPr>
        <w:t>日第</w:t>
      </w:r>
      <w:r>
        <w:rPr>
          <w:rFonts w:hint="eastAsia"/>
        </w:rPr>
        <w:t>ECW/CCJ/JUD/03/15</w:t>
      </w:r>
      <w:r>
        <w:rPr>
          <w:rFonts w:hint="eastAsia"/>
        </w:rPr>
        <w:t>号判决，民主和社会大会党诉尼日尔国；</w:t>
      </w:r>
    </w:p>
    <w:p w14:paraId="39B68CAD" w14:textId="254DA311" w:rsidR="008D4FCC" w:rsidRDefault="008D4FCC" w:rsidP="00684550">
      <w:pPr>
        <w:pStyle w:val="Bullet1GC"/>
      </w:pPr>
      <w:r>
        <w:rPr>
          <w:rFonts w:hint="eastAsia"/>
        </w:rPr>
        <w:t>西非经共体法院</w:t>
      </w:r>
      <w:r>
        <w:rPr>
          <w:rFonts w:hint="eastAsia"/>
        </w:rPr>
        <w:t>2015</w:t>
      </w:r>
      <w:r>
        <w:rPr>
          <w:rFonts w:hint="eastAsia"/>
        </w:rPr>
        <w:t>年</w:t>
      </w:r>
      <w:r>
        <w:rPr>
          <w:rFonts w:hint="eastAsia"/>
        </w:rPr>
        <w:t>10</w:t>
      </w:r>
      <w:r>
        <w:rPr>
          <w:rFonts w:hint="eastAsia"/>
        </w:rPr>
        <w:t>月</w:t>
      </w:r>
      <w:r>
        <w:rPr>
          <w:rFonts w:hint="eastAsia"/>
        </w:rPr>
        <w:t>23</w:t>
      </w:r>
      <w:r>
        <w:rPr>
          <w:rFonts w:hint="eastAsia"/>
        </w:rPr>
        <w:t>日第</w:t>
      </w:r>
      <w:r>
        <w:rPr>
          <w:rFonts w:hint="eastAsia"/>
        </w:rPr>
        <w:t>ECW/CCJ/JUD/23/15</w:t>
      </w:r>
      <w:r>
        <w:rPr>
          <w:rFonts w:hint="eastAsia"/>
        </w:rPr>
        <w:t>号判决，权利人</w:t>
      </w:r>
      <w:r>
        <w:rPr>
          <w:rFonts w:hint="eastAsia"/>
        </w:rPr>
        <w:t xml:space="preserve">Ibrahim </w:t>
      </w:r>
      <w:proofErr w:type="spellStart"/>
      <w:r>
        <w:rPr>
          <w:rFonts w:hint="eastAsia"/>
        </w:rPr>
        <w:t>Mainassara</w:t>
      </w:r>
      <w:proofErr w:type="spellEnd"/>
      <w:r>
        <w:rPr>
          <w:rFonts w:hint="eastAsia"/>
        </w:rPr>
        <w:t xml:space="preserve"> Bar</w:t>
      </w:r>
      <w:r>
        <w:rPr>
          <w:rFonts w:hint="eastAsia"/>
        </w:rPr>
        <w:t>é诉尼日尔国；</w:t>
      </w:r>
    </w:p>
    <w:p w14:paraId="2B3F9CFE" w14:textId="2E757F6B" w:rsidR="008D4FCC" w:rsidRDefault="008D4FCC" w:rsidP="00684550">
      <w:pPr>
        <w:pStyle w:val="Bullet1GC"/>
      </w:pPr>
      <w:r>
        <w:rPr>
          <w:rFonts w:hint="eastAsia"/>
        </w:rPr>
        <w:t>西非经共体法院</w:t>
      </w:r>
      <w:r>
        <w:rPr>
          <w:rFonts w:hint="eastAsia"/>
        </w:rPr>
        <w:t>2015</w:t>
      </w:r>
      <w:r>
        <w:rPr>
          <w:rFonts w:hint="eastAsia"/>
        </w:rPr>
        <w:t>年</w:t>
      </w:r>
      <w:r>
        <w:rPr>
          <w:rFonts w:hint="eastAsia"/>
        </w:rPr>
        <w:t>4</w:t>
      </w:r>
      <w:r>
        <w:rPr>
          <w:rFonts w:hint="eastAsia"/>
        </w:rPr>
        <w:t>月</w:t>
      </w:r>
      <w:r>
        <w:rPr>
          <w:rFonts w:hint="eastAsia"/>
        </w:rPr>
        <w:t>23</w:t>
      </w:r>
      <w:r>
        <w:rPr>
          <w:rFonts w:hint="eastAsia"/>
        </w:rPr>
        <w:t>日第</w:t>
      </w:r>
      <w:r>
        <w:rPr>
          <w:rFonts w:hint="eastAsia"/>
        </w:rPr>
        <w:t>ECW/CCJ/JUD/04/15</w:t>
      </w:r>
      <w:r>
        <w:rPr>
          <w:rFonts w:hint="eastAsia"/>
        </w:rPr>
        <w:t>号判决，</w:t>
      </w:r>
      <w:r>
        <w:rPr>
          <w:rFonts w:hint="eastAsia"/>
        </w:rPr>
        <w:t xml:space="preserve">Eli </w:t>
      </w:r>
      <w:proofErr w:type="spellStart"/>
      <w:r>
        <w:rPr>
          <w:rFonts w:hint="eastAsia"/>
        </w:rPr>
        <w:t>Haggarmi</w:t>
      </w:r>
      <w:proofErr w:type="spellEnd"/>
      <w:r>
        <w:rPr>
          <w:rFonts w:hint="eastAsia"/>
        </w:rPr>
        <w:t>诉尼日尔国；</w:t>
      </w:r>
    </w:p>
    <w:p w14:paraId="42769570" w14:textId="6CA60735" w:rsidR="008D4FCC" w:rsidRDefault="008D4FCC" w:rsidP="00684550">
      <w:pPr>
        <w:pStyle w:val="Bullet1GC"/>
      </w:pPr>
      <w:r>
        <w:rPr>
          <w:rFonts w:hint="eastAsia"/>
        </w:rPr>
        <w:t>西非经共体法院</w:t>
      </w:r>
      <w:r>
        <w:rPr>
          <w:rFonts w:hint="eastAsia"/>
        </w:rPr>
        <w:t>2015</w:t>
      </w:r>
      <w:r>
        <w:rPr>
          <w:rFonts w:hint="eastAsia"/>
        </w:rPr>
        <w:t>年</w:t>
      </w:r>
      <w:r>
        <w:rPr>
          <w:rFonts w:hint="eastAsia"/>
        </w:rPr>
        <w:t>12</w:t>
      </w:r>
      <w:r>
        <w:rPr>
          <w:rFonts w:hint="eastAsia"/>
        </w:rPr>
        <w:t>月</w:t>
      </w:r>
      <w:r>
        <w:rPr>
          <w:rFonts w:hint="eastAsia"/>
        </w:rPr>
        <w:t>1</w:t>
      </w:r>
      <w:r>
        <w:rPr>
          <w:rFonts w:hint="eastAsia"/>
        </w:rPr>
        <w:t>日第</w:t>
      </w:r>
      <w:r>
        <w:rPr>
          <w:rFonts w:hint="eastAsia"/>
        </w:rPr>
        <w:t>ECW/CCJ/JUD/26/15</w:t>
      </w:r>
      <w:r>
        <w:rPr>
          <w:rFonts w:hint="eastAsia"/>
        </w:rPr>
        <w:t>号判决，</w:t>
      </w:r>
      <w:proofErr w:type="spellStart"/>
      <w:r>
        <w:rPr>
          <w:rFonts w:hint="eastAsia"/>
        </w:rPr>
        <w:t>Moustapha</w:t>
      </w:r>
      <w:proofErr w:type="spellEnd"/>
      <w:r>
        <w:rPr>
          <w:rFonts w:hint="eastAsia"/>
        </w:rPr>
        <w:t xml:space="preserve"> Kakali</w:t>
      </w:r>
      <w:r>
        <w:rPr>
          <w:rFonts w:hint="eastAsia"/>
        </w:rPr>
        <w:t>诉尼日尔国；</w:t>
      </w:r>
    </w:p>
    <w:p w14:paraId="5A4FC95F" w14:textId="386F6634" w:rsidR="008D4FCC" w:rsidRDefault="008D4FCC" w:rsidP="00684550">
      <w:pPr>
        <w:pStyle w:val="Bullet1GC"/>
      </w:pPr>
      <w:r>
        <w:rPr>
          <w:rFonts w:hint="eastAsia"/>
        </w:rPr>
        <w:t>西非经共体法院</w:t>
      </w:r>
      <w:r>
        <w:rPr>
          <w:rFonts w:hint="eastAsia"/>
        </w:rPr>
        <w:t>2016</w:t>
      </w:r>
      <w:r>
        <w:rPr>
          <w:rFonts w:hint="eastAsia"/>
        </w:rPr>
        <w:t>年</w:t>
      </w:r>
      <w:r>
        <w:rPr>
          <w:rFonts w:hint="eastAsia"/>
        </w:rPr>
        <w:t>5</w:t>
      </w:r>
      <w:r>
        <w:rPr>
          <w:rFonts w:hint="eastAsia"/>
        </w:rPr>
        <w:t>月</w:t>
      </w:r>
      <w:r>
        <w:rPr>
          <w:rFonts w:hint="eastAsia"/>
        </w:rPr>
        <w:t>17</w:t>
      </w:r>
      <w:r>
        <w:rPr>
          <w:rFonts w:hint="eastAsia"/>
        </w:rPr>
        <w:t>日第</w:t>
      </w:r>
      <w:r>
        <w:rPr>
          <w:rFonts w:hint="eastAsia"/>
        </w:rPr>
        <w:t>ECW/CCJ/JUD/09/16</w:t>
      </w:r>
      <w:r>
        <w:rPr>
          <w:rFonts w:hint="eastAsia"/>
        </w:rPr>
        <w:t>号判决，</w:t>
      </w:r>
      <w:r>
        <w:rPr>
          <w:rFonts w:hint="eastAsia"/>
        </w:rPr>
        <w:t xml:space="preserve">Abdoulaye </w:t>
      </w:r>
      <w:proofErr w:type="spellStart"/>
      <w:r>
        <w:rPr>
          <w:rFonts w:hint="eastAsia"/>
        </w:rPr>
        <w:t>Koba</w:t>
      </w:r>
      <w:proofErr w:type="spellEnd"/>
      <w:r>
        <w:rPr>
          <w:rFonts w:hint="eastAsia"/>
        </w:rPr>
        <w:t>诉尼日尔国；</w:t>
      </w:r>
    </w:p>
    <w:p w14:paraId="41ED19A1" w14:textId="24B0ACBD" w:rsidR="008D4FCC" w:rsidRDefault="008D4FCC" w:rsidP="00684550">
      <w:pPr>
        <w:pStyle w:val="Bullet1GC"/>
      </w:pPr>
      <w:r>
        <w:rPr>
          <w:rFonts w:hint="eastAsia"/>
        </w:rPr>
        <w:t>西非经共体法院</w:t>
      </w:r>
      <w:r>
        <w:rPr>
          <w:rFonts w:hint="eastAsia"/>
        </w:rPr>
        <w:t>2019</w:t>
      </w:r>
      <w:r>
        <w:rPr>
          <w:rFonts w:hint="eastAsia"/>
        </w:rPr>
        <w:t>年</w:t>
      </w:r>
      <w:r>
        <w:rPr>
          <w:rFonts w:hint="eastAsia"/>
        </w:rPr>
        <w:t>10</w:t>
      </w:r>
      <w:r>
        <w:rPr>
          <w:rFonts w:hint="eastAsia"/>
        </w:rPr>
        <w:t>月</w:t>
      </w:r>
      <w:r>
        <w:rPr>
          <w:rFonts w:hint="eastAsia"/>
        </w:rPr>
        <w:t>30</w:t>
      </w:r>
      <w:r>
        <w:rPr>
          <w:rFonts w:hint="eastAsia"/>
        </w:rPr>
        <w:t>日第</w:t>
      </w:r>
      <w:r>
        <w:rPr>
          <w:rFonts w:hint="eastAsia"/>
        </w:rPr>
        <w:t>ECW/CCJ/JUD/31/19</w:t>
      </w:r>
      <w:r>
        <w:rPr>
          <w:rFonts w:hint="eastAsia"/>
        </w:rPr>
        <w:t>号判决，</w:t>
      </w:r>
      <w:r>
        <w:rPr>
          <w:rFonts w:hint="eastAsia"/>
        </w:rPr>
        <w:t>Hama Amadou</w:t>
      </w:r>
      <w:r>
        <w:rPr>
          <w:rFonts w:hint="eastAsia"/>
        </w:rPr>
        <w:t>诉尼日尔国；</w:t>
      </w:r>
    </w:p>
    <w:p w14:paraId="3FFD0058" w14:textId="28DF8BF4" w:rsidR="008D4FCC" w:rsidRDefault="008D4FCC" w:rsidP="00684550">
      <w:pPr>
        <w:pStyle w:val="Bullet1GC"/>
      </w:pPr>
      <w:r>
        <w:rPr>
          <w:rFonts w:hint="eastAsia"/>
        </w:rPr>
        <w:t>2021</w:t>
      </w:r>
      <w:r>
        <w:rPr>
          <w:rFonts w:hint="eastAsia"/>
        </w:rPr>
        <w:t>年</w:t>
      </w:r>
      <w:r>
        <w:rPr>
          <w:rFonts w:hint="eastAsia"/>
        </w:rPr>
        <w:t>6</w:t>
      </w:r>
      <w:r>
        <w:rPr>
          <w:rFonts w:hint="eastAsia"/>
        </w:rPr>
        <w:t>月</w:t>
      </w:r>
      <w:r>
        <w:rPr>
          <w:rFonts w:hint="eastAsia"/>
        </w:rPr>
        <w:t>24</w:t>
      </w:r>
      <w:r>
        <w:rPr>
          <w:rFonts w:hint="eastAsia"/>
        </w:rPr>
        <w:t>日第</w:t>
      </w:r>
      <w:r>
        <w:rPr>
          <w:rFonts w:hint="eastAsia"/>
        </w:rPr>
        <w:t>ECW/CCJ/JUD/19/21</w:t>
      </w:r>
      <w:r>
        <w:rPr>
          <w:rFonts w:hint="eastAsia"/>
        </w:rPr>
        <w:t>号判决，</w:t>
      </w:r>
      <w:proofErr w:type="spellStart"/>
      <w:r>
        <w:rPr>
          <w:rFonts w:hint="eastAsia"/>
        </w:rPr>
        <w:t>Fodi</w:t>
      </w:r>
      <w:proofErr w:type="spellEnd"/>
      <w:r>
        <w:rPr>
          <w:rFonts w:hint="eastAsia"/>
        </w:rPr>
        <w:t xml:space="preserve"> Mohamed</w:t>
      </w:r>
      <w:r>
        <w:rPr>
          <w:rFonts w:hint="eastAsia"/>
        </w:rPr>
        <w:t>等诉尼日尔国；</w:t>
      </w:r>
    </w:p>
    <w:p w14:paraId="6802F50D" w14:textId="2308D972" w:rsidR="008D4FCC" w:rsidRDefault="008D4FCC" w:rsidP="00684550">
      <w:pPr>
        <w:pStyle w:val="Bullet1GC"/>
      </w:pPr>
      <w:r>
        <w:rPr>
          <w:rFonts w:hint="eastAsia"/>
        </w:rPr>
        <w:t>2021</w:t>
      </w:r>
      <w:r>
        <w:rPr>
          <w:rFonts w:hint="eastAsia"/>
        </w:rPr>
        <w:t>年</w:t>
      </w:r>
      <w:r>
        <w:rPr>
          <w:rFonts w:hint="eastAsia"/>
        </w:rPr>
        <w:t>6</w:t>
      </w:r>
      <w:r>
        <w:rPr>
          <w:rFonts w:hint="eastAsia"/>
        </w:rPr>
        <w:t>月</w:t>
      </w:r>
      <w:r>
        <w:rPr>
          <w:rFonts w:hint="eastAsia"/>
        </w:rPr>
        <w:t>22</w:t>
      </w:r>
      <w:r>
        <w:rPr>
          <w:rFonts w:hint="eastAsia"/>
        </w:rPr>
        <w:t>日第</w:t>
      </w:r>
      <w:r>
        <w:rPr>
          <w:rFonts w:hint="eastAsia"/>
        </w:rPr>
        <w:t>ECW/CCJ/JUD/17/2021</w:t>
      </w:r>
      <w:r>
        <w:rPr>
          <w:rFonts w:hint="eastAsia"/>
        </w:rPr>
        <w:t>号判决，</w:t>
      </w:r>
      <w:proofErr w:type="spellStart"/>
      <w:r>
        <w:rPr>
          <w:rFonts w:hint="eastAsia"/>
        </w:rPr>
        <w:t>Illia</w:t>
      </w:r>
      <w:proofErr w:type="spellEnd"/>
      <w:r>
        <w:rPr>
          <w:rFonts w:hint="eastAsia"/>
        </w:rPr>
        <w:t xml:space="preserve"> Malam </w:t>
      </w:r>
      <w:proofErr w:type="spellStart"/>
      <w:r>
        <w:rPr>
          <w:rFonts w:hint="eastAsia"/>
        </w:rPr>
        <w:t>Maman</w:t>
      </w:r>
      <w:proofErr w:type="spellEnd"/>
      <w:r>
        <w:rPr>
          <w:rFonts w:hint="eastAsia"/>
        </w:rPr>
        <w:t xml:space="preserve"> </w:t>
      </w:r>
      <w:proofErr w:type="spellStart"/>
      <w:r>
        <w:rPr>
          <w:rFonts w:hint="eastAsia"/>
        </w:rPr>
        <w:t>Saidat</w:t>
      </w:r>
      <w:proofErr w:type="spellEnd"/>
      <w:r>
        <w:rPr>
          <w:rFonts w:hint="eastAsia"/>
        </w:rPr>
        <w:t>诉尼日尔国。</w:t>
      </w:r>
    </w:p>
    <w:p w14:paraId="547FDFB2" w14:textId="4F7DE0CE" w:rsidR="008D4FCC" w:rsidRDefault="008A40B3" w:rsidP="008A40B3">
      <w:pPr>
        <w:pStyle w:val="H1GC"/>
      </w:pPr>
      <w:r>
        <w:rPr>
          <w:rFonts w:hint="eastAsia"/>
        </w:rPr>
        <w:tab/>
        <w:t>C.</w:t>
      </w:r>
      <w:r w:rsidR="008D4FCC">
        <w:rPr>
          <w:rFonts w:hint="eastAsia"/>
        </w:rPr>
        <w:tab/>
      </w:r>
      <w:r w:rsidR="008D4FCC">
        <w:rPr>
          <w:rFonts w:hint="eastAsia"/>
        </w:rPr>
        <w:t>在国家一级促进人权的框架</w:t>
      </w:r>
    </w:p>
    <w:p w14:paraId="48B57FB0" w14:textId="281A6240" w:rsidR="008D4FCC" w:rsidRDefault="008A40B3" w:rsidP="008A40B3">
      <w:pPr>
        <w:pStyle w:val="H23GC"/>
      </w:pPr>
      <w:r>
        <w:rPr>
          <w:rFonts w:hint="eastAsia"/>
        </w:rPr>
        <w:tab/>
        <w:t>1.</w:t>
      </w:r>
      <w:r w:rsidR="008D4FCC">
        <w:rPr>
          <w:rFonts w:hint="eastAsia"/>
        </w:rPr>
        <w:tab/>
      </w:r>
      <w:r w:rsidR="008D4FCC">
        <w:rPr>
          <w:rFonts w:hint="eastAsia"/>
        </w:rPr>
        <w:t>议会及其他国家和大区议事机构的作用</w:t>
      </w:r>
    </w:p>
    <w:p w14:paraId="75F05C79" w14:textId="74D8B025" w:rsidR="008D4FCC" w:rsidRDefault="008D4FCC" w:rsidP="00B579AA">
      <w:pPr>
        <w:pStyle w:val="SingleTxtGC"/>
        <w:tabs>
          <w:tab w:val="clear" w:pos="1565"/>
          <w:tab w:val="left" w:pos="1701"/>
        </w:tabs>
      </w:pPr>
      <w:r>
        <w:rPr>
          <w:rFonts w:hint="eastAsia"/>
        </w:rPr>
        <w:t>266.</w:t>
      </w:r>
      <w:r>
        <w:rPr>
          <w:rFonts w:hint="eastAsia"/>
        </w:rPr>
        <w:tab/>
      </w:r>
      <w:r>
        <w:rPr>
          <w:rFonts w:hint="eastAsia"/>
        </w:rPr>
        <w:t>在促进和保护人权，包括国际人权文书所载权利方面，由</w:t>
      </w:r>
      <w:r>
        <w:rPr>
          <w:rFonts w:hint="eastAsia"/>
        </w:rPr>
        <w:t>171</w:t>
      </w:r>
      <w:r>
        <w:rPr>
          <w:rFonts w:hint="eastAsia"/>
        </w:rPr>
        <w:t>名议员组成的国民议会发挥着主导作用。从立法角度看，议会的主要职责之一是制定法律框架和指导原则，并确保它们符合国际和区域人权标准。议会还负责批准行政部门已经签署的国际和区域人权文书，并在签署后将这些文书纳入国家法律。</w:t>
      </w:r>
    </w:p>
    <w:p w14:paraId="2118907C" w14:textId="36D5FA73" w:rsidR="008D4FCC" w:rsidRDefault="008D4FCC" w:rsidP="00B579AA">
      <w:pPr>
        <w:pStyle w:val="SingleTxtGC"/>
        <w:tabs>
          <w:tab w:val="clear" w:pos="1565"/>
          <w:tab w:val="left" w:pos="1701"/>
        </w:tabs>
      </w:pPr>
      <w:r>
        <w:rPr>
          <w:rFonts w:hint="eastAsia"/>
        </w:rPr>
        <w:t>267.</w:t>
      </w:r>
      <w:r>
        <w:rPr>
          <w:rFonts w:hint="eastAsia"/>
        </w:rPr>
        <w:tab/>
      </w:r>
      <w:r>
        <w:rPr>
          <w:rFonts w:hint="eastAsia"/>
        </w:rPr>
        <w:t>由议会投票决定撤销对这些文书的任何保留。议会对行政部门进行监督，包括确保行政部门履行尊重、保护和促进人权的职责。这体现在对政府进行多次质询、派遣议会稽核团、建立议会人权网络、向政府提出建议等方面。</w:t>
      </w:r>
    </w:p>
    <w:p w14:paraId="466BA8B5" w14:textId="1A32DA63" w:rsidR="008D4FCC" w:rsidRDefault="008D4FCC" w:rsidP="00B579AA">
      <w:pPr>
        <w:pStyle w:val="SingleTxtGC"/>
        <w:tabs>
          <w:tab w:val="clear" w:pos="1565"/>
          <w:tab w:val="left" w:pos="1701"/>
        </w:tabs>
      </w:pPr>
      <w:r>
        <w:rPr>
          <w:rFonts w:hint="eastAsia"/>
        </w:rPr>
        <w:t>268.</w:t>
      </w:r>
      <w:r>
        <w:rPr>
          <w:rFonts w:hint="eastAsia"/>
        </w:rPr>
        <w:tab/>
      </w:r>
      <w:r>
        <w:rPr>
          <w:rFonts w:hint="eastAsia"/>
        </w:rPr>
        <w:t>议会确保遵守《巴黎原则》，使全国人权委员会在促进和保护人权方面充分发挥作用。确保现行法律、法规和惯例与尼日尔加入的国际人权文书相一致。最后，议会投票决定分配给各个促进和保护人权机构的资金，全国人权委员会向议会提交关于尼日尔人权状况的年度报告。</w:t>
      </w:r>
    </w:p>
    <w:p w14:paraId="2B34026B" w14:textId="5CCEA27A" w:rsidR="008D4FCC" w:rsidRDefault="008D4FCC" w:rsidP="00B579AA">
      <w:pPr>
        <w:pStyle w:val="SingleTxtGC"/>
        <w:tabs>
          <w:tab w:val="clear" w:pos="1565"/>
          <w:tab w:val="left" w:pos="1701"/>
        </w:tabs>
      </w:pPr>
      <w:r>
        <w:rPr>
          <w:rFonts w:hint="eastAsia"/>
        </w:rPr>
        <w:t>269.</w:t>
      </w:r>
      <w:r>
        <w:rPr>
          <w:rFonts w:hint="eastAsia"/>
        </w:rPr>
        <w:tab/>
      </w:r>
      <w:r>
        <w:rPr>
          <w:rFonts w:hint="eastAsia"/>
        </w:rPr>
        <w:t>在地方一级，作为议事机构的大区和市议会也致力于落实经济、社会和文化权利，这些权利是众多地方方案、项目和行动的主题。</w:t>
      </w:r>
    </w:p>
    <w:p w14:paraId="054D9479" w14:textId="3BFDBB2E" w:rsidR="008D4FCC" w:rsidRDefault="008A40B3" w:rsidP="008A40B3">
      <w:pPr>
        <w:pStyle w:val="H23GC"/>
      </w:pPr>
      <w:r>
        <w:rPr>
          <w:rFonts w:hint="eastAsia"/>
        </w:rPr>
        <w:tab/>
        <w:t>2.</w:t>
      </w:r>
      <w:r w:rsidR="008D4FCC">
        <w:rPr>
          <w:rFonts w:hint="eastAsia"/>
        </w:rPr>
        <w:tab/>
      </w:r>
      <w:r w:rsidR="008D4FCC">
        <w:rPr>
          <w:rFonts w:hint="eastAsia"/>
        </w:rPr>
        <w:t>国家人权机构</w:t>
      </w:r>
      <w:r w:rsidR="008D4FCC">
        <w:rPr>
          <w:rFonts w:hint="eastAsia"/>
        </w:rPr>
        <w:t>(</w:t>
      </w:r>
      <w:r w:rsidR="008D4FCC">
        <w:rPr>
          <w:rFonts w:hint="eastAsia"/>
        </w:rPr>
        <w:t>全国人权委员会</w:t>
      </w:r>
      <w:r w:rsidR="008D4FCC">
        <w:rPr>
          <w:rFonts w:hint="eastAsia"/>
        </w:rPr>
        <w:t>)</w:t>
      </w:r>
      <w:r w:rsidR="008D4FCC">
        <w:rPr>
          <w:rFonts w:hint="eastAsia"/>
        </w:rPr>
        <w:t>的任务和组成</w:t>
      </w:r>
    </w:p>
    <w:p w14:paraId="0C459205" w14:textId="5F0BD9A4" w:rsidR="008D4FCC" w:rsidRDefault="008D4FCC" w:rsidP="00B579AA">
      <w:pPr>
        <w:pStyle w:val="SingleTxtGC"/>
        <w:tabs>
          <w:tab w:val="clear" w:pos="1565"/>
          <w:tab w:val="left" w:pos="1701"/>
        </w:tabs>
      </w:pPr>
      <w:r>
        <w:rPr>
          <w:rFonts w:hint="eastAsia"/>
        </w:rPr>
        <w:t>270.</w:t>
      </w:r>
      <w:r>
        <w:rPr>
          <w:rFonts w:hint="eastAsia"/>
        </w:rPr>
        <w:tab/>
      </w:r>
      <w:r>
        <w:rPr>
          <w:rFonts w:hint="eastAsia"/>
        </w:rPr>
        <w:t>根据</w:t>
      </w:r>
      <w:r>
        <w:rPr>
          <w:rFonts w:hint="eastAsia"/>
        </w:rPr>
        <w:t>2012</w:t>
      </w:r>
      <w:r>
        <w:rPr>
          <w:rFonts w:hint="eastAsia"/>
        </w:rPr>
        <w:t>年</w:t>
      </w:r>
      <w:r>
        <w:rPr>
          <w:rFonts w:hint="eastAsia"/>
        </w:rPr>
        <w:t>8</w:t>
      </w:r>
      <w:r>
        <w:rPr>
          <w:rFonts w:hint="eastAsia"/>
        </w:rPr>
        <w:t>月</w:t>
      </w:r>
      <w:r>
        <w:rPr>
          <w:rFonts w:hint="eastAsia"/>
        </w:rPr>
        <w:t>24</w:t>
      </w:r>
      <w:r>
        <w:rPr>
          <w:rFonts w:hint="eastAsia"/>
        </w:rPr>
        <w:t>日关于全国人权委员会组成、组织、职权和运作的第</w:t>
      </w:r>
      <w:r>
        <w:rPr>
          <w:rFonts w:hint="eastAsia"/>
        </w:rPr>
        <w:t>2012-44</w:t>
      </w:r>
      <w:r>
        <w:rPr>
          <w:rFonts w:hint="eastAsia"/>
        </w:rPr>
        <w:t>号法，全国人权委员是一个独立的行政机构，一方面负责保护和维护人权</w:t>
      </w:r>
      <w:r>
        <w:rPr>
          <w:rFonts w:hint="eastAsia"/>
        </w:rPr>
        <w:t>(</w:t>
      </w:r>
      <w:r>
        <w:rPr>
          <w:rFonts w:hint="eastAsia"/>
        </w:rPr>
        <w:t>第</w:t>
      </w:r>
      <w:r>
        <w:rPr>
          <w:rFonts w:hint="eastAsia"/>
        </w:rPr>
        <w:t>19</w:t>
      </w:r>
      <w:r>
        <w:rPr>
          <w:rFonts w:hint="eastAsia"/>
        </w:rPr>
        <w:t>条</w:t>
      </w:r>
      <w:r>
        <w:rPr>
          <w:rFonts w:hint="eastAsia"/>
        </w:rPr>
        <w:t>)</w:t>
      </w:r>
      <w:r>
        <w:rPr>
          <w:rFonts w:hint="eastAsia"/>
        </w:rPr>
        <w:t>，另一方面负责促进人权</w:t>
      </w:r>
      <w:r>
        <w:rPr>
          <w:rFonts w:hint="eastAsia"/>
        </w:rPr>
        <w:t>(</w:t>
      </w:r>
      <w:r>
        <w:rPr>
          <w:rFonts w:hint="eastAsia"/>
        </w:rPr>
        <w:t>第</w:t>
      </w:r>
      <w:r>
        <w:rPr>
          <w:rFonts w:hint="eastAsia"/>
        </w:rPr>
        <w:t>20</w:t>
      </w:r>
      <w:r>
        <w:rPr>
          <w:rFonts w:hint="eastAsia"/>
        </w:rPr>
        <w:t>条</w:t>
      </w:r>
      <w:r>
        <w:rPr>
          <w:rFonts w:hint="eastAsia"/>
        </w:rPr>
        <w:t>)</w:t>
      </w:r>
      <w:r>
        <w:rPr>
          <w:rFonts w:hint="eastAsia"/>
        </w:rPr>
        <w:t>。因此，根据上述组织法规定的职权，全国人权委员会履行双重使命：通过监督人权的有效性来促进和保护人权，以及改善人权的法律制度。全国人权委员会获得了国家人权机构全球联盟的</w:t>
      </w:r>
      <w:r>
        <w:rPr>
          <w:rFonts w:hint="eastAsia"/>
        </w:rPr>
        <w:t>A</w:t>
      </w:r>
      <w:r>
        <w:rPr>
          <w:rFonts w:hint="eastAsia"/>
        </w:rPr>
        <w:t>级认证。</w:t>
      </w:r>
    </w:p>
    <w:p w14:paraId="63FF75CC" w14:textId="06C73F6C" w:rsidR="008D4FCC" w:rsidRDefault="008D4FCC" w:rsidP="00B579AA">
      <w:pPr>
        <w:pStyle w:val="SingleTxtGC"/>
        <w:tabs>
          <w:tab w:val="clear" w:pos="1565"/>
          <w:tab w:val="left" w:pos="1701"/>
        </w:tabs>
      </w:pPr>
      <w:r>
        <w:rPr>
          <w:rFonts w:hint="eastAsia"/>
        </w:rPr>
        <w:t>271.</w:t>
      </w:r>
      <w:r>
        <w:rPr>
          <w:rFonts w:hint="eastAsia"/>
        </w:rPr>
        <w:tab/>
      </w:r>
      <w:r>
        <w:rPr>
          <w:rFonts w:hint="eastAsia"/>
        </w:rPr>
        <w:t>全国人权委员会的职责之一是保护公民权利不受行政当局的任意和越权行为的侵害，在这方面，委员会受理与侵犯《宪法》、国际法律文书以及现行法律法规所承认和保障的人权有关的申诉。委员会对指称的侵犯人权案件进行核查，提出解决方案或制裁措施。</w:t>
      </w:r>
    </w:p>
    <w:p w14:paraId="5A5704D9" w14:textId="2BFD3F17" w:rsidR="008D4FCC" w:rsidRDefault="008D4FCC" w:rsidP="00B579AA">
      <w:pPr>
        <w:pStyle w:val="SingleTxtGC"/>
        <w:tabs>
          <w:tab w:val="clear" w:pos="1565"/>
          <w:tab w:val="left" w:pos="1701"/>
        </w:tabs>
      </w:pPr>
      <w:r>
        <w:rPr>
          <w:rFonts w:hint="eastAsia"/>
        </w:rPr>
        <w:t>272.</w:t>
      </w:r>
      <w:r>
        <w:rPr>
          <w:rFonts w:hint="eastAsia"/>
        </w:rPr>
        <w:tab/>
      </w:r>
      <w:r>
        <w:rPr>
          <w:rFonts w:hint="eastAsia"/>
        </w:rPr>
        <w:t>在保护和维护人权方面，委员会的任务是：</w:t>
      </w:r>
    </w:p>
    <w:p w14:paraId="5761EEB1" w14:textId="258AC108" w:rsidR="008D4FCC" w:rsidRDefault="008D4FCC" w:rsidP="00684550">
      <w:pPr>
        <w:pStyle w:val="Bullet1GC"/>
      </w:pPr>
      <w:r>
        <w:rPr>
          <w:rFonts w:hint="eastAsia"/>
        </w:rPr>
        <w:t>受理申诉并对侵犯人权案件进行调查；</w:t>
      </w:r>
    </w:p>
    <w:p w14:paraId="630EF1C9" w14:textId="571C28D8" w:rsidR="008D4FCC" w:rsidRDefault="008D4FCC" w:rsidP="00684550">
      <w:pPr>
        <w:pStyle w:val="Bullet1GC"/>
      </w:pPr>
      <w:r>
        <w:rPr>
          <w:rFonts w:hint="eastAsia"/>
        </w:rPr>
        <w:t>对拘留场所定期进行事先通知的访问或突击访问，并向主管当局提出建议；</w:t>
      </w:r>
    </w:p>
    <w:p w14:paraId="4F5EA507" w14:textId="6E57D79C" w:rsidR="008D4FCC" w:rsidRDefault="008D4FCC" w:rsidP="00684550">
      <w:pPr>
        <w:pStyle w:val="Bullet1GC"/>
      </w:pPr>
      <w:r>
        <w:rPr>
          <w:rFonts w:hint="eastAsia"/>
        </w:rPr>
        <w:t>根据普遍、区域或国家人权标准，打击酷刑、虐待和其他残忍、不人道或有辱人格的待遇或处罚；</w:t>
      </w:r>
    </w:p>
    <w:p w14:paraId="7CEDE4CA" w14:textId="3AF76027" w:rsidR="008D4FCC" w:rsidRDefault="008D4FCC" w:rsidP="00684550">
      <w:pPr>
        <w:pStyle w:val="Bullet1GC"/>
      </w:pPr>
      <w:r>
        <w:rPr>
          <w:rFonts w:hint="eastAsia"/>
        </w:rPr>
        <w:t>打击公共和私人领域中的强奸和性别暴力；</w:t>
      </w:r>
    </w:p>
    <w:p w14:paraId="4D6F2520" w14:textId="3F3081F9" w:rsidR="008D4FCC" w:rsidRDefault="008D4FCC" w:rsidP="00684550">
      <w:pPr>
        <w:pStyle w:val="Bullet1GC"/>
      </w:pPr>
      <w:r>
        <w:rPr>
          <w:rFonts w:hint="eastAsia"/>
        </w:rPr>
        <w:t>向侵犯人权行为的受害者，特别是妇女、儿童、老年人和残疾人以及所有其他弱势群体提供法律援助或为此提供便利；</w:t>
      </w:r>
    </w:p>
    <w:p w14:paraId="3BF00D53" w14:textId="42F70413" w:rsidR="008D4FCC" w:rsidRDefault="008D4FCC" w:rsidP="00684550">
      <w:pPr>
        <w:pStyle w:val="Bullet1GC"/>
      </w:pPr>
      <w:r>
        <w:rPr>
          <w:rFonts w:hint="eastAsia"/>
        </w:rPr>
        <w:t>向政府通报所有侵犯人权案件；</w:t>
      </w:r>
    </w:p>
    <w:p w14:paraId="033BF4AF" w14:textId="196425D8" w:rsidR="008D4FCC" w:rsidRDefault="008D4FCC" w:rsidP="00684550">
      <w:pPr>
        <w:pStyle w:val="Bullet1GC"/>
      </w:pPr>
      <w:r>
        <w:rPr>
          <w:rFonts w:hint="eastAsia"/>
        </w:rPr>
        <w:t>打击类似奴隶制的做法、最恶劣形式的童工劳动和类似做法。</w:t>
      </w:r>
    </w:p>
    <w:p w14:paraId="2E2694A6" w14:textId="5D3CC75C" w:rsidR="008D4FCC" w:rsidRDefault="008D4FCC" w:rsidP="00B579AA">
      <w:pPr>
        <w:pStyle w:val="SingleTxtGC"/>
        <w:tabs>
          <w:tab w:val="clear" w:pos="1565"/>
          <w:tab w:val="left" w:pos="1701"/>
        </w:tabs>
      </w:pPr>
      <w:r>
        <w:rPr>
          <w:rFonts w:hint="eastAsia"/>
        </w:rPr>
        <w:t>273.</w:t>
      </w:r>
      <w:r>
        <w:rPr>
          <w:rFonts w:hint="eastAsia"/>
        </w:rPr>
        <w:tab/>
      </w:r>
      <w:r>
        <w:rPr>
          <w:rFonts w:hint="eastAsia"/>
        </w:rPr>
        <w:t>在促进人权方面，委员会的任务是：</w:t>
      </w:r>
    </w:p>
    <w:p w14:paraId="19216B31" w14:textId="320C9A40" w:rsidR="008D4FCC" w:rsidRDefault="008D4FCC" w:rsidP="00684550">
      <w:pPr>
        <w:pStyle w:val="Bullet1GC"/>
      </w:pPr>
      <w:r>
        <w:rPr>
          <w:rFonts w:hint="eastAsia"/>
        </w:rPr>
        <w:t>确保在全国范围内促进人权，特别是妇女、儿童、残疾人和所有其他弱势群体的权利，尤其是通过宣传、教育和传播；</w:t>
      </w:r>
    </w:p>
    <w:p w14:paraId="3219FAD6" w14:textId="2886475E" w:rsidR="008D4FCC" w:rsidRDefault="008D4FCC" w:rsidP="00684550">
      <w:pPr>
        <w:pStyle w:val="Bullet1GC"/>
      </w:pPr>
      <w:r>
        <w:rPr>
          <w:rFonts w:hint="eastAsia"/>
        </w:rPr>
        <w:t>在全国范围内开展关于人权的宣传和提高认识运动；</w:t>
      </w:r>
    </w:p>
    <w:p w14:paraId="29B8BAE3" w14:textId="426CAAE1" w:rsidR="008D4FCC" w:rsidRDefault="008D4FCC" w:rsidP="00684550">
      <w:pPr>
        <w:pStyle w:val="Bullet1GC"/>
      </w:pPr>
      <w:r>
        <w:rPr>
          <w:rFonts w:hint="eastAsia"/>
        </w:rPr>
        <w:t>参与制定和实施人权教育方案；</w:t>
      </w:r>
    </w:p>
    <w:p w14:paraId="2EE65375" w14:textId="5DE44963" w:rsidR="008D4FCC" w:rsidRDefault="008D4FCC" w:rsidP="00684550">
      <w:pPr>
        <w:pStyle w:val="Bullet1GC"/>
      </w:pPr>
      <w:r>
        <w:rPr>
          <w:rFonts w:hint="eastAsia"/>
        </w:rPr>
        <w:t>推广促进和保护人权的国家和国际文书；</w:t>
      </w:r>
    </w:p>
    <w:p w14:paraId="551C83CC" w14:textId="19E03807" w:rsidR="008D4FCC" w:rsidRDefault="008D4FCC" w:rsidP="00684550">
      <w:pPr>
        <w:pStyle w:val="Bullet1GC"/>
      </w:pPr>
      <w:r>
        <w:rPr>
          <w:rFonts w:hint="eastAsia"/>
        </w:rPr>
        <w:t>鼓励并协助将国家、区域和国际文书翻译成民族语言；</w:t>
      </w:r>
    </w:p>
    <w:p w14:paraId="41F91036" w14:textId="49D22EF2" w:rsidR="008D4FCC" w:rsidRDefault="008D4FCC" w:rsidP="00684550">
      <w:pPr>
        <w:pStyle w:val="Bullet1GC"/>
      </w:pPr>
      <w:r>
        <w:rPr>
          <w:rFonts w:hint="eastAsia"/>
        </w:rPr>
        <w:t>帮助促进《宪法》规定的平等和不歧视原则；</w:t>
      </w:r>
    </w:p>
    <w:p w14:paraId="0AEFBF10" w14:textId="1F5FE1EB" w:rsidR="008D4FCC" w:rsidRDefault="008D4FCC" w:rsidP="00684550">
      <w:pPr>
        <w:pStyle w:val="Bullet1GC"/>
      </w:pPr>
      <w:r>
        <w:rPr>
          <w:rFonts w:hint="eastAsia"/>
        </w:rPr>
        <w:t>开展人权研究和调查；</w:t>
      </w:r>
    </w:p>
    <w:p w14:paraId="2A817B51" w14:textId="3C6AAC58" w:rsidR="008D4FCC" w:rsidRDefault="008D4FCC" w:rsidP="00684550">
      <w:pPr>
        <w:pStyle w:val="Bullet1GC"/>
      </w:pPr>
      <w:r>
        <w:rPr>
          <w:rFonts w:hint="eastAsia"/>
        </w:rPr>
        <w:t>就人权问题向政府当局提供意见和建议；</w:t>
      </w:r>
    </w:p>
    <w:p w14:paraId="4464963C" w14:textId="636279BE" w:rsidR="008D4FCC" w:rsidRDefault="008D4FCC" w:rsidP="00684550">
      <w:pPr>
        <w:pStyle w:val="Bullet1GC"/>
      </w:pPr>
      <w:r>
        <w:rPr>
          <w:rFonts w:hint="eastAsia"/>
        </w:rPr>
        <w:t>提高公民对自身权利的认识；</w:t>
      </w:r>
    </w:p>
    <w:p w14:paraId="61E46465" w14:textId="53E55CB1" w:rsidR="008D4FCC" w:rsidRDefault="008D4FCC" w:rsidP="00684550">
      <w:pPr>
        <w:pStyle w:val="Bullet1GC"/>
      </w:pPr>
      <w:r>
        <w:rPr>
          <w:rFonts w:hint="eastAsia"/>
        </w:rPr>
        <w:t>提高国家行为体，包括行政当局以及国防和安全部队负责人对尊重公民权利的认识；</w:t>
      </w:r>
    </w:p>
    <w:p w14:paraId="11EC666A" w14:textId="2121D702" w:rsidR="008D4FCC" w:rsidRDefault="008D4FCC" w:rsidP="00684550">
      <w:pPr>
        <w:pStyle w:val="Bullet1GC"/>
      </w:pPr>
      <w:r>
        <w:rPr>
          <w:rFonts w:hint="eastAsia"/>
        </w:rPr>
        <w:t>举办人权培训研讨会和讲习班。</w:t>
      </w:r>
    </w:p>
    <w:p w14:paraId="35219D51" w14:textId="78E6407A" w:rsidR="008D4FCC" w:rsidRDefault="008D4FCC" w:rsidP="00B579AA">
      <w:pPr>
        <w:pStyle w:val="SingleTxtGC"/>
        <w:tabs>
          <w:tab w:val="clear" w:pos="1565"/>
          <w:tab w:val="left" w:pos="1701"/>
        </w:tabs>
      </w:pPr>
      <w:r>
        <w:rPr>
          <w:rFonts w:hint="eastAsia"/>
        </w:rPr>
        <w:t>274.</w:t>
      </w:r>
      <w:r>
        <w:rPr>
          <w:rFonts w:hint="eastAsia"/>
        </w:rPr>
        <w:tab/>
      </w:r>
      <w:r>
        <w:rPr>
          <w:rFonts w:hint="eastAsia"/>
        </w:rPr>
        <w:t>委员会的任务还包括：</w:t>
      </w:r>
    </w:p>
    <w:p w14:paraId="659CF7BA" w14:textId="2A422000" w:rsidR="008D4FCC" w:rsidRDefault="008D4FCC" w:rsidP="00684550">
      <w:pPr>
        <w:pStyle w:val="Bullet1GC"/>
      </w:pPr>
      <w:r>
        <w:rPr>
          <w:rFonts w:hint="eastAsia"/>
        </w:rPr>
        <w:t>应相关部门的请求或利用其自行提交的权利，就与促进和保护人权有关的所有事项，特别是与人权有关的法律草案和提案，向政府和国民议会提供意见、建议和提议；</w:t>
      </w:r>
    </w:p>
    <w:p w14:paraId="51D88977" w14:textId="45D26349" w:rsidR="008D4FCC" w:rsidRDefault="008D4FCC" w:rsidP="00684550">
      <w:pPr>
        <w:pStyle w:val="Bullet1GC"/>
      </w:pPr>
      <w:r>
        <w:rPr>
          <w:rFonts w:hint="eastAsia"/>
        </w:rPr>
        <w:t>促进国家现行法律、法规和惯例与尼日尔批准的国际和区域人权文书相一致，并确保其有效实施；</w:t>
      </w:r>
    </w:p>
    <w:p w14:paraId="7B1E6D79" w14:textId="3337C5B5" w:rsidR="008D4FCC" w:rsidRDefault="008D4FCC" w:rsidP="00684550">
      <w:pPr>
        <w:pStyle w:val="Bullet1GC"/>
      </w:pPr>
      <w:r>
        <w:rPr>
          <w:rFonts w:hint="eastAsia"/>
        </w:rPr>
        <w:t>鼓励国家主管机构执行尼日尔批准的国际人权公约；</w:t>
      </w:r>
    </w:p>
    <w:p w14:paraId="595AB397" w14:textId="7DA87097" w:rsidR="008D4FCC" w:rsidRDefault="008D4FCC" w:rsidP="00684550">
      <w:pPr>
        <w:pStyle w:val="Bullet1GC"/>
      </w:pPr>
      <w:r>
        <w:rPr>
          <w:rFonts w:hint="eastAsia"/>
        </w:rPr>
        <w:t>确保国家主管机构按时向条约机构和联合国人权理事会以及区域人权机制提交尼日尔应提交的报告，并在尊重委员会独立性的同时协助起草这些报告；</w:t>
      </w:r>
    </w:p>
    <w:p w14:paraId="07A892C8" w14:textId="41F447C4" w:rsidR="008D4FCC" w:rsidRDefault="008D4FCC" w:rsidP="00684550">
      <w:pPr>
        <w:pStyle w:val="Bullet1GC"/>
      </w:pPr>
      <w:r>
        <w:rPr>
          <w:rFonts w:hint="eastAsia"/>
        </w:rPr>
        <w:t>与区域和国际层面的国家人权组织以及与促进和保护人权有关的区域和国际组织保持合作关系。</w:t>
      </w:r>
    </w:p>
    <w:p w14:paraId="6913BDD9" w14:textId="45451070" w:rsidR="008D4FCC" w:rsidRDefault="008D4FCC" w:rsidP="00B579AA">
      <w:pPr>
        <w:pStyle w:val="SingleTxtGC"/>
        <w:tabs>
          <w:tab w:val="clear" w:pos="1565"/>
          <w:tab w:val="left" w:pos="1701"/>
        </w:tabs>
      </w:pPr>
      <w:r>
        <w:rPr>
          <w:rFonts w:hint="eastAsia"/>
        </w:rPr>
        <w:t>275.</w:t>
      </w:r>
      <w:r>
        <w:rPr>
          <w:rFonts w:hint="eastAsia"/>
        </w:rPr>
        <w:tab/>
      </w:r>
      <w:r>
        <w:rPr>
          <w:rFonts w:hint="eastAsia"/>
        </w:rPr>
        <w:t>根据《禁止酷刑和其他残忍、不人道或有辱人格的待遇或处罚公约任择议定书》，全国人权委员会行使国家防范酷刑和其他残忍、不人道或有辱人格的待遇或处罚机制的职能。因此，</w:t>
      </w:r>
      <w:r>
        <w:rPr>
          <w:rFonts w:hint="eastAsia"/>
        </w:rPr>
        <w:t>2020</w:t>
      </w:r>
      <w:r>
        <w:rPr>
          <w:rFonts w:hint="eastAsia"/>
        </w:rPr>
        <w:t>年</w:t>
      </w:r>
      <w:r>
        <w:rPr>
          <w:rFonts w:hint="eastAsia"/>
        </w:rPr>
        <w:t>5</w:t>
      </w:r>
      <w:r>
        <w:rPr>
          <w:rFonts w:hint="eastAsia"/>
        </w:rPr>
        <w:t>月</w:t>
      </w:r>
      <w:r>
        <w:rPr>
          <w:rFonts w:hint="eastAsia"/>
        </w:rPr>
        <w:t>6</w:t>
      </w:r>
      <w:r>
        <w:rPr>
          <w:rFonts w:hint="eastAsia"/>
        </w:rPr>
        <w:t>日第</w:t>
      </w:r>
      <w:r>
        <w:rPr>
          <w:rFonts w:hint="eastAsia"/>
        </w:rPr>
        <w:t>2020-02</w:t>
      </w:r>
      <w:r>
        <w:rPr>
          <w:rFonts w:hint="eastAsia"/>
        </w:rPr>
        <w:t>号法第</w:t>
      </w:r>
      <w:r>
        <w:rPr>
          <w:rFonts w:hint="eastAsia"/>
        </w:rPr>
        <w:t>21-1</w:t>
      </w:r>
      <w:r>
        <w:rPr>
          <w:rFonts w:hint="eastAsia"/>
        </w:rPr>
        <w:t>条对</w:t>
      </w:r>
      <w:r>
        <w:rPr>
          <w:rFonts w:hint="eastAsia"/>
        </w:rPr>
        <w:t>2012</w:t>
      </w:r>
      <w:r>
        <w:rPr>
          <w:rFonts w:hint="eastAsia"/>
        </w:rPr>
        <w:t>年</w:t>
      </w:r>
      <w:r>
        <w:rPr>
          <w:rFonts w:hint="eastAsia"/>
        </w:rPr>
        <w:t>8</w:t>
      </w:r>
      <w:r>
        <w:rPr>
          <w:rFonts w:hint="eastAsia"/>
        </w:rPr>
        <w:t>月</w:t>
      </w:r>
      <w:r>
        <w:rPr>
          <w:rFonts w:hint="eastAsia"/>
        </w:rPr>
        <w:t>24</w:t>
      </w:r>
      <w:r>
        <w:rPr>
          <w:rFonts w:hint="eastAsia"/>
        </w:rPr>
        <w:t>日第</w:t>
      </w:r>
      <w:r>
        <w:rPr>
          <w:rFonts w:hint="eastAsia"/>
        </w:rPr>
        <w:t>2012-44</w:t>
      </w:r>
      <w:r>
        <w:rPr>
          <w:rFonts w:hint="eastAsia"/>
        </w:rPr>
        <w:t>号法作了修订和补充，规定了全国人权委员会的组成、组织、职权和运作，明确了委员会定期审查拘留场所被剥夺自由者状况的任务，以便在必要时加强保护，防止酷刑和其他残忍、不人道或有辱人格的待遇或处罚。</w:t>
      </w:r>
    </w:p>
    <w:p w14:paraId="35671AB4" w14:textId="4FB8AE43" w:rsidR="008D4FCC" w:rsidRDefault="008D4FCC" w:rsidP="00B579AA">
      <w:pPr>
        <w:pStyle w:val="SingleTxtGC"/>
        <w:tabs>
          <w:tab w:val="clear" w:pos="1565"/>
          <w:tab w:val="left" w:pos="1701"/>
        </w:tabs>
      </w:pPr>
      <w:r>
        <w:rPr>
          <w:rFonts w:hint="eastAsia"/>
        </w:rPr>
        <w:t>276.</w:t>
      </w:r>
      <w:r>
        <w:rPr>
          <w:rFonts w:hint="eastAsia"/>
        </w:rPr>
        <w:tab/>
      </w:r>
      <w:r>
        <w:rPr>
          <w:rFonts w:hint="eastAsia"/>
        </w:rPr>
        <w:t>委员会由</w:t>
      </w:r>
      <w:r>
        <w:rPr>
          <w:rFonts w:hint="eastAsia"/>
        </w:rPr>
        <w:t>9</w:t>
      </w:r>
      <w:r>
        <w:rPr>
          <w:rFonts w:hint="eastAsia"/>
        </w:rPr>
        <w:t>名常任委员组成：</w:t>
      </w:r>
    </w:p>
    <w:p w14:paraId="4F78424F" w14:textId="53720E3B" w:rsidR="008D4FCC" w:rsidRDefault="008D4FCC" w:rsidP="00684550">
      <w:pPr>
        <w:pStyle w:val="Bullet1GC"/>
      </w:pPr>
      <w:r>
        <w:rPr>
          <w:rFonts w:hint="eastAsia"/>
        </w:rPr>
        <w:t>1</w:t>
      </w:r>
      <w:r>
        <w:rPr>
          <w:rFonts w:hint="eastAsia"/>
        </w:rPr>
        <w:t>名法官，由同僚选出；</w:t>
      </w:r>
    </w:p>
    <w:p w14:paraId="53949F26" w14:textId="466A0CC9" w:rsidR="008D4FCC" w:rsidRDefault="008D4FCC" w:rsidP="003971F0">
      <w:pPr>
        <w:pStyle w:val="Bullet1GC"/>
      </w:pPr>
      <w:r>
        <w:rPr>
          <w:rFonts w:hint="eastAsia"/>
        </w:rPr>
        <w:t>1</w:t>
      </w:r>
      <w:r>
        <w:rPr>
          <w:rFonts w:hint="eastAsia"/>
        </w:rPr>
        <w:t>名律师，由同行选出；</w:t>
      </w:r>
    </w:p>
    <w:p w14:paraId="07AA5577" w14:textId="57F319A4" w:rsidR="008D4FCC" w:rsidRDefault="008D4FCC" w:rsidP="00684550">
      <w:pPr>
        <w:pStyle w:val="Bullet1GC"/>
      </w:pPr>
      <w:r>
        <w:rPr>
          <w:rFonts w:hint="eastAsia"/>
        </w:rPr>
        <w:t>1</w:t>
      </w:r>
      <w:r>
        <w:rPr>
          <w:rFonts w:hint="eastAsia"/>
        </w:rPr>
        <w:t>名由维护人权和促进民主组织选出的代表；</w:t>
      </w:r>
    </w:p>
    <w:p w14:paraId="2C9D75D9" w14:textId="242B8365" w:rsidR="008D4FCC" w:rsidRDefault="008D4FCC" w:rsidP="00684550">
      <w:pPr>
        <w:pStyle w:val="Bullet1GC"/>
      </w:pPr>
      <w:r>
        <w:rPr>
          <w:rFonts w:hint="eastAsia"/>
        </w:rPr>
        <w:t>1</w:t>
      </w:r>
      <w:r>
        <w:rPr>
          <w:rFonts w:hint="eastAsia"/>
        </w:rPr>
        <w:t>名由妇女权利协会选出的女代表；</w:t>
      </w:r>
    </w:p>
    <w:p w14:paraId="2FBEC17A" w14:textId="345C72DD" w:rsidR="008D4FCC" w:rsidRDefault="008D4FCC" w:rsidP="00684550">
      <w:pPr>
        <w:pStyle w:val="Bullet1GC"/>
      </w:pPr>
      <w:r>
        <w:rPr>
          <w:rFonts w:hint="eastAsia"/>
        </w:rPr>
        <w:t>1</w:t>
      </w:r>
      <w:r>
        <w:rPr>
          <w:rFonts w:hint="eastAsia"/>
        </w:rPr>
        <w:t>名工人工会代表；</w:t>
      </w:r>
    </w:p>
    <w:p w14:paraId="44112F46" w14:textId="59AF5277" w:rsidR="008D4FCC" w:rsidRDefault="008D4FCC" w:rsidP="00684550">
      <w:pPr>
        <w:pStyle w:val="Bullet1GC"/>
      </w:pPr>
      <w:r>
        <w:rPr>
          <w:rFonts w:hint="eastAsia"/>
        </w:rPr>
        <w:t>1</w:t>
      </w:r>
      <w:r>
        <w:rPr>
          <w:rFonts w:hint="eastAsia"/>
        </w:rPr>
        <w:t>名社会科学领域的大学教师或研究员；</w:t>
      </w:r>
    </w:p>
    <w:p w14:paraId="624F74FB" w14:textId="35FB7254" w:rsidR="008D4FCC" w:rsidRDefault="008D4FCC" w:rsidP="00684550">
      <w:pPr>
        <w:pStyle w:val="Bullet1GC"/>
      </w:pPr>
      <w:r>
        <w:rPr>
          <w:rFonts w:hint="eastAsia"/>
        </w:rPr>
        <w:t>2</w:t>
      </w:r>
      <w:r>
        <w:rPr>
          <w:rFonts w:hint="eastAsia"/>
        </w:rPr>
        <w:t>名国民议会代表；</w:t>
      </w:r>
    </w:p>
    <w:p w14:paraId="1D47B83F" w14:textId="0A5DC4DB" w:rsidR="008D4FCC" w:rsidRDefault="008D4FCC" w:rsidP="00684550">
      <w:pPr>
        <w:pStyle w:val="Bullet1GC"/>
      </w:pPr>
      <w:r>
        <w:rPr>
          <w:rFonts w:hint="eastAsia"/>
        </w:rPr>
        <w:t>1</w:t>
      </w:r>
      <w:r>
        <w:rPr>
          <w:rFonts w:hint="eastAsia"/>
        </w:rPr>
        <w:t>名由农民组织选出的代表。</w:t>
      </w:r>
    </w:p>
    <w:p w14:paraId="6374146A" w14:textId="0204DF58" w:rsidR="008D4FCC" w:rsidRDefault="008D4FCC" w:rsidP="00B579AA">
      <w:pPr>
        <w:pStyle w:val="SingleTxtGC"/>
        <w:tabs>
          <w:tab w:val="clear" w:pos="1565"/>
          <w:tab w:val="left" w:pos="1701"/>
        </w:tabs>
      </w:pPr>
      <w:r>
        <w:rPr>
          <w:rFonts w:hint="eastAsia"/>
        </w:rPr>
        <w:t>277.</w:t>
      </w:r>
      <w:r>
        <w:rPr>
          <w:rFonts w:hint="eastAsia"/>
        </w:rPr>
        <w:tab/>
      </w:r>
      <w:r>
        <w:rPr>
          <w:rFonts w:hint="eastAsia"/>
        </w:rPr>
        <w:t>尽管委员会的预算包含在国家总预算中，但它享有预算自主权。委员会还得到若干合作伙伴的技术和财政支持。</w:t>
      </w:r>
      <w:r>
        <w:rPr>
          <w:rFonts w:hint="eastAsia"/>
        </w:rPr>
        <w:t>2020</w:t>
      </w:r>
      <w:r>
        <w:rPr>
          <w:rFonts w:hint="eastAsia"/>
        </w:rPr>
        <w:t>年，全国人权委员会分支机构的覆盖率从</w:t>
      </w:r>
      <w:r>
        <w:rPr>
          <w:rFonts w:hint="eastAsia"/>
        </w:rPr>
        <w:t>42.85%</w:t>
      </w:r>
      <w:r>
        <w:rPr>
          <w:rFonts w:hint="eastAsia"/>
        </w:rPr>
        <w:t>提高到</w:t>
      </w:r>
      <w:r>
        <w:rPr>
          <w:rFonts w:hint="eastAsia"/>
        </w:rPr>
        <w:t>71.42%</w:t>
      </w:r>
      <w:r>
        <w:rPr>
          <w:rFonts w:hint="eastAsia"/>
        </w:rPr>
        <w:t>，在蒂拉贝里、阿加德兹、迪法、多索、津德尔设有</w:t>
      </w:r>
      <w:r>
        <w:rPr>
          <w:rFonts w:hint="eastAsia"/>
        </w:rPr>
        <w:t>5</w:t>
      </w:r>
      <w:r>
        <w:rPr>
          <w:rFonts w:hint="eastAsia"/>
        </w:rPr>
        <w:t>个大区分支机构，在塔瓦和马拉迪设有</w:t>
      </w:r>
      <w:r>
        <w:rPr>
          <w:rFonts w:hint="eastAsia"/>
        </w:rPr>
        <w:t>2</w:t>
      </w:r>
      <w:r>
        <w:rPr>
          <w:rFonts w:hint="eastAsia"/>
        </w:rPr>
        <w:t>个协调中心。由此，全国人权委员会对来自不同社会阶层的</w:t>
      </w:r>
      <w:r>
        <w:rPr>
          <w:rFonts w:hint="eastAsia"/>
        </w:rPr>
        <w:t>1</w:t>
      </w:r>
      <w:r w:rsidR="004951F2">
        <w:t>,</w:t>
      </w:r>
      <w:r>
        <w:rPr>
          <w:rFonts w:hint="eastAsia"/>
        </w:rPr>
        <w:t>937</w:t>
      </w:r>
      <w:r>
        <w:rPr>
          <w:rFonts w:hint="eastAsia"/>
        </w:rPr>
        <w:t>人进行了与保护人权有关的各种专题培训，并跟踪和处理了超过</w:t>
      </w:r>
      <w:r>
        <w:rPr>
          <w:rFonts w:hint="eastAsia"/>
        </w:rPr>
        <w:t>66</w:t>
      </w:r>
      <w:r>
        <w:rPr>
          <w:rFonts w:hint="eastAsia"/>
        </w:rPr>
        <w:t>起投诉。</w:t>
      </w:r>
    </w:p>
    <w:p w14:paraId="774003F1" w14:textId="6E77B8B7" w:rsidR="008D4FCC" w:rsidRDefault="008A40B3" w:rsidP="008A40B3">
      <w:pPr>
        <w:pStyle w:val="H23GC"/>
      </w:pPr>
      <w:r>
        <w:rPr>
          <w:rFonts w:hint="eastAsia"/>
        </w:rPr>
        <w:tab/>
        <w:t>3.</w:t>
      </w:r>
      <w:r w:rsidR="008D4FCC">
        <w:rPr>
          <w:rFonts w:hint="eastAsia"/>
        </w:rPr>
        <w:tab/>
      </w:r>
      <w:r w:rsidR="008D4FCC">
        <w:rPr>
          <w:rFonts w:hint="eastAsia"/>
        </w:rPr>
        <w:t>传播人权文书</w:t>
      </w:r>
    </w:p>
    <w:p w14:paraId="6DE421CB" w14:textId="2D4B385E" w:rsidR="008D4FCC" w:rsidRDefault="008D4FCC" w:rsidP="00B579AA">
      <w:pPr>
        <w:pStyle w:val="SingleTxtGC"/>
        <w:tabs>
          <w:tab w:val="clear" w:pos="1565"/>
          <w:tab w:val="left" w:pos="1701"/>
        </w:tabs>
      </w:pPr>
      <w:r>
        <w:rPr>
          <w:rFonts w:hint="eastAsia"/>
        </w:rPr>
        <w:t>278.</w:t>
      </w:r>
      <w:r>
        <w:rPr>
          <w:rFonts w:hint="eastAsia"/>
        </w:rPr>
        <w:tab/>
      </w:r>
      <w:r>
        <w:rPr>
          <w:rFonts w:hint="eastAsia"/>
        </w:rPr>
        <w:t>尼日尔加入的各种人权文书的文本经批准后在官方公报上公布。在批准之前，国民议会举行辩论，在辩论期间向人民和公众代表宣传这些文书的条款。</w:t>
      </w:r>
    </w:p>
    <w:p w14:paraId="63F162A7" w14:textId="60CC625E" w:rsidR="008D4FCC" w:rsidRDefault="008D4FCC" w:rsidP="00B579AA">
      <w:pPr>
        <w:pStyle w:val="SingleTxtGC"/>
        <w:tabs>
          <w:tab w:val="clear" w:pos="1565"/>
          <w:tab w:val="left" w:pos="1701"/>
        </w:tabs>
      </w:pPr>
      <w:r>
        <w:rPr>
          <w:rFonts w:hint="eastAsia"/>
        </w:rPr>
        <w:t>279.</w:t>
      </w:r>
      <w:r>
        <w:rPr>
          <w:rFonts w:hint="eastAsia"/>
        </w:rPr>
        <w:tab/>
      </w:r>
      <w:r>
        <w:rPr>
          <w:rFonts w:hint="eastAsia"/>
        </w:rPr>
        <w:t>负责落实国际文书所载权利的各个部委定期开展普及这些权利的活动，如国际日庆祝活动、《世界人权宣言》周年纪念活动、讲习班、以民族语言播出的广播电视节目等。</w:t>
      </w:r>
    </w:p>
    <w:p w14:paraId="3E628EE3" w14:textId="523039DA" w:rsidR="008D4FCC" w:rsidRDefault="008D4FCC" w:rsidP="00B579AA">
      <w:pPr>
        <w:pStyle w:val="SingleTxtGC"/>
        <w:tabs>
          <w:tab w:val="clear" w:pos="1565"/>
          <w:tab w:val="left" w:pos="1701"/>
        </w:tabs>
      </w:pPr>
      <w:r>
        <w:rPr>
          <w:rFonts w:hint="eastAsia"/>
        </w:rPr>
        <w:t>280.</w:t>
      </w:r>
      <w:r>
        <w:rPr>
          <w:rFonts w:hint="eastAsia"/>
        </w:rPr>
        <w:tab/>
      </w:r>
      <w:r>
        <w:rPr>
          <w:rFonts w:hint="eastAsia"/>
        </w:rPr>
        <w:t>还应指出的是，活跃在保护和促进人权领域的民间社会组织通过各种方式开展重要的宣传活动。</w:t>
      </w:r>
    </w:p>
    <w:p w14:paraId="66107BB8" w14:textId="5768118D" w:rsidR="008D4FCC" w:rsidRDefault="008A40B3" w:rsidP="008A40B3">
      <w:pPr>
        <w:pStyle w:val="H23GC"/>
      </w:pPr>
      <w:r>
        <w:rPr>
          <w:rFonts w:hint="eastAsia"/>
        </w:rPr>
        <w:tab/>
        <w:t>4.</w:t>
      </w:r>
      <w:r w:rsidR="008D4FCC">
        <w:rPr>
          <w:rFonts w:hint="eastAsia"/>
        </w:rPr>
        <w:tab/>
      </w:r>
      <w:r w:rsidR="008D4FCC">
        <w:rPr>
          <w:rFonts w:hint="eastAsia"/>
        </w:rPr>
        <w:t>提高公职人员和其他专业人员的人权意识</w:t>
      </w:r>
    </w:p>
    <w:p w14:paraId="21673935" w14:textId="653E9D54" w:rsidR="008D4FCC" w:rsidRDefault="008D4FCC" w:rsidP="00B579AA">
      <w:pPr>
        <w:pStyle w:val="SingleTxtGC"/>
        <w:tabs>
          <w:tab w:val="clear" w:pos="1565"/>
          <w:tab w:val="left" w:pos="1701"/>
        </w:tabs>
      </w:pPr>
      <w:r>
        <w:rPr>
          <w:rFonts w:hint="eastAsia"/>
        </w:rPr>
        <w:t>281.</w:t>
      </w:r>
      <w:r>
        <w:rPr>
          <w:rFonts w:hint="eastAsia"/>
        </w:rPr>
        <w:tab/>
      </w:r>
      <w:r>
        <w:rPr>
          <w:rFonts w:hint="eastAsia"/>
        </w:rPr>
        <w:t>国家和非政府组织在技术和财政伙伴的支持下定期开展提高认识活动，以促使公职人员和其他法律专业人员的行为发生积极变化。这种提高认识活动以所有语言和</w:t>
      </w:r>
      <w:r>
        <w:rPr>
          <w:rFonts w:hint="eastAsia"/>
        </w:rPr>
        <w:t>/</w:t>
      </w:r>
      <w:r>
        <w:rPr>
          <w:rFonts w:hint="eastAsia"/>
        </w:rPr>
        <w:t>或通过图像或海报开展，以更加深入人心，如今已成为深化民主、自由、平等与和平理想的真正工具。因此，有众多旨在提高所有人对人权认识的方案和项目。</w:t>
      </w:r>
    </w:p>
    <w:p w14:paraId="100A674B" w14:textId="16D3752C" w:rsidR="008D4FCC" w:rsidRDefault="008D4FCC" w:rsidP="00B579AA">
      <w:pPr>
        <w:pStyle w:val="SingleTxtGC"/>
        <w:tabs>
          <w:tab w:val="clear" w:pos="1565"/>
          <w:tab w:val="left" w:pos="1701"/>
        </w:tabs>
      </w:pPr>
      <w:r>
        <w:rPr>
          <w:rFonts w:hint="eastAsia"/>
        </w:rPr>
        <w:t>282.</w:t>
      </w:r>
      <w:r>
        <w:rPr>
          <w:rFonts w:hint="eastAsia"/>
        </w:rPr>
        <w:tab/>
      </w:r>
      <w:r>
        <w:rPr>
          <w:rFonts w:hint="eastAsia"/>
        </w:rPr>
        <w:t>为《世界人权宣言》、儿童、妇女、残疾人和新闻界等举办纪念日或周年纪念活动，为向公众宣传尊重人权提供了机会。这种提高认识活动通常通过大规模的体育或娱乐活动、短剧、戏剧、纪录片放映、辩论讲座等方式进行。</w:t>
      </w:r>
    </w:p>
    <w:p w14:paraId="7A297532" w14:textId="30D70732" w:rsidR="008D4FCC" w:rsidRDefault="008A40B3" w:rsidP="008A40B3">
      <w:pPr>
        <w:pStyle w:val="H23GC"/>
      </w:pPr>
      <w:r>
        <w:rPr>
          <w:rFonts w:hint="eastAsia"/>
        </w:rPr>
        <w:tab/>
        <w:t>5.</w:t>
      </w:r>
      <w:r w:rsidR="008D4FCC">
        <w:rPr>
          <w:rFonts w:hint="eastAsia"/>
        </w:rPr>
        <w:tab/>
      </w:r>
      <w:r w:rsidR="008D4FCC">
        <w:rPr>
          <w:rFonts w:hint="eastAsia"/>
        </w:rPr>
        <w:t>人权教育和培训</w:t>
      </w:r>
    </w:p>
    <w:p w14:paraId="2381EDE9" w14:textId="2223829F" w:rsidR="008D4FCC" w:rsidRDefault="008D4FCC" w:rsidP="00B579AA">
      <w:pPr>
        <w:pStyle w:val="SingleTxtGC"/>
        <w:tabs>
          <w:tab w:val="clear" w:pos="1565"/>
          <w:tab w:val="left" w:pos="1701"/>
        </w:tabs>
      </w:pPr>
      <w:r>
        <w:rPr>
          <w:rFonts w:hint="eastAsia"/>
        </w:rPr>
        <w:t>283.</w:t>
      </w:r>
      <w:r>
        <w:rPr>
          <w:rFonts w:hint="eastAsia"/>
        </w:rPr>
        <w:tab/>
      </w:r>
      <w:r>
        <w:rPr>
          <w:rFonts w:hint="eastAsia"/>
        </w:rPr>
        <w:t>在确立民主之前，人权教育由于没有列入课程，仅限于在少数学校和职业培训中心进行的孤立零散的实验。鉴于尼日尔社会发生了深刻变化，而且尼日尔致力于不可逆转的民主化进程，人权教育已成为必然。</w:t>
      </w:r>
    </w:p>
    <w:p w14:paraId="4A90C91A" w14:textId="6676B05F" w:rsidR="008D4FCC" w:rsidRDefault="008D4FCC" w:rsidP="00B579AA">
      <w:pPr>
        <w:pStyle w:val="SingleTxtGC"/>
        <w:tabs>
          <w:tab w:val="clear" w:pos="1565"/>
          <w:tab w:val="left" w:pos="1701"/>
        </w:tabs>
      </w:pPr>
      <w:r>
        <w:rPr>
          <w:rFonts w:hint="eastAsia"/>
        </w:rPr>
        <w:t>284.</w:t>
      </w:r>
      <w:r>
        <w:rPr>
          <w:rFonts w:hint="eastAsia"/>
        </w:rPr>
        <w:tab/>
      </w:r>
      <w:r>
        <w:rPr>
          <w:rFonts w:hint="eastAsia"/>
        </w:rPr>
        <w:t>为了履行区域和国际义务，同时也为了落实世界人权教育方案，政府启动了促进人权教育的立法、方案、政策和战略计划。一般而言，国家工作人员，即文职、军事、司法、医疗和执法人员的任职前培训和持续培训都包括人权培训。定期为法院人员、宗教和习俗领袖、教师、海关人员、社会工作者等人员提供培训。</w:t>
      </w:r>
    </w:p>
    <w:p w14:paraId="2F7FD2E6" w14:textId="4BAFF799" w:rsidR="008D4FCC" w:rsidRDefault="008D4FCC" w:rsidP="00B579AA">
      <w:pPr>
        <w:pStyle w:val="SingleTxtGC"/>
        <w:tabs>
          <w:tab w:val="clear" w:pos="1565"/>
          <w:tab w:val="left" w:pos="1701"/>
        </w:tabs>
      </w:pPr>
      <w:r>
        <w:rPr>
          <w:rFonts w:hint="eastAsia"/>
        </w:rPr>
        <w:t>285.</w:t>
      </w:r>
      <w:r>
        <w:rPr>
          <w:rFonts w:hint="eastAsia"/>
        </w:rPr>
        <w:tab/>
      </w:r>
      <w:r>
        <w:rPr>
          <w:rFonts w:hint="eastAsia"/>
        </w:rPr>
        <w:t>应当指出的是，自</w:t>
      </w:r>
      <w:r>
        <w:rPr>
          <w:rFonts w:hint="eastAsia"/>
        </w:rPr>
        <w:t>2009</w:t>
      </w:r>
      <w:r>
        <w:rPr>
          <w:rFonts w:hint="eastAsia"/>
        </w:rPr>
        <w:t>年起，尼日尔开展了正规的人权教育进程。作为执行尼日尔政府与联合国开发计划署签署的“改善诉诸司法和促进人权”方案的一部分，启动了一项名为“将人权纳入培训课程”的活动。顾名思义，这项活动的目的是将人权纳入各级培训课程。为此，负责司法和国民教育的部委于</w:t>
      </w:r>
      <w:r>
        <w:rPr>
          <w:rFonts w:hint="eastAsia"/>
        </w:rPr>
        <w:t>2009</w:t>
      </w:r>
      <w:r>
        <w:rPr>
          <w:rFonts w:hint="eastAsia"/>
        </w:rPr>
        <w:t>年组织了一次反思研讨会，以确定课程改革中应包括的培训模块和教育水平。在这一过程中，制定了学校和培训中心人权教学方案初稿。</w:t>
      </w:r>
    </w:p>
    <w:p w14:paraId="55CA7CF9" w14:textId="52A57D92" w:rsidR="008D4FCC" w:rsidRDefault="008D4FCC" w:rsidP="00B579AA">
      <w:pPr>
        <w:pStyle w:val="SingleTxtGC"/>
        <w:tabs>
          <w:tab w:val="clear" w:pos="1565"/>
          <w:tab w:val="left" w:pos="1701"/>
        </w:tabs>
      </w:pPr>
      <w:r>
        <w:rPr>
          <w:rFonts w:hint="eastAsia"/>
        </w:rPr>
        <w:t>286.</w:t>
      </w:r>
      <w:r>
        <w:rPr>
          <w:rFonts w:hint="eastAsia"/>
        </w:rPr>
        <w:tab/>
      </w:r>
      <w:r>
        <w:rPr>
          <w:rFonts w:hint="eastAsia"/>
        </w:rPr>
        <w:t>如今，负责教育的各部委的教科书已根据这些改革进行了调整。人权教育正在成为尼日尔教育体系中一门独立的学科。例如，负责教育和培训的部委在开发署和人权高专办的支助下，编写了人权教学用的教科书，并在尼亚美试行之后，开展了师资能力建设。“公民和道德教育”次级方案涵盖了与宽容、和平与非暴力文化以及公民的权利和义务有关的概念。</w:t>
      </w:r>
    </w:p>
    <w:p w14:paraId="542937DE" w14:textId="72A60026" w:rsidR="008D4FCC" w:rsidRDefault="008D4FCC" w:rsidP="00B579AA">
      <w:pPr>
        <w:pStyle w:val="SingleTxtGC"/>
        <w:tabs>
          <w:tab w:val="clear" w:pos="1565"/>
          <w:tab w:val="left" w:pos="1701"/>
        </w:tabs>
      </w:pPr>
      <w:r>
        <w:rPr>
          <w:rFonts w:hint="eastAsia"/>
        </w:rPr>
        <w:t>287.</w:t>
      </w:r>
      <w:r>
        <w:rPr>
          <w:rFonts w:hint="eastAsia"/>
        </w:rPr>
        <w:tab/>
      </w:r>
      <w:r>
        <w:rPr>
          <w:rFonts w:hint="eastAsia"/>
        </w:rPr>
        <w:t>关于在监狱中保护和促进人权方面，对监狱医务人员和其他负责看守囚犯的人员进行了若干培训，包括在科洛、塔瓦和津德尔开展的培训。这些培训属于改善生活和拘留条件及其现代化改造方案的一部分。此外，在丹麦人权研究所与经济学和法学学院的支持下，内政部分别于</w:t>
      </w:r>
      <w:r>
        <w:rPr>
          <w:rFonts w:hint="eastAsia"/>
        </w:rPr>
        <w:t>2006</w:t>
      </w:r>
      <w:r>
        <w:rPr>
          <w:rFonts w:hint="eastAsia"/>
        </w:rPr>
        <w:t>年和</w:t>
      </w:r>
      <w:r>
        <w:rPr>
          <w:rFonts w:hint="eastAsia"/>
        </w:rPr>
        <w:t>2010</w:t>
      </w:r>
      <w:r>
        <w:rPr>
          <w:rFonts w:hint="eastAsia"/>
        </w:rPr>
        <w:t>年为国民警卫队编写了人权培训手册和指南。</w:t>
      </w:r>
    </w:p>
    <w:p w14:paraId="4C513091" w14:textId="1B7A5803" w:rsidR="008D4FCC" w:rsidRDefault="008D4FCC" w:rsidP="00B579AA">
      <w:pPr>
        <w:pStyle w:val="SingleTxtGC"/>
        <w:tabs>
          <w:tab w:val="clear" w:pos="1565"/>
          <w:tab w:val="left" w:pos="1701"/>
        </w:tabs>
      </w:pPr>
      <w:r>
        <w:rPr>
          <w:rFonts w:hint="eastAsia"/>
        </w:rPr>
        <w:t>288.</w:t>
      </w:r>
      <w:r>
        <w:rPr>
          <w:rFonts w:hint="eastAsia"/>
        </w:rPr>
        <w:tab/>
      </w:r>
      <w:r>
        <w:rPr>
          <w:rFonts w:hint="eastAsia"/>
        </w:rPr>
        <w:t>更重要的是，为了使监狱管理现代化并使囚犯的生活条件人性化，政府实施了一项广泛的监狱管理改革项目，包括建立了一支专门的监狱管理队伍，代替国民警卫队负责监狱的看守和管理。通过竞争性考试征聘的</w:t>
      </w:r>
      <w:r>
        <w:rPr>
          <w:rFonts w:hint="eastAsia"/>
        </w:rPr>
        <w:t>132</w:t>
      </w:r>
      <w:r>
        <w:rPr>
          <w:rFonts w:hint="eastAsia"/>
        </w:rPr>
        <w:t>名视察员和检查员目前正在尼日尔司法培训学校接受培训，培训内容包括人权模块。</w:t>
      </w:r>
    </w:p>
    <w:p w14:paraId="61C0FA3F" w14:textId="26951D9F" w:rsidR="008D4FCC" w:rsidRDefault="008D4FCC" w:rsidP="00B579AA">
      <w:pPr>
        <w:pStyle w:val="SingleTxtGC"/>
        <w:tabs>
          <w:tab w:val="clear" w:pos="1565"/>
          <w:tab w:val="left" w:pos="1701"/>
        </w:tabs>
      </w:pPr>
      <w:r>
        <w:rPr>
          <w:rFonts w:hint="eastAsia"/>
        </w:rPr>
        <w:t>289.</w:t>
      </w:r>
      <w:r>
        <w:rPr>
          <w:rFonts w:hint="eastAsia"/>
        </w:rPr>
        <w:tab/>
      </w:r>
      <w:r>
        <w:rPr>
          <w:rFonts w:hint="eastAsia"/>
        </w:rPr>
        <w:t>通过司法部与丹麦人权研究所的合作，为国防和安全部队以及法官制定了人权培训方案。为此，向培训人员提供了一本教学辅助手册。</w:t>
      </w:r>
    </w:p>
    <w:p w14:paraId="434D3F58" w14:textId="68859E75" w:rsidR="008D4FCC" w:rsidRDefault="008D4FCC" w:rsidP="00B579AA">
      <w:pPr>
        <w:pStyle w:val="SingleTxtGC"/>
        <w:tabs>
          <w:tab w:val="clear" w:pos="1565"/>
          <w:tab w:val="left" w:pos="1701"/>
        </w:tabs>
      </w:pPr>
      <w:r>
        <w:rPr>
          <w:rFonts w:hint="eastAsia"/>
        </w:rPr>
        <w:t>290.</w:t>
      </w:r>
      <w:r>
        <w:rPr>
          <w:rFonts w:hint="eastAsia"/>
        </w:rPr>
        <w:tab/>
      </w:r>
      <w:r>
        <w:rPr>
          <w:rFonts w:hint="eastAsia"/>
        </w:rPr>
        <w:t>移民组织、欧盟萨赫勒能力建设特派团和众多其他合作伙伴正在提高国防和安全部队以及法官在人口贩运和移民偷运、打击恐怖主义和跨国有组织犯罪领域的调查技术方面的能力。</w:t>
      </w:r>
    </w:p>
    <w:p w14:paraId="0583E17F" w14:textId="1538105A" w:rsidR="008D4FCC" w:rsidRDefault="008D4FCC" w:rsidP="00B579AA">
      <w:pPr>
        <w:pStyle w:val="SingleTxtGC"/>
        <w:tabs>
          <w:tab w:val="clear" w:pos="1565"/>
          <w:tab w:val="left" w:pos="1701"/>
        </w:tabs>
      </w:pPr>
      <w:r>
        <w:rPr>
          <w:rFonts w:hint="eastAsia"/>
        </w:rPr>
        <w:t>291.</w:t>
      </w:r>
      <w:r>
        <w:rPr>
          <w:rFonts w:hint="eastAsia"/>
        </w:rPr>
        <w:tab/>
      </w:r>
      <w:r>
        <w:rPr>
          <w:rFonts w:hint="eastAsia"/>
        </w:rPr>
        <w:t>作为其保护和促进人权任务的一部分，全国人权委员会为全国各地的监狱工作人员、其他负责看守囚犯的人员和民间社会行为体组织了若干培训。</w:t>
      </w:r>
    </w:p>
    <w:p w14:paraId="2F6E8667" w14:textId="5CA5EF56" w:rsidR="008D4FCC" w:rsidRDefault="008A40B3" w:rsidP="008A40B3">
      <w:pPr>
        <w:pStyle w:val="H23GC"/>
      </w:pPr>
      <w:r>
        <w:rPr>
          <w:rFonts w:hint="eastAsia"/>
        </w:rPr>
        <w:tab/>
        <w:t>6.</w:t>
      </w:r>
      <w:r w:rsidR="008D4FCC">
        <w:rPr>
          <w:rFonts w:hint="eastAsia"/>
        </w:rPr>
        <w:tab/>
      </w:r>
      <w:r w:rsidR="008D4FCC">
        <w:rPr>
          <w:rFonts w:hint="eastAsia"/>
        </w:rPr>
        <w:t>通过大众传媒提高人权意识</w:t>
      </w:r>
    </w:p>
    <w:p w14:paraId="3E26D8E9" w14:textId="55D8AF25" w:rsidR="008D4FCC" w:rsidRDefault="008D4FCC" w:rsidP="00B579AA">
      <w:pPr>
        <w:pStyle w:val="SingleTxtGC"/>
        <w:tabs>
          <w:tab w:val="clear" w:pos="1565"/>
          <w:tab w:val="left" w:pos="1701"/>
        </w:tabs>
      </w:pPr>
      <w:r>
        <w:rPr>
          <w:rFonts w:hint="eastAsia"/>
        </w:rPr>
        <w:t>292.</w:t>
      </w:r>
      <w:r>
        <w:rPr>
          <w:rFonts w:hint="eastAsia"/>
        </w:rPr>
        <w:tab/>
      </w:r>
      <w:r>
        <w:rPr>
          <w:rFonts w:hint="eastAsia"/>
        </w:rPr>
        <w:t>《宪法》第</w:t>
      </w:r>
      <w:r>
        <w:rPr>
          <w:rFonts w:hint="eastAsia"/>
        </w:rPr>
        <w:t>158</w:t>
      </w:r>
      <w:r>
        <w:rPr>
          <w:rFonts w:hint="eastAsia"/>
        </w:rPr>
        <w:t>条规定：“……国家媒体是公用事业，确保所有人都能在法律规定的条件下，公平有效地获得媒体服务。国家媒体有义务促进民主辩论，促进基本人权、民族语言、体育和文化产品、民族团结、宽容与团结、不同社区之间的和平与安全，并打击一切形式的歧视……私营媒体是公共事业的媒体。因此，它们承担与国家媒体相同的义务……”。</w:t>
      </w:r>
    </w:p>
    <w:p w14:paraId="735C4506" w14:textId="1CE7D607" w:rsidR="008D4FCC" w:rsidRDefault="008D4FCC" w:rsidP="00B579AA">
      <w:pPr>
        <w:pStyle w:val="SingleTxtGC"/>
        <w:tabs>
          <w:tab w:val="clear" w:pos="1565"/>
          <w:tab w:val="left" w:pos="1701"/>
        </w:tabs>
      </w:pPr>
      <w:r>
        <w:rPr>
          <w:rFonts w:hint="eastAsia"/>
        </w:rPr>
        <w:t>293.</w:t>
      </w:r>
      <w:r>
        <w:rPr>
          <w:rFonts w:hint="eastAsia"/>
        </w:rPr>
        <w:tab/>
      </w:r>
      <w:r>
        <w:rPr>
          <w:rFonts w:hint="eastAsia"/>
        </w:rPr>
        <w:t>公共和私营媒体还在提高人权意识和传播人权信息，包括相关国际文书方面充分发挥作用。事实上，所有讲习班、研讨会和专题讨论会都通过平面媒体、视听媒体或在线媒体进行了广泛的宣传。定期向公众提供与人权有关的广播电视辩论、提高认识节目和专题报道。新闻界也毫不犹豫地谴责观察到的侵犯人权行为，并提请主管当局注意。</w:t>
      </w:r>
    </w:p>
    <w:p w14:paraId="35D0E3FA" w14:textId="6743EE3B" w:rsidR="008D4FCC" w:rsidRDefault="008D4FCC" w:rsidP="00B579AA">
      <w:pPr>
        <w:pStyle w:val="SingleTxtGC"/>
        <w:tabs>
          <w:tab w:val="clear" w:pos="1565"/>
          <w:tab w:val="left" w:pos="1701"/>
        </w:tabs>
      </w:pPr>
      <w:r>
        <w:rPr>
          <w:rFonts w:hint="eastAsia"/>
        </w:rPr>
        <w:t>294.</w:t>
      </w:r>
      <w:r>
        <w:rPr>
          <w:rFonts w:hint="eastAsia"/>
        </w:rPr>
        <w:tab/>
      </w:r>
      <w:r>
        <w:rPr>
          <w:rFonts w:hint="eastAsia"/>
        </w:rPr>
        <w:t>尼日尔有多个维护人权的记者网络，并为记者提供促进和保护人权指南，从而促进人权意识和教育。如上所述，尼日尔媒体空间发生了显著变化</w:t>
      </w:r>
      <w:r>
        <w:rPr>
          <w:rFonts w:hint="eastAsia"/>
        </w:rPr>
        <w:t>(</w:t>
      </w:r>
      <w:r>
        <w:rPr>
          <w:rFonts w:hint="eastAsia"/>
        </w:rPr>
        <w:t>参见第</w:t>
      </w:r>
      <w:r>
        <w:rPr>
          <w:rFonts w:hint="eastAsia"/>
        </w:rPr>
        <w:t>152</w:t>
      </w:r>
      <w:r>
        <w:rPr>
          <w:rFonts w:hint="eastAsia"/>
        </w:rPr>
        <w:t>段</w:t>
      </w:r>
      <w:r>
        <w:rPr>
          <w:rFonts w:hint="eastAsia"/>
        </w:rPr>
        <w:t>)</w:t>
      </w:r>
      <w:r>
        <w:rPr>
          <w:rFonts w:hint="eastAsia"/>
        </w:rPr>
        <w:t>。</w:t>
      </w:r>
    </w:p>
    <w:p w14:paraId="29C6BDC5" w14:textId="12BF92DF" w:rsidR="008D4FCC" w:rsidRDefault="008A40B3" w:rsidP="008A40B3">
      <w:pPr>
        <w:pStyle w:val="H23GC"/>
      </w:pPr>
      <w:r>
        <w:rPr>
          <w:rFonts w:hint="eastAsia"/>
        </w:rPr>
        <w:tab/>
        <w:t>7.</w:t>
      </w:r>
      <w:r w:rsidR="008D4FCC">
        <w:rPr>
          <w:rFonts w:hint="eastAsia"/>
        </w:rPr>
        <w:tab/>
      </w:r>
      <w:r w:rsidR="008D4FCC">
        <w:rPr>
          <w:rFonts w:hint="eastAsia"/>
        </w:rPr>
        <w:t>包括非政府组织在内的民间社会的作用</w:t>
      </w:r>
    </w:p>
    <w:p w14:paraId="486B0123" w14:textId="79882B95" w:rsidR="008D4FCC" w:rsidRDefault="008D4FCC" w:rsidP="00B579AA">
      <w:pPr>
        <w:pStyle w:val="SingleTxtGC"/>
        <w:tabs>
          <w:tab w:val="clear" w:pos="1565"/>
          <w:tab w:val="left" w:pos="1701"/>
        </w:tabs>
      </w:pPr>
      <w:r>
        <w:rPr>
          <w:rFonts w:hint="eastAsia"/>
        </w:rPr>
        <w:t>295.</w:t>
      </w:r>
      <w:r>
        <w:rPr>
          <w:rFonts w:hint="eastAsia"/>
        </w:rPr>
        <w:tab/>
      </w:r>
      <w:r>
        <w:rPr>
          <w:rFonts w:hint="eastAsia"/>
        </w:rPr>
        <w:t>在这方面，应当指出的是，非政府组织和维护人权的社团广泛参与促进和保护人权的行动。尼日尔的人权教育是包容性的，国家与在这一领域开展工作的所有国内和国际非政府组织进行合作。《结社法》</w:t>
      </w:r>
      <w:r>
        <w:rPr>
          <w:rFonts w:hint="eastAsia"/>
        </w:rPr>
        <w:t>(1984</w:t>
      </w:r>
      <w:r>
        <w:rPr>
          <w:rFonts w:hint="eastAsia"/>
        </w:rPr>
        <w:t>年</w:t>
      </w:r>
      <w:r>
        <w:rPr>
          <w:rFonts w:hint="eastAsia"/>
        </w:rPr>
        <w:t>3</w:t>
      </w:r>
      <w:r>
        <w:rPr>
          <w:rFonts w:hint="eastAsia"/>
        </w:rPr>
        <w:t>月</w:t>
      </w:r>
      <w:r>
        <w:rPr>
          <w:rFonts w:hint="eastAsia"/>
        </w:rPr>
        <w:t>1</w:t>
      </w:r>
      <w:r>
        <w:rPr>
          <w:rFonts w:hint="eastAsia"/>
        </w:rPr>
        <w:t>日第</w:t>
      </w:r>
      <w:r>
        <w:rPr>
          <w:rFonts w:hint="eastAsia"/>
        </w:rPr>
        <w:t>84-06</w:t>
      </w:r>
      <w:r>
        <w:rPr>
          <w:rFonts w:hint="eastAsia"/>
        </w:rPr>
        <w:t>号法令，经</w:t>
      </w:r>
      <w:r>
        <w:rPr>
          <w:rFonts w:hint="eastAsia"/>
        </w:rPr>
        <w:t>1991</w:t>
      </w:r>
      <w:r>
        <w:rPr>
          <w:rFonts w:hint="eastAsia"/>
        </w:rPr>
        <w:t>年</w:t>
      </w:r>
      <w:r>
        <w:rPr>
          <w:rFonts w:hint="eastAsia"/>
        </w:rPr>
        <w:t>5</w:t>
      </w:r>
      <w:r>
        <w:rPr>
          <w:rFonts w:hint="eastAsia"/>
        </w:rPr>
        <w:t>月</w:t>
      </w:r>
      <w:r>
        <w:rPr>
          <w:rFonts w:hint="eastAsia"/>
        </w:rPr>
        <w:t>20</w:t>
      </w:r>
      <w:r>
        <w:rPr>
          <w:rFonts w:hint="eastAsia"/>
        </w:rPr>
        <w:t>日第</w:t>
      </w:r>
      <w:r>
        <w:rPr>
          <w:rFonts w:hint="eastAsia"/>
        </w:rPr>
        <w:t>91-06</w:t>
      </w:r>
      <w:r>
        <w:rPr>
          <w:rFonts w:hint="eastAsia"/>
        </w:rPr>
        <w:t>号法和</w:t>
      </w:r>
      <w:r>
        <w:rPr>
          <w:rFonts w:hint="eastAsia"/>
        </w:rPr>
        <w:t>1996</w:t>
      </w:r>
      <w:r>
        <w:rPr>
          <w:rFonts w:hint="eastAsia"/>
        </w:rPr>
        <w:t>年</w:t>
      </w:r>
      <w:r>
        <w:rPr>
          <w:rFonts w:hint="eastAsia"/>
        </w:rPr>
        <w:t>5</w:t>
      </w:r>
      <w:r>
        <w:rPr>
          <w:rFonts w:hint="eastAsia"/>
        </w:rPr>
        <w:t>月</w:t>
      </w:r>
      <w:r>
        <w:rPr>
          <w:rFonts w:hint="eastAsia"/>
        </w:rPr>
        <w:t>19</w:t>
      </w:r>
      <w:r>
        <w:rPr>
          <w:rFonts w:hint="eastAsia"/>
        </w:rPr>
        <w:t>日第</w:t>
      </w:r>
      <w:r>
        <w:rPr>
          <w:rFonts w:hint="eastAsia"/>
        </w:rPr>
        <w:t>96-19</w:t>
      </w:r>
      <w:r>
        <w:rPr>
          <w:rFonts w:hint="eastAsia"/>
        </w:rPr>
        <w:t>号法令修订和补充</w:t>
      </w:r>
      <w:r>
        <w:rPr>
          <w:rFonts w:hint="eastAsia"/>
        </w:rPr>
        <w:t>)</w:t>
      </w:r>
      <w:r>
        <w:rPr>
          <w:rFonts w:hint="eastAsia"/>
        </w:rPr>
        <w:t>促进了众多非政府组织和协会的存在。</w:t>
      </w:r>
    </w:p>
    <w:p w14:paraId="4C177BFF" w14:textId="3E8E4FF0" w:rsidR="008D4FCC" w:rsidRDefault="008D4FCC" w:rsidP="00B579AA">
      <w:pPr>
        <w:pStyle w:val="SingleTxtGC"/>
        <w:tabs>
          <w:tab w:val="clear" w:pos="1565"/>
          <w:tab w:val="left" w:pos="1701"/>
        </w:tabs>
      </w:pPr>
      <w:r>
        <w:rPr>
          <w:rFonts w:hint="eastAsia"/>
        </w:rPr>
        <w:t>296.</w:t>
      </w:r>
      <w:r>
        <w:rPr>
          <w:rFonts w:hint="eastAsia"/>
        </w:rPr>
        <w:tab/>
      </w:r>
      <w:r>
        <w:rPr>
          <w:rFonts w:hint="eastAsia"/>
        </w:rPr>
        <w:t>在国家以及技术和财政合作伙伴的支持和鼓励下，各个社团开展的活动侧重于提高认识、切实享有权利、对社区进行人权培训和宣传、普及与人权有关的法律文书，并参与相关政策、项目和方案的实施。</w:t>
      </w:r>
    </w:p>
    <w:p w14:paraId="3BFCCF23" w14:textId="56AE76F1" w:rsidR="008D4FCC" w:rsidRDefault="008D4FCC" w:rsidP="00B579AA">
      <w:pPr>
        <w:pStyle w:val="SingleTxtGC"/>
        <w:tabs>
          <w:tab w:val="clear" w:pos="1565"/>
          <w:tab w:val="left" w:pos="1701"/>
        </w:tabs>
      </w:pPr>
      <w:r>
        <w:rPr>
          <w:rFonts w:hint="eastAsia"/>
        </w:rPr>
        <w:t>297.</w:t>
      </w:r>
      <w:r>
        <w:rPr>
          <w:rFonts w:hint="eastAsia"/>
        </w:rPr>
        <w:tab/>
      </w:r>
      <w:r>
        <w:rPr>
          <w:rFonts w:hint="eastAsia"/>
        </w:rPr>
        <w:t>民间社会，包括人权维护者，开展监督工作。在接受条约机构和普遍定期审议提出的建议后，民间社会组织致力于落实这些建议，有时甚至超越了监督政府和向政府积极提出战略建议的角色，切实参与到这些建议的后续行动中。由此，民间社会组织系统地监测建议的落实情况，以改善实地人权状况。</w:t>
      </w:r>
    </w:p>
    <w:p w14:paraId="6CA341F6" w14:textId="29880DE5" w:rsidR="008D4FCC" w:rsidRDefault="008D4FCC" w:rsidP="00B579AA">
      <w:pPr>
        <w:pStyle w:val="SingleTxtGC"/>
        <w:tabs>
          <w:tab w:val="clear" w:pos="1565"/>
          <w:tab w:val="left" w:pos="1701"/>
        </w:tabs>
      </w:pPr>
      <w:r>
        <w:rPr>
          <w:rFonts w:hint="eastAsia"/>
        </w:rPr>
        <w:t>298.</w:t>
      </w:r>
      <w:r>
        <w:rPr>
          <w:rFonts w:hint="eastAsia"/>
        </w:rPr>
        <w:tab/>
      </w:r>
      <w:r>
        <w:rPr>
          <w:rFonts w:hint="eastAsia"/>
        </w:rPr>
        <w:t>民间社会组织积极主动地与媒体、议员、外交使团和联合国机构接触，从而参与提高认识活动。媒体的参与形式还包括对记者进行人权培训，建立维护人权的记者网络，调动资源报道人权状况，并向媒体提供关于所取得进展的最新数据。</w:t>
      </w:r>
    </w:p>
    <w:p w14:paraId="4E2668D0" w14:textId="7B1B7B09" w:rsidR="008D4FCC" w:rsidRDefault="008D4FCC" w:rsidP="00B579AA">
      <w:pPr>
        <w:pStyle w:val="SingleTxtGC"/>
        <w:tabs>
          <w:tab w:val="clear" w:pos="1565"/>
          <w:tab w:val="left" w:pos="1701"/>
        </w:tabs>
      </w:pPr>
      <w:r>
        <w:rPr>
          <w:rFonts w:hint="eastAsia"/>
        </w:rPr>
        <w:t>299.</w:t>
      </w:r>
      <w:r>
        <w:rPr>
          <w:rFonts w:hint="eastAsia"/>
        </w:rPr>
        <w:tab/>
      </w:r>
      <w:r>
        <w:rPr>
          <w:rFonts w:hint="eastAsia"/>
        </w:rPr>
        <w:t>民间社会组织还向其他国家开展宣传活动，使这些国家在与尼日尔的关系框架内进行监测，并提醒政府，民间社会和国际社会正在监测该国的人权状况。民间社会组织通过非政府组织联盟向联合国机构通报其保护、维护和促进人权的行动，并为条约机构和普遍定期审议另外编写报告。</w:t>
      </w:r>
    </w:p>
    <w:p w14:paraId="328FC383" w14:textId="2DE4E04B" w:rsidR="008D4FCC" w:rsidRDefault="008A40B3" w:rsidP="008A40B3">
      <w:pPr>
        <w:pStyle w:val="H23GC"/>
      </w:pPr>
      <w:r>
        <w:rPr>
          <w:rFonts w:hint="eastAsia"/>
        </w:rPr>
        <w:tab/>
        <w:t>8.</w:t>
      </w:r>
      <w:r w:rsidR="008D4FCC">
        <w:rPr>
          <w:rFonts w:hint="eastAsia"/>
        </w:rPr>
        <w:tab/>
      </w:r>
      <w:r w:rsidR="008D4FCC">
        <w:rPr>
          <w:rFonts w:hint="eastAsia"/>
        </w:rPr>
        <w:t>人权领域的预算拨款和发展情况</w:t>
      </w:r>
    </w:p>
    <w:p w14:paraId="504C4B29" w14:textId="374EE14A" w:rsidR="008D4FCC" w:rsidRDefault="008D4FCC" w:rsidP="00B579AA">
      <w:pPr>
        <w:pStyle w:val="SingleTxtGC"/>
        <w:tabs>
          <w:tab w:val="clear" w:pos="1565"/>
          <w:tab w:val="left" w:pos="1701"/>
        </w:tabs>
      </w:pPr>
      <w:r>
        <w:rPr>
          <w:rFonts w:hint="eastAsia"/>
        </w:rPr>
        <w:t>300.</w:t>
      </w:r>
      <w:r>
        <w:rPr>
          <w:rFonts w:hint="eastAsia"/>
        </w:rPr>
        <w:tab/>
      </w:r>
      <w:r>
        <w:rPr>
          <w:rFonts w:hint="eastAsia"/>
        </w:rPr>
        <w:t>总体而言，尽管政府数年来面临多重挑战，但并未忽视其确保人民享有人权的义务。分配给负责实现人权的各部委和机构的资金有了重大发展。以下表格和图表提供了概览。</w:t>
      </w:r>
    </w:p>
    <w:p w14:paraId="18005BD9" w14:textId="1E7E2718" w:rsidR="008D4FCC" w:rsidRDefault="00885728" w:rsidP="00684550">
      <w:pPr>
        <w:pStyle w:val="SingleTxtGC"/>
        <w:tabs>
          <w:tab w:val="clear" w:pos="1565"/>
          <w:tab w:val="left" w:pos="1701"/>
        </w:tabs>
        <w:rPr>
          <w:rFonts w:ascii="Time New Roman" w:eastAsia="黑体" w:hAnsi="Time New Roman" w:hint="eastAsia"/>
        </w:rPr>
      </w:pPr>
      <w:r>
        <w:rPr>
          <w:rFonts w:hint="eastAsia"/>
        </w:rPr>
        <w:t>表</w:t>
      </w:r>
      <w:r w:rsidR="008D4FCC">
        <w:rPr>
          <w:rFonts w:hint="eastAsia"/>
        </w:rPr>
        <w:t>9</w:t>
      </w:r>
      <w:r w:rsidR="00684550">
        <w:br/>
      </w:r>
      <w:r w:rsidR="008D4FCC" w:rsidRPr="00684550">
        <w:rPr>
          <w:rFonts w:ascii="Time New Roman" w:eastAsia="黑体" w:hAnsi="Time New Roman" w:hint="eastAsia"/>
        </w:rPr>
        <w:t>司法部预算变化情况</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2410"/>
        <w:gridCol w:w="2126"/>
        <w:gridCol w:w="1416"/>
      </w:tblGrid>
      <w:tr w:rsidR="002230A3" w:rsidRPr="00917D98" w14:paraId="7E1036AD" w14:textId="77777777" w:rsidTr="006B4462">
        <w:trPr>
          <w:tblHeader/>
        </w:trPr>
        <w:tc>
          <w:tcPr>
            <w:tcW w:w="1418" w:type="dxa"/>
            <w:tcBorders>
              <w:top w:val="single" w:sz="4" w:space="0" w:color="auto"/>
              <w:bottom w:val="single" w:sz="12" w:space="0" w:color="auto"/>
            </w:tcBorders>
            <w:shd w:val="clear" w:color="auto" w:fill="auto"/>
            <w:vAlign w:val="bottom"/>
          </w:tcPr>
          <w:p w14:paraId="490119DC" w14:textId="77777777" w:rsidR="002230A3" w:rsidRPr="00917D98" w:rsidRDefault="002230A3" w:rsidP="006B4462">
            <w:pPr>
              <w:pStyle w:val="a4"/>
              <w:ind w:right="0"/>
              <w:jc w:val="left"/>
            </w:pPr>
            <w:r w:rsidRPr="00917D98">
              <w:t>年份</w:t>
            </w:r>
          </w:p>
        </w:tc>
        <w:tc>
          <w:tcPr>
            <w:tcW w:w="2410" w:type="dxa"/>
            <w:tcBorders>
              <w:top w:val="single" w:sz="4" w:space="0" w:color="auto"/>
              <w:bottom w:val="single" w:sz="12" w:space="0" w:color="auto"/>
            </w:tcBorders>
            <w:shd w:val="clear" w:color="auto" w:fill="auto"/>
            <w:vAlign w:val="bottom"/>
          </w:tcPr>
          <w:p w14:paraId="4A49F8F8" w14:textId="6B00941C" w:rsidR="002230A3" w:rsidRPr="00917D98" w:rsidRDefault="002230A3" w:rsidP="006B4462">
            <w:pPr>
              <w:pStyle w:val="a4"/>
              <w:ind w:right="0"/>
              <w:jc w:val="right"/>
            </w:pPr>
            <w:r w:rsidRPr="00917D98">
              <w:t>国家预算</w:t>
            </w:r>
            <w:r w:rsidR="00A813B7">
              <w:br/>
            </w:r>
            <w:r w:rsidR="00A813B7">
              <w:rPr>
                <w:rFonts w:hint="eastAsia"/>
              </w:rPr>
              <w:t>(</w:t>
            </w:r>
            <w:r w:rsidRPr="00917D98">
              <w:t>单位：</w:t>
            </w:r>
            <w:r w:rsidRPr="00917D98">
              <w:t>10</w:t>
            </w:r>
            <w:r w:rsidRPr="00917D98">
              <w:t>亿非洲法郎</w:t>
            </w:r>
            <w:r w:rsidR="00A813B7">
              <w:rPr>
                <w:rFonts w:hint="eastAsia"/>
              </w:rPr>
              <w:t>)</w:t>
            </w:r>
          </w:p>
        </w:tc>
        <w:tc>
          <w:tcPr>
            <w:tcW w:w="2126" w:type="dxa"/>
            <w:tcBorders>
              <w:top w:val="single" w:sz="4" w:space="0" w:color="auto"/>
              <w:bottom w:val="single" w:sz="12" w:space="0" w:color="auto"/>
            </w:tcBorders>
            <w:shd w:val="clear" w:color="auto" w:fill="auto"/>
            <w:vAlign w:val="bottom"/>
          </w:tcPr>
          <w:p w14:paraId="12E11917" w14:textId="2BC4C01A" w:rsidR="002230A3" w:rsidRPr="00917D98" w:rsidRDefault="002230A3" w:rsidP="006B4462">
            <w:pPr>
              <w:pStyle w:val="a4"/>
              <w:ind w:right="0"/>
              <w:jc w:val="right"/>
            </w:pPr>
            <w:r w:rsidRPr="00917D98">
              <w:t>司法部预算</w:t>
            </w:r>
            <w:r w:rsidR="00A813B7">
              <w:br/>
              <w:t>(</w:t>
            </w:r>
            <w:r w:rsidRPr="00917D98">
              <w:t>单位：</w:t>
            </w:r>
            <w:r w:rsidRPr="00917D98">
              <w:t>10</w:t>
            </w:r>
            <w:r w:rsidRPr="00917D98">
              <w:t>亿非洲法郎</w:t>
            </w:r>
            <w:r w:rsidR="00A813B7">
              <w:rPr>
                <w:rFonts w:hint="eastAsia"/>
              </w:rPr>
              <w:t>)</w:t>
            </w:r>
          </w:p>
        </w:tc>
        <w:tc>
          <w:tcPr>
            <w:tcW w:w="1416" w:type="dxa"/>
            <w:tcBorders>
              <w:top w:val="single" w:sz="4" w:space="0" w:color="auto"/>
              <w:bottom w:val="single" w:sz="12" w:space="0" w:color="auto"/>
            </w:tcBorders>
            <w:shd w:val="clear" w:color="auto" w:fill="auto"/>
            <w:vAlign w:val="bottom"/>
          </w:tcPr>
          <w:p w14:paraId="608C3669" w14:textId="360A8042" w:rsidR="002230A3" w:rsidRPr="00917D98" w:rsidRDefault="002230A3" w:rsidP="006B4462">
            <w:pPr>
              <w:pStyle w:val="a4"/>
              <w:ind w:right="0"/>
              <w:jc w:val="right"/>
            </w:pPr>
            <w:r w:rsidRPr="00917D98">
              <w:t>占比</w:t>
            </w:r>
            <w:r w:rsidRPr="00917D98">
              <w:t>%</w:t>
            </w:r>
          </w:p>
        </w:tc>
      </w:tr>
      <w:tr w:rsidR="002230A3" w:rsidRPr="00917D98" w14:paraId="7ED0EE14" w14:textId="77777777" w:rsidTr="006B4462">
        <w:tc>
          <w:tcPr>
            <w:tcW w:w="1418" w:type="dxa"/>
            <w:tcBorders>
              <w:top w:val="single" w:sz="12" w:space="0" w:color="auto"/>
            </w:tcBorders>
            <w:shd w:val="clear" w:color="auto" w:fill="auto"/>
          </w:tcPr>
          <w:p w14:paraId="4F0E9790" w14:textId="77777777" w:rsidR="002230A3" w:rsidRPr="00917D98" w:rsidRDefault="002230A3" w:rsidP="006B4462">
            <w:pPr>
              <w:pStyle w:val="a3"/>
              <w:overflowPunct/>
              <w:ind w:right="0"/>
              <w:jc w:val="left"/>
            </w:pPr>
            <w:r w:rsidRPr="00917D98">
              <w:t>2006</w:t>
            </w:r>
            <w:r w:rsidRPr="00917D98">
              <w:t>年</w:t>
            </w:r>
          </w:p>
        </w:tc>
        <w:tc>
          <w:tcPr>
            <w:tcW w:w="2410" w:type="dxa"/>
            <w:tcBorders>
              <w:top w:val="single" w:sz="12" w:space="0" w:color="auto"/>
            </w:tcBorders>
            <w:shd w:val="clear" w:color="auto" w:fill="auto"/>
            <w:vAlign w:val="bottom"/>
          </w:tcPr>
          <w:p w14:paraId="7DD94DF2" w14:textId="77777777" w:rsidR="002230A3" w:rsidRPr="00917D98" w:rsidRDefault="002230A3" w:rsidP="006B4462">
            <w:pPr>
              <w:pStyle w:val="a3"/>
              <w:overflowPunct/>
              <w:ind w:right="0"/>
              <w:jc w:val="right"/>
            </w:pPr>
            <w:r w:rsidRPr="00917D98">
              <w:t>456.95</w:t>
            </w:r>
          </w:p>
        </w:tc>
        <w:tc>
          <w:tcPr>
            <w:tcW w:w="2126" w:type="dxa"/>
            <w:tcBorders>
              <w:top w:val="single" w:sz="12" w:space="0" w:color="auto"/>
            </w:tcBorders>
            <w:shd w:val="clear" w:color="auto" w:fill="auto"/>
            <w:vAlign w:val="bottom"/>
          </w:tcPr>
          <w:p w14:paraId="14902691" w14:textId="77777777" w:rsidR="002230A3" w:rsidRPr="00917D98" w:rsidRDefault="002230A3" w:rsidP="006B4462">
            <w:pPr>
              <w:pStyle w:val="a3"/>
              <w:overflowPunct/>
              <w:ind w:right="0"/>
              <w:jc w:val="right"/>
            </w:pPr>
            <w:r w:rsidRPr="00917D98">
              <w:t>3.52</w:t>
            </w:r>
          </w:p>
        </w:tc>
        <w:tc>
          <w:tcPr>
            <w:tcW w:w="1416" w:type="dxa"/>
            <w:tcBorders>
              <w:top w:val="single" w:sz="12" w:space="0" w:color="auto"/>
            </w:tcBorders>
            <w:shd w:val="clear" w:color="auto" w:fill="auto"/>
            <w:vAlign w:val="bottom"/>
          </w:tcPr>
          <w:p w14:paraId="792440A5" w14:textId="77777777" w:rsidR="002230A3" w:rsidRPr="00917D98" w:rsidRDefault="002230A3" w:rsidP="006B4462">
            <w:pPr>
              <w:pStyle w:val="a3"/>
              <w:overflowPunct/>
              <w:ind w:right="0"/>
              <w:jc w:val="right"/>
            </w:pPr>
            <w:r w:rsidRPr="00917D98">
              <w:t>0.77</w:t>
            </w:r>
          </w:p>
        </w:tc>
      </w:tr>
      <w:tr w:rsidR="002230A3" w:rsidRPr="00917D98" w14:paraId="2EEAA044" w14:textId="77777777" w:rsidTr="006B4462">
        <w:tc>
          <w:tcPr>
            <w:tcW w:w="1418" w:type="dxa"/>
            <w:shd w:val="clear" w:color="auto" w:fill="auto"/>
          </w:tcPr>
          <w:p w14:paraId="304A6416" w14:textId="77777777" w:rsidR="002230A3" w:rsidRPr="00917D98" w:rsidRDefault="002230A3" w:rsidP="006B4462">
            <w:pPr>
              <w:pStyle w:val="a3"/>
              <w:overflowPunct/>
              <w:ind w:right="0"/>
              <w:jc w:val="left"/>
            </w:pPr>
            <w:r w:rsidRPr="00917D98">
              <w:t>2007</w:t>
            </w:r>
            <w:r w:rsidRPr="00917D98">
              <w:t>年</w:t>
            </w:r>
          </w:p>
        </w:tc>
        <w:tc>
          <w:tcPr>
            <w:tcW w:w="2410" w:type="dxa"/>
            <w:shd w:val="clear" w:color="auto" w:fill="auto"/>
            <w:vAlign w:val="bottom"/>
          </w:tcPr>
          <w:p w14:paraId="30EE6C58" w14:textId="77777777" w:rsidR="002230A3" w:rsidRPr="00917D98" w:rsidRDefault="002230A3" w:rsidP="006B4462">
            <w:pPr>
              <w:pStyle w:val="a3"/>
              <w:overflowPunct/>
              <w:ind w:right="0"/>
              <w:jc w:val="right"/>
            </w:pPr>
            <w:r w:rsidRPr="00917D98">
              <w:t>498.43</w:t>
            </w:r>
          </w:p>
        </w:tc>
        <w:tc>
          <w:tcPr>
            <w:tcW w:w="2126" w:type="dxa"/>
            <w:shd w:val="clear" w:color="auto" w:fill="auto"/>
            <w:vAlign w:val="bottom"/>
          </w:tcPr>
          <w:p w14:paraId="45BF4954" w14:textId="77777777" w:rsidR="002230A3" w:rsidRPr="00917D98" w:rsidRDefault="002230A3" w:rsidP="006B4462">
            <w:pPr>
              <w:pStyle w:val="a3"/>
              <w:overflowPunct/>
              <w:ind w:right="0"/>
              <w:jc w:val="right"/>
            </w:pPr>
            <w:r w:rsidRPr="00917D98">
              <w:t>4.03</w:t>
            </w:r>
          </w:p>
        </w:tc>
        <w:tc>
          <w:tcPr>
            <w:tcW w:w="1416" w:type="dxa"/>
            <w:shd w:val="clear" w:color="auto" w:fill="auto"/>
            <w:vAlign w:val="bottom"/>
          </w:tcPr>
          <w:p w14:paraId="566D01CB" w14:textId="77777777" w:rsidR="002230A3" w:rsidRPr="00917D98" w:rsidRDefault="002230A3" w:rsidP="006B4462">
            <w:pPr>
              <w:pStyle w:val="a3"/>
              <w:overflowPunct/>
              <w:ind w:right="0"/>
              <w:jc w:val="right"/>
            </w:pPr>
            <w:r w:rsidRPr="00917D98">
              <w:t>0.82</w:t>
            </w:r>
          </w:p>
        </w:tc>
      </w:tr>
      <w:tr w:rsidR="002230A3" w:rsidRPr="00917D98" w14:paraId="4C195B8E" w14:textId="77777777" w:rsidTr="006B4462">
        <w:tc>
          <w:tcPr>
            <w:tcW w:w="1418" w:type="dxa"/>
            <w:shd w:val="clear" w:color="auto" w:fill="auto"/>
          </w:tcPr>
          <w:p w14:paraId="7A130A2B" w14:textId="77777777" w:rsidR="002230A3" w:rsidRPr="00917D98" w:rsidRDefault="002230A3" w:rsidP="006B4462">
            <w:pPr>
              <w:pStyle w:val="a3"/>
              <w:overflowPunct/>
              <w:ind w:right="0"/>
              <w:jc w:val="left"/>
            </w:pPr>
            <w:r w:rsidRPr="00917D98">
              <w:t>2008</w:t>
            </w:r>
            <w:r w:rsidRPr="00917D98">
              <w:t>年</w:t>
            </w:r>
          </w:p>
        </w:tc>
        <w:tc>
          <w:tcPr>
            <w:tcW w:w="2410" w:type="dxa"/>
            <w:shd w:val="clear" w:color="auto" w:fill="auto"/>
            <w:vAlign w:val="bottom"/>
          </w:tcPr>
          <w:p w14:paraId="477A2009" w14:textId="77777777" w:rsidR="002230A3" w:rsidRPr="00917D98" w:rsidRDefault="002230A3" w:rsidP="006B4462">
            <w:pPr>
              <w:pStyle w:val="a3"/>
              <w:overflowPunct/>
              <w:ind w:right="0"/>
              <w:jc w:val="right"/>
            </w:pPr>
            <w:r w:rsidRPr="00917D98">
              <w:t>572.87</w:t>
            </w:r>
          </w:p>
        </w:tc>
        <w:tc>
          <w:tcPr>
            <w:tcW w:w="2126" w:type="dxa"/>
            <w:shd w:val="clear" w:color="auto" w:fill="auto"/>
            <w:vAlign w:val="bottom"/>
          </w:tcPr>
          <w:p w14:paraId="332BE265" w14:textId="77777777" w:rsidR="002230A3" w:rsidRPr="00917D98" w:rsidRDefault="002230A3" w:rsidP="006B4462">
            <w:pPr>
              <w:pStyle w:val="a3"/>
              <w:overflowPunct/>
              <w:ind w:right="0"/>
              <w:jc w:val="right"/>
            </w:pPr>
            <w:r w:rsidRPr="00917D98">
              <w:t>6.26</w:t>
            </w:r>
          </w:p>
        </w:tc>
        <w:tc>
          <w:tcPr>
            <w:tcW w:w="1416" w:type="dxa"/>
            <w:shd w:val="clear" w:color="auto" w:fill="auto"/>
            <w:vAlign w:val="bottom"/>
          </w:tcPr>
          <w:p w14:paraId="35991076" w14:textId="77777777" w:rsidR="002230A3" w:rsidRPr="00917D98" w:rsidRDefault="002230A3" w:rsidP="006B4462">
            <w:pPr>
              <w:pStyle w:val="a3"/>
              <w:overflowPunct/>
              <w:ind w:right="0"/>
              <w:jc w:val="right"/>
            </w:pPr>
            <w:r w:rsidRPr="00917D98">
              <w:t>1.09</w:t>
            </w:r>
          </w:p>
        </w:tc>
      </w:tr>
      <w:tr w:rsidR="002230A3" w:rsidRPr="00917D98" w14:paraId="6D2BEF03" w14:textId="77777777" w:rsidTr="006B4462">
        <w:tc>
          <w:tcPr>
            <w:tcW w:w="1418" w:type="dxa"/>
            <w:shd w:val="clear" w:color="auto" w:fill="auto"/>
          </w:tcPr>
          <w:p w14:paraId="03DA2484" w14:textId="77777777" w:rsidR="002230A3" w:rsidRPr="00917D98" w:rsidRDefault="002230A3" w:rsidP="006B4462">
            <w:pPr>
              <w:pStyle w:val="a3"/>
              <w:overflowPunct/>
              <w:ind w:right="0"/>
              <w:jc w:val="left"/>
            </w:pPr>
            <w:r w:rsidRPr="00917D98">
              <w:t>2009</w:t>
            </w:r>
            <w:r w:rsidRPr="00917D98">
              <w:t>年</w:t>
            </w:r>
          </w:p>
        </w:tc>
        <w:tc>
          <w:tcPr>
            <w:tcW w:w="2410" w:type="dxa"/>
            <w:shd w:val="clear" w:color="auto" w:fill="auto"/>
            <w:vAlign w:val="bottom"/>
          </w:tcPr>
          <w:p w14:paraId="62B78BD5" w14:textId="77777777" w:rsidR="002230A3" w:rsidRPr="00917D98" w:rsidRDefault="002230A3" w:rsidP="006B4462">
            <w:pPr>
              <w:pStyle w:val="a3"/>
              <w:overflowPunct/>
              <w:ind w:right="0"/>
              <w:jc w:val="right"/>
            </w:pPr>
            <w:r w:rsidRPr="00917D98">
              <w:t>761.08</w:t>
            </w:r>
          </w:p>
        </w:tc>
        <w:tc>
          <w:tcPr>
            <w:tcW w:w="2126" w:type="dxa"/>
            <w:shd w:val="clear" w:color="auto" w:fill="auto"/>
            <w:vAlign w:val="bottom"/>
          </w:tcPr>
          <w:p w14:paraId="367C46D7" w14:textId="77777777" w:rsidR="002230A3" w:rsidRPr="00917D98" w:rsidRDefault="002230A3" w:rsidP="006B4462">
            <w:pPr>
              <w:pStyle w:val="a3"/>
              <w:overflowPunct/>
              <w:ind w:right="0"/>
              <w:jc w:val="right"/>
            </w:pPr>
            <w:r w:rsidRPr="00917D98">
              <w:t>5.43</w:t>
            </w:r>
          </w:p>
        </w:tc>
        <w:tc>
          <w:tcPr>
            <w:tcW w:w="1416" w:type="dxa"/>
            <w:shd w:val="clear" w:color="auto" w:fill="auto"/>
            <w:vAlign w:val="bottom"/>
          </w:tcPr>
          <w:p w14:paraId="58B6857D" w14:textId="77777777" w:rsidR="002230A3" w:rsidRPr="00917D98" w:rsidRDefault="002230A3" w:rsidP="006B4462">
            <w:pPr>
              <w:pStyle w:val="a3"/>
              <w:overflowPunct/>
              <w:ind w:right="0"/>
              <w:jc w:val="right"/>
            </w:pPr>
            <w:r w:rsidRPr="00917D98">
              <w:t>0.71</w:t>
            </w:r>
          </w:p>
        </w:tc>
      </w:tr>
      <w:tr w:rsidR="002230A3" w:rsidRPr="00917D98" w14:paraId="05A00284" w14:textId="77777777" w:rsidTr="006B4462">
        <w:tc>
          <w:tcPr>
            <w:tcW w:w="1418" w:type="dxa"/>
            <w:shd w:val="clear" w:color="auto" w:fill="auto"/>
          </w:tcPr>
          <w:p w14:paraId="497D47CA" w14:textId="77777777" w:rsidR="002230A3" w:rsidRPr="00917D98" w:rsidRDefault="002230A3" w:rsidP="006B4462">
            <w:pPr>
              <w:pStyle w:val="a3"/>
              <w:overflowPunct/>
              <w:ind w:right="0"/>
              <w:jc w:val="left"/>
            </w:pPr>
            <w:r w:rsidRPr="00917D98">
              <w:t>2010</w:t>
            </w:r>
            <w:r w:rsidRPr="00917D98">
              <w:t>年</w:t>
            </w:r>
          </w:p>
        </w:tc>
        <w:tc>
          <w:tcPr>
            <w:tcW w:w="2410" w:type="dxa"/>
            <w:shd w:val="clear" w:color="auto" w:fill="auto"/>
            <w:vAlign w:val="bottom"/>
          </w:tcPr>
          <w:p w14:paraId="6637FA68" w14:textId="77777777" w:rsidR="002230A3" w:rsidRPr="00917D98" w:rsidRDefault="002230A3" w:rsidP="006B4462">
            <w:pPr>
              <w:pStyle w:val="a3"/>
              <w:overflowPunct/>
              <w:ind w:right="0"/>
              <w:jc w:val="right"/>
            </w:pPr>
            <w:r w:rsidRPr="00917D98">
              <w:t>712.10</w:t>
            </w:r>
          </w:p>
        </w:tc>
        <w:tc>
          <w:tcPr>
            <w:tcW w:w="2126" w:type="dxa"/>
            <w:shd w:val="clear" w:color="auto" w:fill="auto"/>
            <w:vAlign w:val="bottom"/>
          </w:tcPr>
          <w:p w14:paraId="0C8E4273" w14:textId="77777777" w:rsidR="002230A3" w:rsidRPr="00917D98" w:rsidRDefault="002230A3" w:rsidP="006B4462">
            <w:pPr>
              <w:pStyle w:val="a3"/>
              <w:overflowPunct/>
              <w:ind w:right="0"/>
              <w:jc w:val="right"/>
            </w:pPr>
            <w:r w:rsidRPr="00917D98">
              <w:t>6.64</w:t>
            </w:r>
          </w:p>
        </w:tc>
        <w:tc>
          <w:tcPr>
            <w:tcW w:w="1416" w:type="dxa"/>
            <w:shd w:val="clear" w:color="auto" w:fill="auto"/>
            <w:vAlign w:val="bottom"/>
          </w:tcPr>
          <w:p w14:paraId="4897E103" w14:textId="77777777" w:rsidR="002230A3" w:rsidRPr="00917D98" w:rsidRDefault="002230A3" w:rsidP="006B4462">
            <w:pPr>
              <w:pStyle w:val="a3"/>
              <w:overflowPunct/>
              <w:ind w:right="0"/>
              <w:jc w:val="right"/>
            </w:pPr>
            <w:r w:rsidRPr="00917D98">
              <w:t>0.73</w:t>
            </w:r>
          </w:p>
        </w:tc>
      </w:tr>
      <w:tr w:rsidR="002230A3" w:rsidRPr="00917D98" w14:paraId="48080E9A" w14:textId="77777777" w:rsidTr="006B4462">
        <w:tc>
          <w:tcPr>
            <w:tcW w:w="1418" w:type="dxa"/>
            <w:shd w:val="clear" w:color="auto" w:fill="auto"/>
          </w:tcPr>
          <w:p w14:paraId="668D2DEF" w14:textId="77777777" w:rsidR="002230A3" w:rsidRPr="00917D98" w:rsidRDefault="002230A3" w:rsidP="006B4462">
            <w:pPr>
              <w:pStyle w:val="a3"/>
              <w:overflowPunct/>
              <w:ind w:right="0"/>
              <w:jc w:val="left"/>
            </w:pPr>
            <w:r w:rsidRPr="00917D98">
              <w:t>2011</w:t>
            </w:r>
            <w:r w:rsidRPr="00917D98">
              <w:t>年</w:t>
            </w:r>
          </w:p>
        </w:tc>
        <w:tc>
          <w:tcPr>
            <w:tcW w:w="2410" w:type="dxa"/>
            <w:shd w:val="clear" w:color="auto" w:fill="auto"/>
            <w:vAlign w:val="bottom"/>
          </w:tcPr>
          <w:p w14:paraId="51281B91" w14:textId="77777777" w:rsidR="002230A3" w:rsidRPr="00917D98" w:rsidRDefault="002230A3" w:rsidP="006B4462">
            <w:pPr>
              <w:pStyle w:val="a3"/>
              <w:overflowPunct/>
              <w:ind w:right="0"/>
              <w:jc w:val="right"/>
            </w:pPr>
            <w:r w:rsidRPr="00917D98">
              <w:t>961.41</w:t>
            </w:r>
          </w:p>
        </w:tc>
        <w:tc>
          <w:tcPr>
            <w:tcW w:w="2126" w:type="dxa"/>
            <w:shd w:val="clear" w:color="auto" w:fill="auto"/>
            <w:vAlign w:val="bottom"/>
          </w:tcPr>
          <w:p w14:paraId="0AB6592E" w14:textId="77777777" w:rsidR="002230A3" w:rsidRPr="00917D98" w:rsidRDefault="002230A3" w:rsidP="006B4462">
            <w:pPr>
              <w:pStyle w:val="a3"/>
              <w:overflowPunct/>
              <w:ind w:right="0"/>
              <w:jc w:val="right"/>
            </w:pPr>
            <w:r w:rsidRPr="00917D98">
              <w:t>6.97</w:t>
            </w:r>
          </w:p>
        </w:tc>
        <w:tc>
          <w:tcPr>
            <w:tcW w:w="1416" w:type="dxa"/>
            <w:shd w:val="clear" w:color="auto" w:fill="auto"/>
            <w:vAlign w:val="bottom"/>
          </w:tcPr>
          <w:p w14:paraId="1087E27A" w14:textId="77777777" w:rsidR="002230A3" w:rsidRPr="00917D98" w:rsidRDefault="002230A3" w:rsidP="006B4462">
            <w:pPr>
              <w:pStyle w:val="a3"/>
              <w:overflowPunct/>
              <w:ind w:right="0"/>
              <w:jc w:val="right"/>
            </w:pPr>
            <w:r w:rsidRPr="00917D98">
              <w:t>0.73</w:t>
            </w:r>
          </w:p>
        </w:tc>
      </w:tr>
      <w:tr w:rsidR="002230A3" w:rsidRPr="00917D98" w14:paraId="616F45BC" w14:textId="77777777" w:rsidTr="006B4462">
        <w:tc>
          <w:tcPr>
            <w:tcW w:w="1418" w:type="dxa"/>
            <w:shd w:val="clear" w:color="auto" w:fill="auto"/>
          </w:tcPr>
          <w:p w14:paraId="78251132" w14:textId="77777777" w:rsidR="002230A3" w:rsidRPr="00917D98" w:rsidRDefault="002230A3" w:rsidP="006B4462">
            <w:pPr>
              <w:pStyle w:val="a3"/>
              <w:overflowPunct/>
              <w:ind w:right="0"/>
              <w:jc w:val="left"/>
            </w:pPr>
            <w:r w:rsidRPr="00917D98">
              <w:t>2012</w:t>
            </w:r>
            <w:r w:rsidRPr="00917D98">
              <w:t>年</w:t>
            </w:r>
          </w:p>
        </w:tc>
        <w:tc>
          <w:tcPr>
            <w:tcW w:w="2410" w:type="dxa"/>
            <w:shd w:val="clear" w:color="auto" w:fill="auto"/>
            <w:vAlign w:val="bottom"/>
          </w:tcPr>
          <w:p w14:paraId="4111908B" w14:textId="77777777" w:rsidR="002230A3" w:rsidRPr="00917D98" w:rsidRDefault="002230A3" w:rsidP="006B4462">
            <w:pPr>
              <w:pStyle w:val="a3"/>
              <w:overflowPunct/>
              <w:ind w:right="0"/>
              <w:jc w:val="right"/>
            </w:pPr>
            <w:r w:rsidRPr="00917D98">
              <w:t>1 262.77</w:t>
            </w:r>
          </w:p>
        </w:tc>
        <w:tc>
          <w:tcPr>
            <w:tcW w:w="2126" w:type="dxa"/>
            <w:shd w:val="clear" w:color="auto" w:fill="auto"/>
            <w:vAlign w:val="bottom"/>
          </w:tcPr>
          <w:p w14:paraId="59E2F531" w14:textId="77777777" w:rsidR="002230A3" w:rsidRPr="00917D98" w:rsidRDefault="002230A3" w:rsidP="006B4462">
            <w:pPr>
              <w:pStyle w:val="a3"/>
              <w:overflowPunct/>
              <w:ind w:right="0"/>
              <w:jc w:val="right"/>
            </w:pPr>
            <w:r w:rsidRPr="00917D98">
              <w:t>19.53</w:t>
            </w:r>
          </w:p>
        </w:tc>
        <w:tc>
          <w:tcPr>
            <w:tcW w:w="1416" w:type="dxa"/>
            <w:shd w:val="clear" w:color="auto" w:fill="auto"/>
            <w:vAlign w:val="bottom"/>
          </w:tcPr>
          <w:p w14:paraId="72E54AB0" w14:textId="77777777" w:rsidR="002230A3" w:rsidRPr="00917D98" w:rsidRDefault="002230A3" w:rsidP="006B4462">
            <w:pPr>
              <w:pStyle w:val="a3"/>
              <w:overflowPunct/>
              <w:ind w:right="0"/>
              <w:jc w:val="right"/>
            </w:pPr>
            <w:r w:rsidRPr="00917D98">
              <w:t>1.55</w:t>
            </w:r>
          </w:p>
        </w:tc>
      </w:tr>
      <w:tr w:rsidR="002230A3" w:rsidRPr="00917D98" w14:paraId="78340335" w14:textId="77777777" w:rsidTr="006B4462">
        <w:tc>
          <w:tcPr>
            <w:tcW w:w="1418" w:type="dxa"/>
            <w:shd w:val="clear" w:color="auto" w:fill="auto"/>
          </w:tcPr>
          <w:p w14:paraId="04D32A9F" w14:textId="77777777" w:rsidR="002230A3" w:rsidRPr="00917D98" w:rsidRDefault="002230A3" w:rsidP="006B4462">
            <w:pPr>
              <w:pStyle w:val="a3"/>
              <w:overflowPunct/>
              <w:ind w:right="0"/>
              <w:jc w:val="left"/>
            </w:pPr>
            <w:r w:rsidRPr="00917D98">
              <w:t>2013</w:t>
            </w:r>
            <w:r w:rsidRPr="00917D98">
              <w:t>年</w:t>
            </w:r>
          </w:p>
        </w:tc>
        <w:tc>
          <w:tcPr>
            <w:tcW w:w="2410" w:type="dxa"/>
            <w:shd w:val="clear" w:color="auto" w:fill="auto"/>
            <w:vAlign w:val="bottom"/>
          </w:tcPr>
          <w:p w14:paraId="3416C9C3" w14:textId="77777777" w:rsidR="002230A3" w:rsidRPr="00917D98" w:rsidRDefault="002230A3" w:rsidP="006B4462">
            <w:pPr>
              <w:pStyle w:val="a3"/>
              <w:overflowPunct/>
              <w:ind w:right="0"/>
              <w:jc w:val="right"/>
            </w:pPr>
            <w:r w:rsidRPr="00917D98">
              <w:t>1 331.24</w:t>
            </w:r>
          </w:p>
        </w:tc>
        <w:tc>
          <w:tcPr>
            <w:tcW w:w="2126" w:type="dxa"/>
            <w:shd w:val="clear" w:color="auto" w:fill="auto"/>
            <w:vAlign w:val="bottom"/>
          </w:tcPr>
          <w:p w14:paraId="694719ED" w14:textId="77777777" w:rsidR="002230A3" w:rsidRPr="00917D98" w:rsidRDefault="002230A3" w:rsidP="006B4462">
            <w:pPr>
              <w:pStyle w:val="a3"/>
              <w:overflowPunct/>
              <w:ind w:right="0"/>
              <w:jc w:val="right"/>
            </w:pPr>
            <w:r w:rsidRPr="00917D98">
              <w:t>9.26</w:t>
            </w:r>
          </w:p>
        </w:tc>
        <w:tc>
          <w:tcPr>
            <w:tcW w:w="1416" w:type="dxa"/>
            <w:shd w:val="clear" w:color="auto" w:fill="auto"/>
            <w:vAlign w:val="bottom"/>
          </w:tcPr>
          <w:p w14:paraId="67BA7C00" w14:textId="77777777" w:rsidR="002230A3" w:rsidRPr="00917D98" w:rsidRDefault="002230A3" w:rsidP="006B4462">
            <w:pPr>
              <w:pStyle w:val="a3"/>
              <w:overflowPunct/>
              <w:ind w:right="0"/>
              <w:jc w:val="right"/>
            </w:pPr>
            <w:r w:rsidRPr="00917D98">
              <w:t>0.70</w:t>
            </w:r>
          </w:p>
        </w:tc>
      </w:tr>
      <w:tr w:rsidR="002230A3" w:rsidRPr="00917D98" w14:paraId="62C91EAB" w14:textId="77777777" w:rsidTr="006B4462">
        <w:tc>
          <w:tcPr>
            <w:tcW w:w="1418" w:type="dxa"/>
            <w:shd w:val="clear" w:color="auto" w:fill="auto"/>
          </w:tcPr>
          <w:p w14:paraId="7E6C0814" w14:textId="77777777" w:rsidR="002230A3" w:rsidRPr="00917D98" w:rsidRDefault="002230A3" w:rsidP="006B4462">
            <w:pPr>
              <w:pStyle w:val="a3"/>
              <w:overflowPunct/>
              <w:ind w:right="0"/>
              <w:jc w:val="left"/>
            </w:pPr>
            <w:r w:rsidRPr="00917D98">
              <w:t>2014</w:t>
            </w:r>
            <w:r w:rsidRPr="00917D98">
              <w:t>年</w:t>
            </w:r>
          </w:p>
        </w:tc>
        <w:tc>
          <w:tcPr>
            <w:tcW w:w="2410" w:type="dxa"/>
            <w:shd w:val="clear" w:color="auto" w:fill="auto"/>
            <w:vAlign w:val="bottom"/>
          </w:tcPr>
          <w:p w14:paraId="117EE2FA" w14:textId="77777777" w:rsidR="002230A3" w:rsidRPr="00917D98" w:rsidRDefault="002230A3" w:rsidP="006B4462">
            <w:pPr>
              <w:pStyle w:val="a3"/>
              <w:overflowPunct/>
              <w:ind w:right="0"/>
              <w:jc w:val="right"/>
            </w:pPr>
            <w:r w:rsidRPr="00917D98">
              <w:t>1 867.56</w:t>
            </w:r>
          </w:p>
        </w:tc>
        <w:tc>
          <w:tcPr>
            <w:tcW w:w="2126" w:type="dxa"/>
            <w:shd w:val="clear" w:color="auto" w:fill="auto"/>
            <w:vAlign w:val="bottom"/>
          </w:tcPr>
          <w:p w14:paraId="4BD6401A" w14:textId="77777777" w:rsidR="002230A3" w:rsidRPr="00917D98" w:rsidRDefault="002230A3" w:rsidP="006B4462">
            <w:pPr>
              <w:pStyle w:val="a3"/>
              <w:overflowPunct/>
              <w:ind w:right="0"/>
              <w:jc w:val="right"/>
            </w:pPr>
            <w:r w:rsidRPr="00917D98">
              <w:t>15.22</w:t>
            </w:r>
          </w:p>
        </w:tc>
        <w:tc>
          <w:tcPr>
            <w:tcW w:w="1416" w:type="dxa"/>
            <w:shd w:val="clear" w:color="auto" w:fill="auto"/>
            <w:vAlign w:val="bottom"/>
          </w:tcPr>
          <w:p w14:paraId="7565F085" w14:textId="77777777" w:rsidR="002230A3" w:rsidRPr="00917D98" w:rsidRDefault="002230A3" w:rsidP="006B4462">
            <w:pPr>
              <w:pStyle w:val="a3"/>
              <w:overflowPunct/>
              <w:ind w:right="0"/>
              <w:jc w:val="right"/>
            </w:pPr>
            <w:r w:rsidRPr="00917D98">
              <w:t>0.81</w:t>
            </w:r>
          </w:p>
        </w:tc>
      </w:tr>
      <w:tr w:rsidR="002230A3" w:rsidRPr="00917D98" w14:paraId="1ECA3F51" w14:textId="77777777" w:rsidTr="006B4462">
        <w:tc>
          <w:tcPr>
            <w:tcW w:w="1418" w:type="dxa"/>
            <w:shd w:val="clear" w:color="auto" w:fill="auto"/>
          </w:tcPr>
          <w:p w14:paraId="58AA65CE" w14:textId="77777777" w:rsidR="002230A3" w:rsidRPr="00917D98" w:rsidRDefault="002230A3" w:rsidP="006B4462">
            <w:pPr>
              <w:pStyle w:val="a3"/>
              <w:overflowPunct/>
              <w:ind w:right="0"/>
              <w:jc w:val="left"/>
            </w:pPr>
            <w:r w:rsidRPr="00917D98">
              <w:t>2015</w:t>
            </w:r>
            <w:r w:rsidRPr="00917D98">
              <w:t>年</w:t>
            </w:r>
          </w:p>
        </w:tc>
        <w:tc>
          <w:tcPr>
            <w:tcW w:w="2410" w:type="dxa"/>
            <w:shd w:val="clear" w:color="auto" w:fill="auto"/>
            <w:vAlign w:val="bottom"/>
          </w:tcPr>
          <w:p w14:paraId="1C1067F4" w14:textId="77777777" w:rsidR="002230A3" w:rsidRPr="00917D98" w:rsidRDefault="002230A3" w:rsidP="006B4462">
            <w:pPr>
              <w:pStyle w:val="a3"/>
              <w:overflowPunct/>
              <w:ind w:right="0"/>
              <w:jc w:val="right"/>
            </w:pPr>
            <w:r w:rsidRPr="00917D98">
              <w:t>1 785.87</w:t>
            </w:r>
          </w:p>
        </w:tc>
        <w:tc>
          <w:tcPr>
            <w:tcW w:w="2126" w:type="dxa"/>
            <w:shd w:val="clear" w:color="auto" w:fill="auto"/>
            <w:vAlign w:val="bottom"/>
          </w:tcPr>
          <w:p w14:paraId="3C70C67F" w14:textId="77777777" w:rsidR="002230A3" w:rsidRPr="00917D98" w:rsidRDefault="002230A3" w:rsidP="006B4462">
            <w:pPr>
              <w:pStyle w:val="a3"/>
              <w:overflowPunct/>
              <w:ind w:right="0"/>
              <w:jc w:val="right"/>
            </w:pPr>
            <w:r w:rsidRPr="00917D98">
              <w:t>10.07</w:t>
            </w:r>
          </w:p>
        </w:tc>
        <w:tc>
          <w:tcPr>
            <w:tcW w:w="1416" w:type="dxa"/>
            <w:shd w:val="clear" w:color="auto" w:fill="auto"/>
            <w:vAlign w:val="bottom"/>
          </w:tcPr>
          <w:p w14:paraId="4D7BBB38" w14:textId="77777777" w:rsidR="002230A3" w:rsidRPr="00917D98" w:rsidRDefault="002230A3" w:rsidP="006B4462">
            <w:pPr>
              <w:pStyle w:val="a3"/>
              <w:overflowPunct/>
              <w:ind w:right="0"/>
              <w:jc w:val="right"/>
            </w:pPr>
            <w:r w:rsidRPr="00917D98">
              <w:t>0.56</w:t>
            </w:r>
          </w:p>
        </w:tc>
      </w:tr>
      <w:tr w:rsidR="002230A3" w:rsidRPr="00917D98" w14:paraId="6D538CF3" w14:textId="77777777" w:rsidTr="006B4462">
        <w:tc>
          <w:tcPr>
            <w:tcW w:w="1418" w:type="dxa"/>
            <w:shd w:val="clear" w:color="auto" w:fill="auto"/>
          </w:tcPr>
          <w:p w14:paraId="4FEBD673" w14:textId="77777777" w:rsidR="002230A3" w:rsidRPr="00917D98" w:rsidRDefault="002230A3" w:rsidP="006B4462">
            <w:pPr>
              <w:pStyle w:val="a3"/>
              <w:overflowPunct/>
              <w:ind w:right="0"/>
              <w:jc w:val="left"/>
            </w:pPr>
            <w:r w:rsidRPr="00917D98">
              <w:t>2016</w:t>
            </w:r>
            <w:r w:rsidRPr="00917D98">
              <w:t>年</w:t>
            </w:r>
          </w:p>
        </w:tc>
        <w:tc>
          <w:tcPr>
            <w:tcW w:w="2410" w:type="dxa"/>
            <w:shd w:val="clear" w:color="auto" w:fill="auto"/>
            <w:vAlign w:val="bottom"/>
          </w:tcPr>
          <w:p w14:paraId="258ED352" w14:textId="77777777" w:rsidR="002230A3" w:rsidRPr="00917D98" w:rsidRDefault="002230A3" w:rsidP="006B4462">
            <w:pPr>
              <w:pStyle w:val="a3"/>
              <w:overflowPunct/>
              <w:ind w:right="0"/>
              <w:jc w:val="right"/>
            </w:pPr>
            <w:r w:rsidRPr="00917D98">
              <w:t>1 807.21</w:t>
            </w:r>
          </w:p>
        </w:tc>
        <w:tc>
          <w:tcPr>
            <w:tcW w:w="2126" w:type="dxa"/>
            <w:shd w:val="clear" w:color="auto" w:fill="auto"/>
            <w:vAlign w:val="bottom"/>
          </w:tcPr>
          <w:p w14:paraId="734DA696" w14:textId="77777777" w:rsidR="002230A3" w:rsidRPr="00917D98" w:rsidRDefault="002230A3" w:rsidP="006B4462">
            <w:pPr>
              <w:pStyle w:val="a3"/>
              <w:overflowPunct/>
              <w:ind w:right="0"/>
              <w:jc w:val="right"/>
            </w:pPr>
            <w:r w:rsidRPr="00917D98">
              <w:t>14.13</w:t>
            </w:r>
          </w:p>
        </w:tc>
        <w:tc>
          <w:tcPr>
            <w:tcW w:w="1416" w:type="dxa"/>
            <w:shd w:val="clear" w:color="auto" w:fill="auto"/>
            <w:vAlign w:val="bottom"/>
          </w:tcPr>
          <w:p w14:paraId="04FCB25F" w14:textId="77777777" w:rsidR="002230A3" w:rsidRPr="00917D98" w:rsidRDefault="002230A3" w:rsidP="006B4462">
            <w:pPr>
              <w:pStyle w:val="a3"/>
              <w:overflowPunct/>
              <w:ind w:right="0"/>
              <w:jc w:val="right"/>
            </w:pPr>
            <w:r w:rsidRPr="00917D98">
              <w:t>0.78</w:t>
            </w:r>
          </w:p>
        </w:tc>
      </w:tr>
      <w:tr w:rsidR="002230A3" w:rsidRPr="00917D98" w14:paraId="2A4BD682" w14:textId="77777777" w:rsidTr="006B4462">
        <w:tc>
          <w:tcPr>
            <w:tcW w:w="1418" w:type="dxa"/>
            <w:shd w:val="clear" w:color="auto" w:fill="auto"/>
          </w:tcPr>
          <w:p w14:paraId="39532716" w14:textId="77777777" w:rsidR="002230A3" w:rsidRPr="00917D98" w:rsidRDefault="002230A3" w:rsidP="006B4462">
            <w:pPr>
              <w:pStyle w:val="a3"/>
              <w:overflowPunct/>
              <w:ind w:right="0"/>
              <w:jc w:val="left"/>
            </w:pPr>
            <w:r w:rsidRPr="00917D98">
              <w:t>2017</w:t>
            </w:r>
            <w:r w:rsidRPr="00917D98">
              <w:t>年</w:t>
            </w:r>
          </w:p>
        </w:tc>
        <w:tc>
          <w:tcPr>
            <w:tcW w:w="2410" w:type="dxa"/>
            <w:shd w:val="clear" w:color="auto" w:fill="auto"/>
            <w:vAlign w:val="bottom"/>
          </w:tcPr>
          <w:p w14:paraId="460F448B" w14:textId="77777777" w:rsidR="002230A3" w:rsidRPr="00917D98" w:rsidRDefault="002230A3" w:rsidP="006B4462">
            <w:pPr>
              <w:pStyle w:val="a3"/>
              <w:overflowPunct/>
              <w:ind w:right="0"/>
              <w:jc w:val="right"/>
            </w:pPr>
            <w:r w:rsidRPr="00917D98">
              <w:t>1 910.10</w:t>
            </w:r>
          </w:p>
        </w:tc>
        <w:tc>
          <w:tcPr>
            <w:tcW w:w="2126" w:type="dxa"/>
            <w:shd w:val="clear" w:color="auto" w:fill="auto"/>
            <w:vAlign w:val="bottom"/>
          </w:tcPr>
          <w:p w14:paraId="52C56242" w14:textId="77777777" w:rsidR="002230A3" w:rsidRPr="00917D98" w:rsidRDefault="002230A3" w:rsidP="006B4462">
            <w:pPr>
              <w:pStyle w:val="a3"/>
              <w:overflowPunct/>
              <w:ind w:right="0"/>
              <w:jc w:val="right"/>
            </w:pPr>
            <w:r w:rsidRPr="00917D98">
              <w:t>13.48</w:t>
            </w:r>
          </w:p>
        </w:tc>
        <w:tc>
          <w:tcPr>
            <w:tcW w:w="1416" w:type="dxa"/>
            <w:shd w:val="clear" w:color="auto" w:fill="auto"/>
            <w:vAlign w:val="bottom"/>
          </w:tcPr>
          <w:p w14:paraId="79576F0A" w14:textId="77777777" w:rsidR="002230A3" w:rsidRPr="00917D98" w:rsidRDefault="002230A3" w:rsidP="006B4462">
            <w:pPr>
              <w:pStyle w:val="a3"/>
              <w:overflowPunct/>
              <w:ind w:right="0"/>
              <w:jc w:val="right"/>
            </w:pPr>
            <w:r w:rsidRPr="00917D98">
              <w:t>0.70</w:t>
            </w:r>
          </w:p>
        </w:tc>
      </w:tr>
      <w:tr w:rsidR="002230A3" w:rsidRPr="00917D98" w14:paraId="336A1B8A" w14:textId="77777777" w:rsidTr="006B4462">
        <w:tc>
          <w:tcPr>
            <w:tcW w:w="1418" w:type="dxa"/>
            <w:shd w:val="clear" w:color="auto" w:fill="auto"/>
          </w:tcPr>
          <w:p w14:paraId="3A710714" w14:textId="77777777" w:rsidR="002230A3" w:rsidRPr="00917D98" w:rsidRDefault="002230A3" w:rsidP="006B4462">
            <w:pPr>
              <w:pStyle w:val="a3"/>
              <w:overflowPunct/>
              <w:ind w:right="0"/>
              <w:jc w:val="left"/>
            </w:pPr>
            <w:r w:rsidRPr="00917D98">
              <w:t>2018</w:t>
            </w:r>
            <w:r w:rsidRPr="00917D98">
              <w:t>年</w:t>
            </w:r>
          </w:p>
        </w:tc>
        <w:tc>
          <w:tcPr>
            <w:tcW w:w="2410" w:type="dxa"/>
            <w:shd w:val="clear" w:color="auto" w:fill="auto"/>
            <w:vAlign w:val="bottom"/>
          </w:tcPr>
          <w:p w14:paraId="1D29598B" w14:textId="77777777" w:rsidR="002230A3" w:rsidRPr="00917D98" w:rsidRDefault="002230A3" w:rsidP="006B4462">
            <w:pPr>
              <w:pStyle w:val="a3"/>
              <w:overflowPunct/>
              <w:ind w:right="0"/>
              <w:jc w:val="right"/>
            </w:pPr>
            <w:r w:rsidRPr="00917D98">
              <w:t>1 971.97</w:t>
            </w:r>
          </w:p>
        </w:tc>
        <w:tc>
          <w:tcPr>
            <w:tcW w:w="2126" w:type="dxa"/>
            <w:shd w:val="clear" w:color="auto" w:fill="auto"/>
            <w:vAlign w:val="bottom"/>
          </w:tcPr>
          <w:p w14:paraId="565CE3B7" w14:textId="77777777" w:rsidR="002230A3" w:rsidRPr="00917D98" w:rsidRDefault="002230A3" w:rsidP="006B4462">
            <w:pPr>
              <w:pStyle w:val="a3"/>
              <w:overflowPunct/>
              <w:ind w:right="0"/>
              <w:jc w:val="right"/>
            </w:pPr>
            <w:r w:rsidRPr="00917D98">
              <w:t>11.53</w:t>
            </w:r>
          </w:p>
        </w:tc>
        <w:tc>
          <w:tcPr>
            <w:tcW w:w="1416" w:type="dxa"/>
            <w:shd w:val="clear" w:color="auto" w:fill="auto"/>
            <w:vAlign w:val="bottom"/>
          </w:tcPr>
          <w:p w14:paraId="4498C27D" w14:textId="77777777" w:rsidR="002230A3" w:rsidRPr="00917D98" w:rsidRDefault="002230A3" w:rsidP="006B4462">
            <w:pPr>
              <w:pStyle w:val="a3"/>
              <w:overflowPunct/>
              <w:ind w:right="0"/>
              <w:jc w:val="right"/>
            </w:pPr>
            <w:r w:rsidRPr="00917D98">
              <w:t>0.58</w:t>
            </w:r>
          </w:p>
        </w:tc>
      </w:tr>
      <w:tr w:rsidR="002230A3" w:rsidRPr="00917D98" w14:paraId="58C1EFE9" w14:textId="77777777" w:rsidTr="006B4462">
        <w:tc>
          <w:tcPr>
            <w:tcW w:w="1418" w:type="dxa"/>
            <w:shd w:val="clear" w:color="auto" w:fill="auto"/>
          </w:tcPr>
          <w:p w14:paraId="08AF46B7" w14:textId="77777777" w:rsidR="002230A3" w:rsidRPr="00917D98" w:rsidRDefault="002230A3" w:rsidP="006B4462">
            <w:pPr>
              <w:pStyle w:val="a3"/>
              <w:overflowPunct/>
              <w:ind w:right="0"/>
              <w:jc w:val="left"/>
            </w:pPr>
            <w:r w:rsidRPr="00917D98">
              <w:t>2019</w:t>
            </w:r>
            <w:r w:rsidRPr="00917D98">
              <w:t>年</w:t>
            </w:r>
          </w:p>
        </w:tc>
        <w:tc>
          <w:tcPr>
            <w:tcW w:w="2410" w:type="dxa"/>
            <w:shd w:val="clear" w:color="auto" w:fill="auto"/>
            <w:vAlign w:val="bottom"/>
          </w:tcPr>
          <w:p w14:paraId="47389C31" w14:textId="77777777" w:rsidR="002230A3" w:rsidRPr="00917D98" w:rsidRDefault="002230A3" w:rsidP="006B4462">
            <w:pPr>
              <w:pStyle w:val="a3"/>
              <w:overflowPunct/>
              <w:ind w:right="0"/>
              <w:jc w:val="right"/>
            </w:pPr>
            <w:r w:rsidRPr="00917D98">
              <w:t>2 157.31</w:t>
            </w:r>
          </w:p>
        </w:tc>
        <w:tc>
          <w:tcPr>
            <w:tcW w:w="2126" w:type="dxa"/>
            <w:shd w:val="clear" w:color="auto" w:fill="auto"/>
            <w:vAlign w:val="bottom"/>
          </w:tcPr>
          <w:p w14:paraId="61CCE91A" w14:textId="77777777" w:rsidR="002230A3" w:rsidRPr="00917D98" w:rsidRDefault="002230A3" w:rsidP="006B4462">
            <w:pPr>
              <w:pStyle w:val="a3"/>
              <w:overflowPunct/>
              <w:ind w:right="0"/>
              <w:jc w:val="right"/>
            </w:pPr>
            <w:r w:rsidRPr="00917D98">
              <w:t>10.05</w:t>
            </w:r>
          </w:p>
        </w:tc>
        <w:tc>
          <w:tcPr>
            <w:tcW w:w="1416" w:type="dxa"/>
            <w:shd w:val="clear" w:color="auto" w:fill="auto"/>
            <w:vAlign w:val="bottom"/>
          </w:tcPr>
          <w:p w14:paraId="0D177A77" w14:textId="77777777" w:rsidR="002230A3" w:rsidRPr="00917D98" w:rsidRDefault="002230A3" w:rsidP="006B4462">
            <w:pPr>
              <w:pStyle w:val="a3"/>
              <w:overflowPunct/>
              <w:ind w:right="0"/>
              <w:jc w:val="right"/>
            </w:pPr>
            <w:r w:rsidRPr="00917D98">
              <w:t>0.46</w:t>
            </w:r>
          </w:p>
        </w:tc>
      </w:tr>
      <w:tr w:rsidR="002230A3" w:rsidRPr="00917D98" w14:paraId="0A825119" w14:textId="77777777" w:rsidTr="006B4462">
        <w:tc>
          <w:tcPr>
            <w:tcW w:w="1418" w:type="dxa"/>
            <w:shd w:val="clear" w:color="auto" w:fill="auto"/>
          </w:tcPr>
          <w:p w14:paraId="231D9ED4" w14:textId="77777777" w:rsidR="002230A3" w:rsidRPr="00917D98" w:rsidRDefault="002230A3" w:rsidP="006B4462">
            <w:pPr>
              <w:pStyle w:val="a3"/>
              <w:overflowPunct/>
              <w:ind w:right="0"/>
              <w:jc w:val="left"/>
            </w:pPr>
            <w:r w:rsidRPr="00917D98">
              <w:t>2020</w:t>
            </w:r>
            <w:r w:rsidRPr="00917D98">
              <w:t>年</w:t>
            </w:r>
          </w:p>
        </w:tc>
        <w:tc>
          <w:tcPr>
            <w:tcW w:w="2410" w:type="dxa"/>
            <w:shd w:val="clear" w:color="auto" w:fill="auto"/>
            <w:vAlign w:val="bottom"/>
          </w:tcPr>
          <w:p w14:paraId="4262F50C" w14:textId="77777777" w:rsidR="002230A3" w:rsidRPr="00917D98" w:rsidRDefault="002230A3" w:rsidP="006B4462">
            <w:pPr>
              <w:pStyle w:val="a3"/>
              <w:overflowPunct/>
              <w:ind w:right="0"/>
              <w:jc w:val="right"/>
            </w:pPr>
            <w:r w:rsidRPr="00917D98">
              <w:t>2 236.15</w:t>
            </w:r>
          </w:p>
        </w:tc>
        <w:tc>
          <w:tcPr>
            <w:tcW w:w="2126" w:type="dxa"/>
            <w:shd w:val="clear" w:color="auto" w:fill="auto"/>
            <w:vAlign w:val="bottom"/>
          </w:tcPr>
          <w:p w14:paraId="695F9284" w14:textId="77777777" w:rsidR="002230A3" w:rsidRPr="00917D98" w:rsidRDefault="002230A3" w:rsidP="006B4462">
            <w:pPr>
              <w:pStyle w:val="a3"/>
              <w:overflowPunct/>
              <w:ind w:right="0"/>
              <w:jc w:val="right"/>
            </w:pPr>
            <w:r w:rsidRPr="00917D98">
              <w:t>14.04</w:t>
            </w:r>
          </w:p>
        </w:tc>
        <w:tc>
          <w:tcPr>
            <w:tcW w:w="1416" w:type="dxa"/>
            <w:shd w:val="clear" w:color="auto" w:fill="auto"/>
            <w:vAlign w:val="bottom"/>
          </w:tcPr>
          <w:p w14:paraId="1284C4E5" w14:textId="77777777" w:rsidR="002230A3" w:rsidRPr="00917D98" w:rsidRDefault="002230A3" w:rsidP="006B4462">
            <w:pPr>
              <w:pStyle w:val="a3"/>
              <w:overflowPunct/>
              <w:ind w:right="0"/>
              <w:jc w:val="right"/>
            </w:pPr>
            <w:r w:rsidRPr="00917D98">
              <w:t>0.62</w:t>
            </w:r>
          </w:p>
        </w:tc>
      </w:tr>
      <w:tr w:rsidR="002230A3" w:rsidRPr="00917D98" w14:paraId="5AFB32D0" w14:textId="77777777" w:rsidTr="006B4462">
        <w:tc>
          <w:tcPr>
            <w:tcW w:w="1418" w:type="dxa"/>
            <w:shd w:val="clear" w:color="auto" w:fill="auto"/>
          </w:tcPr>
          <w:p w14:paraId="446DDFA2" w14:textId="77777777" w:rsidR="002230A3" w:rsidRPr="00917D98" w:rsidRDefault="002230A3" w:rsidP="006B4462">
            <w:pPr>
              <w:pStyle w:val="a3"/>
              <w:overflowPunct/>
              <w:ind w:right="0"/>
              <w:jc w:val="left"/>
            </w:pPr>
            <w:r w:rsidRPr="00917D98">
              <w:t>2021</w:t>
            </w:r>
            <w:r w:rsidRPr="00917D98">
              <w:t>年</w:t>
            </w:r>
          </w:p>
        </w:tc>
        <w:tc>
          <w:tcPr>
            <w:tcW w:w="2410" w:type="dxa"/>
            <w:shd w:val="clear" w:color="auto" w:fill="auto"/>
            <w:vAlign w:val="bottom"/>
          </w:tcPr>
          <w:p w14:paraId="4629227E" w14:textId="77777777" w:rsidR="002230A3" w:rsidRPr="00917D98" w:rsidRDefault="002230A3" w:rsidP="006B4462">
            <w:pPr>
              <w:pStyle w:val="a3"/>
              <w:overflowPunct/>
              <w:ind w:right="0"/>
              <w:jc w:val="right"/>
            </w:pPr>
            <w:r w:rsidRPr="00917D98">
              <w:t>2 644.54</w:t>
            </w:r>
          </w:p>
        </w:tc>
        <w:tc>
          <w:tcPr>
            <w:tcW w:w="2126" w:type="dxa"/>
            <w:shd w:val="clear" w:color="auto" w:fill="auto"/>
            <w:vAlign w:val="bottom"/>
          </w:tcPr>
          <w:p w14:paraId="331D110B" w14:textId="77777777" w:rsidR="002230A3" w:rsidRPr="00917D98" w:rsidRDefault="002230A3" w:rsidP="006B4462">
            <w:pPr>
              <w:pStyle w:val="a3"/>
              <w:overflowPunct/>
              <w:ind w:right="0"/>
              <w:jc w:val="right"/>
            </w:pPr>
            <w:r w:rsidRPr="00917D98">
              <w:t>13.02</w:t>
            </w:r>
          </w:p>
        </w:tc>
        <w:tc>
          <w:tcPr>
            <w:tcW w:w="1416" w:type="dxa"/>
            <w:shd w:val="clear" w:color="auto" w:fill="auto"/>
            <w:vAlign w:val="bottom"/>
          </w:tcPr>
          <w:p w14:paraId="7D23A198" w14:textId="77777777" w:rsidR="002230A3" w:rsidRPr="00917D98" w:rsidRDefault="002230A3" w:rsidP="006B4462">
            <w:pPr>
              <w:pStyle w:val="a3"/>
              <w:overflowPunct/>
              <w:ind w:right="0"/>
              <w:jc w:val="right"/>
            </w:pPr>
            <w:r w:rsidRPr="00917D98">
              <w:t>0.49</w:t>
            </w:r>
          </w:p>
        </w:tc>
      </w:tr>
      <w:tr w:rsidR="002230A3" w:rsidRPr="00917D98" w14:paraId="724F05C1" w14:textId="77777777" w:rsidTr="006B4462">
        <w:tc>
          <w:tcPr>
            <w:tcW w:w="1418" w:type="dxa"/>
            <w:shd w:val="clear" w:color="auto" w:fill="auto"/>
          </w:tcPr>
          <w:p w14:paraId="71D9334C" w14:textId="77777777" w:rsidR="002230A3" w:rsidRPr="00917D98" w:rsidRDefault="002230A3" w:rsidP="006B4462">
            <w:pPr>
              <w:pStyle w:val="a3"/>
              <w:overflowPunct/>
              <w:ind w:right="0"/>
              <w:jc w:val="left"/>
            </w:pPr>
            <w:r w:rsidRPr="00917D98">
              <w:t>2022</w:t>
            </w:r>
            <w:r w:rsidRPr="00917D98">
              <w:t>年预测</w:t>
            </w:r>
          </w:p>
        </w:tc>
        <w:tc>
          <w:tcPr>
            <w:tcW w:w="2410" w:type="dxa"/>
            <w:shd w:val="clear" w:color="auto" w:fill="auto"/>
            <w:vAlign w:val="bottom"/>
          </w:tcPr>
          <w:p w14:paraId="3491CD5E" w14:textId="77777777" w:rsidR="002230A3" w:rsidRPr="00917D98" w:rsidRDefault="002230A3" w:rsidP="006B4462">
            <w:pPr>
              <w:pStyle w:val="a3"/>
              <w:overflowPunct/>
              <w:ind w:right="0"/>
              <w:jc w:val="right"/>
            </w:pPr>
            <w:r w:rsidRPr="00917D98">
              <w:t>2 888.80</w:t>
            </w:r>
          </w:p>
        </w:tc>
        <w:tc>
          <w:tcPr>
            <w:tcW w:w="2126" w:type="dxa"/>
            <w:shd w:val="clear" w:color="auto" w:fill="auto"/>
            <w:vAlign w:val="bottom"/>
          </w:tcPr>
          <w:p w14:paraId="58805235" w14:textId="77777777" w:rsidR="002230A3" w:rsidRPr="00917D98" w:rsidRDefault="002230A3" w:rsidP="006B4462">
            <w:pPr>
              <w:pStyle w:val="a3"/>
              <w:overflowPunct/>
              <w:ind w:right="0"/>
              <w:jc w:val="right"/>
            </w:pPr>
            <w:r w:rsidRPr="00917D98">
              <w:t>19.24</w:t>
            </w:r>
          </w:p>
        </w:tc>
        <w:tc>
          <w:tcPr>
            <w:tcW w:w="1416" w:type="dxa"/>
            <w:shd w:val="clear" w:color="auto" w:fill="auto"/>
            <w:vAlign w:val="bottom"/>
          </w:tcPr>
          <w:p w14:paraId="4DDEAAE6" w14:textId="77777777" w:rsidR="002230A3" w:rsidRPr="00917D98" w:rsidRDefault="002230A3" w:rsidP="006B4462">
            <w:pPr>
              <w:pStyle w:val="a3"/>
              <w:overflowPunct/>
              <w:ind w:right="0"/>
              <w:jc w:val="right"/>
            </w:pPr>
            <w:r w:rsidRPr="00917D98">
              <w:t>0.66</w:t>
            </w:r>
          </w:p>
        </w:tc>
      </w:tr>
    </w:tbl>
    <w:p w14:paraId="096FF469" w14:textId="3B79523F" w:rsidR="00BF1059" w:rsidRDefault="00887802" w:rsidP="00EA05CC">
      <w:pPr>
        <w:pStyle w:val="SingleTxtGC"/>
        <w:spacing w:before="120"/>
        <w:rPr>
          <w:rFonts w:ascii="Time New Roman" w:eastAsia="黑体" w:hAnsi="Time New Roman" w:hint="eastAsia"/>
        </w:rPr>
      </w:pPr>
      <w:r w:rsidRPr="00016580">
        <w:rPr>
          <w:rFonts w:eastAsia="楷体" w:hint="eastAsia"/>
          <w:sz w:val="19"/>
          <w:szCs w:val="19"/>
        </w:rPr>
        <w:t>资料来源</w:t>
      </w:r>
      <w:r w:rsidRPr="003E491A">
        <w:rPr>
          <w:rFonts w:eastAsiaTheme="minorEastAsia" w:hint="eastAsia"/>
          <w:sz w:val="19"/>
          <w:szCs w:val="19"/>
        </w:rPr>
        <w:t>：</w:t>
      </w:r>
      <w:r w:rsidR="008D4FCC" w:rsidRPr="00684550">
        <w:rPr>
          <w:rFonts w:hint="eastAsia"/>
          <w:sz w:val="18"/>
          <w:szCs w:val="16"/>
        </w:rPr>
        <w:t>金融与物资资源局</w:t>
      </w:r>
      <w:r w:rsidR="008D4FCC" w:rsidRPr="00684550">
        <w:rPr>
          <w:rFonts w:hint="eastAsia"/>
          <w:sz w:val="18"/>
          <w:szCs w:val="16"/>
        </w:rPr>
        <w:t>/</w:t>
      </w:r>
      <w:r w:rsidR="008D4FCC" w:rsidRPr="00684550">
        <w:rPr>
          <w:rFonts w:hint="eastAsia"/>
          <w:sz w:val="18"/>
          <w:szCs w:val="16"/>
        </w:rPr>
        <w:t>司法部。</w:t>
      </w:r>
    </w:p>
    <w:p w14:paraId="3ED6B3A3" w14:textId="069671F6" w:rsidR="008D4FCC" w:rsidRDefault="008D4FCC" w:rsidP="007C044F">
      <w:pPr>
        <w:pStyle w:val="SingleTxtGC"/>
      </w:pPr>
      <w:r w:rsidRPr="00BF1059">
        <w:rPr>
          <w:rFonts w:ascii="Time New Roman" w:eastAsia="黑体" w:hAnsi="Time New Roman" w:hint="eastAsia"/>
        </w:rPr>
        <w:t>一些主要部委的预算变化情况</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993"/>
        <w:gridCol w:w="992"/>
        <w:gridCol w:w="992"/>
        <w:gridCol w:w="992"/>
        <w:gridCol w:w="1133"/>
      </w:tblGrid>
      <w:tr w:rsidR="007C044F" w:rsidRPr="007C044F" w14:paraId="27E2DF36" w14:textId="77777777" w:rsidTr="00587090">
        <w:tc>
          <w:tcPr>
            <w:tcW w:w="7370" w:type="dxa"/>
            <w:gridSpan w:val="6"/>
            <w:tcBorders>
              <w:top w:val="single" w:sz="4" w:space="0" w:color="auto"/>
              <w:bottom w:val="single" w:sz="12" w:space="0" w:color="auto"/>
            </w:tcBorders>
            <w:shd w:val="clear" w:color="auto" w:fill="auto"/>
            <w:vAlign w:val="bottom"/>
          </w:tcPr>
          <w:p w14:paraId="57A674FC" w14:textId="0D620736" w:rsidR="007C044F" w:rsidRPr="007C044F" w:rsidRDefault="007C044F" w:rsidP="007C044F">
            <w:pPr>
              <w:pStyle w:val="a4"/>
              <w:ind w:right="0"/>
              <w:jc w:val="left"/>
              <w:rPr>
                <w:szCs w:val="18"/>
              </w:rPr>
            </w:pPr>
            <w:r w:rsidRPr="007C044F">
              <w:rPr>
                <w:rFonts w:hint="eastAsia"/>
                <w:szCs w:val="18"/>
              </w:rPr>
              <w:t>2015</w:t>
            </w:r>
            <w:r w:rsidRPr="007C044F">
              <w:rPr>
                <w:rFonts w:hint="eastAsia"/>
                <w:szCs w:val="18"/>
              </w:rPr>
              <w:t>年至</w:t>
            </w:r>
            <w:r w:rsidRPr="007C044F">
              <w:rPr>
                <w:rFonts w:hint="eastAsia"/>
                <w:szCs w:val="18"/>
              </w:rPr>
              <w:t>2019</w:t>
            </w:r>
            <w:r w:rsidRPr="007C044F">
              <w:rPr>
                <w:rFonts w:hint="eastAsia"/>
                <w:szCs w:val="18"/>
              </w:rPr>
              <w:t>年按分部门分列的预算变化情况</w:t>
            </w:r>
            <w:r w:rsidRPr="007C044F">
              <w:rPr>
                <w:rFonts w:hint="eastAsia"/>
                <w:szCs w:val="18"/>
              </w:rPr>
              <w:t>(</w:t>
            </w:r>
            <w:r w:rsidRPr="007C044F">
              <w:rPr>
                <w:rFonts w:hint="eastAsia"/>
                <w:szCs w:val="18"/>
              </w:rPr>
              <w:t>单位：</w:t>
            </w:r>
            <w:r w:rsidRPr="007C044F">
              <w:rPr>
                <w:rFonts w:hint="eastAsia"/>
                <w:szCs w:val="18"/>
              </w:rPr>
              <w:t>10</w:t>
            </w:r>
            <w:r w:rsidRPr="007C044F">
              <w:rPr>
                <w:rFonts w:hint="eastAsia"/>
                <w:szCs w:val="18"/>
              </w:rPr>
              <w:t>亿非洲法郎</w:t>
            </w:r>
            <w:r w:rsidRPr="007C044F">
              <w:rPr>
                <w:rFonts w:hint="eastAsia"/>
                <w:szCs w:val="18"/>
              </w:rPr>
              <w:t>)</w:t>
            </w:r>
          </w:p>
        </w:tc>
      </w:tr>
      <w:tr w:rsidR="007C044F" w:rsidRPr="007C044F" w14:paraId="465CD8D0" w14:textId="77777777" w:rsidTr="006B4462">
        <w:tc>
          <w:tcPr>
            <w:tcW w:w="2268" w:type="dxa"/>
            <w:tcBorders>
              <w:top w:val="single" w:sz="12" w:space="0" w:color="auto"/>
            </w:tcBorders>
            <w:shd w:val="clear" w:color="auto" w:fill="auto"/>
            <w:hideMark/>
          </w:tcPr>
          <w:p w14:paraId="4599D12A" w14:textId="77777777" w:rsidR="007C044F" w:rsidRPr="007C044F" w:rsidRDefault="007C044F" w:rsidP="006B4462">
            <w:pPr>
              <w:pStyle w:val="a3"/>
              <w:overflowPunct/>
              <w:ind w:right="0"/>
              <w:jc w:val="left"/>
              <w:rPr>
                <w:rFonts w:ascii="Time New Roman" w:eastAsia="楷体" w:hAnsi="Time New Roman" w:hint="eastAsia"/>
                <w:b/>
                <w:bCs/>
              </w:rPr>
            </w:pPr>
            <w:r w:rsidRPr="007C044F">
              <w:rPr>
                <w:rFonts w:ascii="Time New Roman" w:eastAsia="楷体" w:hAnsi="Time New Roman"/>
                <w:b/>
                <w:bCs/>
              </w:rPr>
              <w:t>部委</w:t>
            </w:r>
          </w:p>
        </w:tc>
        <w:tc>
          <w:tcPr>
            <w:tcW w:w="993" w:type="dxa"/>
            <w:tcBorders>
              <w:top w:val="single" w:sz="12" w:space="0" w:color="auto"/>
            </w:tcBorders>
            <w:shd w:val="clear" w:color="auto" w:fill="auto"/>
            <w:hideMark/>
          </w:tcPr>
          <w:p w14:paraId="38FA1B17"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2015</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tcBorders>
              <w:top w:val="single" w:sz="12" w:space="0" w:color="auto"/>
            </w:tcBorders>
            <w:shd w:val="clear" w:color="auto" w:fill="auto"/>
            <w:hideMark/>
          </w:tcPr>
          <w:p w14:paraId="6DEE0B3B"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2016</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tcBorders>
              <w:top w:val="single" w:sz="12" w:space="0" w:color="auto"/>
            </w:tcBorders>
            <w:shd w:val="clear" w:color="auto" w:fill="auto"/>
            <w:hideMark/>
          </w:tcPr>
          <w:p w14:paraId="6031DA61"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2017</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tcBorders>
              <w:top w:val="single" w:sz="12" w:space="0" w:color="auto"/>
            </w:tcBorders>
            <w:shd w:val="clear" w:color="auto" w:fill="auto"/>
            <w:hideMark/>
          </w:tcPr>
          <w:p w14:paraId="7393B67E"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2018</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1133" w:type="dxa"/>
            <w:tcBorders>
              <w:top w:val="single" w:sz="12" w:space="0" w:color="auto"/>
            </w:tcBorders>
            <w:shd w:val="clear" w:color="auto" w:fill="auto"/>
            <w:hideMark/>
          </w:tcPr>
          <w:p w14:paraId="04CCF843"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2019</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补充预算法</w:t>
            </w:r>
          </w:p>
        </w:tc>
      </w:tr>
      <w:tr w:rsidR="007C044F" w:rsidRPr="001A79AA" w14:paraId="6B69630B" w14:textId="77777777" w:rsidTr="006B4462">
        <w:tc>
          <w:tcPr>
            <w:tcW w:w="2268" w:type="dxa"/>
            <w:shd w:val="clear" w:color="auto" w:fill="auto"/>
            <w:hideMark/>
          </w:tcPr>
          <w:p w14:paraId="72F67F6C" w14:textId="77777777" w:rsidR="007C044F" w:rsidRPr="001A79AA" w:rsidRDefault="007C044F" w:rsidP="006B4462">
            <w:pPr>
              <w:pStyle w:val="a3"/>
              <w:overflowPunct/>
              <w:ind w:right="0"/>
              <w:jc w:val="left"/>
            </w:pPr>
            <w:r w:rsidRPr="001A79AA">
              <w:t>初等教育、扫盲、民族语言推广和公民教育部</w:t>
            </w:r>
          </w:p>
        </w:tc>
        <w:tc>
          <w:tcPr>
            <w:tcW w:w="993" w:type="dxa"/>
            <w:shd w:val="clear" w:color="auto" w:fill="auto"/>
            <w:noWrap/>
            <w:hideMark/>
          </w:tcPr>
          <w:p w14:paraId="75834698" w14:textId="77777777" w:rsidR="007C044F" w:rsidRPr="001A79AA" w:rsidRDefault="007C044F" w:rsidP="006B4462">
            <w:pPr>
              <w:pStyle w:val="a3"/>
              <w:overflowPunct/>
              <w:ind w:right="0"/>
              <w:jc w:val="right"/>
            </w:pPr>
            <w:r w:rsidRPr="001A79AA">
              <w:t>147.2</w:t>
            </w:r>
          </w:p>
        </w:tc>
        <w:tc>
          <w:tcPr>
            <w:tcW w:w="992" w:type="dxa"/>
            <w:shd w:val="clear" w:color="auto" w:fill="auto"/>
            <w:noWrap/>
            <w:hideMark/>
          </w:tcPr>
          <w:p w14:paraId="483838DE" w14:textId="77777777" w:rsidR="007C044F" w:rsidRPr="001A79AA" w:rsidRDefault="007C044F" w:rsidP="006B4462">
            <w:pPr>
              <w:pStyle w:val="a3"/>
              <w:overflowPunct/>
              <w:ind w:right="0"/>
              <w:jc w:val="right"/>
            </w:pPr>
            <w:r w:rsidRPr="001A79AA">
              <w:t>140.6</w:t>
            </w:r>
          </w:p>
        </w:tc>
        <w:tc>
          <w:tcPr>
            <w:tcW w:w="992" w:type="dxa"/>
            <w:shd w:val="clear" w:color="auto" w:fill="auto"/>
            <w:noWrap/>
            <w:hideMark/>
          </w:tcPr>
          <w:p w14:paraId="2FEA7C09" w14:textId="77777777" w:rsidR="007C044F" w:rsidRPr="001A79AA" w:rsidRDefault="007C044F" w:rsidP="006B4462">
            <w:pPr>
              <w:pStyle w:val="a3"/>
              <w:overflowPunct/>
              <w:ind w:right="0"/>
              <w:jc w:val="right"/>
            </w:pPr>
            <w:r w:rsidRPr="001A79AA">
              <w:t>133.9</w:t>
            </w:r>
          </w:p>
        </w:tc>
        <w:tc>
          <w:tcPr>
            <w:tcW w:w="992" w:type="dxa"/>
            <w:shd w:val="clear" w:color="auto" w:fill="auto"/>
            <w:noWrap/>
            <w:hideMark/>
          </w:tcPr>
          <w:p w14:paraId="51A52183" w14:textId="77777777" w:rsidR="007C044F" w:rsidRPr="001A79AA" w:rsidRDefault="007C044F" w:rsidP="006B4462">
            <w:pPr>
              <w:pStyle w:val="a3"/>
              <w:overflowPunct/>
              <w:ind w:right="0"/>
              <w:jc w:val="right"/>
            </w:pPr>
            <w:r w:rsidRPr="001A79AA">
              <w:t>130.8</w:t>
            </w:r>
          </w:p>
        </w:tc>
        <w:tc>
          <w:tcPr>
            <w:tcW w:w="1133" w:type="dxa"/>
            <w:shd w:val="clear" w:color="auto" w:fill="auto"/>
            <w:noWrap/>
            <w:hideMark/>
          </w:tcPr>
          <w:p w14:paraId="470379ED" w14:textId="77777777" w:rsidR="007C044F" w:rsidRPr="001A79AA" w:rsidRDefault="007C044F" w:rsidP="006B4462">
            <w:pPr>
              <w:pStyle w:val="a3"/>
              <w:overflowPunct/>
              <w:ind w:right="0"/>
              <w:jc w:val="right"/>
            </w:pPr>
            <w:r w:rsidRPr="001A79AA">
              <w:t>136.9</w:t>
            </w:r>
          </w:p>
        </w:tc>
      </w:tr>
      <w:tr w:rsidR="007C044F" w:rsidRPr="001A79AA" w14:paraId="64BC8877" w14:textId="77777777" w:rsidTr="006B4462">
        <w:tc>
          <w:tcPr>
            <w:tcW w:w="2268" w:type="dxa"/>
            <w:shd w:val="clear" w:color="auto" w:fill="auto"/>
            <w:hideMark/>
          </w:tcPr>
          <w:p w14:paraId="4509970E" w14:textId="77777777" w:rsidR="007C044F" w:rsidRPr="001A79AA" w:rsidRDefault="007C044F" w:rsidP="006B4462">
            <w:pPr>
              <w:pStyle w:val="a3"/>
              <w:overflowPunct/>
              <w:ind w:right="0"/>
              <w:jc w:val="left"/>
            </w:pPr>
            <w:r w:rsidRPr="001A79AA">
              <w:t>中等教育部</w:t>
            </w:r>
          </w:p>
        </w:tc>
        <w:tc>
          <w:tcPr>
            <w:tcW w:w="993" w:type="dxa"/>
            <w:shd w:val="clear" w:color="auto" w:fill="auto"/>
            <w:noWrap/>
            <w:hideMark/>
          </w:tcPr>
          <w:p w14:paraId="1BF4C9E2" w14:textId="77777777" w:rsidR="007C044F" w:rsidRPr="001A79AA" w:rsidRDefault="007C044F" w:rsidP="006B4462">
            <w:pPr>
              <w:pStyle w:val="a3"/>
              <w:overflowPunct/>
              <w:ind w:right="0"/>
              <w:jc w:val="right"/>
            </w:pPr>
            <w:r w:rsidRPr="001A79AA">
              <w:t>37.9</w:t>
            </w:r>
          </w:p>
        </w:tc>
        <w:tc>
          <w:tcPr>
            <w:tcW w:w="992" w:type="dxa"/>
            <w:shd w:val="clear" w:color="auto" w:fill="auto"/>
            <w:noWrap/>
            <w:hideMark/>
          </w:tcPr>
          <w:p w14:paraId="18F195C1" w14:textId="77777777" w:rsidR="007C044F" w:rsidRPr="001A79AA" w:rsidRDefault="007C044F" w:rsidP="006B4462">
            <w:pPr>
              <w:pStyle w:val="a3"/>
              <w:overflowPunct/>
              <w:ind w:right="0"/>
              <w:jc w:val="right"/>
            </w:pPr>
            <w:r w:rsidRPr="001A79AA">
              <w:t>35.3</w:t>
            </w:r>
          </w:p>
        </w:tc>
        <w:tc>
          <w:tcPr>
            <w:tcW w:w="992" w:type="dxa"/>
            <w:shd w:val="clear" w:color="auto" w:fill="auto"/>
            <w:noWrap/>
            <w:hideMark/>
          </w:tcPr>
          <w:p w14:paraId="070ADEDD" w14:textId="77777777" w:rsidR="007C044F" w:rsidRPr="001A79AA" w:rsidRDefault="007C044F" w:rsidP="006B4462">
            <w:pPr>
              <w:pStyle w:val="a3"/>
              <w:overflowPunct/>
              <w:ind w:right="0"/>
              <w:jc w:val="right"/>
            </w:pPr>
            <w:r w:rsidRPr="001A79AA">
              <w:t>50.9</w:t>
            </w:r>
          </w:p>
        </w:tc>
        <w:tc>
          <w:tcPr>
            <w:tcW w:w="992" w:type="dxa"/>
            <w:shd w:val="clear" w:color="auto" w:fill="auto"/>
            <w:noWrap/>
            <w:hideMark/>
          </w:tcPr>
          <w:p w14:paraId="47147E48" w14:textId="77777777" w:rsidR="007C044F" w:rsidRPr="001A79AA" w:rsidRDefault="007C044F" w:rsidP="006B4462">
            <w:pPr>
              <w:pStyle w:val="a3"/>
              <w:overflowPunct/>
              <w:ind w:right="0"/>
              <w:jc w:val="right"/>
            </w:pPr>
            <w:r w:rsidRPr="001A79AA">
              <w:t>52</w:t>
            </w:r>
          </w:p>
        </w:tc>
        <w:tc>
          <w:tcPr>
            <w:tcW w:w="1133" w:type="dxa"/>
            <w:shd w:val="clear" w:color="auto" w:fill="auto"/>
            <w:noWrap/>
            <w:hideMark/>
          </w:tcPr>
          <w:p w14:paraId="783D5A42" w14:textId="77777777" w:rsidR="007C044F" w:rsidRPr="001A79AA" w:rsidRDefault="007C044F" w:rsidP="006B4462">
            <w:pPr>
              <w:pStyle w:val="a3"/>
              <w:overflowPunct/>
              <w:ind w:right="0"/>
              <w:jc w:val="right"/>
            </w:pPr>
            <w:r w:rsidRPr="001A79AA">
              <w:t>52.9</w:t>
            </w:r>
          </w:p>
        </w:tc>
      </w:tr>
      <w:tr w:rsidR="007C044F" w:rsidRPr="001A79AA" w14:paraId="1C8C1441" w14:textId="77777777" w:rsidTr="006B4462">
        <w:tc>
          <w:tcPr>
            <w:tcW w:w="2268" w:type="dxa"/>
            <w:shd w:val="clear" w:color="auto" w:fill="auto"/>
            <w:hideMark/>
          </w:tcPr>
          <w:p w14:paraId="2FCC2C0D" w14:textId="77777777" w:rsidR="007C044F" w:rsidRPr="001A79AA" w:rsidRDefault="007C044F" w:rsidP="006B4462">
            <w:pPr>
              <w:pStyle w:val="a3"/>
              <w:overflowPunct/>
              <w:ind w:right="0"/>
              <w:jc w:val="left"/>
            </w:pPr>
            <w:r w:rsidRPr="001A79AA">
              <w:t>职业和技术教育部</w:t>
            </w:r>
          </w:p>
        </w:tc>
        <w:tc>
          <w:tcPr>
            <w:tcW w:w="993" w:type="dxa"/>
            <w:shd w:val="clear" w:color="auto" w:fill="auto"/>
            <w:noWrap/>
            <w:hideMark/>
          </w:tcPr>
          <w:p w14:paraId="46C2BB00" w14:textId="77777777" w:rsidR="007C044F" w:rsidRPr="001A79AA" w:rsidRDefault="007C044F" w:rsidP="006B4462">
            <w:pPr>
              <w:pStyle w:val="a3"/>
              <w:overflowPunct/>
              <w:ind w:right="0"/>
              <w:jc w:val="right"/>
            </w:pPr>
            <w:r w:rsidRPr="001A79AA">
              <w:t>24.1</w:t>
            </w:r>
          </w:p>
        </w:tc>
        <w:tc>
          <w:tcPr>
            <w:tcW w:w="992" w:type="dxa"/>
            <w:shd w:val="clear" w:color="auto" w:fill="auto"/>
            <w:noWrap/>
            <w:hideMark/>
          </w:tcPr>
          <w:p w14:paraId="378CC565" w14:textId="77777777" w:rsidR="007C044F" w:rsidRPr="001A79AA" w:rsidRDefault="007C044F" w:rsidP="006B4462">
            <w:pPr>
              <w:pStyle w:val="a3"/>
              <w:overflowPunct/>
              <w:ind w:right="0"/>
              <w:jc w:val="right"/>
            </w:pPr>
            <w:r w:rsidRPr="001A79AA">
              <w:t>19.2</w:t>
            </w:r>
          </w:p>
        </w:tc>
        <w:tc>
          <w:tcPr>
            <w:tcW w:w="992" w:type="dxa"/>
            <w:shd w:val="clear" w:color="auto" w:fill="auto"/>
            <w:noWrap/>
            <w:hideMark/>
          </w:tcPr>
          <w:p w14:paraId="2E7D77BA" w14:textId="77777777" w:rsidR="007C044F" w:rsidRPr="001A79AA" w:rsidRDefault="007C044F" w:rsidP="006B4462">
            <w:pPr>
              <w:pStyle w:val="a3"/>
              <w:overflowPunct/>
              <w:ind w:right="0"/>
              <w:jc w:val="right"/>
            </w:pPr>
            <w:r w:rsidRPr="001A79AA">
              <w:t>15.7</w:t>
            </w:r>
          </w:p>
        </w:tc>
        <w:tc>
          <w:tcPr>
            <w:tcW w:w="992" w:type="dxa"/>
            <w:shd w:val="clear" w:color="auto" w:fill="auto"/>
            <w:noWrap/>
            <w:hideMark/>
          </w:tcPr>
          <w:p w14:paraId="1E66F1B7" w14:textId="77777777" w:rsidR="007C044F" w:rsidRPr="001A79AA" w:rsidRDefault="007C044F" w:rsidP="006B4462">
            <w:pPr>
              <w:pStyle w:val="a3"/>
              <w:overflowPunct/>
              <w:ind w:right="0"/>
              <w:jc w:val="right"/>
            </w:pPr>
            <w:r w:rsidRPr="001A79AA">
              <w:t>28.7</w:t>
            </w:r>
          </w:p>
        </w:tc>
        <w:tc>
          <w:tcPr>
            <w:tcW w:w="1133" w:type="dxa"/>
            <w:shd w:val="clear" w:color="auto" w:fill="auto"/>
            <w:noWrap/>
            <w:hideMark/>
          </w:tcPr>
          <w:p w14:paraId="6E53B678" w14:textId="77777777" w:rsidR="007C044F" w:rsidRPr="001A79AA" w:rsidRDefault="007C044F" w:rsidP="006B4462">
            <w:pPr>
              <w:pStyle w:val="a3"/>
              <w:overflowPunct/>
              <w:ind w:right="0"/>
              <w:jc w:val="right"/>
            </w:pPr>
            <w:r w:rsidRPr="001A79AA">
              <w:t>35.2</w:t>
            </w:r>
          </w:p>
        </w:tc>
      </w:tr>
      <w:tr w:rsidR="007C044F" w:rsidRPr="001A79AA" w14:paraId="47F102FC" w14:textId="77777777" w:rsidTr="006B4462">
        <w:tc>
          <w:tcPr>
            <w:tcW w:w="2268" w:type="dxa"/>
            <w:shd w:val="clear" w:color="auto" w:fill="auto"/>
            <w:hideMark/>
          </w:tcPr>
          <w:p w14:paraId="44F1C26D" w14:textId="77777777" w:rsidR="007C044F" w:rsidRPr="001A79AA" w:rsidRDefault="007C044F" w:rsidP="006B4462">
            <w:pPr>
              <w:pStyle w:val="a3"/>
              <w:overflowPunct/>
              <w:ind w:right="0"/>
              <w:jc w:val="left"/>
            </w:pPr>
            <w:r w:rsidRPr="001A79AA">
              <w:t>青年和体育部</w:t>
            </w:r>
          </w:p>
        </w:tc>
        <w:tc>
          <w:tcPr>
            <w:tcW w:w="993" w:type="dxa"/>
            <w:shd w:val="clear" w:color="auto" w:fill="auto"/>
            <w:noWrap/>
            <w:hideMark/>
          </w:tcPr>
          <w:p w14:paraId="09BCAE03" w14:textId="77777777" w:rsidR="007C044F" w:rsidRPr="001A79AA" w:rsidRDefault="007C044F" w:rsidP="006B4462">
            <w:pPr>
              <w:pStyle w:val="a3"/>
              <w:overflowPunct/>
              <w:ind w:right="0"/>
              <w:jc w:val="right"/>
            </w:pPr>
            <w:r w:rsidRPr="001A79AA">
              <w:t>3.9</w:t>
            </w:r>
          </w:p>
        </w:tc>
        <w:tc>
          <w:tcPr>
            <w:tcW w:w="992" w:type="dxa"/>
            <w:shd w:val="clear" w:color="auto" w:fill="auto"/>
            <w:noWrap/>
            <w:hideMark/>
          </w:tcPr>
          <w:p w14:paraId="266C5779" w14:textId="77777777" w:rsidR="007C044F" w:rsidRPr="001A79AA" w:rsidRDefault="007C044F" w:rsidP="006B4462">
            <w:pPr>
              <w:pStyle w:val="a3"/>
              <w:overflowPunct/>
              <w:ind w:right="0"/>
              <w:jc w:val="right"/>
            </w:pPr>
            <w:r w:rsidRPr="001A79AA">
              <w:t>2.7</w:t>
            </w:r>
          </w:p>
        </w:tc>
        <w:tc>
          <w:tcPr>
            <w:tcW w:w="992" w:type="dxa"/>
            <w:shd w:val="clear" w:color="auto" w:fill="auto"/>
            <w:noWrap/>
            <w:hideMark/>
          </w:tcPr>
          <w:p w14:paraId="25648125" w14:textId="77777777" w:rsidR="007C044F" w:rsidRPr="001A79AA" w:rsidRDefault="007C044F" w:rsidP="006B4462">
            <w:pPr>
              <w:pStyle w:val="a3"/>
              <w:overflowPunct/>
              <w:ind w:right="0"/>
              <w:jc w:val="right"/>
            </w:pPr>
            <w:r w:rsidRPr="001A79AA">
              <w:t>1.9</w:t>
            </w:r>
          </w:p>
        </w:tc>
        <w:tc>
          <w:tcPr>
            <w:tcW w:w="992" w:type="dxa"/>
            <w:shd w:val="clear" w:color="auto" w:fill="auto"/>
            <w:noWrap/>
            <w:hideMark/>
          </w:tcPr>
          <w:p w14:paraId="1BBB2729" w14:textId="77777777" w:rsidR="007C044F" w:rsidRPr="001A79AA" w:rsidRDefault="007C044F" w:rsidP="006B4462">
            <w:pPr>
              <w:pStyle w:val="a3"/>
              <w:overflowPunct/>
              <w:ind w:right="0"/>
              <w:jc w:val="right"/>
            </w:pPr>
            <w:r w:rsidRPr="001A79AA">
              <w:t>2</w:t>
            </w:r>
          </w:p>
        </w:tc>
        <w:tc>
          <w:tcPr>
            <w:tcW w:w="1133" w:type="dxa"/>
            <w:shd w:val="clear" w:color="auto" w:fill="auto"/>
            <w:noWrap/>
            <w:hideMark/>
          </w:tcPr>
          <w:p w14:paraId="75DA04A4" w14:textId="77777777" w:rsidR="007C044F" w:rsidRPr="001A79AA" w:rsidRDefault="007C044F" w:rsidP="006B4462">
            <w:pPr>
              <w:pStyle w:val="a3"/>
              <w:overflowPunct/>
              <w:ind w:right="0"/>
              <w:jc w:val="right"/>
            </w:pPr>
            <w:r w:rsidRPr="001A79AA">
              <w:t>3.1</w:t>
            </w:r>
          </w:p>
        </w:tc>
      </w:tr>
      <w:tr w:rsidR="007C044F" w:rsidRPr="001A79AA" w14:paraId="45460E0A" w14:textId="77777777" w:rsidTr="006B4462">
        <w:tc>
          <w:tcPr>
            <w:tcW w:w="2268" w:type="dxa"/>
            <w:shd w:val="clear" w:color="auto" w:fill="auto"/>
            <w:hideMark/>
          </w:tcPr>
          <w:p w14:paraId="040C5DAF" w14:textId="77777777" w:rsidR="007C044F" w:rsidRPr="001A79AA" w:rsidRDefault="007C044F" w:rsidP="006B4462">
            <w:pPr>
              <w:pStyle w:val="a3"/>
              <w:overflowPunct/>
              <w:ind w:right="0"/>
              <w:jc w:val="left"/>
            </w:pPr>
            <w:r w:rsidRPr="001A79AA">
              <w:t>文化复兴、艺术和社会现代化部</w:t>
            </w:r>
          </w:p>
        </w:tc>
        <w:tc>
          <w:tcPr>
            <w:tcW w:w="993" w:type="dxa"/>
            <w:shd w:val="clear" w:color="auto" w:fill="auto"/>
            <w:noWrap/>
            <w:hideMark/>
          </w:tcPr>
          <w:p w14:paraId="6972B7C5" w14:textId="77777777" w:rsidR="007C044F" w:rsidRPr="001A79AA" w:rsidRDefault="007C044F" w:rsidP="006B4462">
            <w:pPr>
              <w:pStyle w:val="a3"/>
              <w:overflowPunct/>
              <w:ind w:right="0"/>
              <w:jc w:val="right"/>
            </w:pPr>
            <w:r w:rsidRPr="001A79AA">
              <w:t>2.4</w:t>
            </w:r>
          </w:p>
        </w:tc>
        <w:tc>
          <w:tcPr>
            <w:tcW w:w="992" w:type="dxa"/>
            <w:shd w:val="clear" w:color="auto" w:fill="auto"/>
            <w:noWrap/>
            <w:hideMark/>
          </w:tcPr>
          <w:p w14:paraId="7100FF6B" w14:textId="77777777" w:rsidR="007C044F" w:rsidRPr="001A79AA" w:rsidRDefault="007C044F" w:rsidP="006B4462">
            <w:pPr>
              <w:pStyle w:val="a3"/>
              <w:overflowPunct/>
              <w:ind w:right="0"/>
              <w:jc w:val="right"/>
            </w:pPr>
            <w:r w:rsidRPr="001A79AA">
              <w:t>1.4</w:t>
            </w:r>
          </w:p>
        </w:tc>
        <w:tc>
          <w:tcPr>
            <w:tcW w:w="992" w:type="dxa"/>
            <w:shd w:val="clear" w:color="auto" w:fill="auto"/>
            <w:noWrap/>
            <w:hideMark/>
          </w:tcPr>
          <w:p w14:paraId="4E539991" w14:textId="77777777" w:rsidR="007C044F" w:rsidRPr="001A79AA" w:rsidRDefault="007C044F" w:rsidP="006B4462">
            <w:pPr>
              <w:pStyle w:val="a3"/>
              <w:overflowPunct/>
              <w:ind w:right="0"/>
              <w:jc w:val="right"/>
            </w:pPr>
            <w:r w:rsidRPr="001A79AA">
              <w:t>1.6</w:t>
            </w:r>
          </w:p>
        </w:tc>
        <w:tc>
          <w:tcPr>
            <w:tcW w:w="992" w:type="dxa"/>
            <w:shd w:val="clear" w:color="auto" w:fill="auto"/>
            <w:noWrap/>
            <w:hideMark/>
          </w:tcPr>
          <w:p w14:paraId="78372684" w14:textId="77777777" w:rsidR="007C044F" w:rsidRPr="001A79AA" w:rsidRDefault="007C044F" w:rsidP="006B4462">
            <w:pPr>
              <w:pStyle w:val="a3"/>
              <w:overflowPunct/>
              <w:ind w:right="0"/>
              <w:jc w:val="right"/>
            </w:pPr>
            <w:r w:rsidRPr="001A79AA">
              <w:t>1.6</w:t>
            </w:r>
          </w:p>
        </w:tc>
        <w:tc>
          <w:tcPr>
            <w:tcW w:w="1133" w:type="dxa"/>
            <w:shd w:val="clear" w:color="auto" w:fill="auto"/>
            <w:noWrap/>
            <w:hideMark/>
          </w:tcPr>
          <w:p w14:paraId="76CD83CC" w14:textId="77777777" w:rsidR="007C044F" w:rsidRPr="001A79AA" w:rsidRDefault="007C044F" w:rsidP="006B4462">
            <w:pPr>
              <w:pStyle w:val="a3"/>
              <w:overflowPunct/>
              <w:ind w:right="0"/>
              <w:jc w:val="right"/>
            </w:pPr>
            <w:r w:rsidRPr="001A79AA">
              <w:t>1.9</w:t>
            </w:r>
          </w:p>
        </w:tc>
      </w:tr>
      <w:tr w:rsidR="007C044F" w:rsidRPr="001A79AA" w14:paraId="683C2143" w14:textId="77777777" w:rsidTr="006B4462">
        <w:tc>
          <w:tcPr>
            <w:tcW w:w="2268" w:type="dxa"/>
            <w:shd w:val="clear" w:color="auto" w:fill="auto"/>
            <w:hideMark/>
          </w:tcPr>
          <w:p w14:paraId="2B9562E3" w14:textId="77777777" w:rsidR="007C044F" w:rsidRPr="001A79AA" w:rsidRDefault="007C044F" w:rsidP="006B4462">
            <w:pPr>
              <w:pStyle w:val="a3"/>
              <w:overflowPunct/>
              <w:ind w:right="0"/>
              <w:jc w:val="left"/>
            </w:pPr>
            <w:r w:rsidRPr="001A79AA">
              <w:t>高等教育、研究和创新部</w:t>
            </w:r>
          </w:p>
        </w:tc>
        <w:tc>
          <w:tcPr>
            <w:tcW w:w="993" w:type="dxa"/>
            <w:shd w:val="clear" w:color="auto" w:fill="auto"/>
            <w:noWrap/>
            <w:hideMark/>
          </w:tcPr>
          <w:p w14:paraId="1CFF5C5C" w14:textId="77777777" w:rsidR="007C044F" w:rsidRPr="001A79AA" w:rsidRDefault="007C044F" w:rsidP="006B4462">
            <w:pPr>
              <w:pStyle w:val="a3"/>
              <w:overflowPunct/>
              <w:ind w:right="0"/>
              <w:jc w:val="right"/>
            </w:pPr>
            <w:r w:rsidRPr="001A79AA">
              <w:t>68.3</w:t>
            </w:r>
          </w:p>
        </w:tc>
        <w:tc>
          <w:tcPr>
            <w:tcW w:w="992" w:type="dxa"/>
            <w:shd w:val="clear" w:color="auto" w:fill="auto"/>
            <w:noWrap/>
            <w:hideMark/>
          </w:tcPr>
          <w:p w14:paraId="0B86EA40" w14:textId="77777777" w:rsidR="007C044F" w:rsidRPr="001A79AA" w:rsidRDefault="007C044F" w:rsidP="006B4462">
            <w:pPr>
              <w:pStyle w:val="a3"/>
              <w:overflowPunct/>
              <w:ind w:right="0"/>
              <w:jc w:val="right"/>
            </w:pPr>
            <w:r w:rsidRPr="001A79AA">
              <w:t>58.4</w:t>
            </w:r>
          </w:p>
        </w:tc>
        <w:tc>
          <w:tcPr>
            <w:tcW w:w="992" w:type="dxa"/>
            <w:shd w:val="clear" w:color="auto" w:fill="auto"/>
            <w:noWrap/>
            <w:hideMark/>
          </w:tcPr>
          <w:p w14:paraId="51D54EE6" w14:textId="77777777" w:rsidR="007C044F" w:rsidRPr="001A79AA" w:rsidRDefault="007C044F" w:rsidP="006B4462">
            <w:pPr>
              <w:pStyle w:val="a3"/>
              <w:overflowPunct/>
              <w:ind w:right="0"/>
              <w:jc w:val="right"/>
            </w:pPr>
            <w:r w:rsidRPr="001A79AA">
              <w:t>48.1</w:t>
            </w:r>
          </w:p>
        </w:tc>
        <w:tc>
          <w:tcPr>
            <w:tcW w:w="992" w:type="dxa"/>
            <w:shd w:val="clear" w:color="auto" w:fill="auto"/>
            <w:noWrap/>
            <w:hideMark/>
          </w:tcPr>
          <w:p w14:paraId="7F40A97D" w14:textId="77777777" w:rsidR="007C044F" w:rsidRPr="001A79AA" w:rsidRDefault="007C044F" w:rsidP="006B4462">
            <w:pPr>
              <w:pStyle w:val="a3"/>
              <w:overflowPunct/>
              <w:ind w:right="0"/>
              <w:jc w:val="right"/>
            </w:pPr>
            <w:r w:rsidRPr="001A79AA">
              <w:t>52.4</w:t>
            </w:r>
          </w:p>
        </w:tc>
        <w:tc>
          <w:tcPr>
            <w:tcW w:w="1133" w:type="dxa"/>
            <w:shd w:val="clear" w:color="auto" w:fill="auto"/>
            <w:noWrap/>
            <w:hideMark/>
          </w:tcPr>
          <w:p w14:paraId="6EB31BBD" w14:textId="77777777" w:rsidR="007C044F" w:rsidRPr="001A79AA" w:rsidRDefault="007C044F" w:rsidP="006B4462">
            <w:pPr>
              <w:pStyle w:val="a3"/>
              <w:overflowPunct/>
              <w:ind w:right="0"/>
              <w:jc w:val="right"/>
            </w:pPr>
            <w:r w:rsidRPr="001A79AA">
              <w:t>50.8</w:t>
            </w:r>
          </w:p>
        </w:tc>
      </w:tr>
      <w:tr w:rsidR="007C044F" w:rsidRPr="00952BAD" w14:paraId="6B69804D" w14:textId="77777777" w:rsidTr="006B4462">
        <w:tc>
          <w:tcPr>
            <w:tcW w:w="2268" w:type="dxa"/>
            <w:shd w:val="clear" w:color="auto" w:fill="auto"/>
            <w:hideMark/>
          </w:tcPr>
          <w:p w14:paraId="65D4EE11" w14:textId="77777777" w:rsidR="007C044F" w:rsidRPr="00952BAD" w:rsidRDefault="007C044F" w:rsidP="006B4462">
            <w:pPr>
              <w:pStyle w:val="a3"/>
              <w:overflowPunct/>
              <w:ind w:right="0"/>
              <w:jc w:val="left"/>
              <w:rPr>
                <w:b/>
                <w:bCs/>
              </w:rPr>
            </w:pPr>
            <w:r w:rsidRPr="00952BAD">
              <w:rPr>
                <w:b/>
                <w:bCs/>
              </w:rPr>
              <w:t>教育部门</w:t>
            </w:r>
          </w:p>
        </w:tc>
        <w:tc>
          <w:tcPr>
            <w:tcW w:w="993" w:type="dxa"/>
            <w:shd w:val="clear" w:color="auto" w:fill="auto"/>
            <w:hideMark/>
          </w:tcPr>
          <w:p w14:paraId="34BDDD24" w14:textId="77777777" w:rsidR="007C044F" w:rsidRPr="00952BAD" w:rsidRDefault="007C044F" w:rsidP="006B4462">
            <w:pPr>
              <w:pStyle w:val="a3"/>
              <w:overflowPunct/>
              <w:ind w:right="0"/>
              <w:jc w:val="right"/>
              <w:rPr>
                <w:b/>
                <w:bCs/>
              </w:rPr>
            </w:pPr>
            <w:r w:rsidRPr="00952BAD">
              <w:rPr>
                <w:b/>
                <w:bCs/>
              </w:rPr>
              <w:t>283.8</w:t>
            </w:r>
          </w:p>
        </w:tc>
        <w:tc>
          <w:tcPr>
            <w:tcW w:w="992" w:type="dxa"/>
            <w:shd w:val="clear" w:color="auto" w:fill="auto"/>
            <w:hideMark/>
          </w:tcPr>
          <w:p w14:paraId="72D9752F" w14:textId="77777777" w:rsidR="007C044F" w:rsidRPr="00952BAD" w:rsidRDefault="007C044F" w:rsidP="006B4462">
            <w:pPr>
              <w:pStyle w:val="a3"/>
              <w:overflowPunct/>
              <w:ind w:right="0"/>
              <w:jc w:val="right"/>
              <w:rPr>
                <w:b/>
                <w:bCs/>
              </w:rPr>
            </w:pPr>
            <w:r w:rsidRPr="00952BAD">
              <w:rPr>
                <w:b/>
                <w:bCs/>
              </w:rPr>
              <w:t>257.6</w:t>
            </w:r>
          </w:p>
        </w:tc>
        <w:tc>
          <w:tcPr>
            <w:tcW w:w="992" w:type="dxa"/>
            <w:shd w:val="clear" w:color="auto" w:fill="auto"/>
            <w:hideMark/>
          </w:tcPr>
          <w:p w14:paraId="1B717461" w14:textId="77777777" w:rsidR="007C044F" w:rsidRPr="00952BAD" w:rsidRDefault="007C044F" w:rsidP="006B4462">
            <w:pPr>
              <w:pStyle w:val="a3"/>
              <w:overflowPunct/>
              <w:ind w:right="0"/>
              <w:jc w:val="right"/>
              <w:rPr>
                <w:b/>
                <w:bCs/>
              </w:rPr>
            </w:pPr>
            <w:r w:rsidRPr="00952BAD">
              <w:rPr>
                <w:b/>
                <w:bCs/>
              </w:rPr>
              <w:t>252.1</w:t>
            </w:r>
          </w:p>
        </w:tc>
        <w:tc>
          <w:tcPr>
            <w:tcW w:w="992" w:type="dxa"/>
            <w:shd w:val="clear" w:color="auto" w:fill="auto"/>
            <w:hideMark/>
          </w:tcPr>
          <w:p w14:paraId="6A8A5AB8" w14:textId="77777777" w:rsidR="007C044F" w:rsidRPr="00952BAD" w:rsidRDefault="007C044F" w:rsidP="006B4462">
            <w:pPr>
              <w:pStyle w:val="a3"/>
              <w:overflowPunct/>
              <w:ind w:right="0"/>
              <w:jc w:val="right"/>
              <w:rPr>
                <w:b/>
                <w:bCs/>
              </w:rPr>
            </w:pPr>
            <w:r w:rsidRPr="00952BAD">
              <w:rPr>
                <w:b/>
                <w:bCs/>
              </w:rPr>
              <w:t>267.5</w:t>
            </w:r>
          </w:p>
        </w:tc>
        <w:tc>
          <w:tcPr>
            <w:tcW w:w="1133" w:type="dxa"/>
            <w:shd w:val="clear" w:color="auto" w:fill="auto"/>
            <w:hideMark/>
          </w:tcPr>
          <w:p w14:paraId="58C7287F" w14:textId="77777777" w:rsidR="007C044F" w:rsidRPr="00952BAD" w:rsidRDefault="007C044F" w:rsidP="006B4462">
            <w:pPr>
              <w:pStyle w:val="a3"/>
              <w:overflowPunct/>
              <w:ind w:right="0"/>
              <w:jc w:val="right"/>
              <w:rPr>
                <w:b/>
                <w:bCs/>
              </w:rPr>
            </w:pPr>
            <w:r w:rsidRPr="00952BAD">
              <w:rPr>
                <w:b/>
                <w:bCs/>
              </w:rPr>
              <w:t>280.8</w:t>
            </w:r>
          </w:p>
        </w:tc>
      </w:tr>
      <w:tr w:rsidR="007C044F" w:rsidRPr="007C044F" w14:paraId="18895001" w14:textId="77777777" w:rsidTr="006B4462">
        <w:tc>
          <w:tcPr>
            <w:tcW w:w="2268" w:type="dxa"/>
            <w:shd w:val="clear" w:color="auto" w:fill="auto"/>
          </w:tcPr>
          <w:p w14:paraId="496C06F4" w14:textId="77777777" w:rsidR="007C044F" w:rsidRPr="007C044F" w:rsidRDefault="007C044F" w:rsidP="006B4462">
            <w:pPr>
              <w:pStyle w:val="a3"/>
              <w:overflowPunct/>
              <w:ind w:right="0"/>
              <w:jc w:val="right"/>
              <w:rPr>
                <w:rFonts w:ascii="Time New Roman" w:eastAsia="楷体" w:hAnsi="Time New Roman" w:hint="eastAsia"/>
                <w:b/>
                <w:bCs/>
              </w:rPr>
            </w:pPr>
          </w:p>
        </w:tc>
        <w:tc>
          <w:tcPr>
            <w:tcW w:w="993" w:type="dxa"/>
            <w:shd w:val="clear" w:color="auto" w:fill="auto"/>
          </w:tcPr>
          <w:p w14:paraId="50539794"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2015</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shd w:val="clear" w:color="auto" w:fill="auto"/>
          </w:tcPr>
          <w:p w14:paraId="31EAF9E9"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2016</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shd w:val="clear" w:color="auto" w:fill="auto"/>
          </w:tcPr>
          <w:p w14:paraId="1E821DC3"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2017</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992" w:type="dxa"/>
            <w:shd w:val="clear" w:color="auto" w:fill="auto"/>
          </w:tcPr>
          <w:p w14:paraId="00BC8B93"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2018</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c>
          <w:tcPr>
            <w:tcW w:w="1133" w:type="dxa"/>
            <w:shd w:val="clear" w:color="auto" w:fill="auto"/>
          </w:tcPr>
          <w:p w14:paraId="5C432FB0" w14:textId="77777777" w:rsidR="007C044F" w:rsidRPr="007C044F" w:rsidRDefault="007C044F" w:rsidP="006B4462">
            <w:pPr>
              <w:pStyle w:val="a3"/>
              <w:overflowPunct/>
              <w:ind w:right="0"/>
              <w:jc w:val="right"/>
              <w:rPr>
                <w:rFonts w:ascii="Time New Roman" w:eastAsia="楷体" w:hAnsi="Time New Roman" w:hint="eastAsia"/>
                <w:b/>
                <w:bCs/>
              </w:rPr>
            </w:pPr>
            <w:r w:rsidRPr="007C044F">
              <w:rPr>
                <w:rFonts w:ascii="Time New Roman" w:eastAsia="楷体" w:hAnsi="Time New Roman"/>
                <w:b/>
                <w:bCs/>
              </w:rPr>
              <w:t>2019</w:t>
            </w:r>
            <w:r w:rsidRPr="007C044F">
              <w:rPr>
                <w:rFonts w:ascii="Time New Roman" w:eastAsia="楷体" w:hAnsi="Time New Roman"/>
                <w:b/>
                <w:bCs/>
              </w:rPr>
              <w:t>年</w:t>
            </w:r>
            <w:r w:rsidRPr="007C044F">
              <w:rPr>
                <w:rFonts w:ascii="Time New Roman" w:eastAsia="楷体" w:hAnsi="Time New Roman"/>
                <w:b/>
                <w:bCs/>
              </w:rPr>
              <w:br/>
            </w:r>
            <w:r w:rsidRPr="007C044F">
              <w:rPr>
                <w:rFonts w:ascii="Time New Roman" w:eastAsia="楷体" w:hAnsi="Time New Roman"/>
                <w:b/>
                <w:bCs/>
              </w:rPr>
              <w:t>结算法</w:t>
            </w:r>
          </w:p>
        </w:tc>
      </w:tr>
      <w:tr w:rsidR="007C044F" w:rsidRPr="001A79AA" w14:paraId="296DC60F" w14:textId="77777777" w:rsidTr="006B4462">
        <w:tc>
          <w:tcPr>
            <w:tcW w:w="2268" w:type="dxa"/>
            <w:shd w:val="clear" w:color="auto" w:fill="auto"/>
            <w:noWrap/>
            <w:hideMark/>
          </w:tcPr>
          <w:p w14:paraId="66CEE5DE"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2A5555A2" w14:textId="77777777" w:rsidR="007C044F" w:rsidRPr="001A79AA" w:rsidRDefault="007C044F" w:rsidP="006B4462">
            <w:pPr>
              <w:pStyle w:val="a3"/>
              <w:overflowPunct/>
              <w:ind w:right="0"/>
              <w:jc w:val="right"/>
            </w:pPr>
            <w:r w:rsidRPr="001A79AA">
              <w:t>147.2</w:t>
            </w:r>
          </w:p>
        </w:tc>
        <w:tc>
          <w:tcPr>
            <w:tcW w:w="992" w:type="dxa"/>
            <w:shd w:val="clear" w:color="auto" w:fill="auto"/>
            <w:noWrap/>
            <w:hideMark/>
          </w:tcPr>
          <w:p w14:paraId="26C2F57B" w14:textId="77777777" w:rsidR="007C044F" w:rsidRPr="001A79AA" w:rsidRDefault="007C044F" w:rsidP="006B4462">
            <w:pPr>
              <w:pStyle w:val="a3"/>
              <w:overflowPunct/>
              <w:ind w:right="0"/>
              <w:jc w:val="right"/>
            </w:pPr>
            <w:r w:rsidRPr="001A79AA">
              <w:t>140.6</w:t>
            </w:r>
          </w:p>
        </w:tc>
        <w:tc>
          <w:tcPr>
            <w:tcW w:w="992" w:type="dxa"/>
            <w:shd w:val="clear" w:color="auto" w:fill="auto"/>
            <w:noWrap/>
            <w:hideMark/>
          </w:tcPr>
          <w:p w14:paraId="20502A0E" w14:textId="77777777" w:rsidR="007C044F" w:rsidRPr="001A79AA" w:rsidRDefault="007C044F" w:rsidP="006B4462">
            <w:pPr>
              <w:pStyle w:val="a3"/>
              <w:overflowPunct/>
              <w:ind w:right="0"/>
              <w:jc w:val="right"/>
            </w:pPr>
            <w:r w:rsidRPr="001A79AA">
              <w:t>133.9</w:t>
            </w:r>
          </w:p>
        </w:tc>
        <w:tc>
          <w:tcPr>
            <w:tcW w:w="992" w:type="dxa"/>
            <w:shd w:val="clear" w:color="auto" w:fill="auto"/>
            <w:noWrap/>
            <w:hideMark/>
          </w:tcPr>
          <w:p w14:paraId="3E6A21AB" w14:textId="77777777" w:rsidR="007C044F" w:rsidRPr="001A79AA" w:rsidRDefault="007C044F" w:rsidP="006B4462">
            <w:pPr>
              <w:pStyle w:val="a3"/>
              <w:overflowPunct/>
              <w:ind w:right="0"/>
              <w:jc w:val="right"/>
            </w:pPr>
            <w:r w:rsidRPr="001A79AA">
              <w:t>130.8</w:t>
            </w:r>
          </w:p>
        </w:tc>
        <w:tc>
          <w:tcPr>
            <w:tcW w:w="1133" w:type="dxa"/>
            <w:shd w:val="clear" w:color="auto" w:fill="auto"/>
            <w:noWrap/>
            <w:hideMark/>
          </w:tcPr>
          <w:p w14:paraId="089A7B03" w14:textId="77777777" w:rsidR="007C044F" w:rsidRPr="001A79AA" w:rsidRDefault="007C044F" w:rsidP="006B4462">
            <w:pPr>
              <w:pStyle w:val="a3"/>
              <w:overflowPunct/>
              <w:ind w:right="0"/>
              <w:jc w:val="right"/>
            </w:pPr>
            <w:r w:rsidRPr="001A79AA">
              <w:t>136.9</w:t>
            </w:r>
          </w:p>
        </w:tc>
      </w:tr>
      <w:tr w:rsidR="007C044F" w:rsidRPr="001A79AA" w14:paraId="053B9D2A" w14:textId="77777777" w:rsidTr="006B4462">
        <w:tc>
          <w:tcPr>
            <w:tcW w:w="2268" w:type="dxa"/>
            <w:shd w:val="clear" w:color="auto" w:fill="auto"/>
            <w:noWrap/>
            <w:hideMark/>
          </w:tcPr>
          <w:p w14:paraId="7353E81E"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74FCA95A" w14:textId="77777777" w:rsidR="007C044F" w:rsidRPr="001A79AA" w:rsidRDefault="007C044F" w:rsidP="006B4462">
            <w:pPr>
              <w:pStyle w:val="a3"/>
              <w:overflowPunct/>
              <w:ind w:right="0"/>
              <w:jc w:val="right"/>
            </w:pPr>
            <w:r w:rsidRPr="001A79AA">
              <w:t>132.9</w:t>
            </w:r>
          </w:p>
        </w:tc>
        <w:tc>
          <w:tcPr>
            <w:tcW w:w="992" w:type="dxa"/>
            <w:shd w:val="clear" w:color="auto" w:fill="auto"/>
            <w:noWrap/>
            <w:hideMark/>
          </w:tcPr>
          <w:p w14:paraId="1BF9D59D" w14:textId="77777777" w:rsidR="007C044F" w:rsidRPr="001A79AA" w:rsidRDefault="007C044F" w:rsidP="006B4462">
            <w:pPr>
              <w:pStyle w:val="a3"/>
              <w:overflowPunct/>
              <w:ind w:right="0"/>
              <w:jc w:val="right"/>
            </w:pPr>
            <w:r w:rsidRPr="001A79AA">
              <w:t>124.3</w:t>
            </w:r>
          </w:p>
        </w:tc>
        <w:tc>
          <w:tcPr>
            <w:tcW w:w="992" w:type="dxa"/>
            <w:shd w:val="clear" w:color="auto" w:fill="auto"/>
            <w:noWrap/>
            <w:hideMark/>
          </w:tcPr>
          <w:p w14:paraId="5A849B82" w14:textId="77777777" w:rsidR="007C044F" w:rsidRPr="001A79AA" w:rsidRDefault="007C044F" w:rsidP="006B4462">
            <w:pPr>
              <w:pStyle w:val="a3"/>
              <w:overflowPunct/>
              <w:ind w:right="0"/>
              <w:jc w:val="right"/>
            </w:pPr>
            <w:r w:rsidRPr="001A79AA">
              <w:t>118.3</w:t>
            </w:r>
          </w:p>
        </w:tc>
        <w:tc>
          <w:tcPr>
            <w:tcW w:w="992" w:type="dxa"/>
            <w:shd w:val="clear" w:color="auto" w:fill="auto"/>
            <w:noWrap/>
            <w:hideMark/>
          </w:tcPr>
          <w:p w14:paraId="2C4EC243" w14:textId="77777777" w:rsidR="007C044F" w:rsidRPr="001A79AA" w:rsidRDefault="007C044F" w:rsidP="006B4462">
            <w:pPr>
              <w:pStyle w:val="a3"/>
              <w:overflowPunct/>
              <w:ind w:right="0"/>
              <w:jc w:val="right"/>
            </w:pPr>
            <w:r w:rsidRPr="001A79AA">
              <w:t>103.8</w:t>
            </w:r>
          </w:p>
        </w:tc>
        <w:tc>
          <w:tcPr>
            <w:tcW w:w="1133" w:type="dxa"/>
            <w:shd w:val="clear" w:color="auto" w:fill="auto"/>
            <w:noWrap/>
            <w:hideMark/>
          </w:tcPr>
          <w:p w14:paraId="647F5DBA" w14:textId="77777777" w:rsidR="007C044F" w:rsidRPr="001A79AA" w:rsidRDefault="007C044F" w:rsidP="006B4462">
            <w:pPr>
              <w:pStyle w:val="a3"/>
              <w:overflowPunct/>
              <w:ind w:right="0"/>
              <w:jc w:val="right"/>
            </w:pPr>
            <w:r w:rsidRPr="001A79AA">
              <w:t>131.3</w:t>
            </w:r>
          </w:p>
        </w:tc>
      </w:tr>
      <w:tr w:rsidR="007C044F" w:rsidRPr="00952BAD" w14:paraId="0426B2C4" w14:textId="77777777" w:rsidTr="006B4462">
        <w:tc>
          <w:tcPr>
            <w:tcW w:w="2268" w:type="dxa"/>
            <w:shd w:val="clear" w:color="auto" w:fill="auto"/>
            <w:noWrap/>
            <w:hideMark/>
          </w:tcPr>
          <w:p w14:paraId="5B08F9A5" w14:textId="77777777" w:rsidR="007C044F" w:rsidRPr="00952BAD" w:rsidRDefault="007C044F" w:rsidP="006B4462">
            <w:pPr>
              <w:pStyle w:val="a3"/>
              <w:overflowPunct/>
              <w:ind w:right="0"/>
              <w:jc w:val="left"/>
              <w:rPr>
                <w:b/>
                <w:bCs/>
              </w:rPr>
            </w:pPr>
            <w:r w:rsidRPr="00952BAD">
              <w:rPr>
                <w:rFonts w:ascii="Time New Roman" w:eastAsia="楷体" w:hAnsi="Time New Roman"/>
                <w:b/>
                <w:bCs/>
              </w:rPr>
              <w:t>使用率</w:t>
            </w:r>
          </w:p>
        </w:tc>
        <w:tc>
          <w:tcPr>
            <w:tcW w:w="993" w:type="dxa"/>
            <w:shd w:val="clear" w:color="auto" w:fill="auto"/>
            <w:noWrap/>
            <w:hideMark/>
          </w:tcPr>
          <w:p w14:paraId="025E2149" w14:textId="77777777" w:rsidR="007C044F" w:rsidRPr="00952BAD" w:rsidRDefault="007C044F" w:rsidP="006B4462">
            <w:pPr>
              <w:pStyle w:val="a3"/>
              <w:overflowPunct/>
              <w:ind w:right="0"/>
              <w:jc w:val="right"/>
              <w:rPr>
                <w:b/>
                <w:bCs/>
              </w:rPr>
            </w:pPr>
            <w:r w:rsidRPr="00952BAD">
              <w:rPr>
                <w:b/>
                <w:bCs/>
              </w:rPr>
              <w:t>90.30%</w:t>
            </w:r>
          </w:p>
        </w:tc>
        <w:tc>
          <w:tcPr>
            <w:tcW w:w="992" w:type="dxa"/>
            <w:shd w:val="clear" w:color="auto" w:fill="auto"/>
            <w:noWrap/>
            <w:hideMark/>
          </w:tcPr>
          <w:p w14:paraId="702FA809" w14:textId="77777777" w:rsidR="007C044F" w:rsidRPr="00952BAD" w:rsidRDefault="007C044F" w:rsidP="006B4462">
            <w:pPr>
              <w:pStyle w:val="a3"/>
              <w:overflowPunct/>
              <w:ind w:right="0"/>
              <w:jc w:val="right"/>
              <w:rPr>
                <w:b/>
                <w:bCs/>
              </w:rPr>
            </w:pPr>
            <w:r w:rsidRPr="00952BAD">
              <w:rPr>
                <w:b/>
                <w:bCs/>
              </w:rPr>
              <w:t>88.40%</w:t>
            </w:r>
          </w:p>
        </w:tc>
        <w:tc>
          <w:tcPr>
            <w:tcW w:w="992" w:type="dxa"/>
            <w:shd w:val="clear" w:color="auto" w:fill="auto"/>
            <w:noWrap/>
            <w:hideMark/>
          </w:tcPr>
          <w:p w14:paraId="6F4E5C27" w14:textId="77777777" w:rsidR="007C044F" w:rsidRPr="00952BAD" w:rsidRDefault="007C044F" w:rsidP="006B4462">
            <w:pPr>
              <w:pStyle w:val="a3"/>
              <w:overflowPunct/>
              <w:ind w:right="0"/>
              <w:jc w:val="right"/>
              <w:rPr>
                <w:b/>
                <w:bCs/>
              </w:rPr>
            </w:pPr>
            <w:r w:rsidRPr="00952BAD">
              <w:rPr>
                <w:b/>
                <w:bCs/>
              </w:rPr>
              <w:t>88.30%</w:t>
            </w:r>
          </w:p>
        </w:tc>
        <w:tc>
          <w:tcPr>
            <w:tcW w:w="992" w:type="dxa"/>
            <w:shd w:val="clear" w:color="auto" w:fill="auto"/>
            <w:noWrap/>
            <w:hideMark/>
          </w:tcPr>
          <w:p w14:paraId="2C3230E4" w14:textId="77777777" w:rsidR="007C044F" w:rsidRPr="00952BAD" w:rsidRDefault="007C044F" w:rsidP="006B4462">
            <w:pPr>
              <w:pStyle w:val="a3"/>
              <w:overflowPunct/>
              <w:ind w:right="0"/>
              <w:jc w:val="right"/>
              <w:rPr>
                <w:b/>
                <w:bCs/>
              </w:rPr>
            </w:pPr>
            <w:r w:rsidRPr="00952BAD">
              <w:rPr>
                <w:b/>
                <w:bCs/>
              </w:rPr>
              <w:t>79.40%</w:t>
            </w:r>
          </w:p>
        </w:tc>
        <w:tc>
          <w:tcPr>
            <w:tcW w:w="1133" w:type="dxa"/>
            <w:shd w:val="clear" w:color="auto" w:fill="auto"/>
            <w:noWrap/>
            <w:hideMark/>
          </w:tcPr>
          <w:p w14:paraId="1C8A63E3" w14:textId="77777777" w:rsidR="007C044F" w:rsidRPr="00952BAD" w:rsidRDefault="007C044F" w:rsidP="006B4462">
            <w:pPr>
              <w:pStyle w:val="a3"/>
              <w:overflowPunct/>
              <w:ind w:right="0"/>
              <w:jc w:val="right"/>
              <w:rPr>
                <w:b/>
                <w:bCs/>
              </w:rPr>
            </w:pPr>
            <w:r w:rsidRPr="00952BAD">
              <w:rPr>
                <w:b/>
                <w:bCs/>
              </w:rPr>
              <w:t>95.90%</w:t>
            </w:r>
          </w:p>
        </w:tc>
      </w:tr>
      <w:tr w:rsidR="007C044F" w:rsidRPr="001A79AA" w14:paraId="26B85941" w14:textId="77777777" w:rsidTr="006B4462">
        <w:tc>
          <w:tcPr>
            <w:tcW w:w="2268" w:type="dxa"/>
            <w:shd w:val="clear" w:color="auto" w:fill="auto"/>
            <w:noWrap/>
            <w:hideMark/>
          </w:tcPr>
          <w:p w14:paraId="5BA4BEA0"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5A31ED85" w14:textId="77777777" w:rsidR="007C044F" w:rsidRPr="001A79AA" w:rsidRDefault="007C044F" w:rsidP="006B4462">
            <w:pPr>
              <w:pStyle w:val="a3"/>
              <w:overflowPunct/>
              <w:ind w:right="0"/>
              <w:jc w:val="right"/>
            </w:pPr>
            <w:r w:rsidRPr="001A79AA">
              <w:t>37.9</w:t>
            </w:r>
          </w:p>
        </w:tc>
        <w:tc>
          <w:tcPr>
            <w:tcW w:w="992" w:type="dxa"/>
            <w:shd w:val="clear" w:color="auto" w:fill="auto"/>
            <w:noWrap/>
            <w:hideMark/>
          </w:tcPr>
          <w:p w14:paraId="4871E8A6" w14:textId="77777777" w:rsidR="007C044F" w:rsidRPr="001A79AA" w:rsidRDefault="007C044F" w:rsidP="006B4462">
            <w:pPr>
              <w:pStyle w:val="a3"/>
              <w:overflowPunct/>
              <w:ind w:right="0"/>
              <w:jc w:val="right"/>
            </w:pPr>
            <w:r w:rsidRPr="001A79AA">
              <w:t>35.3</w:t>
            </w:r>
          </w:p>
        </w:tc>
        <w:tc>
          <w:tcPr>
            <w:tcW w:w="992" w:type="dxa"/>
            <w:shd w:val="clear" w:color="auto" w:fill="auto"/>
            <w:noWrap/>
            <w:hideMark/>
          </w:tcPr>
          <w:p w14:paraId="54F70045" w14:textId="77777777" w:rsidR="007C044F" w:rsidRPr="001A79AA" w:rsidRDefault="007C044F" w:rsidP="006B4462">
            <w:pPr>
              <w:pStyle w:val="a3"/>
              <w:overflowPunct/>
              <w:ind w:right="0"/>
              <w:jc w:val="right"/>
            </w:pPr>
            <w:r w:rsidRPr="001A79AA">
              <w:t>50.9</w:t>
            </w:r>
          </w:p>
        </w:tc>
        <w:tc>
          <w:tcPr>
            <w:tcW w:w="992" w:type="dxa"/>
            <w:shd w:val="clear" w:color="auto" w:fill="auto"/>
            <w:noWrap/>
            <w:hideMark/>
          </w:tcPr>
          <w:p w14:paraId="22D23A59" w14:textId="77777777" w:rsidR="007C044F" w:rsidRPr="001A79AA" w:rsidRDefault="007C044F" w:rsidP="006B4462">
            <w:pPr>
              <w:pStyle w:val="a3"/>
              <w:overflowPunct/>
              <w:ind w:right="0"/>
              <w:jc w:val="right"/>
            </w:pPr>
            <w:r w:rsidRPr="001A79AA">
              <w:t>52</w:t>
            </w:r>
          </w:p>
        </w:tc>
        <w:tc>
          <w:tcPr>
            <w:tcW w:w="1133" w:type="dxa"/>
            <w:shd w:val="clear" w:color="auto" w:fill="auto"/>
            <w:noWrap/>
            <w:hideMark/>
          </w:tcPr>
          <w:p w14:paraId="761535A8" w14:textId="77777777" w:rsidR="007C044F" w:rsidRPr="001A79AA" w:rsidRDefault="007C044F" w:rsidP="006B4462">
            <w:pPr>
              <w:pStyle w:val="a3"/>
              <w:overflowPunct/>
              <w:ind w:right="0"/>
              <w:jc w:val="right"/>
            </w:pPr>
            <w:r w:rsidRPr="001A79AA">
              <w:t>52.9</w:t>
            </w:r>
          </w:p>
        </w:tc>
      </w:tr>
      <w:tr w:rsidR="007C044F" w:rsidRPr="001A79AA" w14:paraId="0D055A04" w14:textId="77777777" w:rsidTr="006B4462">
        <w:tc>
          <w:tcPr>
            <w:tcW w:w="2268" w:type="dxa"/>
            <w:shd w:val="clear" w:color="auto" w:fill="auto"/>
            <w:noWrap/>
            <w:hideMark/>
          </w:tcPr>
          <w:p w14:paraId="0944E9C2"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33C87478" w14:textId="77777777" w:rsidR="007C044F" w:rsidRPr="001A79AA" w:rsidRDefault="007C044F" w:rsidP="006B4462">
            <w:pPr>
              <w:pStyle w:val="a3"/>
              <w:overflowPunct/>
              <w:ind w:right="0"/>
              <w:jc w:val="right"/>
            </w:pPr>
            <w:r w:rsidRPr="001A79AA">
              <w:t>38</w:t>
            </w:r>
          </w:p>
        </w:tc>
        <w:tc>
          <w:tcPr>
            <w:tcW w:w="992" w:type="dxa"/>
            <w:shd w:val="clear" w:color="auto" w:fill="auto"/>
            <w:noWrap/>
            <w:hideMark/>
          </w:tcPr>
          <w:p w14:paraId="2C28F3E4" w14:textId="77777777" w:rsidR="007C044F" w:rsidRPr="001A79AA" w:rsidRDefault="007C044F" w:rsidP="006B4462">
            <w:pPr>
              <w:pStyle w:val="a3"/>
              <w:overflowPunct/>
              <w:ind w:right="0"/>
              <w:jc w:val="right"/>
            </w:pPr>
            <w:r w:rsidRPr="001A79AA">
              <w:t>48.8</w:t>
            </w:r>
          </w:p>
        </w:tc>
        <w:tc>
          <w:tcPr>
            <w:tcW w:w="992" w:type="dxa"/>
            <w:shd w:val="clear" w:color="auto" w:fill="auto"/>
            <w:noWrap/>
            <w:hideMark/>
          </w:tcPr>
          <w:p w14:paraId="3A213291" w14:textId="77777777" w:rsidR="007C044F" w:rsidRPr="001A79AA" w:rsidRDefault="007C044F" w:rsidP="006B4462">
            <w:pPr>
              <w:pStyle w:val="a3"/>
              <w:overflowPunct/>
              <w:ind w:right="0"/>
              <w:jc w:val="right"/>
            </w:pPr>
            <w:r w:rsidRPr="001A79AA">
              <w:t>52.4</w:t>
            </w:r>
          </w:p>
        </w:tc>
        <w:tc>
          <w:tcPr>
            <w:tcW w:w="992" w:type="dxa"/>
            <w:shd w:val="clear" w:color="auto" w:fill="auto"/>
            <w:noWrap/>
            <w:hideMark/>
          </w:tcPr>
          <w:p w14:paraId="269DBC1E" w14:textId="77777777" w:rsidR="007C044F" w:rsidRPr="001A79AA" w:rsidRDefault="007C044F" w:rsidP="006B4462">
            <w:pPr>
              <w:pStyle w:val="a3"/>
              <w:overflowPunct/>
              <w:ind w:right="0"/>
              <w:jc w:val="right"/>
            </w:pPr>
            <w:r w:rsidRPr="001A79AA">
              <w:t>40.9</w:t>
            </w:r>
          </w:p>
        </w:tc>
        <w:tc>
          <w:tcPr>
            <w:tcW w:w="1133" w:type="dxa"/>
            <w:shd w:val="clear" w:color="auto" w:fill="auto"/>
            <w:noWrap/>
            <w:hideMark/>
          </w:tcPr>
          <w:p w14:paraId="0C46A3C4" w14:textId="77777777" w:rsidR="007C044F" w:rsidRPr="001A79AA" w:rsidRDefault="007C044F" w:rsidP="006B4462">
            <w:pPr>
              <w:pStyle w:val="a3"/>
              <w:overflowPunct/>
              <w:ind w:right="0"/>
              <w:jc w:val="right"/>
            </w:pPr>
            <w:r w:rsidRPr="001A79AA">
              <w:t>55.2</w:t>
            </w:r>
          </w:p>
        </w:tc>
      </w:tr>
      <w:tr w:rsidR="007C044F" w:rsidRPr="00952BAD" w14:paraId="2D752BEB" w14:textId="77777777" w:rsidTr="006B4462">
        <w:tc>
          <w:tcPr>
            <w:tcW w:w="2268" w:type="dxa"/>
            <w:shd w:val="clear" w:color="auto" w:fill="auto"/>
            <w:noWrap/>
            <w:hideMark/>
          </w:tcPr>
          <w:p w14:paraId="215B0DB1" w14:textId="77777777" w:rsidR="007C044F" w:rsidRPr="00952BAD" w:rsidRDefault="007C044F" w:rsidP="006B4462">
            <w:pPr>
              <w:pStyle w:val="a3"/>
              <w:overflowPunct/>
              <w:ind w:right="0"/>
              <w:jc w:val="left"/>
              <w:rPr>
                <w:b/>
                <w:bCs/>
              </w:rPr>
            </w:pPr>
            <w:r w:rsidRPr="00952BAD">
              <w:rPr>
                <w:rFonts w:ascii="Time New Roman" w:eastAsia="楷体" w:hAnsi="Time New Roman"/>
                <w:b/>
                <w:bCs/>
              </w:rPr>
              <w:t>使用率</w:t>
            </w:r>
          </w:p>
        </w:tc>
        <w:tc>
          <w:tcPr>
            <w:tcW w:w="993" w:type="dxa"/>
            <w:shd w:val="clear" w:color="auto" w:fill="auto"/>
            <w:noWrap/>
            <w:hideMark/>
          </w:tcPr>
          <w:p w14:paraId="3D2908A8" w14:textId="77777777" w:rsidR="007C044F" w:rsidRPr="00952BAD" w:rsidRDefault="007C044F" w:rsidP="006B4462">
            <w:pPr>
              <w:pStyle w:val="a3"/>
              <w:overflowPunct/>
              <w:ind w:right="0"/>
              <w:jc w:val="right"/>
              <w:rPr>
                <w:b/>
                <w:bCs/>
              </w:rPr>
            </w:pPr>
            <w:r w:rsidRPr="00952BAD">
              <w:rPr>
                <w:b/>
                <w:bCs/>
              </w:rPr>
              <w:t>100.20%</w:t>
            </w:r>
          </w:p>
        </w:tc>
        <w:tc>
          <w:tcPr>
            <w:tcW w:w="992" w:type="dxa"/>
            <w:shd w:val="clear" w:color="auto" w:fill="auto"/>
            <w:noWrap/>
            <w:hideMark/>
          </w:tcPr>
          <w:p w14:paraId="6A3DE833" w14:textId="77777777" w:rsidR="007C044F" w:rsidRPr="00952BAD" w:rsidRDefault="007C044F" w:rsidP="006B4462">
            <w:pPr>
              <w:pStyle w:val="a3"/>
              <w:overflowPunct/>
              <w:ind w:right="0"/>
              <w:jc w:val="right"/>
              <w:rPr>
                <w:b/>
                <w:bCs/>
              </w:rPr>
            </w:pPr>
            <w:r w:rsidRPr="00952BAD">
              <w:rPr>
                <w:b/>
                <w:bCs/>
              </w:rPr>
              <w:t>138.10%</w:t>
            </w:r>
          </w:p>
        </w:tc>
        <w:tc>
          <w:tcPr>
            <w:tcW w:w="992" w:type="dxa"/>
            <w:shd w:val="clear" w:color="auto" w:fill="auto"/>
            <w:noWrap/>
            <w:hideMark/>
          </w:tcPr>
          <w:p w14:paraId="6401DE31" w14:textId="77777777" w:rsidR="007C044F" w:rsidRPr="00952BAD" w:rsidRDefault="007C044F" w:rsidP="006B4462">
            <w:pPr>
              <w:pStyle w:val="a3"/>
              <w:overflowPunct/>
              <w:ind w:right="0"/>
              <w:jc w:val="right"/>
              <w:rPr>
                <w:b/>
                <w:bCs/>
              </w:rPr>
            </w:pPr>
            <w:r w:rsidRPr="00952BAD">
              <w:rPr>
                <w:b/>
                <w:bCs/>
              </w:rPr>
              <w:t>102.90%</w:t>
            </w:r>
          </w:p>
        </w:tc>
        <w:tc>
          <w:tcPr>
            <w:tcW w:w="992" w:type="dxa"/>
            <w:shd w:val="clear" w:color="auto" w:fill="auto"/>
            <w:noWrap/>
            <w:hideMark/>
          </w:tcPr>
          <w:p w14:paraId="36B5ECB2" w14:textId="77777777" w:rsidR="007C044F" w:rsidRPr="00952BAD" w:rsidRDefault="007C044F" w:rsidP="006B4462">
            <w:pPr>
              <w:pStyle w:val="a3"/>
              <w:overflowPunct/>
              <w:ind w:right="0"/>
              <w:jc w:val="right"/>
              <w:rPr>
                <w:b/>
                <w:bCs/>
              </w:rPr>
            </w:pPr>
            <w:r w:rsidRPr="00952BAD">
              <w:rPr>
                <w:b/>
                <w:bCs/>
              </w:rPr>
              <w:t>78.70%</w:t>
            </w:r>
          </w:p>
        </w:tc>
        <w:tc>
          <w:tcPr>
            <w:tcW w:w="1133" w:type="dxa"/>
            <w:shd w:val="clear" w:color="auto" w:fill="auto"/>
            <w:noWrap/>
            <w:hideMark/>
          </w:tcPr>
          <w:p w14:paraId="7C463BE8" w14:textId="77777777" w:rsidR="007C044F" w:rsidRPr="00952BAD" w:rsidRDefault="007C044F" w:rsidP="006B4462">
            <w:pPr>
              <w:pStyle w:val="a3"/>
              <w:overflowPunct/>
              <w:ind w:right="0"/>
              <w:jc w:val="right"/>
              <w:rPr>
                <w:b/>
                <w:bCs/>
              </w:rPr>
            </w:pPr>
            <w:r w:rsidRPr="00952BAD">
              <w:rPr>
                <w:b/>
                <w:bCs/>
              </w:rPr>
              <w:t>104.30%</w:t>
            </w:r>
          </w:p>
        </w:tc>
      </w:tr>
      <w:tr w:rsidR="007C044F" w:rsidRPr="001A79AA" w14:paraId="26EF1FFB" w14:textId="77777777" w:rsidTr="006B4462">
        <w:tc>
          <w:tcPr>
            <w:tcW w:w="2268" w:type="dxa"/>
            <w:shd w:val="clear" w:color="auto" w:fill="auto"/>
            <w:noWrap/>
            <w:hideMark/>
          </w:tcPr>
          <w:p w14:paraId="03229AEF"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619E7E04" w14:textId="77777777" w:rsidR="007C044F" w:rsidRPr="001A79AA" w:rsidRDefault="007C044F" w:rsidP="006B4462">
            <w:pPr>
              <w:pStyle w:val="a3"/>
              <w:overflowPunct/>
              <w:ind w:right="0"/>
              <w:jc w:val="right"/>
            </w:pPr>
            <w:r w:rsidRPr="001A79AA">
              <w:t>24.1</w:t>
            </w:r>
          </w:p>
        </w:tc>
        <w:tc>
          <w:tcPr>
            <w:tcW w:w="992" w:type="dxa"/>
            <w:shd w:val="clear" w:color="auto" w:fill="auto"/>
            <w:noWrap/>
            <w:hideMark/>
          </w:tcPr>
          <w:p w14:paraId="18554C54" w14:textId="77777777" w:rsidR="007C044F" w:rsidRPr="001A79AA" w:rsidRDefault="007C044F" w:rsidP="006B4462">
            <w:pPr>
              <w:pStyle w:val="a3"/>
              <w:overflowPunct/>
              <w:ind w:right="0"/>
              <w:jc w:val="right"/>
            </w:pPr>
            <w:r w:rsidRPr="001A79AA">
              <w:t>19.2</w:t>
            </w:r>
          </w:p>
        </w:tc>
        <w:tc>
          <w:tcPr>
            <w:tcW w:w="992" w:type="dxa"/>
            <w:shd w:val="clear" w:color="auto" w:fill="auto"/>
            <w:noWrap/>
            <w:hideMark/>
          </w:tcPr>
          <w:p w14:paraId="1B5DFA13" w14:textId="77777777" w:rsidR="007C044F" w:rsidRPr="001A79AA" w:rsidRDefault="007C044F" w:rsidP="006B4462">
            <w:pPr>
              <w:pStyle w:val="a3"/>
              <w:overflowPunct/>
              <w:ind w:right="0"/>
              <w:jc w:val="right"/>
            </w:pPr>
            <w:r w:rsidRPr="001A79AA">
              <w:t>15.7</w:t>
            </w:r>
          </w:p>
        </w:tc>
        <w:tc>
          <w:tcPr>
            <w:tcW w:w="992" w:type="dxa"/>
            <w:shd w:val="clear" w:color="auto" w:fill="auto"/>
            <w:noWrap/>
            <w:hideMark/>
          </w:tcPr>
          <w:p w14:paraId="7F4F7048" w14:textId="77777777" w:rsidR="007C044F" w:rsidRPr="001A79AA" w:rsidRDefault="007C044F" w:rsidP="006B4462">
            <w:pPr>
              <w:pStyle w:val="a3"/>
              <w:overflowPunct/>
              <w:ind w:right="0"/>
              <w:jc w:val="right"/>
            </w:pPr>
            <w:r w:rsidRPr="001A79AA">
              <w:t>28.7</w:t>
            </w:r>
          </w:p>
        </w:tc>
        <w:tc>
          <w:tcPr>
            <w:tcW w:w="1133" w:type="dxa"/>
            <w:shd w:val="clear" w:color="auto" w:fill="auto"/>
            <w:noWrap/>
            <w:hideMark/>
          </w:tcPr>
          <w:p w14:paraId="25938201" w14:textId="77777777" w:rsidR="007C044F" w:rsidRPr="001A79AA" w:rsidRDefault="007C044F" w:rsidP="006B4462">
            <w:pPr>
              <w:pStyle w:val="a3"/>
              <w:overflowPunct/>
              <w:ind w:right="0"/>
              <w:jc w:val="right"/>
            </w:pPr>
            <w:r w:rsidRPr="001A79AA">
              <w:t>35.2</w:t>
            </w:r>
          </w:p>
        </w:tc>
      </w:tr>
      <w:tr w:rsidR="007C044F" w:rsidRPr="001A79AA" w14:paraId="2D179496" w14:textId="77777777" w:rsidTr="006B4462">
        <w:tc>
          <w:tcPr>
            <w:tcW w:w="2268" w:type="dxa"/>
            <w:shd w:val="clear" w:color="auto" w:fill="auto"/>
            <w:noWrap/>
            <w:hideMark/>
          </w:tcPr>
          <w:p w14:paraId="3EAA9BD4"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3228DDF9" w14:textId="77777777" w:rsidR="007C044F" w:rsidRPr="001A79AA" w:rsidRDefault="007C044F" w:rsidP="006B4462">
            <w:pPr>
              <w:pStyle w:val="a3"/>
              <w:overflowPunct/>
              <w:ind w:right="0"/>
              <w:jc w:val="right"/>
            </w:pPr>
            <w:r w:rsidRPr="001A79AA">
              <w:t>11.4</w:t>
            </w:r>
          </w:p>
        </w:tc>
        <w:tc>
          <w:tcPr>
            <w:tcW w:w="992" w:type="dxa"/>
            <w:shd w:val="clear" w:color="auto" w:fill="auto"/>
            <w:noWrap/>
            <w:hideMark/>
          </w:tcPr>
          <w:p w14:paraId="64D857A5" w14:textId="77777777" w:rsidR="007C044F" w:rsidRPr="001A79AA" w:rsidRDefault="007C044F" w:rsidP="006B4462">
            <w:pPr>
              <w:pStyle w:val="a3"/>
              <w:overflowPunct/>
              <w:ind w:right="0"/>
              <w:jc w:val="right"/>
            </w:pPr>
            <w:r w:rsidRPr="001A79AA">
              <w:t>9.5</w:t>
            </w:r>
          </w:p>
        </w:tc>
        <w:tc>
          <w:tcPr>
            <w:tcW w:w="992" w:type="dxa"/>
            <w:shd w:val="clear" w:color="auto" w:fill="auto"/>
            <w:noWrap/>
            <w:hideMark/>
          </w:tcPr>
          <w:p w14:paraId="5AA74C00" w14:textId="77777777" w:rsidR="007C044F" w:rsidRPr="001A79AA" w:rsidRDefault="007C044F" w:rsidP="006B4462">
            <w:pPr>
              <w:pStyle w:val="a3"/>
              <w:overflowPunct/>
              <w:ind w:right="0"/>
              <w:jc w:val="right"/>
            </w:pPr>
            <w:r w:rsidRPr="001A79AA">
              <w:t>13.6</w:t>
            </w:r>
          </w:p>
        </w:tc>
        <w:tc>
          <w:tcPr>
            <w:tcW w:w="992" w:type="dxa"/>
            <w:shd w:val="clear" w:color="auto" w:fill="auto"/>
            <w:noWrap/>
            <w:hideMark/>
          </w:tcPr>
          <w:p w14:paraId="5F1B8DE4" w14:textId="77777777" w:rsidR="007C044F" w:rsidRPr="001A79AA" w:rsidRDefault="007C044F" w:rsidP="006B4462">
            <w:pPr>
              <w:pStyle w:val="a3"/>
              <w:overflowPunct/>
              <w:ind w:right="0"/>
              <w:jc w:val="right"/>
            </w:pPr>
            <w:r w:rsidRPr="001A79AA">
              <w:t>27.2</w:t>
            </w:r>
          </w:p>
        </w:tc>
        <w:tc>
          <w:tcPr>
            <w:tcW w:w="1133" w:type="dxa"/>
            <w:shd w:val="clear" w:color="auto" w:fill="auto"/>
            <w:noWrap/>
            <w:hideMark/>
          </w:tcPr>
          <w:p w14:paraId="3F1F4144" w14:textId="77777777" w:rsidR="007C044F" w:rsidRPr="001A79AA" w:rsidRDefault="007C044F" w:rsidP="006B4462">
            <w:pPr>
              <w:pStyle w:val="a3"/>
              <w:overflowPunct/>
              <w:ind w:right="0"/>
              <w:jc w:val="right"/>
            </w:pPr>
            <w:r w:rsidRPr="001A79AA">
              <w:t>20</w:t>
            </w:r>
          </w:p>
        </w:tc>
      </w:tr>
      <w:tr w:rsidR="007C044F" w:rsidRPr="00952BAD" w14:paraId="36E33B77" w14:textId="77777777" w:rsidTr="006B4462">
        <w:tc>
          <w:tcPr>
            <w:tcW w:w="2268" w:type="dxa"/>
            <w:shd w:val="clear" w:color="auto" w:fill="auto"/>
            <w:noWrap/>
            <w:hideMark/>
          </w:tcPr>
          <w:p w14:paraId="7CAC11E2" w14:textId="77777777" w:rsidR="007C044F" w:rsidRPr="00952BAD" w:rsidRDefault="007C044F" w:rsidP="006B4462">
            <w:pPr>
              <w:pStyle w:val="a3"/>
              <w:overflowPunct/>
              <w:ind w:right="0"/>
              <w:jc w:val="left"/>
              <w:rPr>
                <w:b/>
                <w:bCs/>
              </w:rPr>
            </w:pPr>
            <w:r w:rsidRPr="00952BAD">
              <w:rPr>
                <w:rFonts w:ascii="Time New Roman" w:eastAsia="楷体" w:hAnsi="Time New Roman"/>
                <w:b/>
                <w:bCs/>
              </w:rPr>
              <w:t>使用率</w:t>
            </w:r>
          </w:p>
        </w:tc>
        <w:tc>
          <w:tcPr>
            <w:tcW w:w="993" w:type="dxa"/>
            <w:shd w:val="clear" w:color="auto" w:fill="auto"/>
            <w:noWrap/>
            <w:hideMark/>
          </w:tcPr>
          <w:p w14:paraId="703711AC" w14:textId="77777777" w:rsidR="007C044F" w:rsidRPr="00952BAD" w:rsidRDefault="007C044F" w:rsidP="006B4462">
            <w:pPr>
              <w:pStyle w:val="a3"/>
              <w:overflowPunct/>
              <w:ind w:right="0"/>
              <w:jc w:val="right"/>
              <w:rPr>
                <w:b/>
                <w:bCs/>
              </w:rPr>
            </w:pPr>
            <w:r w:rsidRPr="00952BAD">
              <w:rPr>
                <w:b/>
                <w:bCs/>
              </w:rPr>
              <w:t>47.00%</w:t>
            </w:r>
          </w:p>
        </w:tc>
        <w:tc>
          <w:tcPr>
            <w:tcW w:w="992" w:type="dxa"/>
            <w:shd w:val="clear" w:color="auto" w:fill="auto"/>
            <w:noWrap/>
            <w:hideMark/>
          </w:tcPr>
          <w:p w14:paraId="0BADD605" w14:textId="77777777" w:rsidR="007C044F" w:rsidRPr="00952BAD" w:rsidRDefault="007C044F" w:rsidP="006B4462">
            <w:pPr>
              <w:pStyle w:val="a3"/>
              <w:overflowPunct/>
              <w:ind w:right="0"/>
              <w:jc w:val="right"/>
              <w:rPr>
                <w:b/>
                <w:bCs/>
              </w:rPr>
            </w:pPr>
            <w:r w:rsidRPr="00952BAD">
              <w:rPr>
                <w:b/>
                <w:bCs/>
              </w:rPr>
              <w:t>49.60%</w:t>
            </w:r>
          </w:p>
        </w:tc>
        <w:tc>
          <w:tcPr>
            <w:tcW w:w="992" w:type="dxa"/>
            <w:shd w:val="clear" w:color="auto" w:fill="auto"/>
            <w:noWrap/>
            <w:hideMark/>
          </w:tcPr>
          <w:p w14:paraId="26F82BE6" w14:textId="77777777" w:rsidR="007C044F" w:rsidRPr="00952BAD" w:rsidRDefault="007C044F" w:rsidP="006B4462">
            <w:pPr>
              <w:pStyle w:val="a3"/>
              <w:overflowPunct/>
              <w:ind w:right="0"/>
              <w:jc w:val="right"/>
              <w:rPr>
                <w:b/>
                <w:bCs/>
              </w:rPr>
            </w:pPr>
            <w:r w:rsidRPr="00952BAD">
              <w:rPr>
                <w:b/>
                <w:bCs/>
              </w:rPr>
              <w:t>86.60%</w:t>
            </w:r>
          </w:p>
        </w:tc>
        <w:tc>
          <w:tcPr>
            <w:tcW w:w="992" w:type="dxa"/>
            <w:shd w:val="clear" w:color="auto" w:fill="auto"/>
            <w:noWrap/>
            <w:hideMark/>
          </w:tcPr>
          <w:p w14:paraId="19B8E53B" w14:textId="77777777" w:rsidR="007C044F" w:rsidRPr="00952BAD" w:rsidRDefault="007C044F" w:rsidP="006B4462">
            <w:pPr>
              <w:pStyle w:val="a3"/>
              <w:overflowPunct/>
              <w:ind w:right="0"/>
              <w:jc w:val="right"/>
              <w:rPr>
                <w:b/>
                <w:bCs/>
              </w:rPr>
            </w:pPr>
            <w:r w:rsidRPr="00952BAD">
              <w:rPr>
                <w:b/>
                <w:bCs/>
              </w:rPr>
              <w:t>94.80%</w:t>
            </w:r>
          </w:p>
        </w:tc>
        <w:tc>
          <w:tcPr>
            <w:tcW w:w="1133" w:type="dxa"/>
            <w:shd w:val="clear" w:color="auto" w:fill="auto"/>
            <w:noWrap/>
            <w:hideMark/>
          </w:tcPr>
          <w:p w14:paraId="653ED7A1" w14:textId="77777777" w:rsidR="007C044F" w:rsidRPr="00952BAD" w:rsidRDefault="007C044F" w:rsidP="006B4462">
            <w:pPr>
              <w:pStyle w:val="a3"/>
              <w:overflowPunct/>
              <w:ind w:right="0"/>
              <w:jc w:val="right"/>
              <w:rPr>
                <w:b/>
                <w:bCs/>
              </w:rPr>
            </w:pPr>
            <w:r w:rsidRPr="00952BAD">
              <w:rPr>
                <w:b/>
                <w:bCs/>
              </w:rPr>
              <w:t>56.80%</w:t>
            </w:r>
          </w:p>
        </w:tc>
      </w:tr>
      <w:tr w:rsidR="007C044F" w:rsidRPr="001A79AA" w14:paraId="4A50AB28" w14:textId="77777777" w:rsidTr="006B4462">
        <w:tc>
          <w:tcPr>
            <w:tcW w:w="2268" w:type="dxa"/>
            <w:shd w:val="clear" w:color="auto" w:fill="auto"/>
            <w:noWrap/>
            <w:hideMark/>
          </w:tcPr>
          <w:p w14:paraId="466D275C"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648BDA2C" w14:textId="77777777" w:rsidR="007C044F" w:rsidRPr="001A79AA" w:rsidRDefault="007C044F" w:rsidP="006B4462">
            <w:pPr>
              <w:pStyle w:val="a3"/>
              <w:overflowPunct/>
              <w:ind w:right="0"/>
              <w:jc w:val="right"/>
            </w:pPr>
            <w:r w:rsidRPr="001A79AA">
              <w:t>3.9</w:t>
            </w:r>
          </w:p>
        </w:tc>
        <w:tc>
          <w:tcPr>
            <w:tcW w:w="992" w:type="dxa"/>
            <w:shd w:val="clear" w:color="auto" w:fill="auto"/>
            <w:noWrap/>
            <w:hideMark/>
          </w:tcPr>
          <w:p w14:paraId="643DBD72" w14:textId="77777777" w:rsidR="007C044F" w:rsidRPr="001A79AA" w:rsidRDefault="007C044F" w:rsidP="006B4462">
            <w:pPr>
              <w:pStyle w:val="a3"/>
              <w:overflowPunct/>
              <w:ind w:right="0"/>
              <w:jc w:val="right"/>
            </w:pPr>
            <w:r w:rsidRPr="001A79AA">
              <w:t>2.7</w:t>
            </w:r>
          </w:p>
        </w:tc>
        <w:tc>
          <w:tcPr>
            <w:tcW w:w="992" w:type="dxa"/>
            <w:shd w:val="clear" w:color="auto" w:fill="auto"/>
            <w:noWrap/>
            <w:hideMark/>
          </w:tcPr>
          <w:p w14:paraId="2F99BB19" w14:textId="77777777" w:rsidR="007C044F" w:rsidRPr="001A79AA" w:rsidRDefault="007C044F" w:rsidP="006B4462">
            <w:pPr>
              <w:pStyle w:val="a3"/>
              <w:overflowPunct/>
              <w:ind w:right="0"/>
              <w:jc w:val="right"/>
            </w:pPr>
            <w:r w:rsidRPr="001A79AA">
              <w:t>1.9</w:t>
            </w:r>
          </w:p>
        </w:tc>
        <w:tc>
          <w:tcPr>
            <w:tcW w:w="992" w:type="dxa"/>
            <w:shd w:val="clear" w:color="auto" w:fill="auto"/>
            <w:noWrap/>
            <w:hideMark/>
          </w:tcPr>
          <w:p w14:paraId="37AB6B26" w14:textId="77777777" w:rsidR="007C044F" w:rsidRPr="001A79AA" w:rsidRDefault="007C044F" w:rsidP="006B4462">
            <w:pPr>
              <w:pStyle w:val="a3"/>
              <w:overflowPunct/>
              <w:ind w:right="0"/>
              <w:jc w:val="right"/>
            </w:pPr>
            <w:r w:rsidRPr="001A79AA">
              <w:t>2</w:t>
            </w:r>
          </w:p>
        </w:tc>
        <w:tc>
          <w:tcPr>
            <w:tcW w:w="1133" w:type="dxa"/>
            <w:shd w:val="clear" w:color="auto" w:fill="auto"/>
            <w:noWrap/>
            <w:hideMark/>
          </w:tcPr>
          <w:p w14:paraId="463A6C11" w14:textId="77777777" w:rsidR="007C044F" w:rsidRPr="001A79AA" w:rsidRDefault="007C044F" w:rsidP="006B4462">
            <w:pPr>
              <w:pStyle w:val="a3"/>
              <w:overflowPunct/>
              <w:ind w:right="0"/>
              <w:jc w:val="right"/>
            </w:pPr>
            <w:r w:rsidRPr="001A79AA">
              <w:t>3.1</w:t>
            </w:r>
          </w:p>
        </w:tc>
      </w:tr>
      <w:tr w:rsidR="007C044F" w:rsidRPr="001A79AA" w14:paraId="40051C5A" w14:textId="77777777" w:rsidTr="006B4462">
        <w:tc>
          <w:tcPr>
            <w:tcW w:w="2268" w:type="dxa"/>
            <w:shd w:val="clear" w:color="auto" w:fill="auto"/>
            <w:noWrap/>
            <w:hideMark/>
          </w:tcPr>
          <w:p w14:paraId="13C2F55A"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394B2CAD" w14:textId="77777777" w:rsidR="007C044F" w:rsidRPr="001A79AA" w:rsidRDefault="007C044F" w:rsidP="006B4462">
            <w:pPr>
              <w:pStyle w:val="a3"/>
              <w:overflowPunct/>
              <w:ind w:right="0"/>
              <w:jc w:val="right"/>
            </w:pPr>
            <w:r w:rsidRPr="001A79AA">
              <w:t>3.9</w:t>
            </w:r>
          </w:p>
        </w:tc>
        <w:tc>
          <w:tcPr>
            <w:tcW w:w="992" w:type="dxa"/>
            <w:shd w:val="clear" w:color="auto" w:fill="auto"/>
            <w:noWrap/>
            <w:hideMark/>
          </w:tcPr>
          <w:p w14:paraId="13FDBE6B" w14:textId="77777777" w:rsidR="007C044F" w:rsidRPr="001A79AA" w:rsidRDefault="007C044F" w:rsidP="006B4462">
            <w:pPr>
              <w:pStyle w:val="a3"/>
              <w:overflowPunct/>
              <w:ind w:right="0"/>
              <w:jc w:val="right"/>
            </w:pPr>
            <w:r w:rsidRPr="001A79AA">
              <w:t>2.7</w:t>
            </w:r>
          </w:p>
        </w:tc>
        <w:tc>
          <w:tcPr>
            <w:tcW w:w="992" w:type="dxa"/>
            <w:shd w:val="clear" w:color="auto" w:fill="auto"/>
            <w:noWrap/>
            <w:hideMark/>
          </w:tcPr>
          <w:p w14:paraId="087ED2FC" w14:textId="77777777" w:rsidR="007C044F" w:rsidRPr="001A79AA" w:rsidRDefault="007C044F" w:rsidP="006B4462">
            <w:pPr>
              <w:pStyle w:val="a3"/>
              <w:overflowPunct/>
              <w:ind w:right="0"/>
              <w:jc w:val="right"/>
            </w:pPr>
            <w:r w:rsidRPr="001A79AA">
              <w:t>2.1</w:t>
            </w:r>
          </w:p>
        </w:tc>
        <w:tc>
          <w:tcPr>
            <w:tcW w:w="992" w:type="dxa"/>
            <w:shd w:val="clear" w:color="auto" w:fill="auto"/>
            <w:noWrap/>
            <w:hideMark/>
          </w:tcPr>
          <w:p w14:paraId="0470C54C" w14:textId="77777777" w:rsidR="007C044F" w:rsidRPr="001A79AA" w:rsidRDefault="007C044F" w:rsidP="006B4462">
            <w:pPr>
              <w:pStyle w:val="a3"/>
              <w:overflowPunct/>
              <w:ind w:right="0"/>
              <w:jc w:val="right"/>
            </w:pPr>
            <w:r w:rsidRPr="001A79AA">
              <w:t>1.3</w:t>
            </w:r>
          </w:p>
        </w:tc>
        <w:tc>
          <w:tcPr>
            <w:tcW w:w="1133" w:type="dxa"/>
            <w:shd w:val="clear" w:color="auto" w:fill="auto"/>
            <w:noWrap/>
            <w:hideMark/>
          </w:tcPr>
          <w:p w14:paraId="754DAD7A" w14:textId="77777777" w:rsidR="007C044F" w:rsidRPr="001A79AA" w:rsidRDefault="007C044F" w:rsidP="006B4462">
            <w:pPr>
              <w:pStyle w:val="a3"/>
              <w:overflowPunct/>
              <w:ind w:right="0"/>
              <w:jc w:val="right"/>
            </w:pPr>
            <w:r w:rsidRPr="001A79AA">
              <w:t>1.7</w:t>
            </w:r>
          </w:p>
        </w:tc>
      </w:tr>
      <w:tr w:rsidR="007C044F" w:rsidRPr="00EA05CC" w14:paraId="23A42C04" w14:textId="77777777" w:rsidTr="006B4462">
        <w:tc>
          <w:tcPr>
            <w:tcW w:w="2268" w:type="dxa"/>
            <w:shd w:val="clear" w:color="auto" w:fill="auto"/>
            <w:noWrap/>
            <w:hideMark/>
          </w:tcPr>
          <w:p w14:paraId="1F1D8C6D" w14:textId="77777777" w:rsidR="007C044F" w:rsidRPr="00EA05CC" w:rsidRDefault="007C044F" w:rsidP="006B4462">
            <w:pPr>
              <w:pStyle w:val="a3"/>
              <w:overflowPunct/>
              <w:ind w:right="0"/>
              <w:jc w:val="left"/>
              <w:rPr>
                <w:b/>
                <w:bCs/>
              </w:rPr>
            </w:pPr>
            <w:r w:rsidRPr="00EA05CC">
              <w:rPr>
                <w:rFonts w:ascii="Time New Roman" w:eastAsia="楷体" w:hAnsi="Time New Roman"/>
                <w:b/>
                <w:bCs/>
              </w:rPr>
              <w:t>使用率</w:t>
            </w:r>
          </w:p>
        </w:tc>
        <w:tc>
          <w:tcPr>
            <w:tcW w:w="993" w:type="dxa"/>
            <w:shd w:val="clear" w:color="auto" w:fill="auto"/>
            <w:noWrap/>
            <w:hideMark/>
          </w:tcPr>
          <w:p w14:paraId="4BA1025F" w14:textId="77777777" w:rsidR="007C044F" w:rsidRPr="00EA05CC" w:rsidRDefault="007C044F" w:rsidP="006B4462">
            <w:pPr>
              <w:pStyle w:val="a3"/>
              <w:overflowPunct/>
              <w:ind w:right="0"/>
              <w:jc w:val="right"/>
              <w:rPr>
                <w:b/>
                <w:bCs/>
              </w:rPr>
            </w:pPr>
            <w:r w:rsidRPr="00EA05CC">
              <w:rPr>
                <w:b/>
                <w:bCs/>
              </w:rPr>
              <w:t>99.20%</w:t>
            </w:r>
          </w:p>
        </w:tc>
        <w:tc>
          <w:tcPr>
            <w:tcW w:w="992" w:type="dxa"/>
            <w:shd w:val="clear" w:color="auto" w:fill="auto"/>
            <w:noWrap/>
            <w:hideMark/>
          </w:tcPr>
          <w:p w14:paraId="7AE4C901" w14:textId="77777777" w:rsidR="007C044F" w:rsidRPr="00EA05CC" w:rsidRDefault="007C044F" w:rsidP="006B4462">
            <w:pPr>
              <w:pStyle w:val="a3"/>
              <w:overflowPunct/>
              <w:ind w:right="0"/>
              <w:jc w:val="right"/>
              <w:rPr>
                <w:b/>
                <w:bCs/>
              </w:rPr>
            </w:pPr>
            <w:r w:rsidRPr="00EA05CC">
              <w:rPr>
                <w:b/>
                <w:bCs/>
              </w:rPr>
              <w:t>103.50%</w:t>
            </w:r>
          </w:p>
        </w:tc>
        <w:tc>
          <w:tcPr>
            <w:tcW w:w="992" w:type="dxa"/>
            <w:shd w:val="clear" w:color="auto" w:fill="auto"/>
            <w:noWrap/>
            <w:hideMark/>
          </w:tcPr>
          <w:p w14:paraId="36002B0B" w14:textId="77777777" w:rsidR="007C044F" w:rsidRPr="00EA05CC" w:rsidRDefault="007C044F" w:rsidP="006B4462">
            <w:pPr>
              <w:pStyle w:val="a3"/>
              <w:overflowPunct/>
              <w:ind w:right="0"/>
              <w:jc w:val="right"/>
              <w:rPr>
                <w:b/>
                <w:bCs/>
              </w:rPr>
            </w:pPr>
            <w:r w:rsidRPr="00EA05CC">
              <w:rPr>
                <w:b/>
                <w:bCs/>
              </w:rPr>
              <w:t>110.50%</w:t>
            </w:r>
          </w:p>
        </w:tc>
        <w:tc>
          <w:tcPr>
            <w:tcW w:w="992" w:type="dxa"/>
            <w:shd w:val="clear" w:color="auto" w:fill="auto"/>
            <w:noWrap/>
            <w:hideMark/>
          </w:tcPr>
          <w:p w14:paraId="3F800C41" w14:textId="77777777" w:rsidR="007C044F" w:rsidRPr="00EA05CC" w:rsidRDefault="007C044F" w:rsidP="006B4462">
            <w:pPr>
              <w:pStyle w:val="a3"/>
              <w:overflowPunct/>
              <w:ind w:right="0"/>
              <w:jc w:val="right"/>
              <w:rPr>
                <w:b/>
                <w:bCs/>
              </w:rPr>
            </w:pPr>
            <w:r w:rsidRPr="00EA05CC">
              <w:rPr>
                <w:b/>
                <w:bCs/>
              </w:rPr>
              <w:t>67.50%</w:t>
            </w:r>
          </w:p>
        </w:tc>
        <w:tc>
          <w:tcPr>
            <w:tcW w:w="1133" w:type="dxa"/>
            <w:shd w:val="clear" w:color="auto" w:fill="auto"/>
            <w:noWrap/>
            <w:hideMark/>
          </w:tcPr>
          <w:p w14:paraId="2E62E97D" w14:textId="77777777" w:rsidR="007C044F" w:rsidRPr="00EA05CC" w:rsidRDefault="007C044F" w:rsidP="006B4462">
            <w:pPr>
              <w:pStyle w:val="a3"/>
              <w:overflowPunct/>
              <w:ind w:right="0"/>
              <w:jc w:val="right"/>
              <w:rPr>
                <w:b/>
                <w:bCs/>
              </w:rPr>
            </w:pPr>
            <w:r w:rsidRPr="00EA05CC">
              <w:rPr>
                <w:b/>
                <w:bCs/>
              </w:rPr>
              <w:t>54.60%</w:t>
            </w:r>
          </w:p>
        </w:tc>
      </w:tr>
      <w:tr w:rsidR="007C044F" w:rsidRPr="001A79AA" w14:paraId="28AD84D7" w14:textId="77777777" w:rsidTr="006B4462">
        <w:tc>
          <w:tcPr>
            <w:tcW w:w="2268" w:type="dxa"/>
            <w:shd w:val="clear" w:color="auto" w:fill="auto"/>
            <w:noWrap/>
            <w:hideMark/>
          </w:tcPr>
          <w:p w14:paraId="6C39537E"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6E44F1E5" w14:textId="77777777" w:rsidR="007C044F" w:rsidRPr="001A79AA" w:rsidRDefault="007C044F" w:rsidP="006B4462">
            <w:pPr>
              <w:pStyle w:val="a3"/>
              <w:overflowPunct/>
              <w:ind w:right="0"/>
              <w:jc w:val="right"/>
            </w:pPr>
            <w:r w:rsidRPr="001A79AA">
              <w:t>2.4</w:t>
            </w:r>
          </w:p>
        </w:tc>
        <w:tc>
          <w:tcPr>
            <w:tcW w:w="992" w:type="dxa"/>
            <w:shd w:val="clear" w:color="auto" w:fill="auto"/>
            <w:noWrap/>
            <w:hideMark/>
          </w:tcPr>
          <w:p w14:paraId="6600D866" w14:textId="77777777" w:rsidR="007C044F" w:rsidRPr="001A79AA" w:rsidRDefault="007C044F" w:rsidP="006B4462">
            <w:pPr>
              <w:pStyle w:val="a3"/>
              <w:overflowPunct/>
              <w:ind w:right="0"/>
              <w:jc w:val="right"/>
            </w:pPr>
            <w:r w:rsidRPr="001A79AA">
              <w:t>1.4</w:t>
            </w:r>
          </w:p>
        </w:tc>
        <w:tc>
          <w:tcPr>
            <w:tcW w:w="992" w:type="dxa"/>
            <w:shd w:val="clear" w:color="auto" w:fill="auto"/>
            <w:noWrap/>
            <w:hideMark/>
          </w:tcPr>
          <w:p w14:paraId="497AA4C9" w14:textId="77777777" w:rsidR="007C044F" w:rsidRPr="001A79AA" w:rsidRDefault="007C044F" w:rsidP="006B4462">
            <w:pPr>
              <w:pStyle w:val="a3"/>
              <w:overflowPunct/>
              <w:ind w:right="0"/>
              <w:jc w:val="right"/>
            </w:pPr>
            <w:r w:rsidRPr="001A79AA">
              <w:t>1.6</w:t>
            </w:r>
          </w:p>
        </w:tc>
        <w:tc>
          <w:tcPr>
            <w:tcW w:w="992" w:type="dxa"/>
            <w:shd w:val="clear" w:color="auto" w:fill="auto"/>
            <w:noWrap/>
            <w:hideMark/>
          </w:tcPr>
          <w:p w14:paraId="011083CC" w14:textId="77777777" w:rsidR="007C044F" w:rsidRPr="001A79AA" w:rsidRDefault="007C044F" w:rsidP="006B4462">
            <w:pPr>
              <w:pStyle w:val="a3"/>
              <w:overflowPunct/>
              <w:ind w:right="0"/>
              <w:jc w:val="right"/>
            </w:pPr>
            <w:r w:rsidRPr="001A79AA">
              <w:t>1.6</w:t>
            </w:r>
          </w:p>
        </w:tc>
        <w:tc>
          <w:tcPr>
            <w:tcW w:w="1133" w:type="dxa"/>
            <w:shd w:val="clear" w:color="auto" w:fill="auto"/>
            <w:noWrap/>
            <w:hideMark/>
          </w:tcPr>
          <w:p w14:paraId="719CD53D" w14:textId="77777777" w:rsidR="007C044F" w:rsidRPr="001A79AA" w:rsidRDefault="007C044F" w:rsidP="006B4462">
            <w:pPr>
              <w:pStyle w:val="a3"/>
              <w:overflowPunct/>
              <w:ind w:right="0"/>
              <w:jc w:val="right"/>
            </w:pPr>
            <w:r w:rsidRPr="001A79AA">
              <w:t>1.9</w:t>
            </w:r>
          </w:p>
        </w:tc>
      </w:tr>
      <w:tr w:rsidR="007C044F" w:rsidRPr="001A79AA" w14:paraId="4CE1AE5C" w14:textId="77777777" w:rsidTr="006B4462">
        <w:tc>
          <w:tcPr>
            <w:tcW w:w="2268" w:type="dxa"/>
            <w:shd w:val="clear" w:color="auto" w:fill="auto"/>
            <w:noWrap/>
            <w:hideMark/>
          </w:tcPr>
          <w:p w14:paraId="23CDFEE7"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30B8B2BE" w14:textId="77777777" w:rsidR="007C044F" w:rsidRPr="001A79AA" w:rsidRDefault="007C044F" w:rsidP="006B4462">
            <w:pPr>
              <w:pStyle w:val="a3"/>
              <w:overflowPunct/>
              <w:ind w:right="0"/>
              <w:jc w:val="right"/>
            </w:pPr>
            <w:r w:rsidRPr="001A79AA">
              <w:t>1.6</w:t>
            </w:r>
          </w:p>
        </w:tc>
        <w:tc>
          <w:tcPr>
            <w:tcW w:w="992" w:type="dxa"/>
            <w:shd w:val="clear" w:color="auto" w:fill="auto"/>
            <w:noWrap/>
            <w:hideMark/>
          </w:tcPr>
          <w:p w14:paraId="38AE0029" w14:textId="77777777" w:rsidR="007C044F" w:rsidRPr="001A79AA" w:rsidRDefault="007C044F" w:rsidP="006B4462">
            <w:pPr>
              <w:pStyle w:val="a3"/>
              <w:overflowPunct/>
              <w:ind w:right="0"/>
              <w:jc w:val="right"/>
            </w:pPr>
            <w:r w:rsidRPr="001A79AA">
              <w:t>0.9</w:t>
            </w:r>
          </w:p>
        </w:tc>
        <w:tc>
          <w:tcPr>
            <w:tcW w:w="992" w:type="dxa"/>
            <w:shd w:val="clear" w:color="auto" w:fill="auto"/>
            <w:noWrap/>
            <w:hideMark/>
          </w:tcPr>
          <w:p w14:paraId="0648F645" w14:textId="77777777" w:rsidR="007C044F" w:rsidRPr="001A79AA" w:rsidRDefault="007C044F" w:rsidP="006B4462">
            <w:pPr>
              <w:pStyle w:val="a3"/>
              <w:overflowPunct/>
              <w:ind w:right="0"/>
              <w:jc w:val="right"/>
            </w:pPr>
            <w:r w:rsidRPr="001A79AA">
              <w:t>0.9</w:t>
            </w:r>
          </w:p>
        </w:tc>
        <w:tc>
          <w:tcPr>
            <w:tcW w:w="992" w:type="dxa"/>
            <w:shd w:val="clear" w:color="auto" w:fill="auto"/>
            <w:noWrap/>
            <w:hideMark/>
          </w:tcPr>
          <w:p w14:paraId="381C7295" w14:textId="77777777" w:rsidR="007C044F" w:rsidRPr="001A79AA" w:rsidRDefault="007C044F" w:rsidP="006B4462">
            <w:pPr>
              <w:pStyle w:val="a3"/>
              <w:overflowPunct/>
              <w:ind w:right="0"/>
              <w:jc w:val="right"/>
            </w:pPr>
            <w:r w:rsidRPr="001A79AA">
              <w:t>0.7</w:t>
            </w:r>
          </w:p>
        </w:tc>
        <w:tc>
          <w:tcPr>
            <w:tcW w:w="1133" w:type="dxa"/>
            <w:shd w:val="clear" w:color="auto" w:fill="auto"/>
            <w:noWrap/>
            <w:hideMark/>
          </w:tcPr>
          <w:p w14:paraId="36649CD7" w14:textId="77777777" w:rsidR="007C044F" w:rsidRPr="001A79AA" w:rsidRDefault="007C044F" w:rsidP="006B4462">
            <w:pPr>
              <w:pStyle w:val="a3"/>
              <w:overflowPunct/>
              <w:ind w:right="0"/>
              <w:jc w:val="right"/>
            </w:pPr>
            <w:r w:rsidRPr="001A79AA">
              <w:t>1.5</w:t>
            </w:r>
          </w:p>
        </w:tc>
      </w:tr>
      <w:tr w:rsidR="007C044F" w:rsidRPr="00952BAD" w14:paraId="7E9C5A24" w14:textId="77777777" w:rsidTr="006B4462">
        <w:tc>
          <w:tcPr>
            <w:tcW w:w="2268" w:type="dxa"/>
            <w:shd w:val="clear" w:color="auto" w:fill="auto"/>
            <w:noWrap/>
            <w:hideMark/>
          </w:tcPr>
          <w:p w14:paraId="08EAD97D" w14:textId="77777777" w:rsidR="007C044F" w:rsidRPr="00952BAD" w:rsidRDefault="007C044F" w:rsidP="006B4462">
            <w:pPr>
              <w:pStyle w:val="a3"/>
              <w:overflowPunct/>
              <w:ind w:right="0"/>
              <w:jc w:val="left"/>
              <w:rPr>
                <w:b/>
                <w:bCs/>
              </w:rPr>
            </w:pPr>
            <w:r w:rsidRPr="00952BAD">
              <w:rPr>
                <w:rFonts w:ascii="Time New Roman" w:eastAsia="楷体" w:hAnsi="Time New Roman"/>
                <w:b/>
                <w:bCs/>
              </w:rPr>
              <w:t>使用率</w:t>
            </w:r>
          </w:p>
        </w:tc>
        <w:tc>
          <w:tcPr>
            <w:tcW w:w="993" w:type="dxa"/>
            <w:shd w:val="clear" w:color="auto" w:fill="auto"/>
            <w:noWrap/>
            <w:hideMark/>
          </w:tcPr>
          <w:p w14:paraId="34A650A0" w14:textId="77777777" w:rsidR="007C044F" w:rsidRPr="00952BAD" w:rsidRDefault="007C044F" w:rsidP="006B4462">
            <w:pPr>
              <w:pStyle w:val="a3"/>
              <w:overflowPunct/>
              <w:ind w:right="0"/>
              <w:jc w:val="right"/>
              <w:rPr>
                <w:b/>
                <w:bCs/>
              </w:rPr>
            </w:pPr>
            <w:r w:rsidRPr="00952BAD">
              <w:rPr>
                <w:b/>
                <w:bCs/>
              </w:rPr>
              <w:t>66.80%</w:t>
            </w:r>
          </w:p>
        </w:tc>
        <w:tc>
          <w:tcPr>
            <w:tcW w:w="992" w:type="dxa"/>
            <w:shd w:val="clear" w:color="auto" w:fill="auto"/>
            <w:noWrap/>
            <w:hideMark/>
          </w:tcPr>
          <w:p w14:paraId="6B6FD726" w14:textId="77777777" w:rsidR="007C044F" w:rsidRPr="00952BAD" w:rsidRDefault="007C044F" w:rsidP="006B4462">
            <w:pPr>
              <w:pStyle w:val="a3"/>
              <w:overflowPunct/>
              <w:ind w:right="0"/>
              <w:jc w:val="right"/>
              <w:rPr>
                <w:b/>
                <w:bCs/>
              </w:rPr>
            </w:pPr>
            <w:r w:rsidRPr="00952BAD">
              <w:rPr>
                <w:b/>
                <w:bCs/>
              </w:rPr>
              <w:t>60.90%</w:t>
            </w:r>
          </w:p>
        </w:tc>
        <w:tc>
          <w:tcPr>
            <w:tcW w:w="992" w:type="dxa"/>
            <w:shd w:val="clear" w:color="auto" w:fill="auto"/>
            <w:noWrap/>
            <w:hideMark/>
          </w:tcPr>
          <w:p w14:paraId="3C9DC284" w14:textId="77777777" w:rsidR="007C044F" w:rsidRPr="00952BAD" w:rsidRDefault="007C044F" w:rsidP="006B4462">
            <w:pPr>
              <w:pStyle w:val="a3"/>
              <w:overflowPunct/>
              <w:ind w:right="0"/>
              <w:jc w:val="right"/>
              <w:rPr>
                <w:b/>
                <w:bCs/>
              </w:rPr>
            </w:pPr>
            <w:r w:rsidRPr="00952BAD">
              <w:rPr>
                <w:b/>
                <w:bCs/>
              </w:rPr>
              <w:t>60.30%</w:t>
            </w:r>
          </w:p>
        </w:tc>
        <w:tc>
          <w:tcPr>
            <w:tcW w:w="992" w:type="dxa"/>
            <w:shd w:val="clear" w:color="auto" w:fill="auto"/>
            <w:noWrap/>
            <w:hideMark/>
          </w:tcPr>
          <w:p w14:paraId="0B3C2995" w14:textId="77777777" w:rsidR="007C044F" w:rsidRPr="00952BAD" w:rsidRDefault="007C044F" w:rsidP="006B4462">
            <w:pPr>
              <w:pStyle w:val="a3"/>
              <w:overflowPunct/>
              <w:ind w:right="0"/>
              <w:jc w:val="right"/>
              <w:rPr>
                <w:b/>
                <w:bCs/>
              </w:rPr>
            </w:pPr>
            <w:r w:rsidRPr="00952BAD">
              <w:rPr>
                <w:b/>
                <w:bCs/>
              </w:rPr>
              <w:t>43.50%</w:t>
            </w:r>
          </w:p>
        </w:tc>
        <w:tc>
          <w:tcPr>
            <w:tcW w:w="1133" w:type="dxa"/>
            <w:shd w:val="clear" w:color="auto" w:fill="auto"/>
            <w:noWrap/>
            <w:hideMark/>
          </w:tcPr>
          <w:p w14:paraId="1E13F4A0" w14:textId="77777777" w:rsidR="007C044F" w:rsidRPr="00952BAD" w:rsidRDefault="007C044F" w:rsidP="006B4462">
            <w:pPr>
              <w:pStyle w:val="a3"/>
              <w:overflowPunct/>
              <w:ind w:right="0"/>
              <w:jc w:val="right"/>
              <w:rPr>
                <w:b/>
                <w:bCs/>
              </w:rPr>
            </w:pPr>
            <w:r w:rsidRPr="00952BAD">
              <w:rPr>
                <w:b/>
                <w:bCs/>
              </w:rPr>
              <w:t>82.00%</w:t>
            </w:r>
          </w:p>
        </w:tc>
      </w:tr>
      <w:tr w:rsidR="007C044F" w:rsidRPr="001A79AA" w14:paraId="5DEC6645" w14:textId="77777777" w:rsidTr="006B4462">
        <w:tc>
          <w:tcPr>
            <w:tcW w:w="2268" w:type="dxa"/>
            <w:shd w:val="clear" w:color="auto" w:fill="auto"/>
            <w:noWrap/>
            <w:hideMark/>
          </w:tcPr>
          <w:p w14:paraId="4F3B03E0" w14:textId="77777777" w:rsidR="007C044F" w:rsidRPr="001A79AA" w:rsidRDefault="007C044F" w:rsidP="006B4462">
            <w:pPr>
              <w:pStyle w:val="a3"/>
              <w:overflowPunct/>
              <w:ind w:right="0"/>
              <w:jc w:val="left"/>
            </w:pPr>
            <w:r w:rsidRPr="001A79AA">
              <w:t>已表决的拨款</w:t>
            </w:r>
          </w:p>
        </w:tc>
        <w:tc>
          <w:tcPr>
            <w:tcW w:w="993" w:type="dxa"/>
            <w:shd w:val="clear" w:color="auto" w:fill="auto"/>
            <w:noWrap/>
            <w:hideMark/>
          </w:tcPr>
          <w:p w14:paraId="26107853" w14:textId="77777777" w:rsidR="007C044F" w:rsidRPr="001A79AA" w:rsidRDefault="007C044F" w:rsidP="006B4462">
            <w:pPr>
              <w:pStyle w:val="a3"/>
              <w:overflowPunct/>
              <w:ind w:right="0"/>
              <w:jc w:val="right"/>
            </w:pPr>
            <w:r w:rsidRPr="001A79AA">
              <w:t>68.3</w:t>
            </w:r>
          </w:p>
        </w:tc>
        <w:tc>
          <w:tcPr>
            <w:tcW w:w="992" w:type="dxa"/>
            <w:shd w:val="clear" w:color="auto" w:fill="auto"/>
            <w:noWrap/>
            <w:hideMark/>
          </w:tcPr>
          <w:p w14:paraId="60E4DAB9" w14:textId="77777777" w:rsidR="007C044F" w:rsidRPr="001A79AA" w:rsidRDefault="007C044F" w:rsidP="006B4462">
            <w:pPr>
              <w:pStyle w:val="a3"/>
              <w:overflowPunct/>
              <w:ind w:right="0"/>
              <w:jc w:val="right"/>
            </w:pPr>
            <w:r w:rsidRPr="001A79AA">
              <w:t>58.4</w:t>
            </w:r>
          </w:p>
        </w:tc>
        <w:tc>
          <w:tcPr>
            <w:tcW w:w="992" w:type="dxa"/>
            <w:shd w:val="clear" w:color="auto" w:fill="auto"/>
            <w:noWrap/>
            <w:hideMark/>
          </w:tcPr>
          <w:p w14:paraId="46A7CB7D" w14:textId="77777777" w:rsidR="007C044F" w:rsidRPr="001A79AA" w:rsidRDefault="007C044F" w:rsidP="006B4462">
            <w:pPr>
              <w:pStyle w:val="a3"/>
              <w:overflowPunct/>
              <w:ind w:right="0"/>
              <w:jc w:val="right"/>
            </w:pPr>
            <w:r w:rsidRPr="001A79AA">
              <w:t>48.1</w:t>
            </w:r>
          </w:p>
        </w:tc>
        <w:tc>
          <w:tcPr>
            <w:tcW w:w="992" w:type="dxa"/>
            <w:shd w:val="clear" w:color="auto" w:fill="auto"/>
            <w:noWrap/>
            <w:hideMark/>
          </w:tcPr>
          <w:p w14:paraId="2E3663E9" w14:textId="77777777" w:rsidR="007C044F" w:rsidRPr="001A79AA" w:rsidRDefault="007C044F" w:rsidP="006B4462">
            <w:pPr>
              <w:pStyle w:val="a3"/>
              <w:overflowPunct/>
              <w:ind w:right="0"/>
              <w:jc w:val="right"/>
            </w:pPr>
            <w:r w:rsidRPr="001A79AA">
              <w:t>52.4</w:t>
            </w:r>
          </w:p>
        </w:tc>
        <w:tc>
          <w:tcPr>
            <w:tcW w:w="1133" w:type="dxa"/>
            <w:shd w:val="clear" w:color="auto" w:fill="auto"/>
            <w:noWrap/>
            <w:hideMark/>
          </w:tcPr>
          <w:p w14:paraId="77A3B1E4" w14:textId="77777777" w:rsidR="007C044F" w:rsidRPr="001A79AA" w:rsidRDefault="007C044F" w:rsidP="006B4462">
            <w:pPr>
              <w:pStyle w:val="a3"/>
              <w:overflowPunct/>
              <w:ind w:right="0"/>
              <w:jc w:val="right"/>
            </w:pPr>
            <w:r w:rsidRPr="001A79AA">
              <w:t>50.8</w:t>
            </w:r>
          </w:p>
        </w:tc>
      </w:tr>
      <w:tr w:rsidR="007C044F" w:rsidRPr="001A79AA" w14:paraId="4C06E798" w14:textId="77777777" w:rsidTr="006B4462">
        <w:tc>
          <w:tcPr>
            <w:tcW w:w="2268" w:type="dxa"/>
            <w:shd w:val="clear" w:color="auto" w:fill="auto"/>
            <w:noWrap/>
            <w:hideMark/>
          </w:tcPr>
          <w:p w14:paraId="511C5B61" w14:textId="77777777" w:rsidR="007C044F" w:rsidRPr="001A79AA" w:rsidRDefault="007C044F" w:rsidP="006B4462">
            <w:pPr>
              <w:pStyle w:val="a3"/>
              <w:overflowPunct/>
              <w:ind w:right="0"/>
              <w:jc w:val="left"/>
            </w:pPr>
            <w:r w:rsidRPr="001A79AA">
              <w:t>已用拨款</w:t>
            </w:r>
          </w:p>
        </w:tc>
        <w:tc>
          <w:tcPr>
            <w:tcW w:w="993" w:type="dxa"/>
            <w:shd w:val="clear" w:color="auto" w:fill="auto"/>
            <w:noWrap/>
            <w:hideMark/>
          </w:tcPr>
          <w:p w14:paraId="47EA6ACF" w14:textId="77777777" w:rsidR="007C044F" w:rsidRPr="001A79AA" w:rsidRDefault="007C044F" w:rsidP="006B4462">
            <w:pPr>
              <w:pStyle w:val="a3"/>
              <w:overflowPunct/>
              <w:ind w:right="0"/>
              <w:jc w:val="right"/>
            </w:pPr>
            <w:r w:rsidRPr="001A79AA">
              <w:t>64.9</w:t>
            </w:r>
          </w:p>
        </w:tc>
        <w:tc>
          <w:tcPr>
            <w:tcW w:w="992" w:type="dxa"/>
            <w:shd w:val="clear" w:color="auto" w:fill="auto"/>
            <w:noWrap/>
            <w:hideMark/>
          </w:tcPr>
          <w:p w14:paraId="0710677C" w14:textId="77777777" w:rsidR="007C044F" w:rsidRPr="001A79AA" w:rsidRDefault="007C044F" w:rsidP="006B4462">
            <w:pPr>
              <w:pStyle w:val="a3"/>
              <w:overflowPunct/>
              <w:ind w:right="0"/>
              <w:jc w:val="right"/>
            </w:pPr>
            <w:r w:rsidRPr="001A79AA">
              <w:t>45.1</w:t>
            </w:r>
          </w:p>
        </w:tc>
        <w:tc>
          <w:tcPr>
            <w:tcW w:w="992" w:type="dxa"/>
            <w:shd w:val="clear" w:color="auto" w:fill="auto"/>
            <w:noWrap/>
            <w:hideMark/>
          </w:tcPr>
          <w:p w14:paraId="1B5EC32F" w14:textId="77777777" w:rsidR="007C044F" w:rsidRPr="001A79AA" w:rsidRDefault="007C044F" w:rsidP="006B4462">
            <w:pPr>
              <w:pStyle w:val="a3"/>
              <w:overflowPunct/>
              <w:ind w:right="0"/>
              <w:jc w:val="right"/>
            </w:pPr>
            <w:r w:rsidRPr="001A79AA">
              <w:t>44.8</w:t>
            </w:r>
          </w:p>
        </w:tc>
        <w:tc>
          <w:tcPr>
            <w:tcW w:w="992" w:type="dxa"/>
            <w:shd w:val="clear" w:color="auto" w:fill="auto"/>
            <w:noWrap/>
            <w:hideMark/>
          </w:tcPr>
          <w:p w14:paraId="1D72B253" w14:textId="77777777" w:rsidR="007C044F" w:rsidRPr="001A79AA" w:rsidRDefault="007C044F" w:rsidP="006B4462">
            <w:pPr>
              <w:pStyle w:val="a3"/>
              <w:overflowPunct/>
              <w:ind w:right="0"/>
              <w:jc w:val="right"/>
            </w:pPr>
            <w:r w:rsidRPr="001A79AA">
              <w:t>45.2</w:t>
            </w:r>
          </w:p>
        </w:tc>
        <w:tc>
          <w:tcPr>
            <w:tcW w:w="1133" w:type="dxa"/>
            <w:shd w:val="clear" w:color="auto" w:fill="auto"/>
            <w:noWrap/>
            <w:hideMark/>
          </w:tcPr>
          <w:p w14:paraId="542FE23C" w14:textId="77777777" w:rsidR="007C044F" w:rsidRPr="001A79AA" w:rsidRDefault="007C044F" w:rsidP="006B4462">
            <w:pPr>
              <w:pStyle w:val="a3"/>
              <w:overflowPunct/>
              <w:ind w:right="0"/>
              <w:jc w:val="right"/>
            </w:pPr>
            <w:r w:rsidRPr="001A79AA">
              <w:t>45.4</w:t>
            </w:r>
          </w:p>
        </w:tc>
      </w:tr>
      <w:tr w:rsidR="007C044F" w:rsidRPr="00952BAD" w14:paraId="5D5EC914" w14:textId="77777777" w:rsidTr="006B4462">
        <w:tc>
          <w:tcPr>
            <w:tcW w:w="2268" w:type="dxa"/>
            <w:shd w:val="clear" w:color="auto" w:fill="auto"/>
            <w:noWrap/>
            <w:hideMark/>
          </w:tcPr>
          <w:p w14:paraId="3FEF9D37" w14:textId="77777777" w:rsidR="007C044F" w:rsidRPr="00952BAD" w:rsidRDefault="007C044F" w:rsidP="006B4462">
            <w:pPr>
              <w:pStyle w:val="a3"/>
              <w:overflowPunct/>
              <w:ind w:right="0"/>
              <w:jc w:val="left"/>
              <w:rPr>
                <w:b/>
                <w:bCs/>
              </w:rPr>
            </w:pPr>
            <w:r w:rsidRPr="00952BAD">
              <w:rPr>
                <w:rFonts w:ascii="Time New Roman" w:eastAsia="楷体" w:hAnsi="Time New Roman"/>
                <w:b/>
                <w:bCs/>
              </w:rPr>
              <w:t>使用率</w:t>
            </w:r>
          </w:p>
        </w:tc>
        <w:tc>
          <w:tcPr>
            <w:tcW w:w="993" w:type="dxa"/>
            <w:shd w:val="clear" w:color="auto" w:fill="auto"/>
            <w:noWrap/>
            <w:hideMark/>
          </w:tcPr>
          <w:p w14:paraId="666F2F81" w14:textId="77777777" w:rsidR="007C044F" w:rsidRPr="00952BAD" w:rsidRDefault="007C044F" w:rsidP="006B4462">
            <w:pPr>
              <w:pStyle w:val="a3"/>
              <w:overflowPunct/>
              <w:ind w:right="0"/>
              <w:jc w:val="right"/>
              <w:rPr>
                <w:b/>
                <w:bCs/>
              </w:rPr>
            </w:pPr>
            <w:r w:rsidRPr="00952BAD">
              <w:rPr>
                <w:b/>
                <w:bCs/>
              </w:rPr>
              <w:t>95.10%</w:t>
            </w:r>
          </w:p>
        </w:tc>
        <w:tc>
          <w:tcPr>
            <w:tcW w:w="992" w:type="dxa"/>
            <w:shd w:val="clear" w:color="auto" w:fill="auto"/>
            <w:noWrap/>
            <w:hideMark/>
          </w:tcPr>
          <w:p w14:paraId="527E509D" w14:textId="77777777" w:rsidR="007C044F" w:rsidRPr="00952BAD" w:rsidRDefault="007C044F" w:rsidP="006B4462">
            <w:pPr>
              <w:pStyle w:val="a3"/>
              <w:overflowPunct/>
              <w:ind w:right="0"/>
              <w:jc w:val="right"/>
              <w:rPr>
                <w:b/>
                <w:bCs/>
              </w:rPr>
            </w:pPr>
            <w:r w:rsidRPr="00952BAD">
              <w:rPr>
                <w:b/>
                <w:bCs/>
              </w:rPr>
              <w:t>77.20%</w:t>
            </w:r>
          </w:p>
        </w:tc>
        <w:tc>
          <w:tcPr>
            <w:tcW w:w="992" w:type="dxa"/>
            <w:shd w:val="clear" w:color="auto" w:fill="auto"/>
            <w:noWrap/>
            <w:hideMark/>
          </w:tcPr>
          <w:p w14:paraId="52E76E53" w14:textId="77777777" w:rsidR="007C044F" w:rsidRPr="00952BAD" w:rsidRDefault="007C044F" w:rsidP="006B4462">
            <w:pPr>
              <w:pStyle w:val="a3"/>
              <w:overflowPunct/>
              <w:ind w:right="0"/>
              <w:jc w:val="right"/>
              <w:rPr>
                <w:b/>
                <w:bCs/>
              </w:rPr>
            </w:pPr>
            <w:r w:rsidRPr="00952BAD">
              <w:rPr>
                <w:b/>
                <w:bCs/>
              </w:rPr>
              <w:t>93.30%</w:t>
            </w:r>
          </w:p>
        </w:tc>
        <w:tc>
          <w:tcPr>
            <w:tcW w:w="992" w:type="dxa"/>
            <w:shd w:val="clear" w:color="auto" w:fill="auto"/>
            <w:noWrap/>
            <w:hideMark/>
          </w:tcPr>
          <w:p w14:paraId="13805772" w14:textId="77777777" w:rsidR="007C044F" w:rsidRPr="00952BAD" w:rsidRDefault="007C044F" w:rsidP="006B4462">
            <w:pPr>
              <w:pStyle w:val="a3"/>
              <w:overflowPunct/>
              <w:ind w:right="0"/>
              <w:jc w:val="right"/>
              <w:rPr>
                <w:b/>
                <w:bCs/>
              </w:rPr>
            </w:pPr>
            <w:r w:rsidRPr="00952BAD">
              <w:rPr>
                <w:b/>
                <w:bCs/>
              </w:rPr>
              <w:t>86.30%</w:t>
            </w:r>
          </w:p>
        </w:tc>
        <w:tc>
          <w:tcPr>
            <w:tcW w:w="1133" w:type="dxa"/>
            <w:shd w:val="clear" w:color="auto" w:fill="auto"/>
            <w:noWrap/>
            <w:hideMark/>
          </w:tcPr>
          <w:p w14:paraId="3DA77C77" w14:textId="77777777" w:rsidR="007C044F" w:rsidRPr="00952BAD" w:rsidRDefault="007C044F" w:rsidP="006B4462">
            <w:pPr>
              <w:pStyle w:val="a3"/>
              <w:overflowPunct/>
              <w:ind w:right="0"/>
              <w:jc w:val="right"/>
              <w:rPr>
                <w:b/>
                <w:bCs/>
              </w:rPr>
            </w:pPr>
            <w:r w:rsidRPr="00952BAD">
              <w:rPr>
                <w:b/>
                <w:bCs/>
              </w:rPr>
              <w:t>89.30%</w:t>
            </w:r>
          </w:p>
        </w:tc>
      </w:tr>
    </w:tbl>
    <w:p w14:paraId="5A1BDC84" w14:textId="77A884D1" w:rsidR="008D4FCC" w:rsidRDefault="008A40B3" w:rsidP="008A40B3">
      <w:pPr>
        <w:pStyle w:val="H23GC"/>
      </w:pPr>
      <w:r>
        <w:rPr>
          <w:rFonts w:hint="eastAsia"/>
        </w:rPr>
        <w:tab/>
        <w:t>9.</w:t>
      </w:r>
      <w:r w:rsidR="008D4FCC">
        <w:rPr>
          <w:rFonts w:hint="eastAsia"/>
        </w:rPr>
        <w:tab/>
      </w:r>
      <w:r w:rsidR="008D4FCC">
        <w:rPr>
          <w:rFonts w:hint="eastAsia"/>
        </w:rPr>
        <w:t>发展领域的合作与协助</w:t>
      </w:r>
    </w:p>
    <w:p w14:paraId="79E78B2B" w14:textId="58853A87" w:rsidR="008D4FCC" w:rsidRDefault="008D4FCC" w:rsidP="00B579AA">
      <w:pPr>
        <w:pStyle w:val="SingleTxtGC"/>
        <w:tabs>
          <w:tab w:val="clear" w:pos="1565"/>
          <w:tab w:val="left" w:pos="1701"/>
        </w:tabs>
      </w:pPr>
      <w:r>
        <w:rPr>
          <w:rFonts w:hint="eastAsia"/>
        </w:rPr>
        <w:t>301.</w:t>
      </w:r>
      <w:r>
        <w:rPr>
          <w:rFonts w:hint="eastAsia"/>
        </w:rPr>
        <w:tab/>
      </w:r>
      <w:r>
        <w:rPr>
          <w:rFonts w:hint="eastAsia"/>
        </w:rPr>
        <w:t>尼日尔政府在促进人权的发展领域得到合作或援助，包括若干国际机构、友好国家以及国内和国际非政府组织的预算拨款。其中最活跃的有儿基会、开发署、人权高专办、人口基金、粮农组织、法语国家国际组织、欧盟、丹麦人权研究所等。</w:t>
      </w:r>
    </w:p>
    <w:p w14:paraId="42D2DAF2" w14:textId="013E6D40" w:rsidR="008D4FCC" w:rsidRDefault="008D4FCC" w:rsidP="00B579AA">
      <w:pPr>
        <w:pStyle w:val="SingleTxtGC"/>
        <w:tabs>
          <w:tab w:val="clear" w:pos="1565"/>
          <w:tab w:val="left" w:pos="1701"/>
        </w:tabs>
      </w:pPr>
      <w:r>
        <w:rPr>
          <w:rFonts w:hint="eastAsia"/>
        </w:rPr>
        <w:t>302.</w:t>
      </w:r>
      <w:r>
        <w:rPr>
          <w:rFonts w:hint="eastAsia"/>
        </w:rPr>
        <w:tab/>
      </w:r>
      <w:r>
        <w:rPr>
          <w:rFonts w:hint="eastAsia"/>
        </w:rPr>
        <w:t>影响或阻碍尼日尔在国家层面履行国际人权义务的一般因素或困难主要与尼日尔多年来面临的安全挑战和社会文化压力有关，这些压力阻碍了某些改革的通过。</w:t>
      </w:r>
    </w:p>
    <w:p w14:paraId="2E26462A" w14:textId="11F641E5" w:rsidR="008D4FCC" w:rsidRDefault="008A40B3" w:rsidP="008A40B3">
      <w:pPr>
        <w:pStyle w:val="H1GC"/>
      </w:pPr>
      <w:r>
        <w:rPr>
          <w:rFonts w:hint="eastAsia"/>
        </w:rPr>
        <w:tab/>
        <w:t>D.</w:t>
      </w:r>
      <w:r w:rsidR="008D4FCC">
        <w:rPr>
          <w:rFonts w:hint="eastAsia"/>
        </w:rPr>
        <w:tab/>
      </w:r>
      <w:r w:rsidR="008D4FCC">
        <w:rPr>
          <w:rFonts w:hint="eastAsia"/>
        </w:rPr>
        <w:t>在国家一级编写报告的程序</w:t>
      </w:r>
    </w:p>
    <w:p w14:paraId="0D5E8158" w14:textId="152ACC10" w:rsidR="008D4FCC" w:rsidRDefault="008A40B3" w:rsidP="008A40B3">
      <w:pPr>
        <w:pStyle w:val="H23GC"/>
      </w:pPr>
      <w:r>
        <w:rPr>
          <w:rFonts w:hint="eastAsia"/>
        </w:rPr>
        <w:tab/>
        <w:t>1.</w:t>
      </w:r>
      <w:r w:rsidR="008D4FCC">
        <w:rPr>
          <w:rFonts w:hint="eastAsia"/>
        </w:rPr>
        <w:tab/>
      </w:r>
      <w:r w:rsidR="008D4FCC">
        <w:rPr>
          <w:rFonts w:hint="eastAsia"/>
        </w:rPr>
        <w:t>负责条约报告的全国协调机构</w:t>
      </w:r>
    </w:p>
    <w:p w14:paraId="7D94B667" w14:textId="225B9FE6" w:rsidR="008D4FCC" w:rsidRDefault="008D4FCC" w:rsidP="00B579AA">
      <w:pPr>
        <w:pStyle w:val="SingleTxtGC"/>
        <w:tabs>
          <w:tab w:val="clear" w:pos="1565"/>
          <w:tab w:val="left" w:pos="1701"/>
        </w:tabs>
      </w:pPr>
      <w:r>
        <w:rPr>
          <w:rFonts w:hint="eastAsia"/>
        </w:rPr>
        <w:t>303.</w:t>
      </w:r>
      <w:r>
        <w:rPr>
          <w:rFonts w:hint="eastAsia"/>
        </w:rPr>
        <w:tab/>
      </w:r>
      <w:r>
        <w:rPr>
          <w:rFonts w:hint="eastAsia"/>
        </w:rPr>
        <w:t>在编写和向条约机构提交报告方面，尼日尔于</w:t>
      </w:r>
      <w:r>
        <w:rPr>
          <w:rFonts w:hint="eastAsia"/>
        </w:rPr>
        <w:t>2010</w:t>
      </w:r>
      <w:r>
        <w:rPr>
          <w:rFonts w:hint="eastAsia"/>
        </w:rPr>
        <w:t>年成立了一个部际委员会，负责起草尼日尔向条约机构和普遍定期审议提交的报告。在此之前，报告均由顾问撰写。</w:t>
      </w:r>
      <w:r>
        <w:rPr>
          <w:rFonts w:hint="eastAsia"/>
        </w:rPr>
        <w:t>2010</w:t>
      </w:r>
      <w:r>
        <w:rPr>
          <w:rFonts w:hint="eastAsia"/>
        </w:rPr>
        <w:t>年</w:t>
      </w:r>
      <w:r>
        <w:rPr>
          <w:rFonts w:hint="eastAsia"/>
        </w:rPr>
        <w:t>3</w:t>
      </w:r>
      <w:r>
        <w:rPr>
          <w:rFonts w:hint="eastAsia"/>
        </w:rPr>
        <w:t>月</w:t>
      </w:r>
      <w:r>
        <w:rPr>
          <w:rFonts w:hint="eastAsia"/>
        </w:rPr>
        <w:t>17</w:t>
      </w:r>
      <w:r>
        <w:rPr>
          <w:rFonts w:hint="eastAsia"/>
        </w:rPr>
        <w:t>日第</w:t>
      </w:r>
      <w:r>
        <w:rPr>
          <w:rFonts w:hint="eastAsia"/>
        </w:rPr>
        <w:t>0013/MJ/DH/</w:t>
      </w:r>
      <w:proofErr w:type="spellStart"/>
      <w:r>
        <w:rPr>
          <w:rFonts w:hint="eastAsia"/>
        </w:rPr>
        <w:t>DDH</w:t>
      </w:r>
      <w:proofErr w:type="spellEnd"/>
      <w:r>
        <w:rPr>
          <w:rFonts w:hint="eastAsia"/>
        </w:rPr>
        <w:t>/AS</w:t>
      </w:r>
      <w:r>
        <w:rPr>
          <w:rFonts w:hint="eastAsia"/>
        </w:rPr>
        <w:t>号法令规定了该委员会的任务，该法令被</w:t>
      </w:r>
      <w:r>
        <w:rPr>
          <w:rFonts w:hint="eastAsia"/>
        </w:rPr>
        <w:t>2017</w:t>
      </w:r>
      <w:r>
        <w:rPr>
          <w:rFonts w:hint="eastAsia"/>
        </w:rPr>
        <w:t>年</w:t>
      </w:r>
      <w:r>
        <w:rPr>
          <w:rFonts w:hint="eastAsia"/>
        </w:rPr>
        <w:t>2</w:t>
      </w:r>
      <w:r>
        <w:rPr>
          <w:rFonts w:hint="eastAsia"/>
        </w:rPr>
        <w:t>月</w:t>
      </w:r>
      <w:r>
        <w:rPr>
          <w:rFonts w:hint="eastAsia"/>
        </w:rPr>
        <w:t>21</w:t>
      </w:r>
      <w:r>
        <w:rPr>
          <w:rFonts w:hint="eastAsia"/>
        </w:rPr>
        <w:t>日第</w:t>
      </w:r>
      <w:r>
        <w:rPr>
          <w:rFonts w:hint="eastAsia"/>
        </w:rPr>
        <w:t>0024/MJ/GS/SG</w:t>
      </w:r>
      <w:r>
        <w:rPr>
          <w:rFonts w:hint="eastAsia"/>
        </w:rPr>
        <w:t>号法令取代，后者规定了负责起草向条约机构和普遍定期审议提交的报告的部际委员会的职权、组织和运作。根据</w:t>
      </w:r>
      <w:r>
        <w:rPr>
          <w:rFonts w:hint="eastAsia"/>
        </w:rPr>
        <w:t>2016</w:t>
      </w:r>
      <w:r>
        <w:rPr>
          <w:rFonts w:hint="eastAsia"/>
        </w:rPr>
        <w:t>年</w:t>
      </w:r>
      <w:r>
        <w:rPr>
          <w:rFonts w:hint="eastAsia"/>
        </w:rPr>
        <w:t>7</w:t>
      </w:r>
      <w:r>
        <w:rPr>
          <w:rFonts w:hint="eastAsia"/>
        </w:rPr>
        <w:t>月</w:t>
      </w:r>
      <w:r>
        <w:rPr>
          <w:rFonts w:hint="eastAsia"/>
        </w:rPr>
        <w:t>22</w:t>
      </w:r>
      <w:r>
        <w:rPr>
          <w:rFonts w:hint="eastAsia"/>
        </w:rPr>
        <w:t>日关于司法部架构的第</w:t>
      </w:r>
      <w:r>
        <w:rPr>
          <w:rFonts w:hint="eastAsia"/>
        </w:rPr>
        <w:t>2016-382/PRN/MJ</w:t>
      </w:r>
      <w:r>
        <w:rPr>
          <w:rFonts w:hint="eastAsia"/>
        </w:rPr>
        <w:t>号法令，该委员会隶属于司法部长办公室，并设有常设秘书处。</w:t>
      </w:r>
    </w:p>
    <w:p w14:paraId="4D26786A" w14:textId="5D8707D5" w:rsidR="008D4FCC" w:rsidRDefault="008D4FCC" w:rsidP="00B579AA">
      <w:pPr>
        <w:pStyle w:val="SingleTxtGC"/>
        <w:tabs>
          <w:tab w:val="clear" w:pos="1565"/>
          <w:tab w:val="left" w:pos="1701"/>
        </w:tabs>
      </w:pPr>
      <w:r>
        <w:rPr>
          <w:rFonts w:hint="eastAsia"/>
        </w:rPr>
        <w:t>304.</w:t>
      </w:r>
      <w:r>
        <w:rPr>
          <w:rFonts w:hint="eastAsia"/>
        </w:rPr>
        <w:tab/>
      </w:r>
      <w:r>
        <w:rPr>
          <w:rFonts w:hint="eastAsia"/>
        </w:rPr>
        <w:t>委员会由</w:t>
      </w:r>
      <w:r>
        <w:rPr>
          <w:rFonts w:hint="eastAsia"/>
        </w:rPr>
        <w:t>18</w:t>
      </w:r>
      <w:r>
        <w:rPr>
          <w:rFonts w:hint="eastAsia"/>
        </w:rPr>
        <w:t>名成员组成，他们代表与实现人权有关的部级部门和国家统计局。委员会可召集任何专家，并具有以下职责：</w:t>
      </w:r>
    </w:p>
    <w:p w14:paraId="57E66308" w14:textId="4A55ABD9" w:rsidR="008D4FCC" w:rsidRDefault="008D4FCC" w:rsidP="00A66F80">
      <w:pPr>
        <w:pStyle w:val="Bullet1GC"/>
      </w:pPr>
      <w:r>
        <w:rPr>
          <w:rFonts w:hint="eastAsia"/>
        </w:rPr>
        <w:t>编写和起草普遍定期审议报告；</w:t>
      </w:r>
    </w:p>
    <w:p w14:paraId="3C7212A8" w14:textId="53AE76B4" w:rsidR="008D4FCC" w:rsidRDefault="008D4FCC" w:rsidP="00A66F80">
      <w:pPr>
        <w:pStyle w:val="Bullet1GC"/>
      </w:pPr>
      <w:r>
        <w:rPr>
          <w:rFonts w:hint="eastAsia"/>
        </w:rPr>
        <w:t>编写和起草提交区域和国际条约机构的初次和定期报告；</w:t>
      </w:r>
    </w:p>
    <w:p w14:paraId="7F428E52" w14:textId="670CAD2E" w:rsidR="008D4FCC" w:rsidRDefault="008D4FCC" w:rsidP="00A66F80">
      <w:pPr>
        <w:pStyle w:val="Bullet1GC"/>
      </w:pPr>
      <w:r>
        <w:rPr>
          <w:rFonts w:hint="eastAsia"/>
        </w:rPr>
        <w:t>监测在提交各类初次和定期报告后所提建议的落实情况；</w:t>
      </w:r>
    </w:p>
    <w:p w14:paraId="375AD115" w14:textId="6C5CBD16" w:rsidR="008D4FCC" w:rsidRDefault="008D4FCC" w:rsidP="00A66F80">
      <w:pPr>
        <w:pStyle w:val="Bullet1GC"/>
      </w:pPr>
      <w:r>
        <w:rPr>
          <w:rFonts w:hint="eastAsia"/>
        </w:rPr>
        <w:t>制定国家行动计划，以落实有关人权问题的建议。</w:t>
      </w:r>
    </w:p>
    <w:p w14:paraId="3213DEAF" w14:textId="46CDB9C5" w:rsidR="008D4FCC" w:rsidRDefault="008A40B3" w:rsidP="008A40B3">
      <w:pPr>
        <w:pStyle w:val="H23GC"/>
      </w:pPr>
      <w:r>
        <w:rPr>
          <w:rFonts w:hint="eastAsia"/>
        </w:rPr>
        <w:tab/>
        <w:t>2.</w:t>
      </w:r>
      <w:r w:rsidR="008D4FCC">
        <w:rPr>
          <w:rFonts w:hint="eastAsia"/>
        </w:rPr>
        <w:tab/>
      </w:r>
      <w:r w:rsidR="008D4FCC">
        <w:rPr>
          <w:rFonts w:hint="eastAsia"/>
        </w:rPr>
        <w:t>行政部门和公共当局的参与</w:t>
      </w:r>
    </w:p>
    <w:p w14:paraId="3F52A110" w14:textId="383026C6" w:rsidR="008D4FCC" w:rsidRDefault="008D4FCC" w:rsidP="00B579AA">
      <w:pPr>
        <w:pStyle w:val="SingleTxtGC"/>
        <w:tabs>
          <w:tab w:val="clear" w:pos="1565"/>
          <w:tab w:val="left" w:pos="1701"/>
        </w:tabs>
      </w:pPr>
      <w:r>
        <w:rPr>
          <w:rFonts w:hint="eastAsia"/>
        </w:rPr>
        <w:t>305.</w:t>
      </w:r>
      <w:r>
        <w:rPr>
          <w:rFonts w:hint="eastAsia"/>
        </w:rPr>
        <w:tab/>
      </w:r>
      <w:r>
        <w:rPr>
          <w:rFonts w:hint="eastAsia"/>
        </w:rPr>
        <w:t>除委员会成员外，在收集数据方面，部际委员会还经常求助于国家和地方的任何行政部门或公共当局，并在各个大区组织研讨会、讲习班和实地访问，以收集、分享和核实报告所需的信息。</w:t>
      </w:r>
    </w:p>
    <w:p w14:paraId="5FF9B335" w14:textId="0078FECC" w:rsidR="008D4FCC" w:rsidRDefault="008A40B3" w:rsidP="008A40B3">
      <w:pPr>
        <w:pStyle w:val="H23GC"/>
      </w:pPr>
      <w:r>
        <w:rPr>
          <w:rFonts w:hint="eastAsia"/>
        </w:rPr>
        <w:tab/>
        <w:t>3.</w:t>
      </w:r>
      <w:r w:rsidR="008D4FCC">
        <w:rPr>
          <w:rFonts w:hint="eastAsia"/>
        </w:rPr>
        <w:tab/>
      </w:r>
      <w:r w:rsidR="008D4FCC">
        <w:rPr>
          <w:rFonts w:hint="eastAsia"/>
        </w:rPr>
        <w:t>提交共同核心文件和条约报告之前的编写阶段</w:t>
      </w:r>
    </w:p>
    <w:p w14:paraId="095CF4A3" w14:textId="7C1003EA" w:rsidR="008D4FCC" w:rsidRDefault="008D4FCC" w:rsidP="00B579AA">
      <w:pPr>
        <w:pStyle w:val="SingleTxtGC"/>
        <w:tabs>
          <w:tab w:val="clear" w:pos="1565"/>
          <w:tab w:val="left" w:pos="1701"/>
        </w:tabs>
      </w:pPr>
      <w:r>
        <w:rPr>
          <w:rFonts w:hint="eastAsia"/>
        </w:rPr>
        <w:t>306.</w:t>
      </w:r>
      <w:r>
        <w:rPr>
          <w:rFonts w:hint="eastAsia"/>
        </w:rPr>
        <w:tab/>
      </w:r>
      <w:r>
        <w:rPr>
          <w:rFonts w:hint="eastAsia"/>
        </w:rPr>
        <w:t>在起草共同核心文件以及各类初次报告和定期报告的过程中，首先要专门为部际委员会成员举办一次情况介绍和指导讲习班，目的是使他们熟悉文件或相关文书，并就起草文件的一般和具体准则以及应遵循的起草计划对他们进行培训。</w:t>
      </w:r>
    </w:p>
    <w:p w14:paraId="4E21D8C5" w14:textId="26790DFF" w:rsidR="008D4FCC" w:rsidRDefault="008D4FCC" w:rsidP="00B579AA">
      <w:pPr>
        <w:pStyle w:val="SingleTxtGC"/>
        <w:tabs>
          <w:tab w:val="clear" w:pos="1565"/>
          <w:tab w:val="left" w:pos="1701"/>
        </w:tabs>
      </w:pPr>
      <w:r>
        <w:rPr>
          <w:rFonts w:hint="eastAsia"/>
        </w:rPr>
        <w:t>307.</w:t>
      </w:r>
      <w:r>
        <w:rPr>
          <w:rFonts w:hint="eastAsia"/>
        </w:rPr>
        <w:tab/>
      </w:r>
      <w:r>
        <w:rPr>
          <w:rFonts w:hint="eastAsia"/>
        </w:rPr>
        <w:t>在这一初步阶段之后，委员会所有成员根据情况介绍和指导讲习班结束时确定的任务分工开始收集资料。因此，每位委员在自己的职责范围内开展文献研究，并与相关的公共和私营机构进行面谈。委员会常设秘书处负责汇编每位成员提交的材料，并在最后起草一份报告草案，然后提交审定研讨会。除委员会成员外，这次审定研讨会还汇集了各种公共行为体，包括非委员会成员的部委、活跃在人权领域的民间社会组织</w:t>
      </w:r>
      <w:r>
        <w:rPr>
          <w:rFonts w:hint="eastAsia"/>
        </w:rPr>
        <w:t>(</w:t>
      </w:r>
      <w:r>
        <w:rPr>
          <w:rFonts w:hint="eastAsia"/>
        </w:rPr>
        <w:t>非政府组织、工会、社团……</w:t>
      </w:r>
      <w:r>
        <w:rPr>
          <w:rFonts w:hint="eastAsia"/>
        </w:rPr>
        <w:t>)</w:t>
      </w:r>
      <w:r>
        <w:rPr>
          <w:rFonts w:hint="eastAsia"/>
        </w:rPr>
        <w:t>、国家和国际技术和财政伙伴、全国人权委员会。</w:t>
      </w:r>
    </w:p>
    <w:p w14:paraId="0385E951" w14:textId="77C08645" w:rsidR="008D4FCC" w:rsidRDefault="008D4FCC" w:rsidP="00B579AA">
      <w:pPr>
        <w:pStyle w:val="SingleTxtGC"/>
        <w:tabs>
          <w:tab w:val="clear" w:pos="1565"/>
          <w:tab w:val="left" w:pos="1701"/>
        </w:tabs>
      </w:pPr>
      <w:r>
        <w:rPr>
          <w:rFonts w:hint="eastAsia"/>
        </w:rPr>
        <w:t>308.</w:t>
      </w:r>
      <w:r>
        <w:rPr>
          <w:rFonts w:hint="eastAsia"/>
        </w:rPr>
        <w:tab/>
      </w:r>
      <w:r>
        <w:rPr>
          <w:rFonts w:hint="eastAsia"/>
        </w:rPr>
        <w:t>审定研讨会的目的是审查和修改报告草案，以确保其符合实际情况，并与所有利益攸关方分享。在审定研讨会结束后，考虑到与会者提出的意见、建议和修改意见，报告草案将最终定稿，然后由司法部长转交政府总秘书处，由部长会议以共和国总统令的形式通过。应当指出的是，文本在通过之前要经过内阁会议和部长会议的广泛讨论。</w:t>
      </w:r>
    </w:p>
    <w:p w14:paraId="4354838B" w14:textId="5730C93A" w:rsidR="008D4FCC" w:rsidRDefault="008A40B3" w:rsidP="008A40B3">
      <w:pPr>
        <w:pStyle w:val="H23GC"/>
      </w:pPr>
      <w:r>
        <w:rPr>
          <w:rFonts w:hint="eastAsia"/>
        </w:rPr>
        <w:tab/>
        <w:t>4.</w:t>
      </w:r>
      <w:r w:rsidR="008D4FCC">
        <w:rPr>
          <w:rFonts w:hint="eastAsia"/>
        </w:rPr>
        <w:tab/>
      </w:r>
      <w:r w:rsidR="008D4FCC">
        <w:rPr>
          <w:rFonts w:hint="eastAsia"/>
        </w:rPr>
        <w:t>非政府实体或独立机构参与的性质</w:t>
      </w:r>
    </w:p>
    <w:p w14:paraId="1C475167" w14:textId="5244A70D" w:rsidR="008D4FCC" w:rsidRDefault="008D4FCC" w:rsidP="00B579AA">
      <w:pPr>
        <w:pStyle w:val="SingleTxtGC"/>
        <w:tabs>
          <w:tab w:val="clear" w:pos="1565"/>
          <w:tab w:val="left" w:pos="1701"/>
        </w:tabs>
      </w:pPr>
      <w:r>
        <w:rPr>
          <w:rFonts w:hint="eastAsia"/>
        </w:rPr>
        <w:t>309.</w:t>
      </w:r>
      <w:r>
        <w:rPr>
          <w:rFonts w:hint="eastAsia"/>
        </w:rPr>
        <w:tab/>
      </w:r>
      <w:r>
        <w:rPr>
          <w:rFonts w:hint="eastAsia"/>
        </w:rPr>
        <w:t>在编写报告的进程或报告后续行动的各个阶段，全国人权委员会、非政府组织</w:t>
      </w:r>
      <w:r>
        <w:rPr>
          <w:rFonts w:hint="eastAsia"/>
        </w:rPr>
        <w:t>(</w:t>
      </w:r>
      <w:r>
        <w:rPr>
          <w:rFonts w:hint="eastAsia"/>
        </w:rPr>
        <w:t>包括编写补充报告的非政府组织</w:t>
      </w:r>
      <w:r>
        <w:rPr>
          <w:rFonts w:hint="eastAsia"/>
        </w:rPr>
        <w:t>)</w:t>
      </w:r>
      <w:r>
        <w:rPr>
          <w:rFonts w:hint="eastAsia"/>
        </w:rPr>
        <w:t>、工会联合会、国防和安全部队，简而言之，任何参与促进、维护和保护人权的组织或机构都参与其中。这些参与者还介入落实建议和结论性意见的后续阶段，并参与这些建议和结论性意见或文书的传播、翻译或出版。</w:t>
      </w:r>
    </w:p>
    <w:p w14:paraId="770A9117" w14:textId="64E988A0" w:rsidR="008D4FCC" w:rsidRDefault="008A40B3" w:rsidP="008A40B3">
      <w:pPr>
        <w:pStyle w:val="H23GC"/>
      </w:pPr>
      <w:r>
        <w:rPr>
          <w:rFonts w:hint="eastAsia"/>
        </w:rPr>
        <w:tab/>
        <w:t>5.</w:t>
      </w:r>
      <w:r w:rsidR="008D4FCC">
        <w:rPr>
          <w:rFonts w:hint="eastAsia"/>
        </w:rPr>
        <w:tab/>
      </w:r>
      <w:r w:rsidR="008D4FCC">
        <w:rPr>
          <w:rFonts w:hint="eastAsia"/>
        </w:rPr>
        <w:t>与条约机构和普遍定期审议机构的合作</w:t>
      </w:r>
    </w:p>
    <w:p w14:paraId="6B6D13CB" w14:textId="40332A0B" w:rsidR="008D4FCC" w:rsidRDefault="008D4FCC" w:rsidP="00B579AA">
      <w:pPr>
        <w:pStyle w:val="SingleTxtGC"/>
        <w:tabs>
          <w:tab w:val="clear" w:pos="1565"/>
          <w:tab w:val="left" w:pos="1701"/>
        </w:tabs>
      </w:pPr>
      <w:r>
        <w:rPr>
          <w:rFonts w:hint="eastAsia"/>
        </w:rPr>
        <w:t>310.</w:t>
      </w:r>
      <w:r>
        <w:rPr>
          <w:rFonts w:hint="eastAsia"/>
        </w:rPr>
        <w:tab/>
      </w:r>
      <w:r>
        <w:rPr>
          <w:rFonts w:hint="eastAsia"/>
        </w:rPr>
        <w:t>尼日尔已弥补了在提交初次报告和定期报告方面的延误。因此，尼日尔目前正在与时俱进地履行促进和保护人权的国际承诺。从</w:t>
      </w:r>
      <w:r>
        <w:rPr>
          <w:rFonts w:hint="eastAsia"/>
        </w:rPr>
        <w:t>2015</w:t>
      </w:r>
      <w:r>
        <w:rPr>
          <w:rFonts w:hint="eastAsia"/>
        </w:rPr>
        <w:t>年至今，尼日尔提交了以下报告：</w:t>
      </w:r>
    </w:p>
    <w:p w14:paraId="529D3713" w14:textId="1EC0CE22" w:rsidR="008D4FCC" w:rsidRDefault="00A66F80" w:rsidP="00B579AA">
      <w:pPr>
        <w:pStyle w:val="SingleTxtGC"/>
        <w:tabs>
          <w:tab w:val="clear" w:pos="1565"/>
          <w:tab w:val="left" w:pos="1701"/>
        </w:tabs>
      </w:pPr>
      <w:r>
        <w:tab/>
      </w:r>
      <w:r w:rsidR="00B754F7">
        <w:rPr>
          <w:rFonts w:hint="eastAsia"/>
        </w:rPr>
        <w:t>(</w:t>
      </w:r>
      <w:r w:rsidR="00B754F7">
        <w:rPr>
          <w:rFonts w:hint="eastAsia"/>
        </w:rPr>
        <w:t>一</w:t>
      </w:r>
      <w:r w:rsidR="00B754F7">
        <w:rPr>
          <w:rFonts w:hint="eastAsia"/>
        </w:rPr>
        <w:t>)</w:t>
      </w:r>
      <w:r w:rsidR="008D4FCC">
        <w:rPr>
          <w:rFonts w:hint="eastAsia"/>
        </w:rPr>
        <w:tab/>
      </w:r>
      <w:r w:rsidR="008D4FCC">
        <w:rPr>
          <w:rFonts w:hint="eastAsia"/>
        </w:rPr>
        <w:t>关于《非洲人权和民族权宪章》执行情况的第八次至第十三次合并定期报告，向</w:t>
      </w:r>
      <w:r w:rsidR="008D4FCC">
        <w:rPr>
          <w:rFonts w:hint="eastAsia"/>
        </w:rPr>
        <w:t>2015</w:t>
      </w:r>
      <w:r w:rsidR="008D4FCC">
        <w:rPr>
          <w:rFonts w:hint="eastAsia"/>
        </w:rPr>
        <w:t>年</w:t>
      </w:r>
      <w:r w:rsidR="008D4FCC">
        <w:rPr>
          <w:rFonts w:hint="eastAsia"/>
        </w:rPr>
        <w:t>4</w:t>
      </w:r>
      <w:r w:rsidR="008D4FCC">
        <w:rPr>
          <w:rFonts w:hint="eastAsia"/>
        </w:rPr>
        <w:t>月</w:t>
      </w:r>
      <w:r w:rsidR="008D4FCC">
        <w:rPr>
          <w:rFonts w:hint="eastAsia"/>
        </w:rPr>
        <w:t>21</w:t>
      </w:r>
      <w:r w:rsidR="008D4FCC">
        <w:rPr>
          <w:rFonts w:hint="eastAsia"/>
        </w:rPr>
        <w:t>日至</w:t>
      </w:r>
      <w:r w:rsidR="008D4FCC">
        <w:rPr>
          <w:rFonts w:hint="eastAsia"/>
        </w:rPr>
        <w:t>5</w:t>
      </w:r>
      <w:r w:rsidR="008D4FCC">
        <w:rPr>
          <w:rFonts w:hint="eastAsia"/>
        </w:rPr>
        <w:t>月</w:t>
      </w:r>
      <w:r w:rsidR="008D4FCC">
        <w:rPr>
          <w:rFonts w:hint="eastAsia"/>
        </w:rPr>
        <w:t>7</w:t>
      </w:r>
      <w:r w:rsidR="008D4FCC">
        <w:rPr>
          <w:rFonts w:hint="eastAsia"/>
        </w:rPr>
        <w:t>日在班珠尔举行的非洲人权和民族权委员会第五十六届常会提交；</w:t>
      </w:r>
    </w:p>
    <w:p w14:paraId="7456B621" w14:textId="359C2D35" w:rsidR="008D4FCC" w:rsidRDefault="00A66F80" w:rsidP="00B579AA">
      <w:pPr>
        <w:pStyle w:val="SingleTxtGC"/>
        <w:tabs>
          <w:tab w:val="clear" w:pos="1565"/>
          <w:tab w:val="left" w:pos="1701"/>
        </w:tabs>
      </w:pPr>
      <w:r>
        <w:tab/>
      </w:r>
      <w:r w:rsidR="00B754F7">
        <w:rPr>
          <w:rFonts w:hint="eastAsia"/>
        </w:rPr>
        <w:t>(</w:t>
      </w:r>
      <w:r w:rsidR="00B754F7">
        <w:rPr>
          <w:rFonts w:hint="eastAsia"/>
        </w:rPr>
        <w:t>二</w:t>
      </w:r>
      <w:r w:rsidR="00B754F7">
        <w:rPr>
          <w:rFonts w:hint="eastAsia"/>
        </w:rPr>
        <w:t>)</w:t>
      </w:r>
      <w:r w:rsidR="008D4FCC">
        <w:rPr>
          <w:rFonts w:hint="eastAsia"/>
        </w:rPr>
        <w:tab/>
      </w:r>
      <w:r w:rsidR="008D4FCC">
        <w:rPr>
          <w:rFonts w:hint="eastAsia"/>
        </w:rPr>
        <w:t>关于《消除一切形式种族歧视国际公约》执行情况的第十五次至第二十一次合并定期报告，于</w:t>
      </w:r>
      <w:r w:rsidR="008D4FCC">
        <w:rPr>
          <w:rFonts w:hint="eastAsia"/>
        </w:rPr>
        <w:t>2015</w:t>
      </w:r>
      <w:r w:rsidR="008D4FCC">
        <w:rPr>
          <w:rFonts w:hint="eastAsia"/>
        </w:rPr>
        <w:t>年</w:t>
      </w:r>
      <w:r w:rsidR="008D4FCC">
        <w:rPr>
          <w:rFonts w:hint="eastAsia"/>
        </w:rPr>
        <w:t>8</w:t>
      </w:r>
      <w:r w:rsidR="008D4FCC">
        <w:rPr>
          <w:rFonts w:hint="eastAsia"/>
        </w:rPr>
        <w:t>月</w:t>
      </w:r>
      <w:r w:rsidR="008D4FCC">
        <w:rPr>
          <w:rFonts w:hint="eastAsia"/>
        </w:rPr>
        <w:t>6</w:t>
      </w:r>
      <w:r w:rsidR="008D4FCC">
        <w:rPr>
          <w:rFonts w:hint="eastAsia"/>
        </w:rPr>
        <w:t>日和</w:t>
      </w:r>
      <w:r w:rsidR="008D4FCC">
        <w:rPr>
          <w:rFonts w:hint="eastAsia"/>
        </w:rPr>
        <w:t>7</w:t>
      </w:r>
      <w:r w:rsidR="008D4FCC">
        <w:rPr>
          <w:rFonts w:hint="eastAsia"/>
        </w:rPr>
        <w:t>日在日内瓦举行的消除种族歧视委员会第八十七届会议期间提交；</w:t>
      </w:r>
    </w:p>
    <w:p w14:paraId="3D961536" w14:textId="0270F24E" w:rsidR="008D4FCC" w:rsidRDefault="00A66F80" w:rsidP="00B579AA">
      <w:pPr>
        <w:pStyle w:val="SingleTxtGC"/>
        <w:tabs>
          <w:tab w:val="clear" w:pos="1565"/>
          <w:tab w:val="left" w:pos="1701"/>
        </w:tabs>
      </w:pPr>
      <w:r>
        <w:tab/>
      </w:r>
      <w:r w:rsidR="00B754F7">
        <w:rPr>
          <w:rFonts w:hint="eastAsia"/>
        </w:rPr>
        <w:t>(</w:t>
      </w:r>
      <w:r w:rsidR="00B754F7">
        <w:rPr>
          <w:rFonts w:hint="eastAsia"/>
        </w:rPr>
        <w:t>三</w:t>
      </w:r>
      <w:r w:rsidR="00B754F7">
        <w:rPr>
          <w:rFonts w:hint="eastAsia"/>
        </w:rPr>
        <w:t>)</w:t>
      </w:r>
      <w:r w:rsidR="008D4FCC">
        <w:rPr>
          <w:rFonts w:hint="eastAsia"/>
        </w:rPr>
        <w:tab/>
      </w:r>
      <w:r w:rsidR="008D4FCC">
        <w:rPr>
          <w:rFonts w:hint="eastAsia"/>
        </w:rPr>
        <w:t>关于《保护所有移徙工人及其家庭成员权利国际公约》执行情况的初次报告，于</w:t>
      </w:r>
      <w:r w:rsidR="008D4FCC">
        <w:rPr>
          <w:rFonts w:hint="eastAsia"/>
        </w:rPr>
        <w:t>2016</w:t>
      </w:r>
      <w:r w:rsidR="008D4FCC">
        <w:rPr>
          <w:rFonts w:hint="eastAsia"/>
        </w:rPr>
        <w:t>年</w:t>
      </w:r>
      <w:r w:rsidR="008D4FCC">
        <w:rPr>
          <w:rFonts w:hint="eastAsia"/>
        </w:rPr>
        <w:t>8</w:t>
      </w:r>
      <w:r w:rsidR="008D4FCC">
        <w:rPr>
          <w:rFonts w:hint="eastAsia"/>
        </w:rPr>
        <w:t>月</w:t>
      </w:r>
      <w:r w:rsidR="008D4FCC">
        <w:rPr>
          <w:rFonts w:hint="eastAsia"/>
        </w:rPr>
        <w:t>30</w:t>
      </w:r>
      <w:r w:rsidR="008D4FCC">
        <w:rPr>
          <w:rFonts w:hint="eastAsia"/>
        </w:rPr>
        <w:t>日和</w:t>
      </w:r>
      <w:r w:rsidR="008D4FCC">
        <w:rPr>
          <w:rFonts w:hint="eastAsia"/>
        </w:rPr>
        <w:t>31</w:t>
      </w:r>
      <w:r w:rsidR="008D4FCC">
        <w:rPr>
          <w:rFonts w:hint="eastAsia"/>
        </w:rPr>
        <w:t>日在日内瓦举行的保护所有移民工人及其家庭成员权利委员会第二十五届会议期间提交；</w:t>
      </w:r>
    </w:p>
    <w:p w14:paraId="41B890F5" w14:textId="41902D59" w:rsidR="008D4FCC" w:rsidRDefault="00A66F80" w:rsidP="00B579AA">
      <w:pPr>
        <w:pStyle w:val="SingleTxtGC"/>
        <w:tabs>
          <w:tab w:val="clear" w:pos="1565"/>
          <w:tab w:val="left" w:pos="1701"/>
        </w:tabs>
      </w:pPr>
      <w:r>
        <w:tab/>
      </w:r>
      <w:r w:rsidR="00B754F7">
        <w:rPr>
          <w:rFonts w:hint="eastAsia"/>
        </w:rPr>
        <w:t>(</w:t>
      </w:r>
      <w:r w:rsidR="00B754F7">
        <w:rPr>
          <w:rFonts w:hint="eastAsia"/>
        </w:rPr>
        <w:t>四</w:t>
      </w:r>
      <w:r w:rsidR="00B754F7">
        <w:rPr>
          <w:rFonts w:hint="eastAsia"/>
        </w:rPr>
        <w:t>)</w:t>
      </w:r>
      <w:r w:rsidR="008D4FCC">
        <w:rPr>
          <w:rFonts w:hint="eastAsia"/>
        </w:rPr>
        <w:tab/>
      </w:r>
      <w:r w:rsidR="008D4FCC">
        <w:rPr>
          <w:rFonts w:hint="eastAsia"/>
        </w:rPr>
        <w:t>第二轮普遍定期审议国家报告，于</w:t>
      </w:r>
      <w:r w:rsidR="008D4FCC">
        <w:rPr>
          <w:rFonts w:hint="eastAsia"/>
        </w:rPr>
        <w:t>2016</w:t>
      </w:r>
      <w:r w:rsidR="008D4FCC">
        <w:rPr>
          <w:rFonts w:hint="eastAsia"/>
        </w:rPr>
        <w:t>年</w:t>
      </w:r>
      <w:r w:rsidR="008D4FCC">
        <w:rPr>
          <w:rFonts w:hint="eastAsia"/>
        </w:rPr>
        <w:t>1</w:t>
      </w:r>
      <w:r w:rsidR="008D4FCC">
        <w:rPr>
          <w:rFonts w:hint="eastAsia"/>
        </w:rPr>
        <w:t>月</w:t>
      </w:r>
      <w:r w:rsidR="008D4FCC">
        <w:rPr>
          <w:rFonts w:hint="eastAsia"/>
        </w:rPr>
        <w:t>18</w:t>
      </w:r>
      <w:r w:rsidR="008D4FCC">
        <w:rPr>
          <w:rFonts w:hint="eastAsia"/>
        </w:rPr>
        <w:t>日在日内瓦向人权理事会工作组第二十四届会议提交；</w:t>
      </w:r>
    </w:p>
    <w:p w14:paraId="609DE6C3" w14:textId="751D9DE3" w:rsidR="008D4FCC" w:rsidRDefault="00A66F80" w:rsidP="00B579AA">
      <w:pPr>
        <w:pStyle w:val="SingleTxtGC"/>
        <w:tabs>
          <w:tab w:val="clear" w:pos="1565"/>
          <w:tab w:val="left" w:pos="1701"/>
        </w:tabs>
      </w:pPr>
      <w:r>
        <w:tab/>
      </w:r>
      <w:r w:rsidR="00B754F7">
        <w:rPr>
          <w:rFonts w:hint="eastAsia"/>
        </w:rPr>
        <w:t>(</w:t>
      </w:r>
      <w:r w:rsidR="00B754F7">
        <w:rPr>
          <w:rFonts w:hint="eastAsia"/>
        </w:rPr>
        <w:t>五</w:t>
      </w:r>
      <w:r w:rsidR="00B754F7">
        <w:rPr>
          <w:rFonts w:hint="eastAsia"/>
        </w:rPr>
        <w:t>)</w:t>
      </w:r>
      <w:r w:rsidR="008D4FCC">
        <w:rPr>
          <w:rFonts w:hint="eastAsia"/>
        </w:rPr>
        <w:tab/>
      </w:r>
      <w:r w:rsidR="008D4FCC">
        <w:rPr>
          <w:rFonts w:hint="eastAsia"/>
        </w:rPr>
        <w:t>关于《消除对妇女一切形式歧视公约》执行情况的第三次和第四次合并定期报告，于</w:t>
      </w:r>
      <w:r w:rsidR="008D4FCC">
        <w:rPr>
          <w:rFonts w:hint="eastAsia"/>
        </w:rPr>
        <w:t>2017</w:t>
      </w:r>
      <w:r w:rsidR="008D4FCC">
        <w:rPr>
          <w:rFonts w:hint="eastAsia"/>
        </w:rPr>
        <w:t>年</w:t>
      </w:r>
      <w:r w:rsidR="008D4FCC">
        <w:rPr>
          <w:rFonts w:hint="eastAsia"/>
        </w:rPr>
        <w:t>7</w:t>
      </w:r>
      <w:r w:rsidR="008D4FCC">
        <w:rPr>
          <w:rFonts w:hint="eastAsia"/>
        </w:rPr>
        <w:t>月</w:t>
      </w:r>
      <w:r w:rsidR="008D4FCC">
        <w:rPr>
          <w:rFonts w:hint="eastAsia"/>
        </w:rPr>
        <w:t>13</w:t>
      </w:r>
      <w:r w:rsidR="008D4FCC">
        <w:rPr>
          <w:rFonts w:hint="eastAsia"/>
        </w:rPr>
        <w:t>日在日内瓦向消除对妇女歧视委员会第六十七届会议提交；</w:t>
      </w:r>
    </w:p>
    <w:p w14:paraId="24AAA5ED" w14:textId="4445EF5C" w:rsidR="008D4FCC" w:rsidRDefault="00A66F80" w:rsidP="00B579AA">
      <w:pPr>
        <w:pStyle w:val="SingleTxtGC"/>
        <w:tabs>
          <w:tab w:val="clear" w:pos="1565"/>
          <w:tab w:val="left" w:pos="1701"/>
        </w:tabs>
      </w:pPr>
      <w:r>
        <w:tab/>
      </w:r>
      <w:r w:rsidR="00B754F7">
        <w:rPr>
          <w:rFonts w:hint="eastAsia"/>
        </w:rPr>
        <w:t>(</w:t>
      </w:r>
      <w:r w:rsidR="00B754F7">
        <w:rPr>
          <w:rFonts w:hint="eastAsia"/>
        </w:rPr>
        <w:t>六</w:t>
      </w:r>
      <w:r w:rsidR="00B754F7">
        <w:rPr>
          <w:rFonts w:hint="eastAsia"/>
        </w:rPr>
        <w:t>)</w:t>
      </w:r>
      <w:r w:rsidR="008D4FCC">
        <w:rPr>
          <w:rFonts w:hint="eastAsia"/>
        </w:rPr>
        <w:tab/>
      </w:r>
      <w:r w:rsidR="008D4FCC">
        <w:rPr>
          <w:rFonts w:hint="eastAsia"/>
        </w:rPr>
        <w:t>关于《非洲人权和民族权宪章》执行情况的第十四次定期报告，于</w:t>
      </w:r>
      <w:r w:rsidR="008D4FCC">
        <w:rPr>
          <w:rFonts w:hint="eastAsia"/>
        </w:rPr>
        <w:t>2017</w:t>
      </w:r>
      <w:r w:rsidR="008D4FCC">
        <w:rPr>
          <w:rFonts w:hint="eastAsia"/>
        </w:rPr>
        <w:t>年</w:t>
      </w:r>
      <w:r w:rsidR="008D4FCC">
        <w:rPr>
          <w:rFonts w:hint="eastAsia"/>
        </w:rPr>
        <w:t>11</w:t>
      </w:r>
      <w:r w:rsidR="008D4FCC">
        <w:rPr>
          <w:rFonts w:hint="eastAsia"/>
        </w:rPr>
        <w:t>月</w:t>
      </w:r>
      <w:r w:rsidR="008D4FCC">
        <w:rPr>
          <w:rFonts w:hint="eastAsia"/>
        </w:rPr>
        <w:t>7</w:t>
      </w:r>
      <w:r w:rsidR="008D4FCC">
        <w:rPr>
          <w:rFonts w:hint="eastAsia"/>
        </w:rPr>
        <w:t>日向在班珠尔举行的非洲人权和民族权委员会第六十一届会议提交；</w:t>
      </w:r>
    </w:p>
    <w:p w14:paraId="41AC3BD5" w14:textId="62713CF5" w:rsidR="008D4FCC" w:rsidRDefault="00A66F80" w:rsidP="00B579AA">
      <w:pPr>
        <w:pStyle w:val="SingleTxtGC"/>
        <w:tabs>
          <w:tab w:val="clear" w:pos="1565"/>
          <w:tab w:val="left" w:pos="1701"/>
        </w:tabs>
      </w:pPr>
      <w:r>
        <w:tab/>
      </w:r>
      <w:r w:rsidR="00B754F7">
        <w:rPr>
          <w:rFonts w:hint="eastAsia"/>
        </w:rPr>
        <w:t>(</w:t>
      </w:r>
      <w:r w:rsidR="00B754F7">
        <w:rPr>
          <w:rFonts w:hint="eastAsia"/>
        </w:rPr>
        <w:t>七</w:t>
      </w:r>
      <w:r w:rsidR="00B754F7">
        <w:rPr>
          <w:rFonts w:hint="eastAsia"/>
        </w:rPr>
        <w:t>)</w:t>
      </w:r>
      <w:r w:rsidR="008D4FCC">
        <w:rPr>
          <w:rFonts w:hint="eastAsia"/>
        </w:rPr>
        <w:tab/>
      </w:r>
      <w:r w:rsidR="008D4FCC">
        <w:rPr>
          <w:rFonts w:hint="eastAsia"/>
        </w:rPr>
        <w:t>尼日尔关于为落实《经济社会文化权利国际公约》规定所采取措施的初次报告，于</w:t>
      </w:r>
      <w:r w:rsidR="008D4FCC">
        <w:rPr>
          <w:rFonts w:hint="eastAsia"/>
        </w:rPr>
        <w:t>2018</w:t>
      </w:r>
      <w:r w:rsidR="008D4FCC">
        <w:rPr>
          <w:rFonts w:hint="eastAsia"/>
        </w:rPr>
        <w:t>年</w:t>
      </w:r>
      <w:r w:rsidR="008D4FCC">
        <w:rPr>
          <w:rFonts w:hint="eastAsia"/>
        </w:rPr>
        <w:t>3</w:t>
      </w:r>
      <w:r w:rsidR="008D4FCC">
        <w:rPr>
          <w:rFonts w:hint="eastAsia"/>
        </w:rPr>
        <w:t>月</w:t>
      </w:r>
      <w:r w:rsidR="008D4FCC">
        <w:rPr>
          <w:rFonts w:hint="eastAsia"/>
        </w:rPr>
        <w:t>13</w:t>
      </w:r>
      <w:r w:rsidR="008D4FCC">
        <w:rPr>
          <w:rFonts w:hint="eastAsia"/>
        </w:rPr>
        <w:t>日和</w:t>
      </w:r>
      <w:r w:rsidR="008D4FCC">
        <w:rPr>
          <w:rFonts w:hint="eastAsia"/>
        </w:rPr>
        <w:t>14</w:t>
      </w:r>
      <w:r w:rsidR="008D4FCC">
        <w:rPr>
          <w:rFonts w:hint="eastAsia"/>
        </w:rPr>
        <w:t>日在经济、社会及文化权利委员会第六十三届会议期间提交；</w:t>
      </w:r>
    </w:p>
    <w:p w14:paraId="07801FD7" w14:textId="7BE031FE" w:rsidR="008D4FCC" w:rsidRDefault="00A66F80" w:rsidP="00B579AA">
      <w:pPr>
        <w:pStyle w:val="SingleTxtGC"/>
        <w:tabs>
          <w:tab w:val="clear" w:pos="1565"/>
          <w:tab w:val="left" w:pos="1701"/>
        </w:tabs>
      </w:pPr>
      <w:r>
        <w:tab/>
      </w:r>
      <w:r w:rsidR="00B754F7">
        <w:rPr>
          <w:rFonts w:hint="eastAsia"/>
        </w:rPr>
        <w:t>(</w:t>
      </w:r>
      <w:r w:rsidR="00B754F7">
        <w:rPr>
          <w:rFonts w:hint="eastAsia"/>
        </w:rPr>
        <w:t>八</w:t>
      </w:r>
      <w:r w:rsidR="00B754F7">
        <w:rPr>
          <w:rFonts w:hint="eastAsia"/>
        </w:rPr>
        <w:t>)</w:t>
      </w:r>
      <w:r w:rsidR="008D4FCC">
        <w:rPr>
          <w:rFonts w:hint="eastAsia"/>
        </w:rPr>
        <w:tab/>
      </w:r>
      <w:r w:rsidR="008D4FCC">
        <w:rPr>
          <w:rFonts w:hint="eastAsia"/>
        </w:rPr>
        <w:t>关于《非洲儿童权利与福利宪章》执行情况的第二次定期报告，于</w:t>
      </w:r>
      <w:r w:rsidR="008D4FCC">
        <w:rPr>
          <w:rFonts w:hint="eastAsia"/>
        </w:rPr>
        <w:t>2018</w:t>
      </w:r>
      <w:r w:rsidR="008D4FCC">
        <w:rPr>
          <w:rFonts w:hint="eastAsia"/>
        </w:rPr>
        <w:t>年</w:t>
      </w:r>
      <w:r w:rsidR="008D4FCC">
        <w:rPr>
          <w:rFonts w:hint="eastAsia"/>
        </w:rPr>
        <w:t>4</w:t>
      </w:r>
      <w:r w:rsidR="008D4FCC">
        <w:rPr>
          <w:rFonts w:hint="eastAsia"/>
        </w:rPr>
        <w:t>月</w:t>
      </w:r>
      <w:r w:rsidR="008D4FCC">
        <w:rPr>
          <w:rFonts w:hint="eastAsia"/>
        </w:rPr>
        <w:t>27</w:t>
      </w:r>
      <w:r w:rsidR="008D4FCC">
        <w:rPr>
          <w:rFonts w:hint="eastAsia"/>
        </w:rPr>
        <w:t>日在巴马科举行的非洲儿童权利与福利委员会第三十一届会议期间提交；</w:t>
      </w:r>
    </w:p>
    <w:p w14:paraId="59523D31" w14:textId="10EE2E08" w:rsidR="008D4FCC" w:rsidRDefault="00A66F80" w:rsidP="00B579AA">
      <w:pPr>
        <w:pStyle w:val="SingleTxtGC"/>
        <w:tabs>
          <w:tab w:val="clear" w:pos="1565"/>
          <w:tab w:val="left" w:pos="1701"/>
        </w:tabs>
      </w:pPr>
      <w:r>
        <w:tab/>
      </w:r>
      <w:r w:rsidR="00B754F7">
        <w:rPr>
          <w:rFonts w:hint="eastAsia"/>
        </w:rPr>
        <w:t>(</w:t>
      </w:r>
      <w:r w:rsidR="00B754F7">
        <w:rPr>
          <w:rFonts w:hint="eastAsia"/>
        </w:rPr>
        <w:t>九</w:t>
      </w:r>
      <w:r w:rsidR="00B754F7">
        <w:rPr>
          <w:rFonts w:hint="eastAsia"/>
        </w:rPr>
        <w:t>)</w:t>
      </w:r>
      <w:r w:rsidR="008D4FCC">
        <w:rPr>
          <w:rFonts w:hint="eastAsia"/>
        </w:rPr>
        <w:tab/>
      </w:r>
      <w:r w:rsidR="008D4FCC">
        <w:rPr>
          <w:rFonts w:hint="eastAsia"/>
        </w:rPr>
        <w:t>关于《儿童权利公约》及其《关于买卖儿童、儿童卖淫和儿童色情制品问题的任择议定书》规定执行情况的第三次至第五次合并定期报告，于</w:t>
      </w:r>
      <w:r w:rsidR="008D4FCC">
        <w:rPr>
          <w:rFonts w:hint="eastAsia"/>
        </w:rPr>
        <w:t>2018</w:t>
      </w:r>
      <w:r w:rsidR="008D4FCC">
        <w:rPr>
          <w:rFonts w:hint="eastAsia"/>
        </w:rPr>
        <w:t>年</w:t>
      </w:r>
      <w:r w:rsidR="008D4FCC">
        <w:rPr>
          <w:rFonts w:hint="eastAsia"/>
        </w:rPr>
        <w:t>9</w:t>
      </w:r>
      <w:r w:rsidR="008D4FCC">
        <w:rPr>
          <w:rFonts w:hint="eastAsia"/>
        </w:rPr>
        <w:t>月</w:t>
      </w:r>
      <w:r w:rsidR="008D4FCC">
        <w:rPr>
          <w:rFonts w:hint="eastAsia"/>
        </w:rPr>
        <w:t>24</w:t>
      </w:r>
      <w:r w:rsidR="008D4FCC">
        <w:rPr>
          <w:rFonts w:hint="eastAsia"/>
        </w:rPr>
        <w:t>日和</w:t>
      </w:r>
      <w:r w:rsidR="008D4FCC">
        <w:rPr>
          <w:rFonts w:hint="eastAsia"/>
        </w:rPr>
        <w:t>25</w:t>
      </w:r>
      <w:r w:rsidR="008D4FCC">
        <w:rPr>
          <w:rFonts w:hint="eastAsia"/>
        </w:rPr>
        <w:t>日在日内瓦举行的儿童权利委员会第七十九届会议期间提交；</w:t>
      </w:r>
    </w:p>
    <w:p w14:paraId="43026295" w14:textId="7B615816" w:rsidR="008D4FCC" w:rsidRDefault="00A66F80" w:rsidP="00B579AA">
      <w:pPr>
        <w:pStyle w:val="SingleTxtGC"/>
        <w:tabs>
          <w:tab w:val="clear" w:pos="1565"/>
          <w:tab w:val="left" w:pos="1701"/>
        </w:tabs>
      </w:pPr>
      <w:r>
        <w:tab/>
      </w:r>
      <w:r w:rsidR="00B754F7">
        <w:rPr>
          <w:rFonts w:hint="eastAsia"/>
        </w:rPr>
        <w:t>(</w:t>
      </w:r>
      <w:r w:rsidR="00B754F7">
        <w:rPr>
          <w:rFonts w:hint="eastAsia"/>
        </w:rPr>
        <w:t>十</w:t>
      </w:r>
      <w:r w:rsidR="00B754F7">
        <w:rPr>
          <w:rFonts w:hint="eastAsia"/>
        </w:rPr>
        <w:t>)</w:t>
      </w:r>
      <w:r w:rsidR="008D4FCC">
        <w:rPr>
          <w:rFonts w:hint="eastAsia"/>
        </w:rPr>
        <w:tab/>
      </w:r>
      <w:r w:rsidR="008D4FCC">
        <w:rPr>
          <w:rFonts w:hint="eastAsia"/>
        </w:rPr>
        <w:t>关于为落实《公民及政治权利国际公约》规定所采取措施的第二次定期报告，于</w:t>
      </w:r>
      <w:r w:rsidR="008D4FCC">
        <w:rPr>
          <w:rFonts w:hint="eastAsia"/>
        </w:rPr>
        <w:t>2019</w:t>
      </w:r>
      <w:r w:rsidR="008D4FCC">
        <w:rPr>
          <w:rFonts w:hint="eastAsia"/>
        </w:rPr>
        <w:t>年</w:t>
      </w:r>
      <w:r w:rsidR="008D4FCC">
        <w:rPr>
          <w:rFonts w:hint="eastAsia"/>
        </w:rPr>
        <w:t>3</w:t>
      </w:r>
      <w:r w:rsidR="008D4FCC">
        <w:rPr>
          <w:rFonts w:hint="eastAsia"/>
        </w:rPr>
        <w:t>月</w:t>
      </w:r>
      <w:r w:rsidR="008D4FCC">
        <w:rPr>
          <w:rFonts w:hint="eastAsia"/>
        </w:rPr>
        <w:t>6</w:t>
      </w:r>
      <w:r w:rsidR="008D4FCC">
        <w:rPr>
          <w:rFonts w:hint="eastAsia"/>
        </w:rPr>
        <w:t>日和</w:t>
      </w:r>
      <w:r w:rsidR="008D4FCC">
        <w:rPr>
          <w:rFonts w:hint="eastAsia"/>
        </w:rPr>
        <w:t>7</w:t>
      </w:r>
      <w:r w:rsidR="008D4FCC">
        <w:rPr>
          <w:rFonts w:hint="eastAsia"/>
        </w:rPr>
        <w:t>日在日内瓦举行的人权事务委员会第一百二十五届会议期间提交；</w:t>
      </w:r>
    </w:p>
    <w:p w14:paraId="4D8CC98A" w14:textId="3DED4555" w:rsidR="008D4FCC" w:rsidRDefault="00A66F80" w:rsidP="00B579AA">
      <w:pPr>
        <w:pStyle w:val="SingleTxtGC"/>
        <w:tabs>
          <w:tab w:val="clear" w:pos="1565"/>
          <w:tab w:val="left" w:pos="1701"/>
        </w:tabs>
      </w:pPr>
      <w:r>
        <w:tab/>
      </w:r>
      <w:r w:rsidR="008D4FCC">
        <w:rPr>
          <w:rFonts w:hint="eastAsia"/>
        </w:rPr>
        <w:t>(</w:t>
      </w:r>
      <w:r w:rsidR="008D4FCC">
        <w:rPr>
          <w:rFonts w:hint="eastAsia"/>
        </w:rPr>
        <w:t>十一</w:t>
      </w:r>
      <w:r w:rsidR="008D4FCC">
        <w:rPr>
          <w:rFonts w:hint="eastAsia"/>
        </w:rPr>
        <w:t>)</w:t>
      </w:r>
      <w:r w:rsidR="008D4FCC">
        <w:rPr>
          <w:rFonts w:hint="eastAsia"/>
        </w:rPr>
        <w:tab/>
      </w:r>
      <w:r w:rsidR="008D4FCC">
        <w:rPr>
          <w:rFonts w:hint="eastAsia"/>
        </w:rPr>
        <w:t>关于为落实《残疾人权利公约》条款所采取措施的初次报告，于</w:t>
      </w:r>
      <w:r w:rsidR="008D4FCC">
        <w:rPr>
          <w:rFonts w:hint="eastAsia"/>
        </w:rPr>
        <w:t>2019</w:t>
      </w:r>
      <w:r w:rsidR="008D4FCC">
        <w:rPr>
          <w:rFonts w:hint="eastAsia"/>
        </w:rPr>
        <w:t>年</w:t>
      </w:r>
      <w:r w:rsidR="008D4FCC">
        <w:rPr>
          <w:rFonts w:hint="eastAsia"/>
        </w:rPr>
        <w:t>3</w:t>
      </w:r>
      <w:r w:rsidR="008D4FCC">
        <w:rPr>
          <w:rFonts w:hint="eastAsia"/>
        </w:rPr>
        <w:t>月</w:t>
      </w:r>
      <w:r w:rsidR="008D4FCC">
        <w:rPr>
          <w:rFonts w:hint="eastAsia"/>
        </w:rPr>
        <w:t>12</w:t>
      </w:r>
      <w:r w:rsidR="008D4FCC">
        <w:rPr>
          <w:rFonts w:hint="eastAsia"/>
        </w:rPr>
        <w:t>日和</w:t>
      </w:r>
      <w:r w:rsidR="008D4FCC">
        <w:rPr>
          <w:rFonts w:hint="eastAsia"/>
        </w:rPr>
        <w:t>13</w:t>
      </w:r>
      <w:r w:rsidR="008D4FCC">
        <w:rPr>
          <w:rFonts w:hint="eastAsia"/>
        </w:rPr>
        <w:t>日在日内瓦举行的残疾人权利委员会第二十一届会议期间提交；</w:t>
      </w:r>
    </w:p>
    <w:p w14:paraId="2D1CA40D" w14:textId="5289A9D1" w:rsidR="008D4FCC" w:rsidRDefault="00A66F80" w:rsidP="00B579AA">
      <w:pPr>
        <w:pStyle w:val="SingleTxtGC"/>
        <w:tabs>
          <w:tab w:val="clear" w:pos="1565"/>
          <w:tab w:val="left" w:pos="1701"/>
        </w:tabs>
      </w:pPr>
      <w:r>
        <w:tab/>
      </w:r>
      <w:r w:rsidR="008D4FCC">
        <w:rPr>
          <w:rFonts w:hint="eastAsia"/>
        </w:rPr>
        <w:t>(</w:t>
      </w:r>
      <w:r w:rsidR="008D4FCC">
        <w:rPr>
          <w:rFonts w:hint="eastAsia"/>
        </w:rPr>
        <w:t>十二</w:t>
      </w:r>
      <w:r w:rsidR="008D4FCC">
        <w:rPr>
          <w:rFonts w:hint="eastAsia"/>
        </w:rPr>
        <w:t>)</w:t>
      </w:r>
      <w:r w:rsidR="008D4FCC">
        <w:rPr>
          <w:rFonts w:hint="eastAsia"/>
        </w:rPr>
        <w:tab/>
      </w:r>
      <w:r w:rsidR="008D4FCC">
        <w:rPr>
          <w:rFonts w:hint="eastAsia"/>
        </w:rPr>
        <w:t>尼日尔关于《禁止酷刑和其他残忍、不人道或有辱人格的待遇或处罚公约》执行情况的初次报告，于</w:t>
      </w:r>
      <w:r w:rsidR="008D4FCC">
        <w:rPr>
          <w:rFonts w:hint="eastAsia"/>
        </w:rPr>
        <w:t>2019</w:t>
      </w:r>
      <w:r w:rsidR="008D4FCC">
        <w:rPr>
          <w:rFonts w:hint="eastAsia"/>
        </w:rPr>
        <w:t>年</w:t>
      </w:r>
      <w:r w:rsidR="008D4FCC">
        <w:rPr>
          <w:rFonts w:hint="eastAsia"/>
        </w:rPr>
        <w:t>11</w:t>
      </w:r>
      <w:r w:rsidR="008D4FCC">
        <w:rPr>
          <w:rFonts w:hint="eastAsia"/>
        </w:rPr>
        <w:t>月</w:t>
      </w:r>
      <w:r w:rsidR="008D4FCC">
        <w:rPr>
          <w:rFonts w:hint="eastAsia"/>
        </w:rPr>
        <w:t>26</w:t>
      </w:r>
      <w:r w:rsidR="008D4FCC">
        <w:rPr>
          <w:rFonts w:hint="eastAsia"/>
        </w:rPr>
        <w:t>日和</w:t>
      </w:r>
      <w:r w:rsidR="008D4FCC">
        <w:rPr>
          <w:rFonts w:hint="eastAsia"/>
        </w:rPr>
        <w:t>27</w:t>
      </w:r>
      <w:r w:rsidR="008D4FCC">
        <w:rPr>
          <w:rFonts w:hint="eastAsia"/>
        </w:rPr>
        <w:t>日在日内瓦举行的禁止酷刑委员会第六十八届会议期间提交；</w:t>
      </w:r>
    </w:p>
    <w:p w14:paraId="3ECE564C" w14:textId="06448BE6" w:rsidR="008D4FCC" w:rsidRDefault="00A66F80" w:rsidP="00B579AA">
      <w:pPr>
        <w:pStyle w:val="SingleTxtGC"/>
        <w:tabs>
          <w:tab w:val="clear" w:pos="1565"/>
          <w:tab w:val="left" w:pos="1701"/>
        </w:tabs>
      </w:pPr>
      <w:r>
        <w:tab/>
      </w:r>
      <w:r w:rsidR="008D4FCC">
        <w:rPr>
          <w:rFonts w:hint="eastAsia"/>
        </w:rPr>
        <w:t>(</w:t>
      </w:r>
      <w:r w:rsidR="008D4FCC">
        <w:rPr>
          <w:rFonts w:hint="eastAsia"/>
        </w:rPr>
        <w:t>十三</w:t>
      </w:r>
      <w:r w:rsidR="008D4FCC">
        <w:rPr>
          <w:rFonts w:hint="eastAsia"/>
        </w:rPr>
        <w:t>)</w:t>
      </w:r>
      <w:r w:rsidR="008D4FCC">
        <w:rPr>
          <w:rFonts w:hint="eastAsia"/>
        </w:rPr>
        <w:tab/>
      </w:r>
      <w:r w:rsidR="008D4FCC">
        <w:rPr>
          <w:rFonts w:hint="eastAsia"/>
        </w:rPr>
        <w:t>尼日尔关于《反对种族歧视国际公约》执行情况的第二十二次至第二十五次合并定期报告，于</w:t>
      </w:r>
      <w:r w:rsidR="008D4FCC">
        <w:rPr>
          <w:rFonts w:hint="eastAsia"/>
        </w:rPr>
        <w:t>2018</w:t>
      </w:r>
      <w:r w:rsidR="008D4FCC">
        <w:rPr>
          <w:rFonts w:hint="eastAsia"/>
        </w:rPr>
        <w:t>年</w:t>
      </w:r>
      <w:r w:rsidR="008D4FCC">
        <w:rPr>
          <w:rFonts w:hint="eastAsia"/>
        </w:rPr>
        <w:t>1</w:t>
      </w:r>
      <w:r w:rsidR="008D4FCC">
        <w:rPr>
          <w:rFonts w:hint="eastAsia"/>
        </w:rPr>
        <w:t>月提交，尚未答辩；</w:t>
      </w:r>
    </w:p>
    <w:p w14:paraId="0CD177B5" w14:textId="0EB7A949" w:rsidR="008D4FCC" w:rsidRDefault="00A66F80" w:rsidP="00B579AA">
      <w:pPr>
        <w:pStyle w:val="SingleTxtGC"/>
        <w:tabs>
          <w:tab w:val="clear" w:pos="1565"/>
          <w:tab w:val="left" w:pos="1701"/>
        </w:tabs>
      </w:pPr>
      <w:r>
        <w:tab/>
      </w:r>
      <w:r w:rsidR="008D4FCC">
        <w:rPr>
          <w:rFonts w:hint="eastAsia"/>
        </w:rPr>
        <w:t>(</w:t>
      </w:r>
      <w:r w:rsidR="008D4FCC">
        <w:rPr>
          <w:rFonts w:hint="eastAsia"/>
        </w:rPr>
        <w:t>十四</w:t>
      </w:r>
      <w:r w:rsidR="008D4FCC">
        <w:rPr>
          <w:rFonts w:hint="eastAsia"/>
        </w:rPr>
        <w:t>)</w:t>
      </w:r>
      <w:r w:rsidR="008D4FCC">
        <w:rPr>
          <w:rFonts w:hint="eastAsia"/>
        </w:rPr>
        <w:tab/>
      </w:r>
      <w:r w:rsidR="008D4FCC">
        <w:rPr>
          <w:rFonts w:hint="eastAsia"/>
        </w:rPr>
        <w:t>尼日尔关于《保护所有人免遭强迫失踪国际公约》执行情况的初次报告，于</w:t>
      </w:r>
      <w:r w:rsidR="008D4FCC">
        <w:rPr>
          <w:rFonts w:hint="eastAsia"/>
        </w:rPr>
        <w:t>2019</w:t>
      </w:r>
      <w:r w:rsidR="008D4FCC">
        <w:rPr>
          <w:rFonts w:hint="eastAsia"/>
        </w:rPr>
        <w:t>年</w:t>
      </w:r>
      <w:r w:rsidR="008D4FCC">
        <w:rPr>
          <w:rFonts w:hint="eastAsia"/>
        </w:rPr>
        <w:t>8</w:t>
      </w:r>
      <w:r w:rsidR="008D4FCC">
        <w:rPr>
          <w:rFonts w:hint="eastAsia"/>
        </w:rPr>
        <w:t>月提交，尚未答辩；</w:t>
      </w:r>
    </w:p>
    <w:p w14:paraId="5AEA02EA" w14:textId="36E607DF" w:rsidR="008D4FCC" w:rsidRDefault="00A66F80" w:rsidP="00B579AA">
      <w:pPr>
        <w:pStyle w:val="SingleTxtGC"/>
        <w:tabs>
          <w:tab w:val="clear" w:pos="1565"/>
          <w:tab w:val="left" w:pos="1701"/>
        </w:tabs>
      </w:pPr>
      <w:r>
        <w:tab/>
      </w:r>
      <w:r w:rsidR="008D4FCC">
        <w:rPr>
          <w:rFonts w:hint="eastAsia"/>
        </w:rPr>
        <w:t>(</w:t>
      </w:r>
      <w:r w:rsidR="008D4FCC">
        <w:rPr>
          <w:rFonts w:hint="eastAsia"/>
        </w:rPr>
        <w:t>十五</w:t>
      </w:r>
      <w:r w:rsidR="008D4FCC">
        <w:rPr>
          <w:rFonts w:hint="eastAsia"/>
        </w:rPr>
        <w:t>)</w:t>
      </w:r>
      <w:r w:rsidR="008D4FCC">
        <w:rPr>
          <w:rFonts w:hint="eastAsia"/>
        </w:rPr>
        <w:tab/>
      </w:r>
      <w:r w:rsidR="008D4FCC">
        <w:rPr>
          <w:rFonts w:hint="eastAsia"/>
        </w:rPr>
        <w:t>关于《非洲人权和民族权宪章》执行情况的第十五次定期报告，于</w:t>
      </w:r>
      <w:r w:rsidR="008D4FCC">
        <w:rPr>
          <w:rFonts w:hint="eastAsia"/>
        </w:rPr>
        <w:t>2021</w:t>
      </w:r>
      <w:r w:rsidR="008D4FCC">
        <w:rPr>
          <w:rFonts w:hint="eastAsia"/>
        </w:rPr>
        <w:t>年</w:t>
      </w:r>
      <w:r w:rsidR="008D4FCC">
        <w:rPr>
          <w:rFonts w:hint="eastAsia"/>
        </w:rPr>
        <w:t>4</w:t>
      </w:r>
      <w:r w:rsidR="008D4FCC">
        <w:rPr>
          <w:rFonts w:hint="eastAsia"/>
        </w:rPr>
        <w:t>月</w:t>
      </w:r>
      <w:r w:rsidR="008D4FCC">
        <w:rPr>
          <w:rFonts w:hint="eastAsia"/>
        </w:rPr>
        <w:t>21</w:t>
      </w:r>
      <w:r w:rsidR="008D4FCC">
        <w:rPr>
          <w:rFonts w:hint="eastAsia"/>
        </w:rPr>
        <w:t>日和</w:t>
      </w:r>
      <w:r w:rsidR="008D4FCC">
        <w:rPr>
          <w:rFonts w:hint="eastAsia"/>
        </w:rPr>
        <w:t>23</w:t>
      </w:r>
      <w:r w:rsidR="008D4FCC">
        <w:rPr>
          <w:rFonts w:hint="eastAsia"/>
        </w:rPr>
        <w:t>日在非洲人权和民族权委员会第六十八届会议期间提交；</w:t>
      </w:r>
    </w:p>
    <w:p w14:paraId="5E7EB2A2" w14:textId="31C8D240" w:rsidR="008D4FCC" w:rsidRDefault="00A66F80" w:rsidP="00B579AA">
      <w:pPr>
        <w:pStyle w:val="SingleTxtGC"/>
        <w:tabs>
          <w:tab w:val="clear" w:pos="1565"/>
          <w:tab w:val="left" w:pos="1701"/>
        </w:tabs>
      </w:pPr>
      <w:r>
        <w:tab/>
      </w:r>
      <w:r w:rsidR="008D4FCC">
        <w:rPr>
          <w:rFonts w:hint="eastAsia"/>
        </w:rPr>
        <w:t>(</w:t>
      </w:r>
      <w:r w:rsidR="008D4FCC">
        <w:rPr>
          <w:rFonts w:hint="eastAsia"/>
        </w:rPr>
        <w:t>十六</w:t>
      </w:r>
      <w:r w:rsidR="008D4FCC">
        <w:rPr>
          <w:rFonts w:hint="eastAsia"/>
        </w:rPr>
        <w:t>)</w:t>
      </w:r>
      <w:r w:rsidR="008D4FCC">
        <w:rPr>
          <w:rFonts w:hint="eastAsia"/>
        </w:rPr>
        <w:tab/>
      </w:r>
      <w:r w:rsidR="008D4FCC">
        <w:rPr>
          <w:rFonts w:hint="eastAsia"/>
        </w:rPr>
        <w:t>第三轮普遍定期审议国家报告，于</w:t>
      </w:r>
      <w:r w:rsidR="008D4FCC">
        <w:rPr>
          <w:rFonts w:hint="eastAsia"/>
        </w:rPr>
        <w:t>2021</w:t>
      </w:r>
      <w:r w:rsidR="008D4FCC">
        <w:rPr>
          <w:rFonts w:hint="eastAsia"/>
        </w:rPr>
        <w:t>年</w:t>
      </w:r>
      <w:r w:rsidR="008D4FCC">
        <w:rPr>
          <w:rFonts w:hint="eastAsia"/>
        </w:rPr>
        <w:t>5</w:t>
      </w:r>
      <w:r w:rsidR="008D4FCC">
        <w:rPr>
          <w:rFonts w:hint="eastAsia"/>
        </w:rPr>
        <w:t>月和</w:t>
      </w:r>
      <w:r w:rsidR="008D4FCC">
        <w:rPr>
          <w:rFonts w:hint="eastAsia"/>
        </w:rPr>
        <w:t>9</w:t>
      </w:r>
      <w:r w:rsidR="008D4FCC">
        <w:rPr>
          <w:rFonts w:hint="eastAsia"/>
        </w:rPr>
        <w:t>月在日内瓦提交；</w:t>
      </w:r>
    </w:p>
    <w:p w14:paraId="3D97D2B5" w14:textId="0036ABBC" w:rsidR="008D4FCC" w:rsidRDefault="00A66F80" w:rsidP="00B579AA">
      <w:pPr>
        <w:pStyle w:val="SingleTxtGC"/>
        <w:tabs>
          <w:tab w:val="clear" w:pos="1565"/>
          <w:tab w:val="left" w:pos="1701"/>
        </w:tabs>
      </w:pPr>
      <w:r>
        <w:tab/>
      </w:r>
      <w:r w:rsidR="008D4FCC">
        <w:rPr>
          <w:rFonts w:hint="eastAsia"/>
        </w:rPr>
        <w:t>(</w:t>
      </w:r>
      <w:r w:rsidR="008D4FCC">
        <w:rPr>
          <w:rFonts w:hint="eastAsia"/>
        </w:rPr>
        <w:t>十七</w:t>
      </w:r>
      <w:r w:rsidR="008D4FCC">
        <w:rPr>
          <w:rFonts w:hint="eastAsia"/>
        </w:rPr>
        <w:t>)</w:t>
      </w:r>
      <w:r w:rsidR="008D4FCC">
        <w:rPr>
          <w:rFonts w:hint="eastAsia"/>
        </w:rPr>
        <w:tab/>
      </w:r>
      <w:r w:rsidR="008D4FCC">
        <w:rPr>
          <w:rFonts w:hint="eastAsia"/>
        </w:rPr>
        <w:t>关于经济、社会及文化权利委员会优先建议后续行动的中期报告，于</w:t>
      </w:r>
      <w:r w:rsidR="008D4FCC">
        <w:rPr>
          <w:rFonts w:hint="eastAsia"/>
        </w:rPr>
        <w:t>2021</w:t>
      </w:r>
      <w:r w:rsidR="008D4FCC">
        <w:rPr>
          <w:rFonts w:hint="eastAsia"/>
        </w:rPr>
        <w:t>年</w:t>
      </w:r>
      <w:r w:rsidR="008D4FCC">
        <w:rPr>
          <w:rFonts w:hint="eastAsia"/>
        </w:rPr>
        <w:t>7</w:t>
      </w:r>
      <w:r w:rsidR="008D4FCC">
        <w:rPr>
          <w:rFonts w:hint="eastAsia"/>
        </w:rPr>
        <w:t>月提交；</w:t>
      </w:r>
    </w:p>
    <w:p w14:paraId="047B4C24" w14:textId="4C66ED8A" w:rsidR="008D4FCC" w:rsidRDefault="00A66F80" w:rsidP="00B579AA">
      <w:pPr>
        <w:pStyle w:val="SingleTxtGC"/>
        <w:tabs>
          <w:tab w:val="clear" w:pos="1565"/>
          <w:tab w:val="left" w:pos="1701"/>
        </w:tabs>
      </w:pPr>
      <w:r>
        <w:tab/>
      </w:r>
      <w:r w:rsidR="008D4FCC">
        <w:rPr>
          <w:rFonts w:hint="eastAsia"/>
        </w:rPr>
        <w:t>(</w:t>
      </w:r>
      <w:r w:rsidR="008D4FCC">
        <w:rPr>
          <w:rFonts w:hint="eastAsia"/>
        </w:rPr>
        <w:t>十八</w:t>
      </w:r>
      <w:r w:rsidR="008D4FCC">
        <w:rPr>
          <w:rFonts w:hint="eastAsia"/>
        </w:rPr>
        <w:t>)</w:t>
      </w:r>
      <w:r w:rsidR="008D4FCC">
        <w:rPr>
          <w:rFonts w:hint="eastAsia"/>
        </w:rPr>
        <w:tab/>
      </w:r>
      <w:r w:rsidR="008D4FCC">
        <w:rPr>
          <w:rFonts w:hint="eastAsia"/>
        </w:rPr>
        <w:t>关于消除对妇女歧视委员会优先建议后续行动的中期报告，于</w:t>
      </w:r>
      <w:r w:rsidR="008D4FCC">
        <w:rPr>
          <w:rFonts w:hint="eastAsia"/>
        </w:rPr>
        <w:t>2021</w:t>
      </w:r>
      <w:r w:rsidR="008D4FCC">
        <w:rPr>
          <w:rFonts w:hint="eastAsia"/>
        </w:rPr>
        <w:t>年</w:t>
      </w:r>
      <w:r w:rsidR="008D4FCC">
        <w:rPr>
          <w:rFonts w:hint="eastAsia"/>
        </w:rPr>
        <w:t>7</w:t>
      </w:r>
      <w:r w:rsidR="008D4FCC">
        <w:rPr>
          <w:rFonts w:hint="eastAsia"/>
        </w:rPr>
        <w:t>月提交；</w:t>
      </w:r>
    </w:p>
    <w:p w14:paraId="0924A127" w14:textId="23B3A15A" w:rsidR="008D4FCC" w:rsidRDefault="00A66F80" w:rsidP="00B579AA">
      <w:pPr>
        <w:pStyle w:val="SingleTxtGC"/>
        <w:tabs>
          <w:tab w:val="clear" w:pos="1565"/>
          <w:tab w:val="left" w:pos="1701"/>
        </w:tabs>
      </w:pPr>
      <w:r>
        <w:tab/>
      </w:r>
      <w:r w:rsidR="008D4FCC">
        <w:rPr>
          <w:rFonts w:hint="eastAsia"/>
        </w:rPr>
        <w:t>(</w:t>
      </w:r>
      <w:r w:rsidR="008D4FCC">
        <w:rPr>
          <w:rFonts w:hint="eastAsia"/>
        </w:rPr>
        <w:t>十九</w:t>
      </w:r>
      <w:r w:rsidR="008D4FCC">
        <w:rPr>
          <w:rFonts w:hint="eastAsia"/>
        </w:rPr>
        <w:t>)</w:t>
      </w:r>
      <w:r w:rsidR="008D4FCC">
        <w:rPr>
          <w:rFonts w:hint="eastAsia"/>
        </w:rPr>
        <w:tab/>
      </w:r>
      <w:r w:rsidR="008D4FCC">
        <w:rPr>
          <w:rFonts w:hint="eastAsia"/>
        </w:rPr>
        <w:t>关于禁止酷刑委员会优先建议后续行动的中期报告，于</w:t>
      </w:r>
      <w:r w:rsidR="008D4FCC">
        <w:rPr>
          <w:rFonts w:hint="eastAsia"/>
        </w:rPr>
        <w:t>2021</w:t>
      </w:r>
      <w:r w:rsidR="008D4FCC">
        <w:rPr>
          <w:rFonts w:hint="eastAsia"/>
        </w:rPr>
        <w:t>年</w:t>
      </w:r>
      <w:r w:rsidR="008D4FCC">
        <w:rPr>
          <w:rFonts w:hint="eastAsia"/>
        </w:rPr>
        <w:t>11</w:t>
      </w:r>
      <w:r w:rsidR="008D4FCC">
        <w:rPr>
          <w:rFonts w:hint="eastAsia"/>
        </w:rPr>
        <w:t>月提交；</w:t>
      </w:r>
    </w:p>
    <w:p w14:paraId="5D46FEC0" w14:textId="3D41AFDE" w:rsidR="008D4FCC" w:rsidRDefault="00A66F80" w:rsidP="00B579AA">
      <w:pPr>
        <w:pStyle w:val="SingleTxtGC"/>
        <w:tabs>
          <w:tab w:val="clear" w:pos="1565"/>
          <w:tab w:val="left" w:pos="1701"/>
        </w:tabs>
      </w:pPr>
      <w:r>
        <w:tab/>
      </w:r>
      <w:r w:rsidR="008D4FCC">
        <w:rPr>
          <w:rFonts w:hint="eastAsia"/>
        </w:rPr>
        <w:t>(</w:t>
      </w:r>
      <w:r w:rsidR="008D4FCC">
        <w:rPr>
          <w:rFonts w:hint="eastAsia"/>
        </w:rPr>
        <w:t>二十</w:t>
      </w:r>
      <w:r w:rsidR="008D4FCC">
        <w:rPr>
          <w:rFonts w:hint="eastAsia"/>
        </w:rPr>
        <w:t>)</w:t>
      </w:r>
      <w:r w:rsidR="008D4FCC">
        <w:rPr>
          <w:rFonts w:hint="eastAsia"/>
        </w:rPr>
        <w:tab/>
      </w:r>
      <w:r w:rsidR="008D4FCC">
        <w:rPr>
          <w:rFonts w:hint="eastAsia"/>
        </w:rPr>
        <w:t>关于人权事务委员会优先建议后续行动的中期报告，于</w:t>
      </w:r>
      <w:r w:rsidR="008D4FCC">
        <w:rPr>
          <w:rFonts w:hint="eastAsia"/>
        </w:rPr>
        <w:t>2021</w:t>
      </w:r>
      <w:r w:rsidR="008D4FCC">
        <w:rPr>
          <w:rFonts w:hint="eastAsia"/>
        </w:rPr>
        <w:t>年</w:t>
      </w:r>
      <w:r w:rsidR="008D4FCC">
        <w:rPr>
          <w:rFonts w:hint="eastAsia"/>
        </w:rPr>
        <w:t>11</w:t>
      </w:r>
      <w:r w:rsidR="008D4FCC">
        <w:rPr>
          <w:rFonts w:hint="eastAsia"/>
        </w:rPr>
        <w:t>月提交；</w:t>
      </w:r>
    </w:p>
    <w:p w14:paraId="07A804B0" w14:textId="1C04BE01" w:rsidR="008D4FCC" w:rsidRDefault="00A66F80" w:rsidP="00B579AA">
      <w:pPr>
        <w:pStyle w:val="SingleTxtGC"/>
        <w:tabs>
          <w:tab w:val="clear" w:pos="1565"/>
          <w:tab w:val="left" w:pos="1701"/>
        </w:tabs>
      </w:pPr>
      <w:r>
        <w:tab/>
      </w:r>
      <w:r w:rsidR="008D4FCC">
        <w:rPr>
          <w:rFonts w:hint="eastAsia"/>
        </w:rPr>
        <w:t>(</w:t>
      </w:r>
      <w:r w:rsidR="008D4FCC">
        <w:rPr>
          <w:rFonts w:hint="eastAsia"/>
        </w:rPr>
        <w:t>二十一</w:t>
      </w:r>
      <w:r w:rsidR="008D4FCC">
        <w:rPr>
          <w:rFonts w:hint="eastAsia"/>
        </w:rPr>
        <w:t>)</w:t>
      </w:r>
      <w:r w:rsidR="008D4FCC">
        <w:rPr>
          <w:rFonts w:hint="eastAsia"/>
        </w:rPr>
        <w:tab/>
      </w:r>
      <w:r w:rsidR="008D4FCC">
        <w:rPr>
          <w:rFonts w:hint="eastAsia"/>
        </w:rPr>
        <w:t>于</w:t>
      </w:r>
      <w:r w:rsidR="008D4FCC">
        <w:rPr>
          <w:rFonts w:hint="eastAsia"/>
        </w:rPr>
        <w:t>2021</w:t>
      </w:r>
      <w:r w:rsidR="008D4FCC">
        <w:rPr>
          <w:rFonts w:hint="eastAsia"/>
        </w:rPr>
        <w:t>年</w:t>
      </w:r>
      <w:r w:rsidR="008D4FCC">
        <w:rPr>
          <w:rFonts w:hint="eastAsia"/>
        </w:rPr>
        <w:t>11</w:t>
      </w:r>
      <w:r w:rsidR="008D4FCC">
        <w:rPr>
          <w:rFonts w:hint="eastAsia"/>
        </w:rPr>
        <w:t>月更新的共同核心文件。</w:t>
      </w:r>
    </w:p>
    <w:p w14:paraId="53C88DDB" w14:textId="47F9E56F" w:rsidR="008D4FCC" w:rsidRDefault="008A40B3" w:rsidP="008A40B3">
      <w:pPr>
        <w:pStyle w:val="HChGC"/>
      </w:pPr>
      <w:r>
        <w:rPr>
          <w:rFonts w:hint="eastAsia"/>
        </w:rPr>
        <w:tab/>
      </w:r>
      <w:r>
        <w:rPr>
          <w:rFonts w:hint="eastAsia"/>
        </w:rPr>
        <w:t>三</w:t>
      </w:r>
      <w:r>
        <w:rPr>
          <w:rFonts w:hint="eastAsia"/>
        </w:rPr>
        <w:t>.</w:t>
      </w:r>
      <w:r w:rsidR="008D4FCC">
        <w:rPr>
          <w:rFonts w:hint="eastAsia"/>
        </w:rPr>
        <w:tab/>
      </w:r>
      <w:r w:rsidR="008D4FCC">
        <w:rPr>
          <w:rFonts w:hint="eastAsia"/>
        </w:rPr>
        <w:t>关于不歧视和平等及有效补救措施的资料</w:t>
      </w:r>
    </w:p>
    <w:p w14:paraId="4FF6F40F" w14:textId="52A9E2E4" w:rsidR="008D4FCC" w:rsidRDefault="008A40B3" w:rsidP="008A40B3">
      <w:pPr>
        <w:pStyle w:val="H1GC"/>
      </w:pPr>
      <w:r>
        <w:rPr>
          <w:rFonts w:hint="eastAsia"/>
        </w:rPr>
        <w:tab/>
        <w:t>A.</w:t>
      </w:r>
      <w:r w:rsidR="008D4FCC">
        <w:rPr>
          <w:rFonts w:hint="eastAsia"/>
        </w:rPr>
        <w:tab/>
      </w:r>
      <w:r w:rsidR="008D4FCC">
        <w:rPr>
          <w:rFonts w:hint="eastAsia"/>
        </w:rPr>
        <w:t>不歧视和平等</w:t>
      </w:r>
    </w:p>
    <w:p w14:paraId="4FFDB3B2" w14:textId="3A9C1722" w:rsidR="008D4FCC" w:rsidRDefault="008D4FCC" w:rsidP="00B579AA">
      <w:pPr>
        <w:pStyle w:val="SingleTxtGC"/>
        <w:tabs>
          <w:tab w:val="clear" w:pos="1565"/>
          <w:tab w:val="left" w:pos="1701"/>
        </w:tabs>
      </w:pPr>
      <w:r>
        <w:rPr>
          <w:rFonts w:hint="eastAsia"/>
        </w:rPr>
        <w:t>311.</w:t>
      </w:r>
      <w:r>
        <w:rPr>
          <w:rFonts w:hint="eastAsia"/>
        </w:rPr>
        <w:tab/>
      </w:r>
      <w:r>
        <w:rPr>
          <w:rFonts w:hint="eastAsia"/>
        </w:rPr>
        <w:t>尼日尔是几乎所有保护和促进人权的区域和国际法律文书的缔约国，在</w:t>
      </w:r>
      <w:r>
        <w:rPr>
          <w:rFonts w:hint="eastAsia"/>
        </w:rPr>
        <w:t>2010</w:t>
      </w:r>
      <w:r>
        <w:rPr>
          <w:rFonts w:hint="eastAsia"/>
        </w:rPr>
        <w:t>年</w:t>
      </w:r>
      <w:r>
        <w:rPr>
          <w:rFonts w:hint="eastAsia"/>
        </w:rPr>
        <w:t>11</w:t>
      </w:r>
      <w:r>
        <w:rPr>
          <w:rFonts w:hint="eastAsia"/>
        </w:rPr>
        <w:t>月</w:t>
      </w:r>
      <w:r>
        <w:rPr>
          <w:rFonts w:hint="eastAsia"/>
        </w:rPr>
        <w:t>25</w:t>
      </w:r>
      <w:r>
        <w:rPr>
          <w:rFonts w:hint="eastAsia"/>
        </w:rPr>
        <w:t>日《宪法》中重申了对法治原则的承诺。第</w:t>
      </w:r>
      <w:r>
        <w:rPr>
          <w:rFonts w:hint="eastAsia"/>
        </w:rPr>
        <w:t>8</w:t>
      </w:r>
      <w:r>
        <w:rPr>
          <w:rFonts w:hint="eastAsia"/>
        </w:rPr>
        <w:t>条规定：</w:t>
      </w:r>
    </w:p>
    <w:p w14:paraId="52E3A21C" w14:textId="15405788" w:rsidR="008D4FCC" w:rsidRDefault="008D4FCC" w:rsidP="00B754F7">
      <w:pPr>
        <w:pStyle w:val="SingleTxtGC"/>
        <w:tabs>
          <w:tab w:val="clear" w:pos="1565"/>
          <w:tab w:val="left" w:pos="1701"/>
        </w:tabs>
        <w:ind w:left="1565"/>
      </w:pPr>
      <w:r>
        <w:rPr>
          <w:rFonts w:hint="eastAsia"/>
        </w:rPr>
        <w:t>“尼日尔共和国是法治国家。</w:t>
      </w:r>
    </w:p>
    <w:p w14:paraId="01CEDBFA" w14:textId="77777777" w:rsidR="008D4FCC" w:rsidRDefault="008D4FCC" w:rsidP="00B754F7">
      <w:pPr>
        <w:pStyle w:val="SingleTxtGC"/>
        <w:tabs>
          <w:tab w:val="clear" w:pos="1565"/>
          <w:tab w:val="left" w:pos="1701"/>
        </w:tabs>
        <w:ind w:left="1565"/>
      </w:pPr>
      <w:r>
        <w:rPr>
          <w:rFonts w:hint="eastAsia"/>
        </w:rPr>
        <w:t>确保所有人不分性别、社会、种族、民族或宗教出身，在法律面前一律平等。</w:t>
      </w:r>
    </w:p>
    <w:p w14:paraId="77D9A417" w14:textId="04099613" w:rsidR="008D4FCC" w:rsidRDefault="008D4FCC" w:rsidP="00B754F7">
      <w:pPr>
        <w:pStyle w:val="SingleTxtGC"/>
        <w:tabs>
          <w:tab w:val="clear" w:pos="1565"/>
          <w:tab w:val="left" w:pos="1701"/>
        </w:tabs>
        <w:ind w:left="1565"/>
      </w:pPr>
      <w:r>
        <w:rPr>
          <w:rFonts w:hint="eastAsia"/>
        </w:rPr>
        <w:t>尼日尔共和国尊重和保护所有信仰。任何宗教信仰均不得窃取政治权力或干预国家事务”。…</w:t>
      </w:r>
      <w:r w:rsidR="00797CDB">
        <w:rPr>
          <w:rFonts w:hint="eastAsia"/>
        </w:rPr>
        <w:t>…。</w:t>
      </w:r>
    </w:p>
    <w:p w14:paraId="7378EEE1" w14:textId="00421A43" w:rsidR="008D4FCC" w:rsidRDefault="008D4FCC" w:rsidP="00B579AA">
      <w:pPr>
        <w:pStyle w:val="SingleTxtGC"/>
        <w:tabs>
          <w:tab w:val="clear" w:pos="1565"/>
          <w:tab w:val="left" w:pos="1701"/>
        </w:tabs>
      </w:pPr>
      <w:r>
        <w:rPr>
          <w:rFonts w:hint="eastAsia"/>
        </w:rPr>
        <w:t>312.</w:t>
      </w:r>
      <w:r>
        <w:rPr>
          <w:rFonts w:hint="eastAsia"/>
        </w:rPr>
        <w:tab/>
      </w:r>
      <w:r>
        <w:rPr>
          <w:rFonts w:hint="eastAsia"/>
        </w:rPr>
        <w:t>第</w:t>
      </w:r>
      <w:r>
        <w:rPr>
          <w:rFonts w:hint="eastAsia"/>
        </w:rPr>
        <w:t>117</w:t>
      </w:r>
      <w:r>
        <w:rPr>
          <w:rFonts w:hint="eastAsia"/>
        </w:rPr>
        <w:t>条规定：</w:t>
      </w:r>
    </w:p>
    <w:p w14:paraId="01712D7F" w14:textId="606AA7CA" w:rsidR="008D4FCC" w:rsidRDefault="008D4FCC" w:rsidP="00B754F7">
      <w:pPr>
        <w:pStyle w:val="SingleTxtGC"/>
        <w:tabs>
          <w:tab w:val="clear" w:pos="1565"/>
          <w:tab w:val="left" w:pos="1701"/>
        </w:tabs>
        <w:ind w:left="1565"/>
      </w:pPr>
      <w:r>
        <w:rPr>
          <w:rFonts w:hint="eastAsia"/>
        </w:rPr>
        <w:t>“在尼日尔领土上以人民的名义维护正义，严格尊重法治和每个公民的权利与自由。</w:t>
      </w:r>
    </w:p>
    <w:p w14:paraId="6DEB0912" w14:textId="11DA032D" w:rsidR="008D4FCC" w:rsidRDefault="008D4FCC" w:rsidP="00B754F7">
      <w:pPr>
        <w:pStyle w:val="SingleTxtGC"/>
        <w:tabs>
          <w:tab w:val="clear" w:pos="1565"/>
          <w:tab w:val="left" w:pos="1701"/>
        </w:tabs>
        <w:ind w:left="1565"/>
      </w:pPr>
      <w:r>
        <w:rPr>
          <w:rFonts w:hint="eastAsia"/>
        </w:rPr>
        <w:t>司法决定对所有人都有约束力，无论是公共权力机关还是公民。只能通过法律允许的途径和形式对司法决定进行批评”。</w:t>
      </w:r>
    </w:p>
    <w:p w14:paraId="6CC7F09F" w14:textId="01B868E3" w:rsidR="008D4FCC" w:rsidRDefault="008D4FCC" w:rsidP="00B579AA">
      <w:pPr>
        <w:pStyle w:val="SingleTxtGC"/>
        <w:tabs>
          <w:tab w:val="clear" w:pos="1565"/>
          <w:tab w:val="left" w:pos="1701"/>
        </w:tabs>
      </w:pPr>
      <w:r>
        <w:rPr>
          <w:rFonts w:hint="eastAsia"/>
        </w:rPr>
        <w:t>313.</w:t>
      </w:r>
      <w:r>
        <w:rPr>
          <w:rFonts w:hint="eastAsia"/>
        </w:rPr>
        <w:tab/>
      </w:r>
      <w:r>
        <w:rPr>
          <w:rFonts w:hint="eastAsia"/>
        </w:rPr>
        <w:t>第</w:t>
      </w:r>
      <w:r>
        <w:rPr>
          <w:rFonts w:hint="eastAsia"/>
        </w:rPr>
        <w:t>118</w:t>
      </w:r>
      <w:r>
        <w:rPr>
          <w:rFonts w:hint="eastAsia"/>
        </w:rPr>
        <w:t>条规定：“法官独立行使其职能，只服从法律的权威”。</w:t>
      </w:r>
    </w:p>
    <w:p w14:paraId="4D66FD85" w14:textId="58BC7EA2" w:rsidR="008D4FCC" w:rsidRDefault="008D4FCC" w:rsidP="00B579AA">
      <w:pPr>
        <w:pStyle w:val="SingleTxtGC"/>
        <w:tabs>
          <w:tab w:val="clear" w:pos="1565"/>
          <w:tab w:val="left" w:pos="1701"/>
        </w:tabs>
      </w:pPr>
      <w:r>
        <w:rPr>
          <w:rFonts w:hint="eastAsia"/>
        </w:rPr>
        <w:t>314.</w:t>
      </w:r>
      <w:r>
        <w:rPr>
          <w:rFonts w:hint="eastAsia"/>
        </w:rPr>
        <w:tab/>
      </w:r>
      <w:r>
        <w:rPr>
          <w:rFonts w:hint="eastAsia"/>
        </w:rPr>
        <w:t>尽管尼日尔尚未制定关于种族歧视的具体立法，但许多法律文本都禁止和惩罚一切形式的歧视。</w:t>
      </w:r>
    </w:p>
    <w:p w14:paraId="0318B79A" w14:textId="4902FF50" w:rsidR="008D4FCC" w:rsidRDefault="008A40B3" w:rsidP="008A40B3">
      <w:pPr>
        <w:pStyle w:val="H23GC"/>
      </w:pPr>
      <w:r>
        <w:rPr>
          <w:rFonts w:hint="eastAsia"/>
        </w:rPr>
        <w:tab/>
        <w:t>1.</w:t>
      </w:r>
      <w:r w:rsidR="008D4FCC">
        <w:rPr>
          <w:rFonts w:hint="eastAsia"/>
        </w:rPr>
        <w:tab/>
      </w:r>
      <w:r w:rsidR="008D4FCC">
        <w:rPr>
          <w:rFonts w:hint="eastAsia"/>
        </w:rPr>
        <w:t>《宪法》</w:t>
      </w:r>
    </w:p>
    <w:p w14:paraId="66485214" w14:textId="23F81B45" w:rsidR="008D4FCC" w:rsidRDefault="008D4FCC" w:rsidP="00B579AA">
      <w:pPr>
        <w:pStyle w:val="SingleTxtGC"/>
        <w:tabs>
          <w:tab w:val="clear" w:pos="1565"/>
          <w:tab w:val="left" w:pos="1701"/>
        </w:tabs>
      </w:pPr>
      <w:r>
        <w:rPr>
          <w:rFonts w:hint="eastAsia"/>
        </w:rPr>
        <w:t>315.</w:t>
      </w:r>
      <w:r>
        <w:rPr>
          <w:rFonts w:hint="eastAsia"/>
        </w:rPr>
        <w:tab/>
      </w:r>
      <w:r>
        <w:rPr>
          <w:rFonts w:hint="eastAsia"/>
        </w:rPr>
        <w:t>《宪法》是国家的最高准则，所有法律都必须遵守《宪法》，所有尼日尔人在任何情况下也都有义务遵守《宪法》。《宪法》中载有若干禁止歧视的规定，包括：</w:t>
      </w:r>
    </w:p>
    <w:p w14:paraId="7F81BFE0" w14:textId="50B0FCA3" w:rsidR="008D4FCC" w:rsidRDefault="008D4FCC" w:rsidP="00B754F7">
      <w:pPr>
        <w:pStyle w:val="SingleTxtGC"/>
        <w:tabs>
          <w:tab w:val="clear" w:pos="1565"/>
          <w:tab w:val="left" w:pos="1701"/>
        </w:tabs>
        <w:ind w:left="1565"/>
      </w:pPr>
      <w:r>
        <w:rPr>
          <w:rFonts w:hint="eastAsia"/>
        </w:rPr>
        <w:t>第</w:t>
      </w:r>
      <w:r>
        <w:rPr>
          <w:rFonts w:hint="eastAsia"/>
        </w:rPr>
        <w:t>4</w:t>
      </w:r>
      <w:r>
        <w:rPr>
          <w:rFonts w:hint="eastAsia"/>
        </w:rPr>
        <w:t>条：“国家主权属于人民。人民中的任何派别、任何社区、任何行业、任何政党或社团、任何工会组织或任何个人，均不得自许行使主权。</w:t>
      </w:r>
    </w:p>
    <w:p w14:paraId="2FAAF9D3" w14:textId="0D76C52A" w:rsidR="008D4FCC" w:rsidRDefault="008D4FCC" w:rsidP="00B754F7">
      <w:pPr>
        <w:pStyle w:val="SingleTxtGC"/>
        <w:tabs>
          <w:tab w:val="clear" w:pos="1565"/>
          <w:tab w:val="left" w:pos="1701"/>
        </w:tabs>
        <w:ind w:left="1565"/>
      </w:pPr>
      <w:r>
        <w:rPr>
          <w:rFonts w:hint="eastAsia"/>
        </w:rPr>
        <w:t>在行使国家权力时，个人权力、区域主义、种族中心主义、歧视、裙带关系、性别主义、部族精神、封建精神、一切形式奴隶制……，均受到法律制裁”。</w:t>
      </w:r>
    </w:p>
    <w:p w14:paraId="4D3EDA76" w14:textId="6FEA465F" w:rsidR="008D4FCC" w:rsidRDefault="008D4FCC" w:rsidP="00B754F7">
      <w:pPr>
        <w:pStyle w:val="SingleTxtGC"/>
        <w:tabs>
          <w:tab w:val="clear" w:pos="1565"/>
          <w:tab w:val="left" w:pos="1701"/>
        </w:tabs>
        <w:ind w:left="1565"/>
      </w:pPr>
      <w:r>
        <w:rPr>
          <w:rFonts w:hint="eastAsia"/>
        </w:rPr>
        <w:t>第</w:t>
      </w:r>
      <w:r>
        <w:rPr>
          <w:rFonts w:hint="eastAsia"/>
        </w:rPr>
        <w:t>5</w:t>
      </w:r>
      <w:r>
        <w:rPr>
          <w:rFonts w:hint="eastAsia"/>
        </w:rPr>
        <w:t>条：“构成尼日尔民族的所有族群均享有使用本族语言的自由，同时尊重其他族群的语言。</w:t>
      </w:r>
    </w:p>
    <w:p w14:paraId="7F4FAD4A" w14:textId="77777777" w:rsidR="008D4FCC" w:rsidRDefault="008D4FCC" w:rsidP="00B754F7">
      <w:pPr>
        <w:pStyle w:val="SingleTxtGC"/>
        <w:tabs>
          <w:tab w:val="clear" w:pos="1565"/>
          <w:tab w:val="left" w:pos="1701"/>
        </w:tabs>
        <w:ind w:left="1565"/>
      </w:pPr>
      <w:r>
        <w:rPr>
          <w:rFonts w:hint="eastAsia"/>
        </w:rPr>
        <w:t>这些语言具有完全平等的民族语言地位。</w:t>
      </w:r>
    </w:p>
    <w:p w14:paraId="2EB7FA94" w14:textId="7DDCC354" w:rsidR="008D4FCC" w:rsidRDefault="008D4FCC" w:rsidP="00B754F7">
      <w:pPr>
        <w:pStyle w:val="SingleTxtGC"/>
        <w:tabs>
          <w:tab w:val="clear" w:pos="1565"/>
          <w:tab w:val="left" w:pos="1701"/>
        </w:tabs>
        <w:ind w:left="1565"/>
      </w:pPr>
      <w:r>
        <w:rPr>
          <w:rFonts w:hint="eastAsia"/>
        </w:rPr>
        <w:t>国家确保促进和发展民族语言。法律规定促进和发展民族语言的方式”。</w:t>
      </w:r>
    </w:p>
    <w:p w14:paraId="6314BBA2" w14:textId="0046F958" w:rsidR="008D4FCC" w:rsidRDefault="008D4FCC" w:rsidP="00B754F7">
      <w:pPr>
        <w:pStyle w:val="SingleTxtGC"/>
        <w:tabs>
          <w:tab w:val="clear" w:pos="1565"/>
          <w:tab w:val="left" w:pos="1701"/>
        </w:tabs>
        <w:ind w:left="1565"/>
      </w:pPr>
      <w:r>
        <w:rPr>
          <w:rFonts w:hint="eastAsia"/>
        </w:rPr>
        <w:t>第</w:t>
      </w:r>
      <w:r>
        <w:rPr>
          <w:rFonts w:hint="eastAsia"/>
        </w:rPr>
        <w:t>8</w:t>
      </w:r>
      <w:r>
        <w:rPr>
          <w:rFonts w:hint="eastAsia"/>
        </w:rPr>
        <w:t>条：“尼日尔共和国是法治国家。</w:t>
      </w:r>
    </w:p>
    <w:p w14:paraId="2D6F14B6" w14:textId="77777777" w:rsidR="008D4FCC" w:rsidRDefault="008D4FCC" w:rsidP="00B754F7">
      <w:pPr>
        <w:pStyle w:val="SingleTxtGC"/>
        <w:tabs>
          <w:tab w:val="clear" w:pos="1565"/>
          <w:tab w:val="left" w:pos="1701"/>
        </w:tabs>
        <w:ind w:left="1565"/>
      </w:pPr>
      <w:r>
        <w:rPr>
          <w:rFonts w:hint="eastAsia"/>
        </w:rPr>
        <w:t>确保所有人不分性别、社会、种族、民族或宗教出身，在法律面前一律平等。</w:t>
      </w:r>
    </w:p>
    <w:p w14:paraId="197A624F" w14:textId="77777777" w:rsidR="008D4FCC" w:rsidRDefault="008D4FCC" w:rsidP="00B754F7">
      <w:pPr>
        <w:pStyle w:val="SingleTxtGC"/>
        <w:tabs>
          <w:tab w:val="clear" w:pos="1565"/>
          <w:tab w:val="left" w:pos="1701"/>
        </w:tabs>
        <w:ind w:left="1565"/>
      </w:pPr>
      <w:r>
        <w:rPr>
          <w:rFonts w:hint="eastAsia"/>
        </w:rPr>
        <w:t>尼日尔共和国尊重和保护所有信仰。任何宗教信仰均不得窃取政治权力或干预国家事务。</w:t>
      </w:r>
    </w:p>
    <w:p w14:paraId="071A4286" w14:textId="0C686D8F" w:rsidR="008D4FCC" w:rsidRDefault="008D4FCC" w:rsidP="00B754F7">
      <w:pPr>
        <w:pStyle w:val="SingleTxtGC"/>
        <w:tabs>
          <w:tab w:val="clear" w:pos="1565"/>
          <w:tab w:val="left" w:pos="1701"/>
        </w:tabs>
        <w:ind w:left="1565"/>
      </w:pPr>
      <w:r>
        <w:rPr>
          <w:rFonts w:hint="eastAsia"/>
        </w:rPr>
        <w:t>任何具有区域主义、种族或族裔性质的特殊主义宣传，任何种族、社会、性别、族裔、政治或宗教歧视的表现，均受到法律制裁”。</w:t>
      </w:r>
    </w:p>
    <w:p w14:paraId="1576CFA5" w14:textId="6482B63B" w:rsidR="008D4FCC" w:rsidRDefault="008D4FCC" w:rsidP="00B754F7">
      <w:pPr>
        <w:pStyle w:val="SingleTxtGC"/>
        <w:tabs>
          <w:tab w:val="clear" w:pos="1565"/>
          <w:tab w:val="left" w:pos="1701"/>
        </w:tabs>
        <w:ind w:left="1565"/>
      </w:pPr>
      <w:r>
        <w:rPr>
          <w:rFonts w:hint="eastAsia"/>
        </w:rPr>
        <w:t>第</w:t>
      </w:r>
      <w:r>
        <w:rPr>
          <w:rFonts w:hint="eastAsia"/>
        </w:rPr>
        <w:t>22</w:t>
      </w:r>
      <w:r>
        <w:rPr>
          <w:rFonts w:hint="eastAsia"/>
        </w:rPr>
        <w:t>条：“国家确保消除对妇女、女童和残疾人的一切形式歧视。各领域的公共政策确保他们的充分发展并参与国家发展”。</w:t>
      </w:r>
    </w:p>
    <w:p w14:paraId="0A08B2EE" w14:textId="72AB8193" w:rsidR="008D4FCC" w:rsidRDefault="008D4FCC" w:rsidP="00B754F7">
      <w:pPr>
        <w:pStyle w:val="SingleTxtGC"/>
        <w:tabs>
          <w:tab w:val="clear" w:pos="1565"/>
          <w:tab w:val="left" w:pos="1701"/>
        </w:tabs>
        <w:ind w:left="1565"/>
      </w:pPr>
      <w:r>
        <w:rPr>
          <w:rFonts w:hint="eastAsia"/>
        </w:rPr>
        <w:t>第</w:t>
      </w:r>
      <w:r>
        <w:rPr>
          <w:rFonts w:hint="eastAsia"/>
        </w:rPr>
        <w:t>33</w:t>
      </w:r>
      <w:r>
        <w:rPr>
          <w:rFonts w:hint="eastAsia"/>
        </w:rPr>
        <w:t>条：“国家承认所有公民的工作权，并努力创造条件，使公民切实享有这一权利，并保证劳动者的服务或生产得到合理的报酬。</w:t>
      </w:r>
    </w:p>
    <w:p w14:paraId="0AC4FA9A" w14:textId="77F3E81D" w:rsidR="008D4FCC" w:rsidRDefault="008D4FCC" w:rsidP="00B754F7">
      <w:pPr>
        <w:pStyle w:val="SingleTxtGC"/>
        <w:tabs>
          <w:tab w:val="clear" w:pos="1565"/>
          <w:tab w:val="left" w:pos="1701"/>
        </w:tabs>
        <w:ind w:left="1565"/>
      </w:pPr>
      <w:r>
        <w:rPr>
          <w:rFonts w:hint="eastAsia"/>
        </w:rPr>
        <w:t>任何人不得在工作方面受到歧视”。</w:t>
      </w:r>
    </w:p>
    <w:p w14:paraId="41CEAAE1" w14:textId="2CE04074" w:rsidR="008D4FCC" w:rsidRDefault="008D4FCC" w:rsidP="00B754F7">
      <w:pPr>
        <w:pStyle w:val="SingleTxtGC"/>
        <w:tabs>
          <w:tab w:val="clear" w:pos="1565"/>
          <w:tab w:val="left" w:pos="1701"/>
        </w:tabs>
        <w:ind w:left="1565"/>
      </w:pPr>
      <w:r>
        <w:rPr>
          <w:rFonts w:hint="eastAsia"/>
        </w:rPr>
        <w:t>第</w:t>
      </w:r>
      <w:r>
        <w:rPr>
          <w:rFonts w:hint="eastAsia"/>
        </w:rPr>
        <w:t>158</w:t>
      </w:r>
      <w:r>
        <w:rPr>
          <w:rFonts w:hint="eastAsia"/>
        </w:rPr>
        <w:t>条：“国家媒体是公用事业，确保所有人都能在法律规定的条件下，公平有效地获得媒体服务。</w:t>
      </w:r>
    </w:p>
    <w:p w14:paraId="307E57C6" w14:textId="5A977844" w:rsidR="008D4FCC" w:rsidRDefault="008D4FCC" w:rsidP="00B754F7">
      <w:pPr>
        <w:pStyle w:val="SingleTxtGC"/>
        <w:tabs>
          <w:tab w:val="clear" w:pos="1565"/>
          <w:tab w:val="left" w:pos="1701"/>
        </w:tabs>
        <w:ind w:left="1565"/>
      </w:pPr>
      <w:r>
        <w:rPr>
          <w:rFonts w:hint="eastAsia"/>
        </w:rPr>
        <w:t>国家媒体有义务促进民主辩论，促进基本人权、民族语言、体育和文化产品、民族团结、宽容与团结、不同社区之间的和平与安全，并打击一切形式的歧视”。</w:t>
      </w:r>
    </w:p>
    <w:p w14:paraId="79FA1F31" w14:textId="37B9F193" w:rsidR="008D4FCC" w:rsidRDefault="008A40B3" w:rsidP="008A40B3">
      <w:pPr>
        <w:pStyle w:val="H23GC"/>
      </w:pPr>
      <w:r>
        <w:rPr>
          <w:rFonts w:hint="eastAsia"/>
        </w:rPr>
        <w:tab/>
        <w:t>2.</w:t>
      </w:r>
      <w:r w:rsidR="008D4FCC">
        <w:rPr>
          <w:rFonts w:hint="eastAsia"/>
        </w:rPr>
        <w:tab/>
      </w:r>
      <w:r w:rsidR="008D4FCC">
        <w:rPr>
          <w:rFonts w:hint="eastAsia"/>
        </w:rPr>
        <w:t>《刑法》</w:t>
      </w:r>
    </w:p>
    <w:p w14:paraId="0B8B99F5" w14:textId="63A3A75F" w:rsidR="008D4FCC" w:rsidRDefault="008D4FCC" w:rsidP="00B579AA">
      <w:pPr>
        <w:pStyle w:val="SingleTxtGC"/>
        <w:tabs>
          <w:tab w:val="clear" w:pos="1565"/>
          <w:tab w:val="left" w:pos="1701"/>
        </w:tabs>
      </w:pPr>
      <w:r>
        <w:rPr>
          <w:rFonts w:hint="eastAsia"/>
        </w:rPr>
        <w:t>316.</w:t>
      </w:r>
      <w:r>
        <w:rPr>
          <w:rFonts w:hint="eastAsia"/>
        </w:rPr>
        <w:tab/>
      </w:r>
      <w:r>
        <w:rPr>
          <w:rFonts w:hint="eastAsia"/>
        </w:rPr>
        <w:t>该法载有禁止和处罚歧视的规定：</w:t>
      </w:r>
    </w:p>
    <w:p w14:paraId="059E08ED" w14:textId="69F5F948" w:rsidR="008D4FCC" w:rsidRDefault="008D4FCC" w:rsidP="007531B3">
      <w:pPr>
        <w:pStyle w:val="SingleTxtGC"/>
        <w:tabs>
          <w:tab w:val="clear" w:pos="1565"/>
          <w:tab w:val="left" w:pos="1701"/>
        </w:tabs>
        <w:ind w:left="1565"/>
      </w:pPr>
      <w:r>
        <w:rPr>
          <w:rFonts w:hint="eastAsia"/>
        </w:rPr>
        <w:t>第</w:t>
      </w:r>
      <w:r>
        <w:rPr>
          <w:rFonts w:hint="eastAsia"/>
        </w:rPr>
        <w:t>102</w:t>
      </w:r>
      <w:r>
        <w:rPr>
          <w:rFonts w:hint="eastAsia"/>
        </w:rPr>
        <w:t>条：“可能煽动公民相互仇恨的对种族或族裔的一切歧视、对地方主义的一切宣传、反对良心自由和宗教信仰自由的一切活动，将处以一至五年徒刑和限制居住地”。</w:t>
      </w:r>
    </w:p>
    <w:p w14:paraId="1AC91310" w14:textId="1C692330" w:rsidR="008D4FCC" w:rsidRDefault="008D4FCC" w:rsidP="007531B3">
      <w:pPr>
        <w:pStyle w:val="SingleTxtGC"/>
        <w:tabs>
          <w:tab w:val="clear" w:pos="1565"/>
          <w:tab w:val="left" w:pos="1701"/>
        </w:tabs>
        <w:ind w:left="1565"/>
      </w:pPr>
      <w:r>
        <w:rPr>
          <w:rFonts w:hint="eastAsia"/>
        </w:rPr>
        <w:t>第</w:t>
      </w:r>
      <w:r>
        <w:rPr>
          <w:rFonts w:hint="eastAsia"/>
        </w:rPr>
        <w:t>208.1</w:t>
      </w:r>
      <w:r>
        <w:rPr>
          <w:rFonts w:hint="eastAsia"/>
        </w:rPr>
        <w:t>条：“灭绝种族系指执行旨在全部或局部消灭某一民族、族裔、种族或宗教团体、或以任何其他任意标准确定的团体的一致计划，对该团体犯有或导致犯有下列行为之一者：</w:t>
      </w:r>
    </w:p>
    <w:p w14:paraId="2EED11AC" w14:textId="3CCEED1A" w:rsidR="008D4FCC" w:rsidRDefault="008D4FCC" w:rsidP="007531B3">
      <w:pPr>
        <w:pStyle w:val="Bullet1GC"/>
        <w:tabs>
          <w:tab w:val="clear" w:pos="1996"/>
          <w:tab w:val="num" w:pos="2416"/>
        </w:tabs>
        <w:ind w:left="2416"/>
      </w:pPr>
      <w:r>
        <w:rPr>
          <w:rFonts w:hint="eastAsia"/>
        </w:rPr>
        <w:t>故意危害生命；</w:t>
      </w:r>
    </w:p>
    <w:p w14:paraId="57CBCA8D" w14:textId="696ADEE0" w:rsidR="008D4FCC" w:rsidRDefault="008D4FCC" w:rsidP="007531B3">
      <w:pPr>
        <w:pStyle w:val="Bullet1GC"/>
        <w:tabs>
          <w:tab w:val="clear" w:pos="1996"/>
          <w:tab w:val="num" w:pos="2416"/>
        </w:tabs>
        <w:ind w:left="2416"/>
      </w:pPr>
      <w:r>
        <w:rPr>
          <w:rFonts w:hint="eastAsia"/>
        </w:rPr>
        <w:t>致使身体上或精神上遭受伤害；</w:t>
      </w:r>
    </w:p>
    <w:p w14:paraId="40265F9C" w14:textId="43F52ED0" w:rsidR="008D4FCC" w:rsidRDefault="008D4FCC" w:rsidP="007531B3">
      <w:pPr>
        <w:pStyle w:val="Bullet1GC"/>
        <w:tabs>
          <w:tab w:val="clear" w:pos="1996"/>
          <w:tab w:val="num" w:pos="2416"/>
        </w:tabs>
        <w:ind w:left="2416"/>
      </w:pPr>
      <w:r>
        <w:rPr>
          <w:rFonts w:hint="eastAsia"/>
        </w:rPr>
        <w:t>使该团体处于某种生活状况下，以毁灭其全部或局部的生命；</w:t>
      </w:r>
    </w:p>
    <w:p w14:paraId="1B2EBC17" w14:textId="3011A992" w:rsidR="008D4FCC" w:rsidRDefault="008D4FCC" w:rsidP="007531B3">
      <w:pPr>
        <w:pStyle w:val="Bullet1GC"/>
        <w:tabs>
          <w:tab w:val="clear" w:pos="1996"/>
          <w:tab w:val="num" w:pos="2416"/>
        </w:tabs>
        <w:ind w:left="2416"/>
      </w:pPr>
      <w:r>
        <w:rPr>
          <w:rFonts w:hint="eastAsia"/>
        </w:rPr>
        <w:t>施行意图防止生育的办法；</w:t>
      </w:r>
    </w:p>
    <w:p w14:paraId="6AF27EB7" w14:textId="30A30EDF" w:rsidR="008D4FCC" w:rsidRDefault="008D4FCC" w:rsidP="007531B3">
      <w:pPr>
        <w:pStyle w:val="Bullet1GC"/>
        <w:tabs>
          <w:tab w:val="clear" w:pos="1996"/>
          <w:tab w:val="num" w:pos="2416"/>
        </w:tabs>
        <w:ind w:left="2416"/>
      </w:pPr>
      <w:r>
        <w:rPr>
          <w:rFonts w:hint="eastAsia"/>
        </w:rPr>
        <w:t>强迫转移儿童”。</w:t>
      </w:r>
    </w:p>
    <w:p w14:paraId="73F433CE" w14:textId="0877AEB9" w:rsidR="008D4FCC" w:rsidRDefault="008D4FCC" w:rsidP="007531B3">
      <w:pPr>
        <w:pStyle w:val="SingleTxtGC"/>
        <w:tabs>
          <w:tab w:val="clear" w:pos="1565"/>
          <w:tab w:val="left" w:pos="1701"/>
        </w:tabs>
        <w:ind w:left="1565"/>
      </w:pPr>
      <w:r>
        <w:rPr>
          <w:rFonts w:hint="eastAsia"/>
        </w:rPr>
        <w:t>第</w:t>
      </w:r>
      <w:r>
        <w:rPr>
          <w:rFonts w:hint="eastAsia"/>
        </w:rPr>
        <w:t>208.2</w:t>
      </w:r>
      <w:r>
        <w:rPr>
          <w:rFonts w:hint="eastAsia"/>
        </w:rPr>
        <w:t>条：“危害人类罪系指出于政治、思想、种族或宗教动机，执行针对平民人口的一致计划而实施的驱逐、奴役或广泛和有系统的即决处决、绑架后失踪、酷刑或不人道行为”。</w:t>
      </w:r>
    </w:p>
    <w:p w14:paraId="7A745374" w14:textId="5C0BBEE7" w:rsidR="008D4FCC" w:rsidRDefault="008A40B3" w:rsidP="008A40B3">
      <w:pPr>
        <w:pStyle w:val="H23GC"/>
      </w:pPr>
      <w:r>
        <w:rPr>
          <w:rFonts w:hint="eastAsia"/>
        </w:rPr>
        <w:tab/>
        <w:t>3.</w:t>
      </w:r>
      <w:r w:rsidR="008D4FCC">
        <w:rPr>
          <w:rFonts w:hint="eastAsia"/>
        </w:rPr>
        <w:tab/>
      </w:r>
      <w:r w:rsidR="008D4FCC">
        <w:rPr>
          <w:rFonts w:hint="eastAsia"/>
        </w:rPr>
        <w:t>《选举法》</w:t>
      </w:r>
    </w:p>
    <w:p w14:paraId="5BB27F73" w14:textId="3BECECE8" w:rsidR="008D4FCC" w:rsidRDefault="008D4FCC" w:rsidP="00B579AA">
      <w:pPr>
        <w:pStyle w:val="SingleTxtGC"/>
        <w:tabs>
          <w:tab w:val="clear" w:pos="1565"/>
          <w:tab w:val="left" w:pos="1701"/>
        </w:tabs>
      </w:pPr>
      <w:r>
        <w:rPr>
          <w:rFonts w:hint="eastAsia"/>
        </w:rPr>
        <w:t>317.</w:t>
      </w:r>
      <w:r>
        <w:rPr>
          <w:rFonts w:hint="eastAsia"/>
        </w:rPr>
        <w:tab/>
      </w:r>
      <w:r>
        <w:rPr>
          <w:rFonts w:hint="eastAsia"/>
        </w:rPr>
        <w:t>该法由</w:t>
      </w:r>
      <w:r>
        <w:rPr>
          <w:rFonts w:hint="eastAsia"/>
        </w:rPr>
        <w:t>2017</w:t>
      </w:r>
      <w:r>
        <w:rPr>
          <w:rFonts w:hint="eastAsia"/>
        </w:rPr>
        <w:t>年</w:t>
      </w:r>
      <w:r>
        <w:rPr>
          <w:rFonts w:hint="eastAsia"/>
        </w:rPr>
        <w:t>8</w:t>
      </w:r>
      <w:r>
        <w:rPr>
          <w:rFonts w:hint="eastAsia"/>
        </w:rPr>
        <w:t>月</w:t>
      </w:r>
      <w:r>
        <w:rPr>
          <w:rFonts w:hint="eastAsia"/>
        </w:rPr>
        <w:t>14</w:t>
      </w:r>
      <w:r>
        <w:rPr>
          <w:rFonts w:hint="eastAsia"/>
        </w:rPr>
        <w:t>日第</w:t>
      </w:r>
      <w:r>
        <w:rPr>
          <w:rFonts w:hint="eastAsia"/>
        </w:rPr>
        <w:t>2017-64</w:t>
      </w:r>
      <w:r>
        <w:rPr>
          <w:rFonts w:hint="eastAsia"/>
        </w:rPr>
        <w:t>号组织法确立，并经</w:t>
      </w:r>
      <w:r>
        <w:rPr>
          <w:rFonts w:hint="eastAsia"/>
        </w:rPr>
        <w:t>2019</w:t>
      </w:r>
      <w:r>
        <w:rPr>
          <w:rFonts w:hint="eastAsia"/>
        </w:rPr>
        <w:t>年</w:t>
      </w:r>
      <w:r>
        <w:rPr>
          <w:rFonts w:hint="eastAsia"/>
        </w:rPr>
        <w:t>7</w:t>
      </w:r>
      <w:r>
        <w:rPr>
          <w:rFonts w:hint="eastAsia"/>
        </w:rPr>
        <w:t>月</w:t>
      </w:r>
      <w:r>
        <w:rPr>
          <w:rFonts w:hint="eastAsia"/>
        </w:rPr>
        <w:t>18</w:t>
      </w:r>
      <w:r>
        <w:rPr>
          <w:rFonts w:hint="eastAsia"/>
        </w:rPr>
        <w:t>日第</w:t>
      </w:r>
      <w:r>
        <w:rPr>
          <w:rFonts w:hint="eastAsia"/>
        </w:rPr>
        <w:t>2019-38</w:t>
      </w:r>
      <w:r>
        <w:rPr>
          <w:rFonts w:hint="eastAsia"/>
        </w:rPr>
        <w:t>号法修订：</w:t>
      </w:r>
    </w:p>
    <w:p w14:paraId="69D057C9" w14:textId="7FD10578" w:rsidR="008D4FCC" w:rsidRDefault="008D4FCC" w:rsidP="007531B3">
      <w:pPr>
        <w:pStyle w:val="SingleTxtGC"/>
        <w:tabs>
          <w:tab w:val="clear" w:pos="1565"/>
          <w:tab w:val="left" w:pos="1701"/>
        </w:tabs>
        <w:ind w:left="1565"/>
      </w:pPr>
      <w:r>
        <w:rPr>
          <w:rFonts w:hint="eastAsia"/>
        </w:rPr>
        <w:tab/>
      </w:r>
      <w:r>
        <w:rPr>
          <w:rFonts w:hint="eastAsia"/>
        </w:rPr>
        <w:t>第</w:t>
      </w:r>
      <w:r>
        <w:rPr>
          <w:rFonts w:hint="eastAsia"/>
        </w:rPr>
        <w:t>6</w:t>
      </w:r>
      <w:r>
        <w:rPr>
          <w:rFonts w:hint="eastAsia"/>
        </w:rPr>
        <w:t>条第</w:t>
      </w:r>
      <w:r>
        <w:rPr>
          <w:rFonts w:hint="eastAsia"/>
        </w:rPr>
        <w:t>2</w:t>
      </w:r>
      <w:r>
        <w:rPr>
          <w:rFonts w:hint="eastAsia"/>
        </w:rPr>
        <w:t>款：“</w:t>
      </w:r>
      <w:r>
        <w:rPr>
          <w:rFonts w:hint="eastAsia"/>
        </w:rPr>
        <w:t>......</w:t>
      </w:r>
      <w:r>
        <w:rPr>
          <w:rFonts w:hint="eastAsia"/>
        </w:rPr>
        <w:t>通过婚姻或归化取得尼日尔国籍的外国人也是选民。</w:t>
      </w:r>
    </w:p>
    <w:p w14:paraId="78C4A144" w14:textId="54AB6986" w:rsidR="008D4FCC" w:rsidRDefault="008D4FCC" w:rsidP="007531B3">
      <w:pPr>
        <w:pStyle w:val="SingleTxtGC"/>
        <w:tabs>
          <w:tab w:val="clear" w:pos="1565"/>
          <w:tab w:val="left" w:pos="1701"/>
        </w:tabs>
        <w:ind w:left="1565"/>
      </w:pPr>
      <w:r>
        <w:rPr>
          <w:rFonts w:hint="eastAsia"/>
        </w:rPr>
        <w:t>但是，通过婚姻获得尼日尔国籍的外国人在</w:t>
      </w:r>
      <w:r>
        <w:rPr>
          <w:rFonts w:hint="eastAsia"/>
        </w:rPr>
        <w:t>5</w:t>
      </w:r>
      <w:r>
        <w:rPr>
          <w:rFonts w:hint="eastAsia"/>
        </w:rPr>
        <w:t>年内不得担任需要尼日尔国籍的公职或民选职位。</w:t>
      </w:r>
    </w:p>
    <w:p w14:paraId="2A6BB972" w14:textId="26F8919D" w:rsidR="008D4FCC" w:rsidRDefault="008D4FCC" w:rsidP="007531B3">
      <w:pPr>
        <w:pStyle w:val="SingleTxtGC"/>
        <w:tabs>
          <w:tab w:val="clear" w:pos="1565"/>
          <w:tab w:val="left" w:pos="1701"/>
        </w:tabs>
        <w:ind w:left="1565"/>
      </w:pPr>
      <w:r>
        <w:rPr>
          <w:rFonts w:hint="eastAsia"/>
        </w:rPr>
        <w:t>自归化入籍令签发之日起</w:t>
      </w:r>
      <w:r>
        <w:rPr>
          <w:rFonts w:hint="eastAsia"/>
        </w:rPr>
        <w:t>10</w:t>
      </w:r>
      <w:r>
        <w:rPr>
          <w:rFonts w:hint="eastAsia"/>
        </w:rPr>
        <w:t>年内，获得尼日尔国籍的外国人不得担任需要尼日尔国籍的公职或民选职位”。</w:t>
      </w:r>
    </w:p>
    <w:p w14:paraId="01B61B1E" w14:textId="5CC0EF6E" w:rsidR="008D4FCC" w:rsidRDefault="008A40B3" w:rsidP="008A40B3">
      <w:pPr>
        <w:pStyle w:val="H23GC"/>
      </w:pPr>
      <w:r>
        <w:rPr>
          <w:rFonts w:hint="eastAsia"/>
        </w:rPr>
        <w:tab/>
        <w:t>4.</w:t>
      </w:r>
      <w:r w:rsidR="008D4FCC">
        <w:rPr>
          <w:rFonts w:hint="eastAsia"/>
        </w:rPr>
        <w:tab/>
      </w:r>
      <w:r w:rsidR="008D4FCC">
        <w:rPr>
          <w:rFonts w:hint="eastAsia"/>
        </w:rPr>
        <w:t>《政党宪章》</w:t>
      </w:r>
    </w:p>
    <w:p w14:paraId="423AF310" w14:textId="39A2208D" w:rsidR="008D4FCC" w:rsidRDefault="008D4FCC" w:rsidP="00B579AA">
      <w:pPr>
        <w:pStyle w:val="SingleTxtGC"/>
        <w:tabs>
          <w:tab w:val="clear" w:pos="1565"/>
          <w:tab w:val="left" w:pos="1701"/>
        </w:tabs>
      </w:pPr>
      <w:r>
        <w:rPr>
          <w:rFonts w:hint="eastAsia"/>
        </w:rPr>
        <w:t>318.</w:t>
      </w:r>
      <w:r>
        <w:rPr>
          <w:rFonts w:hint="eastAsia"/>
        </w:rPr>
        <w:tab/>
        <w:t>2010</w:t>
      </w:r>
      <w:r>
        <w:rPr>
          <w:rFonts w:hint="eastAsia"/>
        </w:rPr>
        <w:t>年</w:t>
      </w:r>
      <w:r>
        <w:rPr>
          <w:rFonts w:hint="eastAsia"/>
        </w:rPr>
        <w:t>12</w:t>
      </w:r>
      <w:r>
        <w:rPr>
          <w:rFonts w:hint="eastAsia"/>
        </w:rPr>
        <w:t>月</w:t>
      </w:r>
      <w:r>
        <w:rPr>
          <w:rFonts w:hint="eastAsia"/>
        </w:rPr>
        <w:t>16</w:t>
      </w:r>
      <w:r>
        <w:rPr>
          <w:rFonts w:hint="eastAsia"/>
        </w:rPr>
        <w:t>日关于《政党宪章》的第</w:t>
      </w:r>
      <w:r>
        <w:rPr>
          <w:rFonts w:hint="eastAsia"/>
        </w:rPr>
        <w:t>2010-84</w:t>
      </w:r>
      <w:r>
        <w:rPr>
          <w:rFonts w:hint="eastAsia"/>
        </w:rPr>
        <w:t>号法令载有禁止各种形式歧视的规定：</w:t>
      </w:r>
    </w:p>
    <w:p w14:paraId="6A8B8A40" w14:textId="7ECEFB64" w:rsidR="008D4FCC" w:rsidRDefault="008D4FCC" w:rsidP="007531B3">
      <w:pPr>
        <w:pStyle w:val="SingleTxtGC"/>
        <w:tabs>
          <w:tab w:val="clear" w:pos="1565"/>
          <w:tab w:val="left" w:pos="1701"/>
        </w:tabs>
        <w:ind w:left="1565"/>
      </w:pPr>
      <w:r>
        <w:rPr>
          <w:rFonts w:hint="eastAsia"/>
        </w:rPr>
        <w:t>第</w:t>
      </w:r>
      <w:r>
        <w:rPr>
          <w:rFonts w:hint="eastAsia"/>
        </w:rPr>
        <w:t>57</w:t>
      </w:r>
      <w:r>
        <w:rPr>
          <w:rFonts w:hint="eastAsia"/>
        </w:rPr>
        <w:t>条：“禁止任何政党或政党团体基于以下基础和</w:t>
      </w:r>
      <w:r>
        <w:rPr>
          <w:rFonts w:hint="eastAsia"/>
        </w:rPr>
        <w:t>/</w:t>
      </w:r>
      <w:r>
        <w:rPr>
          <w:rFonts w:hint="eastAsia"/>
        </w:rPr>
        <w:t>或目标成立组织、开展行动：</w:t>
      </w:r>
    </w:p>
    <w:p w14:paraId="06439724" w14:textId="7A7E49C4" w:rsidR="008D4FCC" w:rsidRDefault="008D4FCC" w:rsidP="007C1933">
      <w:pPr>
        <w:pStyle w:val="Bullet1GC"/>
        <w:tabs>
          <w:tab w:val="clear" w:pos="1996"/>
          <w:tab w:val="num" w:pos="2416"/>
        </w:tabs>
        <w:ind w:left="2416"/>
      </w:pPr>
      <w:r>
        <w:rPr>
          <w:rFonts w:hint="eastAsia"/>
        </w:rPr>
        <w:t>宗派主义、裙带关系、社群主义和狂热主义；</w:t>
      </w:r>
    </w:p>
    <w:p w14:paraId="6A09E40B" w14:textId="59E0CC5A" w:rsidR="008D4FCC" w:rsidRDefault="008D4FCC" w:rsidP="007C1933">
      <w:pPr>
        <w:pStyle w:val="Bullet1GC"/>
        <w:tabs>
          <w:tab w:val="clear" w:pos="1996"/>
          <w:tab w:val="num" w:pos="2416"/>
        </w:tabs>
        <w:ind w:left="2416"/>
      </w:pPr>
      <w:r>
        <w:rPr>
          <w:rFonts w:hint="eastAsia"/>
        </w:rPr>
        <w:t>某一宗教派别、语言群体或地区专有的成员资格；</w:t>
      </w:r>
    </w:p>
    <w:p w14:paraId="187E5B08" w14:textId="200C851E" w:rsidR="008D4FCC" w:rsidRDefault="008D4FCC" w:rsidP="007C1933">
      <w:pPr>
        <w:pStyle w:val="Bullet1GC"/>
        <w:tabs>
          <w:tab w:val="clear" w:pos="1996"/>
          <w:tab w:val="num" w:pos="2416"/>
        </w:tabs>
        <w:ind w:left="2416"/>
      </w:pPr>
      <w:r>
        <w:rPr>
          <w:rFonts w:hint="eastAsia"/>
        </w:rPr>
        <w:t>属于同一性别、族裔或职业身份。</w:t>
      </w:r>
    </w:p>
    <w:p w14:paraId="4276FE00" w14:textId="52F4CB0F" w:rsidR="008D4FCC" w:rsidRDefault="008D4FCC" w:rsidP="007531B3">
      <w:pPr>
        <w:pStyle w:val="SingleTxtGC"/>
        <w:tabs>
          <w:tab w:val="clear" w:pos="1565"/>
          <w:tab w:val="left" w:pos="1701"/>
        </w:tabs>
        <w:ind w:left="1565"/>
      </w:pPr>
      <w:r>
        <w:rPr>
          <w:rFonts w:hint="eastAsia"/>
        </w:rPr>
        <w:t>根据《刑法》的规定，区域主义、种族、性别或宗教性质的言论和谩骂也受到禁止和处罚”。</w:t>
      </w:r>
    </w:p>
    <w:p w14:paraId="69FB1366" w14:textId="4CDDB56C" w:rsidR="008D4FCC" w:rsidRDefault="008D4FCC" w:rsidP="00797CDB">
      <w:pPr>
        <w:pStyle w:val="SingleTxtGC"/>
        <w:tabs>
          <w:tab w:val="clear" w:pos="1565"/>
          <w:tab w:val="left" w:pos="1701"/>
        </w:tabs>
        <w:ind w:left="1565"/>
      </w:pPr>
      <w:r>
        <w:rPr>
          <w:rFonts w:hint="eastAsia"/>
        </w:rPr>
        <w:t>第</w:t>
      </w:r>
      <w:r>
        <w:rPr>
          <w:rFonts w:hint="eastAsia"/>
        </w:rPr>
        <w:t>58</w:t>
      </w:r>
      <w:r>
        <w:rPr>
          <w:rFonts w:hint="eastAsia"/>
        </w:rPr>
        <w:t>条：“任何政党如违反本《政党宪章》规定的禁令和义务，将受到下文第</w:t>
      </w:r>
      <w:r>
        <w:rPr>
          <w:rFonts w:hint="eastAsia"/>
        </w:rPr>
        <w:t>60</w:t>
      </w:r>
      <w:r>
        <w:rPr>
          <w:rFonts w:hint="eastAsia"/>
        </w:rPr>
        <w:t>至第</w:t>
      </w:r>
      <w:r>
        <w:rPr>
          <w:rFonts w:hint="eastAsia"/>
        </w:rPr>
        <w:t>69</w:t>
      </w:r>
      <w:r>
        <w:rPr>
          <w:rFonts w:hint="eastAsia"/>
        </w:rPr>
        <w:t>条规定的制裁和处罚”。</w:t>
      </w:r>
    </w:p>
    <w:p w14:paraId="6024223E" w14:textId="0DB6D23A" w:rsidR="008D4FCC" w:rsidRDefault="008A40B3" w:rsidP="008A40B3">
      <w:pPr>
        <w:pStyle w:val="H23GC"/>
      </w:pPr>
      <w:r>
        <w:rPr>
          <w:rFonts w:hint="eastAsia"/>
        </w:rPr>
        <w:tab/>
        <w:t>5.</w:t>
      </w:r>
      <w:r w:rsidR="008D4FCC">
        <w:rPr>
          <w:rFonts w:hint="eastAsia"/>
        </w:rPr>
        <w:tab/>
      </w:r>
      <w:r w:rsidR="008D4FCC">
        <w:rPr>
          <w:rFonts w:hint="eastAsia"/>
        </w:rPr>
        <w:t>《结社法》</w:t>
      </w:r>
    </w:p>
    <w:p w14:paraId="65429DD5" w14:textId="06CEBE61" w:rsidR="008D4FCC" w:rsidRDefault="008D4FCC" w:rsidP="00B579AA">
      <w:pPr>
        <w:pStyle w:val="SingleTxtGC"/>
        <w:tabs>
          <w:tab w:val="clear" w:pos="1565"/>
          <w:tab w:val="left" w:pos="1701"/>
        </w:tabs>
      </w:pPr>
      <w:r>
        <w:rPr>
          <w:rFonts w:hint="eastAsia"/>
        </w:rPr>
        <w:t>319.</w:t>
      </w:r>
      <w:r>
        <w:rPr>
          <w:rFonts w:hint="eastAsia"/>
        </w:rPr>
        <w:tab/>
      </w:r>
      <w:r>
        <w:rPr>
          <w:rFonts w:hint="eastAsia"/>
        </w:rPr>
        <w:t>经</w:t>
      </w:r>
      <w:r>
        <w:rPr>
          <w:rFonts w:hint="eastAsia"/>
        </w:rPr>
        <w:t>1991</w:t>
      </w:r>
      <w:r>
        <w:rPr>
          <w:rFonts w:hint="eastAsia"/>
        </w:rPr>
        <w:t>年</w:t>
      </w:r>
      <w:r>
        <w:rPr>
          <w:rFonts w:hint="eastAsia"/>
        </w:rPr>
        <w:t>5</w:t>
      </w:r>
      <w:r>
        <w:rPr>
          <w:rFonts w:hint="eastAsia"/>
        </w:rPr>
        <w:t>月</w:t>
      </w:r>
      <w:r>
        <w:rPr>
          <w:rFonts w:hint="eastAsia"/>
        </w:rPr>
        <w:t>20</w:t>
      </w:r>
      <w:r>
        <w:rPr>
          <w:rFonts w:hint="eastAsia"/>
        </w:rPr>
        <w:t>日第</w:t>
      </w:r>
      <w:r>
        <w:rPr>
          <w:rFonts w:hint="eastAsia"/>
        </w:rPr>
        <w:t>91-006</w:t>
      </w:r>
      <w:r>
        <w:rPr>
          <w:rFonts w:hint="eastAsia"/>
        </w:rPr>
        <w:t>号法和</w:t>
      </w:r>
      <w:r>
        <w:rPr>
          <w:rFonts w:hint="eastAsia"/>
        </w:rPr>
        <w:t>1996</w:t>
      </w:r>
      <w:r>
        <w:rPr>
          <w:rFonts w:hint="eastAsia"/>
        </w:rPr>
        <w:t>年</w:t>
      </w:r>
      <w:r>
        <w:rPr>
          <w:rFonts w:hint="eastAsia"/>
        </w:rPr>
        <w:t>5</w:t>
      </w:r>
      <w:r>
        <w:rPr>
          <w:rFonts w:hint="eastAsia"/>
        </w:rPr>
        <w:t>月</w:t>
      </w:r>
      <w:r>
        <w:rPr>
          <w:rFonts w:hint="eastAsia"/>
        </w:rPr>
        <w:t>19</w:t>
      </w:r>
      <w:r>
        <w:rPr>
          <w:rFonts w:hint="eastAsia"/>
        </w:rPr>
        <w:t>日第</w:t>
      </w:r>
      <w:r>
        <w:rPr>
          <w:rFonts w:hint="eastAsia"/>
        </w:rPr>
        <w:t>96-19</w:t>
      </w:r>
      <w:r>
        <w:rPr>
          <w:rFonts w:hint="eastAsia"/>
        </w:rPr>
        <w:t>号法令修订和补充的</w:t>
      </w:r>
      <w:r>
        <w:rPr>
          <w:rFonts w:hint="eastAsia"/>
        </w:rPr>
        <w:t>1984</w:t>
      </w:r>
      <w:r>
        <w:rPr>
          <w:rFonts w:hint="eastAsia"/>
        </w:rPr>
        <w:t>年</w:t>
      </w:r>
      <w:r>
        <w:rPr>
          <w:rFonts w:hint="eastAsia"/>
        </w:rPr>
        <w:t>3</w:t>
      </w:r>
      <w:r>
        <w:rPr>
          <w:rFonts w:hint="eastAsia"/>
        </w:rPr>
        <w:t>月</w:t>
      </w:r>
      <w:r>
        <w:rPr>
          <w:rFonts w:hint="eastAsia"/>
        </w:rPr>
        <w:t>1</w:t>
      </w:r>
      <w:r>
        <w:rPr>
          <w:rFonts w:hint="eastAsia"/>
        </w:rPr>
        <w:t>日第</w:t>
      </w:r>
      <w:r>
        <w:rPr>
          <w:rFonts w:hint="eastAsia"/>
        </w:rPr>
        <w:t>84-06</w:t>
      </w:r>
      <w:r>
        <w:rPr>
          <w:rFonts w:hint="eastAsia"/>
        </w:rPr>
        <w:t>号法令确立了尼日尔的结社制度。该法令禁止成立某些类型的社团。例如，第</w:t>
      </w:r>
      <w:r>
        <w:rPr>
          <w:rFonts w:hint="eastAsia"/>
        </w:rPr>
        <w:t>2</w:t>
      </w:r>
      <w:r>
        <w:rPr>
          <w:rFonts w:hint="eastAsia"/>
        </w:rPr>
        <w:t>条第</w:t>
      </w:r>
      <w:r>
        <w:rPr>
          <w:rFonts w:hint="eastAsia"/>
        </w:rPr>
        <w:t>2</w:t>
      </w:r>
      <w:r>
        <w:rPr>
          <w:rFonts w:hint="eastAsia"/>
        </w:rPr>
        <w:t>款规定：</w:t>
      </w:r>
    </w:p>
    <w:p w14:paraId="47ADD124" w14:textId="7694F140" w:rsidR="008D4FCC" w:rsidRDefault="008D4FCC" w:rsidP="007C1933">
      <w:pPr>
        <w:pStyle w:val="SingleTxtGC"/>
        <w:tabs>
          <w:tab w:val="clear" w:pos="1565"/>
          <w:tab w:val="left" w:pos="1701"/>
        </w:tabs>
        <w:ind w:left="1565"/>
      </w:pPr>
      <w:r>
        <w:rPr>
          <w:rFonts w:hint="eastAsia"/>
        </w:rPr>
        <w:t>“禁止区域或种族性质的社团。区域性社团应理解为：</w:t>
      </w:r>
    </w:p>
    <w:p w14:paraId="723D26F8" w14:textId="1B5BA35F" w:rsidR="008D4FCC" w:rsidRDefault="008D4FCC" w:rsidP="007C1933">
      <w:pPr>
        <w:pStyle w:val="Bullet1GC"/>
        <w:tabs>
          <w:tab w:val="clear" w:pos="1996"/>
          <w:tab w:val="num" w:pos="2416"/>
        </w:tabs>
        <w:ind w:left="2416"/>
      </w:pPr>
      <w:r>
        <w:rPr>
          <w:rFonts w:hint="eastAsia"/>
        </w:rPr>
        <w:t>其目的是在尼日尔共和国的某一地区保持另一地区、另一族裔或种族思想残余的特殊性的社团；</w:t>
      </w:r>
    </w:p>
    <w:p w14:paraId="2F0CF094" w14:textId="25973454" w:rsidR="008D4FCC" w:rsidRDefault="008D4FCC" w:rsidP="007C1933">
      <w:pPr>
        <w:pStyle w:val="Bullet1GC"/>
        <w:tabs>
          <w:tab w:val="clear" w:pos="1996"/>
          <w:tab w:val="num" w:pos="2416"/>
        </w:tabs>
        <w:ind w:left="2416"/>
      </w:pPr>
      <w:r>
        <w:rPr>
          <w:rFonts w:hint="eastAsia"/>
        </w:rPr>
        <w:t>来自尼日尔某个省、区、市、镇、州、群体、村庄或部落，并居住在尼日尔其他省、区、市、群体、村庄或部落的尼日尔人组成的任何社团。”</w:t>
      </w:r>
    </w:p>
    <w:p w14:paraId="1E763A9B" w14:textId="183E1E38" w:rsidR="008D4FCC" w:rsidRDefault="008A40B3" w:rsidP="008A40B3">
      <w:pPr>
        <w:pStyle w:val="H23GC"/>
      </w:pPr>
      <w:r>
        <w:rPr>
          <w:rFonts w:hint="eastAsia"/>
        </w:rPr>
        <w:tab/>
        <w:t>6.</w:t>
      </w:r>
      <w:r w:rsidR="008D4FCC">
        <w:rPr>
          <w:rFonts w:hint="eastAsia"/>
        </w:rPr>
        <w:tab/>
      </w:r>
      <w:r w:rsidR="008D4FCC">
        <w:rPr>
          <w:rFonts w:hint="eastAsia"/>
        </w:rPr>
        <w:t>《尼日尔国籍法》</w:t>
      </w:r>
    </w:p>
    <w:p w14:paraId="38B301CF" w14:textId="3C1B11D1" w:rsidR="008D4FCC" w:rsidRDefault="008D4FCC" w:rsidP="00B579AA">
      <w:pPr>
        <w:pStyle w:val="SingleTxtGC"/>
        <w:tabs>
          <w:tab w:val="clear" w:pos="1565"/>
          <w:tab w:val="left" w:pos="1701"/>
        </w:tabs>
      </w:pPr>
      <w:r>
        <w:rPr>
          <w:rFonts w:hint="eastAsia"/>
        </w:rPr>
        <w:t>320.</w:t>
      </w:r>
      <w:r>
        <w:rPr>
          <w:rFonts w:hint="eastAsia"/>
        </w:rPr>
        <w:tab/>
      </w:r>
      <w:r>
        <w:rPr>
          <w:rFonts w:hint="eastAsia"/>
        </w:rPr>
        <w:t>经</w:t>
      </w:r>
      <w:r>
        <w:rPr>
          <w:rFonts w:hint="eastAsia"/>
        </w:rPr>
        <w:t>2014</w:t>
      </w:r>
      <w:r>
        <w:rPr>
          <w:rFonts w:hint="eastAsia"/>
        </w:rPr>
        <w:t>年</w:t>
      </w:r>
      <w:r>
        <w:rPr>
          <w:rFonts w:hint="eastAsia"/>
        </w:rPr>
        <w:t>11</w:t>
      </w:r>
      <w:r>
        <w:rPr>
          <w:rFonts w:hint="eastAsia"/>
        </w:rPr>
        <w:t>月</w:t>
      </w:r>
      <w:r>
        <w:rPr>
          <w:rFonts w:hint="eastAsia"/>
        </w:rPr>
        <w:t>5</w:t>
      </w:r>
      <w:r>
        <w:rPr>
          <w:rFonts w:hint="eastAsia"/>
        </w:rPr>
        <w:t>日第</w:t>
      </w:r>
      <w:r>
        <w:rPr>
          <w:rFonts w:hint="eastAsia"/>
        </w:rPr>
        <w:t>2014-60</w:t>
      </w:r>
      <w:r>
        <w:rPr>
          <w:rFonts w:hint="eastAsia"/>
        </w:rPr>
        <w:t>号法修订的</w:t>
      </w:r>
      <w:r>
        <w:rPr>
          <w:rFonts w:hint="eastAsia"/>
        </w:rPr>
        <w:t>1984</w:t>
      </w:r>
      <w:r>
        <w:rPr>
          <w:rFonts w:hint="eastAsia"/>
        </w:rPr>
        <w:t>年</w:t>
      </w:r>
      <w:r>
        <w:rPr>
          <w:rFonts w:hint="eastAsia"/>
        </w:rPr>
        <w:t>8</w:t>
      </w:r>
      <w:r>
        <w:rPr>
          <w:rFonts w:hint="eastAsia"/>
        </w:rPr>
        <w:t>月</w:t>
      </w:r>
      <w:r>
        <w:rPr>
          <w:rFonts w:hint="eastAsia"/>
        </w:rPr>
        <w:t>23</w:t>
      </w:r>
      <w:r>
        <w:rPr>
          <w:rFonts w:hint="eastAsia"/>
        </w:rPr>
        <w:t>日关于《尼日尔国籍法》的第</w:t>
      </w:r>
      <w:r>
        <w:rPr>
          <w:rFonts w:hint="eastAsia"/>
        </w:rPr>
        <w:t>84-33</w:t>
      </w:r>
      <w:r>
        <w:rPr>
          <w:rFonts w:hint="eastAsia"/>
        </w:rPr>
        <w:t>号法令第</w:t>
      </w:r>
      <w:r>
        <w:rPr>
          <w:rFonts w:hint="eastAsia"/>
        </w:rPr>
        <w:t>13</w:t>
      </w:r>
      <w:r>
        <w:rPr>
          <w:rFonts w:hint="eastAsia"/>
        </w:rPr>
        <w:t>条</w:t>
      </w:r>
      <w:r>
        <w:rPr>
          <w:rFonts w:hint="eastAsia"/>
        </w:rPr>
        <w:t>(</w:t>
      </w:r>
      <w:r>
        <w:rPr>
          <w:rFonts w:hint="eastAsia"/>
        </w:rPr>
        <w:t>新</w:t>
      </w:r>
      <w:r>
        <w:rPr>
          <w:rFonts w:hint="eastAsia"/>
        </w:rPr>
        <w:t>)</w:t>
      </w:r>
      <w:r>
        <w:rPr>
          <w:rFonts w:hint="eastAsia"/>
        </w:rPr>
        <w:t>规定，在以下条件下，可通过与尼日尔国民结婚获得尼日尔国籍：</w:t>
      </w:r>
    </w:p>
    <w:p w14:paraId="46593033" w14:textId="34BF3290" w:rsidR="008D4FCC" w:rsidRDefault="008D4FCC" w:rsidP="007C1933">
      <w:pPr>
        <w:pStyle w:val="Bullet1GC"/>
      </w:pPr>
      <w:r>
        <w:rPr>
          <w:rFonts w:hint="eastAsia"/>
        </w:rPr>
        <w:t>证明在提交申请时，已合法结婚至少</w:t>
      </w:r>
      <w:r>
        <w:rPr>
          <w:rFonts w:hint="eastAsia"/>
        </w:rPr>
        <w:t>3</w:t>
      </w:r>
      <w:r>
        <w:rPr>
          <w:rFonts w:hint="eastAsia"/>
        </w:rPr>
        <w:t>年；</w:t>
      </w:r>
    </w:p>
    <w:p w14:paraId="669AF1BC" w14:textId="2603930F" w:rsidR="008D4FCC" w:rsidRDefault="008D4FCC" w:rsidP="007C1933">
      <w:pPr>
        <w:pStyle w:val="Bullet1GC"/>
      </w:pPr>
      <w:r>
        <w:rPr>
          <w:rFonts w:hint="eastAsia"/>
        </w:rPr>
        <w:t>证明是一个不间断的情感和物质生活共同体；</w:t>
      </w:r>
    </w:p>
    <w:p w14:paraId="6138B800" w14:textId="722D6AA2" w:rsidR="008D4FCC" w:rsidRDefault="008D4FCC" w:rsidP="007C1933">
      <w:pPr>
        <w:pStyle w:val="Bullet1GC"/>
      </w:pPr>
      <w:r>
        <w:rPr>
          <w:rFonts w:hint="eastAsia"/>
        </w:rPr>
        <w:t>自结婚以来，配偶未丧失其国籍；</w:t>
      </w:r>
    </w:p>
    <w:p w14:paraId="57F7B7C2" w14:textId="5360ADEE" w:rsidR="008D4FCC" w:rsidRDefault="008D4FCC" w:rsidP="007C1933">
      <w:pPr>
        <w:pStyle w:val="Bullet1GC"/>
      </w:pPr>
      <w:r>
        <w:rPr>
          <w:rFonts w:hint="eastAsia"/>
        </w:rPr>
        <w:t>在尼日尔拥有惯常和固定居所至少</w:t>
      </w:r>
      <w:r>
        <w:rPr>
          <w:rFonts w:hint="eastAsia"/>
        </w:rPr>
        <w:t>3</w:t>
      </w:r>
      <w:r>
        <w:rPr>
          <w:rFonts w:hint="eastAsia"/>
        </w:rPr>
        <w:t>年；</w:t>
      </w:r>
    </w:p>
    <w:p w14:paraId="55516C8F" w14:textId="3EFD5EA6" w:rsidR="008D4FCC" w:rsidRDefault="008D4FCC" w:rsidP="007C1933">
      <w:pPr>
        <w:pStyle w:val="Bullet1GC"/>
      </w:pPr>
      <w:r>
        <w:rPr>
          <w:rFonts w:hint="eastAsia"/>
        </w:rPr>
        <w:t>品行端正；</w:t>
      </w:r>
    </w:p>
    <w:p w14:paraId="2FBE970C" w14:textId="1924E252" w:rsidR="008D4FCC" w:rsidRDefault="008D4FCC" w:rsidP="007C1933">
      <w:pPr>
        <w:pStyle w:val="Bullet1GC"/>
      </w:pPr>
      <w:r>
        <w:rPr>
          <w:rFonts w:hint="eastAsia"/>
        </w:rPr>
        <w:t>未参与土匪、恐怖主义、贩毒以及法律和道德所禁止的任何其他贩运活动；</w:t>
      </w:r>
    </w:p>
    <w:p w14:paraId="3DB56CD2" w14:textId="370B195D" w:rsidR="008D4FCC" w:rsidRDefault="008D4FCC" w:rsidP="007C1933">
      <w:pPr>
        <w:pStyle w:val="Bullet1GC"/>
      </w:pPr>
      <w:r>
        <w:rPr>
          <w:rFonts w:hint="eastAsia"/>
        </w:rPr>
        <w:t>证明有足够的生计；</w:t>
      </w:r>
    </w:p>
    <w:p w14:paraId="741C765F" w14:textId="3FD8D9C1" w:rsidR="008D4FCC" w:rsidRDefault="008D4FCC" w:rsidP="007C1933">
      <w:pPr>
        <w:pStyle w:val="Bullet1GC"/>
      </w:pPr>
      <w:r>
        <w:rPr>
          <w:rFonts w:hint="eastAsia"/>
        </w:rPr>
        <w:t>充分融入尼日尔社会。</w:t>
      </w:r>
    </w:p>
    <w:p w14:paraId="02F622A9" w14:textId="19DC1BC6" w:rsidR="008D4FCC" w:rsidRDefault="008D4FCC" w:rsidP="00B579AA">
      <w:pPr>
        <w:pStyle w:val="SingleTxtGC"/>
        <w:tabs>
          <w:tab w:val="clear" w:pos="1565"/>
          <w:tab w:val="left" w:pos="1701"/>
        </w:tabs>
      </w:pPr>
      <w:r>
        <w:rPr>
          <w:rFonts w:hint="eastAsia"/>
        </w:rPr>
        <w:t>321.</w:t>
      </w:r>
      <w:r>
        <w:rPr>
          <w:rFonts w:hint="eastAsia"/>
        </w:rPr>
        <w:tab/>
      </w:r>
      <w:r>
        <w:rPr>
          <w:rFonts w:hint="eastAsia"/>
        </w:rPr>
        <w:t>但是，通过婚姻获得尼日尔国籍的外国人在</w:t>
      </w:r>
      <w:r>
        <w:rPr>
          <w:rFonts w:hint="eastAsia"/>
        </w:rPr>
        <w:t>5</w:t>
      </w:r>
      <w:r>
        <w:rPr>
          <w:rFonts w:hint="eastAsia"/>
        </w:rPr>
        <w:t>年内不得担任需要尼日尔国籍的公职或民选职位。</w:t>
      </w:r>
    </w:p>
    <w:p w14:paraId="379C6285" w14:textId="77777777" w:rsidR="008D4FCC" w:rsidRDefault="008D4FCC" w:rsidP="00B579AA">
      <w:pPr>
        <w:pStyle w:val="SingleTxtGC"/>
        <w:tabs>
          <w:tab w:val="clear" w:pos="1565"/>
          <w:tab w:val="left" w:pos="1701"/>
        </w:tabs>
      </w:pPr>
      <w:r>
        <w:rPr>
          <w:rFonts w:hint="eastAsia"/>
        </w:rPr>
        <w:t>如果尼日尔法院判决婚姻无效或在尼日尔执行婚姻无效判决，即使婚姻是在尼日尔真诚缔结的，外国人也不能获得尼日尔国籍。</w:t>
      </w:r>
    </w:p>
    <w:p w14:paraId="057C59D8" w14:textId="77777777" w:rsidR="008D4FCC" w:rsidRDefault="008D4FCC" w:rsidP="00B579AA">
      <w:pPr>
        <w:pStyle w:val="SingleTxtGC"/>
        <w:tabs>
          <w:tab w:val="clear" w:pos="1565"/>
          <w:tab w:val="left" w:pos="1701"/>
        </w:tabs>
      </w:pPr>
      <w:r>
        <w:rPr>
          <w:rFonts w:hint="eastAsia"/>
        </w:rPr>
        <w:t>但是，如果在法院判决宣布婚姻无效之前发生的行为的有效性取决于该外国人是否获得尼日尔国籍，则不得以其无法获得尼日尔国籍为由对该行为的有效性提出质疑。</w:t>
      </w:r>
    </w:p>
    <w:p w14:paraId="0E8F6F91" w14:textId="7A990268" w:rsidR="008D4FCC" w:rsidRDefault="008D4FCC" w:rsidP="00B579AA">
      <w:pPr>
        <w:pStyle w:val="SingleTxtGC"/>
        <w:tabs>
          <w:tab w:val="clear" w:pos="1565"/>
          <w:tab w:val="left" w:pos="1701"/>
        </w:tabs>
      </w:pPr>
      <w:r>
        <w:rPr>
          <w:rFonts w:hint="eastAsia"/>
        </w:rPr>
        <w:t>322.</w:t>
      </w:r>
      <w:r>
        <w:rPr>
          <w:rFonts w:hint="eastAsia"/>
        </w:rPr>
        <w:tab/>
      </w:r>
      <w:r>
        <w:rPr>
          <w:rFonts w:hint="eastAsia"/>
        </w:rPr>
        <w:t>在下列情况下，不得给予尼日尔国籍：</w:t>
      </w:r>
    </w:p>
    <w:p w14:paraId="2FB7B4B7" w14:textId="7D269A33" w:rsidR="008D4FCC" w:rsidRDefault="008D4FCC" w:rsidP="007C1933">
      <w:pPr>
        <w:pStyle w:val="Bullet1GC"/>
      </w:pPr>
      <w:r>
        <w:rPr>
          <w:rFonts w:hint="eastAsia"/>
        </w:rPr>
        <w:t>被判犯有危害国家根本利益或恐怖主义行为的重罪或轻罪者；</w:t>
      </w:r>
    </w:p>
    <w:p w14:paraId="359C9C4F" w14:textId="4CF6959B" w:rsidR="008D4FCC" w:rsidRDefault="008D4FCC" w:rsidP="007C1933">
      <w:pPr>
        <w:pStyle w:val="Bullet1GC"/>
      </w:pPr>
      <w:r>
        <w:rPr>
          <w:rFonts w:hint="eastAsia"/>
        </w:rPr>
        <w:t>无论何种罪行，被判处至少</w:t>
      </w:r>
      <w:r>
        <w:rPr>
          <w:rFonts w:hint="eastAsia"/>
        </w:rPr>
        <w:t>6</w:t>
      </w:r>
      <w:r>
        <w:rPr>
          <w:rFonts w:hint="eastAsia"/>
        </w:rPr>
        <w:t>个月监禁且不得缓刑者。</w:t>
      </w:r>
    </w:p>
    <w:p w14:paraId="542555A5" w14:textId="225FB559" w:rsidR="008D4FCC" w:rsidRDefault="008A40B3" w:rsidP="008A40B3">
      <w:pPr>
        <w:pStyle w:val="H23GC"/>
      </w:pPr>
      <w:r>
        <w:rPr>
          <w:rFonts w:hint="eastAsia"/>
        </w:rPr>
        <w:tab/>
        <w:t>7.</w:t>
      </w:r>
      <w:r w:rsidR="008D4FCC">
        <w:rPr>
          <w:rFonts w:hint="eastAsia"/>
        </w:rPr>
        <w:tab/>
        <w:t>1998</w:t>
      </w:r>
      <w:r w:rsidR="008D4FCC">
        <w:rPr>
          <w:rFonts w:hint="eastAsia"/>
        </w:rPr>
        <w:t>年</w:t>
      </w:r>
      <w:r w:rsidR="008D4FCC">
        <w:rPr>
          <w:rFonts w:hint="eastAsia"/>
        </w:rPr>
        <w:t>6</w:t>
      </w:r>
      <w:r w:rsidR="008D4FCC">
        <w:rPr>
          <w:rFonts w:hint="eastAsia"/>
        </w:rPr>
        <w:t>月</w:t>
      </w:r>
      <w:r w:rsidR="008D4FCC">
        <w:rPr>
          <w:rFonts w:hint="eastAsia"/>
        </w:rPr>
        <w:t>1</w:t>
      </w:r>
      <w:r w:rsidR="008D4FCC">
        <w:rPr>
          <w:rFonts w:hint="eastAsia"/>
        </w:rPr>
        <w:t>日关于尼日尔教育系统指导方针的第</w:t>
      </w:r>
      <w:r w:rsidR="008D4FCC">
        <w:rPr>
          <w:rFonts w:hint="eastAsia"/>
        </w:rPr>
        <w:t>98-12</w:t>
      </w:r>
      <w:r w:rsidR="008D4FCC">
        <w:rPr>
          <w:rFonts w:hint="eastAsia"/>
        </w:rPr>
        <w:t>号法</w:t>
      </w:r>
    </w:p>
    <w:p w14:paraId="375377B4" w14:textId="2B006E1D" w:rsidR="008D4FCC" w:rsidRDefault="008D4FCC" w:rsidP="00B579AA">
      <w:pPr>
        <w:pStyle w:val="SingleTxtGC"/>
        <w:tabs>
          <w:tab w:val="clear" w:pos="1565"/>
          <w:tab w:val="left" w:pos="1701"/>
        </w:tabs>
      </w:pPr>
      <w:r>
        <w:rPr>
          <w:rFonts w:hint="eastAsia"/>
        </w:rPr>
        <w:t>323.</w:t>
      </w:r>
      <w:r>
        <w:rPr>
          <w:rFonts w:hint="eastAsia"/>
        </w:rPr>
        <w:tab/>
      </w:r>
      <w:r>
        <w:rPr>
          <w:rFonts w:hint="eastAsia"/>
        </w:rPr>
        <w:t>该法第</w:t>
      </w:r>
      <w:r>
        <w:rPr>
          <w:rFonts w:hint="eastAsia"/>
        </w:rPr>
        <w:t>2</w:t>
      </w:r>
      <w:r>
        <w:rPr>
          <w:rFonts w:hint="eastAsia"/>
        </w:rPr>
        <w:t>条规定了所有尼日尔人享有受教育权的原则，随后在第</w:t>
      </w:r>
      <w:r>
        <w:rPr>
          <w:rFonts w:hint="eastAsia"/>
        </w:rPr>
        <w:t>8</w:t>
      </w:r>
      <w:r>
        <w:rPr>
          <w:rFonts w:hint="eastAsia"/>
        </w:rPr>
        <w:t>条禁止教育领域的歧视，规定：“所有人不分年龄、性别、社会、种族、族裔或宗教出身，均享有受教育权”。</w:t>
      </w:r>
    </w:p>
    <w:p w14:paraId="1824094A" w14:textId="4AF7F9F0" w:rsidR="008D4FCC" w:rsidRDefault="008A40B3" w:rsidP="008A40B3">
      <w:pPr>
        <w:pStyle w:val="H23GC"/>
      </w:pPr>
      <w:r>
        <w:rPr>
          <w:rFonts w:hint="eastAsia"/>
        </w:rPr>
        <w:tab/>
        <w:t>8.</w:t>
      </w:r>
      <w:r w:rsidR="008D4FCC">
        <w:rPr>
          <w:rFonts w:hint="eastAsia"/>
        </w:rPr>
        <w:tab/>
      </w:r>
      <w:r w:rsidR="008D4FCC">
        <w:rPr>
          <w:rFonts w:hint="eastAsia"/>
        </w:rPr>
        <w:t>《劳动法》</w:t>
      </w:r>
    </w:p>
    <w:p w14:paraId="398507A4" w14:textId="7932F63B" w:rsidR="008D4FCC" w:rsidRDefault="008D4FCC" w:rsidP="00B579AA">
      <w:pPr>
        <w:pStyle w:val="SingleTxtGC"/>
        <w:tabs>
          <w:tab w:val="clear" w:pos="1565"/>
          <w:tab w:val="left" w:pos="1701"/>
        </w:tabs>
      </w:pPr>
      <w:r>
        <w:rPr>
          <w:rFonts w:hint="eastAsia"/>
        </w:rPr>
        <w:t>324.</w:t>
      </w:r>
      <w:r>
        <w:rPr>
          <w:rFonts w:hint="eastAsia"/>
        </w:rPr>
        <w:tab/>
        <w:t>2012</w:t>
      </w:r>
      <w:r>
        <w:rPr>
          <w:rFonts w:hint="eastAsia"/>
        </w:rPr>
        <w:t>年</w:t>
      </w:r>
      <w:r>
        <w:rPr>
          <w:rFonts w:hint="eastAsia"/>
        </w:rPr>
        <w:t>9</w:t>
      </w:r>
      <w:r>
        <w:rPr>
          <w:rFonts w:hint="eastAsia"/>
        </w:rPr>
        <w:t>月</w:t>
      </w:r>
      <w:r>
        <w:rPr>
          <w:rFonts w:hint="eastAsia"/>
        </w:rPr>
        <w:t>25</w:t>
      </w:r>
      <w:r>
        <w:rPr>
          <w:rFonts w:hint="eastAsia"/>
        </w:rPr>
        <w:t>日关于《尼日尔共和国劳动法》的第</w:t>
      </w:r>
      <w:r>
        <w:rPr>
          <w:rFonts w:hint="eastAsia"/>
        </w:rPr>
        <w:t>2012-45</w:t>
      </w:r>
      <w:r>
        <w:rPr>
          <w:rFonts w:hint="eastAsia"/>
        </w:rPr>
        <w:t>号法第</w:t>
      </w:r>
      <w:r>
        <w:rPr>
          <w:rFonts w:hint="eastAsia"/>
        </w:rPr>
        <w:t>5</w:t>
      </w:r>
      <w:r>
        <w:rPr>
          <w:rFonts w:hint="eastAsia"/>
        </w:rPr>
        <w:t>条规定，“雇主在就雇用、安排和分工、职业培训、晋级、晋升、报酬、社会福利、纪律或终止劳动合同等事项作出决定时不得考虑雇员的性别、年龄、民族血统或社会出身、种族、宗教、肤色、政治和宗教意见、残疾、艾滋病毒</w:t>
      </w:r>
      <w:r>
        <w:rPr>
          <w:rFonts w:hint="eastAsia"/>
        </w:rPr>
        <w:t>/</w:t>
      </w:r>
      <w:r>
        <w:rPr>
          <w:rFonts w:hint="eastAsia"/>
        </w:rPr>
        <w:t>艾滋病、镰状细胞性贫血、是否为工会会员及其工会活动”。</w:t>
      </w:r>
    </w:p>
    <w:p w14:paraId="3F82FB6A" w14:textId="12C22F03" w:rsidR="008D4FCC" w:rsidRDefault="008A40B3" w:rsidP="008A40B3">
      <w:pPr>
        <w:pStyle w:val="H23GC"/>
      </w:pPr>
      <w:r>
        <w:rPr>
          <w:rFonts w:hint="eastAsia"/>
        </w:rPr>
        <w:tab/>
        <w:t>9.</w:t>
      </w:r>
      <w:r w:rsidR="008D4FCC">
        <w:rPr>
          <w:rFonts w:hint="eastAsia"/>
        </w:rPr>
        <w:tab/>
        <w:t>2010</w:t>
      </w:r>
      <w:r w:rsidR="008D4FCC">
        <w:rPr>
          <w:rFonts w:hint="eastAsia"/>
        </w:rPr>
        <w:t>年</w:t>
      </w:r>
      <w:r w:rsidR="008D4FCC">
        <w:rPr>
          <w:rFonts w:hint="eastAsia"/>
        </w:rPr>
        <w:t>6</w:t>
      </w:r>
      <w:r w:rsidR="008D4FCC">
        <w:rPr>
          <w:rFonts w:hint="eastAsia"/>
        </w:rPr>
        <w:t>月</w:t>
      </w:r>
      <w:r w:rsidR="008D4FCC">
        <w:rPr>
          <w:rFonts w:hint="eastAsia"/>
        </w:rPr>
        <w:t>4</w:t>
      </w:r>
      <w:r w:rsidR="008D4FCC">
        <w:rPr>
          <w:rFonts w:hint="eastAsia"/>
        </w:rPr>
        <w:t>日关于新闻自由的第</w:t>
      </w:r>
      <w:r w:rsidR="008D4FCC">
        <w:rPr>
          <w:rFonts w:hint="eastAsia"/>
        </w:rPr>
        <w:t>2010-035</w:t>
      </w:r>
      <w:r w:rsidR="008D4FCC">
        <w:rPr>
          <w:rFonts w:hint="eastAsia"/>
        </w:rPr>
        <w:t>号法令</w:t>
      </w:r>
    </w:p>
    <w:p w14:paraId="1EF3ED5F" w14:textId="3D18B85A" w:rsidR="008D4FCC" w:rsidRDefault="008D4FCC" w:rsidP="00B579AA">
      <w:pPr>
        <w:pStyle w:val="SingleTxtGC"/>
        <w:tabs>
          <w:tab w:val="clear" w:pos="1565"/>
          <w:tab w:val="left" w:pos="1701"/>
        </w:tabs>
      </w:pPr>
      <w:r>
        <w:rPr>
          <w:rFonts w:hint="eastAsia"/>
        </w:rPr>
        <w:t>325.</w:t>
      </w:r>
      <w:r>
        <w:rPr>
          <w:rFonts w:hint="eastAsia"/>
        </w:rPr>
        <w:tab/>
      </w:r>
      <w:r>
        <w:rPr>
          <w:rFonts w:hint="eastAsia"/>
        </w:rPr>
        <w:t>第</w:t>
      </w:r>
      <w:r>
        <w:rPr>
          <w:rFonts w:hint="eastAsia"/>
        </w:rPr>
        <w:t>52</w:t>
      </w:r>
      <w:r>
        <w:rPr>
          <w:rFonts w:hint="eastAsia"/>
        </w:rPr>
        <w:t>条第</w:t>
      </w:r>
      <w:r>
        <w:rPr>
          <w:rFonts w:hint="eastAsia"/>
        </w:rPr>
        <w:t>2</w:t>
      </w:r>
      <w:r>
        <w:rPr>
          <w:rFonts w:hint="eastAsia"/>
        </w:rPr>
        <w:t>款规定：“出于煽动公民或居民相互仇恨的目的，以任何通信手段对上一条款所述，但出身于某一族裔、地区或宗教的群体进行诽谤，将处以</w:t>
      </w:r>
      <w:r>
        <w:rPr>
          <w:rFonts w:hint="eastAsia"/>
        </w:rPr>
        <w:t>10</w:t>
      </w:r>
      <w:r>
        <w:rPr>
          <w:rFonts w:hint="eastAsia"/>
        </w:rPr>
        <w:t>万至</w:t>
      </w:r>
      <w:r>
        <w:rPr>
          <w:rFonts w:hint="eastAsia"/>
        </w:rPr>
        <w:t>50</w:t>
      </w:r>
      <w:r>
        <w:rPr>
          <w:rFonts w:hint="eastAsia"/>
        </w:rPr>
        <w:t>万非洲法郎罚款”。</w:t>
      </w:r>
    </w:p>
    <w:p w14:paraId="0EE62384" w14:textId="5D353053" w:rsidR="008D4FCC" w:rsidRDefault="008D4FCC" w:rsidP="007C1933">
      <w:pPr>
        <w:pStyle w:val="H23GC"/>
      </w:pPr>
      <w:r>
        <w:rPr>
          <w:rFonts w:hint="eastAsia"/>
        </w:rPr>
        <w:tab/>
        <w:t>10.</w:t>
      </w:r>
      <w:r>
        <w:rPr>
          <w:rFonts w:hint="eastAsia"/>
        </w:rPr>
        <w:tab/>
        <w:t>2017</w:t>
      </w:r>
      <w:r>
        <w:rPr>
          <w:rFonts w:hint="eastAsia"/>
        </w:rPr>
        <w:t>年</w:t>
      </w:r>
      <w:r>
        <w:rPr>
          <w:rFonts w:hint="eastAsia"/>
        </w:rPr>
        <w:t>3</w:t>
      </w:r>
      <w:r>
        <w:rPr>
          <w:rFonts w:hint="eastAsia"/>
        </w:rPr>
        <w:t>月</w:t>
      </w:r>
      <w:r>
        <w:rPr>
          <w:rFonts w:hint="eastAsia"/>
        </w:rPr>
        <w:t>31</w:t>
      </w:r>
      <w:r>
        <w:rPr>
          <w:rFonts w:hint="eastAsia"/>
        </w:rPr>
        <w:t>日关于尼日尔监狱系统基本原则的第</w:t>
      </w:r>
      <w:r>
        <w:rPr>
          <w:rFonts w:hint="eastAsia"/>
        </w:rPr>
        <w:t>2017-008</w:t>
      </w:r>
      <w:r>
        <w:rPr>
          <w:rFonts w:hint="eastAsia"/>
        </w:rPr>
        <w:t>号法</w:t>
      </w:r>
    </w:p>
    <w:p w14:paraId="2DED35CD" w14:textId="6A8B177F" w:rsidR="008D4FCC" w:rsidRDefault="008D4FCC" w:rsidP="00B579AA">
      <w:pPr>
        <w:pStyle w:val="SingleTxtGC"/>
        <w:tabs>
          <w:tab w:val="clear" w:pos="1565"/>
          <w:tab w:val="left" w:pos="1701"/>
        </w:tabs>
      </w:pPr>
      <w:r>
        <w:rPr>
          <w:rFonts w:hint="eastAsia"/>
        </w:rPr>
        <w:t>326.</w:t>
      </w:r>
      <w:r>
        <w:rPr>
          <w:rFonts w:hint="eastAsia"/>
        </w:rPr>
        <w:tab/>
      </w:r>
      <w:r>
        <w:rPr>
          <w:rFonts w:hint="eastAsia"/>
        </w:rPr>
        <w:t>第</w:t>
      </w:r>
      <w:r>
        <w:rPr>
          <w:rFonts w:hint="eastAsia"/>
        </w:rPr>
        <w:t>7</w:t>
      </w:r>
      <w:r>
        <w:rPr>
          <w:rFonts w:hint="eastAsia"/>
        </w:rPr>
        <w:t>条第</w:t>
      </w:r>
      <w:r>
        <w:rPr>
          <w:rFonts w:hint="eastAsia"/>
        </w:rPr>
        <w:t>3</w:t>
      </w:r>
      <w:r>
        <w:rPr>
          <w:rFonts w:hint="eastAsia"/>
        </w:rPr>
        <w:t>款规定：</w:t>
      </w:r>
    </w:p>
    <w:p w14:paraId="0035D1D1" w14:textId="060C7F54" w:rsidR="008D4FCC" w:rsidRDefault="008D4FCC" w:rsidP="007C1933">
      <w:pPr>
        <w:pStyle w:val="SingleTxtGC"/>
        <w:tabs>
          <w:tab w:val="clear" w:pos="1565"/>
          <w:tab w:val="left" w:pos="1701"/>
        </w:tabs>
        <w:ind w:left="1565"/>
      </w:pPr>
      <w:r>
        <w:rPr>
          <w:rFonts w:hint="eastAsia"/>
        </w:rPr>
        <w:t>“每名囚犯都应遵守统一管理其所属类别囚犯的规则。根据囚犯的长处和才能，平等地享有所在监狱的制度所规定的福利。</w:t>
      </w:r>
    </w:p>
    <w:p w14:paraId="2BBEF853" w14:textId="77777777" w:rsidR="008D4FCC" w:rsidRDefault="008D4FCC" w:rsidP="007C1933">
      <w:pPr>
        <w:pStyle w:val="SingleTxtGC"/>
        <w:tabs>
          <w:tab w:val="clear" w:pos="1565"/>
          <w:tab w:val="left" w:pos="1701"/>
        </w:tabs>
        <w:ind w:left="1565"/>
      </w:pPr>
      <w:r>
        <w:rPr>
          <w:rFonts w:hint="eastAsia"/>
        </w:rPr>
        <w:t>囚犯的待遇不得因种族、肤色、性别、语言、宗教、政治意见、民族或社会出身、财产、出生或任何其他情况而有任何差异。</w:t>
      </w:r>
    </w:p>
    <w:p w14:paraId="584940E0" w14:textId="564866CA" w:rsidR="008D4FCC" w:rsidRDefault="008D4FCC" w:rsidP="007C1933">
      <w:pPr>
        <w:pStyle w:val="SingleTxtGC"/>
        <w:tabs>
          <w:tab w:val="clear" w:pos="1565"/>
          <w:tab w:val="left" w:pos="1701"/>
        </w:tabs>
        <w:ind w:left="1565"/>
      </w:pPr>
      <w:r>
        <w:rPr>
          <w:rFonts w:hint="eastAsia"/>
        </w:rPr>
        <w:t>然而，不歧视原则并不妨碍在囚犯的待遇中考虑到未成年人、妇女、残疾人和病人的特殊需求”。</w:t>
      </w:r>
    </w:p>
    <w:p w14:paraId="0D4AA67F" w14:textId="51DFBE88" w:rsidR="008D4FCC" w:rsidRDefault="008D4FCC" w:rsidP="007C1933">
      <w:pPr>
        <w:pStyle w:val="H23GC"/>
      </w:pPr>
      <w:r>
        <w:rPr>
          <w:rFonts w:hint="eastAsia"/>
        </w:rPr>
        <w:tab/>
        <w:t>11.</w:t>
      </w:r>
      <w:r>
        <w:rPr>
          <w:rFonts w:hint="eastAsia"/>
        </w:rPr>
        <w:tab/>
        <w:t>2019</w:t>
      </w:r>
      <w:r>
        <w:rPr>
          <w:rFonts w:hint="eastAsia"/>
        </w:rPr>
        <w:t>年</w:t>
      </w:r>
      <w:r>
        <w:rPr>
          <w:rFonts w:hint="eastAsia"/>
        </w:rPr>
        <w:t>10</w:t>
      </w:r>
      <w:r>
        <w:rPr>
          <w:rFonts w:hint="eastAsia"/>
        </w:rPr>
        <w:t>月</w:t>
      </w:r>
      <w:r>
        <w:rPr>
          <w:rFonts w:hint="eastAsia"/>
        </w:rPr>
        <w:t>30</w:t>
      </w:r>
      <w:r>
        <w:rPr>
          <w:rFonts w:hint="eastAsia"/>
        </w:rPr>
        <w:t>日关于消费者保护方面的罪行及其处罚的第</w:t>
      </w:r>
      <w:r>
        <w:rPr>
          <w:rFonts w:hint="eastAsia"/>
        </w:rPr>
        <w:t>2019-50</w:t>
      </w:r>
      <w:r>
        <w:rPr>
          <w:rFonts w:hint="eastAsia"/>
        </w:rPr>
        <w:t>号法</w:t>
      </w:r>
    </w:p>
    <w:p w14:paraId="03E216CE" w14:textId="35C3E1CC" w:rsidR="008D4FCC" w:rsidRDefault="008D4FCC" w:rsidP="00B579AA">
      <w:pPr>
        <w:pStyle w:val="SingleTxtGC"/>
        <w:tabs>
          <w:tab w:val="clear" w:pos="1565"/>
          <w:tab w:val="left" w:pos="1701"/>
        </w:tabs>
      </w:pPr>
      <w:r>
        <w:rPr>
          <w:rFonts w:hint="eastAsia"/>
        </w:rPr>
        <w:t>327.</w:t>
      </w:r>
      <w:r>
        <w:rPr>
          <w:rFonts w:hint="eastAsia"/>
        </w:rPr>
        <w:tab/>
      </w:r>
      <w:r>
        <w:rPr>
          <w:rFonts w:hint="eastAsia"/>
        </w:rPr>
        <w:t>第</w:t>
      </w:r>
      <w:r>
        <w:rPr>
          <w:rFonts w:hint="eastAsia"/>
        </w:rPr>
        <w:t>4</w:t>
      </w:r>
      <w:r>
        <w:rPr>
          <w:rFonts w:hint="eastAsia"/>
        </w:rPr>
        <w:t>条规定：</w:t>
      </w:r>
    </w:p>
    <w:p w14:paraId="139186F3" w14:textId="152E0CFB" w:rsidR="008D4FCC" w:rsidRDefault="008D4FCC" w:rsidP="001B6F2C">
      <w:pPr>
        <w:pStyle w:val="SingleTxtGC"/>
        <w:tabs>
          <w:tab w:val="clear" w:pos="1565"/>
          <w:tab w:val="left" w:pos="1701"/>
        </w:tabs>
        <w:ind w:left="1565"/>
      </w:pPr>
      <w:r>
        <w:rPr>
          <w:rFonts w:hint="eastAsia"/>
        </w:rPr>
        <w:t>“任何从事商业职业的自然人或法人，如犯有以下罪行，将处以</w:t>
      </w:r>
      <w:r>
        <w:rPr>
          <w:rFonts w:hint="eastAsia"/>
        </w:rPr>
        <w:t>100,000</w:t>
      </w:r>
      <w:r>
        <w:rPr>
          <w:rFonts w:hint="eastAsia"/>
        </w:rPr>
        <w:t>至</w:t>
      </w:r>
      <w:r>
        <w:rPr>
          <w:rFonts w:hint="eastAsia"/>
        </w:rPr>
        <w:t>5,000,000</w:t>
      </w:r>
      <w:r>
        <w:rPr>
          <w:rFonts w:hint="eastAsia"/>
        </w:rPr>
        <w:t>非洲法郎罚款：</w:t>
      </w:r>
    </w:p>
    <w:p w14:paraId="50F2CEE6" w14:textId="2AD6378C" w:rsidR="008D4FCC" w:rsidRDefault="008D4FCC" w:rsidP="001B6F2C">
      <w:pPr>
        <w:pStyle w:val="Bullet1GC"/>
      </w:pPr>
      <w:r>
        <w:rPr>
          <w:rFonts w:hint="eastAsia"/>
        </w:rPr>
        <w:t>无正当理由拒绝销售；</w:t>
      </w:r>
    </w:p>
    <w:p w14:paraId="0DF8375B" w14:textId="771DC056" w:rsidR="008D4FCC" w:rsidRDefault="008D4FCC" w:rsidP="001B6F2C">
      <w:pPr>
        <w:pStyle w:val="Bullet1GC"/>
      </w:pPr>
      <w:r>
        <w:rPr>
          <w:rFonts w:hint="eastAsia"/>
        </w:rPr>
        <w:t>销售过程中的歧视；</w:t>
      </w:r>
    </w:p>
    <w:p w14:paraId="067063D2" w14:textId="4B689236" w:rsidR="008D4FCC" w:rsidRDefault="008D4FCC" w:rsidP="001B6F2C">
      <w:pPr>
        <w:pStyle w:val="Bullet1GC"/>
      </w:pPr>
      <w:r>
        <w:rPr>
          <w:rFonts w:hint="eastAsia"/>
        </w:rPr>
        <w:t>搭售或捆绑销售；</w:t>
      </w:r>
    </w:p>
    <w:p w14:paraId="20B226E3" w14:textId="05BDFBE9" w:rsidR="008D4FCC" w:rsidRDefault="008D4FCC" w:rsidP="001B6F2C">
      <w:pPr>
        <w:pStyle w:val="Bullet1GC"/>
      </w:pPr>
      <w:r>
        <w:rPr>
          <w:rFonts w:hint="eastAsia"/>
        </w:rPr>
        <w:t>擅自销售；</w:t>
      </w:r>
    </w:p>
    <w:p w14:paraId="6D8AA3C2" w14:textId="6475C866" w:rsidR="008D4FCC" w:rsidRDefault="008D4FCC" w:rsidP="001B6F2C">
      <w:pPr>
        <w:pStyle w:val="Bullet1GC"/>
      </w:pPr>
      <w:r>
        <w:rPr>
          <w:rFonts w:hint="eastAsia"/>
        </w:rPr>
        <w:t>强行寄售；</w:t>
      </w:r>
    </w:p>
    <w:p w14:paraId="7AB94CBF" w14:textId="1595D816" w:rsidR="008D4FCC" w:rsidRDefault="008D4FCC" w:rsidP="001B6F2C">
      <w:pPr>
        <w:pStyle w:val="Bullet1GC"/>
      </w:pPr>
      <w:r>
        <w:rPr>
          <w:rFonts w:hint="eastAsia"/>
        </w:rPr>
        <w:t>连环式推销，即发展会员的做法。”</w:t>
      </w:r>
    </w:p>
    <w:p w14:paraId="31C24495" w14:textId="5E1D5DF3" w:rsidR="008D4FCC" w:rsidRDefault="008D4FCC" w:rsidP="001B6F2C">
      <w:pPr>
        <w:pStyle w:val="H23GC"/>
      </w:pPr>
      <w:r>
        <w:rPr>
          <w:rFonts w:hint="eastAsia"/>
        </w:rPr>
        <w:tab/>
        <w:t>12.</w:t>
      </w:r>
      <w:r>
        <w:rPr>
          <w:rFonts w:hint="eastAsia"/>
        </w:rPr>
        <w:tab/>
        <w:t>2015</w:t>
      </w:r>
      <w:r>
        <w:rPr>
          <w:rFonts w:hint="eastAsia"/>
        </w:rPr>
        <w:t>年</w:t>
      </w:r>
      <w:r>
        <w:rPr>
          <w:rFonts w:hint="eastAsia"/>
        </w:rPr>
        <w:t>5</w:t>
      </w:r>
      <w:r>
        <w:rPr>
          <w:rFonts w:hint="eastAsia"/>
        </w:rPr>
        <w:t>月</w:t>
      </w:r>
      <w:r>
        <w:rPr>
          <w:rFonts w:hint="eastAsia"/>
        </w:rPr>
        <w:t>11</w:t>
      </w:r>
      <w:r>
        <w:rPr>
          <w:rFonts w:hint="eastAsia"/>
        </w:rPr>
        <w:t>日关于尼日尔共和国消费者保护基本原则的第</w:t>
      </w:r>
      <w:r>
        <w:rPr>
          <w:rFonts w:hint="eastAsia"/>
        </w:rPr>
        <w:t>2015-24</w:t>
      </w:r>
      <w:r>
        <w:rPr>
          <w:rFonts w:hint="eastAsia"/>
        </w:rPr>
        <w:t>号法</w:t>
      </w:r>
    </w:p>
    <w:p w14:paraId="04CDD216" w14:textId="76F81C1E" w:rsidR="008D4FCC" w:rsidRDefault="008D4FCC" w:rsidP="00B579AA">
      <w:pPr>
        <w:pStyle w:val="SingleTxtGC"/>
        <w:tabs>
          <w:tab w:val="clear" w:pos="1565"/>
          <w:tab w:val="left" w:pos="1701"/>
        </w:tabs>
      </w:pPr>
      <w:r>
        <w:rPr>
          <w:rFonts w:hint="eastAsia"/>
        </w:rPr>
        <w:t>328.</w:t>
      </w:r>
      <w:r>
        <w:rPr>
          <w:rFonts w:hint="eastAsia"/>
        </w:rPr>
        <w:tab/>
      </w:r>
      <w:r>
        <w:rPr>
          <w:rFonts w:hint="eastAsia"/>
        </w:rPr>
        <w:t>第</w:t>
      </w:r>
      <w:r>
        <w:rPr>
          <w:rFonts w:hint="eastAsia"/>
        </w:rPr>
        <w:t>6</w:t>
      </w:r>
      <w:r>
        <w:rPr>
          <w:rFonts w:hint="eastAsia"/>
        </w:rPr>
        <w:t>条规定：“为保护消费者利益，国家应制定旨在保护消费者健康的政策，涵盖食品、水和药品”。</w:t>
      </w:r>
    </w:p>
    <w:p w14:paraId="6701542E" w14:textId="2BC7CBFD" w:rsidR="008D4FCC" w:rsidRDefault="008D4FCC" w:rsidP="001B6F2C">
      <w:pPr>
        <w:pStyle w:val="H23GC"/>
      </w:pPr>
      <w:r>
        <w:rPr>
          <w:rFonts w:hint="eastAsia"/>
        </w:rPr>
        <w:tab/>
        <w:t>13.</w:t>
      </w:r>
      <w:r>
        <w:rPr>
          <w:rFonts w:hint="eastAsia"/>
        </w:rPr>
        <w:tab/>
      </w:r>
      <w:r>
        <w:rPr>
          <w:rFonts w:hint="eastAsia"/>
        </w:rPr>
        <w:t>《民法》</w:t>
      </w:r>
    </w:p>
    <w:p w14:paraId="39075FC6" w14:textId="1F35FB8D" w:rsidR="008D4FCC" w:rsidRDefault="008D4FCC" w:rsidP="00B579AA">
      <w:pPr>
        <w:pStyle w:val="SingleTxtGC"/>
        <w:tabs>
          <w:tab w:val="clear" w:pos="1565"/>
          <w:tab w:val="left" w:pos="1701"/>
        </w:tabs>
      </w:pPr>
      <w:r>
        <w:rPr>
          <w:rFonts w:hint="eastAsia"/>
        </w:rPr>
        <w:t>329.</w:t>
      </w:r>
      <w:r>
        <w:rPr>
          <w:rFonts w:hint="eastAsia"/>
        </w:rPr>
        <w:tab/>
      </w:r>
      <w:r>
        <w:rPr>
          <w:rFonts w:hint="eastAsia"/>
        </w:rPr>
        <w:t>该法第</w:t>
      </w:r>
      <w:r>
        <w:rPr>
          <w:rFonts w:hint="eastAsia"/>
        </w:rPr>
        <w:t>11</w:t>
      </w:r>
      <w:r>
        <w:rPr>
          <w:rFonts w:hint="eastAsia"/>
        </w:rPr>
        <w:t>条规定，“外国人在尼日尔享有其本国的条约给予或将给予尼日尔人的同等公民权利”。第</w:t>
      </w:r>
      <w:r>
        <w:rPr>
          <w:rFonts w:hint="eastAsia"/>
        </w:rPr>
        <w:t>14</w:t>
      </w:r>
      <w:r>
        <w:rPr>
          <w:rFonts w:hint="eastAsia"/>
        </w:rPr>
        <w:t>条和第</w:t>
      </w:r>
      <w:r>
        <w:rPr>
          <w:rFonts w:hint="eastAsia"/>
        </w:rPr>
        <w:t>15</w:t>
      </w:r>
      <w:r>
        <w:rPr>
          <w:rFonts w:hint="eastAsia"/>
        </w:rPr>
        <w:t>条补充规定，一方面，尼日尔法院可传讯外国人，使其履行在尼日尔或在国外对尼日尔国民承担的义务；另一方面，尼日尔法院可传讯尼日尔国民，使其履行在国外承担的义务，即使是对外国人承担的义务。</w:t>
      </w:r>
    </w:p>
    <w:p w14:paraId="6AF1FA75" w14:textId="1E154BB6" w:rsidR="008D4FCC" w:rsidRDefault="008D4FCC" w:rsidP="001B6F2C">
      <w:pPr>
        <w:pStyle w:val="H23GC"/>
      </w:pPr>
      <w:r>
        <w:rPr>
          <w:rFonts w:hint="eastAsia"/>
        </w:rPr>
        <w:tab/>
        <w:t>14.</w:t>
      </w:r>
      <w:r>
        <w:rPr>
          <w:rFonts w:hint="eastAsia"/>
        </w:rPr>
        <w:tab/>
        <w:t>2007</w:t>
      </w:r>
      <w:r>
        <w:rPr>
          <w:rFonts w:hint="eastAsia"/>
        </w:rPr>
        <w:t>年</w:t>
      </w:r>
      <w:r>
        <w:rPr>
          <w:rFonts w:hint="eastAsia"/>
        </w:rPr>
        <w:t>4</w:t>
      </w:r>
      <w:r>
        <w:rPr>
          <w:rFonts w:hint="eastAsia"/>
        </w:rPr>
        <w:t>月</w:t>
      </w:r>
      <w:r>
        <w:rPr>
          <w:rFonts w:hint="eastAsia"/>
        </w:rPr>
        <w:t>30</w:t>
      </w:r>
      <w:r>
        <w:rPr>
          <w:rFonts w:hint="eastAsia"/>
        </w:rPr>
        <w:t>日关于艾滋病毒预防、护理和控制的第</w:t>
      </w:r>
      <w:r>
        <w:rPr>
          <w:rFonts w:hint="eastAsia"/>
        </w:rPr>
        <w:t>2007-08</w:t>
      </w:r>
      <w:r>
        <w:rPr>
          <w:rFonts w:hint="eastAsia"/>
        </w:rPr>
        <w:t>号法</w:t>
      </w:r>
    </w:p>
    <w:p w14:paraId="602237F0" w14:textId="7EA3C586" w:rsidR="008D4FCC" w:rsidRDefault="008D4FCC" w:rsidP="00B579AA">
      <w:pPr>
        <w:pStyle w:val="SingleTxtGC"/>
        <w:tabs>
          <w:tab w:val="clear" w:pos="1565"/>
          <w:tab w:val="left" w:pos="1701"/>
        </w:tabs>
      </w:pPr>
      <w:r>
        <w:rPr>
          <w:rFonts w:hint="eastAsia"/>
        </w:rPr>
        <w:t>330.</w:t>
      </w:r>
      <w:r>
        <w:rPr>
          <w:rFonts w:hint="eastAsia"/>
        </w:rPr>
        <w:tab/>
      </w:r>
      <w:r>
        <w:rPr>
          <w:rFonts w:hint="eastAsia"/>
        </w:rPr>
        <w:t>第</w:t>
      </w:r>
      <w:r>
        <w:rPr>
          <w:rFonts w:hint="eastAsia"/>
        </w:rPr>
        <w:t>29</w:t>
      </w:r>
      <w:r>
        <w:rPr>
          <w:rFonts w:hint="eastAsia"/>
        </w:rPr>
        <w:t>条和第</w:t>
      </w:r>
      <w:r>
        <w:rPr>
          <w:rFonts w:hint="eastAsia"/>
        </w:rPr>
        <w:t>45</w:t>
      </w:r>
      <w:r>
        <w:rPr>
          <w:rFonts w:hint="eastAsia"/>
        </w:rPr>
        <w:t>条禁止对艾滋病毒抗体检测阳性者及其家庭成员的任何歧视行为，并规定对犯罪人处以监禁和罚款。</w:t>
      </w:r>
    </w:p>
    <w:p w14:paraId="1BC8DF83" w14:textId="710B4397" w:rsidR="008D4FCC" w:rsidRDefault="008A40B3" w:rsidP="008A40B3">
      <w:pPr>
        <w:pStyle w:val="H1GC"/>
      </w:pPr>
      <w:r>
        <w:rPr>
          <w:rFonts w:hint="eastAsia"/>
        </w:rPr>
        <w:tab/>
        <w:t>B.</w:t>
      </w:r>
      <w:r w:rsidR="008D4FCC">
        <w:rPr>
          <w:rFonts w:hint="eastAsia"/>
        </w:rPr>
        <w:tab/>
      </w:r>
      <w:r w:rsidR="008D4FCC">
        <w:rPr>
          <w:rFonts w:hint="eastAsia"/>
        </w:rPr>
        <w:t>有效补救措施</w:t>
      </w:r>
    </w:p>
    <w:p w14:paraId="04335898" w14:textId="250B84AD" w:rsidR="008D4FCC" w:rsidRDefault="008D4FCC" w:rsidP="00B579AA">
      <w:pPr>
        <w:pStyle w:val="SingleTxtGC"/>
        <w:tabs>
          <w:tab w:val="clear" w:pos="1565"/>
          <w:tab w:val="left" w:pos="1701"/>
        </w:tabs>
      </w:pPr>
      <w:r>
        <w:rPr>
          <w:rFonts w:hint="eastAsia"/>
        </w:rPr>
        <w:t>331.</w:t>
      </w:r>
      <w:r>
        <w:rPr>
          <w:rFonts w:hint="eastAsia"/>
        </w:rPr>
        <w:tab/>
      </w:r>
      <w:r>
        <w:rPr>
          <w:rFonts w:hint="eastAsia"/>
        </w:rPr>
        <w:t>上文第</w:t>
      </w:r>
      <w:r>
        <w:rPr>
          <w:rFonts w:hint="eastAsia"/>
        </w:rPr>
        <w:t>203</w:t>
      </w:r>
      <w:r>
        <w:rPr>
          <w:rFonts w:hint="eastAsia"/>
        </w:rPr>
        <w:t>至第</w:t>
      </w:r>
      <w:r>
        <w:rPr>
          <w:rFonts w:hint="eastAsia"/>
        </w:rPr>
        <w:t>217</w:t>
      </w:r>
      <w:r>
        <w:rPr>
          <w:rFonts w:hint="eastAsia"/>
        </w:rPr>
        <w:t>段对这一部分作了详细阐述。</w:t>
      </w:r>
    </w:p>
    <w:p w14:paraId="54228EE4" w14:textId="4315750F" w:rsidR="008D4FCC" w:rsidRDefault="008D4FCC" w:rsidP="001B6F2C">
      <w:pPr>
        <w:pStyle w:val="SingleTxtGC"/>
      </w:pPr>
    </w:p>
    <w:p w14:paraId="1FF1EEED" w14:textId="77777777" w:rsidR="001B6F2C" w:rsidRPr="002D6A9C" w:rsidRDefault="001B6F2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AC7941D" w14:textId="1FABE160" w:rsidR="001B6F2C" w:rsidRDefault="001B6F2C" w:rsidP="001B6F2C">
      <w:pPr>
        <w:pStyle w:val="SingleTxtGC"/>
      </w:pPr>
    </w:p>
    <w:sectPr w:rsidR="001B6F2C"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5EC18" w14:textId="77777777" w:rsidR="00603B38" w:rsidRPr="000D319F" w:rsidRDefault="00603B38" w:rsidP="000D319F">
      <w:pPr>
        <w:pStyle w:val="af0"/>
        <w:spacing w:after="240"/>
        <w:ind w:left="907"/>
        <w:rPr>
          <w:rFonts w:asciiTheme="majorBidi" w:eastAsia="宋体" w:hAnsiTheme="majorBidi" w:cstheme="majorBidi"/>
          <w:sz w:val="21"/>
          <w:szCs w:val="21"/>
          <w:lang w:val="en-US"/>
        </w:rPr>
      </w:pPr>
    </w:p>
    <w:p w14:paraId="214F45A3" w14:textId="77777777" w:rsidR="00603B38" w:rsidRPr="000D319F" w:rsidRDefault="00603B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C8147A" w14:textId="77777777" w:rsidR="00603B38" w:rsidRPr="000D319F" w:rsidRDefault="00603B38" w:rsidP="000D319F">
      <w:pPr>
        <w:pStyle w:val="af0"/>
      </w:pPr>
    </w:p>
  </w:endnote>
  <w:endnote w:type="continuationNotice" w:id="1">
    <w:p w14:paraId="289AD7F8" w14:textId="77777777" w:rsidR="00603B38" w:rsidRDefault="00603B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44D31" w14:textId="77777777" w:rsidR="00056632" w:rsidRPr="008D4FCC" w:rsidRDefault="008D4FCC" w:rsidP="008D4FC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D4FCC">
      <w:rPr>
        <w:rStyle w:val="af2"/>
        <w:b w:val="0"/>
        <w:snapToGrid w:val="0"/>
        <w:sz w:val="16"/>
      </w:rPr>
      <w:t>GE.23</w:t>
    </w:r>
    <w:proofErr w:type="spellEnd"/>
    <w:r w:rsidRPr="008D4FCC">
      <w:rPr>
        <w:rStyle w:val="af2"/>
        <w:b w:val="0"/>
        <w:snapToGrid w:val="0"/>
        <w:sz w:val="16"/>
      </w:rPr>
      <w:t>-20679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96E7" w14:textId="77777777" w:rsidR="00056632" w:rsidRPr="008D4FCC" w:rsidRDefault="008D4FCC" w:rsidP="008D4FCC">
    <w:pPr>
      <w:pStyle w:val="af0"/>
      <w:tabs>
        <w:tab w:val="clear" w:pos="431"/>
        <w:tab w:val="right" w:pos="9638"/>
      </w:tabs>
      <w:rPr>
        <w:rStyle w:val="af2"/>
      </w:rPr>
    </w:pPr>
    <w:proofErr w:type="spellStart"/>
    <w:r>
      <w:t>GE.23</w:t>
    </w:r>
    <w:proofErr w:type="spellEnd"/>
    <w:r>
      <w:t>-20679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607E" w14:textId="44EE52F4" w:rsidR="00056632" w:rsidRPr="00487939" w:rsidRDefault="008D4FCC"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3E1733" wp14:editId="3F0CCF8D">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-20679</w:t>
    </w:r>
    <w:r w:rsidR="00731A42" w:rsidRPr="00EE277A">
      <w:rPr>
        <w:sz w:val="20"/>
        <w:lang w:eastAsia="zh-CN"/>
      </w:rPr>
      <w:t xml:space="preserve"> (C)</w:t>
    </w:r>
    <w:r w:rsidR="0013023B">
      <w:rPr>
        <w:sz w:val="20"/>
        <w:lang w:eastAsia="zh-CN"/>
      </w:rPr>
      <w:tab/>
    </w:r>
    <w:r w:rsidR="00B65141">
      <w:rPr>
        <w:sz w:val="20"/>
        <w:lang w:eastAsia="zh-CN"/>
      </w:rPr>
      <w:t>1103</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B65141">
      <w:rPr>
        <w:sz w:val="20"/>
        <w:lang w:eastAsia="zh-CN"/>
      </w:rPr>
      <w:t>1</w:t>
    </w:r>
    <w:r w:rsidR="005016CD">
      <w:rPr>
        <w:sz w:val="20"/>
        <w:lang w:eastAsia="zh-CN"/>
      </w:rPr>
      <w:t>5</w:t>
    </w:r>
    <w:r w:rsidR="00B65141">
      <w:rPr>
        <w:sz w:val="20"/>
        <w:lang w:eastAsia="zh-CN"/>
      </w:rPr>
      <w:t>03</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69832DC2" wp14:editId="687F6E0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F72B8" w14:textId="77777777" w:rsidR="00603B38" w:rsidRPr="000157B1" w:rsidRDefault="00603B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C4C703" w14:textId="77777777" w:rsidR="00603B38" w:rsidRPr="000157B1" w:rsidRDefault="00603B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AA7A50" w14:textId="77777777" w:rsidR="00603B38" w:rsidRDefault="00603B38"/>
  </w:footnote>
  <w:footnote w:id="2">
    <w:p w14:paraId="1BF4503B" w14:textId="17EC7B67" w:rsidR="005016CD" w:rsidRPr="005016CD" w:rsidRDefault="005016CD">
      <w:pPr>
        <w:pStyle w:val="a6"/>
      </w:pPr>
      <w:r w:rsidRPr="005016CD">
        <w:rPr>
          <w:rStyle w:val="a8"/>
          <w:rFonts w:eastAsia="宋体"/>
          <w:vertAlign w:val="baseline"/>
        </w:rPr>
        <w:tab/>
        <w:t>*</w:t>
      </w:r>
      <w:r w:rsidRPr="005016CD">
        <w:t xml:space="preserve"> </w:t>
      </w:r>
      <w:r w:rsidRPr="005016CD">
        <w:tab/>
      </w:r>
      <w:r w:rsidRPr="005016CD">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143FC" w14:textId="77777777" w:rsidR="00056632" w:rsidRDefault="008D4FCC" w:rsidP="008D4FCC">
    <w:pPr>
      <w:pStyle w:val="af3"/>
    </w:pPr>
    <w:proofErr w:type="spellStart"/>
    <w:r>
      <w:t>HRI</w:t>
    </w:r>
    <w:proofErr w:type="spellEnd"/>
    <w:r>
      <w:t>/CORE/</w:t>
    </w:r>
    <w:proofErr w:type="spellStart"/>
    <w:r>
      <w:t>NER</w:t>
    </w:r>
    <w:proofErr w:type="spellEnd"/>
    <w: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7112" w14:textId="77777777" w:rsidR="00056632" w:rsidRPr="00202A30" w:rsidRDefault="008D4FCC" w:rsidP="008D4FCC">
    <w:pPr>
      <w:pStyle w:val="af3"/>
      <w:jc w:val="right"/>
    </w:pPr>
    <w:proofErr w:type="spellStart"/>
    <w:r>
      <w:t>HRI</w:t>
    </w:r>
    <w:proofErr w:type="spellEnd"/>
    <w:r>
      <w:t>/CORE/</w:t>
    </w:r>
    <w:proofErr w:type="spellStart"/>
    <w:r>
      <w:t>NER</w:t>
    </w:r>
    <w:proofErr w:type="spellEnd"/>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 w:numId="7" w16cid:durableId="2114129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8964921">
    <w:abstractNumId w:val="1"/>
  </w:num>
  <w:num w:numId="9" w16cid:durableId="1746565894">
    <w:abstractNumId w:val="1"/>
  </w:num>
  <w:num w:numId="10" w16cid:durableId="301934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B38"/>
    <w:rsid w:val="00011483"/>
    <w:rsid w:val="00032AC2"/>
    <w:rsid w:val="00050EA0"/>
    <w:rsid w:val="00052612"/>
    <w:rsid w:val="000853A6"/>
    <w:rsid w:val="00090B89"/>
    <w:rsid w:val="000B1857"/>
    <w:rsid w:val="000D319F"/>
    <w:rsid w:val="000E4D0E"/>
    <w:rsid w:val="00111D19"/>
    <w:rsid w:val="0012514D"/>
    <w:rsid w:val="00125AC6"/>
    <w:rsid w:val="0013023B"/>
    <w:rsid w:val="00144B69"/>
    <w:rsid w:val="00153E86"/>
    <w:rsid w:val="00164236"/>
    <w:rsid w:val="00172D8E"/>
    <w:rsid w:val="0018112A"/>
    <w:rsid w:val="00197A18"/>
    <w:rsid w:val="00197F40"/>
    <w:rsid w:val="001B1BD1"/>
    <w:rsid w:val="001B6F2C"/>
    <w:rsid w:val="001C3EF2"/>
    <w:rsid w:val="001C6980"/>
    <w:rsid w:val="001D17F6"/>
    <w:rsid w:val="001D2C3F"/>
    <w:rsid w:val="00204B42"/>
    <w:rsid w:val="002230A3"/>
    <w:rsid w:val="002231C3"/>
    <w:rsid w:val="00227B35"/>
    <w:rsid w:val="0023114C"/>
    <w:rsid w:val="0024417F"/>
    <w:rsid w:val="00250F8D"/>
    <w:rsid w:val="002E0877"/>
    <w:rsid w:val="002E1C97"/>
    <w:rsid w:val="002F5834"/>
    <w:rsid w:val="00305E42"/>
    <w:rsid w:val="00322F05"/>
    <w:rsid w:val="00326EBF"/>
    <w:rsid w:val="00327FE4"/>
    <w:rsid w:val="00392F6C"/>
    <w:rsid w:val="003971F0"/>
    <w:rsid w:val="003B6D9A"/>
    <w:rsid w:val="003D7D4D"/>
    <w:rsid w:val="00410055"/>
    <w:rsid w:val="00413D23"/>
    <w:rsid w:val="004154F7"/>
    <w:rsid w:val="00422782"/>
    <w:rsid w:val="00427F63"/>
    <w:rsid w:val="00430F6A"/>
    <w:rsid w:val="00446645"/>
    <w:rsid w:val="00457728"/>
    <w:rsid w:val="00475113"/>
    <w:rsid w:val="0047697B"/>
    <w:rsid w:val="004951F2"/>
    <w:rsid w:val="004A17D1"/>
    <w:rsid w:val="004A7FCE"/>
    <w:rsid w:val="004B0641"/>
    <w:rsid w:val="004C4A0A"/>
    <w:rsid w:val="005016CD"/>
    <w:rsid w:val="00533A68"/>
    <w:rsid w:val="00543EBA"/>
    <w:rsid w:val="005D763D"/>
    <w:rsid w:val="005E403A"/>
    <w:rsid w:val="00603B38"/>
    <w:rsid w:val="00626832"/>
    <w:rsid w:val="006609D0"/>
    <w:rsid w:val="00680656"/>
    <w:rsid w:val="00684550"/>
    <w:rsid w:val="006B1119"/>
    <w:rsid w:val="006B2F24"/>
    <w:rsid w:val="006D2468"/>
    <w:rsid w:val="006E3E46"/>
    <w:rsid w:val="006E56EC"/>
    <w:rsid w:val="006E71B1"/>
    <w:rsid w:val="006F49C1"/>
    <w:rsid w:val="00705D89"/>
    <w:rsid w:val="00731A42"/>
    <w:rsid w:val="007531B3"/>
    <w:rsid w:val="0075474C"/>
    <w:rsid w:val="00767E69"/>
    <w:rsid w:val="0077079A"/>
    <w:rsid w:val="007879F5"/>
    <w:rsid w:val="00797CDB"/>
    <w:rsid w:val="007A5599"/>
    <w:rsid w:val="007B5205"/>
    <w:rsid w:val="007C044F"/>
    <w:rsid w:val="007C1933"/>
    <w:rsid w:val="007D0100"/>
    <w:rsid w:val="007F7EE7"/>
    <w:rsid w:val="00816936"/>
    <w:rsid w:val="00821D87"/>
    <w:rsid w:val="00853DE4"/>
    <w:rsid w:val="00856233"/>
    <w:rsid w:val="00860F27"/>
    <w:rsid w:val="00865ED3"/>
    <w:rsid w:val="00876EC8"/>
    <w:rsid w:val="0088279B"/>
    <w:rsid w:val="00885728"/>
    <w:rsid w:val="00887802"/>
    <w:rsid w:val="008A40B3"/>
    <w:rsid w:val="008B0560"/>
    <w:rsid w:val="008B2BFA"/>
    <w:rsid w:val="008D4FCC"/>
    <w:rsid w:val="00900E41"/>
    <w:rsid w:val="00902271"/>
    <w:rsid w:val="0090460E"/>
    <w:rsid w:val="00936F03"/>
    <w:rsid w:val="00943B69"/>
    <w:rsid w:val="00944CB3"/>
    <w:rsid w:val="00952BAD"/>
    <w:rsid w:val="00992BB2"/>
    <w:rsid w:val="009B09D7"/>
    <w:rsid w:val="009C0595"/>
    <w:rsid w:val="009D35ED"/>
    <w:rsid w:val="009E6C86"/>
    <w:rsid w:val="00A03CB6"/>
    <w:rsid w:val="00A1364C"/>
    <w:rsid w:val="00A146F9"/>
    <w:rsid w:val="00A21076"/>
    <w:rsid w:val="00A3739A"/>
    <w:rsid w:val="00A4200D"/>
    <w:rsid w:val="00A52DAF"/>
    <w:rsid w:val="00A66F80"/>
    <w:rsid w:val="00A813B7"/>
    <w:rsid w:val="00A814E8"/>
    <w:rsid w:val="00A84072"/>
    <w:rsid w:val="00A909A2"/>
    <w:rsid w:val="00A95279"/>
    <w:rsid w:val="00AB328D"/>
    <w:rsid w:val="00AD5497"/>
    <w:rsid w:val="00AE11DC"/>
    <w:rsid w:val="00B1401C"/>
    <w:rsid w:val="00B16570"/>
    <w:rsid w:val="00B2188C"/>
    <w:rsid w:val="00B53320"/>
    <w:rsid w:val="00B579AA"/>
    <w:rsid w:val="00B65141"/>
    <w:rsid w:val="00B754F7"/>
    <w:rsid w:val="00B86D29"/>
    <w:rsid w:val="00B90A77"/>
    <w:rsid w:val="00BC6522"/>
    <w:rsid w:val="00BF1059"/>
    <w:rsid w:val="00C10A56"/>
    <w:rsid w:val="00C121D5"/>
    <w:rsid w:val="00C17349"/>
    <w:rsid w:val="00C351AA"/>
    <w:rsid w:val="00C7253F"/>
    <w:rsid w:val="00CA51AF"/>
    <w:rsid w:val="00CC405A"/>
    <w:rsid w:val="00CC4EC8"/>
    <w:rsid w:val="00CD7ACE"/>
    <w:rsid w:val="00D26A05"/>
    <w:rsid w:val="00D75A08"/>
    <w:rsid w:val="00D845B7"/>
    <w:rsid w:val="00D97B98"/>
    <w:rsid w:val="00DC58F5"/>
    <w:rsid w:val="00DC671F"/>
    <w:rsid w:val="00DC68EC"/>
    <w:rsid w:val="00DE4DA7"/>
    <w:rsid w:val="00E055D8"/>
    <w:rsid w:val="00E33B38"/>
    <w:rsid w:val="00E47FE5"/>
    <w:rsid w:val="00E574AF"/>
    <w:rsid w:val="00E72100"/>
    <w:rsid w:val="00EA05CC"/>
    <w:rsid w:val="00EC7F49"/>
    <w:rsid w:val="00ED3F26"/>
    <w:rsid w:val="00F25063"/>
    <w:rsid w:val="00F53AD4"/>
    <w:rsid w:val="00F56024"/>
    <w:rsid w:val="00F714DA"/>
    <w:rsid w:val="00F90004"/>
    <w:rsid w:val="00FA0C40"/>
    <w:rsid w:val="00FA3B45"/>
    <w:rsid w:val="00FB456B"/>
    <w:rsid w:val="00FC510A"/>
    <w:rsid w:val="00FC7F8A"/>
    <w:rsid w:val="00FE2E6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BDFDF"/>
  <w15:docId w15:val="{3A52C66F-D052-4A32-B9AE-84C1A7951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uiPriority w:val="59"/>
    <w:rsid w:val="00FC7F8A"/>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qFormat/>
    <w:rsid w:val="00A146F9"/>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table" w:styleId="4-1">
    <w:name w:val="Grid Table 4 Accent 1"/>
    <w:basedOn w:val="a1"/>
    <w:uiPriority w:val="49"/>
    <w:rsid w:val="00AB328D"/>
    <w:rPr>
      <w:sz w:val="21"/>
      <w:szCs w:val="21"/>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FR"/>
              <a:t>Pyramide des âges au Niger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zh-CN"/>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0EE6-488A-8FD6-382A23331DDE}"/>
            </c:ext>
          </c:extLst>
        </c:ser>
        <c:ser>
          <c:idx val="1"/>
          <c:order val="1"/>
          <c:tx>
            <c:strRef>
              <c:f>Feuil3!$C$2</c:f>
              <c:strCache>
                <c:ptCount val="1"/>
                <c:pt idx="0">
                  <c:v>Femmes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0EE6-488A-8FD6-382A23331DDE}"/>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Tranches d</a:t>
                </a:r>
                <a:r>
                  <a:rPr lang="fr-FR" sz="900" b="1" i="0" u="none" strike="noStrike" kern="1200" cap="all" baseline="0">
                    <a:solidFill>
                      <a:sysClr val="window" lastClr="FFFFFF">
                        <a:lumMod val="85000"/>
                      </a:sysClr>
                    </a:solidFill>
                    <a:latin typeface="+mn-lt"/>
                    <a:ea typeface="+mn-ea"/>
                    <a:cs typeface="+mn-cs"/>
                  </a:rPr>
                  <a:t>’</a:t>
                </a:r>
                <a:r>
                  <a:rPr lang="fr-FR"/>
                  <a:t>âges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zh-CN"/>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zh-CN"/>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Effectif de la population</a:t>
                </a:r>
              </a:p>
              <a:p>
                <a:pPr>
                  <a:defRPr/>
                </a:pPr>
                <a:r>
                  <a:rPr lang="fr-FR"/>
                  <a:t>Source: Projections INS_ 2012-2024</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zh-CN"/>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zh-CN"/>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67</Pages>
  <Words>55713</Words>
  <Characters>62444</Characters>
  <Application>Microsoft Office Word</Application>
  <DocSecurity>0</DocSecurity>
  <Lines>2810</Lines>
  <Paragraphs>1547</Paragraphs>
  <ScaleCrop>false</ScaleCrop>
  <Company>DCM</Company>
  <LinksUpToDate>false</LinksUpToDate>
  <CharactersWithSpaces>63827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2320679</dc:subject>
  <dc:creator>JI</dc:creator>
  <cp:keywords/>
  <dc:description/>
  <cp:lastModifiedBy>Xiangli Ferschin-Ji</cp:lastModifiedBy>
  <cp:revision>2</cp:revision>
  <cp:lastPrinted>2014-05-09T11:28:00Z</cp:lastPrinted>
  <dcterms:created xsi:type="dcterms:W3CDTF">2024-03-15T19:09:00Z</dcterms:created>
  <dcterms:modified xsi:type="dcterms:W3CDTF">2024-03-15T19:09:00Z</dcterms:modified>
</cp:coreProperties>
</file>