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7B1A7" w14:textId="77777777" w:rsidR="00422A29" w:rsidRPr="002E02A1" w:rsidRDefault="00422A29" w:rsidP="00422A29">
      <w:pPr>
        <w:spacing w:line="240" w:lineRule="auto"/>
        <w:rPr>
          <w:sz w:val="2"/>
          <w:lang w:val="es-ES_tradnl"/>
        </w:rPr>
        <w:sectPr w:rsidR="00422A29" w:rsidRPr="002E02A1" w:rsidSect="00A0026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E02A1">
        <w:rPr>
          <w:rStyle w:val="CommentReference"/>
          <w:szCs w:val="20"/>
          <w:lang w:val="es-ES_tradnl"/>
        </w:rPr>
        <w:commentReference w:id="0"/>
      </w:r>
    </w:p>
    <w:p w14:paraId="64A360D7" w14:textId="74166DD1" w:rsidR="00C401E0" w:rsidRPr="002E02A1" w:rsidRDefault="00C401E0" w:rsidP="00C401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rPr>
      </w:pPr>
      <w:r w:rsidRPr="002E02A1">
        <w:rPr>
          <w:spacing w:val="0"/>
          <w:lang w:val="es-ES_tradnl"/>
        </w:rPr>
        <w:t xml:space="preserve">Comité para la Eliminación de la Discriminación </w:t>
      </w:r>
      <w:r w:rsidRPr="002E02A1">
        <w:rPr>
          <w:lang w:val="es-ES_tradnl"/>
        </w:rPr>
        <w:t>contra la Mujer</w:t>
      </w:r>
    </w:p>
    <w:p w14:paraId="6AC706EC" w14:textId="77777777" w:rsidR="00C401E0" w:rsidRPr="002E02A1" w:rsidRDefault="00C401E0" w:rsidP="00C401E0">
      <w:pPr>
        <w:pStyle w:val="Session"/>
        <w:rPr>
          <w:lang w:val="es-ES_tradnl"/>
        </w:rPr>
      </w:pPr>
      <w:r w:rsidRPr="002E02A1">
        <w:rPr>
          <w:lang w:val="es-ES_tradnl"/>
        </w:rPr>
        <w:t>81</w:t>
      </w:r>
      <w:r w:rsidRPr="002E02A1">
        <w:rPr>
          <w:vertAlign w:val="superscript"/>
          <w:lang w:val="es-ES_tradnl"/>
        </w:rPr>
        <w:t>er</w:t>
      </w:r>
      <w:r w:rsidRPr="002E02A1">
        <w:rPr>
          <w:lang w:val="es-ES_tradnl"/>
        </w:rPr>
        <w:t xml:space="preserve"> período de sesiones </w:t>
      </w:r>
    </w:p>
    <w:p w14:paraId="70617E5F" w14:textId="77777777" w:rsidR="00C401E0" w:rsidRPr="002E02A1" w:rsidRDefault="00C401E0" w:rsidP="00C401E0">
      <w:pPr>
        <w:rPr>
          <w:lang w:val="es-ES_tradnl"/>
        </w:rPr>
      </w:pPr>
      <w:r w:rsidRPr="002E02A1">
        <w:rPr>
          <w:lang w:val="es-ES_tradnl"/>
        </w:rPr>
        <w:t>7 de febrero a 4 de marzo de 2022</w:t>
      </w:r>
    </w:p>
    <w:p w14:paraId="6739FF6A" w14:textId="77777777" w:rsidR="00C401E0" w:rsidRPr="002E02A1" w:rsidRDefault="00C401E0" w:rsidP="00C401E0">
      <w:pPr>
        <w:pStyle w:val="AgendaItemNormal"/>
        <w:rPr>
          <w:lang w:val="es-ES_tradnl"/>
        </w:rPr>
      </w:pPr>
      <w:r w:rsidRPr="002E02A1">
        <w:rPr>
          <w:lang w:val="es-ES_tradnl"/>
        </w:rPr>
        <w:t>Tema 4 del programa provisional</w:t>
      </w:r>
    </w:p>
    <w:p w14:paraId="37087DEB" w14:textId="23190B1C" w:rsidR="00C401E0" w:rsidRPr="002E02A1" w:rsidRDefault="00C401E0" w:rsidP="0034000E">
      <w:pPr>
        <w:pStyle w:val="AgendaTitleH2"/>
        <w:ind w:right="4710"/>
        <w:rPr>
          <w:lang w:val="es-ES_tradnl"/>
        </w:rPr>
      </w:pPr>
      <w:r w:rsidRPr="002E02A1">
        <w:rPr>
          <w:lang w:val="es-ES_tradnl"/>
        </w:rPr>
        <w:t>Examen de los informes presentados por los Estados partes en virtud del artículo 18 de la Convención sobre la Eliminación de Todas las Formas de Discriminación contra la Mujer</w:t>
      </w:r>
    </w:p>
    <w:p w14:paraId="12CBF822" w14:textId="35FAE45A" w:rsidR="00C401E0" w:rsidRPr="002E02A1" w:rsidRDefault="00C401E0" w:rsidP="00C401E0">
      <w:pPr>
        <w:pStyle w:val="SingleTxt"/>
        <w:spacing w:after="0" w:line="120" w:lineRule="exact"/>
        <w:rPr>
          <w:sz w:val="10"/>
          <w:lang w:val="es-ES_tradnl"/>
        </w:rPr>
      </w:pPr>
    </w:p>
    <w:p w14:paraId="75172CC7" w14:textId="151DD791" w:rsidR="00C401E0" w:rsidRPr="002E02A1" w:rsidRDefault="00C401E0" w:rsidP="00C401E0">
      <w:pPr>
        <w:pStyle w:val="SingleTxt"/>
        <w:spacing w:after="0" w:line="120" w:lineRule="exact"/>
        <w:rPr>
          <w:sz w:val="10"/>
          <w:lang w:val="es-ES_tradnl"/>
        </w:rPr>
      </w:pPr>
      <w:bookmarkStart w:id="1" w:name="TmpSave"/>
      <w:bookmarkEnd w:id="1"/>
    </w:p>
    <w:p w14:paraId="34E38029" w14:textId="16B87E5D" w:rsidR="00C401E0" w:rsidRPr="002E02A1" w:rsidRDefault="00C401E0" w:rsidP="00C401E0">
      <w:pPr>
        <w:pStyle w:val="SingleTxt"/>
        <w:spacing w:after="0" w:line="120" w:lineRule="exact"/>
        <w:rPr>
          <w:sz w:val="10"/>
          <w:lang w:val="es-ES_tradnl"/>
        </w:rPr>
      </w:pPr>
    </w:p>
    <w:p w14:paraId="51896554" w14:textId="1A6A231B" w:rsidR="0094588D" w:rsidRPr="002E02A1" w:rsidRDefault="0094588D" w:rsidP="0094588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line="210" w:lineRule="exact"/>
        <w:ind w:left="1267" w:right="1267" w:hanging="576"/>
        <w:rPr>
          <w:spacing w:val="5"/>
          <w:w w:val="104"/>
          <w:kern w:val="14"/>
          <w:sz w:val="17"/>
          <w:szCs w:val="20"/>
          <w:lang w:val="es-ES_tradnl"/>
        </w:rPr>
      </w:pPr>
      <w:r w:rsidRPr="002E02A1">
        <w:rPr>
          <w:noProof/>
          <w:w w:val="100"/>
          <w:lang w:val="es-ES_tradnl"/>
        </w:rPr>
        <mc:AlternateContent>
          <mc:Choice Requires="wps">
            <w:drawing>
              <wp:anchor distT="0" distB="0" distL="114300" distR="114300" simplePos="0" relativeHeight="251659264" behindDoc="0" locked="0" layoutInCell="1" allowOverlap="1" wp14:anchorId="4EDCA155" wp14:editId="2DB5412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F8955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E02A1">
        <w:rPr>
          <w:spacing w:val="5"/>
          <w:w w:val="104"/>
          <w:kern w:val="14"/>
          <w:sz w:val="17"/>
          <w:szCs w:val="20"/>
          <w:lang w:val="es-ES_tradnl"/>
        </w:rPr>
        <w:tab/>
        <w:t>*</w:t>
      </w:r>
      <w:r w:rsidRPr="002E02A1">
        <w:rPr>
          <w:spacing w:val="5"/>
          <w:w w:val="104"/>
          <w:kern w:val="14"/>
          <w:sz w:val="17"/>
          <w:szCs w:val="20"/>
          <w:lang w:val="es-ES_tradnl"/>
        </w:rPr>
        <w:tab/>
        <w:t>El presente documento se publica sin haber sido objeto de revisión editorial oficial.</w:t>
      </w:r>
    </w:p>
    <w:p w14:paraId="747CC086" w14:textId="2B0A3943" w:rsidR="0094588D" w:rsidRPr="002E02A1" w:rsidRDefault="0094588D" w:rsidP="0094588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600" w:line="210" w:lineRule="exact"/>
        <w:ind w:left="1267" w:right="1267" w:hanging="576"/>
        <w:rPr>
          <w:spacing w:val="5"/>
          <w:w w:val="104"/>
          <w:kern w:val="14"/>
          <w:sz w:val="17"/>
          <w:szCs w:val="20"/>
          <w:lang w:val="es-ES_tradnl"/>
        </w:rPr>
      </w:pPr>
      <w:r w:rsidRPr="002E02A1">
        <w:rPr>
          <w:spacing w:val="5"/>
          <w:w w:val="104"/>
          <w:kern w:val="14"/>
          <w:sz w:val="17"/>
          <w:szCs w:val="20"/>
          <w:lang w:val="es-ES_tradnl"/>
        </w:rPr>
        <w:tab/>
        <w:t>**</w:t>
      </w:r>
      <w:r w:rsidRPr="002E02A1">
        <w:rPr>
          <w:spacing w:val="5"/>
          <w:w w:val="104"/>
          <w:kern w:val="14"/>
          <w:sz w:val="17"/>
          <w:szCs w:val="20"/>
          <w:lang w:val="es-ES_tradnl"/>
        </w:rPr>
        <w:tab/>
        <w:t>El anexo al presente documento se encuentra disponible en la página web del Comité.</w:t>
      </w:r>
    </w:p>
    <w:p w14:paraId="5BD3763D" w14:textId="4C46C1E6" w:rsidR="00C401E0" w:rsidRPr="0034000E" w:rsidRDefault="00C401E0" w:rsidP="00C401E0">
      <w:pPr>
        <w:pStyle w:val="TitleHCH"/>
        <w:rPr>
          <w:sz w:val="20"/>
          <w:szCs w:val="20"/>
          <w:lang w:val="es-ES_tradnl"/>
        </w:rPr>
      </w:pPr>
      <w:r w:rsidRPr="002E02A1">
        <w:rPr>
          <w:lang w:val="es-ES_tradnl"/>
        </w:rPr>
        <w:tab/>
      </w:r>
      <w:r w:rsidRPr="002E02A1">
        <w:rPr>
          <w:lang w:val="es-ES_tradnl"/>
        </w:rPr>
        <w:tab/>
        <w:t>Respuestas del Perú a la lista de cuestiones y preguntas relativa a su noveno informe periódico</w:t>
      </w:r>
      <w:r w:rsidRPr="0034000E">
        <w:rPr>
          <w:sz w:val="20"/>
          <w:szCs w:val="20"/>
          <w:vertAlign w:val="superscript"/>
          <w:lang w:val="es-ES_tradnl"/>
        </w:rPr>
        <w:t>*,</w:t>
      </w:r>
      <w:r w:rsidRPr="0034000E">
        <w:rPr>
          <w:sz w:val="20"/>
          <w:szCs w:val="20"/>
          <w:lang w:val="es-ES_tradnl"/>
        </w:rPr>
        <w:t xml:space="preserve"> </w:t>
      </w:r>
      <w:r w:rsidRPr="0034000E">
        <w:rPr>
          <w:sz w:val="20"/>
          <w:szCs w:val="20"/>
          <w:vertAlign w:val="superscript"/>
          <w:lang w:val="es-ES_tradnl"/>
        </w:rPr>
        <w:t>**</w:t>
      </w:r>
    </w:p>
    <w:p w14:paraId="1F410443" w14:textId="1C4D356A" w:rsidR="00C401E0" w:rsidRPr="002E02A1" w:rsidRDefault="00C401E0" w:rsidP="00C401E0">
      <w:pPr>
        <w:pStyle w:val="SingleTxt"/>
        <w:spacing w:after="0" w:line="120" w:lineRule="exact"/>
        <w:rPr>
          <w:sz w:val="10"/>
          <w:lang w:val="es-ES_tradnl"/>
        </w:rPr>
      </w:pPr>
    </w:p>
    <w:p w14:paraId="5906EA64" w14:textId="795AD1B8" w:rsidR="00C401E0" w:rsidRPr="002E02A1" w:rsidRDefault="00C401E0" w:rsidP="00C401E0">
      <w:pPr>
        <w:pStyle w:val="SingleTxt"/>
        <w:spacing w:after="0" w:line="120" w:lineRule="exact"/>
        <w:rPr>
          <w:sz w:val="10"/>
          <w:lang w:val="es-ES_tradnl"/>
        </w:rPr>
      </w:pPr>
    </w:p>
    <w:p w14:paraId="5A6BE224" w14:textId="0E834A4B" w:rsidR="00C401E0" w:rsidRPr="002E02A1" w:rsidRDefault="00C401E0" w:rsidP="00C401E0">
      <w:pPr>
        <w:pStyle w:val="SingleTxt"/>
        <w:jc w:val="right"/>
        <w:rPr>
          <w:lang w:val="es-ES_tradnl"/>
        </w:rPr>
      </w:pPr>
      <w:r w:rsidRPr="002E02A1">
        <w:rPr>
          <w:lang w:val="es-ES_tradnl"/>
        </w:rPr>
        <w:t>[Fecha de recepción: 23 de noviembre de 2021]</w:t>
      </w:r>
    </w:p>
    <w:p w14:paraId="5DC5DE8F" w14:textId="294FBD12" w:rsidR="00C401E0" w:rsidRPr="002E02A1" w:rsidRDefault="00C401E0" w:rsidP="00C401E0">
      <w:pPr>
        <w:pStyle w:val="SingleTxt"/>
        <w:rPr>
          <w:lang w:val="es-ES_tradnl"/>
        </w:rPr>
      </w:pPr>
    </w:p>
    <w:p w14:paraId="6735EFDA" w14:textId="1B3F6141" w:rsidR="00C401E0" w:rsidRPr="002E02A1" w:rsidRDefault="00C401E0">
      <w:pPr>
        <w:suppressAutoHyphens w:val="0"/>
        <w:spacing w:after="200" w:line="276" w:lineRule="auto"/>
        <w:rPr>
          <w:rFonts w:eastAsiaTheme="minorEastAsia"/>
          <w:spacing w:val="0"/>
          <w:w w:val="100"/>
          <w:szCs w:val="20"/>
          <w:lang w:val="es-ES_tradnl" w:eastAsia="es-ES"/>
        </w:rPr>
      </w:pPr>
      <w:r w:rsidRPr="002E02A1">
        <w:rPr>
          <w:lang w:val="es-ES_tradnl"/>
        </w:rPr>
        <w:br w:type="page"/>
      </w:r>
    </w:p>
    <w:p w14:paraId="4CDEB68E" w14:textId="4AAA9BFD" w:rsidR="00C401E0" w:rsidRPr="002E02A1" w:rsidRDefault="00021A45" w:rsidP="00021A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lastRenderedPageBreak/>
        <w:tab/>
      </w:r>
      <w:r w:rsidRPr="002E02A1">
        <w:rPr>
          <w:lang w:val="es-ES_tradnl"/>
        </w:rPr>
        <w:tab/>
      </w:r>
      <w:r w:rsidR="00C401E0" w:rsidRPr="002E02A1">
        <w:rPr>
          <w:lang w:val="es-ES_tradnl"/>
        </w:rPr>
        <w:t>Abreviaturas</w:t>
      </w:r>
    </w:p>
    <w:p w14:paraId="170E3949" w14:textId="45974EE8" w:rsidR="00C401E0" w:rsidRPr="002E02A1" w:rsidRDefault="00C401E0" w:rsidP="00021A45">
      <w:pPr>
        <w:pStyle w:val="SingleTxt"/>
        <w:spacing w:after="0" w:line="120" w:lineRule="exact"/>
        <w:rPr>
          <w:sz w:val="10"/>
          <w:lang w:val="es-ES_tradnl"/>
        </w:rPr>
      </w:pPr>
    </w:p>
    <w:p w14:paraId="58BAF278" w14:textId="16F4DDC8" w:rsidR="00021A45" w:rsidRPr="002E02A1" w:rsidRDefault="00021A45" w:rsidP="00021A45">
      <w:pPr>
        <w:pStyle w:val="SingleTxt"/>
        <w:spacing w:after="0" w:line="120" w:lineRule="exact"/>
        <w:rPr>
          <w:sz w:val="10"/>
          <w:lang w:val="es-ES_tradnl"/>
        </w:rPr>
      </w:pPr>
    </w:p>
    <w:tbl>
      <w:tblPr>
        <w:tblStyle w:val="TableGrid"/>
        <w:tblW w:w="7448"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32"/>
        <w:gridCol w:w="6348"/>
      </w:tblGrid>
      <w:tr w:rsidR="00021A45" w:rsidRPr="002E02A1" w14:paraId="454805E4" w14:textId="77777777" w:rsidTr="00021A45">
        <w:tc>
          <w:tcPr>
            <w:tcW w:w="1116" w:type="dxa"/>
            <w:shd w:val="clear" w:color="auto" w:fill="auto"/>
            <w:noWrap/>
          </w:tcPr>
          <w:p w14:paraId="7761AD85" w14:textId="752B80DE" w:rsidR="00021A45" w:rsidRPr="002E02A1" w:rsidRDefault="00021A45"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AURORA</w:t>
            </w:r>
          </w:p>
        </w:tc>
        <w:tc>
          <w:tcPr>
            <w:tcW w:w="6332" w:type="dxa"/>
            <w:shd w:val="clear" w:color="auto" w:fill="auto"/>
            <w:noWrap/>
          </w:tcPr>
          <w:p w14:paraId="794ACA83" w14:textId="69BFF6DD" w:rsidR="00021A45" w:rsidRPr="002E02A1" w:rsidRDefault="00021A45"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Programa Nacional para la Prevención y Erradicación de la VCMIGF</w:t>
            </w:r>
          </w:p>
        </w:tc>
      </w:tr>
      <w:tr w:rsidR="00C401E0" w:rsidRPr="002E02A1" w14:paraId="62BB3D39" w14:textId="77777777" w:rsidTr="00021A45">
        <w:tc>
          <w:tcPr>
            <w:tcW w:w="1116" w:type="dxa"/>
            <w:shd w:val="clear" w:color="auto" w:fill="auto"/>
            <w:noWrap/>
          </w:tcPr>
          <w:p w14:paraId="6B15F56D"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BPD</w:t>
            </w:r>
          </w:p>
        </w:tc>
        <w:tc>
          <w:tcPr>
            <w:tcW w:w="6332" w:type="dxa"/>
            <w:shd w:val="clear" w:color="auto" w:fill="auto"/>
            <w:noWrap/>
          </w:tcPr>
          <w:p w14:paraId="44754A96"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Búsqueda de personas desaparecidas</w:t>
            </w:r>
          </w:p>
        </w:tc>
      </w:tr>
      <w:tr w:rsidR="00C401E0" w:rsidRPr="002E02A1" w14:paraId="79C385E9" w14:textId="77777777" w:rsidTr="00021A45">
        <w:tc>
          <w:tcPr>
            <w:tcW w:w="1116" w:type="dxa"/>
            <w:shd w:val="clear" w:color="auto" w:fill="auto"/>
            <w:noWrap/>
          </w:tcPr>
          <w:p w14:paraId="4428A0A7"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CEDAW</w:t>
            </w:r>
          </w:p>
        </w:tc>
        <w:tc>
          <w:tcPr>
            <w:tcW w:w="6332" w:type="dxa"/>
            <w:shd w:val="clear" w:color="auto" w:fill="auto"/>
            <w:noWrap/>
          </w:tcPr>
          <w:p w14:paraId="65A8048D"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Convención sobre la eliminación de todas las formas de discriminación contra la mujer</w:t>
            </w:r>
          </w:p>
        </w:tc>
      </w:tr>
      <w:tr w:rsidR="00C401E0" w:rsidRPr="002E02A1" w14:paraId="1DE154A1" w14:textId="77777777" w:rsidTr="00021A45">
        <w:tc>
          <w:tcPr>
            <w:tcW w:w="1116" w:type="dxa"/>
            <w:shd w:val="clear" w:color="auto" w:fill="auto"/>
            <w:noWrap/>
          </w:tcPr>
          <w:p w14:paraId="5CF5430A"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CEM</w:t>
            </w:r>
          </w:p>
        </w:tc>
        <w:tc>
          <w:tcPr>
            <w:tcW w:w="6332" w:type="dxa"/>
            <w:shd w:val="clear" w:color="auto" w:fill="auto"/>
            <w:noWrap/>
          </w:tcPr>
          <w:p w14:paraId="4819B92A"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Centro de Emergencia Mujer</w:t>
            </w:r>
          </w:p>
        </w:tc>
      </w:tr>
      <w:tr w:rsidR="00C401E0" w:rsidRPr="002E02A1" w14:paraId="77CFA749" w14:textId="77777777" w:rsidTr="00021A45">
        <w:tc>
          <w:tcPr>
            <w:tcW w:w="1116" w:type="dxa"/>
            <w:shd w:val="clear" w:color="auto" w:fill="auto"/>
            <w:noWrap/>
          </w:tcPr>
          <w:p w14:paraId="68786C31"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CJG-PJ</w:t>
            </w:r>
          </w:p>
        </w:tc>
        <w:tc>
          <w:tcPr>
            <w:tcW w:w="6332" w:type="dxa"/>
            <w:shd w:val="clear" w:color="auto" w:fill="auto"/>
            <w:noWrap/>
          </w:tcPr>
          <w:p w14:paraId="6EDB8D7B"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Comisión de Justicia de Género del Poder Judicial</w:t>
            </w:r>
          </w:p>
        </w:tc>
      </w:tr>
      <w:tr w:rsidR="00C401E0" w:rsidRPr="002E02A1" w14:paraId="4064A340" w14:textId="77777777" w:rsidTr="00021A45">
        <w:tc>
          <w:tcPr>
            <w:tcW w:w="1116" w:type="dxa"/>
            <w:shd w:val="clear" w:color="auto" w:fill="auto"/>
            <w:noWrap/>
          </w:tcPr>
          <w:p w14:paraId="7451823E"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CMAN</w:t>
            </w:r>
          </w:p>
        </w:tc>
        <w:tc>
          <w:tcPr>
            <w:tcW w:w="6332" w:type="dxa"/>
            <w:shd w:val="clear" w:color="auto" w:fill="auto"/>
            <w:noWrap/>
          </w:tcPr>
          <w:p w14:paraId="75FE85EC"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Comisión Multisectorial de Alto Nivel</w:t>
            </w:r>
          </w:p>
        </w:tc>
      </w:tr>
      <w:tr w:rsidR="00C401E0" w:rsidRPr="002E02A1" w14:paraId="1C65B0B3" w14:textId="77777777" w:rsidTr="00021A45">
        <w:tc>
          <w:tcPr>
            <w:tcW w:w="1116" w:type="dxa"/>
            <w:shd w:val="clear" w:color="auto" w:fill="auto"/>
            <w:noWrap/>
          </w:tcPr>
          <w:p w14:paraId="6FD7931B"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CP</w:t>
            </w:r>
          </w:p>
        </w:tc>
        <w:tc>
          <w:tcPr>
            <w:tcW w:w="6332" w:type="dxa"/>
            <w:shd w:val="clear" w:color="auto" w:fill="auto"/>
            <w:noWrap/>
          </w:tcPr>
          <w:p w14:paraId="3C33703D"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Código Penal</w:t>
            </w:r>
          </w:p>
        </w:tc>
      </w:tr>
      <w:tr w:rsidR="00C401E0" w:rsidRPr="002E02A1" w14:paraId="34D4E8E7" w14:textId="77777777" w:rsidTr="00021A45">
        <w:tc>
          <w:tcPr>
            <w:tcW w:w="1116" w:type="dxa"/>
            <w:shd w:val="clear" w:color="auto" w:fill="auto"/>
            <w:noWrap/>
          </w:tcPr>
          <w:p w14:paraId="04388305"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DGDPAJ</w:t>
            </w:r>
          </w:p>
        </w:tc>
        <w:tc>
          <w:tcPr>
            <w:tcW w:w="6332" w:type="dxa"/>
            <w:shd w:val="clear" w:color="auto" w:fill="auto"/>
            <w:noWrap/>
          </w:tcPr>
          <w:p w14:paraId="07070EF1"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Dirección General de Defensa Pública y Acceso a la Justicia</w:t>
            </w:r>
          </w:p>
        </w:tc>
      </w:tr>
      <w:tr w:rsidR="00C401E0" w:rsidRPr="002E02A1" w14:paraId="440C0BCE" w14:textId="77777777" w:rsidTr="00021A45">
        <w:tc>
          <w:tcPr>
            <w:tcW w:w="1116" w:type="dxa"/>
            <w:shd w:val="clear" w:color="auto" w:fill="auto"/>
            <w:noWrap/>
          </w:tcPr>
          <w:p w14:paraId="66F7A5FB"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DL</w:t>
            </w:r>
          </w:p>
        </w:tc>
        <w:tc>
          <w:tcPr>
            <w:tcW w:w="6332" w:type="dxa"/>
            <w:shd w:val="clear" w:color="auto" w:fill="auto"/>
            <w:noWrap/>
          </w:tcPr>
          <w:p w14:paraId="45A773A3"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Decreto Legislativo</w:t>
            </w:r>
          </w:p>
        </w:tc>
      </w:tr>
      <w:tr w:rsidR="00C401E0" w:rsidRPr="002E02A1" w14:paraId="6FFD0BCA" w14:textId="77777777" w:rsidTr="00021A45">
        <w:tc>
          <w:tcPr>
            <w:tcW w:w="1116" w:type="dxa"/>
            <w:shd w:val="clear" w:color="auto" w:fill="auto"/>
            <w:noWrap/>
          </w:tcPr>
          <w:p w14:paraId="1D2DC4A4"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DNI</w:t>
            </w:r>
          </w:p>
        </w:tc>
        <w:tc>
          <w:tcPr>
            <w:tcW w:w="6332" w:type="dxa"/>
            <w:shd w:val="clear" w:color="auto" w:fill="auto"/>
            <w:noWrap/>
          </w:tcPr>
          <w:p w14:paraId="7FDD8324"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Documento Nacional de Identidad</w:t>
            </w:r>
          </w:p>
        </w:tc>
      </w:tr>
      <w:tr w:rsidR="00C401E0" w:rsidRPr="002E02A1" w14:paraId="01D2F6A3" w14:textId="77777777" w:rsidTr="00021A45">
        <w:tc>
          <w:tcPr>
            <w:tcW w:w="1116" w:type="dxa"/>
            <w:shd w:val="clear" w:color="auto" w:fill="auto"/>
            <w:noWrap/>
          </w:tcPr>
          <w:p w14:paraId="59BA2D35"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DP</w:t>
            </w:r>
          </w:p>
        </w:tc>
        <w:tc>
          <w:tcPr>
            <w:tcW w:w="6332" w:type="dxa"/>
            <w:shd w:val="clear" w:color="auto" w:fill="auto"/>
            <w:noWrap/>
          </w:tcPr>
          <w:p w14:paraId="56652896"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Defensoría del Pueblo</w:t>
            </w:r>
          </w:p>
        </w:tc>
      </w:tr>
      <w:tr w:rsidR="00C401E0" w:rsidRPr="002E02A1" w14:paraId="371EFF6F" w14:textId="77777777" w:rsidTr="00021A45">
        <w:tc>
          <w:tcPr>
            <w:tcW w:w="1116" w:type="dxa"/>
            <w:shd w:val="clear" w:color="auto" w:fill="auto"/>
            <w:noWrap/>
          </w:tcPr>
          <w:p w14:paraId="154C6D29"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DS</w:t>
            </w:r>
          </w:p>
        </w:tc>
        <w:tc>
          <w:tcPr>
            <w:tcW w:w="6332" w:type="dxa"/>
            <w:shd w:val="clear" w:color="auto" w:fill="auto"/>
            <w:noWrap/>
          </w:tcPr>
          <w:p w14:paraId="30047C3D"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Decreto Supremo</w:t>
            </w:r>
          </w:p>
        </w:tc>
      </w:tr>
      <w:tr w:rsidR="00C401E0" w:rsidRPr="002E02A1" w14:paraId="16904103" w14:textId="77777777" w:rsidTr="00021A45">
        <w:tc>
          <w:tcPr>
            <w:tcW w:w="1116" w:type="dxa"/>
            <w:shd w:val="clear" w:color="auto" w:fill="auto"/>
            <w:noWrap/>
          </w:tcPr>
          <w:p w14:paraId="3B3A25E8"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DU</w:t>
            </w:r>
          </w:p>
        </w:tc>
        <w:tc>
          <w:tcPr>
            <w:tcW w:w="6332" w:type="dxa"/>
            <w:shd w:val="clear" w:color="auto" w:fill="auto"/>
            <w:noWrap/>
          </w:tcPr>
          <w:p w14:paraId="40CD144A"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Decreto de Urgencia</w:t>
            </w:r>
          </w:p>
        </w:tc>
      </w:tr>
      <w:tr w:rsidR="00C401E0" w:rsidRPr="002E02A1" w14:paraId="2D8D2C78" w14:textId="77777777" w:rsidTr="00021A45">
        <w:tc>
          <w:tcPr>
            <w:tcW w:w="1116" w:type="dxa"/>
            <w:shd w:val="clear" w:color="auto" w:fill="auto"/>
            <w:noWrap/>
          </w:tcPr>
          <w:p w14:paraId="371AD9AC"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EE</w:t>
            </w:r>
          </w:p>
        </w:tc>
        <w:tc>
          <w:tcPr>
            <w:tcW w:w="6332" w:type="dxa"/>
            <w:shd w:val="clear" w:color="auto" w:fill="auto"/>
            <w:noWrap/>
          </w:tcPr>
          <w:p w14:paraId="1C1D5D33"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 xml:space="preserve">Estado de Emergencia </w:t>
            </w:r>
          </w:p>
        </w:tc>
      </w:tr>
      <w:tr w:rsidR="00C401E0" w:rsidRPr="002E02A1" w14:paraId="342697A5" w14:textId="77777777" w:rsidTr="00021A45">
        <w:tc>
          <w:tcPr>
            <w:tcW w:w="1116" w:type="dxa"/>
            <w:shd w:val="clear" w:color="auto" w:fill="auto"/>
            <w:noWrap/>
          </w:tcPr>
          <w:p w14:paraId="1BEFC140"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EESS</w:t>
            </w:r>
          </w:p>
        </w:tc>
        <w:tc>
          <w:tcPr>
            <w:tcW w:w="6332" w:type="dxa"/>
            <w:shd w:val="clear" w:color="auto" w:fill="auto"/>
            <w:noWrap/>
          </w:tcPr>
          <w:p w14:paraId="57D57CEE"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Establecimientos de Salud</w:t>
            </w:r>
          </w:p>
        </w:tc>
      </w:tr>
      <w:tr w:rsidR="00C401E0" w:rsidRPr="002E02A1" w14:paraId="4A57E8FA" w14:textId="77777777" w:rsidTr="00021A45">
        <w:tc>
          <w:tcPr>
            <w:tcW w:w="1116" w:type="dxa"/>
            <w:shd w:val="clear" w:color="auto" w:fill="auto"/>
            <w:noWrap/>
          </w:tcPr>
          <w:p w14:paraId="47945EF8"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HRT</w:t>
            </w:r>
          </w:p>
        </w:tc>
        <w:tc>
          <w:tcPr>
            <w:tcW w:w="6332" w:type="dxa"/>
            <w:shd w:val="clear" w:color="auto" w:fill="auto"/>
            <w:noWrap/>
          </w:tcPr>
          <w:p w14:paraId="220C3B9E"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Hogar de Refugio Temporal</w:t>
            </w:r>
          </w:p>
        </w:tc>
      </w:tr>
      <w:tr w:rsidR="00C401E0" w:rsidRPr="002E02A1" w14:paraId="0AC83EE8" w14:textId="77777777" w:rsidTr="00021A45">
        <w:tc>
          <w:tcPr>
            <w:tcW w:w="1116" w:type="dxa"/>
            <w:shd w:val="clear" w:color="auto" w:fill="auto"/>
            <w:noWrap/>
          </w:tcPr>
          <w:p w14:paraId="29918AB9"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IIEE</w:t>
            </w:r>
          </w:p>
        </w:tc>
        <w:tc>
          <w:tcPr>
            <w:tcW w:w="6332" w:type="dxa"/>
            <w:shd w:val="clear" w:color="auto" w:fill="auto"/>
            <w:noWrap/>
          </w:tcPr>
          <w:p w14:paraId="4F83B51F"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Instituciones Educativas</w:t>
            </w:r>
          </w:p>
        </w:tc>
      </w:tr>
      <w:tr w:rsidR="00C401E0" w:rsidRPr="002E02A1" w14:paraId="56D3C8DD" w14:textId="77777777" w:rsidTr="00021A45">
        <w:tc>
          <w:tcPr>
            <w:tcW w:w="1116" w:type="dxa"/>
            <w:shd w:val="clear" w:color="auto" w:fill="auto"/>
            <w:noWrap/>
          </w:tcPr>
          <w:p w14:paraId="3F21F930"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INEI</w:t>
            </w:r>
          </w:p>
        </w:tc>
        <w:tc>
          <w:tcPr>
            <w:tcW w:w="6332" w:type="dxa"/>
            <w:shd w:val="clear" w:color="auto" w:fill="auto"/>
            <w:noWrap/>
          </w:tcPr>
          <w:p w14:paraId="1561750A"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Instituto Nacional de Estadística e Informática</w:t>
            </w:r>
          </w:p>
        </w:tc>
      </w:tr>
      <w:tr w:rsidR="00C401E0" w:rsidRPr="002E02A1" w14:paraId="41AC6850" w14:textId="77777777" w:rsidTr="00021A45">
        <w:tc>
          <w:tcPr>
            <w:tcW w:w="1116" w:type="dxa"/>
            <w:shd w:val="clear" w:color="auto" w:fill="auto"/>
            <w:noWrap/>
          </w:tcPr>
          <w:p w14:paraId="15CDA406"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IGF</w:t>
            </w:r>
          </w:p>
        </w:tc>
        <w:tc>
          <w:tcPr>
            <w:tcW w:w="6332" w:type="dxa"/>
            <w:shd w:val="clear" w:color="auto" w:fill="auto"/>
            <w:noWrap/>
          </w:tcPr>
          <w:p w14:paraId="0D1A3693"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 xml:space="preserve">Integrantes del Grupo Familiar </w:t>
            </w:r>
          </w:p>
        </w:tc>
      </w:tr>
      <w:tr w:rsidR="00C401E0" w:rsidRPr="002E02A1" w14:paraId="38D649C4" w14:textId="77777777" w:rsidTr="00021A45">
        <w:tc>
          <w:tcPr>
            <w:tcW w:w="1116" w:type="dxa"/>
            <w:shd w:val="clear" w:color="auto" w:fill="auto"/>
            <w:noWrap/>
          </w:tcPr>
          <w:p w14:paraId="0E2AA6C6"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IG</w:t>
            </w:r>
          </w:p>
        </w:tc>
        <w:tc>
          <w:tcPr>
            <w:tcW w:w="6332" w:type="dxa"/>
            <w:shd w:val="clear" w:color="auto" w:fill="auto"/>
            <w:noWrap/>
          </w:tcPr>
          <w:p w14:paraId="154CA803"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Igualdad de Género</w:t>
            </w:r>
          </w:p>
        </w:tc>
      </w:tr>
      <w:tr w:rsidR="00C401E0" w:rsidRPr="002E02A1" w14:paraId="2176260A" w14:textId="77777777" w:rsidTr="00021A45">
        <w:tc>
          <w:tcPr>
            <w:tcW w:w="1116" w:type="dxa"/>
            <w:shd w:val="clear" w:color="auto" w:fill="auto"/>
            <w:noWrap/>
          </w:tcPr>
          <w:p w14:paraId="0FD8B368"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IO</w:t>
            </w:r>
          </w:p>
        </w:tc>
        <w:tc>
          <w:tcPr>
            <w:tcW w:w="6332" w:type="dxa"/>
            <w:shd w:val="clear" w:color="auto" w:fill="auto"/>
            <w:noWrap/>
          </w:tcPr>
          <w:p w14:paraId="07675009"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Indígenas u originarios</w:t>
            </w:r>
          </w:p>
        </w:tc>
      </w:tr>
      <w:tr w:rsidR="00C401E0" w:rsidRPr="002E02A1" w14:paraId="0254DC7A" w14:textId="77777777" w:rsidTr="00021A45">
        <w:tc>
          <w:tcPr>
            <w:tcW w:w="1116" w:type="dxa"/>
            <w:shd w:val="clear" w:color="auto" w:fill="auto"/>
            <w:noWrap/>
          </w:tcPr>
          <w:p w14:paraId="4C9E0D06"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JNE</w:t>
            </w:r>
          </w:p>
        </w:tc>
        <w:tc>
          <w:tcPr>
            <w:tcW w:w="6332" w:type="dxa"/>
            <w:shd w:val="clear" w:color="auto" w:fill="auto"/>
            <w:noWrap/>
          </w:tcPr>
          <w:p w14:paraId="66666C47"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Jurado Nacional de Elecciones</w:t>
            </w:r>
          </w:p>
        </w:tc>
      </w:tr>
      <w:tr w:rsidR="00C401E0" w:rsidRPr="002E02A1" w14:paraId="28FF310C" w14:textId="77777777" w:rsidTr="00021A45">
        <w:tc>
          <w:tcPr>
            <w:tcW w:w="1116" w:type="dxa"/>
            <w:shd w:val="clear" w:color="auto" w:fill="auto"/>
            <w:noWrap/>
          </w:tcPr>
          <w:p w14:paraId="0C9AF164"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MIDAGRI</w:t>
            </w:r>
          </w:p>
        </w:tc>
        <w:tc>
          <w:tcPr>
            <w:tcW w:w="6332" w:type="dxa"/>
            <w:shd w:val="clear" w:color="auto" w:fill="auto"/>
            <w:noWrap/>
          </w:tcPr>
          <w:p w14:paraId="2F2B3E3B"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de Desarrollo Agrario y Riego</w:t>
            </w:r>
          </w:p>
        </w:tc>
      </w:tr>
      <w:tr w:rsidR="00C401E0" w:rsidRPr="002E02A1" w14:paraId="08AB4264" w14:textId="77777777" w:rsidTr="00021A45">
        <w:tc>
          <w:tcPr>
            <w:tcW w:w="1116" w:type="dxa"/>
            <w:shd w:val="clear" w:color="auto" w:fill="auto"/>
            <w:noWrap/>
          </w:tcPr>
          <w:p w14:paraId="610958DC"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MIDIS</w:t>
            </w:r>
          </w:p>
        </w:tc>
        <w:tc>
          <w:tcPr>
            <w:tcW w:w="6332" w:type="dxa"/>
            <w:shd w:val="clear" w:color="auto" w:fill="auto"/>
            <w:noWrap/>
          </w:tcPr>
          <w:p w14:paraId="3EA2DAA8"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de Desarrollo e Inclusión Social</w:t>
            </w:r>
          </w:p>
        </w:tc>
      </w:tr>
      <w:tr w:rsidR="00C401E0" w:rsidRPr="002E02A1" w14:paraId="3C9C59B5" w14:textId="77777777" w:rsidTr="00021A45">
        <w:tc>
          <w:tcPr>
            <w:tcW w:w="1116" w:type="dxa"/>
            <w:shd w:val="clear" w:color="auto" w:fill="auto"/>
            <w:noWrap/>
          </w:tcPr>
          <w:p w14:paraId="2D1EA443"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MIMP</w:t>
            </w:r>
          </w:p>
        </w:tc>
        <w:tc>
          <w:tcPr>
            <w:tcW w:w="6332" w:type="dxa"/>
            <w:shd w:val="clear" w:color="auto" w:fill="auto"/>
            <w:noWrap/>
          </w:tcPr>
          <w:p w14:paraId="0B905F15"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de la Mujer y Poblaciones Vulnerables</w:t>
            </w:r>
          </w:p>
        </w:tc>
      </w:tr>
      <w:tr w:rsidR="00C401E0" w:rsidRPr="002E02A1" w14:paraId="71E719A3" w14:textId="77777777" w:rsidTr="00021A45">
        <w:tc>
          <w:tcPr>
            <w:tcW w:w="1116" w:type="dxa"/>
            <w:shd w:val="clear" w:color="auto" w:fill="auto"/>
            <w:noWrap/>
          </w:tcPr>
          <w:p w14:paraId="552A4D9E"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MINAM</w:t>
            </w:r>
          </w:p>
        </w:tc>
        <w:tc>
          <w:tcPr>
            <w:tcW w:w="6332" w:type="dxa"/>
            <w:shd w:val="clear" w:color="auto" w:fill="auto"/>
            <w:noWrap/>
          </w:tcPr>
          <w:p w14:paraId="52F09092"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del Ambiente</w:t>
            </w:r>
          </w:p>
        </w:tc>
      </w:tr>
      <w:tr w:rsidR="00C401E0" w:rsidRPr="002E02A1" w14:paraId="1D5FD1D0" w14:textId="77777777" w:rsidTr="00021A45">
        <w:tc>
          <w:tcPr>
            <w:tcW w:w="1116" w:type="dxa"/>
            <w:shd w:val="clear" w:color="auto" w:fill="auto"/>
            <w:noWrap/>
          </w:tcPr>
          <w:p w14:paraId="49CF71EF"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MINCU</w:t>
            </w:r>
          </w:p>
        </w:tc>
        <w:tc>
          <w:tcPr>
            <w:tcW w:w="6332" w:type="dxa"/>
            <w:shd w:val="clear" w:color="auto" w:fill="auto"/>
            <w:noWrap/>
          </w:tcPr>
          <w:p w14:paraId="3652B112"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de Cultura</w:t>
            </w:r>
          </w:p>
        </w:tc>
      </w:tr>
      <w:tr w:rsidR="00C401E0" w:rsidRPr="002E02A1" w14:paraId="34B79E05" w14:textId="77777777" w:rsidTr="00021A45">
        <w:tc>
          <w:tcPr>
            <w:tcW w:w="1116" w:type="dxa"/>
            <w:shd w:val="clear" w:color="auto" w:fill="auto"/>
            <w:noWrap/>
          </w:tcPr>
          <w:p w14:paraId="0000DCFA"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MINDEF</w:t>
            </w:r>
          </w:p>
        </w:tc>
        <w:tc>
          <w:tcPr>
            <w:tcW w:w="6332" w:type="dxa"/>
            <w:shd w:val="clear" w:color="auto" w:fill="auto"/>
            <w:noWrap/>
          </w:tcPr>
          <w:p w14:paraId="3C2A1014"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de Defensa</w:t>
            </w:r>
          </w:p>
        </w:tc>
      </w:tr>
      <w:tr w:rsidR="00C401E0" w:rsidRPr="002E02A1" w14:paraId="599F5F00" w14:textId="77777777" w:rsidTr="00021A45">
        <w:tc>
          <w:tcPr>
            <w:tcW w:w="1116" w:type="dxa"/>
            <w:shd w:val="clear" w:color="auto" w:fill="auto"/>
            <w:noWrap/>
          </w:tcPr>
          <w:p w14:paraId="0335E369"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MININTER</w:t>
            </w:r>
          </w:p>
        </w:tc>
        <w:tc>
          <w:tcPr>
            <w:tcW w:w="6332" w:type="dxa"/>
            <w:shd w:val="clear" w:color="auto" w:fill="auto"/>
            <w:noWrap/>
          </w:tcPr>
          <w:p w14:paraId="4561F275"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del Interior</w:t>
            </w:r>
          </w:p>
        </w:tc>
      </w:tr>
      <w:tr w:rsidR="00C401E0" w:rsidRPr="002E02A1" w14:paraId="0A21783F" w14:textId="77777777" w:rsidTr="00021A45">
        <w:tc>
          <w:tcPr>
            <w:tcW w:w="1116" w:type="dxa"/>
            <w:shd w:val="clear" w:color="auto" w:fill="auto"/>
            <w:noWrap/>
          </w:tcPr>
          <w:p w14:paraId="520C7471"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MINJUSDH</w:t>
            </w:r>
          </w:p>
        </w:tc>
        <w:tc>
          <w:tcPr>
            <w:tcW w:w="6332" w:type="dxa"/>
            <w:shd w:val="clear" w:color="auto" w:fill="auto"/>
            <w:noWrap/>
          </w:tcPr>
          <w:p w14:paraId="42DBED0A"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de Justicia y Derechos Humanos</w:t>
            </w:r>
          </w:p>
        </w:tc>
      </w:tr>
      <w:tr w:rsidR="00C401E0" w:rsidRPr="002E02A1" w14:paraId="2DF21F94" w14:textId="77777777" w:rsidTr="00021A45">
        <w:tc>
          <w:tcPr>
            <w:tcW w:w="1116" w:type="dxa"/>
            <w:shd w:val="clear" w:color="auto" w:fill="auto"/>
            <w:noWrap/>
          </w:tcPr>
          <w:p w14:paraId="410EB3AC"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MINSA</w:t>
            </w:r>
          </w:p>
        </w:tc>
        <w:tc>
          <w:tcPr>
            <w:tcW w:w="6332" w:type="dxa"/>
            <w:shd w:val="clear" w:color="auto" w:fill="auto"/>
            <w:noWrap/>
          </w:tcPr>
          <w:p w14:paraId="6C0F9C75"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de Salud</w:t>
            </w:r>
          </w:p>
        </w:tc>
      </w:tr>
      <w:tr w:rsidR="00C401E0" w:rsidRPr="002E02A1" w14:paraId="2E7ABBD9" w14:textId="77777777" w:rsidTr="00021A45">
        <w:tc>
          <w:tcPr>
            <w:tcW w:w="1116" w:type="dxa"/>
            <w:shd w:val="clear" w:color="auto" w:fill="auto"/>
            <w:noWrap/>
          </w:tcPr>
          <w:p w14:paraId="3CB239F9"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MP–FN</w:t>
            </w:r>
          </w:p>
        </w:tc>
        <w:tc>
          <w:tcPr>
            <w:tcW w:w="6332" w:type="dxa"/>
            <w:shd w:val="clear" w:color="auto" w:fill="auto"/>
            <w:noWrap/>
          </w:tcPr>
          <w:p w14:paraId="1C66CAB1"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Público–Fiscalía de la Nación</w:t>
            </w:r>
          </w:p>
        </w:tc>
      </w:tr>
      <w:tr w:rsidR="00C401E0" w:rsidRPr="002E02A1" w14:paraId="44E0D545" w14:textId="77777777" w:rsidTr="00021A45">
        <w:tc>
          <w:tcPr>
            <w:tcW w:w="1116" w:type="dxa"/>
            <w:shd w:val="clear" w:color="auto" w:fill="auto"/>
            <w:noWrap/>
          </w:tcPr>
          <w:p w14:paraId="35853B9D"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MRE</w:t>
            </w:r>
          </w:p>
        </w:tc>
        <w:tc>
          <w:tcPr>
            <w:tcW w:w="6332" w:type="dxa"/>
            <w:shd w:val="clear" w:color="auto" w:fill="auto"/>
            <w:noWrap/>
          </w:tcPr>
          <w:p w14:paraId="534CD053"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de Relaciones Exteriores</w:t>
            </w:r>
          </w:p>
        </w:tc>
      </w:tr>
      <w:tr w:rsidR="00C401E0" w:rsidRPr="002E02A1" w14:paraId="1D7230CA" w14:textId="77777777" w:rsidTr="00021A45">
        <w:tc>
          <w:tcPr>
            <w:tcW w:w="1116" w:type="dxa"/>
            <w:shd w:val="clear" w:color="auto" w:fill="auto"/>
            <w:noWrap/>
          </w:tcPr>
          <w:p w14:paraId="00629F19"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MTC</w:t>
            </w:r>
          </w:p>
        </w:tc>
        <w:tc>
          <w:tcPr>
            <w:tcW w:w="6332" w:type="dxa"/>
            <w:shd w:val="clear" w:color="auto" w:fill="auto"/>
            <w:noWrap/>
          </w:tcPr>
          <w:p w14:paraId="627E2C31"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de Transportes y Comunicaciones</w:t>
            </w:r>
          </w:p>
        </w:tc>
      </w:tr>
      <w:tr w:rsidR="00C401E0" w:rsidRPr="002E02A1" w14:paraId="2A90D354" w14:textId="77777777" w:rsidTr="00021A45">
        <w:tc>
          <w:tcPr>
            <w:tcW w:w="1116" w:type="dxa"/>
            <w:shd w:val="clear" w:color="auto" w:fill="auto"/>
            <w:noWrap/>
          </w:tcPr>
          <w:p w14:paraId="40C68734"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MTPE</w:t>
            </w:r>
          </w:p>
        </w:tc>
        <w:tc>
          <w:tcPr>
            <w:tcW w:w="6332" w:type="dxa"/>
            <w:shd w:val="clear" w:color="auto" w:fill="auto"/>
            <w:noWrap/>
          </w:tcPr>
          <w:p w14:paraId="1B3DBD38"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Ministerio de Trabajo y Promoción del Empleo</w:t>
            </w:r>
          </w:p>
        </w:tc>
      </w:tr>
      <w:tr w:rsidR="00C401E0" w:rsidRPr="002E02A1" w14:paraId="355C71C9" w14:textId="77777777" w:rsidTr="00021A45">
        <w:tc>
          <w:tcPr>
            <w:tcW w:w="1116" w:type="dxa"/>
            <w:shd w:val="clear" w:color="auto" w:fill="auto"/>
            <w:noWrap/>
          </w:tcPr>
          <w:p w14:paraId="11080A05"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NNA</w:t>
            </w:r>
          </w:p>
        </w:tc>
        <w:tc>
          <w:tcPr>
            <w:tcW w:w="6332" w:type="dxa"/>
            <w:shd w:val="clear" w:color="auto" w:fill="auto"/>
            <w:noWrap/>
          </w:tcPr>
          <w:p w14:paraId="7C7526BF"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Niñas, niños y adolescentes</w:t>
            </w:r>
          </w:p>
        </w:tc>
      </w:tr>
      <w:tr w:rsidR="00C401E0" w:rsidRPr="002E02A1" w14:paraId="25064CCC" w14:textId="77777777" w:rsidTr="00021A45">
        <w:tc>
          <w:tcPr>
            <w:tcW w:w="1116" w:type="dxa"/>
            <w:shd w:val="clear" w:color="auto" w:fill="auto"/>
            <w:noWrap/>
          </w:tcPr>
          <w:p w14:paraId="3686045C"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NTS</w:t>
            </w:r>
          </w:p>
        </w:tc>
        <w:tc>
          <w:tcPr>
            <w:tcW w:w="6332" w:type="dxa"/>
            <w:shd w:val="clear" w:color="auto" w:fill="auto"/>
            <w:noWrap/>
          </w:tcPr>
          <w:p w14:paraId="4E621D2E"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Norma Técnica de Salud</w:t>
            </w:r>
          </w:p>
        </w:tc>
      </w:tr>
      <w:tr w:rsidR="00C401E0" w:rsidRPr="002E02A1" w14:paraId="7347B79F" w14:textId="77777777" w:rsidTr="00021A45">
        <w:tc>
          <w:tcPr>
            <w:tcW w:w="1116" w:type="dxa"/>
            <w:shd w:val="clear" w:color="auto" w:fill="auto"/>
            <w:noWrap/>
          </w:tcPr>
          <w:p w14:paraId="7DBCF4D7"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OIT</w:t>
            </w:r>
          </w:p>
        </w:tc>
        <w:tc>
          <w:tcPr>
            <w:tcW w:w="6332" w:type="dxa"/>
            <w:shd w:val="clear" w:color="auto" w:fill="auto"/>
            <w:noWrap/>
          </w:tcPr>
          <w:p w14:paraId="5509C7ED"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Organización Internacional del Trabajo</w:t>
            </w:r>
          </w:p>
        </w:tc>
      </w:tr>
      <w:tr w:rsidR="00C401E0" w:rsidRPr="002E02A1" w14:paraId="16D22FC6" w14:textId="77777777" w:rsidTr="00021A45">
        <w:tc>
          <w:tcPr>
            <w:tcW w:w="1116" w:type="dxa"/>
            <w:shd w:val="clear" w:color="auto" w:fill="auto"/>
            <w:noWrap/>
          </w:tcPr>
          <w:p w14:paraId="215C3784"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ONPE</w:t>
            </w:r>
          </w:p>
        </w:tc>
        <w:tc>
          <w:tcPr>
            <w:tcW w:w="6332" w:type="dxa"/>
            <w:shd w:val="clear" w:color="auto" w:fill="auto"/>
            <w:noWrap/>
          </w:tcPr>
          <w:p w14:paraId="69CA7407"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Oficina Nacional de Procesos Electorales</w:t>
            </w:r>
          </w:p>
        </w:tc>
      </w:tr>
      <w:tr w:rsidR="00C401E0" w:rsidRPr="002E02A1" w14:paraId="74EA54B1" w14:textId="77777777" w:rsidTr="00021A45">
        <w:tc>
          <w:tcPr>
            <w:tcW w:w="1116" w:type="dxa"/>
            <w:shd w:val="clear" w:color="auto" w:fill="auto"/>
            <w:noWrap/>
          </w:tcPr>
          <w:p w14:paraId="187F82BE"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PCD</w:t>
            </w:r>
          </w:p>
        </w:tc>
        <w:tc>
          <w:tcPr>
            <w:tcW w:w="6332" w:type="dxa"/>
            <w:shd w:val="clear" w:color="auto" w:fill="auto"/>
            <w:noWrap/>
          </w:tcPr>
          <w:p w14:paraId="6EC77542"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Persona(s) con Discapacidad</w:t>
            </w:r>
          </w:p>
        </w:tc>
      </w:tr>
      <w:tr w:rsidR="00C401E0" w:rsidRPr="002E02A1" w14:paraId="636B82A6" w14:textId="77777777" w:rsidTr="00021A45">
        <w:tc>
          <w:tcPr>
            <w:tcW w:w="1116" w:type="dxa"/>
            <w:shd w:val="clear" w:color="auto" w:fill="auto"/>
            <w:noWrap/>
          </w:tcPr>
          <w:p w14:paraId="5CC003E8"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PCM</w:t>
            </w:r>
          </w:p>
        </w:tc>
        <w:tc>
          <w:tcPr>
            <w:tcW w:w="6332" w:type="dxa"/>
            <w:shd w:val="clear" w:color="auto" w:fill="auto"/>
            <w:noWrap/>
          </w:tcPr>
          <w:p w14:paraId="4D62D3FD"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Presidencia del Consejo de Ministros</w:t>
            </w:r>
          </w:p>
        </w:tc>
      </w:tr>
      <w:tr w:rsidR="00C401E0" w:rsidRPr="002E02A1" w14:paraId="4B044208" w14:textId="77777777" w:rsidTr="00021A45">
        <w:tc>
          <w:tcPr>
            <w:tcW w:w="1116" w:type="dxa"/>
            <w:shd w:val="clear" w:color="auto" w:fill="auto"/>
            <w:noWrap/>
          </w:tcPr>
          <w:p w14:paraId="2E80102B"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PDDH</w:t>
            </w:r>
          </w:p>
        </w:tc>
        <w:tc>
          <w:tcPr>
            <w:tcW w:w="6332" w:type="dxa"/>
            <w:shd w:val="clear" w:color="auto" w:fill="auto"/>
            <w:noWrap/>
          </w:tcPr>
          <w:p w14:paraId="01F910C0"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Personas defensoras de derechos humanos</w:t>
            </w:r>
          </w:p>
        </w:tc>
      </w:tr>
      <w:tr w:rsidR="00C401E0" w:rsidRPr="002E02A1" w14:paraId="001A5E92" w14:textId="77777777" w:rsidTr="00021A45">
        <w:tc>
          <w:tcPr>
            <w:tcW w:w="1116" w:type="dxa"/>
            <w:shd w:val="clear" w:color="auto" w:fill="auto"/>
            <w:noWrap/>
          </w:tcPr>
          <w:p w14:paraId="7D661428"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PEMIG</w:t>
            </w:r>
          </w:p>
        </w:tc>
        <w:tc>
          <w:tcPr>
            <w:tcW w:w="6332" w:type="dxa"/>
            <w:shd w:val="clear" w:color="auto" w:fill="auto"/>
            <w:noWrap/>
          </w:tcPr>
          <w:p w14:paraId="50203EE9"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Plan Estratégico Multisectorial de IG</w:t>
            </w:r>
          </w:p>
        </w:tc>
      </w:tr>
      <w:tr w:rsidR="00C401E0" w:rsidRPr="002E02A1" w14:paraId="08F994BC" w14:textId="77777777" w:rsidTr="00021A45">
        <w:tc>
          <w:tcPr>
            <w:tcW w:w="1116" w:type="dxa"/>
            <w:shd w:val="clear" w:color="auto" w:fill="auto"/>
            <w:noWrap/>
          </w:tcPr>
          <w:p w14:paraId="0EAAA610"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lastRenderedPageBreak/>
              <w:t>PJ</w:t>
            </w:r>
          </w:p>
        </w:tc>
        <w:tc>
          <w:tcPr>
            <w:tcW w:w="6332" w:type="dxa"/>
            <w:shd w:val="clear" w:color="auto" w:fill="auto"/>
            <w:noWrap/>
          </w:tcPr>
          <w:p w14:paraId="43B16EEF"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Poder Judicial</w:t>
            </w:r>
          </w:p>
        </w:tc>
      </w:tr>
      <w:tr w:rsidR="00C401E0" w:rsidRPr="002E02A1" w14:paraId="5B08E51A" w14:textId="77777777" w:rsidTr="00021A45">
        <w:tc>
          <w:tcPr>
            <w:tcW w:w="1116" w:type="dxa"/>
            <w:shd w:val="clear" w:color="auto" w:fill="auto"/>
            <w:noWrap/>
          </w:tcPr>
          <w:p w14:paraId="69CBA80B"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PNDH</w:t>
            </w:r>
          </w:p>
        </w:tc>
        <w:tc>
          <w:tcPr>
            <w:tcW w:w="6332" w:type="dxa"/>
            <w:shd w:val="clear" w:color="auto" w:fill="auto"/>
            <w:noWrap/>
          </w:tcPr>
          <w:p w14:paraId="44FA8D3B"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Plan Nacional de Derechos Humanos 2018-2021</w:t>
            </w:r>
          </w:p>
        </w:tc>
      </w:tr>
      <w:tr w:rsidR="00C401E0" w:rsidRPr="002E02A1" w14:paraId="1080E0FB" w14:textId="77777777" w:rsidTr="00021A45">
        <w:tc>
          <w:tcPr>
            <w:tcW w:w="1116" w:type="dxa"/>
            <w:shd w:val="clear" w:color="auto" w:fill="auto"/>
            <w:noWrap/>
          </w:tcPr>
          <w:p w14:paraId="7F49FA05"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PNIG</w:t>
            </w:r>
          </w:p>
        </w:tc>
        <w:tc>
          <w:tcPr>
            <w:tcW w:w="6332" w:type="dxa"/>
            <w:shd w:val="clear" w:color="auto" w:fill="auto"/>
            <w:noWrap/>
          </w:tcPr>
          <w:p w14:paraId="5409A161"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Política Nacional de IG</w:t>
            </w:r>
          </w:p>
        </w:tc>
      </w:tr>
      <w:tr w:rsidR="00C401E0" w:rsidRPr="002E02A1" w14:paraId="1FD0FE6D" w14:textId="77777777" w:rsidTr="00021A45">
        <w:tc>
          <w:tcPr>
            <w:tcW w:w="1116" w:type="dxa"/>
            <w:shd w:val="clear" w:color="auto" w:fill="auto"/>
            <w:noWrap/>
          </w:tcPr>
          <w:p w14:paraId="3B43AF63"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PNP</w:t>
            </w:r>
          </w:p>
        </w:tc>
        <w:tc>
          <w:tcPr>
            <w:tcW w:w="6332" w:type="dxa"/>
            <w:shd w:val="clear" w:color="auto" w:fill="auto"/>
            <w:noWrap/>
          </w:tcPr>
          <w:p w14:paraId="2EAC3744"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Policía Nacional del Perú</w:t>
            </w:r>
          </w:p>
        </w:tc>
      </w:tr>
      <w:tr w:rsidR="00C401E0" w:rsidRPr="002E02A1" w14:paraId="1DD62C0E" w14:textId="77777777" w:rsidTr="00021A45">
        <w:tc>
          <w:tcPr>
            <w:tcW w:w="1116" w:type="dxa"/>
            <w:shd w:val="clear" w:color="auto" w:fill="auto"/>
            <w:noWrap/>
          </w:tcPr>
          <w:p w14:paraId="2FBD6375"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PPII</w:t>
            </w:r>
          </w:p>
        </w:tc>
        <w:tc>
          <w:tcPr>
            <w:tcW w:w="6332" w:type="dxa"/>
            <w:shd w:val="clear" w:color="auto" w:fill="auto"/>
            <w:noWrap/>
          </w:tcPr>
          <w:p w14:paraId="0F9D3A67"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Pueblos indígenas</w:t>
            </w:r>
          </w:p>
        </w:tc>
      </w:tr>
      <w:tr w:rsidR="00C401E0" w:rsidRPr="002E02A1" w14:paraId="14413426" w14:textId="77777777" w:rsidTr="00021A45">
        <w:tc>
          <w:tcPr>
            <w:tcW w:w="1116" w:type="dxa"/>
            <w:shd w:val="clear" w:color="auto" w:fill="auto"/>
            <w:noWrap/>
          </w:tcPr>
          <w:p w14:paraId="3C64D620"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RENIEC</w:t>
            </w:r>
          </w:p>
        </w:tc>
        <w:tc>
          <w:tcPr>
            <w:tcW w:w="6332" w:type="dxa"/>
            <w:shd w:val="clear" w:color="auto" w:fill="auto"/>
            <w:noWrap/>
          </w:tcPr>
          <w:p w14:paraId="03775695"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Registro Nacional de Identificación y Estado Civil</w:t>
            </w:r>
          </w:p>
        </w:tc>
      </w:tr>
      <w:tr w:rsidR="00C401E0" w:rsidRPr="002E02A1" w14:paraId="5C20B062" w14:textId="77777777" w:rsidTr="00021A45">
        <w:tc>
          <w:tcPr>
            <w:tcW w:w="1116" w:type="dxa"/>
            <w:shd w:val="clear" w:color="auto" w:fill="auto"/>
            <w:noWrap/>
          </w:tcPr>
          <w:p w14:paraId="247A5B1E"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RETA</w:t>
            </w:r>
          </w:p>
        </w:tc>
        <w:tc>
          <w:tcPr>
            <w:tcW w:w="6332" w:type="dxa"/>
            <w:shd w:val="clear" w:color="auto" w:fill="auto"/>
            <w:noWrap/>
          </w:tcPr>
          <w:p w14:paraId="0506420D"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Sistema de Registro y Estadística del Delito de Trata de Personas y Afines</w:t>
            </w:r>
          </w:p>
        </w:tc>
      </w:tr>
      <w:tr w:rsidR="00C401E0" w:rsidRPr="002E02A1" w14:paraId="5664E078" w14:textId="77777777" w:rsidTr="00021A45">
        <w:tc>
          <w:tcPr>
            <w:tcW w:w="1116" w:type="dxa"/>
            <w:shd w:val="clear" w:color="auto" w:fill="auto"/>
            <w:noWrap/>
          </w:tcPr>
          <w:p w14:paraId="6D1B7A43"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REVIESFO</w:t>
            </w:r>
          </w:p>
        </w:tc>
        <w:tc>
          <w:tcPr>
            <w:tcW w:w="6332" w:type="dxa"/>
            <w:shd w:val="clear" w:color="auto" w:fill="auto"/>
            <w:noWrap/>
          </w:tcPr>
          <w:p w14:paraId="522E544D"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Registro de VEF del período 1995-2001</w:t>
            </w:r>
          </w:p>
        </w:tc>
      </w:tr>
      <w:tr w:rsidR="00C401E0" w:rsidRPr="002E02A1" w14:paraId="68798EDD" w14:textId="77777777" w:rsidTr="00021A45">
        <w:tc>
          <w:tcPr>
            <w:tcW w:w="1116" w:type="dxa"/>
            <w:shd w:val="clear" w:color="auto" w:fill="auto"/>
            <w:noWrap/>
          </w:tcPr>
          <w:p w14:paraId="770434E8"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RDE</w:t>
            </w:r>
          </w:p>
        </w:tc>
        <w:tc>
          <w:tcPr>
            <w:tcW w:w="6332" w:type="dxa"/>
            <w:shd w:val="clear" w:color="auto" w:fill="auto"/>
            <w:noWrap/>
          </w:tcPr>
          <w:p w14:paraId="776E95E6"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Resolución de Dirección Ejecutiva</w:t>
            </w:r>
          </w:p>
        </w:tc>
      </w:tr>
      <w:tr w:rsidR="00C401E0" w:rsidRPr="002E02A1" w14:paraId="1AB7D684" w14:textId="77777777" w:rsidTr="00021A45">
        <w:tc>
          <w:tcPr>
            <w:tcW w:w="1116" w:type="dxa"/>
            <w:shd w:val="clear" w:color="auto" w:fill="auto"/>
            <w:noWrap/>
          </w:tcPr>
          <w:p w14:paraId="1A6AAD4C"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RL</w:t>
            </w:r>
          </w:p>
        </w:tc>
        <w:tc>
          <w:tcPr>
            <w:tcW w:w="6332" w:type="dxa"/>
            <w:shd w:val="clear" w:color="auto" w:fill="auto"/>
            <w:noWrap/>
          </w:tcPr>
          <w:p w14:paraId="0986FD80"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Resolución Legislativa</w:t>
            </w:r>
          </w:p>
        </w:tc>
      </w:tr>
      <w:tr w:rsidR="00C401E0" w:rsidRPr="002E02A1" w14:paraId="724DC1B5" w14:textId="77777777" w:rsidTr="00021A45">
        <w:tc>
          <w:tcPr>
            <w:tcW w:w="1116" w:type="dxa"/>
            <w:shd w:val="clear" w:color="auto" w:fill="auto"/>
            <w:noWrap/>
          </w:tcPr>
          <w:p w14:paraId="19AD5694"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RM</w:t>
            </w:r>
          </w:p>
        </w:tc>
        <w:tc>
          <w:tcPr>
            <w:tcW w:w="6332" w:type="dxa"/>
            <w:shd w:val="clear" w:color="auto" w:fill="auto"/>
            <w:noWrap/>
          </w:tcPr>
          <w:p w14:paraId="29DF3054"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Resolución Ministerial</w:t>
            </w:r>
          </w:p>
        </w:tc>
      </w:tr>
      <w:tr w:rsidR="00C401E0" w:rsidRPr="002E02A1" w14:paraId="53117251" w14:textId="77777777" w:rsidTr="00021A45">
        <w:tc>
          <w:tcPr>
            <w:tcW w:w="1116" w:type="dxa"/>
            <w:shd w:val="clear" w:color="auto" w:fill="auto"/>
            <w:noWrap/>
          </w:tcPr>
          <w:p w14:paraId="2C0D29A0"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ROF</w:t>
            </w:r>
          </w:p>
        </w:tc>
        <w:tc>
          <w:tcPr>
            <w:tcW w:w="6332" w:type="dxa"/>
            <w:shd w:val="clear" w:color="auto" w:fill="auto"/>
            <w:noWrap/>
          </w:tcPr>
          <w:p w14:paraId="1002B61F"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Reglamento de Organización y Funciones</w:t>
            </w:r>
          </w:p>
        </w:tc>
      </w:tr>
      <w:tr w:rsidR="00C401E0" w:rsidRPr="002E02A1" w14:paraId="1178B955" w14:textId="77777777" w:rsidTr="00021A45">
        <w:tc>
          <w:tcPr>
            <w:tcW w:w="1116" w:type="dxa"/>
            <w:shd w:val="clear" w:color="auto" w:fill="auto"/>
            <w:noWrap/>
          </w:tcPr>
          <w:p w14:paraId="5F5B69F6"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SAU</w:t>
            </w:r>
          </w:p>
        </w:tc>
        <w:tc>
          <w:tcPr>
            <w:tcW w:w="6332" w:type="dxa"/>
            <w:shd w:val="clear" w:color="auto" w:fill="auto"/>
            <w:noWrap/>
          </w:tcPr>
          <w:p w14:paraId="50FCE8B8"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Servicio de Atención Urgente</w:t>
            </w:r>
          </w:p>
        </w:tc>
      </w:tr>
      <w:tr w:rsidR="00C401E0" w:rsidRPr="002E02A1" w14:paraId="6769E796" w14:textId="77777777" w:rsidTr="00021A45">
        <w:tc>
          <w:tcPr>
            <w:tcW w:w="1116" w:type="dxa"/>
            <w:shd w:val="clear" w:color="auto" w:fill="auto"/>
            <w:noWrap/>
          </w:tcPr>
          <w:p w14:paraId="5F6AA73A"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SERVIR</w:t>
            </w:r>
          </w:p>
        </w:tc>
        <w:tc>
          <w:tcPr>
            <w:tcW w:w="6332" w:type="dxa"/>
            <w:shd w:val="clear" w:color="auto" w:fill="auto"/>
            <w:noWrap/>
          </w:tcPr>
          <w:p w14:paraId="199E4280"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Autoridad Nacional del Servicio Civil</w:t>
            </w:r>
          </w:p>
        </w:tc>
      </w:tr>
      <w:tr w:rsidR="00C401E0" w:rsidRPr="002E02A1" w14:paraId="155C66EA" w14:textId="77777777" w:rsidTr="00021A45">
        <w:tc>
          <w:tcPr>
            <w:tcW w:w="1116" w:type="dxa"/>
            <w:shd w:val="clear" w:color="auto" w:fill="auto"/>
            <w:noWrap/>
          </w:tcPr>
          <w:p w14:paraId="64E66372"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SIDPOL</w:t>
            </w:r>
          </w:p>
        </w:tc>
        <w:tc>
          <w:tcPr>
            <w:tcW w:w="6332" w:type="dxa"/>
            <w:shd w:val="clear" w:color="auto" w:fill="auto"/>
            <w:noWrap/>
          </w:tcPr>
          <w:p w14:paraId="7581F336"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Sistema de Denuncias Policiales</w:t>
            </w:r>
          </w:p>
        </w:tc>
      </w:tr>
      <w:tr w:rsidR="00C401E0" w:rsidRPr="002E02A1" w14:paraId="3C9D657E" w14:textId="77777777" w:rsidTr="00021A45">
        <w:tc>
          <w:tcPr>
            <w:tcW w:w="1116" w:type="dxa"/>
            <w:shd w:val="clear" w:color="auto" w:fill="auto"/>
            <w:noWrap/>
          </w:tcPr>
          <w:p w14:paraId="14E4E212"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SIS</w:t>
            </w:r>
          </w:p>
        </w:tc>
        <w:tc>
          <w:tcPr>
            <w:tcW w:w="6332" w:type="dxa"/>
            <w:shd w:val="clear" w:color="auto" w:fill="auto"/>
            <w:noWrap/>
          </w:tcPr>
          <w:p w14:paraId="2BC195D2"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Seguro Integral de Salud</w:t>
            </w:r>
          </w:p>
        </w:tc>
      </w:tr>
      <w:tr w:rsidR="00C401E0" w:rsidRPr="002E02A1" w14:paraId="1F243E6B" w14:textId="77777777" w:rsidTr="00021A45">
        <w:tc>
          <w:tcPr>
            <w:tcW w:w="1116" w:type="dxa"/>
            <w:shd w:val="clear" w:color="auto" w:fill="auto"/>
            <w:noWrap/>
          </w:tcPr>
          <w:p w14:paraId="7D4B6232"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SUNAT</w:t>
            </w:r>
          </w:p>
        </w:tc>
        <w:tc>
          <w:tcPr>
            <w:tcW w:w="6332" w:type="dxa"/>
            <w:shd w:val="clear" w:color="auto" w:fill="auto"/>
            <w:noWrap/>
          </w:tcPr>
          <w:p w14:paraId="500306AF"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Superintendencia Nacional de Aduanas y de Administración Tributaria</w:t>
            </w:r>
          </w:p>
        </w:tc>
      </w:tr>
      <w:tr w:rsidR="00C401E0" w:rsidRPr="002E02A1" w14:paraId="236ECA90" w14:textId="77777777" w:rsidTr="00021A45">
        <w:tc>
          <w:tcPr>
            <w:tcW w:w="1116" w:type="dxa"/>
            <w:shd w:val="clear" w:color="auto" w:fill="auto"/>
            <w:noWrap/>
          </w:tcPr>
          <w:p w14:paraId="4C7B565A"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TC</w:t>
            </w:r>
          </w:p>
        </w:tc>
        <w:tc>
          <w:tcPr>
            <w:tcW w:w="6332" w:type="dxa"/>
            <w:shd w:val="clear" w:color="auto" w:fill="auto"/>
            <w:noWrap/>
          </w:tcPr>
          <w:p w14:paraId="32AC9F7A"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Tribunal Constitucional</w:t>
            </w:r>
          </w:p>
        </w:tc>
      </w:tr>
      <w:tr w:rsidR="00C401E0" w:rsidRPr="002E02A1" w14:paraId="64578591" w14:textId="77777777" w:rsidTr="00021A45">
        <w:tc>
          <w:tcPr>
            <w:tcW w:w="1116" w:type="dxa"/>
            <w:shd w:val="clear" w:color="auto" w:fill="auto"/>
            <w:noWrap/>
          </w:tcPr>
          <w:p w14:paraId="6C5DB57A"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TEG</w:t>
            </w:r>
          </w:p>
        </w:tc>
        <w:tc>
          <w:tcPr>
            <w:tcW w:w="6332" w:type="dxa"/>
            <w:shd w:val="clear" w:color="auto" w:fill="auto"/>
            <w:noWrap/>
          </w:tcPr>
          <w:p w14:paraId="6207E7E1"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Transversalización del Enfoque de Género</w:t>
            </w:r>
          </w:p>
        </w:tc>
      </w:tr>
      <w:tr w:rsidR="00C401E0" w:rsidRPr="002E02A1" w14:paraId="4EF7E2D2" w14:textId="77777777" w:rsidTr="00021A45">
        <w:tc>
          <w:tcPr>
            <w:tcW w:w="1116" w:type="dxa"/>
            <w:shd w:val="clear" w:color="auto" w:fill="auto"/>
            <w:noWrap/>
          </w:tcPr>
          <w:p w14:paraId="0CABFBEC"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VCMIGF</w:t>
            </w:r>
          </w:p>
        </w:tc>
        <w:tc>
          <w:tcPr>
            <w:tcW w:w="6332" w:type="dxa"/>
            <w:shd w:val="clear" w:color="auto" w:fill="auto"/>
            <w:noWrap/>
          </w:tcPr>
          <w:p w14:paraId="3CEC43F5"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Violencia Contra la Mujer e IGF</w:t>
            </w:r>
          </w:p>
        </w:tc>
      </w:tr>
      <w:tr w:rsidR="00C401E0" w:rsidRPr="002E02A1" w14:paraId="6834853B" w14:textId="77777777" w:rsidTr="00B919AD">
        <w:tc>
          <w:tcPr>
            <w:tcW w:w="1116" w:type="dxa"/>
            <w:shd w:val="clear" w:color="auto" w:fill="auto"/>
            <w:noWrap/>
          </w:tcPr>
          <w:p w14:paraId="16C583CF"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VEF</w:t>
            </w:r>
          </w:p>
        </w:tc>
        <w:tc>
          <w:tcPr>
            <w:tcW w:w="6332" w:type="dxa"/>
            <w:shd w:val="clear" w:color="auto" w:fill="auto"/>
            <w:noWrap/>
          </w:tcPr>
          <w:p w14:paraId="325E56CB"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Víctimas de Esterilizaciones Forzadas</w:t>
            </w:r>
          </w:p>
        </w:tc>
      </w:tr>
      <w:tr w:rsidR="00C401E0" w:rsidRPr="002E02A1" w14:paraId="2B31E1FE" w14:textId="77777777" w:rsidTr="00B919AD">
        <w:tc>
          <w:tcPr>
            <w:tcW w:w="1116" w:type="dxa"/>
            <w:shd w:val="clear" w:color="auto" w:fill="auto"/>
            <w:noWrap/>
          </w:tcPr>
          <w:p w14:paraId="41E82052"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VMDHAJ</w:t>
            </w:r>
          </w:p>
        </w:tc>
        <w:tc>
          <w:tcPr>
            <w:tcW w:w="6332" w:type="dxa"/>
            <w:shd w:val="clear" w:color="auto" w:fill="auto"/>
            <w:noWrap/>
          </w:tcPr>
          <w:p w14:paraId="012CB53F" w14:textId="77777777" w:rsidR="00C401E0" w:rsidRPr="002E02A1" w:rsidRDefault="00C401E0" w:rsidP="00021A45">
            <w:pPr>
              <w:tabs>
                <w:tab w:val="left" w:pos="288"/>
                <w:tab w:val="left" w:pos="576"/>
                <w:tab w:val="left" w:pos="864"/>
                <w:tab w:val="left" w:pos="1152"/>
              </w:tabs>
              <w:spacing w:before="40" w:after="40" w:line="210" w:lineRule="exact"/>
              <w:ind w:right="40"/>
              <w:rPr>
                <w:sz w:val="17"/>
                <w:lang w:val="es-ES_tradnl"/>
              </w:rPr>
            </w:pPr>
            <w:r w:rsidRPr="002E02A1">
              <w:rPr>
                <w:sz w:val="17"/>
                <w:lang w:val="es-ES_tradnl"/>
              </w:rPr>
              <w:t>Viceministerio de Derechos Humanos y Acceso a la Justicia</w:t>
            </w:r>
          </w:p>
        </w:tc>
      </w:tr>
    </w:tbl>
    <w:p w14:paraId="4FC10532" w14:textId="77777777" w:rsidR="00B919AD" w:rsidRPr="002E02A1" w:rsidRDefault="00B919AD" w:rsidP="00C401E0">
      <w:pPr>
        <w:pStyle w:val="SingleTxtG"/>
        <w:rPr>
          <w:lang w:val="es-ES_tradnl"/>
        </w:rPr>
      </w:pPr>
    </w:p>
    <w:p w14:paraId="33B79847" w14:textId="39FD916E" w:rsidR="00C401E0" w:rsidRPr="002E02A1" w:rsidRDefault="00C401E0" w:rsidP="00C401E0">
      <w:pPr>
        <w:pStyle w:val="SingleTxtG"/>
        <w:rPr>
          <w:lang w:val="es-ES_tradnl"/>
        </w:rPr>
      </w:pPr>
      <w:r w:rsidRPr="002E02A1">
        <w:rPr>
          <w:lang w:val="es-ES_tradnl"/>
        </w:rPr>
        <w:br w:type="page"/>
      </w:r>
    </w:p>
    <w:p w14:paraId="008F824E" w14:textId="05E36755" w:rsidR="00C401E0" w:rsidRPr="002E02A1" w:rsidRDefault="00C401E0" w:rsidP="00C401E0">
      <w:pPr>
        <w:pStyle w:val="HCh0"/>
        <w:spacing w:after="120"/>
        <w:rPr>
          <w:b w:val="0"/>
          <w:lang w:val="es-ES_tradnl"/>
        </w:rPr>
      </w:pPr>
      <w:r w:rsidRPr="002E02A1">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715"/>
        <w:gridCol w:w="812"/>
      </w:tblGrid>
      <w:tr w:rsidR="00976840" w:rsidRPr="002E02A1" w14:paraId="0093F80F" w14:textId="77777777" w:rsidTr="00CE75C7">
        <w:tc>
          <w:tcPr>
            <w:tcW w:w="1060" w:type="dxa"/>
            <w:shd w:val="clear" w:color="auto" w:fill="auto"/>
          </w:tcPr>
          <w:p w14:paraId="5306F842" w14:textId="77777777" w:rsidR="00976840" w:rsidRPr="002E02A1" w:rsidRDefault="00976840" w:rsidP="00CE75C7">
            <w:pPr>
              <w:spacing w:after="120" w:line="240" w:lineRule="auto"/>
              <w:jc w:val="right"/>
              <w:rPr>
                <w:i/>
                <w:sz w:val="14"/>
                <w:lang w:val="es-ES_tradnl"/>
              </w:rPr>
            </w:pPr>
          </w:p>
        </w:tc>
        <w:tc>
          <w:tcPr>
            <w:tcW w:w="7315" w:type="dxa"/>
            <w:shd w:val="clear" w:color="auto" w:fill="auto"/>
          </w:tcPr>
          <w:p w14:paraId="4D6EF031" w14:textId="77777777" w:rsidR="00976840" w:rsidRPr="002E02A1" w:rsidRDefault="00976840" w:rsidP="00CE75C7">
            <w:pPr>
              <w:spacing w:after="120" w:line="240" w:lineRule="auto"/>
              <w:rPr>
                <w:i/>
                <w:sz w:val="14"/>
                <w:lang w:val="es-ES_tradnl"/>
              </w:rPr>
            </w:pPr>
          </w:p>
        </w:tc>
        <w:tc>
          <w:tcPr>
            <w:tcW w:w="715" w:type="dxa"/>
            <w:shd w:val="clear" w:color="auto" w:fill="auto"/>
          </w:tcPr>
          <w:p w14:paraId="34015713" w14:textId="77777777" w:rsidR="00976840" w:rsidRPr="002E02A1" w:rsidRDefault="00976840" w:rsidP="00CE75C7">
            <w:pPr>
              <w:spacing w:after="120" w:line="240" w:lineRule="auto"/>
              <w:jc w:val="right"/>
              <w:rPr>
                <w:i/>
                <w:sz w:val="14"/>
                <w:lang w:val="es-ES_tradnl"/>
              </w:rPr>
            </w:pPr>
          </w:p>
        </w:tc>
        <w:tc>
          <w:tcPr>
            <w:tcW w:w="812" w:type="dxa"/>
            <w:shd w:val="clear" w:color="auto" w:fill="auto"/>
          </w:tcPr>
          <w:p w14:paraId="3276547C" w14:textId="77777777" w:rsidR="00976840" w:rsidRPr="002E02A1" w:rsidRDefault="00976840" w:rsidP="00CE75C7">
            <w:pPr>
              <w:spacing w:after="120" w:line="240" w:lineRule="auto"/>
              <w:jc w:val="right"/>
              <w:rPr>
                <w:i/>
                <w:sz w:val="14"/>
                <w:lang w:val="es-ES_tradnl"/>
              </w:rPr>
            </w:pPr>
            <w:r w:rsidRPr="002E02A1">
              <w:rPr>
                <w:i/>
                <w:sz w:val="14"/>
                <w:lang w:val="es-ES_tradnl"/>
              </w:rPr>
              <w:t>Página</w:t>
            </w:r>
          </w:p>
        </w:tc>
      </w:tr>
      <w:tr w:rsidR="00976840" w:rsidRPr="002E02A1" w14:paraId="277CFB7E" w14:textId="77777777" w:rsidTr="00CE75C7">
        <w:tc>
          <w:tcPr>
            <w:tcW w:w="9090" w:type="dxa"/>
            <w:gridSpan w:val="3"/>
            <w:shd w:val="clear" w:color="auto" w:fill="auto"/>
          </w:tcPr>
          <w:p w14:paraId="47A01737" w14:textId="77777777" w:rsidR="00976840" w:rsidRPr="002E02A1" w:rsidRDefault="00976840" w:rsidP="00CE75C7">
            <w:pPr>
              <w:pStyle w:val="ListParagraph"/>
              <w:tabs>
                <w:tab w:val="right" w:pos="1080"/>
                <w:tab w:val="left" w:pos="1296"/>
                <w:tab w:val="left" w:pos="1728"/>
                <w:tab w:val="left" w:pos="2160"/>
                <w:tab w:val="right" w:leader="dot" w:pos="9360"/>
              </w:tabs>
              <w:spacing w:after="120"/>
              <w:ind w:left="1296"/>
              <w:rPr>
                <w:spacing w:val="60"/>
                <w:sz w:val="17"/>
                <w:lang w:val="es-ES_tradnl"/>
              </w:rPr>
            </w:pPr>
            <w:r w:rsidRPr="002E02A1">
              <w:rPr>
                <w:lang w:val="es-ES_tradnl"/>
              </w:rPr>
              <w:t>Introducción</w:t>
            </w:r>
            <w:r w:rsidRPr="002E02A1">
              <w:rPr>
                <w:spacing w:val="60"/>
                <w:sz w:val="17"/>
                <w:lang w:val="es-ES_tradnl"/>
              </w:rPr>
              <w:tab/>
            </w:r>
          </w:p>
        </w:tc>
        <w:tc>
          <w:tcPr>
            <w:tcW w:w="812" w:type="dxa"/>
            <w:shd w:val="clear" w:color="auto" w:fill="auto"/>
            <w:vAlign w:val="bottom"/>
          </w:tcPr>
          <w:p w14:paraId="63A7628F" w14:textId="77777777" w:rsidR="00976840" w:rsidRPr="002E02A1" w:rsidRDefault="00976840" w:rsidP="00CE75C7">
            <w:pPr>
              <w:spacing w:after="120"/>
              <w:jc w:val="right"/>
              <w:rPr>
                <w:lang w:val="es-ES_tradnl"/>
              </w:rPr>
            </w:pPr>
            <w:r w:rsidRPr="002E02A1">
              <w:rPr>
                <w:lang w:val="es-ES_tradnl"/>
              </w:rPr>
              <w:t>6</w:t>
            </w:r>
          </w:p>
        </w:tc>
      </w:tr>
      <w:tr w:rsidR="00976840" w:rsidRPr="002E02A1" w14:paraId="28C0EA19" w14:textId="77777777" w:rsidTr="00CE75C7">
        <w:tc>
          <w:tcPr>
            <w:tcW w:w="9090" w:type="dxa"/>
            <w:gridSpan w:val="3"/>
            <w:shd w:val="clear" w:color="auto" w:fill="auto"/>
          </w:tcPr>
          <w:p w14:paraId="00C8C7B3" w14:textId="77777777" w:rsidR="00976840" w:rsidRPr="002E02A1" w:rsidRDefault="00976840" w:rsidP="00976840">
            <w:pPr>
              <w:pStyle w:val="ListParagraph"/>
              <w:numPr>
                <w:ilvl w:val="0"/>
                <w:numId w:val="9"/>
              </w:numPr>
              <w:tabs>
                <w:tab w:val="right" w:pos="1080"/>
                <w:tab w:val="left" w:pos="1296"/>
                <w:tab w:val="left" w:pos="1728"/>
                <w:tab w:val="left" w:pos="2160"/>
                <w:tab w:val="left" w:pos="2592"/>
                <w:tab w:val="left" w:pos="3024"/>
                <w:tab w:val="right" w:leader="dot" w:pos="9360"/>
              </w:tabs>
              <w:spacing w:after="120"/>
              <w:rPr>
                <w:lang w:val="es-ES_tradnl"/>
              </w:rPr>
            </w:pPr>
            <w:r w:rsidRPr="002E02A1">
              <w:rPr>
                <w:lang w:val="es-ES_tradnl"/>
              </w:rPr>
              <w:tab/>
              <w:t>Repercusiones de la pandemia</w:t>
            </w:r>
            <w:r w:rsidRPr="002E02A1">
              <w:rPr>
                <w:spacing w:val="60"/>
                <w:sz w:val="17"/>
                <w:lang w:val="es-ES_tradnl"/>
              </w:rPr>
              <w:tab/>
            </w:r>
          </w:p>
        </w:tc>
        <w:tc>
          <w:tcPr>
            <w:tcW w:w="812" w:type="dxa"/>
            <w:shd w:val="clear" w:color="auto" w:fill="auto"/>
            <w:vAlign w:val="bottom"/>
          </w:tcPr>
          <w:p w14:paraId="31A1D6F9" w14:textId="77777777" w:rsidR="00976840" w:rsidRPr="002E02A1" w:rsidRDefault="00976840" w:rsidP="00CE75C7">
            <w:pPr>
              <w:spacing w:after="120"/>
              <w:jc w:val="right"/>
              <w:rPr>
                <w:lang w:val="es-ES_tradnl"/>
              </w:rPr>
            </w:pPr>
            <w:r w:rsidRPr="002E02A1">
              <w:rPr>
                <w:lang w:val="es-ES_tradnl"/>
              </w:rPr>
              <w:t>6</w:t>
            </w:r>
          </w:p>
        </w:tc>
      </w:tr>
      <w:tr w:rsidR="00976840" w:rsidRPr="002E02A1" w14:paraId="4C71282B" w14:textId="77777777" w:rsidTr="00CE75C7">
        <w:tc>
          <w:tcPr>
            <w:tcW w:w="9090" w:type="dxa"/>
            <w:gridSpan w:val="3"/>
            <w:shd w:val="clear" w:color="auto" w:fill="auto"/>
          </w:tcPr>
          <w:p w14:paraId="0BE185AF" w14:textId="77777777" w:rsidR="00976840" w:rsidRPr="002E02A1" w:rsidRDefault="00976840" w:rsidP="00976840">
            <w:pPr>
              <w:pStyle w:val="ListParagraph"/>
              <w:numPr>
                <w:ilvl w:val="0"/>
                <w:numId w:val="9"/>
              </w:numPr>
              <w:tabs>
                <w:tab w:val="right" w:pos="1080"/>
                <w:tab w:val="left" w:pos="1296"/>
                <w:tab w:val="left" w:pos="1728"/>
                <w:tab w:val="left" w:pos="2160"/>
                <w:tab w:val="left" w:pos="2592"/>
                <w:tab w:val="left" w:pos="3024"/>
                <w:tab w:val="left" w:pos="3456"/>
                <w:tab w:val="left" w:pos="3888"/>
                <w:tab w:val="right" w:leader="dot" w:pos="9360"/>
              </w:tabs>
              <w:spacing w:after="120"/>
              <w:rPr>
                <w:lang w:val="es-ES_tradnl"/>
              </w:rPr>
            </w:pPr>
            <w:r w:rsidRPr="002E02A1">
              <w:rPr>
                <w:lang w:val="es-ES_tradnl"/>
              </w:rPr>
              <w:tab/>
              <w:t>Las mujeres, la paz y la seguridad</w:t>
            </w:r>
            <w:r w:rsidRPr="002E02A1">
              <w:rPr>
                <w:spacing w:val="60"/>
                <w:sz w:val="17"/>
                <w:lang w:val="es-ES_tradnl"/>
              </w:rPr>
              <w:tab/>
            </w:r>
          </w:p>
        </w:tc>
        <w:tc>
          <w:tcPr>
            <w:tcW w:w="812" w:type="dxa"/>
            <w:shd w:val="clear" w:color="auto" w:fill="auto"/>
            <w:vAlign w:val="bottom"/>
          </w:tcPr>
          <w:p w14:paraId="65D23611" w14:textId="77777777" w:rsidR="00976840" w:rsidRPr="002E02A1" w:rsidRDefault="00976840" w:rsidP="00CE75C7">
            <w:pPr>
              <w:spacing w:after="120"/>
              <w:jc w:val="right"/>
              <w:rPr>
                <w:lang w:val="es-ES_tradnl"/>
              </w:rPr>
            </w:pPr>
            <w:r w:rsidRPr="002E02A1">
              <w:rPr>
                <w:lang w:val="es-ES_tradnl"/>
              </w:rPr>
              <w:t>8</w:t>
            </w:r>
          </w:p>
        </w:tc>
      </w:tr>
      <w:tr w:rsidR="00976840" w:rsidRPr="002E02A1" w14:paraId="5F036491" w14:textId="77777777" w:rsidTr="00CE75C7">
        <w:tc>
          <w:tcPr>
            <w:tcW w:w="9090" w:type="dxa"/>
            <w:gridSpan w:val="3"/>
            <w:shd w:val="clear" w:color="auto" w:fill="auto"/>
          </w:tcPr>
          <w:p w14:paraId="2C1ED0B0" w14:textId="77777777" w:rsidR="00976840" w:rsidRPr="002E02A1" w:rsidRDefault="00976840" w:rsidP="00976840">
            <w:pPr>
              <w:pStyle w:val="ListParagraph"/>
              <w:numPr>
                <w:ilvl w:val="1"/>
                <w:numId w:val="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lang w:val="es-ES_tradnl"/>
              </w:rPr>
            </w:pPr>
            <w:r w:rsidRPr="002E02A1">
              <w:rPr>
                <w:lang w:val="es-ES_tradnl"/>
              </w:rPr>
              <w:t>Las mujeres en los mecanismos de reparación y BPD</w:t>
            </w:r>
            <w:r w:rsidRPr="002E02A1">
              <w:rPr>
                <w:spacing w:val="60"/>
                <w:sz w:val="17"/>
                <w:lang w:val="es-ES_tradnl"/>
              </w:rPr>
              <w:tab/>
            </w:r>
          </w:p>
        </w:tc>
        <w:tc>
          <w:tcPr>
            <w:tcW w:w="812" w:type="dxa"/>
            <w:shd w:val="clear" w:color="auto" w:fill="auto"/>
            <w:vAlign w:val="bottom"/>
          </w:tcPr>
          <w:p w14:paraId="3538CC53" w14:textId="77777777" w:rsidR="00976840" w:rsidRPr="002E02A1" w:rsidRDefault="00976840" w:rsidP="00CE75C7">
            <w:pPr>
              <w:spacing w:after="120"/>
              <w:jc w:val="right"/>
              <w:rPr>
                <w:lang w:val="es-ES_tradnl"/>
              </w:rPr>
            </w:pPr>
            <w:r w:rsidRPr="002E02A1">
              <w:rPr>
                <w:lang w:val="es-ES_tradnl"/>
              </w:rPr>
              <w:t>8</w:t>
            </w:r>
          </w:p>
        </w:tc>
      </w:tr>
      <w:tr w:rsidR="00976840" w:rsidRPr="002E02A1" w14:paraId="129CB5B6" w14:textId="77777777" w:rsidTr="00CE75C7">
        <w:tc>
          <w:tcPr>
            <w:tcW w:w="9090" w:type="dxa"/>
            <w:gridSpan w:val="3"/>
            <w:shd w:val="clear" w:color="auto" w:fill="auto"/>
          </w:tcPr>
          <w:p w14:paraId="2035F568"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right" w:leader="dot" w:pos="9360"/>
              </w:tabs>
              <w:spacing w:after="120"/>
              <w:rPr>
                <w:lang w:val="es-ES_tradnl"/>
              </w:rPr>
            </w:pPr>
            <w:r w:rsidRPr="002E02A1">
              <w:rPr>
                <w:lang w:val="es-ES_tradnl"/>
              </w:rPr>
              <w:t>Enjuiciamiento de delitos de género</w:t>
            </w:r>
            <w:r w:rsidRPr="002E02A1">
              <w:rPr>
                <w:spacing w:val="60"/>
                <w:sz w:val="17"/>
                <w:lang w:val="es-ES_tradnl"/>
              </w:rPr>
              <w:tab/>
            </w:r>
          </w:p>
        </w:tc>
        <w:tc>
          <w:tcPr>
            <w:tcW w:w="812" w:type="dxa"/>
            <w:shd w:val="clear" w:color="auto" w:fill="auto"/>
            <w:vAlign w:val="bottom"/>
          </w:tcPr>
          <w:p w14:paraId="51144B61" w14:textId="77777777" w:rsidR="00976840" w:rsidRPr="002E02A1" w:rsidRDefault="00976840" w:rsidP="00CE75C7">
            <w:pPr>
              <w:spacing w:after="120"/>
              <w:jc w:val="right"/>
              <w:rPr>
                <w:lang w:val="es-ES_tradnl"/>
              </w:rPr>
            </w:pPr>
            <w:r w:rsidRPr="002E02A1">
              <w:rPr>
                <w:lang w:val="es-ES_tradnl"/>
              </w:rPr>
              <w:t>8</w:t>
            </w:r>
          </w:p>
        </w:tc>
      </w:tr>
      <w:tr w:rsidR="00976840" w:rsidRPr="002E02A1" w14:paraId="78721B1D" w14:textId="77777777" w:rsidTr="00CE75C7">
        <w:tc>
          <w:tcPr>
            <w:tcW w:w="9090" w:type="dxa"/>
            <w:gridSpan w:val="3"/>
            <w:shd w:val="clear" w:color="auto" w:fill="auto"/>
          </w:tcPr>
          <w:p w14:paraId="20F3C90E"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ES_tradnl"/>
              </w:rPr>
            </w:pPr>
            <w:r w:rsidRPr="002E02A1">
              <w:rPr>
                <w:lang w:val="es-ES_tradnl"/>
              </w:rPr>
              <w:t>Estrategias de Prevención del Terrorismo</w:t>
            </w:r>
            <w:r w:rsidRPr="002E02A1">
              <w:rPr>
                <w:spacing w:val="60"/>
                <w:sz w:val="17"/>
                <w:lang w:val="es-ES_tradnl"/>
              </w:rPr>
              <w:tab/>
            </w:r>
          </w:p>
        </w:tc>
        <w:tc>
          <w:tcPr>
            <w:tcW w:w="812" w:type="dxa"/>
            <w:shd w:val="clear" w:color="auto" w:fill="auto"/>
            <w:vAlign w:val="bottom"/>
          </w:tcPr>
          <w:p w14:paraId="4374F1EE" w14:textId="77777777" w:rsidR="00976840" w:rsidRPr="002E02A1" w:rsidRDefault="00976840" w:rsidP="00CE75C7">
            <w:pPr>
              <w:spacing w:after="120"/>
              <w:jc w:val="right"/>
              <w:rPr>
                <w:lang w:val="es-ES_tradnl"/>
              </w:rPr>
            </w:pPr>
            <w:r w:rsidRPr="002E02A1">
              <w:rPr>
                <w:lang w:val="es-ES_tradnl"/>
              </w:rPr>
              <w:t>9</w:t>
            </w:r>
          </w:p>
        </w:tc>
      </w:tr>
      <w:tr w:rsidR="00976840" w:rsidRPr="002E02A1" w14:paraId="5C72A489" w14:textId="77777777" w:rsidTr="00CE75C7">
        <w:tc>
          <w:tcPr>
            <w:tcW w:w="9090" w:type="dxa"/>
            <w:gridSpan w:val="3"/>
            <w:shd w:val="clear" w:color="auto" w:fill="auto"/>
          </w:tcPr>
          <w:p w14:paraId="4C8717B4" w14:textId="77777777" w:rsidR="00976840" w:rsidRPr="002E02A1" w:rsidRDefault="00976840" w:rsidP="00976840">
            <w:pPr>
              <w:pStyle w:val="ListParagraph"/>
              <w:numPr>
                <w:ilvl w:val="0"/>
                <w:numId w:val="9"/>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2E02A1">
              <w:rPr>
                <w:lang w:val="es-ES_tradnl"/>
              </w:rPr>
              <w:tab/>
              <w:t>Marco legislativo contra la discriminación</w:t>
            </w:r>
            <w:r w:rsidRPr="002E02A1">
              <w:rPr>
                <w:spacing w:val="60"/>
                <w:sz w:val="17"/>
                <w:lang w:val="es-ES_tradnl"/>
              </w:rPr>
              <w:tab/>
            </w:r>
          </w:p>
        </w:tc>
        <w:tc>
          <w:tcPr>
            <w:tcW w:w="812" w:type="dxa"/>
            <w:shd w:val="clear" w:color="auto" w:fill="auto"/>
            <w:vAlign w:val="bottom"/>
          </w:tcPr>
          <w:p w14:paraId="75A52B14" w14:textId="77777777" w:rsidR="00976840" w:rsidRPr="002E02A1" w:rsidRDefault="00976840" w:rsidP="00CE75C7">
            <w:pPr>
              <w:spacing w:after="120"/>
              <w:jc w:val="right"/>
              <w:rPr>
                <w:lang w:val="es-ES_tradnl"/>
              </w:rPr>
            </w:pPr>
            <w:r w:rsidRPr="002E02A1">
              <w:rPr>
                <w:lang w:val="es-ES_tradnl"/>
              </w:rPr>
              <w:t>9</w:t>
            </w:r>
          </w:p>
        </w:tc>
      </w:tr>
      <w:tr w:rsidR="00976840" w:rsidRPr="002E02A1" w14:paraId="7845745D" w14:textId="77777777" w:rsidTr="00CE75C7">
        <w:tc>
          <w:tcPr>
            <w:tcW w:w="9090" w:type="dxa"/>
            <w:gridSpan w:val="3"/>
            <w:shd w:val="clear" w:color="auto" w:fill="auto"/>
          </w:tcPr>
          <w:p w14:paraId="351F08CB" w14:textId="77777777" w:rsidR="00976840" w:rsidRPr="002E02A1" w:rsidRDefault="00976840" w:rsidP="00976840">
            <w:pPr>
              <w:pStyle w:val="ListParagraph"/>
              <w:numPr>
                <w:ilvl w:val="0"/>
                <w:numId w:val="9"/>
              </w:numPr>
              <w:tabs>
                <w:tab w:val="right" w:pos="1080"/>
                <w:tab w:val="left" w:pos="1296"/>
                <w:tab w:val="left" w:pos="1728"/>
                <w:tab w:val="left" w:pos="2160"/>
                <w:tab w:val="left" w:pos="2592"/>
                <w:tab w:val="right" w:leader="dot" w:pos="9360"/>
              </w:tabs>
              <w:spacing w:after="120"/>
              <w:rPr>
                <w:lang w:val="es-ES_tradnl"/>
              </w:rPr>
            </w:pPr>
            <w:r w:rsidRPr="002E02A1">
              <w:rPr>
                <w:lang w:val="es-ES_tradnl"/>
              </w:rPr>
              <w:tab/>
              <w:t>Acceso a la justicia</w:t>
            </w:r>
            <w:r w:rsidRPr="002E02A1">
              <w:rPr>
                <w:spacing w:val="60"/>
                <w:sz w:val="17"/>
                <w:lang w:val="es-ES_tradnl"/>
              </w:rPr>
              <w:tab/>
            </w:r>
          </w:p>
        </w:tc>
        <w:tc>
          <w:tcPr>
            <w:tcW w:w="812" w:type="dxa"/>
            <w:shd w:val="clear" w:color="auto" w:fill="auto"/>
            <w:vAlign w:val="bottom"/>
          </w:tcPr>
          <w:p w14:paraId="02A1123E" w14:textId="77777777" w:rsidR="00976840" w:rsidRPr="002E02A1" w:rsidRDefault="00976840" w:rsidP="00CE75C7">
            <w:pPr>
              <w:spacing w:after="120"/>
              <w:jc w:val="right"/>
              <w:rPr>
                <w:lang w:val="es-ES_tradnl"/>
              </w:rPr>
            </w:pPr>
            <w:r w:rsidRPr="002E02A1">
              <w:rPr>
                <w:lang w:val="es-ES_tradnl"/>
              </w:rPr>
              <w:t>9</w:t>
            </w:r>
          </w:p>
        </w:tc>
      </w:tr>
      <w:tr w:rsidR="00976840" w:rsidRPr="002E02A1" w14:paraId="3D2426A5" w14:textId="77777777" w:rsidTr="00CE75C7">
        <w:tc>
          <w:tcPr>
            <w:tcW w:w="9090" w:type="dxa"/>
            <w:gridSpan w:val="3"/>
            <w:shd w:val="clear" w:color="auto" w:fill="auto"/>
          </w:tcPr>
          <w:p w14:paraId="1B8E1B8F"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right" w:leader="dot" w:pos="9360"/>
              </w:tabs>
              <w:spacing w:after="120"/>
              <w:rPr>
                <w:lang w:val="es-ES_tradnl"/>
              </w:rPr>
            </w:pPr>
            <w:r w:rsidRPr="002E02A1">
              <w:rPr>
                <w:lang w:val="es-ES_tradnl"/>
              </w:rPr>
              <w:t>Acceso efectivo y gratuito</w:t>
            </w:r>
            <w:r w:rsidRPr="002E02A1">
              <w:rPr>
                <w:spacing w:val="60"/>
                <w:sz w:val="17"/>
                <w:lang w:val="es-ES_tradnl"/>
              </w:rPr>
              <w:tab/>
            </w:r>
          </w:p>
        </w:tc>
        <w:tc>
          <w:tcPr>
            <w:tcW w:w="812" w:type="dxa"/>
            <w:shd w:val="clear" w:color="auto" w:fill="auto"/>
            <w:vAlign w:val="bottom"/>
          </w:tcPr>
          <w:p w14:paraId="35C40C99" w14:textId="77777777" w:rsidR="00976840" w:rsidRPr="002E02A1" w:rsidRDefault="00976840" w:rsidP="00CE75C7">
            <w:pPr>
              <w:spacing w:after="120"/>
              <w:jc w:val="right"/>
              <w:rPr>
                <w:lang w:val="es-ES_tradnl"/>
              </w:rPr>
            </w:pPr>
            <w:r w:rsidRPr="002E02A1">
              <w:rPr>
                <w:lang w:val="es-ES_tradnl"/>
              </w:rPr>
              <w:t>9</w:t>
            </w:r>
          </w:p>
        </w:tc>
      </w:tr>
      <w:tr w:rsidR="00976840" w:rsidRPr="002E02A1" w14:paraId="1363C56E" w14:textId="77777777" w:rsidTr="00CE75C7">
        <w:tc>
          <w:tcPr>
            <w:tcW w:w="9090" w:type="dxa"/>
            <w:gridSpan w:val="3"/>
            <w:shd w:val="clear" w:color="auto" w:fill="auto"/>
          </w:tcPr>
          <w:p w14:paraId="2EEB5259"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lang w:val="es-ES_tradnl"/>
              </w:rPr>
            </w:pPr>
            <w:r w:rsidRPr="002E02A1">
              <w:rPr>
                <w:lang w:val="es-ES_tradnl"/>
              </w:rPr>
              <w:t>Medidas para los derechos de las mujeres</w:t>
            </w:r>
            <w:r w:rsidRPr="002E02A1">
              <w:rPr>
                <w:spacing w:val="60"/>
                <w:sz w:val="17"/>
                <w:lang w:val="es-ES_tradnl"/>
              </w:rPr>
              <w:tab/>
            </w:r>
          </w:p>
        </w:tc>
        <w:tc>
          <w:tcPr>
            <w:tcW w:w="812" w:type="dxa"/>
            <w:shd w:val="clear" w:color="auto" w:fill="auto"/>
            <w:vAlign w:val="bottom"/>
          </w:tcPr>
          <w:p w14:paraId="14C2E1F9" w14:textId="77777777" w:rsidR="00976840" w:rsidRPr="002E02A1" w:rsidRDefault="00976840" w:rsidP="00CE75C7">
            <w:pPr>
              <w:spacing w:after="120"/>
              <w:jc w:val="right"/>
              <w:rPr>
                <w:lang w:val="es-ES_tradnl"/>
              </w:rPr>
            </w:pPr>
            <w:r w:rsidRPr="002E02A1">
              <w:rPr>
                <w:lang w:val="es-ES_tradnl"/>
              </w:rPr>
              <w:t>10</w:t>
            </w:r>
          </w:p>
        </w:tc>
      </w:tr>
      <w:tr w:rsidR="00976840" w:rsidRPr="002E02A1" w14:paraId="24BA8483" w14:textId="77777777" w:rsidTr="00CE75C7">
        <w:tc>
          <w:tcPr>
            <w:tcW w:w="9090" w:type="dxa"/>
            <w:gridSpan w:val="3"/>
            <w:shd w:val="clear" w:color="auto" w:fill="auto"/>
          </w:tcPr>
          <w:p w14:paraId="7599DABC"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firstLine="216"/>
              <w:rPr>
                <w:lang w:val="es-ES_tradnl"/>
              </w:rPr>
            </w:pPr>
            <w:r w:rsidRPr="002E02A1">
              <w:rPr>
                <w:lang w:val="es-ES_tradnl"/>
              </w:rPr>
              <w:t>Información acerca de mujeres policías</w:t>
            </w:r>
            <w:r w:rsidRPr="002E02A1">
              <w:rPr>
                <w:spacing w:val="60"/>
                <w:sz w:val="17"/>
                <w:lang w:val="es-ES_tradnl"/>
              </w:rPr>
              <w:tab/>
            </w:r>
          </w:p>
        </w:tc>
        <w:tc>
          <w:tcPr>
            <w:tcW w:w="812" w:type="dxa"/>
            <w:shd w:val="clear" w:color="auto" w:fill="auto"/>
            <w:vAlign w:val="bottom"/>
          </w:tcPr>
          <w:p w14:paraId="2A694CF8" w14:textId="77777777" w:rsidR="00976840" w:rsidRPr="002E02A1" w:rsidRDefault="00976840" w:rsidP="00CE75C7">
            <w:pPr>
              <w:spacing w:after="120"/>
              <w:jc w:val="right"/>
              <w:rPr>
                <w:lang w:val="es-ES_tradnl"/>
              </w:rPr>
            </w:pPr>
            <w:r w:rsidRPr="002E02A1">
              <w:rPr>
                <w:lang w:val="es-ES_tradnl"/>
              </w:rPr>
              <w:t>10</w:t>
            </w:r>
          </w:p>
        </w:tc>
      </w:tr>
      <w:tr w:rsidR="00976840" w:rsidRPr="002E02A1" w14:paraId="29A7690F" w14:textId="77777777" w:rsidTr="00CE75C7">
        <w:tc>
          <w:tcPr>
            <w:tcW w:w="9090" w:type="dxa"/>
            <w:gridSpan w:val="3"/>
            <w:shd w:val="clear" w:color="auto" w:fill="auto"/>
          </w:tcPr>
          <w:p w14:paraId="227A54D5"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lang w:val="es-ES_tradnl"/>
              </w:rPr>
            </w:pPr>
            <w:r w:rsidRPr="002E02A1">
              <w:rPr>
                <w:lang w:val="es-ES_tradnl"/>
              </w:rPr>
              <w:t>Fortalecimiento de la capacidad policial</w:t>
            </w:r>
            <w:r w:rsidRPr="002E02A1">
              <w:rPr>
                <w:spacing w:val="60"/>
                <w:sz w:val="17"/>
                <w:lang w:val="es-ES_tradnl"/>
              </w:rPr>
              <w:tab/>
            </w:r>
          </w:p>
        </w:tc>
        <w:tc>
          <w:tcPr>
            <w:tcW w:w="812" w:type="dxa"/>
            <w:shd w:val="clear" w:color="auto" w:fill="auto"/>
            <w:vAlign w:val="bottom"/>
          </w:tcPr>
          <w:p w14:paraId="4A152E8B" w14:textId="77777777" w:rsidR="00976840" w:rsidRPr="002E02A1" w:rsidRDefault="00976840" w:rsidP="00CE75C7">
            <w:pPr>
              <w:spacing w:after="120"/>
              <w:jc w:val="right"/>
              <w:rPr>
                <w:lang w:val="es-ES_tradnl"/>
              </w:rPr>
            </w:pPr>
            <w:r w:rsidRPr="002E02A1">
              <w:rPr>
                <w:lang w:val="es-ES_tradnl"/>
              </w:rPr>
              <w:t>11</w:t>
            </w:r>
          </w:p>
        </w:tc>
      </w:tr>
      <w:tr w:rsidR="00976840" w:rsidRPr="002E02A1" w14:paraId="777F1E0D" w14:textId="77777777" w:rsidTr="00CE75C7">
        <w:tc>
          <w:tcPr>
            <w:tcW w:w="9090" w:type="dxa"/>
            <w:gridSpan w:val="3"/>
            <w:shd w:val="clear" w:color="auto" w:fill="auto"/>
          </w:tcPr>
          <w:p w14:paraId="167620C5" w14:textId="77777777" w:rsidR="00976840" w:rsidRPr="002E02A1" w:rsidRDefault="00976840" w:rsidP="00976840">
            <w:pPr>
              <w:pStyle w:val="ListParagraph"/>
              <w:numPr>
                <w:ilvl w:val="0"/>
                <w:numId w:val="9"/>
              </w:numPr>
              <w:tabs>
                <w:tab w:val="right" w:pos="1080"/>
                <w:tab w:val="left" w:pos="1296"/>
                <w:tab w:val="left" w:pos="1728"/>
                <w:tab w:val="left" w:pos="2160"/>
                <w:tab w:val="left" w:pos="2592"/>
                <w:tab w:val="left" w:pos="3024"/>
                <w:tab w:val="left" w:pos="3456"/>
                <w:tab w:val="right" w:leader="dot" w:pos="9360"/>
              </w:tabs>
              <w:spacing w:after="120"/>
              <w:rPr>
                <w:lang w:val="es-ES_tradnl"/>
              </w:rPr>
            </w:pPr>
            <w:r w:rsidRPr="002E02A1">
              <w:rPr>
                <w:lang w:val="es-ES_tradnl"/>
              </w:rPr>
              <w:tab/>
              <w:t>Medidas para la protección de las mujeres</w:t>
            </w:r>
            <w:r w:rsidRPr="002E02A1">
              <w:rPr>
                <w:spacing w:val="60"/>
                <w:sz w:val="17"/>
                <w:lang w:val="es-ES_tradnl"/>
              </w:rPr>
              <w:tab/>
            </w:r>
          </w:p>
        </w:tc>
        <w:tc>
          <w:tcPr>
            <w:tcW w:w="812" w:type="dxa"/>
            <w:shd w:val="clear" w:color="auto" w:fill="auto"/>
            <w:vAlign w:val="bottom"/>
          </w:tcPr>
          <w:p w14:paraId="4CD3E182" w14:textId="77777777" w:rsidR="00976840" w:rsidRPr="002E02A1" w:rsidRDefault="00976840" w:rsidP="00CE75C7">
            <w:pPr>
              <w:spacing w:after="120"/>
              <w:jc w:val="right"/>
              <w:rPr>
                <w:lang w:val="es-ES_tradnl"/>
              </w:rPr>
            </w:pPr>
            <w:r w:rsidRPr="002E02A1">
              <w:rPr>
                <w:lang w:val="es-ES_tradnl"/>
              </w:rPr>
              <w:t>11</w:t>
            </w:r>
          </w:p>
        </w:tc>
      </w:tr>
      <w:tr w:rsidR="00976840" w:rsidRPr="002E02A1" w14:paraId="3180BE1E" w14:textId="77777777" w:rsidTr="00CE75C7">
        <w:tc>
          <w:tcPr>
            <w:tcW w:w="9090" w:type="dxa"/>
            <w:gridSpan w:val="3"/>
            <w:shd w:val="clear" w:color="auto" w:fill="auto"/>
          </w:tcPr>
          <w:p w14:paraId="62B0D327" w14:textId="77777777" w:rsidR="00976840" w:rsidRPr="002E02A1" w:rsidRDefault="00976840" w:rsidP="00976840">
            <w:pPr>
              <w:pStyle w:val="ListParagraph"/>
              <w:numPr>
                <w:ilvl w:val="0"/>
                <w:numId w:val="9"/>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ES_tradnl"/>
              </w:rPr>
            </w:pPr>
            <w:r w:rsidRPr="002E02A1">
              <w:rPr>
                <w:lang w:val="es-ES_tradnl"/>
              </w:rPr>
              <w:tab/>
              <w:t>Acciones adoptadas frente a la identificación de estereotipos</w:t>
            </w:r>
            <w:r w:rsidRPr="002E02A1">
              <w:rPr>
                <w:spacing w:val="60"/>
                <w:sz w:val="17"/>
                <w:lang w:val="es-ES_tradnl"/>
              </w:rPr>
              <w:tab/>
            </w:r>
          </w:p>
        </w:tc>
        <w:tc>
          <w:tcPr>
            <w:tcW w:w="812" w:type="dxa"/>
            <w:shd w:val="clear" w:color="auto" w:fill="auto"/>
            <w:vAlign w:val="bottom"/>
          </w:tcPr>
          <w:p w14:paraId="34A177E1" w14:textId="77777777" w:rsidR="00976840" w:rsidRPr="002E02A1" w:rsidRDefault="00976840" w:rsidP="00CE75C7">
            <w:pPr>
              <w:spacing w:after="120"/>
              <w:jc w:val="right"/>
              <w:rPr>
                <w:lang w:val="es-ES_tradnl"/>
              </w:rPr>
            </w:pPr>
            <w:r w:rsidRPr="002E02A1">
              <w:rPr>
                <w:lang w:val="es-ES_tradnl"/>
              </w:rPr>
              <w:t>12</w:t>
            </w:r>
          </w:p>
        </w:tc>
      </w:tr>
      <w:tr w:rsidR="00976840" w:rsidRPr="002E02A1" w14:paraId="7EF8635A" w14:textId="77777777" w:rsidTr="00CE75C7">
        <w:tc>
          <w:tcPr>
            <w:tcW w:w="9090" w:type="dxa"/>
            <w:gridSpan w:val="3"/>
            <w:shd w:val="clear" w:color="auto" w:fill="auto"/>
          </w:tcPr>
          <w:p w14:paraId="330A5466" w14:textId="77777777" w:rsidR="00976840" w:rsidRPr="002E02A1" w:rsidRDefault="00976840" w:rsidP="00976840">
            <w:pPr>
              <w:pStyle w:val="ListParagraph"/>
              <w:numPr>
                <w:ilvl w:val="1"/>
                <w:numId w:val="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lang w:val="es-ES_tradnl"/>
              </w:rPr>
            </w:pPr>
            <w:r w:rsidRPr="002E02A1">
              <w:rPr>
                <w:lang w:val="es-ES_tradnl"/>
              </w:rPr>
              <w:t>Medidas para la concientización sobre la IG</w:t>
            </w:r>
            <w:r w:rsidRPr="002E02A1">
              <w:rPr>
                <w:spacing w:val="60"/>
                <w:sz w:val="17"/>
                <w:lang w:val="es-ES_tradnl"/>
              </w:rPr>
              <w:tab/>
            </w:r>
          </w:p>
        </w:tc>
        <w:tc>
          <w:tcPr>
            <w:tcW w:w="812" w:type="dxa"/>
            <w:shd w:val="clear" w:color="auto" w:fill="auto"/>
            <w:vAlign w:val="bottom"/>
          </w:tcPr>
          <w:p w14:paraId="2E549C2E" w14:textId="77777777" w:rsidR="00976840" w:rsidRPr="002E02A1" w:rsidRDefault="00976840" w:rsidP="00CE75C7">
            <w:pPr>
              <w:spacing w:after="120"/>
              <w:jc w:val="right"/>
              <w:rPr>
                <w:lang w:val="es-ES_tradnl"/>
              </w:rPr>
            </w:pPr>
            <w:r w:rsidRPr="002E02A1">
              <w:rPr>
                <w:lang w:val="es-ES_tradnl"/>
              </w:rPr>
              <w:t>12</w:t>
            </w:r>
          </w:p>
        </w:tc>
      </w:tr>
      <w:tr w:rsidR="00976840" w:rsidRPr="002E02A1" w14:paraId="15E424A2" w14:textId="77777777" w:rsidTr="00CE75C7">
        <w:tc>
          <w:tcPr>
            <w:tcW w:w="9090" w:type="dxa"/>
            <w:gridSpan w:val="3"/>
            <w:shd w:val="clear" w:color="auto" w:fill="auto"/>
          </w:tcPr>
          <w:p w14:paraId="1A088150" w14:textId="77777777" w:rsidR="00976840" w:rsidRPr="002E02A1" w:rsidRDefault="00976840" w:rsidP="00976840">
            <w:pPr>
              <w:pStyle w:val="ListParagraph"/>
              <w:numPr>
                <w:ilvl w:val="1"/>
                <w:numId w:val="9"/>
              </w:numPr>
              <w:tabs>
                <w:tab w:val="clear" w:pos="1728"/>
                <w:tab w:val="right" w:pos="1080"/>
                <w:tab w:val="left" w:pos="1300"/>
                <w:tab w:val="left" w:pos="1740"/>
                <w:tab w:val="left" w:pos="2180"/>
                <w:tab w:val="left" w:pos="2620"/>
                <w:tab w:val="left" w:pos="3060"/>
                <w:tab w:val="left" w:pos="3500"/>
                <w:tab w:val="right" w:leader="dot" w:pos="9245"/>
              </w:tabs>
              <w:spacing w:after="120"/>
              <w:rPr>
                <w:lang w:val="es-ES_tradnl"/>
              </w:rPr>
            </w:pPr>
            <w:r w:rsidRPr="002E02A1">
              <w:rPr>
                <w:lang w:val="es-ES_tradnl"/>
              </w:rPr>
              <w:t>Medidas adoptadas para luchar contra actitudes y comportamientos sexistas en medios de comunicación</w:t>
            </w:r>
            <w:r w:rsidRPr="002E02A1">
              <w:rPr>
                <w:spacing w:val="60"/>
                <w:sz w:val="17"/>
                <w:lang w:val="es-ES_tradnl"/>
              </w:rPr>
              <w:tab/>
            </w:r>
          </w:p>
        </w:tc>
        <w:tc>
          <w:tcPr>
            <w:tcW w:w="812" w:type="dxa"/>
            <w:shd w:val="clear" w:color="auto" w:fill="auto"/>
            <w:vAlign w:val="bottom"/>
          </w:tcPr>
          <w:p w14:paraId="5355993A" w14:textId="77777777" w:rsidR="00976840" w:rsidRPr="002E02A1" w:rsidRDefault="00976840" w:rsidP="00CE75C7">
            <w:pPr>
              <w:spacing w:after="120"/>
              <w:jc w:val="right"/>
              <w:rPr>
                <w:lang w:val="es-ES_tradnl"/>
              </w:rPr>
            </w:pPr>
            <w:r w:rsidRPr="002E02A1">
              <w:rPr>
                <w:lang w:val="es-ES_tradnl"/>
              </w:rPr>
              <w:t>12</w:t>
            </w:r>
          </w:p>
        </w:tc>
      </w:tr>
      <w:tr w:rsidR="00976840" w:rsidRPr="002E02A1" w14:paraId="05629FEE" w14:textId="77777777" w:rsidTr="00CE75C7">
        <w:tc>
          <w:tcPr>
            <w:tcW w:w="9090" w:type="dxa"/>
            <w:gridSpan w:val="3"/>
            <w:shd w:val="clear" w:color="auto" w:fill="auto"/>
          </w:tcPr>
          <w:p w14:paraId="6C5E172B" w14:textId="77777777" w:rsidR="00976840" w:rsidRPr="002E02A1" w:rsidRDefault="00976840" w:rsidP="00976840">
            <w:pPr>
              <w:pStyle w:val="ListParagraph"/>
              <w:numPr>
                <w:ilvl w:val="0"/>
                <w:numId w:val="9"/>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ES_tradnl"/>
              </w:rPr>
            </w:pPr>
            <w:r w:rsidRPr="002E02A1">
              <w:rPr>
                <w:lang w:val="es-ES_tradnl"/>
              </w:rPr>
              <w:tab/>
              <w:t>Violencia de género contra la mujer</w:t>
            </w:r>
            <w:r w:rsidRPr="002E02A1">
              <w:rPr>
                <w:spacing w:val="60"/>
                <w:sz w:val="17"/>
                <w:lang w:val="es-ES_tradnl"/>
              </w:rPr>
              <w:tab/>
            </w:r>
          </w:p>
        </w:tc>
        <w:tc>
          <w:tcPr>
            <w:tcW w:w="812" w:type="dxa"/>
            <w:shd w:val="clear" w:color="auto" w:fill="auto"/>
            <w:vAlign w:val="bottom"/>
          </w:tcPr>
          <w:p w14:paraId="70ABAEED" w14:textId="77777777" w:rsidR="00976840" w:rsidRPr="002E02A1" w:rsidRDefault="00976840" w:rsidP="00CE75C7">
            <w:pPr>
              <w:spacing w:after="120"/>
              <w:jc w:val="right"/>
              <w:rPr>
                <w:lang w:val="es-ES_tradnl"/>
              </w:rPr>
            </w:pPr>
            <w:r w:rsidRPr="002E02A1">
              <w:rPr>
                <w:lang w:val="es-ES_tradnl"/>
              </w:rPr>
              <w:t>13</w:t>
            </w:r>
          </w:p>
        </w:tc>
      </w:tr>
      <w:tr w:rsidR="00976840" w:rsidRPr="002E02A1" w14:paraId="217629A0" w14:textId="77777777" w:rsidTr="00CE75C7">
        <w:tc>
          <w:tcPr>
            <w:tcW w:w="9090" w:type="dxa"/>
            <w:gridSpan w:val="3"/>
            <w:shd w:val="clear" w:color="auto" w:fill="auto"/>
          </w:tcPr>
          <w:p w14:paraId="339E1B3E" w14:textId="77777777" w:rsidR="00976840" w:rsidRPr="002E02A1" w:rsidRDefault="00976840" w:rsidP="00976840">
            <w:pPr>
              <w:pStyle w:val="ListParagraph"/>
              <w:numPr>
                <w:ilvl w:val="1"/>
                <w:numId w:val="9"/>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rPr>
                <w:lang w:val="es-ES_tradnl"/>
              </w:rPr>
            </w:pPr>
            <w:r w:rsidRPr="002E02A1">
              <w:rPr>
                <w:lang w:val="es-ES_tradnl"/>
              </w:rPr>
              <w:t>Información acerca del PNCVG</w:t>
            </w:r>
            <w:r w:rsidRPr="002E02A1">
              <w:rPr>
                <w:spacing w:val="60"/>
                <w:sz w:val="17"/>
                <w:lang w:val="es-ES_tradnl"/>
              </w:rPr>
              <w:tab/>
            </w:r>
          </w:p>
        </w:tc>
        <w:tc>
          <w:tcPr>
            <w:tcW w:w="812" w:type="dxa"/>
            <w:shd w:val="clear" w:color="auto" w:fill="auto"/>
            <w:vAlign w:val="bottom"/>
          </w:tcPr>
          <w:p w14:paraId="5387F2B0" w14:textId="77777777" w:rsidR="00976840" w:rsidRPr="002E02A1" w:rsidRDefault="00976840" w:rsidP="00CE75C7">
            <w:pPr>
              <w:spacing w:after="120"/>
              <w:jc w:val="right"/>
              <w:rPr>
                <w:lang w:val="es-ES_tradnl"/>
              </w:rPr>
            </w:pPr>
            <w:r w:rsidRPr="002E02A1">
              <w:rPr>
                <w:lang w:val="es-ES_tradnl"/>
              </w:rPr>
              <w:t>13</w:t>
            </w:r>
          </w:p>
        </w:tc>
      </w:tr>
      <w:tr w:rsidR="00976840" w:rsidRPr="002E02A1" w14:paraId="1BB4D64E" w14:textId="77777777" w:rsidTr="00CE75C7">
        <w:tc>
          <w:tcPr>
            <w:tcW w:w="9090" w:type="dxa"/>
            <w:gridSpan w:val="3"/>
            <w:shd w:val="clear" w:color="auto" w:fill="auto"/>
          </w:tcPr>
          <w:p w14:paraId="4D2790E0"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s-ES_tradnl"/>
              </w:rPr>
            </w:pPr>
            <w:r w:rsidRPr="002E02A1">
              <w:rPr>
                <w:lang w:val="es-ES_tradnl"/>
              </w:rPr>
              <w:t>Medidas para hacer frente a las causas fundamentales de la violencia de género</w:t>
            </w:r>
            <w:r w:rsidRPr="002E02A1">
              <w:rPr>
                <w:spacing w:val="60"/>
                <w:sz w:val="17"/>
                <w:lang w:val="es-ES_tradnl"/>
              </w:rPr>
              <w:tab/>
            </w:r>
          </w:p>
        </w:tc>
        <w:tc>
          <w:tcPr>
            <w:tcW w:w="812" w:type="dxa"/>
            <w:shd w:val="clear" w:color="auto" w:fill="auto"/>
            <w:vAlign w:val="bottom"/>
          </w:tcPr>
          <w:p w14:paraId="01EDD299" w14:textId="77777777" w:rsidR="00976840" w:rsidRPr="002E02A1" w:rsidRDefault="00976840" w:rsidP="00CE75C7">
            <w:pPr>
              <w:spacing w:after="120"/>
              <w:jc w:val="right"/>
              <w:rPr>
                <w:lang w:val="es-ES_tradnl"/>
              </w:rPr>
            </w:pPr>
            <w:r w:rsidRPr="002E02A1">
              <w:rPr>
                <w:lang w:val="es-ES_tradnl"/>
              </w:rPr>
              <w:t>13</w:t>
            </w:r>
          </w:p>
        </w:tc>
      </w:tr>
      <w:tr w:rsidR="00976840" w:rsidRPr="002E02A1" w14:paraId="1B963B07" w14:textId="77777777" w:rsidTr="00CE75C7">
        <w:tc>
          <w:tcPr>
            <w:tcW w:w="9090" w:type="dxa"/>
            <w:gridSpan w:val="3"/>
            <w:shd w:val="clear" w:color="auto" w:fill="auto"/>
          </w:tcPr>
          <w:p w14:paraId="038E33F3"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right" w:leader="dot" w:pos="9360"/>
              </w:tabs>
              <w:spacing w:after="120"/>
              <w:rPr>
                <w:lang w:val="es-ES_tradnl"/>
              </w:rPr>
            </w:pPr>
            <w:r w:rsidRPr="002E02A1">
              <w:rPr>
                <w:lang w:val="es-ES_tradnl"/>
              </w:rPr>
              <w:t>Gestión de la información</w:t>
            </w:r>
            <w:r w:rsidRPr="002E02A1">
              <w:rPr>
                <w:spacing w:val="60"/>
                <w:sz w:val="17"/>
                <w:lang w:val="es-ES_tradnl"/>
              </w:rPr>
              <w:tab/>
            </w:r>
          </w:p>
        </w:tc>
        <w:tc>
          <w:tcPr>
            <w:tcW w:w="812" w:type="dxa"/>
            <w:shd w:val="clear" w:color="auto" w:fill="auto"/>
            <w:vAlign w:val="bottom"/>
          </w:tcPr>
          <w:p w14:paraId="016BB1F2" w14:textId="77777777" w:rsidR="00976840" w:rsidRPr="002E02A1" w:rsidRDefault="00976840" w:rsidP="00CE75C7">
            <w:pPr>
              <w:spacing w:after="120"/>
              <w:jc w:val="right"/>
              <w:rPr>
                <w:lang w:val="es-ES_tradnl"/>
              </w:rPr>
            </w:pPr>
            <w:r w:rsidRPr="002E02A1">
              <w:rPr>
                <w:lang w:val="es-ES_tradnl"/>
              </w:rPr>
              <w:t>13</w:t>
            </w:r>
          </w:p>
        </w:tc>
      </w:tr>
      <w:tr w:rsidR="00976840" w:rsidRPr="002E02A1" w14:paraId="396CC465" w14:textId="77777777" w:rsidTr="00CE75C7">
        <w:tc>
          <w:tcPr>
            <w:tcW w:w="9090" w:type="dxa"/>
            <w:gridSpan w:val="3"/>
            <w:shd w:val="clear" w:color="auto" w:fill="auto"/>
          </w:tcPr>
          <w:p w14:paraId="6D63322A" w14:textId="77777777" w:rsidR="00976840" w:rsidRPr="002E02A1" w:rsidRDefault="00976840" w:rsidP="00976840">
            <w:pPr>
              <w:pStyle w:val="ListParagraph"/>
              <w:numPr>
                <w:ilvl w:val="1"/>
                <w:numId w:val="9"/>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rPr>
                <w:lang w:val="es-ES_tradnl"/>
              </w:rPr>
            </w:pPr>
            <w:r w:rsidRPr="002E02A1">
              <w:rPr>
                <w:lang w:val="es-ES_tradnl"/>
              </w:rPr>
              <w:t>Marco legislativo sobre violencia</w:t>
            </w:r>
            <w:r w:rsidRPr="002E02A1">
              <w:rPr>
                <w:spacing w:val="60"/>
                <w:sz w:val="17"/>
                <w:lang w:val="es-ES_tradnl"/>
              </w:rPr>
              <w:tab/>
            </w:r>
          </w:p>
        </w:tc>
        <w:tc>
          <w:tcPr>
            <w:tcW w:w="812" w:type="dxa"/>
            <w:shd w:val="clear" w:color="auto" w:fill="auto"/>
            <w:vAlign w:val="bottom"/>
          </w:tcPr>
          <w:p w14:paraId="11886A90" w14:textId="77777777" w:rsidR="00976840" w:rsidRPr="002E02A1" w:rsidRDefault="00976840" w:rsidP="00CE75C7">
            <w:pPr>
              <w:spacing w:after="120"/>
              <w:jc w:val="right"/>
              <w:rPr>
                <w:lang w:val="es-ES_tradnl"/>
              </w:rPr>
            </w:pPr>
            <w:r w:rsidRPr="002E02A1">
              <w:rPr>
                <w:lang w:val="es-ES_tradnl"/>
              </w:rPr>
              <w:t>14</w:t>
            </w:r>
          </w:p>
        </w:tc>
      </w:tr>
      <w:tr w:rsidR="00976840" w:rsidRPr="002E02A1" w14:paraId="4EFA6DF2" w14:textId="77777777" w:rsidTr="00CE75C7">
        <w:tc>
          <w:tcPr>
            <w:tcW w:w="9090" w:type="dxa"/>
            <w:gridSpan w:val="3"/>
            <w:shd w:val="clear" w:color="auto" w:fill="auto"/>
          </w:tcPr>
          <w:p w14:paraId="1CB7255E" w14:textId="77777777" w:rsidR="00976840" w:rsidRPr="002E02A1" w:rsidRDefault="00976840" w:rsidP="00976840">
            <w:pPr>
              <w:pStyle w:val="ListParagraph"/>
              <w:numPr>
                <w:ilvl w:val="1"/>
                <w:numId w:val="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lang w:val="es-ES_tradnl"/>
              </w:rPr>
            </w:pPr>
            <w:r w:rsidRPr="002E02A1">
              <w:rPr>
                <w:lang w:val="es-ES_tradnl"/>
              </w:rPr>
              <w:t>Refugios para mujeres que sufren violencia de género</w:t>
            </w:r>
            <w:r w:rsidRPr="002E02A1">
              <w:rPr>
                <w:spacing w:val="60"/>
                <w:sz w:val="17"/>
                <w:lang w:val="es-ES_tradnl"/>
              </w:rPr>
              <w:tab/>
            </w:r>
          </w:p>
        </w:tc>
        <w:tc>
          <w:tcPr>
            <w:tcW w:w="812" w:type="dxa"/>
            <w:shd w:val="clear" w:color="auto" w:fill="auto"/>
            <w:vAlign w:val="bottom"/>
          </w:tcPr>
          <w:p w14:paraId="39215659" w14:textId="77777777" w:rsidR="00976840" w:rsidRPr="002E02A1" w:rsidRDefault="00976840" w:rsidP="00CE75C7">
            <w:pPr>
              <w:spacing w:after="120"/>
              <w:jc w:val="right"/>
              <w:rPr>
                <w:lang w:val="es-ES_tradnl"/>
              </w:rPr>
            </w:pPr>
            <w:r w:rsidRPr="002E02A1">
              <w:rPr>
                <w:lang w:val="es-ES_tradnl"/>
              </w:rPr>
              <w:t>15</w:t>
            </w:r>
          </w:p>
        </w:tc>
      </w:tr>
      <w:tr w:rsidR="00976840" w:rsidRPr="002E02A1" w14:paraId="5B82D200" w14:textId="77777777" w:rsidTr="00CE75C7">
        <w:tc>
          <w:tcPr>
            <w:tcW w:w="9090" w:type="dxa"/>
            <w:gridSpan w:val="3"/>
            <w:shd w:val="clear" w:color="auto" w:fill="auto"/>
          </w:tcPr>
          <w:p w14:paraId="7858C00B"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lang w:val="es-ES_tradnl"/>
              </w:rPr>
            </w:pPr>
            <w:r w:rsidRPr="002E02A1">
              <w:rPr>
                <w:lang w:val="es-ES_tradnl"/>
              </w:rPr>
              <w:t>Atención para las mujeres que sufren cualquier forma de violencia</w:t>
            </w:r>
            <w:r w:rsidRPr="002E02A1">
              <w:rPr>
                <w:spacing w:val="60"/>
                <w:sz w:val="17"/>
                <w:lang w:val="es-ES_tradnl"/>
              </w:rPr>
              <w:tab/>
            </w:r>
          </w:p>
        </w:tc>
        <w:tc>
          <w:tcPr>
            <w:tcW w:w="812" w:type="dxa"/>
            <w:shd w:val="clear" w:color="auto" w:fill="auto"/>
            <w:vAlign w:val="bottom"/>
          </w:tcPr>
          <w:p w14:paraId="7FCC4BBF" w14:textId="77777777" w:rsidR="00976840" w:rsidRPr="002E02A1" w:rsidRDefault="00976840" w:rsidP="00CE75C7">
            <w:pPr>
              <w:spacing w:after="120"/>
              <w:jc w:val="right"/>
              <w:rPr>
                <w:lang w:val="es-ES_tradnl"/>
              </w:rPr>
            </w:pPr>
            <w:r w:rsidRPr="002E02A1">
              <w:rPr>
                <w:lang w:val="es-ES_tradnl"/>
              </w:rPr>
              <w:t>15</w:t>
            </w:r>
          </w:p>
        </w:tc>
      </w:tr>
      <w:tr w:rsidR="00976840" w:rsidRPr="002E02A1" w14:paraId="2C485460" w14:textId="77777777" w:rsidTr="00CE75C7">
        <w:tc>
          <w:tcPr>
            <w:tcW w:w="9090" w:type="dxa"/>
            <w:gridSpan w:val="3"/>
            <w:shd w:val="clear" w:color="auto" w:fill="auto"/>
          </w:tcPr>
          <w:p w14:paraId="44BF2E54" w14:textId="77777777" w:rsidR="00976840" w:rsidRPr="002E02A1" w:rsidRDefault="00976840" w:rsidP="00976840">
            <w:pPr>
              <w:pStyle w:val="ListParagraph"/>
              <w:numPr>
                <w:ilvl w:val="0"/>
                <w:numId w:val="9"/>
              </w:numPr>
              <w:tabs>
                <w:tab w:val="clear" w:pos="1296"/>
                <w:tab w:val="right" w:pos="1080"/>
                <w:tab w:val="left" w:pos="1300"/>
                <w:tab w:val="left" w:pos="1740"/>
                <w:tab w:val="left" w:pos="2180"/>
                <w:tab w:val="left" w:pos="2620"/>
                <w:tab w:val="right" w:leader="dot" w:pos="9245"/>
              </w:tabs>
              <w:spacing w:after="120"/>
              <w:rPr>
                <w:lang w:val="es-ES_tradnl"/>
              </w:rPr>
            </w:pPr>
            <w:r w:rsidRPr="002E02A1">
              <w:rPr>
                <w:lang w:val="es-ES_tradnl"/>
              </w:rPr>
              <w:tab/>
              <w:t>Trata de personas</w:t>
            </w:r>
            <w:r w:rsidRPr="002E02A1">
              <w:rPr>
                <w:spacing w:val="60"/>
                <w:sz w:val="17"/>
                <w:lang w:val="es-ES_tradnl"/>
              </w:rPr>
              <w:tab/>
            </w:r>
          </w:p>
        </w:tc>
        <w:tc>
          <w:tcPr>
            <w:tcW w:w="812" w:type="dxa"/>
            <w:shd w:val="clear" w:color="auto" w:fill="auto"/>
            <w:vAlign w:val="bottom"/>
          </w:tcPr>
          <w:p w14:paraId="75612EAB" w14:textId="77777777" w:rsidR="00976840" w:rsidRPr="002E02A1" w:rsidRDefault="00976840" w:rsidP="00CE75C7">
            <w:pPr>
              <w:spacing w:after="120"/>
              <w:jc w:val="right"/>
              <w:rPr>
                <w:lang w:val="es-ES_tradnl"/>
              </w:rPr>
            </w:pPr>
            <w:r w:rsidRPr="002E02A1">
              <w:rPr>
                <w:lang w:val="es-ES_tradnl"/>
              </w:rPr>
              <w:t>15</w:t>
            </w:r>
          </w:p>
        </w:tc>
      </w:tr>
      <w:tr w:rsidR="00976840" w:rsidRPr="002E02A1" w14:paraId="59F707D7" w14:textId="77777777" w:rsidTr="00CE75C7">
        <w:tc>
          <w:tcPr>
            <w:tcW w:w="9090" w:type="dxa"/>
            <w:gridSpan w:val="3"/>
            <w:shd w:val="clear" w:color="auto" w:fill="auto"/>
          </w:tcPr>
          <w:p w14:paraId="6DD9C342"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s-ES_tradnl"/>
              </w:rPr>
            </w:pPr>
            <w:r w:rsidRPr="002E02A1">
              <w:rPr>
                <w:bCs/>
                <w:lang w:val="es-ES_tradnl"/>
              </w:rPr>
              <w:t>M</w:t>
            </w:r>
            <w:r w:rsidRPr="002E02A1">
              <w:rPr>
                <w:lang w:val="es-ES_tradnl"/>
              </w:rPr>
              <w:t>edidas adoptadas para concientizar sobre la trata de personas</w:t>
            </w:r>
            <w:r w:rsidRPr="002E02A1">
              <w:rPr>
                <w:spacing w:val="60"/>
                <w:sz w:val="17"/>
                <w:lang w:val="es-ES_tradnl"/>
              </w:rPr>
              <w:tab/>
            </w:r>
          </w:p>
        </w:tc>
        <w:tc>
          <w:tcPr>
            <w:tcW w:w="812" w:type="dxa"/>
            <w:shd w:val="clear" w:color="auto" w:fill="auto"/>
            <w:vAlign w:val="bottom"/>
          </w:tcPr>
          <w:p w14:paraId="5624B9C1" w14:textId="77777777" w:rsidR="00976840" w:rsidRPr="002E02A1" w:rsidRDefault="00976840" w:rsidP="00CE75C7">
            <w:pPr>
              <w:spacing w:after="120"/>
              <w:jc w:val="right"/>
              <w:rPr>
                <w:lang w:val="es-ES_tradnl"/>
              </w:rPr>
            </w:pPr>
            <w:r w:rsidRPr="002E02A1">
              <w:rPr>
                <w:lang w:val="es-ES_tradnl"/>
              </w:rPr>
              <w:t>15</w:t>
            </w:r>
          </w:p>
        </w:tc>
      </w:tr>
      <w:tr w:rsidR="00976840" w:rsidRPr="002E02A1" w14:paraId="0A70A552" w14:textId="77777777" w:rsidTr="00CE75C7">
        <w:tc>
          <w:tcPr>
            <w:tcW w:w="9090" w:type="dxa"/>
            <w:gridSpan w:val="3"/>
            <w:shd w:val="clear" w:color="auto" w:fill="auto"/>
          </w:tcPr>
          <w:p w14:paraId="74F49E11"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lang w:val="es-ES_tradnl"/>
              </w:rPr>
            </w:pPr>
            <w:r w:rsidRPr="002E02A1">
              <w:rPr>
                <w:lang w:val="es-ES_tradnl"/>
              </w:rPr>
              <w:t>Implementación de medidas de alerta temprana, búsqueda e identificación para casos de mujeres, incluidas adolescentes, presuntamente desaparecidas</w:t>
            </w:r>
            <w:r w:rsidRPr="002E02A1">
              <w:rPr>
                <w:spacing w:val="60"/>
                <w:sz w:val="17"/>
                <w:lang w:val="es-ES_tradnl"/>
              </w:rPr>
              <w:tab/>
            </w:r>
          </w:p>
        </w:tc>
        <w:tc>
          <w:tcPr>
            <w:tcW w:w="812" w:type="dxa"/>
            <w:shd w:val="clear" w:color="auto" w:fill="auto"/>
            <w:vAlign w:val="bottom"/>
          </w:tcPr>
          <w:p w14:paraId="6760DFA5" w14:textId="77777777" w:rsidR="00976840" w:rsidRPr="002E02A1" w:rsidRDefault="00976840" w:rsidP="00CE75C7">
            <w:pPr>
              <w:spacing w:after="120"/>
              <w:jc w:val="right"/>
              <w:rPr>
                <w:lang w:val="es-ES_tradnl"/>
              </w:rPr>
            </w:pPr>
            <w:r w:rsidRPr="002E02A1">
              <w:rPr>
                <w:lang w:val="es-ES_tradnl"/>
              </w:rPr>
              <w:t>16</w:t>
            </w:r>
          </w:p>
        </w:tc>
      </w:tr>
      <w:tr w:rsidR="00976840" w:rsidRPr="002E02A1" w14:paraId="26D934D8" w14:textId="77777777" w:rsidTr="00CE75C7">
        <w:tc>
          <w:tcPr>
            <w:tcW w:w="9090" w:type="dxa"/>
            <w:gridSpan w:val="3"/>
            <w:shd w:val="clear" w:color="auto" w:fill="auto"/>
          </w:tcPr>
          <w:p w14:paraId="1E82EF3E" w14:textId="77777777" w:rsidR="00976840" w:rsidRPr="002E02A1" w:rsidRDefault="00976840" w:rsidP="00976840">
            <w:pPr>
              <w:pStyle w:val="ListParagraph"/>
              <w:numPr>
                <w:ilvl w:val="1"/>
                <w:numId w:val="9"/>
              </w:numPr>
              <w:tabs>
                <w:tab w:val="clear" w:pos="1728"/>
                <w:tab w:val="right" w:pos="1080"/>
                <w:tab w:val="left" w:pos="1300"/>
                <w:tab w:val="left" w:pos="1740"/>
                <w:tab w:val="left" w:pos="2180"/>
                <w:tab w:val="right" w:leader="dot" w:pos="9245"/>
              </w:tabs>
              <w:spacing w:after="120"/>
              <w:rPr>
                <w:lang w:val="es-ES_tradnl"/>
              </w:rPr>
            </w:pPr>
            <w:r w:rsidRPr="002E02A1">
              <w:rPr>
                <w:lang w:val="es-ES_tradnl"/>
              </w:rPr>
              <w:t>Datos desglosados relativas al número de víctimas y supervivientes de la trata de personas</w:t>
            </w:r>
            <w:r w:rsidRPr="002E02A1">
              <w:rPr>
                <w:spacing w:val="60"/>
                <w:sz w:val="17"/>
                <w:lang w:val="es-ES_tradnl"/>
              </w:rPr>
              <w:tab/>
            </w:r>
          </w:p>
        </w:tc>
        <w:tc>
          <w:tcPr>
            <w:tcW w:w="812" w:type="dxa"/>
            <w:shd w:val="clear" w:color="auto" w:fill="auto"/>
            <w:vAlign w:val="bottom"/>
          </w:tcPr>
          <w:p w14:paraId="2020D6B2" w14:textId="77777777" w:rsidR="00976840" w:rsidRPr="002E02A1" w:rsidRDefault="00976840" w:rsidP="00CE75C7">
            <w:pPr>
              <w:spacing w:after="120"/>
              <w:jc w:val="right"/>
              <w:rPr>
                <w:lang w:val="es-ES_tradnl"/>
              </w:rPr>
            </w:pPr>
            <w:r w:rsidRPr="002E02A1">
              <w:rPr>
                <w:lang w:val="es-ES_tradnl"/>
              </w:rPr>
              <w:t>16</w:t>
            </w:r>
          </w:p>
        </w:tc>
      </w:tr>
      <w:tr w:rsidR="00976840" w:rsidRPr="002E02A1" w14:paraId="26F5DFBE" w14:textId="77777777" w:rsidTr="00CE75C7">
        <w:tc>
          <w:tcPr>
            <w:tcW w:w="9090" w:type="dxa"/>
            <w:gridSpan w:val="3"/>
            <w:shd w:val="clear" w:color="auto" w:fill="auto"/>
          </w:tcPr>
          <w:p w14:paraId="75CD1590" w14:textId="77777777" w:rsidR="00976840" w:rsidRPr="002E02A1" w:rsidRDefault="00976840" w:rsidP="00976840">
            <w:pPr>
              <w:pStyle w:val="ListParagraph"/>
              <w:numPr>
                <w:ilvl w:val="0"/>
                <w:numId w:val="9"/>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ES_tradnl"/>
              </w:rPr>
            </w:pPr>
            <w:r w:rsidRPr="002E02A1">
              <w:rPr>
                <w:lang w:val="es-ES_tradnl"/>
              </w:rPr>
              <w:tab/>
              <w:t>Participación en la vida pública y política</w:t>
            </w:r>
            <w:r w:rsidRPr="002E02A1">
              <w:rPr>
                <w:spacing w:val="60"/>
                <w:sz w:val="17"/>
                <w:lang w:val="es-ES_tradnl"/>
              </w:rPr>
              <w:tab/>
            </w:r>
          </w:p>
        </w:tc>
        <w:tc>
          <w:tcPr>
            <w:tcW w:w="812" w:type="dxa"/>
            <w:shd w:val="clear" w:color="auto" w:fill="auto"/>
            <w:vAlign w:val="bottom"/>
          </w:tcPr>
          <w:p w14:paraId="57C12002" w14:textId="77777777" w:rsidR="00976840" w:rsidRPr="002E02A1" w:rsidRDefault="00976840" w:rsidP="00CE75C7">
            <w:pPr>
              <w:spacing w:after="120"/>
              <w:jc w:val="right"/>
              <w:rPr>
                <w:lang w:val="es-ES_tradnl"/>
              </w:rPr>
            </w:pPr>
            <w:r w:rsidRPr="002E02A1">
              <w:rPr>
                <w:lang w:val="es-ES_tradnl"/>
              </w:rPr>
              <w:t>18</w:t>
            </w:r>
          </w:p>
        </w:tc>
      </w:tr>
      <w:tr w:rsidR="00976840" w:rsidRPr="002E02A1" w14:paraId="65C7A88F" w14:textId="77777777" w:rsidTr="00CE75C7">
        <w:tc>
          <w:tcPr>
            <w:tcW w:w="9090" w:type="dxa"/>
            <w:gridSpan w:val="3"/>
            <w:shd w:val="clear" w:color="auto" w:fill="auto"/>
          </w:tcPr>
          <w:p w14:paraId="41954EE5"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right" w:leader="dot" w:pos="9360"/>
              </w:tabs>
              <w:spacing w:after="120"/>
              <w:rPr>
                <w:lang w:val="es-ES_tradnl"/>
              </w:rPr>
            </w:pPr>
            <w:r w:rsidRPr="002E02A1">
              <w:rPr>
                <w:lang w:val="es-ES_tradnl"/>
              </w:rPr>
              <w:t>Participación equitativa</w:t>
            </w:r>
            <w:r w:rsidRPr="002E02A1">
              <w:rPr>
                <w:spacing w:val="60"/>
                <w:sz w:val="17"/>
                <w:lang w:val="es-ES_tradnl"/>
              </w:rPr>
              <w:tab/>
            </w:r>
          </w:p>
        </w:tc>
        <w:tc>
          <w:tcPr>
            <w:tcW w:w="812" w:type="dxa"/>
            <w:shd w:val="clear" w:color="auto" w:fill="auto"/>
            <w:vAlign w:val="bottom"/>
          </w:tcPr>
          <w:p w14:paraId="18007CFD" w14:textId="77777777" w:rsidR="00976840" w:rsidRPr="002E02A1" w:rsidRDefault="00976840" w:rsidP="00CE75C7">
            <w:pPr>
              <w:spacing w:after="120"/>
              <w:jc w:val="right"/>
              <w:rPr>
                <w:lang w:val="es-ES_tradnl"/>
              </w:rPr>
            </w:pPr>
            <w:r w:rsidRPr="002E02A1">
              <w:rPr>
                <w:lang w:val="es-ES_tradnl"/>
              </w:rPr>
              <w:t>18</w:t>
            </w:r>
          </w:p>
        </w:tc>
      </w:tr>
      <w:tr w:rsidR="00976840" w:rsidRPr="002E02A1" w14:paraId="6BBA704D" w14:textId="77777777" w:rsidTr="00CE75C7">
        <w:tc>
          <w:tcPr>
            <w:tcW w:w="9090" w:type="dxa"/>
            <w:gridSpan w:val="3"/>
            <w:shd w:val="clear" w:color="auto" w:fill="auto"/>
          </w:tcPr>
          <w:p w14:paraId="379A6E0F"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right" w:leader="dot" w:pos="9360"/>
              </w:tabs>
              <w:spacing w:after="120"/>
              <w:rPr>
                <w:lang w:val="es-ES_tradnl"/>
              </w:rPr>
            </w:pPr>
            <w:r w:rsidRPr="002E02A1">
              <w:rPr>
                <w:lang w:val="es-ES_tradnl"/>
              </w:rPr>
              <w:t>Representación equitativa</w:t>
            </w:r>
            <w:r w:rsidRPr="002E02A1">
              <w:rPr>
                <w:spacing w:val="60"/>
                <w:sz w:val="17"/>
                <w:lang w:val="es-ES_tradnl"/>
              </w:rPr>
              <w:tab/>
            </w:r>
          </w:p>
        </w:tc>
        <w:tc>
          <w:tcPr>
            <w:tcW w:w="812" w:type="dxa"/>
            <w:shd w:val="clear" w:color="auto" w:fill="auto"/>
            <w:vAlign w:val="bottom"/>
          </w:tcPr>
          <w:p w14:paraId="3A7D15CF" w14:textId="77777777" w:rsidR="00976840" w:rsidRPr="002E02A1" w:rsidRDefault="00976840" w:rsidP="00CE75C7">
            <w:pPr>
              <w:spacing w:after="120"/>
              <w:jc w:val="right"/>
              <w:rPr>
                <w:lang w:val="es-ES_tradnl"/>
              </w:rPr>
            </w:pPr>
            <w:r w:rsidRPr="002E02A1">
              <w:rPr>
                <w:lang w:val="es-ES_tradnl"/>
              </w:rPr>
              <w:t>18</w:t>
            </w:r>
          </w:p>
        </w:tc>
      </w:tr>
      <w:tr w:rsidR="00976840" w:rsidRPr="002E02A1" w14:paraId="707DC136" w14:textId="77777777" w:rsidTr="00CE75C7">
        <w:tc>
          <w:tcPr>
            <w:tcW w:w="9090" w:type="dxa"/>
            <w:gridSpan w:val="3"/>
            <w:shd w:val="clear" w:color="auto" w:fill="auto"/>
          </w:tcPr>
          <w:p w14:paraId="6A732C76"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right" w:leader="dot" w:pos="9360"/>
              </w:tabs>
              <w:spacing w:after="120"/>
              <w:rPr>
                <w:lang w:val="es-ES_tradnl"/>
              </w:rPr>
            </w:pPr>
            <w:r w:rsidRPr="002E02A1">
              <w:rPr>
                <w:lang w:val="es-ES_tradnl"/>
              </w:rPr>
              <w:t>Acceso a cargos electivos</w:t>
            </w:r>
            <w:r w:rsidRPr="002E02A1">
              <w:rPr>
                <w:spacing w:val="60"/>
                <w:sz w:val="17"/>
                <w:lang w:val="es-ES_tradnl"/>
              </w:rPr>
              <w:tab/>
            </w:r>
          </w:p>
        </w:tc>
        <w:tc>
          <w:tcPr>
            <w:tcW w:w="812" w:type="dxa"/>
            <w:shd w:val="clear" w:color="auto" w:fill="auto"/>
            <w:vAlign w:val="bottom"/>
          </w:tcPr>
          <w:p w14:paraId="5F7D99AF" w14:textId="77777777" w:rsidR="00976840" w:rsidRPr="002E02A1" w:rsidRDefault="00976840" w:rsidP="00CE75C7">
            <w:pPr>
              <w:spacing w:after="120"/>
              <w:jc w:val="right"/>
              <w:rPr>
                <w:lang w:val="es-ES_tradnl"/>
              </w:rPr>
            </w:pPr>
            <w:r w:rsidRPr="002E02A1">
              <w:rPr>
                <w:lang w:val="es-ES_tradnl"/>
              </w:rPr>
              <w:t>19</w:t>
            </w:r>
          </w:p>
        </w:tc>
      </w:tr>
      <w:tr w:rsidR="00976840" w:rsidRPr="002E02A1" w14:paraId="3F40E8A8" w14:textId="77777777" w:rsidTr="00CE75C7">
        <w:tc>
          <w:tcPr>
            <w:tcW w:w="9090" w:type="dxa"/>
            <w:gridSpan w:val="3"/>
            <w:shd w:val="clear" w:color="auto" w:fill="auto"/>
          </w:tcPr>
          <w:p w14:paraId="236A3160"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lang w:val="es-ES_tradnl"/>
              </w:rPr>
            </w:pPr>
            <w:r w:rsidRPr="002E02A1">
              <w:rPr>
                <w:lang w:val="es-ES_tradnl"/>
              </w:rPr>
              <w:t>Sobre las medidas legislativas adoptadas contra el acoso político</w:t>
            </w:r>
            <w:r w:rsidRPr="002E02A1">
              <w:rPr>
                <w:spacing w:val="60"/>
                <w:sz w:val="17"/>
                <w:lang w:val="es-ES_tradnl"/>
              </w:rPr>
              <w:tab/>
            </w:r>
          </w:p>
        </w:tc>
        <w:tc>
          <w:tcPr>
            <w:tcW w:w="812" w:type="dxa"/>
            <w:shd w:val="clear" w:color="auto" w:fill="auto"/>
            <w:vAlign w:val="bottom"/>
          </w:tcPr>
          <w:p w14:paraId="3BF4F3FC" w14:textId="77777777" w:rsidR="00976840" w:rsidRPr="002E02A1" w:rsidRDefault="00976840" w:rsidP="00CE75C7">
            <w:pPr>
              <w:spacing w:after="120"/>
              <w:jc w:val="right"/>
              <w:rPr>
                <w:lang w:val="es-ES_tradnl"/>
              </w:rPr>
            </w:pPr>
            <w:r w:rsidRPr="002E02A1">
              <w:rPr>
                <w:lang w:val="es-ES_tradnl"/>
              </w:rPr>
              <w:t>19</w:t>
            </w:r>
          </w:p>
        </w:tc>
      </w:tr>
      <w:tr w:rsidR="00976840" w:rsidRPr="002E02A1" w14:paraId="6275E517" w14:textId="77777777" w:rsidTr="00CE75C7">
        <w:tc>
          <w:tcPr>
            <w:tcW w:w="9090" w:type="dxa"/>
            <w:gridSpan w:val="3"/>
            <w:shd w:val="clear" w:color="auto" w:fill="auto"/>
          </w:tcPr>
          <w:p w14:paraId="382A5444" w14:textId="77777777" w:rsidR="00976840" w:rsidRPr="002E02A1" w:rsidRDefault="00976840" w:rsidP="00976840">
            <w:pPr>
              <w:pStyle w:val="ListParagraph"/>
              <w:numPr>
                <w:ilvl w:val="0"/>
                <w:numId w:val="9"/>
              </w:numPr>
              <w:tabs>
                <w:tab w:val="right" w:pos="1080"/>
                <w:tab w:val="left" w:pos="1296"/>
                <w:tab w:val="left" w:pos="1728"/>
                <w:tab w:val="left" w:pos="2160"/>
                <w:tab w:val="left" w:pos="2592"/>
                <w:tab w:val="left" w:pos="3024"/>
                <w:tab w:val="left" w:pos="3456"/>
                <w:tab w:val="left" w:pos="3888"/>
                <w:tab w:val="right" w:leader="dot" w:pos="9360"/>
              </w:tabs>
              <w:spacing w:after="120"/>
              <w:rPr>
                <w:lang w:val="es-ES_tradnl"/>
              </w:rPr>
            </w:pPr>
            <w:r w:rsidRPr="002E02A1">
              <w:rPr>
                <w:lang w:val="es-ES_tradnl"/>
              </w:rPr>
              <w:lastRenderedPageBreak/>
              <w:tab/>
              <w:t>Defensoras de derechos humanos</w:t>
            </w:r>
            <w:r w:rsidRPr="002E02A1">
              <w:rPr>
                <w:spacing w:val="60"/>
                <w:sz w:val="17"/>
                <w:lang w:val="es-ES_tradnl"/>
              </w:rPr>
              <w:tab/>
            </w:r>
          </w:p>
        </w:tc>
        <w:tc>
          <w:tcPr>
            <w:tcW w:w="812" w:type="dxa"/>
            <w:shd w:val="clear" w:color="auto" w:fill="auto"/>
            <w:vAlign w:val="bottom"/>
          </w:tcPr>
          <w:p w14:paraId="4AEF895F" w14:textId="77777777" w:rsidR="00976840" w:rsidRPr="002E02A1" w:rsidRDefault="00976840" w:rsidP="00CE75C7">
            <w:pPr>
              <w:spacing w:after="120"/>
              <w:jc w:val="right"/>
              <w:rPr>
                <w:lang w:val="es-ES_tradnl"/>
              </w:rPr>
            </w:pPr>
            <w:r w:rsidRPr="002E02A1">
              <w:rPr>
                <w:lang w:val="es-ES_tradnl"/>
              </w:rPr>
              <w:t>19</w:t>
            </w:r>
          </w:p>
        </w:tc>
      </w:tr>
      <w:tr w:rsidR="00976840" w:rsidRPr="002E02A1" w14:paraId="05C78EB9" w14:textId="77777777" w:rsidTr="00CE75C7">
        <w:tc>
          <w:tcPr>
            <w:tcW w:w="9090" w:type="dxa"/>
            <w:gridSpan w:val="3"/>
            <w:shd w:val="clear" w:color="auto" w:fill="auto"/>
          </w:tcPr>
          <w:p w14:paraId="5FE28C8E" w14:textId="77777777" w:rsidR="00976840" w:rsidRPr="002E02A1" w:rsidRDefault="00976840" w:rsidP="00976840">
            <w:pPr>
              <w:pStyle w:val="ListParagraph"/>
              <w:numPr>
                <w:ilvl w:val="0"/>
                <w:numId w:val="9"/>
              </w:numPr>
              <w:tabs>
                <w:tab w:val="right" w:pos="1080"/>
                <w:tab w:val="left" w:pos="1296"/>
                <w:tab w:val="left" w:pos="1728"/>
                <w:tab w:val="left" w:pos="2160"/>
                <w:tab w:val="right" w:leader="dot" w:pos="9360"/>
              </w:tabs>
              <w:spacing w:after="120"/>
              <w:rPr>
                <w:lang w:val="es-ES_tradnl"/>
              </w:rPr>
            </w:pPr>
            <w:r w:rsidRPr="002E02A1">
              <w:rPr>
                <w:lang w:val="es-ES_tradnl"/>
              </w:rPr>
              <w:tab/>
              <w:t>Nacionalidad</w:t>
            </w:r>
            <w:r w:rsidRPr="002E02A1">
              <w:rPr>
                <w:spacing w:val="60"/>
                <w:sz w:val="17"/>
                <w:lang w:val="es-ES_tradnl"/>
              </w:rPr>
              <w:tab/>
            </w:r>
          </w:p>
        </w:tc>
        <w:tc>
          <w:tcPr>
            <w:tcW w:w="812" w:type="dxa"/>
            <w:shd w:val="clear" w:color="auto" w:fill="auto"/>
            <w:vAlign w:val="bottom"/>
          </w:tcPr>
          <w:p w14:paraId="1136FE54" w14:textId="77777777" w:rsidR="00976840" w:rsidRPr="002E02A1" w:rsidRDefault="00976840" w:rsidP="00CE75C7">
            <w:pPr>
              <w:spacing w:after="120"/>
              <w:jc w:val="right"/>
              <w:rPr>
                <w:lang w:val="es-ES_tradnl"/>
              </w:rPr>
            </w:pPr>
            <w:r w:rsidRPr="002E02A1">
              <w:rPr>
                <w:lang w:val="es-ES_tradnl"/>
              </w:rPr>
              <w:t>20</w:t>
            </w:r>
          </w:p>
        </w:tc>
      </w:tr>
      <w:tr w:rsidR="00976840" w:rsidRPr="002E02A1" w14:paraId="39DA281D" w14:textId="77777777" w:rsidTr="00CE75C7">
        <w:tc>
          <w:tcPr>
            <w:tcW w:w="9090" w:type="dxa"/>
            <w:gridSpan w:val="3"/>
            <w:shd w:val="clear" w:color="auto" w:fill="auto"/>
          </w:tcPr>
          <w:p w14:paraId="53BAF725" w14:textId="77777777" w:rsidR="00976840" w:rsidRPr="002E02A1" w:rsidRDefault="00976840" w:rsidP="00976840">
            <w:pPr>
              <w:pStyle w:val="ListParagraph"/>
              <w:numPr>
                <w:ilvl w:val="0"/>
                <w:numId w:val="9"/>
              </w:numPr>
              <w:tabs>
                <w:tab w:val="right" w:pos="1080"/>
                <w:tab w:val="left" w:pos="1296"/>
                <w:tab w:val="left" w:pos="1728"/>
                <w:tab w:val="left" w:pos="2160"/>
                <w:tab w:val="right" w:leader="dot" w:pos="9360"/>
              </w:tabs>
              <w:spacing w:after="120"/>
              <w:rPr>
                <w:lang w:val="es-ES_tradnl"/>
              </w:rPr>
            </w:pPr>
            <w:r w:rsidRPr="002E02A1">
              <w:rPr>
                <w:lang w:val="es-ES_tradnl"/>
              </w:rPr>
              <w:tab/>
              <w:t>Educación</w:t>
            </w:r>
            <w:r w:rsidRPr="002E02A1">
              <w:rPr>
                <w:spacing w:val="60"/>
                <w:sz w:val="17"/>
                <w:lang w:val="es-ES_tradnl"/>
              </w:rPr>
              <w:tab/>
            </w:r>
          </w:p>
        </w:tc>
        <w:tc>
          <w:tcPr>
            <w:tcW w:w="812" w:type="dxa"/>
            <w:shd w:val="clear" w:color="auto" w:fill="auto"/>
            <w:vAlign w:val="bottom"/>
          </w:tcPr>
          <w:p w14:paraId="46A8192A" w14:textId="77777777" w:rsidR="00976840" w:rsidRPr="002E02A1" w:rsidRDefault="00976840" w:rsidP="00CE75C7">
            <w:pPr>
              <w:spacing w:after="120"/>
              <w:jc w:val="right"/>
              <w:rPr>
                <w:lang w:val="es-ES_tradnl"/>
              </w:rPr>
            </w:pPr>
            <w:r w:rsidRPr="002E02A1">
              <w:rPr>
                <w:lang w:val="es-ES_tradnl"/>
              </w:rPr>
              <w:t>20</w:t>
            </w:r>
          </w:p>
        </w:tc>
      </w:tr>
      <w:tr w:rsidR="00976840" w:rsidRPr="002E02A1" w14:paraId="6BE3B56C" w14:textId="77777777" w:rsidTr="00CE75C7">
        <w:tc>
          <w:tcPr>
            <w:tcW w:w="9090" w:type="dxa"/>
            <w:gridSpan w:val="3"/>
            <w:shd w:val="clear" w:color="auto" w:fill="auto"/>
          </w:tcPr>
          <w:p w14:paraId="0141C1CC" w14:textId="77777777" w:rsidR="00976840" w:rsidRPr="002E02A1" w:rsidRDefault="00976840" w:rsidP="00976840">
            <w:pPr>
              <w:pStyle w:val="ListParagraph"/>
              <w:numPr>
                <w:ilvl w:val="0"/>
                <w:numId w:val="9"/>
              </w:numPr>
              <w:tabs>
                <w:tab w:val="clear" w:pos="1296"/>
                <w:tab w:val="right" w:pos="1080"/>
                <w:tab w:val="left" w:pos="1300"/>
                <w:tab w:val="left" w:pos="1740"/>
                <w:tab w:val="right" w:leader="dot" w:pos="9245"/>
              </w:tabs>
              <w:spacing w:after="120"/>
              <w:rPr>
                <w:lang w:val="es-ES_tradnl"/>
              </w:rPr>
            </w:pPr>
            <w:r w:rsidRPr="002E02A1">
              <w:rPr>
                <w:lang w:val="es-ES_tradnl"/>
              </w:rPr>
              <w:tab/>
              <w:t>Empleo</w:t>
            </w:r>
            <w:r w:rsidRPr="002E02A1">
              <w:rPr>
                <w:spacing w:val="60"/>
                <w:sz w:val="17"/>
                <w:lang w:val="es-ES_tradnl"/>
              </w:rPr>
              <w:tab/>
            </w:r>
          </w:p>
        </w:tc>
        <w:tc>
          <w:tcPr>
            <w:tcW w:w="812" w:type="dxa"/>
            <w:shd w:val="clear" w:color="auto" w:fill="auto"/>
            <w:vAlign w:val="bottom"/>
          </w:tcPr>
          <w:p w14:paraId="52B459BE" w14:textId="77777777" w:rsidR="00976840" w:rsidRPr="002E02A1" w:rsidRDefault="00976840" w:rsidP="00CE75C7">
            <w:pPr>
              <w:spacing w:after="120"/>
              <w:jc w:val="right"/>
              <w:rPr>
                <w:lang w:val="es-ES_tradnl"/>
              </w:rPr>
            </w:pPr>
            <w:r w:rsidRPr="002E02A1">
              <w:rPr>
                <w:lang w:val="es-ES_tradnl"/>
              </w:rPr>
              <w:t>21</w:t>
            </w:r>
          </w:p>
        </w:tc>
      </w:tr>
      <w:tr w:rsidR="00976840" w:rsidRPr="002E02A1" w14:paraId="40F528E4" w14:textId="77777777" w:rsidTr="00CE75C7">
        <w:tc>
          <w:tcPr>
            <w:tcW w:w="9090" w:type="dxa"/>
            <w:gridSpan w:val="3"/>
            <w:shd w:val="clear" w:color="auto" w:fill="auto"/>
          </w:tcPr>
          <w:p w14:paraId="19B3EF04" w14:textId="77777777" w:rsidR="00976840" w:rsidRPr="002E02A1" w:rsidRDefault="00976840" w:rsidP="00976840">
            <w:pPr>
              <w:pStyle w:val="ListParagraph"/>
              <w:numPr>
                <w:ilvl w:val="1"/>
                <w:numId w:val="9"/>
              </w:numPr>
              <w:tabs>
                <w:tab w:val="clear" w:pos="1728"/>
                <w:tab w:val="right" w:pos="1080"/>
                <w:tab w:val="left" w:pos="1300"/>
                <w:tab w:val="left" w:pos="1740"/>
                <w:tab w:val="left" w:pos="2180"/>
                <w:tab w:val="left" w:pos="2620"/>
                <w:tab w:val="left" w:pos="3060"/>
                <w:tab w:val="left" w:pos="3500"/>
                <w:tab w:val="right" w:leader="dot" w:pos="9245"/>
              </w:tabs>
              <w:spacing w:after="120"/>
              <w:rPr>
                <w:lang w:val="es-ES_tradnl"/>
              </w:rPr>
            </w:pPr>
            <w:r w:rsidRPr="002E02A1">
              <w:rPr>
                <w:lang w:val="es-ES_tradnl"/>
              </w:rPr>
              <w:t>Formalización laboral</w:t>
            </w:r>
            <w:r w:rsidRPr="002E02A1">
              <w:rPr>
                <w:spacing w:val="60"/>
                <w:sz w:val="17"/>
                <w:lang w:val="es-ES_tradnl"/>
              </w:rPr>
              <w:tab/>
            </w:r>
          </w:p>
        </w:tc>
        <w:tc>
          <w:tcPr>
            <w:tcW w:w="812" w:type="dxa"/>
            <w:shd w:val="clear" w:color="auto" w:fill="auto"/>
            <w:vAlign w:val="bottom"/>
          </w:tcPr>
          <w:p w14:paraId="26E52CD2" w14:textId="77777777" w:rsidR="00976840" w:rsidRPr="002E02A1" w:rsidRDefault="00976840" w:rsidP="00CE75C7">
            <w:pPr>
              <w:spacing w:after="120"/>
              <w:jc w:val="right"/>
              <w:rPr>
                <w:lang w:val="es-ES_tradnl"/>
              </w:rPr>
            </w:pPr>
            <w:r w:rsidRPr="002E02A1">
              <w:rPr>
                <w:lang w:val="es-ES_tradnl"/>
              </w:rPr>
              <w:t>21</w:t>
            </w:r>
          </w:p>
        </w:tc>
      </w:tr>
      <w:tr w:rsidR="00976840" w:rsidRPr="002E02A1" w14:paraId="4A0CD578" w14:textId="77777777" w:rsidTr="00CE75C7">
        <w:tc>
          <w:tcPr>
            <w:tcW w:w="9090" w:type="dxa"/>
            <w:gridSpan w:val="3"/>
            <w:shd w:val="clear" w:color="auto" w:fill="auto"/>
          </w:tcPr>
          <w:p w14:paraId="182E79F0"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right" w:leader="dot" w:pos="9360"/>
              </w:tabs>
              <w:spacing w:after="120"/>
              <w:rPr>
                <w:lang w:val="es-ES_tradnl"/>
              </w:rPr>
            </w:pPr>
            <w:r w:rsidRPr="002E02A1">
              <w:rPr>
                <w:lang w:val="es-ES_tradnl"/>
              </w:rPr>
              <w:t>Acciones de capacitación</w:t>
            </w:r>
            <w:r w:rsidRPr="002E02A1">
              <w:rPr>
                <w:spacing w:val="60"/>
                <w:sz w:val="17"/>
                <w:lang w:val="es-ES_tradnl"/>
              </w:rPr>
              <w:tab/>
            </w:r>
          </w:p>
        </w:tc>
        <w:tc>
          <w:tcPr>
            <w:tcW w:w="812" w:type="dxa"/>
            <w:shd w:val="clear" w:color="auto" w:fill="auto"/>
            <w:vAlign w:val="bottom"/>
          </w:tcPr>
          <w:p w14:paraId="4A08AE20" w14:textId="77777777" w:rsidR="00976840" w:rsidRPr="002E02A1" w:rsidRDefault="00976840" w:rsidP="00CE75C7">
            <w:pPr>
              <w:spacing w:after="120"/>
              <w:jc w:val="right"/>
              <w:rPr>
                <w:lang w:val="es-ES_tradnl"/>
              </w:rPr>
            </w:pPr>
            <w:r w:rsidRPr="002E02A1">
              <w:rPr>
                <w:lang w:val="es-ES_tradnl"/>
              </w:rPr>
              <w:t>21</w:t>
            </w:r>
          </w:p>
        </w:tc>
      </w:tr>
      <w:tr w:rsidR="00976840" w:rsidRPr="002E02A1" w14:paraId="431E6CB4" w14:textId="77777777" w:rsidTr="00CE75C7">
        <w:tc>
          <w:tcPr>
            <w:tcW w:w="9090" w:type="dxa"/>
            <w:gridSpan w:val="3"/>
            <w:shd w:val="clear" w:color="auto" w:fill="auto"/>
          </w:tcPr>
          <w:p w14:paraId="6966403F" w14:textId="77777777" w:rsidR="00976840" w:rsidRPr="002E02A1" w:rsidRDefault="00976840" w:rsidP="00976840">
            <w:pPr>
              <w:pStyle w:val="ListParagraph"/>
              <w:numPr>
                <w:ilvl w:val="1"/>
                <w:numId w:val="9"/>
              </w:numPr>
              <w:tabs>
                <w:tab w:val="right" w:pos="1080"/>
                <w:tab w:val="left" w:pos="1296"/>
                <w:tab w:val="left" w:pos="1728"/>
                <w:tab w:val="left" w:pos="2160"/>
                <w:tab w:val="right" w:leader="dot" w:pos="9360"/>
              </w:tabs>
              <w:spacing w:after="120"/>
              <w:rPr>
                <w:lang w:val="es-ES_tradnl"/>
              </w:rPr>
            </w:pPr>
            <w:r w:rsidRPr="002E02A1">
              <w:rPr>
                <w:lang w:val="es-ES_tradnl"/>
              </w:rPr>
              <w:t>Igualdad de remuneración</w:t>
            </w:r>
            <w:r w:rsidRPr="002E02A1">
              <w:rPr>
                <w:spacing w:val="60"/>
                <w:sz w:val="17"/>
                <w:lang w:val="es-ES_tradnl"/>
              </w:rPr>
              <w:tab/>
            </w:r>
          </w:p>
        </w:tc>
        <w:tc>
          <w:tcPr>
            <w:tcW w:w="812" w:type="dxa"/>
            <w:shd w:val="clear" w:color="auto" w:fill="auto"/>
            <w:vAlign w:val="bottom"/>
          </w:tcPr>
          <w:p w14:paraId="12BBA10F" w14:textId="77777777" w:rsidR="00976840" w:rsidRPr="002E02A1" w:rsidRDefault="00976840" w:rsidP="00CE75C7">
            <w:pPr>
              <w:spacing w:after="120"/>
              <w:jc w:val="right"/>
              <w:rPr>
                <w:lang w:val="es-ES_tradnl"/>
              </w:rPr>
            </w:pPr>
            <w:r w:rsidRPr="002E02A1">
              <w:rPr>
                <w:lang w:val="es-ES_tradnl"/>
              </w:rPr>
              <w:t>21</w:t>
            </w:r>
          </w:p>
        </w:tc>
      </w:tr>
      <w:tr w:rsidR="00976840" w:rsidRPr="002E02A1" w14:paraId="3BBC1A83" w14:textId="77777777" w:rsidTr="00CE75C7">
        <w:tc>
          <w:tcPr>
            <w:tcW w:w="9090" w:type="dxa"/>
            <w:gridSpan w:val="3"/>
            <w:shd w:val="clear" w:color="auto" w:fill="auto"/>
          </w:tcPr>
          <w:p w14:paraId="013D0E56"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lang w:val="es-ES_tradnl"/>
              </w:rPr>
            </w:pPr>
            <w:r w:rsidRPr="002E02A1">
              <w:rPr>
                <w:lang w:val="es-ES_tradnl"/>
              </w:rPr>
              <w:t>Protección social de las mujeres en la economía informal</w:t>
            </w:r>
            <w:r w:rsidRPr="002E02A1">
              <w:rPr>
                <w:spacing w:val="60"/>
                <w:sz w:val="17"/>
                <w:lang w:val="es-ES_tradnl"/>
              </w:rPr>
              <w:tab/>
            </w:r>
          </w:p>
        </w:tc>
        <w:tc>
          <w:tcPr>
            <w:tcW w:w="812" w:type="dxa"/>
            <w:shd w:val="clear" w:color="auto" w:fill="auto"/>
            <w:vAlign w:val="bottom"/>
          </w:tcPr>
          <w:p w14:paraId="1E5B9DA9" w14:textId="77777777" w:rsidR="00976840" w:rsidRPr="002E02A1" w:rsidRDefault="00976840" w:rsidP="00CE75C7">
            <w:pPr>
              <w:spacing w:after="120"/>
              <w:jc w:val="right"/>
              <w:rPr>
                <w:lang w:val="es-ES_tradnl"/>
              </w:rPr>
            </w:pPr>
            <w:r w:rsidRPr="002E02A1">
              <w:rPr>
                <w:lang w:val="es-ES_tradnl"/>
              </w:rPr>
              <w:t>22</w:t>
            </w:r>
          </w:p>
        </w:tc>
      </w:tr>
      <w:tr w:rsidR="00976840" w:rsidRPr="002E02A1" w14:paraId="69984E07" w14:textId="77777777" w:rsidTr="00CE75C7">
        <w:tc>
          <w:tcPr>
            <w:tcW w:w="9090" w:type="dxa"/>
            <w:gridSpan w:val="3"/>
            <w:shd w:val="clear" w:color="auto" w:fill="auto"/>
          </w:tcPr>
          <w:p w14:paraId="3A51E8D2"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lang w:val="es-ES_tradnl"/>
              </w:rPr>
            </w:pPr>
            <w:r w:rsidRPr="002E02A1">
              <w:rPr>
                <w:lang w:val="es-ES_tradnl"/>
              </w:rPr>
              <w:t>Conciliación de las responsabilidades familiares y laborales</w:t>
            </w:r>
            <w:r w:rsidRPr="002E02A1">
              <w:rPr>
                <w:spacing w:val="60"/>
                <w:sz w:val="17"/>
                <w:lang w:val="es-ES_tradnl"/>
              </w:rPr>
              <w:tab/>
            </w:r>
          </w:p>
        </w:tc>
        <w:tc>
          <w:tcPr>
            <w:tcW w:w="812" w:type="dxa"/>
            <w:shd w:val="clear" w:color="auto" w:fill="auto"/>
            <w:vAlign w:val="bottom"/>
          </w:tcPr>
          <w:p w14:paraId="735D9E8C" w14:textId="77777777" w:rsidR="00976840" w:rsidRPr="002E02A1" w:rsidRDefault="00976840" w:rsidP="00CE75C7">
            <w:pPr>
              <w:spacing w:after="120"/>
              <w:jc w:val="right"/>
              <w:rPr>
                <w:lang w:val="es-ES_tradnl"/>
              </w:rPr>
            </w:pPr>
            <w:r w:rsidRPr="002E02A1">
              <w:rPr>
                <w:lang w:val="es-ES_tradnl"/>
              </w:rPr>
              <w:t>22</w:t>
            </w:r>
          </w:p>
        </w:tc>
      </w:tr>
      <w:tr w:rsidR="00976840" w:rsidRPr="002E02A1" w14:paraId="5ABA774D" w14:textId="77777777" w:rsidTr="00CE75C7">
        <w:tc>
          <w:tcPr>
            <w:tcW w:w="9090" w:type="dxa"/>
            <w:gridSpan w:val="3"/>
            <w:shd w:val="clear" w:color="auto" w:fill="auto"/>
          </w:tcPr>
          <w:p w14:paraId="12F65569" w14:textId="77777777" w:rsidR="00976840" w:rsidRPr="002E02A1" w:rsidRDefault="00976840" w:rsidP="00976840">
            <w:pPr>
              <w:pStyle w:val="ListParagraph"/>
              <w:numPr>
                <w:ilvl w:val="0"/>
                <w:numId w:val="9"/>
              </w:numPr>
              <w:tabs>
                <w:tab w:val="right" w:pos="1080"/>
                <w:tab w:val="left" w:pos="1296"/>
                <w:tab w:val="left" w:pos="1728"/>
                <w:tab w:val="right" w:leader="dot" w:pos="9360"/>
              </w:tabs>
              <w:spacing w:after="120"/>
              <w:rPr>
                <w:lang w:val="es-ES_tradnl"/>
              </w:rPr>
            </w:pPr>
            <w:r w:rsidRPr="002E02A1">
              <w:rPr>
                <w:lang w:val="es-ES_tradnl"/>
              </w:rPr>
              <w:tab/>
              <w:t>Salud</w:t>
            </w:r>
            <w:r w:rsidRPr="002E02A1">
              <w:rPr>
                <w:spacing w:val="60"/>
                <w:sz w:val="17"/>
                <w:lang w:val="es-ES_tradnl"/>
              </w:rPr>
              <w:tab/>
            </w:r>
          </w:p>
        </w:tc>
        <w:tc>
          <w:tcPr>
            <w:tcW w:w="812" w:type="dxa"/>
            <w:shd w:val="clear" w:color="auto" w:fill="auto"/>
            <w:vAlign w:val="bottom"/>
          </w:tcPr>
          <w:p w14:paraId="0F376215" w14:textId="77777777" w:rsidR="00976840" w:rsidRPr="002E02A1" w:rsidRDefault="00976840" w:rsidP="00CE75C7">
            <w:pPr>
              <w:spacing w:after="120"/>
              <w:jc w:val="right"/>
              <w:rPr>
                <w:lang w:val="es-ES_tradnl"/>
              </w:rPr>
            </w:pPr>
            <w:r w:rsidRPr="002E02A1">
              <w:rPr>
                <w:lang w:val="es-ES_tradnl"/>
              </w:rPr>
              <w:t>22</w:t>
            </w:r>
          </w:p>
        </w:tc>
      </w:tr>
      <w:tr w:rsidR="00976840" w:rsidRPr="002E02A1" w14:paraId="21B11E7C" w14:textId="77777777" w:rsidTr="00CE75C7">
        <w:tc>
          <w:tcPr>
            <w:tcW w:w="9090" w:type="dxa"/>
            <w:gridSpan w:val="3"/>
            <w:shd w:val="clear" w:color="auto" w:fill="auto"/>
          </w:tcPr>
          <w:p w14:paraId="3E7F9D3D" w14:textId="77777777" w:rsidR="00976840" w:rsidRPr="002E02A1" w:rsidRDefault="00976840" w:rsidP="00976840">
            <w:pPr>
              <w:pStyle w:val="ListParagraph"/>
              <w:numPr>
                <w:ilvl w:val="0"/>
                <w:numId w:val="9"/>
              </w:numPr>
              <w:tabs>
                <w:tab w:val="right" w:pos="1080"/>
                <w:tab w:val="left" w:pos="1296"/>
                <w:tab w:val="left" w:pos="1728"/>
                <w:tab w:val="left" w:pos="2160"/>
                <w:tab w:val="right" w:leader="dot" w:pos="9360"/>
              </w:tabs>
              <w:spacing w:after="120"/>
              <w:rPr>
                <w:lang w:val="es-ES_tradnl"/>
              </w:rPr>
            </w:pPr>
            <w:r w:rsidRPr="002E02A1">
              <w:rPr>
                <w:lang w:val="es-ES_tradnl"/>
              </w:rPr>
              <w:tab/>
              <w:t>Mujeres del medio rural</w:t>
            </w:r>
            <w:r w:rsidRPr="002E02A1">
              <w:rPr>
                <w:spacing w:val="60"/>
                <w:sz w:val="17"/>
                <w:lang w:val="es-ES_tradnl"/>
              </w:rPr>
              <w:tab/>
            </w:r>
          </w:p>
        </w:tc>
        <w:tc>
          <w:tcPr>
            <w:tcW w:w="812" w:type="dxa"/>
            <w:shd w:val="clear" w:color="auto" w:fill="auto"/>
            <w:vAlign w:val="bottom"/>
          </w:tcPr>
          <w:p w14:paraId="40C005F3" w14:textId="77777777" w:rsidR="00976840" w:rsidRPr="002E02A1" w:rsidRDefault="00976840" w:rsidP="00CE75C7">
            <w:pPr>
              <w:spacing w:after="120"/>
              <w:jc w:val="right"/>
              <w:rPr>
                <w:lang w:val="es-ES_tradnl"/>
              </w:rPr>
            </w:pPr>
            <w:r w:rsidRPr="002E02A1">
              <w:rPr>
                <w:lang w:val="es-ES_tradnl"/>
              </w:rPr>
              <w:t>23</w:t>
            </w:r>
          </w:p>
        </w:tc>
      </w:tr>
      <w:tr w:rsidR="00976840" w:rsidRPr="002E02A1" w14:paraId="431F3E88" w14:textId="77777777" w:rsidTr="00CE75C7">
        <w:tc>
          <w:tcPr>
            <w:tcW w:w="9090" w:type="dxa"/>
            <w:gridSpan w:val="3"/>
            <w:shd w:val="clear" w:color="auto" w:fill="auto"/>
          </w:tcPr>
          <w:p w14:paraId="22EB4168" w14:textId="77777777" w:rsidR="00976840" w:rsidRPr="002E02A1" w:rsidRDefault="00976840" w:rsidP="00976840">
            <w:pPr>
              <w:pStyle w:val="ListParagraph"/>
              <w:numPr>
                <w:ilvl w:val="0"/>
                <w:numId w:val="9"/>
              </w:numPr>
              <w:tabs>
                <w:tab w:val="right" w:pos="1080"/>
                <w:tab w:val="left" w:pos="1296"/>
                <w:tab w:val="left" w:pos="1728"/>
                <w:tab w:val="left" w:pos="2160"/>
                <w:tab w:val="left" w:pos="2592"/>
                <w:tab w:val="right" w:leader="dot" w:pos="9360"/>
              </w:tabs>
              <w:spacing w:after="120"/>
              <w:rPr>
                <w:lang w:val="es-ES_tradnl"/>
              </w:rPr>
            </w:pPr>
            <w:r w:rsidRPr="002E02A1">
              <w:rPr>
                <w:lang w:val="es-ES_tradnl"/>
              </w:rPr>
              <w:tab/>
              <w:t>Grupos de mujeres</w:t>
            </w:r>
            <w:r w:rsidRPr="002E02A1">
              <w:rPr>
                <w:spacing w:val="60"/>
                <w:sz w:val="17"/>
                <w:lang w:val="es-ES_tradnl"/>
              </w:rPr>
              <w:tab/>
            </w:r>
          </w:p>
        </w:tc>
        <w:tc>
          <w:tcPr>
            <w:tcW w:w="812" w:type="dxa"/>
            <w:shd w:val="clear" w:color="auto" w:fill="auto"/>
            <w:vAlign w:val="bottom"/>
          </w:tcPr>
          <w:p w14:paraId="3638FBC3" w14:textId="77777777" w:rsidR="00976840" w:rsidRPr="002E02A1" w:rsidRDefault="00976840" w:rsidP="00CE75C7">
            <w:pPr>
              <w:spacing w:after="120"/>
              <w:jc w:val="right"/>
              <w:rPr>
                <w:lang w:val="es-ES_tradnl"/>
              </w:rPr>
            </w:pPr>
            <w:r w:rsidRPr="002E02A1">
              <w:rPr>
                <w:lang w:val="es-ES_tradnl"/>
              </w:rPr>
              <w:t>24</w:t>
            </w:r>
          </w:p>
        </w:tc>
      </w:tr>
      <w:tr w:rsidR="00976840" w:rsidRPr="002E02A1" w14:paraId="50FE4B7B" w14:textId="77777777" w:rsidTr="00CE75C7">
        <w:tc>
          <w:tcPr>
            <w:tcW w:w="9090" w:type="dxa"/>
            <w:gridSpan w:val="3"/>
            <w:shd w:val="clear" w:color="auto" w:fill="auto"/>
          </w:tcPr>
          <w:p w14:paraId="20AEC751" w14:textId="77777777" w:rsidR="00976840" w:rsidRPr="002E02A1" w:rsidRDefault="00976840" w:rsidP="00976840">
            <w:pPr>
              <w:pStyle w:val="ListParagraph"/>
              <w:numPr>
                <w:ilvl w:val="1"/>
                <w:numId w:val="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2E02A1">
              <w:rPr>
                <w:lang w:val="es-ES_tradnl"/>
              </w:rPr>
              <w:t>Mujeres indígenas y mujeres afrodescendientes</w:t>
            </w:r>
            <w:r w:rsidRPr="002E02A1">
              <w:rPr>
                <w:spacing w:val="60"/>
                <w:sz w:val="17"/>
                <w:lang w:val="es-ES_tradnl"/>
              </w:rPr>
              <w:tab/>
            </w:r>
          </w:p>
        </w:tc>
        <w:tc>
          <w:tcPr>
            <w:tcW w:w="812" w:type="dxa"/>
            <w:shd w:val="clear" w:color="auto" w:fill="auto"/>
            <w:vAlign w:val="bottom"/>
          </w:tcPr>
          <w:p w14:paraId="6C213515" w14:textId="77777777" w:rsidR="00976840" w:rsidRPr="002E02A1" w:rsidRDefault="00976840" w:rsidP="00CE75C7">
            <w:pPr>
              <w:spacing w:after="120"/>
              <w:jc w:val="right"/>
              <w:rPr>
                <w:lang w:val="es-ES_tradnl"/>
              </w:rPr>
            </w:pPr>
            <w:r w:rsidRPr="002E02A1">
              <w:rPr>
                <w:lang w:val="es-ES_tradnl"/>
              </w:rPr>
              <w:t>24</w:t>
            </w:r>
          </w:p>
        </w:tc>
      </w:tr>
      <w:tr w:rsidR="00976840" w:rsidRPr="002E02A1" w14:paraId="11C91F89" w14:textId="77777777" w:rsidTr="00CE75C7">
        <w:tc>
          <w:tcPr>
            <w:tcW w:w="9090" w:type="dxa"/>
            <w:gridSpan w:val="3"/>
            <w:shd w:val="clear" w:color="auto" w:fill="auto"/>
          </w:tcPr>
          <w:p w14:paraId="46A29A68"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ES_tradnl"/>
              </w:rPr>
            </w:pPr>
            <w:r w:rsidRPr="002E02A1">
              <w:rPr>
                <w:lang w:val="es-ES_tradnl"/>
              </w:rPr>
              <w:t>Mujeres y niñas con discapacidad</w:t>
            </w:r>
            <w:r w:rsidRPr="002E02A1">
              <w:rPr>
                <w:spacing w:val="60"/>
                <w:sz w:val="17"/>
                <w:lang w:val="es-ES_tradnl"/>
              </w:rPr>
              <w:tab/>
            </w:r>
          </w:p>
        </w:tc>
        <w:tc>
          <w:tcPr>
            <w:tcW w:w="812" w:type="dxa"/>
            <w:shd w:val="clear" w:color="auto" w:fill="auto"/>
            <w:vAlign w:val="bottom"/>
          </w:tcPr>
          <w:p w14:paraId="670A50C2" w14:textId="77777777" w:rsidR="00976840" w:rsidRPr="002E02A1" w:rsidRDefault="00976840" w:rsidP="00CE75C7">
            <w:pPr>
              <w:spacing w:after="120"/>
              <w:jc w:val="right"/>
              <w:rPr>
                <w:lang w:val="es-ES_tradnl"/>
              </w:rPr>
            </w:pPr>
            <w:r w:rsidRPr="002E02A1">
              <w:rPr>
                <w:lang w:val="es-ES_tradnl"/>
              </w:rPr>
              <w:t>25</w:t>
            </w:r>
          </w:p>
        </w:tc>
      </w:tr>
      <w:tr w:rsidR="00976840" w:rsidRPr="002E02A1" w14:paraId="0517B090" w14:textId="77777777" w:rsidTr="00CE75C7">
        <w:tc>
          <w:tcPr>
            <w:tcW w:w="9090" w:type="dxa"/>
            <w:gridSpan w:val="3"/>
            <w:shd w:val="clear" w:color="auto" w:fill="auto"/>
          </w:tcPr>
          <w:p w14:paraId="6BCB8450"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lang w:val="es-ES_tradnl"/>
              </w:rPr>
            </w:pPr>
            <w:r w:rsidRPr="002E02A1">
              <w:rPr>
                <w:lang w:val="es-ES_tradnl"/>
              </w:rPr>
              <w:t>Mujeres migrantes, refugiadas y solicitantes de asilo</w:t>
            </w:r>
            <w:r w:rsidRPr="002E02A1">
              <w:rPr>
                <w:spacing w:val="60"/>
                <w:sz w:val="17"/>
                <w:lang w:val="es-ES_tradnl"/>
              </w:rPr>
              <w:tab/>
            </w:r>
          </w:p>
        </w:tc>
        <w:tc>
          <w:tcPr>
            <w:tcW w:w="812" w:type="dxa"/>
            <w:shd w:val="clear" w:color="auto" w:fill="auto"/>
            <w:vAlign w:val="bottom"/>
          </w:tcPr>
          <w:p w14:paraId="799FDE14" w14:textId="77777777" w:rsidR="00976840" w:rsidRPr="002E02A1" w:rsidRDefault="00976840" w:rsidP="00CE75C7">
            <w:pPr>
              <w:spacing w:after="120"/>
              <w:jc w:val="right"/>
              <w:rPr>
                <w:lang w:val="es-ES_tradnl"/>
              </w:rPr>
            </w:pPr>
            <w:r w:rsidRPr="002E02A1">
              <w:rPr>
                <w:lang w:val="es-ES_tradnl"/>
              </w:rPr>
              <w:t>26</w:t>
            </w:r>
          </w:p>
        </w:tc>
      </w:tr>
      <w:tr w:rsidR="00976840" w:rsidRPr="002E02A1" w14:paraId="4135FEFE" w14:textId="77777777" w:rsidTr="00CE75C7">
        <w:tc>
          <w:tcPr>
            <w:tcW w:w="9090" w:type="dxa"/>
            <w:gridSpan w:val="3"/>
            <w:shd w:val="clear" w:color="auto" w:fill="auto"/>
          </w:tcPr>
          <w:p w14:paraId="78DD2B32"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left" w:pos="3888"/>
                <w:tab w:val="right" w:leader="dot" w:pos="9360"/>
              </w:tabs>
              <w:spacing w:after="120"/>
              <w:rPr>
                <w:lang w:val="es-ES_tradnl"/>
              </w:rPr>
            </w:pPr>
            <w:r w:rsidRPr="002E02A1">
              <w:rPr>
                <w:lang w:val="es-ES_tradnl"/>
              </w:rPr>
              <w:t>Mujeres privadas de libertad</w:t>
            </w:r>
            <w:r w:rsidRPr="002E02A1">
              <w:rPr>
                <w:spacing w:val="60"/>
                <w:sz w:val="17"/>
                <w:lang w:val="es-ES_tradnl"/>
              </w:rPr>
              <w:tab/>
            </w:r>
          </w:p>
        </w:tc>
        <w:tc>
          <w:tcPr>
            <w:tcW w:w="812" w:type="dxa"/>
            <w:shd w:val="clear" w:color="auto" w:fill="auto"/>
            <w:vAlign w:val="bottom"/>
          </w:tcPr>
          <w:p w14:paraId="57CF27C8" w14:textId="77777777" w:rsidR="00976840" w:rsidRPr="002E02A1" w:rsidRDefault="00976840" w:rsidP="00CE75C7">
            <w:pPr>
              <w:spacing w:after="120"/>
              <w:jc w:val="right"/>
              <w:rPr>
                <w:lang w:val="es-ES_tradnl"/>
              </w:rPr>
            </w:pPr>
            <w:r w:rsidRPr="002E02A1">
              <w:rPr>
                <w:lang w:val="es-ES_tradnl"/>
              </w:rPr>
              <w:t>26</w:t>
            </w:r>
          </w:p>
        </w:tc>
      </w:tr>
      <w:tr w:rsidR="00976840" w:rsidRPr="002E02A1" w14:paraId="6FE9AB22" w14:textId="77777777" w:rsidTr="00CE75C7">
        <w:tc>
          <w:tcPr>
            <w:tcW w:w="9090" w:type="dxa"/>
            <w:gridSpan w:val="3"/>
            <w:shd w:val="clear" w:color="auto" w:fill="auto"/>
          </w:tcPr>
          <w:p w14:paraId="4F844039" w14:textId="77777777" w:rsidR="00976840" w:rsidRPr="002E02A1" w:rsidRDefault="00976840" w:rsidP="00976840">
            <w:pPr>
              <w:pStyle w:val="ListParagraph"/>
              <w:numPr>
                <w:ilvl w:val="0"/>
                <w:numId w:val="9"/>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lang w:val="es-ES_tradnl"/>
              </w:rPr>
            </w:pPr>
            <w:r w:rsidRPr="002E02A1">
              <w:rPr>
                <w:lang w:val="es-ES_tradnl"/>
              </w:rPr>
              <w:tab/>
              <w:t>Cambio climático y reducción de riesgos de desastres</w:t>
            </w:r>
            <w:r w:rsidRPr="002E02A1">
              <w:rPr>
                <w:spacing w:val="60"/>
                <w:sz w:val="17"/>
                <w:lang w:val="es-ES_tradnl"/>
              </w:rPr>
              <w:tab/>
            </w:r>
          </w:p>
        </w:tc>
        <w:tc>
          <w:tcPr>
            <w:tcW w:w="812" w:type="dxa"/>
            <w:shd w:val="clear" w:color="auto" w:fill="auto"/>
            <w:vAlign w:val="bottom"/>
          </w:tcPr>
          <w:p w14:paraId="1FA09E67" w14:textId="77777777" w:rsidR="00976840" w:rsidRPr="002E02A1" w:rsidRDefault="00976840" w:rsidP="00CE75C7">
            <w:pPr>
              <w:spacing w:after="120"/>
              <w:jc w:val="right"/>
              <w:rPr>
                <w:lang w:val="es-ES_tradnl"/>
              </w:rPr>
            </w:pPr>
            <w:r w:rsidRPr="002E02A1">
              <w:rPr>
                <w:lang w:val="es-ES_tradnl"/>
              </w:rPr>
              <w:t>26</w:t>
            </w:r>
          </w:p>
        </w:tc>
      </w:tr>
      <w:tr w:rsidR="00976840" w:rsidRPr="002E02A1" w14:paraId="6CACDCAE" w14:textId="77777777" w:rsidTr="00CE75C7">
        <w:tc>
          <w:tcPr>
            <w:tcW w:w="9090" w:type="dxa"/>
            <w:gridSpan w:val="3"/>
            <w:shd w:val="clear" w:color="auto" w:fill="auto"/>
          </w:tcPr>
          <w:p w14:paraId="72572FC2"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right" w:leader="dot" w:pos="9360"/>
              </w:tabs>
              <w:spacing w:after="120"/>
              <w:rPr>
                <w:lang w:val="es-ES_tradnl"/>
              </w:rPr>
            </w:pPr>
            <w:r w:rsidRPr="002E02A1">
              <w:rPr>
                <w:lang w:val="es-ES_tradnl"/>
              </w:rPr>
              <w:t>Incorporar una perspectiva de género</w:t>
            </w:r>
            <w:r w:rsidRPr="002E02A1">
              <w:rPr>
                <w:spacing w:val="60"/>
                <w:sz w:val="17"/>
                <w:lang w:val="es-ES_tradnl"/>
              </w:rPr>
              <w:tab/>
            </w:r>
          </w:p>
        </w:tc>
        <w:tc>
          <w:tcPr>
            <w:tcW w:w="812" w:type="dxa"/>
            <w:shd w:val="clear" w:color="auto" w:fill="auto"/>
            <w:vAlign w:val="bottom"/>
          </w:tcPr>
          <w:p w14:paraId="15D021C9" w14:textId="77777777" w:rsidR="00976840" w:rsidRPr="002E02A1" w:rsidRDefault="00976840" w:rsidP="00CE75C7">
            <w:pPr>
              <w:spacing w:after="120"/>
              <w:jc w:val="right"/>
              <w:rPr>
                <w:lang w:val="es-ES_tradnl"/>
              </w:rPr>
            </w:pPr>
            <w:r w:rsidRPr="002E02A1">
              <w:rPr>
                <w:lang w:val="es-ES_tradnl"/>
              </w:rPr>
              <w:t>26</w:t>
            </w:r>
          </w:p>
        </w:tc>
      </w:tr>
      <w:tr w:rsidR="00976840" w:rsidRPr="002E02A1" w14:paraId="35D26483" w14:textId="77777777" w:rsidTr="00CE75C7">
        <w:tc>
          <w:tcPr>
            <w:tcW w:w="9090" w:type="dxa"/>
            <w:gridSpan w:val="3"/>
            <w:shd w:val="clear" w:color="auto" w:fill="auto"/>
          </w:tcPr>
          <w:p w14:paraId="3E9AF60C" w14:textId="77777777" w:rsidR="00976840" w:rsidRPr="002E02A1" w:rsidRDefault="00976840" w:rsidP="00976840">
            <w:pPr>
              <w:pStyle w:val="ListParagraph"/>
              <w:numPr>
                <w:ilvl w:val="1"/>
                <w:numId w:val="9"/>
              </w:numPr>
              <w:tabs>
                <w:tab w:val="right" w:pos="1080"/>
                <w:tab w:val="left" w:pos="1296"/>
                <w:tab w:val="left" w:pos="1728"/>
                <w:tab w:val="left" w:pos="2160"/>
                <w:tab w:val="left" w:pos="2592"/>
                <w:tab w:val="left" w:pos="3024"/>
                <w:tab w:val="left" w:pos="3456"/>
                <w:tab w:val="right" w:leader="dot" w:pos="9360"/>
              </w:tabs>
              <w:spacing w:after="120"/>
              <w:rPr>
                <w:lang w:val="es-ES_tradnl"/>
              </w:rPr>
            </w:pPr>
            <w:r w:rsidRPr="002E02A1">
              <w:rPr>
                <w:lang w:val="es-ES_tradnl"/>
              </w:rPr>
              <w:t>Participación de las mujeres</w:t>
            </w:r>
            <w:r w:rsidRPr="002E02A1">
              <w:rPr>
                <w:spacing w:val="60"/>
                <w:sz w:val="17"/>
                <w:lang w:val="es-ES_tradnl"/>
              </w:rPr>
              <w:tab/>
            </w:r>
          </w:p>
        </w:tc>
        <w:tc>
          <w:tcPr>
            <w:tcW w:w="812" w:type="dxa"/>
            <w:shd w:val="clear" w:color="auto" w:fill="auto"/>
            <w:vAlign w:val="bottom"/>
          </w:tcPr>
          <w:p w14:paraId="59DE077E" w14:textId="77777777" w:rsidR="00976840" w:rsidRPr="002E02A1" w:rsidRDefault="00976840" w:rsidP="00CE75C7">
            <w:pPr>
              <w:spacing w:after="120"/>
              <w:jc w:val="right"/>
              <w:rPr>
                <w:lang w:val="es-ES_tradnl"/>
              </w:rPr>
            </w:pPr>
            <w:r w:rsidRPr="002E02A1">
              <w:rPr>
                <w:lang w:val="es-ES_tradnl"/>
              </w:rPr>
              <w:t>27</w:t>
            </w:r>
          </w:p>
        </w:tc>
      </w:tr>
    </w:tbl>
    <w:p w14:paraId="7FFFE338" w14:textId="16BCD627" w:rsidR="00976840" w:rsidRPr="002E02A1" w:rsidRDefault="00976840" w:rsidP="00976840">
      <w:pPr>
        <w:pStyle w:val="SingleTxt"/>
        <w:rPr>
          <w:lang w:val="es-ES_tradnl"/>
        </w:rPr>
      </w:pPr>
    </w:p>
    <w:p w14:paraId="48961D93" w14:textId="41F96BE4" w:rsidR="00C401E0" w:rsidRPr="002E02A1" w:rsidRDefault="00C401E0" w:rsidP="00976840">
      <w:pPr>
        <w:pStyle w:val="SingleTxt"/>
        <w:rPr>
          <w:lang w:val="es-ES_tradnl"/>
        </w:rPr>
      </w:pPr>
    </w:p>
    <w:p w14:paraId="18ACDB5A" w14:textId="3A67D726" w:rsidR="00C401E0" w:rsidRPr="002E02A1" w:rsidRDefault="00C401E0">
      <w:pPr>
        <w:suppressAutoHyphens w:val="0"/>
        <w:spacing w:after="200" w:line="276" w:lineRule="auto"/>
        <w:rPr>
          <w:lang w:val="es-ES_tradnl"/>
        </w:rPr>
      </w:pPr>
      <w:r w:rsidRPr="002E02A1">
        <w:rPr>
          <w:lang w:val="es-ES_tradnl"/>
        </w:rPr>
        <w:br w:type="page"/>
      </w:r>
    </w:p>
    <w:p w14:paraId="16A04D58" w14:textId="353D30C8" w:rsidR="00C401E0" w:rsidRPr="002E02A1" w:rsidRDefault="00C401E0" w:rsidP="00BA23F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88484447"/>
      <w:r w:rsidRPr="002E02A1">
        <w:rPr>
          <w:lang w:val="es-ES_tradnl"/>
        </w:rPr>
        <w:lastRenderedPageBreak/>
        <w:tab/>
      </w:r>
      <w:r w:rsidRPr="002E02A1">
        <w:rPr>
          <w:lang w:val="es-ES_tradnl"/>
        </w:rPr>
        <w:tab/>
        <w:t>Introducción</w:t>
      </w:r>
      <w:bookmarkEnd w:id="2"/>
    </w:p>
    <w:p w14:paraId="078542F3" w14:textId="1E661309" w:rsidR="00BA23F9" w:rsidRPr="002E02A1" w:rsidRDefault="00BA23F9" w:rsidP="00BA23F9">
      <w:pPr>
        <w:pStyle w:val="SingleTxt"/>
        <w:spacing w:after="0" w:line="120" w:lineRule="exact"/>
        <w:rPr>
          <w:sz w:val="10"/>
          <w:lang w:val="es-ES_tradnl"/>
        </w:rPr>
      </w:pPr>
    </w:p>
    <w:p w14:paraId="4CF500EF" w14:textId="6E31A14B" w:rsidR="00BA23F9" w:rsidRPr="002E02A1" w:rsidRDefault="00BA23F9" w:rsidP="00BA23F9">
      <w:pPr>
        <w:pStyle w:val="SingleTxt"/>
        <w:spacing w:after="0" w:line="120" w:lineRule="exact"/>
        <w:rPr>
          <w:sz w:val="10"/>
          <w:lang w:val="es-ES_tradnl"/>
        </w:rPr>
      </w:pPr>
    </w:p>
    <w:p w14:paraId="1EC3E3DD" w14:textId="505FCE19" w:rsidR="00C401E0" w:rsidRPr="002E02A1" w:rsidRDefault="00C401E0" w:rsidP="00BA23F9">
      <w:pPr>
        <w:pStyle w:val="SingleTxt"/>
        <w:numPr>
          <w:ilvl w:val="0"/>
          <w:numId w:val="10"/>
        </w:numPr>
        <w:ind w:left="1267"/>
        <w:rPr>
          <w:lang w:val="es-ES_tradnl"/>
        </w:rPr>
      </w:pPr>
      <w:r w:rsidRPr="002E02A1">
        <w:rPr>
          <w:lang w:val="es-ES_tradnl"/>
        </w:rPr>
        <w:t xml:space="preserve">El Estado peruano en cumplimiento de las disposiciones de la CEDAW presenta su informe de respuesta a la </w:t>
      </w:r>
      <w:r w:rsidR="00F5435C" w:rsidRPr="002E02A1">
        <w:rPr>
          <w:lang w:val="es-ES_tradnl"/>
        </w:rPr>
        <w:t>“</w:t>
      </w:r>
      <w:r w:rsidRPr="002E02A1">
        <w:rPr>
          <w:lang w:val="es-ES_tradnl"/>
        </w:rPr>
        <w:t>Lista de cuestiones y preguntas relativa al noveno informe periódico del Perú</w:t>
      </w:r>
      <w:r w:rsidR="00F5435C" w:rsidRPr="002E02A1">
        <w:rPr>
          <w:lang w:val="es-ES_tradnl"/>
        </w:rPr>
        <w:t>”</w:t>
      </w:r>
      <w:r w:rsidRPr="002E02A1">
        <w:rPr>
          <w:lang w:val="es-ES_tradnl"/>
        </w:rPr>
        <w:t>.</w:t>
      </w:r>
    </w:p>
    <w:p w14:paraId="5C096648" w14:textId="1A38BC09" w:rsidR="00C401E0" w:rsidRPr="002E02A1" w:rsidRDefault="00C401E0" w:rsidP="00BA23F9">
      <w:pPr>
        <w:pStyle w:val="SingleTxt"/>
        <w:numPr>
          <w:ilvl w:val="0"/>
          <w:numId w:val="10"/>
        </w:numPr>
        <w:ind w:left="1267"/>
        <w:rPr>
          <w:lang w:val="es-ES_tradnl"/>
        </w:rPr>
      </w:pPr>
      <w:r w:rsidRPr="002E02A1">
        <w:rPr>
          <w:lang w:val="es-ES_tradnl"/>
        </w:rPr>
        <w:t>Este informe, elaborado y aprobado por el MINJUSDH, recoge los aportes de diversas entidades del Poder Ejecutivo, PJ, MP-FN, DP, Mecanismo Nacional para la Prevención de la Tortura y Sociedad Civil, en virtud del procedimiento establecido por el Protocolo Intersectorial para la Participación del Estado peruano ante los Sistemas de Protección Internacional de Derechos Humanos</w:t>
      </w:r>
      <w:r w:rsidRPr="002E02A1">
        <w:rPr>
          <w:vertAlign w:val="superscript"/>
          <w:lang w:val="es-ES_tradnl"/>
        </w:rPr>
        <w:footnoteReference w:id="1"/>
      </w:r>
      <w:r w:rsidRPr="002E02A1">
        <w:rPr>
          <w:lang w:val="es-ES_tradnl"/>
        </w:rPr>
        <w:t xml:space="preserve">. Asimismo, cuenta con la opinión favorable del Consejo Nacional de Derechos Humanos, órgano integrado por instituciones estatales y de sociedad civil. </w:t>
      </w:r>
    </w:p>
    <w:p w14:paraId="32844929" w14:textId="77777777" w:rsidR="00BA23F9" w:rsidRPr="002E02A1" w:rsidRDefault="00BA23F9" w:rsidP="00BA23F9">
      <w:pPr>
        <w:pStyle w:val="SingleTxt"/>
        <w:spacing w:after="0" w:line="120" w:lineRule="exact"/>
        <w:rPr>
          <w:b/>
          <w:sz w:val="10"/>
          <w:lang w:val="es-ES_tradnl"/>
        </w:rPr>
      </w:pPr>
      <w:bookmarkStart w:id="3" w:name="_Toc88484448"/>
      <w:bookmarkStart w:id="4" w:name="_Toc87211603"/>
    </w:p>
    <w:p w14:paraId="0BB6C9CB" w14:textId="77777777" w:rsidR="00BA23F9" w:rsidRPr="002E02A1" w:rsidRDefault="00BA23F9" w:rsidP="00BA23F9">
      <w:pPr>
        <w:pStyle w:val="SingleTxt"/>
        <w:spacing w:after="0" w:line="120" w:lineRule="exact"/>
        <w:rPr>
          <w:b/>
          <w:sz w:val="10"/>
          <w:lang w:val="es-ES_tradnl"/>
        </w:rPr>
      </w:pPr>
    </w:p>
    <w:p w14:paraId="6FA5BF8E" w14:textId="211F57A5" w:rsidR="00C401E0" w:rsidRPr="002E02A1" w:rsidRDefault="00C401E0" w:rsidP="00BA23F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I.</w:t>
      </w:r>
      <w:r w:rsidRPr="002E02A1">
        <w:rPr>
          <w:lang w:val="es-ES_tradnl"/>
        </w:rPr>
        <w:tab/>
        <w:t>Repercusiones de la pandemia</w:t>
      </w:r>
      <w:bookmarkEnd w:id="3"/>
      <w:bookmarkEnd w:id="4"/>
    </w:p>
    <w:p w14:paraId="4A720F63" w14:textId="48D9C71A" w:rsidR="00BA23F9" w:rsidRPr="002E02A1" w:rsidRDefault="00BA23F9" w:rsidP="00BA23F9">
      <w:pPr>
        <w:pStyle w:val="SingleTxt"/>
        <w:spacing w:after="0" w:line="120" w:lineRule="exact"/>
        <w:rPr>
          <w:sz w:val="10"/>
          <w:lang w:val="es-ES_tradnl"/>
        </w:rPr>
      </w:pPr>
    </w:p>
    <w:p w14:paraId="65B7FE72" w14:textId="5EA938A0" w:rsidR="00BA23F9" w:rsidRPr="002E02A1" w:rsidRDefault="00BA23F9" w:rsidP="00BA23F9">
      <w:pPr>
        <w:pStyle w:val="SingleTxt"/>
        <w:spacing w:after="0" w:line="120" w:lineRule="exact"/>
        <w:rPr>
          <w:sz w:val="10"/>
          <w:lang w:val="es-ES_tradnl"/>
        </w:rPr>
      </w:pPr>
    </w:p>
    <w:p w14:paraId="44B29DE7" w14:textId="77DFF6FC" w:rsidR="00C401E0" w:rsidRPr="002E02A1" w:rsidRDefault="00C401E0" w:rsidP="00BA23F9">
      <w:pPr>
        <w:pStyle w:val="SingleTxt"/>
        <w:numPr>
          <w:ilvl w:val="0"/>
          <w:numId w:val="10"/>
        </w:numPr>
        <w:ind w:left="1267"/>
        <w:rPr>
          <w:lang w:val="es-ES_tradnl"/>
        </w:rPr>
      </w:pPr>
      <w:r w:rsidRPr="002E02A1">
        <w:rPr>
          <w:lang w:val="es-ES_tradnl"/>
        </w:rPr>
        <w:t>Durante el EE Nacional</w:t>
      </w:r>
      <w:r w:rsidRPr="002E02A1">
        <w:rPr>
          <w:vertAlign w:val="superscript"/>
          <w:lang w:val="es-ES_tradnl"/>
        </w:rPr>
        <w:footnoteReference w:id="2"/>
      </w:r>
      <w:r w:rsidRPr="002E02A1">
        <w:rPr>
          <w:lang w:val="es-ES_tradnl"/>
        </w:rPr>
        <w:t xml:space="preserve"> se emitieron las siguientes normas: el DL 1470</w:t>
      </w:r>
      <w:r w:rsidRPr="002E02A1">
        <w:rPr>
          <w:vertAlign w:val="superscript"/>
          <w:lang w:val="es-ES_tradnl"/>
        </w:rPr>
        <w:footnoteReference w:id="3"/>
      </w:r>
      <w:r w:rsidRPr="002E02A1">
        <w:rPr>
          <w:lang w:val="es-ES_tradnl"/>
        </w:rPr>
        <w:t xml:space="preserve"> que establece medidas para garantizar la atención y protección de las víctimas de VCMIGF durante la emergencia sanitaria</w:t>
      </w:r>
      <w:r w:rsidRPr="002E02A1">
        <w:rPr>
          <w:vertAlign w:val="superscript"/>
          <w:lang w:val="es-ES_tradnl"/>
        </w:rPr>
        <w:footnoteReference w:id="4"/>
      </w:r>
      <w:r w:rsidRPr="002E02A1">
        <w:rPr>
          <w:lang w:val="es-ES_tradnl"/>
        </w:rPr>
        <w:t>; el DS 002-2021-MP, que aprueba Disposiciones Complementarias para el otorgamiento de la Asistencia Económica a favor de las NNA cuya madre o padre o ambos hayan fallecido durante el periodo de Emergencia Sanitaria por causa de la COVID-19; el DS 008-2021-PCM, que declara como esenciales los servicios prestados por el MIMP, para la atención de la VCMIGF, y para la protección frente al riesgo, desprotección y abandono de poblaciones vulnerables.</w:t>
      </w:r>
    </w:p>
    <w:p w14:paraId="13606F60" w14:textId="661326FE" w:rsidR="00C401E0" w:rsidRPr="002E02A1" w:rsidRDefault="00C401E0" w:rsidP="00BA23F9">
      <w:pPr>
        <w:pStyle w:val="SingleTxt"/>
        <w:numPr>
          <w:ilvl w:val="0"/>
          <w:numId w:val="10"/>
        </w:numPr>
        <w:ind w:left="1267"/>
        <w:rPr>
          <w:lang w:val="es-ES_tradnl"/>
        </w:rPr>
      </w:pPr>
      <w:r w:rsidRPr="002E02A1">
        <w:rPr>
          <w:lang w:val="es-ES_tradnl"/>
        </w:rPr>
        <w:t xml:space="preserve">MIMP mediante AURORA: </w:t>
      </w:r>
    </w:p>
    <w:p w14:paraId="759D8226" w14:textId="44494222" w:rsidR="00C401E0" w:rsidRPr="002E02A1" w:rsidRDefault="00BA23F9" w:rsidP="00BA23F9">
      <w:pPr>
        <w:pStyle w:val="SingleTxt"/>
        <w:ind w:left="2218" w:hanging="951"/>
        <w:rPr>
          <w:lang w:val="es-ES_tradnl"/>
        </w:rPr>
      </w:pPr>
      <w:r w:rsidRPr="002E02A1">
        <w:rPr>
          <w:lang w:val="es-ES_tradnl"/>
        </w:rPr>
        <w:tab/>
      </w:r>
      <w:r w:rsidR="00C401E0" w:rsidRPr="002E02A1">
        <w:rPr>
          <w:lang w:val="es-ES_tradnl"/>
        </w:rPr>
        <w:tab/>
        <w:t>i)</w:t>
      </w:r>
      <w:r w:rsidR="00C401E0" w:rsidRPr="002E02A1">
        <w:rPr>
          <w:lang w:val="es-ES_tradnl"/>
        </w:rPr>
        <w:tab/>
        <w:t>Garantizó la atención integral del 95</w:t>
      </w:r>
      <w:r w:rsidR="009A69E7" w:rsidRPr="002E02A1">
        <w:rPr>
          <w:lang w:val="es-ES_tradnl"/>
        </w:rPr>
        <w:t xml:space="preserve"> %</w:t>
      </w:r>
      <w:r w:rsidR="00C401E0" w:rsidRPr="002E02A1">
        <w:rPr>
          <w:lang w:val="es-ES_tradnl"/>
        </w:rPr>
        <w:t xml:space="preserve"> de casos de mujeres víctimas de violencia con nivel de riesgo moderado o severo en 50 CEM</w:t>
      </w:r>
      <w:r w:rsidR="00C401E0" w:rsidRPr="002E02A1">
        <w:rPr>
          <w:vertAlign w:val="superscript"/>
          <w:lang w:val="es-ES_tradnl"/>
        </w:rPr>
        <w:footnoteReference w:id="5"/>
      </w:r>
      <w:r w:rsidR="00C401E0" w:rsidRPr="002E02A1">
        <w:rPr>
          <w:lang w:val="es-ES_tradnl"/>
        </w:rPr>
        <w:t xml:space="preserve">; </w:t>
      </w:r>
    </w:p>
    <w:p w14:paraId="3696E890" w14:textId="2A886347" w:rsidR="00C401E0" w:rsidRPr="002E02A1" w:rsidRDefault="00C401E0" w:rsidP="00BA23F9">
      <w:pPr>
        <w:pStyle w:val="SingleTxt"/>
        <w:ind w:left="2218" w:hanging="951"/>
        <w:rPr>
          <w:lang w:val="es-ES_tradnl"/>
        </w:rPr>
      </w:pPr>
      <w:r w:rsidRPr="002E02A1">
        <w:rPr>
          <w:lang w:val="es-ES_tradnl"/>
        </w:rPr>
        <w:tab/>
      </w:r>
      <w:r w:rsidR="00BA23F9" w:rsidRPr="002E02A1">
        <w:rPr>
          <w:lang w:val="es-ES_tradnl"/>
        </w:rPr>
        <w:tab/>
      </w:r>
      <w:r w:rsidRPr="002E02A1">
        <w:rPr>
          <w:lang w:val="es-ES_tradnl"/>
        </w:rPr>
        <w:t>ii)</w:t>
      </w:r>
      <w:r w:rsidRPr="002E02A1">
        <w:rPr>
          <w:lang w:val="es-ES_tradnl"/>
        </w:rPr>
        <w:tab/>
        <w:t>Continuó la atención de 24 horas de los casos prioritarios mediante la Línea 100 y el SAU;</w:t>
      </w:r>
    </w:p>
    <w:p w14:paraId="5664A06C" w14:textId="4D555250" w:rsidR="00C401E0" w:rsidRPr="002E02A1" w:rsidRDefault="00C401E0" w:rsidP="00BA23F9">
      <w:pPr>
        <w:pStyle w:val="SingleTxt"/>
        <w:ind w:left="2218" w:hanging="951"/>
        <w:rPr>
          <w:lang w:val="es-ES_tradnl"/>
        </w:rPr>
      </w:pPr>
      <w:r w:rsidRPr="002E02A1">
        <w:rPr>
          <w:lang w:val="es-ES_tradnl"/>
        </w:rPr>
        <w:tab/>
      </w:r>
      <w:r w:rsidRPr="002E02A1">
        <w:rPr>
          <w:lang w:val="es-ES_tradnl"/>
        </w:rPr>
        <w:tab/>
        <w:t>iii)</w:t>
      </w:r>
      <w:r w:rsidRPr="002E02A1">
        <w:rPr>
          <w:lang w:val="es-ES_tradnl"/>
        </w:rPr>
        <w:tab/>
        <w:t>Creó 3 HRT, sumándose a 17 HRT, que corresponden a gobiernos subnacionales o privados</w:t>
      </w:r>
      <w:r w:rsidRPr="002E02A1">
        <w:rPr>
          <w:vertAlign w:val="superscript"/>
          <w:lang w:val="es-ES_tradnl"/>
        </w:rPr>
        <w:footnoteReference w:id="6"/>
      </w:r>
      <w:r w:rsidRPr="002E02A1">
        <w:rPr>
          <w:lang w:val="es-ES_tradnl"/>
        </w:rPr>
        <w:t xml:space="preserve">; </w:t>
      </w:r>
    </w:p>
    <w:p w14:paraId="6D6B2D58" w14:textId="07513CCC" w:rsidR="00C401E0" w:rsidRPr="002E02A1" w:rsidRDefault="00C401E0" w:rsidP="00BA23F9">
      <w:pPr>
        <w:pStyle w:val="SingleTxt"/>
        <w:ind w:left="2218" w:hanging="951"/>
        <w:rPr>
          <w:lang w:val="es-ES_tradnl"/>
        </w:rPr>
      </w:pPr>
      <w:r w:rsidRPr="002E02A1">
        <w:rPr>
          <w:lang w:val="es-ES_tradnl"/>
        </w:rPr>
        <w:tab/>
      </w:r>
      <w:r w:rsidRPr="002E02A1">
        <w:rPr>
          <w:lang w:val="es-ES_tradnl"/>
        </w:rPr>
        <w:tab/>
        <w:t>iv)</w:t>
      </w:r>
      <w:r w:rsidRPr="002E02A1">
        <w:rPr>
          <w:lang w:val="es-ES_tradnl"/>
        </w:rPr>
        <w:tab/>
        <w:t>A noviembre 2020</w:t>
      </w:r>
      <w:r w:rsidRPr="002E02A1">
        <w:rPr>
          <w:vertAlign w:val="superscript"/>
          <w:lang w:val="es-ES_tradnl"/>
        </w:rPr>
        <w:footnoteReference w:id="7"/>
      </w:r>
      <w:r w:rsidRPr="002E02A1">
        <w:rPr>
          <w:lang w:val="es-ES_tradnl"/>
        </w:rPr>
        <w:t>, se entregó 1</w:t>
      </w:r>
      <w:r w:rsidR="00884232" w:rsidRPr="002E02A1">
        <w:rPr>
          <w:lang w:val="es-ES_tradnl"/>
        </w:rPr>
        <w:t>.</w:t>
      </w:r>
      <w:r w:rsidRPr="002E02A1">
        <w:rPr>
          <w:lang w:val="es-ES_tradnl"/>
        </w:rPr>
        <w:t xml:space="preserve">084 kits de emergencia para casos de violación sexual en cumplimiento del </w:t>
      </w:r>
      <w:r w:rsidR="00F5435C" w:rsidRPr="002E02A1">
        <w:rPr>
          <w:lang w:val="es-ES_tradnl"/>
        </w:rPr>
        <w:t>“</w:t>
      </w:r>
      <w:r w:rsidRPr="002E02A1">
        <w:rPr>
          <w:lang w:val="es-ES_tradnl"/>
        </w:rPr>
        <w:t>Protocolo de Actuación entre los CEM y los EESS para la atención de mujeres y los IGF</w:t>
      </w:r>
      <w:r w:rsidR="00F5435C" w:rsidRPr="002E02A1">
        <w:rPr>
          <w:lang w:val="es-ES_tradnl"/>
        </w:rPr>
        <w:t>”</w:t>
      </w:r>
      <w:r w:rsidRPr="002E02A1">
        <w:rPr>
          <w:vertAlign w:val="superscript"/>
          <w:lang w:val="es-ES_tradnl"/>
        </w:rPr>
        <w:footnoteReference w:id="8"/>
      </w:r>
      <w:r w:rsidRPr="002E02A1">
        <w:rPr>
          <w:lang w:val="es-ES_tradnl"/>
        </w:rPr>
        <w:t xml:space="preserve"> y la </w:t>
      </w:r>
      <w:r w:rsidR="00F5435C" w:rsidRPr="002E02A1">
        <w:rPr>
          <w:lang w:val="es-ES_tradnl"/>
        </w:rPr>
        <w:t>“</w:t>
      </w:r>
      <w:r w:rsidRPr="002E02A1">
        <w:rPr>
          <w:lang w:val="es-ES_tradnl"/>
        </w:rPr>
        <w:t>Directiva Sanitaria para el uso del kit para la atención de casos de violencia sexual</w:t>
      </w:r>
      <w:r w:rsidR="00F5435C" w:rsidRPr="002E02A1">
        <w:rPr>
          <w:lang w:val="es-ES_tradnl"/>
        </w:rPr>
        <w:t>”</w:t>
      </w:r>
      <w:r w:rsidRPr="002E02A1">
        <w:rPr>
          <w:vertAlign w:val="superscript"/>
          <w:lang w:val="es-ES_tradnl"/>
        </w:rPr>
        <w:footnoteReference w:id="9"/>
      </w:r>
      <w:r w:rsidRPr="002E02A1">
        <w:rPr>
          <w:lang w:val="es-ES_tradnl"/>
        </w:rPr>
        <w:t>;</w:t>
      </w:r>
    </w:p>
    <w:p w14:paraId="43B76834" w14:textId="018CA576" w:rsidR="00C401E0" w:rsidRPr="002E02A1" w:rsidRDefault="00C401E0" w:rsidP="00BA23F9">
      <w:pPr>
        <w:pStyle w:val="SingleTxt"/>
        <w:ind w:left="2218" w:hanging="951"/>
        <w:rPr>
          <w:lang w:val="es-ES_tradnl"/>
        </w:rPr>
      </w:pPr>
      <w:r w:rsidRPr="002E02A1">
        <w:rPr>
          <w:lang w:val="es-ES_tradnl"/>
        </w:rPr>
        <w:tab/>
      </w:r>
      <w:r w:rsidRPr="002E02A1">
        <w:rPr>
          <w:lang w:val="es-ES_tradnl"/>
        </w:rPr>
        <w:tab/>
        <w:t>v)</w:t>
      </w:r>
      <w:r w:rsidRPr="002E02A1">
        <w:rPr>
          <w:lang w:val="es-ES_tradnl"/>
        </w:rPr>
        <w:tab/>
        <w:t xml:space="preserve">Se realizó el curso </w:t>
      </w:r>
      <w:r w:rsidR="00F5435C" w:rsidRPr="002E02A1">
        <w:rPr>
          <w:lang w:val="es-ES_tradnl"/>
        </w:rPr>
        <w:t>“</w:t>
      </w:r>
      <w:r w:rsidRPr="002E02A1">
        <w:rPr>
          <w:lang w:val="es-ES_tradnl"/>
        </w:rPr>
        <w:t>Violencia basada en género en el contexto de la emergencia sanitaria por el COVID-19</w:t>
      </w:r>
      <w:r w:rsidR="00F5435C" w:rsidRPr="002E02A1">
        <w:rPr>
          <w:lang w:val="es-ES_tradnl"/>
        </w:rPr>
        <w:t>”</w:t>
      </w:r>
      <w:r w:rsidRPr="002E02A1">
        <w:rPr>
          <w:vertAlign w:val="superscript"/>
          <w:lang w:val="es-ES_tradnl"/>
        </w:rPr>
        <w:footnoteReference w:id="10"/>
      </w:r>
      <w:bookmarkStart w:id="5" w:name="_Hlk86831242"/>
      <w:r w:rsidRPr="002E02A1">
        <w:rPr>
          <w:lang w:val="es-ES_tradnl"/>
        </w:rPr>
        <w:t xml:space="preserve"> y se elaboraron cartillas comunicacionales</w:t>
      </w:r>
      <w:bookmarkStart w:id="6" w:name="_Hlk86831373"/>
      <w:bookmarkEnd w:id="5"/>
      <w:r w:rsidRPr="002E02A1">
        <w:rPr>
          <w:lang w:val="es-ES_tradnl"/>
        </w:rPr>
        <w:t xml:space="preserve"> </w:t>
      </w:r>
      <w:bookmarkEnd w:id="6"/>
      <w:r w:rsidRPr="002E02A1">
        <w:rPr>
          <w:lang w:val="es-ES_tradnl"/>
        </w:rPr>
        <w:t>(Anexo 1);</w:t>
      </w:r>
    </w:p>
    <w:p w14:paraId="6E2567A2" w14:textId="010B89D0" w:rsidR="00C401E0" w:rsidRPr="002E02A1" w:rsidRDefault="00BA23F9" w:rsidP="00BA23F9">
      <w:pPr>
        <w:pStyle w:val="SingleTxt"/>
        <w:ind w:left="2218" w:hanging="951"/>
        <w:rPr>
          <w:spacing w:val="0"/>
          <w:lang w:val="es-ES_tradnl"/>
        </w:rPr>
      </w:pPr>
      <w:r w:rsidRPr="002E02A1">
        <w:rPr>
          <w:lang w:val="es-ES_tradnl"/>
        </w:rPr>
        <w:tab/>
      </w:r>
      <w:r w:rsidR="00C401E0" w:rsidRPr="002E02A1">
        <w:rPr>
          <w:lang w:val="es-ES_tradnl"/>
        </w:rPr>
        <w:tab/>
        <w:t>vi)</w:t>
      </w:r>
      <w:r w:rsidR="00C401E0" w:rsidRPr="002E02A1">
        <w:rPr>
          <w:lang w:val="es-ES_tradnl"/>
        </w:rPr>
        <w:tab/>
      </w:r>
      <w:r w:rsidR="00C401E0" w:rsidRPr="002E02A1">
        <w:rPr>
          <w:spacing w:val="0"/>
          <w:lang w:val="es-ES_tradnl"/>
        </w:rPr>
        <w:t>Se adoptaron diversas medidas en favor de personas desplazadas</w:t>
      </w:r>
      <w:bookmarkStart w:id="7" w:name="_Hlk86832628"/>
      <w:r w:rsidR="00C401E0" w:rsidRPr="002E02A1">
        <w:rPr>
          <w:spacing w:val="0"/>
          <w:vertAlign w:val="superscript"/>
          <w:lang w:val="es-ES_tradnl"/>
        </w:rPr>
        <w:footnoteReference w:id="11"/>
      </w:r>
      <w:bookmarkEnd w:id="7"/>
      <w:r w:rsidR="00C401E0" w:rsidRPr="002E02A1">
        <w:rPr>
          <w:spacing w:val="0"/>
          <w:lang w:val="es-ES_tradnl"/>
        </w:rPr>
        <w:t xml:space="preserve"> (Anexo 2);</w:t>
      </w:r>
    </w:p>
    <w:p w14:paraId="2C059C67" w14:textId="32B29FBB" w:rsidR="00C401E0" w:rsidRPr="002E02A1" w:rsidRDefault="00C401E0" w:rsidP="00BA23F9">
      <w:pPr>
        <w:pStyle w:val="SingleTxt"/>
        <w:ind w:left="2218" w:hanging="951"/>
        <w:rPr>
          <w:lang w:val="es-ES_tradnl"/>
        </w:rPr>
      </w:pPr>
      <w:r w:rsidRPr="002E02A1">
        <w:rPr>
          <w:lang w:val="es-ES_tradnl"/>
        </w:rPr>
        <w:tab/>
      </w:r>
      <w:r w:rsidRPr="002E02A1">
        <w:rPr>
          <w:lang w:val="es-ES_tradnl"/>
        </w:rPr>
        <w:tab/>
        <w:t>vii)</w:t>
      </w:r>
      <w:r w:rsidRPr="002E02A1">
        <w:rPr>
          <w:lang w:val="es-ES_tradnl"/>
        </w:rPr>
        <w:tab/>
        <w:t>Se realizaron diversos estudios en el marco de la implementación del PNIG y la pandemia (Anexo 3).</w:t>
      </w:r>
    </w:p>
    <w:p w14:paraId="6E4DDA48" w14:textId="41E0B088" w:rsidR="00C401E0" w:rsidRPr="0034000E" w:rsidRDefault="00C401E0" w:rsidP="00BA23F9">
      <w:pPr>
        <w:pStyle w:val="SingleTxt"/>
        <w:numPr>
          <w:ilvl w:val="0"/>
          <w:numId w:val="10"/>
        </w:numPr>
        <w:ind w:left="1267"/>
        <w:rPr>
          <w:lang w:val="es-ES_tradnl"/>
        </w:rPr>
      </w:pPr>
      <w:r w:rsidRPr="002E02A1">
        <w:rPr>
          <w:lang w:val="es-ES_tradnl"/>
        </w:rPr>
        <w:t>MININTER con MIMP continuaron con la incorporación de los CEM en Comisarías y la implementación del aplicativo informático para registrar medidas de protección dictadas por la autoridad judicial en el SIDPOL. A octubre 2021</w:t>
      </w:r>
      <w:r w:rsidRPr="002E02A1">
        <w:rPr>
          <w:vertAlign w:val="superscript"/>
          <w:lang w:val="es-ES_tradnl"/>
        </w:rPr>
        <w:footnoteReference w:id="12"/>
      </w:r>
      <w:r w:rsidRPr="002E02A1">
        <w:rPr>
          <w:lang w:val="es-ES_tradnl"/>
        </w:rPr>
        <w:t>, se</w:t>
      </w:r>
      <w:r w:rsidRPr="002E02A1">
        <w:rPr>
          <w:vertAlign w:val="superscript"/>
          <w:lang w:val="es-ES_tradnl"/>
        </w:rPr>
        <w:t xml:space="preserve"> </w:t>
      </w:r>
      <w:r w:rsidRPr="002E02A1">
        <w:rPr>
          <w:lang w:val="es-ES_tradnl"/>
        </w:rPr>
        <w:t>cuenta con 178 CEM en Comisarías, brindando atención ininterrumpida diariamente. Se tiene 45 Comisarías Especializadas en Familia en 23 Regiones Policiales. Asimismo, MIMP, mediante la Dirección General de TEG, dentro del marco del EE nacional, brindó en 2020, asistencia técnica remota a los mecanismos para la igualdad de género de los gobiernos regionales y locales.</w:t>
      </w:r>
    </w:p>
    <w:p w14:paraId="3BBBE535" w14:textId="63E12998" w:rsidR="00C401E0" w:rsidRPr="002E02A1" w:rsidRDefault="00C401E0" w:rsidP="00BA23F9">
      <w:pPr>
        <w:pStyle w:val="SingleTxt"/>
        <w:numPr>
          <w:ilvl w:val="0"/>
          <w:numId w:val="10"/>
        </w:numPr>
        <w:ind w:left="1267"/>
        <w:rPr>
          <w:lang w:val="es-ES_tradnl"/>
        </w:rPr>
      </w:pPr>
      <w:r w:rsidRPr="002E02A1">
        <w:rPr>
          <w:lang w:val="es-ES_tradnl"/>
        </w:rPr>
        <w:t>MININTER</w:t>
      </w:r>
      <w:r w:rsidRPr="002E02A1">
        <w:rPr>
          <w:vertAlign w:val="superscript"/>
          <w:lang w:val="es-ES_tradnl"/>
        </w:rPr>
        <w:footnoteReference w:id="13"/>
      </w:r>
      <w:r w:rsidRPr="002E02A1">
        <w:rPr>
          <w:lang w:val="es-ES_tradnl"/>
        </w:rPr>
        <w:t xml:space="preserve"> adoptó el Plan de Contingencia de actuación Policial para la atención y protección de las víctimas de VCMIGF a fin de garantizar la continuidad de los servicios prestados por la PNP. </w:t>
      </w:r>
    </w:p>
    <w:p w14:paraId="3254EF35" w14:textId="5005A467" w:rsidR="00C401E0" w:rsidRPr="002E02A1" w:rsidRDefault="00C401E0" w:rsidP="00BA23F9">
      <w:pPr>
        <w:pStyle w:val="SingleTxt"/>
        <w:numPr>
          <w:ilvl w:val="0"/>
          <w:numId w:val="10"/>
        </w:numPr>
        <w:ind w:left="1267"/>
        <w:rPr>
          <w:lang w:val="es-ES_tradnl"/>
        </w:rPr>
      </w:pPr>
      <w:bookmarkStart w:id="8" w:name="_Hlk86833427"/>
      <w:r w:rsidRPr="002E02A1">
        <w:rPr>
          <w:lang w:val="es-ES_tradnl"/>
        </w:rPr>
        <w:t>MINSA aprobó diversas medidas en salud de gestantes, morbilidad materna y VCMIGF</w:t>
      </w:r>
      <w:r w:rsidRPr="002E02A1">
        <w:rPr>
          <w:vertAlign w:val="superscript"/>
          <w:lang w:val="es-ES_tradnl"/>
        </w:rPr>
        <w:footnoteReference w:id="14"/>
      </w:r>
      <w:r w:rsidRPr="002E02A1">
        <w:rPr>
          <w:lang w:val="es-ES_tradnl"/>
        </w:rPr>
        <w:t xml:space="preserve"> (Anexo 4). </w:t>
      </w:r>
    </w:p>
    <w:bookmarkEnd w:id="8"/>
    <w:p w14:paraId="7F698CA2" w14:textId="391D2D02" w:rsidR="00C401E0" w:rsidRPr="002E02A1" w:rsidRDefault="00C401E0" w:rsidP="00BA23F9">
      <w:pPr>
        <w:pStyle w:val="SingleTxt"/>
        <w:numPr>
          <w:ilvl w:val="0"/>
          <w:numId w:val="10"/>
        </w:numPr>
        <w:ind w:left="1267"/>
        <w:rPr>
          <w:lang w:val="es-ES_tradnl"/>
        </w:rPr>
      </w:pPr>
      <w:r w:rsidRPr="002E02A1">
        <w:rPr>
          <w:lang w:val="es-ES_tradnl"/>
        </w:rPr>
        <w:t>MPFN</w:t>
      </w:r>
      <w:r w:rsidRPr="002E02A1">
        <w:rPr>
          <w:vertAlign w:val="superscript"/>
          <w:lang w:val="es-ES_tradnl"/>
        </w:rPr>
        <w:footnoteReference w:id="15"/>
      </w:r>
      <w:r w:rsidRPr="002E02A1">
        <w:rPr>
          <w:lang w:val="es-ES_tradnl"/>
        </w:rPr>
        <w:t xml:space="preserve"> adaptó herramientas tecnológicas y logísticas y garantizó la disponibilidad de personal y vehículos, para dar continuidad a sus servicios. Asimismo, aprobó el </w:t>
      </w:r>
      <w:r w:rsidR="00F5435C" w:rsidRPr="002E02A1">
        <w:rPr>
          <w:lang w:val="es-ES_tradnl"/>
        </w:rPr>
        <w:t>“</w:t>
      </w:r>
      <w:r w:rsidRPr="002E02A1">
        <w:rPr>
          <w:lang w:val="es-ES_tradnl"/>
        </w:rPr>
        <w:t>Protocolo Interinstitucional para el uso de herramientas tecnológicas en la investigación preliminar en los distritos fiscales de Lima, Lima Sur, Lima Este, Lima Norte, Lima Noreste y Callao, de aplicación excepcional durante el EE sanitaria</w:t>
      </w:r>
      <w:r w:rsidR="00F5435C" w:rsidRPr="002E02A1">
        <w:rPr>
          <w:lang w:val="es-ES_tradnl"/>
        </w:rPr>
        <w:t>”</w:t>
      </w:r>
      <w:r w:rsidRPr="002E02A1">
        <w:rPr>
          <w:vertAlign w:val="superscript"/>
          <w:lang w:val="es-ES_tradnl"/>
        </w:rPr>
        <w:footnoteReference w:id="16"/>
      </w:r>
      <w:r w:rsidRPr="002E02A1">
        <w:rPr>
          <w:lang w:val="es-ES_tradnl"/>
        </w:rPr>
        <w:t>. Además, a nivel nacional se recibieron denuncias de VCMIGF por mensajería instantánea y otros medios tecnológicos</w:t>
      </w:r>
      <w:r w:rsidRPr="002E02A1">
        <w:rPr>
          <w:vertAlign w:val="superscript"/>
          <w:lang w:val="es-ES_tradnl"/>
        </w:rPr>
        <w:footnoteReference w:id="17"/>
      </w:r>
      <w:r w:rsidRPr="002E02A1">
        <w:rPr>
          <w:lang w:val="es-ES_tradnl"/>
        </w:rPr>
        <w:t xml:space="preserve">. </w:t>
      </w:r>
    </w:p>
    <w:p w14:paraId="0F450E87" w14:textId="64DFACAD" w:rsidR="00C401E0" w:rsidRPr="002E02A1" w:rsidRDefault="00C401E0" w:rsidP="00BA23F9">
      <w:pPr>
        <w:pStyle w:val="SingleTxt"/>
        <w:numPr>
          <w:ilvl w:val="0"/>
          <w:numId w:val="10"/>
        </w:numPr>
        <w:ind w:left="1267"/>
        <w:rPr>
          <w:lang w:val="es-ES_tradnl"/>
        </w:rPr>
      </w:pPr>
      <w:r w:rsidRPr="002E02A1">
        <w:rPr>
          <w:lang w:val="es-ES_tradnl"/>
        </w:rPr>
        <w:t>La CJG-PJ</w:t>
      </w:r>
      <w:r w:rsidRPr="002E02A1">
        <w:rPr>
          <w:vertAlign w:val="superscript"/>
          <w:lang w:val="es-ES_tradnl"/>
        </w:rPr>
        <w:footnoteReference w:id="18"/>
      </w:r>
      <w:r w:rsidRPr="002E02A1">
        <w:rPr>
          <w:lang w:val="es-ES_tradnl"/>
        </w:rPr>
        <w:t xml:space="preserve"> coordinó con sus 7 Módulos de Justicia Integrados en VCMIGF y con el Módulo Especializado en materia penal de Lima Este, para contar con medios electrónicos en la atención de casos. Al inicio del EE, el Consejo Ejecutivo del PJ dispuso que en las Cortes Superiores de Justicia debían funcionar, por lo menos, 1 juzgado penal, 1 no penal para atender casos de violencia familiar y 1 sala mixta</w:t>
      </w:r>
      <w:r w:rsidRPr="002E02A1">
        <w:rPr>
          <w:vertAlign w:val="superscript"/>
          <w:lang w:val="es-ES_tradnl"/>
        </w:rPr>
        <w:footnoteReference w:id="19"/>
      </w:r>
      <w:r w:rsidRPr="002E02A1">
        <w:rPr>
          <w:lang w:val="es-ES_tradnl"/>
        </w:rPr>
        <w:t xml:space="preserve">. </w:t>
      </w:r>
    </w:p>
    <w:p w14:paraId="6668A702" w14:textId="77777777" w:rsidR="00BA23F9" w:rsidRPr="002E02A1" w:rsidRDefault="00BA23F9" w:rsidP="00BA23F9">
      <w:pPr>
        <w:pStyle w:val="SingleTxt"/>
        <w:spacing w:after="0" w:line="120" w:lineRule="exact"/>
        <w:rPr>
          <w:b/>
          <w:sz w:val="10"/>
          <w:lang w:val="es-ES_tradnl"/>
        </w:rPr>
      </w:pPr>
      <w:bookmarkStart w:id="9" w:name="_Toc87211604"/>
      <w:bookmarkStart w:id="10" w:name="_Toc88484449"/>
    </w:p>
    <w:p w14:paraId="2A67924B" w14:textId="77777777" w:rsidR="00BA23F9" w:rsidRPr="002E02A1" w:rsidRDefault="00BA23F9" w:rsidP="00BA23F9">
      <w:pPr>
        <w:pStyle w:val="SingleTxt"/>
        <w:spacing w:after="0" w:line="120" w:lineRule="exact"/>
        <w:rPr>
          <w:b/>
          <w:sz w:val="10"/>
          <w:lang w:val="es-ES_tradnl"/>
        </w:rPr>
      </w:pPr>
    </w:p>
    <w:p w14:paraId="674B0544" w14:textId="57DBE831" w:rsidR="00C401E0" w:rsidRPr="002E02A1" w:rsidRDefault="00C401E0" w:rsidP="00BA23F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II.</w:t>
      </w:r>
      <w:r w:rsidRPr="002E02A1">
        <w:rPr>
          <w:lang w:val="es-ES_tradnl"/>
        </w:rPr>
        <w:tab/>
        <w:t>Las mujeres, la paz y la seguridad</w:t>
      </w:r>
      <w:bookmarkEnd w:id="9"/>
      <w:bookmarkEnd w:id="10"/>
    </w:p>
    <w:p w14:paraId="72A21C13" w14:textId="77777777" w:rsidR="00BA23F9" w:rsidRPr="002E02A1" w:rsidRDefault="00BA23F9" w:rsidP="00BA23F9">
      <w:pPr>
        <w:pStyle w:val="SingleTxt"/>
        <w:spacing w:after="0" w:line="120" w:lineRule="exact"/>
        <w:rPr>
          <w:b/>
          <w:sz w:val="10"/>
          <w:lang w:val="es-ES_tradnl"/>
        </w:rPr>
      </w:pPr>
      <w:bookmarkStart w:id="11" w:name="_Toc87211605"/>
      <w:bookmarkStart w:id="12" w:name="_Toc88484450"/>
    </w:p>
    <w:p w14:paraId="5D2DB7DE" w14:textId="77777777" w:rsidR="00BA23F9" w:rsidRPr="002E02A1" w:rsidRDefault="00BA23F9" w:rsidP="00BA23F9">
      <w:pPr>
        <w:pStyle w:val="SingleTxt"/>
        <w:spacing w:after="0" w:line="120" w:lineRule="exact"/>
        <w:rPr>
          <w:b/>
          <w:sz w:val="10"/>
          <w:lang w:val="es-ES_tradnl"/>
        </w:rPr>
      </w:pPr>
    </w:p>
    <w:p w14:paraId="4415F2B2" w14:textId="501BFFB6" w:rsidR="00C401E0" w:rsidRPr="002E02A1" w:rsidRDefault="00C401E0" w:rsidP="00BA23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A.</w:t>
      </w:r>
      <w:r w:rsidRPr="002E02A1">
        <w:rPr>
          <w:lang w:val="es-ES_tradnl"/>
        </w:rPr>
        <w:tab/>
        <w:t>Las mujeres en los mecanismos de reparación y BPD</w:t>
      </w:r>
      <w:bookmarkEnd w:id="11"/>
      <w:bookmarkEnd w:id="12"/>
    </w:p>
    <w:p w14:paraId="184CAFAC" w14:textId="77777777" w:rsidR="00BA23F9" w:rsidRPr="002E02A1" w:rsidRDefault="00BA23F9" w:rsidP="00BA23F9">
      <w:pPr>
        <w:pStyle w:val="SingleTxt"/>
        <w:spacing w:after="0" w:line="120" w:lineRule="exact"/>
        <w:rPr>
          <w:sz w:val="10"/>
          <w:lang w:val="es-ES_tradnl"/>
        </w:rPr>
      </w:pPr>
    </w:p>
    <w:p w14:paraId="704ACDE2" w14:textId="77777777" w:rsidR="00BA23F9" w:rsidRPr="002E02A1" w:rsidRDefault="00BA23F9" w:rsidP="00BA23F9">
      <w:pPr>
        <w:pStyle w:val="SingleTxt"/>
        <w:spacing w:after="0" w:line="120" w:lineRule="exact"/>
        <w:rPr>
          <w:sz w:val="10"/>
          <w:lang w:val="es-ES_tradnl"/>
        </w:rPr>
      </w:pPr>
    </w:p>
    <w:p w14:paraId="190C6D35" w14:textId="7C0FF3ED" w:rsidR="00C401E0" w:rsidRPr="002E02A1" w:rsidRDefault="00C401E0" w:rsidP="00BA23F9">
      <w:pPr>
        <w:pStyle w:val="SingleTxt"/>
        <w:numPr>
          <w:ilvl w:val="0"/>
          <w:numId w:val="10"/>
        </w:numPr>
        <w:ind w:left="1267"/>
        <w:rPr>
          <w:lang w:val="es-ES_tradnl"/>
        </w:rPr>
      </w:pPr>
      <w:r w:rsidRPr="002E02A1">
        <w:rPr>
          <w:lang w:val="es-ES_tradnl"/>
        </w:rPr>
        <w:t>El Consejo de Reparaciones, conforme a la Ley 28592</w:t>
      </w:r>
      <w:r w:rsidRPr="002E02A1">
        <w:rPr>
          <w:vertAlign w:val="superscript"/>
          <w:lang w:val="es-ES_tradnl"/>
        </w:rPr>
        <w:footnoteReference w:id="20"/>
      </w:r>
      <w:r w:rsidRPr="002E02A1">
        <w:rPr>
          <w:lang w:val="es-ES_tradnl"/>
        </w:rPr>
        <w:t>, a julio 2021 inscribió a 230</w:t>
      </w:r>
      <w:r w:rsidR="00884232" w:rsidRPr="002E02A1">
        <w:rPr>
          <w:lang w:val="es-ES_tradnl"/>
        </w:rPr>
        <w:t>.</w:t>
      </w:r>
      <w:r w:rsidRPr="002E02A1">
        <w:rPr>
          <w:lang w:val="es-ES_tradnl"/>
        </w:rPr>
        <w:t>383 personas en el Registro Único de Víctimas</w:t>
      </w:r>
      <w:r w:rsidRPr="002E02A1">
        <w:rPr>
          <w:vertAlign w:val="superscript"/>
          <w:lang w:val="es-ES_tradnl"/>
        </w:rPr>
        <w:footnoteReference w:id="21"/>
      </w:r>
      <w:r w:rsidRPr="002E02A1">
        <w:rPr>
          <w:lang w:val="es-ES_tradnl"/>
        </w:rPr>
        <w:t>. Sobre los programas de reparación previstos en la citada Ley y su Reglamento (DS 015-2006-JUS), el mayor acceso a las reparaciones de las mujeres fue en el Programa de Reparación en Vivienda: 4,547 personas accedieron a este (52</w:t>
      </w:r>
      <w:r w:rsidR="009A69E7" w:rsidRPr="002E02A1">
        <w:rPr>
          <w:lang w:val="es-ES_tradnl"/>
        </w:rPr>
        <w:t xml:space="preserve"> %</w:t>
      </w:r>
      <w:r w:rsidRPr="002E02A1">
        <w:rPr>
          <w:lang w:val="es-ES_tradnl"/>
        </w:rPr>
        <w:t xml:space="preserve"> mujeres). Asimismo, 2</w:t>
      </w:r>
      <w:r w:rsidR="00884232" w:rsidRPr="002E02A1">
        <w:rPr>
          <w:lang w:val="es-ES_tradnl"/>
        </w:rPr>
        <w:t>.</w:t>
      </w:r>
      <w:r w:rsidRPr="002E02A1">
        <w:rPr>
          <w:lang w:val="es-ES_tradnl"/>
        </w:rPr>
        <w:t>368 personas desplazadas accedieron al programa de reparación en educación (60</w:t>
      </w:r>
      <w:r w:rsidR="009A69E7" w:rsidRPr="002E02A1">
        <w:rPr>
          <w:lang w:val="es-ES_tradnl"/>
        </w:rPr>
        <w:t xml:space="preserve"> %</w:t>
      </w:r>
      <w:r w:rsidRPr="002E02A1">
        <w:rPr>
          <w:lang w:val="es-ES_tradnl"/>
        </w:rPr>
        <w:t xml:space="preserve"> eran mujeres).</w:t>
      </w:r>
    </w:p>
    <w:p w14:paraId="0CC65C3B" w14:textId="5CA58D41" w:rsidR="00C401E0" w:rsidRPr="002E02A1" w:rsidRDefault="00C401E0" w:rsidP="00BA23F9">
      <w:pPr>
        <w:pStyle w:val="SingleTxt"/>
        <w:numPr>
          <w:ilvl w:val="0"/>
          <w:numId w:val="10"/>
        </w:numPr>
        <w:ind w:left="1267"/>
        <w:rPr>
          <w:lang w:val="es-ES_tradnl"/>
        </w:rPr>
      </w:pPr>
      <w:r w:rsidRPr="002E02A1">
        <w:rPr>
          <w:lang w:val="es-ES_tradnl"/>
        </w:rPr>
        <w:t>Mediante DS 011-2021-JUS, se aprobó el Plan Nacional de BPD al 2030</w:t>
      </w:r>
      <w:r w:rsidRPr="002E02A1">
        <w:rPr>
          <w:vertAlign w:val="superscript"/>
          <w:lang w:val="es-ES_tradnl"/>
        </w:rPr>
        <w:footnoteReference w:id="22"/>
      </w:r>
      <w:r w:rsidRPr="002E02A1">
        <w:rPr>
          <w:lang w:val="es-ES_tradnl"/>
        </w:rPr>
        <w:t>, además de contarse con el Registro Nacional de Personas Desaparecidas y de Sitios de Entierro</w:t>
      </w:r>
      <w:r w:rsidRPr="002E02A1">
        <w:rPr>
          <w:vertAlign w:val="superscript"/>
          <w:lang w:val="es-ES_tradnl"/>
        </w:rPr>
        <w:footnoteReference w:id="23"/>
      </w:r>
      <w:r w:rsidRPr="002E02A1">
        <w:rPr>
          <w:lang w:val="es-ES_tradnl"/>
        </w:rPr>
        <w:t xml:space="preserve"> (Anexo 5).</w:t>
      </w:r>
      <w:bookmarkStart w:id="13" w:name="_Hlk86834342"/>
      <w:r w:rsidRPr="002E02A1">
        <w:rPr>
          <w:lang w:val="es-ES_tradnl"/>
        </w:rPr>
        <w:t xml:space="preserve"> En 2020, la Dirección General de BPD, brindó 3</w:t>
      </w:r>
      <w:r w:rsidR="00884232" w:rsidRPr="002E02A1">
        <w:rPr>
          <w:lang w:val="es-ES_tradnl"/>
        </w:rPr>
        <w:t>.</w:t>
      </w:r>
      <w:r w:rsidRPr="002E02A1">
        <w:rPr>
          <w:lang w:val="es-ES_tradnl"/>
        </w:rPr>
        <w:t>388 sesiones de orientación, de ellas 2</w:t>
      </w:r>
      <w:r w:rsidR="00884232" w:rsidRPr="002E02A1">
        <w:rPr>
          <w:lang w:val="es-ES_tradnl"/>
        </w:rPr>
        <w:t>.</w:t>
      </w:r>
      <w:r w:rsidRPr="002E02A1">
        <w:rPr>
          <w:lang w:val="es-ES_tradnl"/>
        </w:rPr>
        <w:t>101 fueron brindadas a mujeres</w:t>
      </w:r>
      <w:r w:rsidRPr="002E02A1">
        <w:rPr>
          <w:vertAlign w:val="superscript"/>
          <w:lang w:val="es-ES_tradnl"/>
        </w:rPr>
        <w:footnoteReference w:id="24"/>
      </w:r>
      <w:r w:rsidRPr="002E02A1">
        <w:rPr>
          <w:lang w:val="es-ES_tradnl"/>
        </w:rPr>
        <w:t xml:space="preserve"> (62</w:t>
      </w:r>
      <w:r w:rsidR="009A69E7" w:rsidRPr="002E02A1">
        <w:rPr>
          <w:lang w:val="es-ES_tradnl"/>
        </w:rPr>
        <w:t xml:space="preserve"> %</w:t>
      </w:r>
      <w:r w:rsidRPr="002E02A1">
        <w:rPr>
          <w:lang w:val="es-ES_tradnl"/>
        </w:rPr>
        <w:t>). En 2020 se atendieron a 896 personas nuevas, 531</w:t>
      </w:r>
      <w:r w:rsidRPr="002E02A1">
        <w:rPr>
          <w:vertAlign w:val="superscript"/>
          <w:lang w:val="es-ES_tradnl"/>
        </w:rPr>
        <w:footnoteReference w:id="25"/>
      </w:r>
      <w:r w:rsidRPr="002E02A1">
        <w:rPr>
          <w:lang w:val="es-ES_tradnl"/>
        </w:rPr>
        <w:t xml:space="preserve"> fueron mujeres (59</w:t>
      </w:r>
      <w:r w:rsidR="009A69E7" w:rsidRPr="002E02A1">
        <w:rPr>
          <w:lang w:val="es-ES_tradnl"/>
        </w:rPr>
        <w:t xml:space="preserve"> %</w:t>
      </w:r>
      <w:r w:rsidRPr="002E02A1">
        <w:rPr>
          <w:lang w:val="es-ES_tradnl"/>
        </w:rPr>
        <w:t xml:space="preserve">). </w:t>
      </w:r>
    </w:p>
    <w:p w14:paraId="30CCEBF9" w14:textId="3F423B4A" w:rsidR="00C401E0" w:rsidRPr="002E02A1" w:rsidRDefault="00C401E0" w:rsidP="00BA23F9">
      <w:pPr>
        <w:pStyle w:val="SingleTxt"/>
        <w:numPr>
          <w:ilvl w:val="0"/>
          <w:numId w:val="10"/>
        </w:numPr>
        <w:ind w:left="1267"/>
        <w:rPr>
          <w:lang w:val="es-ES_tradnl"/>
        </w:rPr>
      </w:pPr>
      <w:r w:rsidRPr="002E02A1">
        <w:rPr>
          <w:lang w:val="es-ES_tradnl"/>
        </w:rPr>
        <w:t>Durante 2021, se ha brindado acompañamiento psicosocial presencial y no presencial a familiares de personas desaparecidas. Se atendieron a 766 familiares, de los cuales, 441 fueron mujeres</w:t>
      </w:r>
      <w:r w:rsidRPr="002E02A1">
        <w:rPr>
          <w:vertAlign w:val="superscript"/>
          <w:lang w:val="es-ES_tradnl"/>
        </w:rPr>
        <w:footnoteReference w:id="26"/>
      </w:r>
      <w:r w:rsidRPr="002E02A1">
        <w:rPr>
          <w:lang w:val="es-ES_tradnl"/>
        </w:rPr>
        <w:t xml:space="preserve">. </w:t>
      </w:r>
    </w:p>
    <w:bookmarkEnd w:id="13"/>
    <w:p w14:paraId="40856D33" w14:textId="34EAF542" w:rsidR="00C401E0" w:rsidRPr="002E02A1" w:rsidRDefault="00C401E0" w:rsidP="00BA23F9">
      <w:pPr>
        <w:pStyle w:val="SingleTxt"/>
        <w:numPr>
          <w:ilvl w:val="0"/>
          <w:numId w:val="10"/>
        </w:numPr>
        <w:ind w:left="1267"/>
        <w:rPr>
          <w:lang w:val="es-ES_tradnl"/>
        </w:rPr>
      </w:pPr>
      <w:r w:rsidRPr="002E02A1">
        <w:rPr>
          <w:lang w:val="es-ES_tradnl"/>
        </w:rPr>
        <w:t>MIMP elaboró el Registro Nacional para las Personas Desplazadas, acreditando a 62</w:t>
      </w:r>
      <w:r w:rsidR="00884232" w:rsidRPr="002E02A1">
        <w:rPr>
          <w:color w:val="FF0000"/>
          <w:lang w:val="es-ES_tradnl"/>
        </w:rPr>
        <w:t>.</w:t>
      </w:r>
      <w:r w:rsidRPr="002E02A1">
        <w:rPr>
          <w:lang w:val="es-ES_tradnl"/>
        </w:rPr>
        <w:t>768 personas desplazadas; de estas, 36</w:t>
      </w:r>
      <w:r w:rsidR="00884232" w:rsidRPr="002E02A1">
        <w:rPr>
          <w:lang w:val="es-ES_tradnl"/>
        </w:rPr>
        <w:t>.</w:t>
      </w:r>
      <w:r w:rsidRPr="002E02A1">
        <w:rPr>
          <w:lang w:val="es-ES_tradnl"/>
        </w:rPr>
        <w:t>369 (58</w:t>
      </w:r>
      <w:r w:rsidR="009A69E7" w:rsidRPr="002E02A1">
        <w:rPr>
          <w:lang w:val="es-ES_tradnl"/>
        </w:rPr>
        <w:t xml:space="preserve"> %</w:t>
      </w:r>
      <w:r w:rsidRPr="002E02A1">
        <w:rPr>
          <w:lang w:val="es-ES_tradnl"/>
        </w:rPr>
        <w:t>) son mujeres.</w:t>
      </w:r>
    </w:p>
    <w:p w14:paraId="3854018B" w14:textId="77777777" w:rsidR="00BA23F9" w:rsidRPr="002E02A1" w:rsidRDefault="00BA23F9" w:rsidP="00BA23F9">
      <w:pPr>
        <w:pStyle w:val="SingleTxt"/>
        <w:spacing w:after="0" w:line="120" w:lineRule="exact"/>
        <w:rPr>
          <w:b/>
          <w:sz w:val="10"/>
          <w:lang w:val="es-ES_tradnl"/>
        </w:rPr>
      </w:pPr>
      <w:bookmarkStart w:id="14" w:name="_Toc87211606"/>
      <w:bookmarkStart w:id="15" w:name="_Toc88484451"/>
    </w:p>
    <w:p w14:paraId="70FBEC06" w14:textId="77777777" w:rsidR="00BA23F9" w:rsidRPr="002E02A1" w:rsidRDefault="00BA23F9" w:rsidP="00BA23F9">
      <w:pPr>
        <w:pStyle w:val="SingleTxt"/>
        <w:spacing w:after="0" w:line="120" w:lineRule="exact"/>
        <w:rPr>
          <w:b/>
          <w:sz w:val="10"/>
          <w:lang w:val="es-ES_tradnl"/>
        </w:rPr>
      </w:pPr>
    </w:p>
    <w:p w14:paraId="59BB0AC7" w14:textId="09CBF829" w:rsidR="00C401E0" w:rsidRPr="002E02A1" w:rsidRDefault="00C401E0" w:rsidP="00BA23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B.</w:t>
      </w:r>
      <w:r w:rsidRPr="002E02A1">
        <w:rPr>
          <w:lang w:val="es-ES_tradnl"/>
        </w:rPr>
        <w:tab/>
        <w:t>Enjuiciamiento de delitos de género</w:t>
      </w:r>
      <w:bookmarkEnd w:id="14"/>
      <w:bookmarkEnd w:id="15"/>
    </w:p>
    <w:p w14:paraId="13861862" w14:textId="77777777" w:rsidR="00BA23F9" w:rsidRPr="002E02A1" w:rsidRDefault="00BA23F9" w:rsidP="00BA23F9">
      <w:pPr>
        <w:pStyle w:val="SingleTxt"/>
        <w:spacing w:after="0" w:line="120" w:lineRule="exact"/>
        <w:rPr>
          <w:sz w:val="10"/>
          <w:lang w:val="es-ES_tradnl"/>
        </w:rPr>
      </w:pPr>
    </w:p>
    <w:p w14:paraId="42BB08A9" w14:textId="77777777" w:rsidR="00BA23F9" w:rsidRPr="002E02A1" w:rsidRDefault="00BA23F9" w:rsidP="00BA23F9">
      <w:pPr>
        <w:pStyle w:val="SingleTxt"/>
        <w:spacing w:after="0" w:line="120" w:lineRule="exact"/>
        <w:rPr>
          <w:sz w:val="10"/>
          <w:lang w:val="es-ES_tradnl"/>
        </w:rPr>
      </w:pPr>
    </w:p>
    <w:p w14:paraId="7799588B" w14:textId="1C4807E6" w:rsidR="00C401E0" w:rsidRPr="002E02A1" w:rsidRDefault="00C401E0" w:rsidP="00BA23F9">
      <w:pPr>
        <w:pStyle w:val="SingleTxt"/>
        <w:numPr>
          <w:ilvl w:val="0"/>
          <w:numId w:val="10"/>
        </w:numPr>
        <w:ind w:left="1267"/>
        <w:rPr>
          <w:lang w:val="es-ES_tradnl"/>
        </w:rPr>
      </w:pPr>
      <w:r w:rsidRPr="002E02A1">
        <w:rPr>
          <w:lang w:val="es-ES_tradnl"/>
        </w:rPr>
        <w:t>Desde enero 2016 hasta agosto 2021, el REVIESFO</w:t>
      </w:r>
      <w:r w:rsidRPr="002E02A1">
        <w:rPr>
          <w:vertAlign w:val="superscript"/>
          <w:lang w:val="es-ES_tradnl"/>
        </w:rPr>
        <w:footnoteReference w:id="27"/>
      </w:r>
      <w:r w:rsidRPr="002E02A1">
        <w:rPr>
          <w:lang w:val="es-ES_tradnl"/>
        </w:rPr>
        <w:t xml:space="preserve"> registra 7,769 procedimientos de inscripción iniciados a favor de VEF</w:t>
      </w:r>
      <w:r w:rsidRPr="002E02A1">
        <w:rPr>
          <w:vertAlign w:val="superscript"/>
          <w:lang w:val="es-ES_tradnl"/>
        </w:rPr>
        <w:footnoteReference w:id="28"/>
      </w:r>
      <w:r w:rsidRPr="002E02A1">
        <w:rPr>
          <w:lang w:val="es-ES_tradnl"/>
        </w:rPr>
        <w:t xml:space="preserve"> (Anexo 6). </w:t>
      </w:r>
      <w:bookmarkStart w:id="16" w:name="_Hlk86835436"/>
    </w:p>
    <w:p w14:paraId="50E6CE0C" w14:textId="1263C77E" w:rsidR="00C401E0" w:rsidRPr="002E02A1" w:rsidRDefault="00C401E0" w:rsidP="00BA23F9">
      <w:pPr>
        <w:pStyle w:val="SingleTxt"/>
        <w:numPr>
          <w:ilvl w:val="0"/>
          <w:numId w:val="10"/>
        </w:numPr>
        <w:ind w:left="1267"/>
        <w:rPr>
          <w:lang w:val="es-ES_tradnl"/>
        </w:rPr>
      </w:pPr>
      <w:bookmarkStart w:id="17" w:name="_Hlk86835524"/>
      <w:bookmarkEnd w:id="16"/>
      <w:r w:rsidRPr="002E02A1">
        <w:rPr>
          <w:lang w:val="es-ES_tradnl"/>
        </w:rPr>
        <w:t xml:space="preserve">La DGDPAJ, entre enero 2016 a julio 2020, patrocinó a 1,565 </w:t>
      </w:r>
      <w:bookmarkEnd w:id="17"/>
      <w:r w:rsidRPr="002E02A1">
        <w:rPr>
          <w:lang w:val="es-ES_tradnl"/>
        </w:rPr>
        <w:t>presuntos casos de víctimas de esterilizaciones forzadas</w:t>
      </w:r>
      <w:r w:rsidRPr="002E02A1">
        <w:rPr>
          <w:vertAlign w:val="superscript"/>
          <w:lang w:val="es-ES_tradnl"/>
        </w:rPr>
        <w:footnoteReference w:id="29"/>
      </w:r>
      <w:r w:rsidRPr="002E02A1">
        <w:rPr>
          <w:lang w:val="es-ES_tradnl"/>
        </w:rPr>
        <w:t xml:space="preserve"> (Anexo 7). Entre setiembre 2020 a julio 2021, realizó 57 charlas virtuales de sensibilización y difusión del servicio del REVIESFO</w:t>
      </w:r>
      <w:r w:rsidRPr="002E02A1">
        <w:rPr>
          <w:vertAlign w:val="superscript"/>
          <w:lang w:val="es-ES_tradnl"/>
        </w:rPr>
        <w:footnoteReference w:id="30"/>
      </w:r>
      <w:r w:rsidRPr="002E02A1">
        <w:rPr>
          <w:lang w:val="es-ES_tradnl"/>
        </w:rPr>
        <w:t xml:space="preserve"> (Anexo 8). </w:t>
      </w:r>
    </w:p>
    <w:p w14:paraId="417B7E72" w14:textId="5468227D" w:rsidR="00C401E0" w:rsidRPr="002E02A1" w:rsidRDefault="00C401E0" w:rsidP="00BA23F9">
      <w:pPr>
        <w:pStyle w:val="SingleTxt"/>
        <w:numPr>
          <w:ilvl w:val="0"/>
          <w:numId w:val="10"/>
        </w:numPr>
        <w:ind w:left="1267"/>
        <w:rPr>
          <w:lang w:val="es-ES_tradnl"/>
        </w:rPr>
      </w:pPr>
      <w:r w:rsidRPr="002E02A1">
        <w:rPr>
          <w:spacing w:val="2"/>
          <w:w w:val="102"/>
          <w:lang w:val="es-ES_tradnl"/>
        </w:rPr>
        <w:t>En 2020, se constituyó el Grupo de Trabajo Multisectorial para analizar y proponer mecanismos que aborden la problemática de las VEF producidas entre 1995-2001</w:t>
      </w:r>
      <w:r w:rsidRPr="002E02A1">
        <w:rPr>
          <w:lang w:val="es-ES_tradnl"/>
        </w:rPr>
        <w:t xml:space="preserve"> (RM</w:t>
      </w:r>
      <w:r w:rsidR="00D77712" w:rsidRPr="002E02A1">
        <w:rPr>
          <w:lang w:val="es-ES_tradnl"/>
        </w:rPr>
        <w:t> </w:t>
      </w:r>
      <w:r w:rsidRPr="002E02A1">
        <w:rPr>
          <w:lang w:val="es-ES_tradnl"/>
        </w:rPr>
        <w:t>0216-2020-JUS).</w:t>
      </w:r>
    </w:p>
    <w:p w14:paraId="39AEBE52" w14:textId="213CC513" w:rsidR="00C401E0" w:rsidRPr="002E02A1" w:rsidRDefault="00C401E0" w:rsidP="00BA23F9">
      <w:pPr>
        <w:pStyle w:val="SingleTxt"/>
        <w:numPr>
          <w:ilvl w:val="0"/>
          <w:numId w:val="10"/>
        </w:numPr>
        <w:ind w:left="1267"/>
        <w:rPr>
          <w:lang w:val="es-ES_tradnl"/>
        </w:rPr>
      </w:pPr>
      <w:r w:rsidRPr="002E02A1">
        <w:rPr>
          <w:lang w:val="es-ES_tradnl"/>
        </w:rPr>
        <w:t>Al 19 de junio de 2021, del total de personas inscritas en REVIESFO, 6</w:t>
      </w:r>
      <w:r w:rsidR="00884232" w:rsidRPr="002E02A1">
        <w:rPr>
          <w:lang w:val="es-ES_tradnl"/>
        </w:rPr>
        <w:t>.</w:t>
      </w:r>
      <w:r w:rsidRPr="002E02A1">
        <w:rPr>
          <w:lang w:val="es-ES_tradnl"/>
        </w:rPr>
        <w:t>131 están afiliadas al SIS</w:t>
      </w:r>
      <w:r w:rsidRPr="002E02A1">
        <w:rPr>
          <w:vertAlign w:val="superscript"/>
          <w:lang w:val="es-ES_tradnl"/>
        </w:rPr>
        <w:footnoteReference w:id="31"/>
      </w:r>
      <w:r w:rsidRPr="002E02A1">
        <w:rPr>
          <w:lang w:val="es-ES_tradnl"/>
        </w:rPr>
        <w:t>. Éstas pueden acceder a las atenciones de salud que requieran en el EESS. En emergencias, pueden recibir atención en cualquier EESS del MINSA, de los Gobiernos Regionales y/o EESS con convenios con el SIS</w:t>
      </w:r>
      <w:r w:rsidRPr="002E02A1">
        <w:rPr>
          <w:vertAlign w:val="superscript"/>
          <w:lang w:val="es-ES_tradnl"/>
        </w:rPr>
        <w:footnoteReference w:id="32"/>
      </w:r>
      <w:r w:rsidRPr="002E02A1">
        <w:rPr>
          <w:lang w:val="es-ES_tradnl"/>
        </w:rPr>
        <w:t>.</w:t>
      </w:r>
    </w:p>
    <w:p w14:paraId="7FC820A2" w14:textId="5ABD029B" w:rsidR="00C401E0" w:rsidRPr="002E02A1" w:rsidRDefault="00C401E0" w:rsidP="00BA23F9">
      <w:pPr>
        <w:pStyle w:val="SingleTxt"/>
        <w:numPr>
          <w:ilvl w:val="0"/>
          <w:numId w:val="10"/>
        </w:numPr>
        <w:ind w:left="1267"/>
        <w:rPr>
          <w:lang w:val="es-ES_tradnl"/>
        </w:rPr>
      </w:pPr>
      <w:r w:rsidRPr="002E02A1">
        <w:rPr>
          <w:lang w:val="es-ES_tradnl"/>
        </w:rPr>
        <w:t>En 2020, el TC declaró improcedente el recurso de agravio constitucional interpuesto por M.R.L.C.B., encargado de la implementación del Programa Nacional de Salud Reproductiva y Planificación Familiar 1996-2000. Además, advirtió que la falta de respuesta después de 20 no es compatible con el deber estatal de investigar y sancionar las graves violaciones de derechos humanos</w:t>
      </w:r>
      <w:r w:rsidRPr="002E02A1">
        <w:rPr>
          <w:vertAlign w:val="superscript"/>
          <w:lang w:val="es-ES_tradnl"/>
        </w:rPr>
        <w:footnoteReference w:id="33"/>
      </w:r>
      <w:r w:rsidRPr="002E02A1">
        <w:rPr>
          <w:lang w:val="es-ES_tradnl"/>
        </w:rPr>
        <w:t>.</w:t>
      </w:r>
    </w:p>
    <w:p w14:paraId="1BA13B7A" w14:textId="77777777" w:rsidR="00BA23F9" w:rsidRPr="002E02A1" w:rsidRDefault="00BA23F9" w:rsidP="00BA23F9">
      <w:pPr>
        <w:pStyle w:val="SingleTxt"/>
        <w:spacing w:after="0" w:line="120" w:lineRule="exact"/>
        <w:rPr>
          <w:b/>
          <w:sz w:val="10"/>
          <w:lang w:val="es-ES_tradnl"/>
        </w:rPr>
      </w:pPr>
      <w:bookmarkStart w:id="18" w:name="_Toc87211607"/>
      <w:bookmarkStart w:id="19" w:name="_Toc88484452"/>
    </w:p>
    <w:p w14:paraId="4E36A162" w14:textId="77777777" w:rsidR="00BA23F9" w:rsidRPr="002E02A1" w:rsidRDefault="00BA23F9" w:rsidP="00BA23F9">
      <w:pPr>
        <w:pStyle w:val="SingleTxt"/>
        <w:spacing w:after="0" w:line="120" w:lineRule="exact"/>
        <w:rPr>
          <w:b/>
          <w:sz w:val="10"/>
          <w:lang w:val="es-ES_tradnl"/>
        </w:rPr>
      </w:pPr>
    </w:p>
    <w:p w14:paraId="3B98E6AE" w14:textId="13736D59" w:rsidR="00C401E0" w:rsidRPr="002E02A1" w:rsidRDefault="00C401E0" w:rsidP="00BA23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C.</w:t>
      </w:r>
      <w:r w:rsidRPr="002E02A1">
        <w:rPr>
          <w:lang w:val="es-ES_tradnl"/>
        </w:rPr>
        <w:tab/>
        <w:t>Estrategias de Prevención del Terrorismo</w:t>
      </w:r>
      <w:bookmarkEnd w:id="18"/>
      <w:bookmarkEnd w:id="19"/>
    </w:p>
    <w:p w14:paraId="3D9BBB6B" w14:textId="77777777" w:rsidR="00BA23F9" w:rsidRPr="002E02A1" w:rsidRDefault="00BA23F9" w:rsidP="00BA23F9">
      <w:pPr>
        <w:pStyle w:val="SingleTxt"/>
        <w:spacing w:after="0" w:line="120" w:lineRule="exact"/>
        <w:rPr>
          <w:sz w:val="10"/>
          <w:lang w:val="es-ES_tradnl"/>
        </w:rPr>
      </w:pPr>
    </w:p>
    <w:p w14:paraId="1CFF93DA" w14:textId="77777777" w:rsidR="00BA23F9" w:rsidRPr="002E02A1" w:rsidRDefault="00BA23F9" w:rsidP="00BA23F9">
      <w:pPr>
        <w:pStyle w:val="SingleTxt"/>
        <w:spacing w:after="0" w:line="120" w:lineRule="exact"/>
        <w:rPr>
          <w:sz w:val="10"/>
          <w:lang w:val="es-ES_tradnl"/>
        </w:rPr>
      </w:pPr>
    </w:p>
    <w:p w14:paraId="73D6768D" w14:textId="13D7C274" w:rsidR="00C401E0" w:rsidRPr="002E02A1" w:rsidRDefault="00C401E0" w:rsidP="00BA23F9">
      <w:pPr>
        <w:pStyle w:val="SingleTxt"/>
        <w:numPr>
          <w:ilvl w:val="0"/>
          <w:numId w:val="10"/>
        </w:numPr>
        <w:ind w:left="1267"/>
        <w:rPr>
          <w:lang w:val="es-ES_tradnl"/>
        </w:rPr>
      </w:pPr>
      <w:r w:rsidRPr="002E02A1">
        <w:rPr>
          <w:lang w:val="es-ES_tradnl"/>
        </w:rPr>
        <w:t>En 2019, se aprobó la Política Nacional Multisectorial de Lucha Contra el Terrorismo 2019-2023</w:t>
      </w:r>
      <w:r w:rsidRPr="002E02A1">
        <w:rPr>
          <w:vertAlign w:val="superscript"/>
          <w:lang w:val="es-ES_tradnl"/>
        </w:rPr>
        <w:footnoteReference w:id="34"/>
      </w:r>
      <w:r w:rsidRPr="002E02A1">
        <w:rPr>
          <w:lang w:val="es-ES_tradnl"/>
        </w:rPr>
        <w:t xml:space="preserve"> que aplica el enfoque de género en el ámbito de la promoción de una cultura de paz y de prevención. </w:t>
      </w:r>
    </w:p>
    <w:p w14:paraId="058EFB28" w14:textId="574B8EB7" w:rsidR="00C401E0" w:rsidRPr="002E02A1" w:rsidRDefault="00C401E0" w:rsidP="00BA23F9">
      <w:pPr>
        <w:pStyle w:val="SingleTxt"/>
        <w:numPr>
          <w:ilvl w:val="0"/>
          <w:numId w:val="10"/>
        </w:numPr>
        <w:ind w:left="1267"/>
        <w:rPr>
          <w:lang w:val="es-ES_tradnl"/>
        </w:rPr>
      </w:pPr>
      <w:r w:rsidRPr="002E02A1">
        <w:rPr>
          <w:lang w:val="es-ES_tradnl"/>
        </w:rPr>
        <w:t>En 2021 se modificó el Protocolo para el seguimiento a la atención a las personas y familias rescatadas de grupos terroristas</w:t>
      </w:r>
      <w:r w:rsidRPr="002E02A1">
        <w:rPr>
          <w:vertAlign w:val="superscript"/>
          <w:lang w:val="es-ES_tradnl"/>
        </w:rPr>
        <w:footnoteReference w:id="35"/>
      </w:r>
      <w:r w:rsidRPr="002E02A1">
        <w:rPr>
          <w:lang w:val="es-ES_tradnl"/>
        </w:rPr>
        <w:t xml:space="preserve"> y se fortaleció la Comisión Multisectorial para el Seguimiento a la Atención a las Personas Rescatadas.</w:t>
      </w:r>
    </w:p>
    <w:p w14:paraId="3AC4FF3E" w14:textId="77777777" w:rsidR="00BA23F9" w:rsidRPr="002E02A1" w:rsidRDefault="00BA23F9" w:rsidP="00BA23F9">
      <w:pPr>
        <w:pStyle w:val="SingleTxt"/>
        <w:spacing w:after="0" w:line="120" w:lineRule="exact"/>
        <w:rPr>
          <w:b/>
          <w:sz w:val="10"/>
          <w:lang w:val="es-ES_tradnl"/>
        </w:rPr>
      </w:pPr>
      <w:bookmarkStart w:id="20" w:name="_heading=h.4i6eqkbxy42o" w:colFirst="0" w:colLast="0"/>
      <w:bookmarkStart w:id="21" w:name="_heading=h.p86ki4lqpwg0" w:colFirst="0" w:colLast="0"/>
      <w:bookmarkStart w:id="22" w:name="_Toc87211608"/>
      <w:bookmarkStart w:id="23" w:name="_Toc88484453"/>
      <w:bookmarkEnd w:id="20"/>
      <w:bookmarkEnd w:id="21"/>
    </w:p>
    <w:p w14:paraId="0F030844" w14:textId="77777777" w:rsidR="00BA23F9" w:rsidRPr="002E02A1" w:rsidRDefault="00BA23F9" w:rsidP="00BA23F9">
      <w:pPr>
        <w:pStyle w:val="SingleTxt"/>
        <w:spacing w:after="0" w:line="120" w:lineRule="exact"/>
        <w:rPr>
          <w:b/>
          <w:sz w:val="10"/>
          <w:lang w:val="es-ES_tradnl"/>
        </w:rPr>
      </w:pPr>
    </w:p>
    <w:p w14:paraId="5945F1CA" w14:textId="3280B741" w:rsidR="00C401E0" w:rsidRPr="002E02A1" w:rsidRDefault="00C401E0" w:rsidP="00BA23F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III.</w:t>
      </w:r>
      <w:r w:rsidRPr="002E02A1">
        <w:rPr>
          <w:lang w:val="es-ES_tradnl"/>
        </w:rPr>
        <w:tab/>
        <w:t>Marco legislativo contra la discriminación</w:t>
      </w:r>
      <w:bookmarkEnd w:id="22"/>
      <w:bookmarkEnd w:id="23"/>
      <w:r w:rsidRPr="002E02A1">
        <w:rPr>
          <w:lang w:val="es-ES_tradnl"/>
        </w:rPr>
        <w:t xml:space="preserve"> </w:t>
      </w:r>
    </w:p>
    <w:p w14:paraId="10B82792" w14:textId="77777777" w:rsidR="00BA23F9" w:rsidRPr="002E02A1" w:rsidRDefault="00BA23F9" w:rsidP="00BA23F9">
      <w:pPr>
        <w:pStyle w:val="SingleTxt"/>
        <w:spacing w:after="0" w:line="120" w:lineRule="exact"/>
        <w:rPr>
          <w:sz w:val="10"/>
          <w:lang w:val="es-ES_tradnl"/>
        </w:rPr>
      </w:pPr>
    </w:p>
    <w:p w14:paraId="469FACE9" w14:textId="77777777" w:rsidR="00BA23F9" w:rsidRPr="002E02A1" w:rsidRDefault="00BA23F9" w:rsidP="00BA23F9">
      <w:pPr>
        <w:pStyle w:val="SingleTxt"/>
        <w:spacing w:after="0" w:line="120" w:lineRule="exact"/>
        <w:rPr>
          <w:sz w:val="10"/>
          <w:lang w:val="es-ES_tradnl"/>
        </w:rPr>
      </w:pPr>
    </w:p>
    <w:p w14:paraId="6B59BE6D" w14:textId="76B94DB5" w:rsidR="00C401E0" w:rsidRPr="002E02A1" w:rsidRDefault="00C401E0" w:rsidP="00BA23F9">
      <w:pPr>
        <w:pStyle w:val="SingleTxt"/>
        <w:numPr>
          <w:ilvl w:val="0"/>
          <w:numId w:val="10"/>
        </w:numPr>
        <w:ind w:left="1267"/>
        <w:rPr>
          <w:lang w:val="es-ES_tradnl"/>
        </w:rPr>
      </w:pPr>
      <w:r w:rsidRPr="002E02A1">
        <w:rPr>
          <w:lang w:val="es-ES_tradnl"/>
        </w:rPr>
        <w:t xml:space="preserve">La Constitución Política, artículo 2.2, consagra el derecho a la igualdad ante la ley y sanciona la discriminación. El artículo 323 del CP sanciona la discriminación, entre otras, por sexo, orientación sexual e identidad de género. </w:t>
      </w:r>
    </w:p>
    <w:p w14:paraId="6CEB58F3" w14:textId="3DE6FFDB" w:rsidR="00C401E0" w:rsidRPr="002E02A1" w:rsidRDefault="00C401E0" w:rsidP="00BA23F9">
      <w:pPr>
        <w:pStyle w:val="SingleTxt"/>
        <w:numPr>
          <w:ilvl w:val="0"/>
          <w:numId w:val="10"/>
        </w:numPr>
        <w:ind w:left="1267"/>
        <w:rPr>
          <w:spacing w:val="8"/>
          <w:lang w:val="es-ES_tradnl"/>
        </w:rPr>
      </w:pPr>
      <w:r w:rsidRPr="002E02A1">
        <w:rPr>
          <w:spacing w:val="8"/>
          <w:lang w:val="es-ES_tradnl"/>
        </w:rPr>
        <w:t>La discriminación por sexo es también sancionada por la Ley 30709, Ley que prohíbe la discriminación remunerativa entre varones y mujeres, y su Reglamento, aprobado mediante DS 002-2018-TR, además del Reglamento de la Ley 27942, Ley de Prevención y Sanción del Hostigamiento Sexual, aprobado mediante DS 014-2019-MIMP.</w:t>
      </w:r>
    </w:p>
    <w:p w14:paraId="1BC05E23" w14:textId="35EACA48" w:rsidR="00C401E0" w:rsidRPr="002E02A1" w:rsidRDefault="00C401E0" w:rsidP="00BA23F9">
      <w:pPr>
        <w:pStyle w:val="SingleTxt"/>
        <w:numPr>
          <w:ilvl w:val="0"/>
          <w:numId w:val="10"/>
        </w:numPr>
        <w:ind w:left="1267"/>
        <w:rPr>
          <w:lang w:val="es-ES_tradnl"/>
        </w:rPr>
      </w:pPr>
      <w:r w:rsidRPr="002E02A1">
        <w:rPr>
          <w:lang w:val="es-ES_tradnl"/>
        </w:rPr>
        <w:t xml:space="preserve">En 2021, se aprobaron los </w:t>
      </w:r>
      <w:r w:rsidR="00F5435C" w:rsidRPr="002E02A1">
        <w:rPr>
          <w:lang w:val="es-ES_tradnl"/>
        </w:rPr>
        <w:t>“</w:t>
      </w:r>
      <w:r w:rsidRPr="002E02A1">
        <w:rPr>
          <w:lang w:val="es-ES_tradnl"/>
        </w:rPr>
        <w:t>Lineamientos para la TEG</w:t>
      </w:r>
      <w:r w:rsidR="00F5435C" w:rsidRPr="002E02A1">
        <w:rPr>
          <w:lang w:val="es-ES_tradnl"/>
        </w:rPr>
        <w:t>”</w:t>
      </w:r>
      <w:r w:rsidRPr="002E02A1">
        <w:rPr>
          <w:vertAlign w:val="superscript"/>
          <w:lang w:val="es-ES_tradnl"/>
        </w:rPr>
        <w:footnoteReference w:id="36"/>
      </w:r>
      <w:r w:rsidRPr="002E02A1">
        <w:rPr>
          <w:lang w:val="es-ES_tradnl"/>
        </w:rPr>
        <w:t>, para la adecuada incorporación del enfoque de género en las políticas y servicios.</w:t>
      </w:r>
    </w:p>
    <w:p w14:paraId="54422C75" w14:textId="77777777" w:rsidR="00BA23F9" w:rsidRPr="002E02A1" w:rsidRDefault="00BA23F9" w:rsidP="00BA23F9">
      <w:pPr>
        <w:pStyle w:val="SingleTxt"/>
        <w:spacing w:after="0" w:line="120" w:lineRule="exact"/>
        <w:rPr>
          <w:b/>
          <w:sz w:val="10"/>
          <w:lang w:val="es-ES_tradnl"/>
        </w:rPr>
      </w:pPr>
      <w:bookmarkStart w:id="24" w:name="_Toc87211609"/>
      <w:bookmarkStart w:id="25" w:name="_Toc88484454"/>
    </w:p>
    <w:p w14:paraId="50566E2A" w14:textId="77777777" w:rsidR="00BA23F9" w:rsidRPr="002E02A1" w:rsidRDefault="00BA23F9" w:rsidP="00BA23F9">
      <w:pPr>
        <w:pStyle w:val="SingleTxt"/>
        <w:spacing w:after="0" w:line="120" w:lineRule="exact"/>
        <w:rPr>
          <w:b/>
          <w:sz w:val="10"/>
          <w:lang w:val="es-ES_tradnl"/>
        </w:rPr>
      </w:pPr>
    </w:p>
    <w:p w14:paraId="3DE821EF" w14:textId="09B06D1C" w:rsidR="00C401E0" w:rsidRPr="002E02A1" w:rsidRDefault="00C401E0" w:rsidP="00BA23F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IV.</w:t>
      </w:r>
      <w:r w:rsidRPr="002E02A1">
        <w:rPr>
          <w:lang w:val="es-ES_tradnl"/>
        </w:rPr>
        <w:tab/>
        <w:t>Acceso a la justicia</w:t>
      </w:r>
      <w:bookmarkEnd w:id="24"/>
      <w:bookmarkEnd w:id="25"/>
    </w:p>
    <w:p w14:paraId="1995247B" w14:textId="77777777" w:rsidR="00BA23F9" w:rsidRPr="002E02A1" w:rsidRDefault="00BA23F9" w:rsidP="00BA23F9">
      <w:pPr>
        <w:pStyle w:val="SingleTxt"/>
        <w:spacing w:after="0" w:line="120" w:lineRule="exact"/>
        <w:rPr>
          <w:b/>
          <w:sz w:val="10"/>
          <w:lang w:val="es-ES_tradnl"/>
        </w:rPr>
      </w:pPr>
      <w:bookmarkStart w:id="26" w:name="_Toc87211614"/>
      <w:bookmarkStart w:id="27" w:name="_Toc88484459"/>
    </w:p>
    <w:p w14:paraId="212CFF4D" w14:textId="77777777" w:rsidR="00BA23F9" w:rsidRPr="002E02A1" w:rsidRDefault="00BA23F9" w:rsidP="00BA23F9">
      <w:pPr>
        <w:pStyle w:val="SingleTxt"/>
        <w:spacing w:after="0" w:line="120" w:lineRule="exact"/>
        <w:rPr>
          <w:b/>
          <w:sz w:val="10"/>
          <w:lang w:val="es-ES_tradnl"/>
        </w:rPr>
      </w:pPr>
    </w:p>
    <w:p w14:paraId="0D6A90AA" w14:textId="09A52FF2" w:rsidR="00C401E0" w:rsidRPr="002E02A1" w:rsidRDefault="00C401E0" w:rsidP="00BA23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A.</w:t>
      </w:r>
      <w:r w:rsidRPr="002E02A1">
        <w:rPr>
          <w:lang w:val="es-ES_tradnl"/>
        </w:rPr>
        <w:tab/>
        <w:t>Acceso efectivo y gratuito</w:t>
      </w:r>
      <w:bookmarkEnd w:id="26"/>
      <w:bookmarkEnd w:id="27"/>
    </w:p>
    <w:p w14:paraId="4089556E" w14:textId="77777777" w:rsidR="00BA23F9" w:rsidRPr="002E02A1" w:rsidRDefault="00BA23F9" w:rsidP="00BA23F9">
      <w:pPr>
        <w:pStyle w:val="SingleTxt"/>
        <w:spacing w:after="0" w:line="120" w:lineRule="exact"/>
        <w:rPr>
          <w:sz w:val="10"/>
          <w:lang w:val="es-ES_tradnl"/>
        </w:rPr>
      </w:pPr>
    </w:p>
    <w:p w14:paraId="49C6EAFD" w14:textId="77777777" w:rsidR="00BA23F9" w:rsidRPr="002E02A1" w:rsidRDefault="00BA23F9" w:rsidP="00BA23F9">
      <w:pPr>
        <w:pStyle w:val="SingleTxt"/>
        <w:spacing w:after="0" w:line="120" w:lineRule="exact"/>
        <w:rPr>
          <w:sz w:val="10"/>
          <w:lang w:val="es-ES_tradnl"/>
        </w:rPr>
      </w:pPr>
    </w:p>
    <w:p w14:paraId="4C3C7E22" w14:textId="0C2B42A7" w:rsidR="00C401E0" w:rsidRPr="002E02A1" w:rsidRDefault="00C401E0" w:rsidP="00BA23F9">
      <w:pPr>
        <w:pStyle w:val="SingleTxt"/>
        <w:numPr>
          <w:ilvl w:val="0"/>
          <w:numId w:val="10"/>
        </w:numPr>
        <w:ind w:left="1267"/>
        <w:rPr>
          <w:lang w:val="es-ES_tradnl"/>
        </w:rPr>
      </w:pPr>
      <w:r w:rsidRPr="002E02A1">
        <w:rPr>
          <w:lang w:val="es-ES_tradnl"/>
        </w:rPr>
        <w:t>AURORA,</w:t>
      </w:r>
      <w:r w:rsidR="00BA23F9" w:rsidRPr="002E02A1">
        <w:rPr>
          <w:lang w:val="es-ES_tradnl"/>
        </w:rPr>
        <w:t xml:space="preserve"> </w:t>
      </w:r>
      <w:r w:rsidRPr="002E02A1">
        <w:rPr>
          <w:lang w:val="es-ES_tradnl"/>
        </w:rPr>
        <w:t>mediante los CEM</w:t>
      </w:r>
      <w:r w:rsidRPr="002E02A1">
        <w:rPr>
          <w:vertAlign w:val="superscript"/>
          <w:lang w:val="es-ES_tradnl"/>
        </w:rPr>
        <w:footnoteReference w:id="37"/>
      </w:r>
      <w:r w:rsidR="00BA23F9" w:rsidRPr="002E02A1">
        <w:rPr>
          <w:lang w:val="es-ES_tradnl"/>
        </w:rPr>
        <w:t>,</w:t>
      </w:r>
      <w:r w:rsidRPr="002E02A1">
        <w:rPr>
          <w:lang w:val="es-ES_tradnl"/>
        </w:rPr>
        <w:t xml:space="preserve"> brinda atención integral para contribuir a la protección, recuperación y acceso a la justicia a las víctimas de VCMIGF. En 2018, el Estado contó con 346 CEM; el 2019 con 396 CEM; y al 2020 con 416 CEM; de los cuales, 245 son CEM regulares, 1 CEM en Centro de Salud y 170 CEM en Comisarías</w:t>
      </w:r>
      <w:r w:rsidRPr="002E02A1">
        <w:rPr>
          <w:vertAlign w:val="superscript"/>
          <w:lang w:val="es-ES_tradnl"/>
        </w:rPr>
        <w:footnoteReference w:id="38"/>
      </w:r>
      <w:r w:rsidRPr="002E02A1">
        <w:rPr>
          <w:lang w:val="es-ES_tradnl"/>
        </w:rPr>
        <w:t>.</w:t>
      </w:r>
    </w:p>
    <w:p w14:paraId="47BFB6EB" w14:textId="72A8B351" w:rsidR="00C401E0" w:rsidRPr="002E02A1" w:rsidRDefault="00C401E0" w:rsidP="00BA23F9">
      <w:pPr>
        <w:pStyle w:val="SingleTxt"/>
        <w:numPr>
          <w:ilvl w:val="0"/>
          <w:numId w:val="10"/>
        </w:numPr>
        <w:ind w:left="1267"/>
        <w:rPr>
          <w:lang w:val="es-ES_tradnl"/>
        </w:rPr>
      </w:pPr>
      <w:r w:rsidRPr="002E02A1">
        <w:rPr>
          <w:lang w:val="es-ES_tradnl"/>
        </w:rPr>
        <w:t>La DGDPAJ brinda servicio de defensa pública gratuita a quienes no cuenten con recursos o estén en situación de vulnerabilidad, y en los casos donde la ley expresamente así lo establece</w:t>
      </w:r>
      <w:r w:rsidRPr="002E02A1">
        <w:rPr>
          <w:vertAlign w:val="superscript"/>
          <w:lang w:val="es-ES_tradnl"/>
        </w:rPr>
        <w:footnoteReference w:id="39"/>
      </w:r>
      <w:r w:rsidRPr="002E02A1">
        <w:rPr>
          <w:lang w:val="es-ES_tradnl"/>
        </w:rPr>
        <w:t>. A agosto 2020, cuenta con 390 defensores públicos de defensa de víctimas</w:t>
      </w:r>
      <w:r w:rsidRPr="002E02A1">
        <w:rPr>
          <w:vertAlign w:val="superscript"/>
          <w:lang w:val="es-ES_tradnl"/>
        </w:rPr>
        <w:footnoteReference w:id="40"/>
      </w:r>
      <w:r w:rsidRPr="002E02A1">
        <w:rPr>
          <w:lang w:val="es-ES_tradnl"/>
        </w:rPr>
        <w:t>.</w:t>
      </w:r>
    </w:p>
    <w:p w14:paraId="20D923AC" w14:textId="7ADA3E37" w:rsidR="00C401E0" w:rsidRPr="002E02A1" w:rsidRDefault="00C401E0" w:rsidP="00BA23F9">
      <w:pPr>
        <w:pStyle w:val="SingleTxt"/>
        <w:numPr>
          <w:ilvl w:val="0"/>
          <w:numId w:val="10"/>
        </w:numPr>
        <w:ind w:left="1267"/>
        <w:rPr>
          <w:lang w:val="es-ES_tradnl"/>
        </w:rPr>
      </w:pPr>
      <w:r w:rsidRPr="002E02A1">
        <w:rPr>
          <w:lang w:val="es-ES_tradnl"/>
        </w:rPr>
        <w:t>El 2019, la DGPDAJ registró 106</w:t>
      </w:r>
      <w:r w:rsidR="00884232" w:rsidRPr="002E02A1">
        <w:rPr>
          <w:lang w:val="es-ES_tradnl"/>
        </w:rPr>
        <w:t>.</w:t>
      </w:r>
      <w:r w:rsidRPr="002E02A1">
        <w:rPr>
          <w:lang w:val="es-ES_tradnl"/>
        </w:rPr>
        <w:t>513 patrocinios a mujeres en diversas materias. En 2020,</w:t>
      </w:r>
      <w:r w:rsidR="00BA23F9" w:rsidRPr="002E02A1">
        <w:rPr>
          <w:lang w:val="es-ES_tradnl"/>
        </w:rPr>
        <w:t xml:space="preserve"> </w:t>
      </w:r>
      <w:r w:rsidRPr="002E02A1">
        <w:rPr>
          <w:lang w:val="es-ES_tradnl"/>
        </w:rPr>
        <w:t>registró 56</w:t>
      </w:r>
      <w:r w:rsidR="00884232" w:rsidRPr="002E02A1">
        <w:rPr>
          <w:color w:val="FF0000"/>
          <w:lang w:val="es-ES_tradnl"/>
        </w:rPr>
        <w:t>.</w:t>
      </w:r>
      <w:r w:rsidRPr="002E02A1">
        <w:rPr>
          <w:lang w:val="es-ES_tradnl"/>
        </w:rPr>
        <w:t>744 atenciones</w:t>
      </w:r>
      <w:r w:rsidRPr="002E02A1">
        <w:rPr>
          <w:vertAlign w:val="superscript"/>
          <w:lang w:val="es-ES_tradnl"/>
        </w:rPr>
        <w:footnoteReference w:id="41"/>
      </w:r>
      <w:r w:rsidR="003B538B" w:rsidRPr="002E02A1">
        <w:rPr>
          <w:lang w:val="es-ES_tradnl"/>
        </w:rPr>
        <w:t>.</w:t>
      </w:r>
      <w:r w:rsidRPr="002E02A1">
        <w:rPr>
          <w:lang w:val="es-ES_tradnl"/>
        </w:rPr>
        <w:t xml:space="preserve"> Este servicio se brindó permanentemente, a pesar de las limitaciones por la pandemia.</w:t>
      </w:r>
    </w:p>
    <w:p w14:paraId="453A5035" w14:textId="580C8547" w:rsidR="00C401E0" w:rsidRPr="002E02A1" w:rsidRDefault="00C401E0" w:rsidP="00BA23F9">
      <w:pPr>
        <w:pStyle w:val="SingleTxt"/>
        <w:numPr>
          <w:ilvl w:val="0"/>
          <w:numId w:val="10"/>
        </w:numPr>
        <w:ind w:left="1267"/>
        <w:rPr>
          <w:lang w:val="es-ES_tradnl"/>
        </w:rPr>
      </w:pPr>
      <w:r w:rsidRPr="002E02A1">
        <w:rPr>
          <w:lang w:val="es-ES_tradnl"/>
        </w:rPr>
        <w:t>En 2019, se realizaron 2</w:t>
      </w:r>
      <w:r w:rsidR="00884232" w:rsidRPr="002E02A1">
        <w:rPr>
          <w:lang w:val="es-ES_tradnl"/>
        </w:rPr>
        <w:t>.</w:t>
      </w:r>
      <w:r w:rsidRPr="002E02A1">
        <w:rPr>
          <w:lang w:val="es-ES_tradnl"/>
        </w:rPr>
        <w:t>133 campañas, charlas y megacampañas informativas del servicio, contando con la asistencia de 306</w:t>
      </w:r>
      <w:r w:rsidR="00884232" w:rsidRPr="002E02A1">
        <w:rPr>
          <w:color w:val="FF0000"/>
          <w:lang w:val="es-ES_tradnl"/>
        </w:rPr>
        <w:t>.</w:t>
      </w:r>
      <w:r w:rsidRPr="002E02A1">
        <w:rPr>
          <w:lang w:val="es-ES_tradnl"/>
        </w:rPr>
        <w:t>443 mujeres</w:t>
      </w:r>
      <w:r w:rsidRPr="002E02A1">
        <w:rPr>
          <w:vertAlign w:val="superscript"/>
          <w:lang w:val="es-ES_tradnl"/>
        </w:rPr>
        <w:footnoteReference w:id="42"/>
      </w:r>
      <w:r w:rsidRPr="002E02A1">
        <w:rPr>
          <w:lang w:val="es-ES_tradnl"/>
        </w:rPr>
        <w:t>. En 2020, se realizaron 2</w:t>
      </w:r>
      <w:r w:rsidR="00884232" w:rsidRPr="002E02A1">
        <w:rPr>
          <w:color w:val="FF0000"/>
          <w:lang w:val="es-ES_tradnl"/>
        </w:rPr>
        <w:t>.</w:t>
      </w:r>
      <w:r w:rsidRPr="002E02A1">
        <w:rPr>
          <w:lang w:val="es-ES_tradnl"/>
        </w:rPr>
        <w:t>215 actividades, donde participaron 56</w:t>
      </w:r>
      <w:r w:rsidR="00884232" w:rsidRPr="002E02A1">
        <w:rPr>
          <w:lang w:val="es-ES_tradnl"/>
        </w:rPr>
        <w:t>.</w:t>
      </w:r>
      <w:r w:rsidRPr="002E02A1">
        <w:rPr>
          <w:lang w:val="es-ES_tradnl"/>
        </w:rPr>
        <w:t>129 mujeres</w:t>
      </w:r>
      <w:r w:rsidRPr="002E02A1">
        <w:rPr>
          <w:vertAlign w:val="superscript"/>
          <w:lang w:val="es-ES_tradnl"/>
        </w:rPr>
        <w:footnoteReference w:id="43"/>
      </w:r>
      <w:r w:rsidR="003B538B" w:rsidRPr="002E02A1">
        <w:rPr>
          <w:lang w:val="es-ES_tradnl"/>
        </w:rPr>
        <w:t>.</w:t>
      </w:r>
    </w:p>
    <w:p w14:paraId="51076CBC" w14:textId="77777777" w:rsidR="00BA23F9" w:rsidRPr="002E02A1" w:rsidRDefault="00BA23F9" w:rsidP="00BA23F9">
      <w:pPr>
        <w:pStyle w:val="SingleTxt"/>
        <w:spacing w:after="0" w:line="120" w:lineRule="exact"/>
        <w:rPr>
          <w:b/>
          <w:sz w:val="10"/>
          <w:lang w:val="es-ES_tradnl"/>
        </w:rPr>
      </w:pPr>
      <w:bookmarkStart w:id="28" w:name="_Toc87211615"/>
      <w:bookmarkStart w:id="29" w:name="_Toc88484460"/>
    </w:p>
    <w:p w14:paraId="40A32566" w14:textId="77777777" w:rsidR="00BA23F9" w:rsidRPr="002E02A1" w:rsidRDefault="00BA23F9" w:rsidP="00BA23F9">
      <w:pPr>
        <w:pStyle w:val="SingleTxt"/>
        <w:spacing w:after="0" w:line="120" w:lineRule="exact"/>
        <w:rPr>
          <w:b/>
          <w:sz w:val="10"/>
          <w:lang w:val="es-ES_tradnl"/>
        </w:rPr>
      </w:pPr>
    </w:p>
    <w:p w14:paraId="6923C91C" w14:textId="24E35791" w:rsidR="00C401E0" w:rsidRPr="002E02A1" w:rsidRDefault="00C401E0" w:rsidP="00BA23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B.</w:t>
      </w:r>
      <w:r w:rsidRPr="002E02A1">
        <w:rPr>
          <w:lang w:val="es-ES_tradnl"/>
        </w:rPr>
        <w:tab/>
        <w:t>Medidas para los derechos de las mujeres</w:t>
      </w:r>
      <w:bookmarkEnd w:id="28"/>
      <w:bookmarkEnd w:id="29"/>
    </w:p>
    <w:p w14:paraId="2D2179B6" w14:textId="77777777" w:rsidR="00BA23F9" w:rsidRPr="002E02A1" w:rsidRDefault="00BA23F9" w:rsidP="00BA23F9">
      <w:pPr>
        <w:pStyle w:val="SingleTxt"/>
        <w:spacing w:after="0" w:line="120" w:lineRule="exact"/>
        <w:rPr>
          <w:sz w:val="10"/>
          <w:lang w:val="es-ES_tradnl"/>
        </w:rPr>
      </w:pPr>
    </w:p>
    <w:p w14:paraId="5704EED1" w14:textId="77777777" w:rsidR="00BA23F9" w:rsidRPr="002E02A1" w:rsidRDefault="00BA23F9" w:rsidP="00BA23F9">
      <w:pPr>
        <w:pStyle w:val="SingleTxt"/>
        <w:spacing w:after="0" w:line="120" w:lineRule="exact"/>
        <w:rPr>
          <w:sz w:val="10"/>
          <w:lang w:val="es-ES_tradnl"/>
        </w:rPr>
      </w:pPr>
    </w:p>
    <w:p w14:paraId="1CE7186E" w14:textId="734AAF40" w:rsidR="00C401E0" w:rsidRPr="002E02A1" w:rsidRDefault="00C401E0" w:rsidP="00BA23F9">
      <w:pPr>
        <w:pStyle w:val="SingleTxt"/>
        <w:numPr>
          <w:ilvl w:val="0"/>
          <w:numId w:val="10"/>
        </w:numPr>
        <w:ind w:left="1267"/>
        <w:rPr>
          <w:lang w:val="es-ES_tradnl"/>
        </w:rPr>
      </w:pPr>
      <w:r w:rsidRPr="002E02A1">
        <w:rPr>
          <w:lang w:val="es-ES_tradnl"/>
        </w:rPr>
        <w:t>MIMP, desde 2019, implementó un Plan de Capacitación para las integrantes de las Mesa de Trabajo Mujer Afroperuana.</w:t>
      </w:r>
    </w:p>
    <w:p w14:paraId="68A104F5" w14:textId="12E90064" w:rsidR="00C401E0" w:rsidRPr="002E02A1" w:rsidRDefault="00C401E0" w:rsidP="00BA23F9">
      <w:pPr>
        <w:pStyle w:val="SingleTxt"/>
        <w:numPr>
          <w:ilvl w:val="0"/>
          <w:numId w:val="10"/>
        </w:numPr>
        <w:tabs>
          <w:tab w:val="num" w:pos="2804"/>
        </w:tabs>
        <w:ind w:left="1267"/>
        <w:rPr>
          <w:lang w:val="es-ES_tradnl"/>
        </w:rPr>
      </w:pPr>
      <w:r w:rsidRPr="002E02A1">
        <w:rPr>
          <w:lang w:val="es-ES_tradnl"/>
        </w:rPr>
        <w:t xml:space="preserve">La </w:t>
      </w:r>
      <w:r w:rsidR="00F5435C" w:rsidRPr="002E02A1">
        <w:rPr>
          <w:lang w:val="es-ES_tradnl"/>
        </w:rPr>
        <w:t>“</w:t>
      </w:r>
      <w:r w:rsidRPr="002E02A1">
        <w:rPr>
          <w:lang w:val="es-ES_tradnl"/>
        </w:rPr>
        <w:t>Mesa</w:t>
      </w:r>
      <w:r w:rsidR="00D77712" w:rsidRPr="002E02A1">
        <w:rPr>
          <w:lang w:val="es-ES_tradnl"/>
        </w:rPr>
        <w:t xml:space="preserve"> </w:t>
      </w:r>
      <w:r w:rsidRPr="002E02A1">
        <w:rPr>
          <w:lang w:val="es-ES_tradnl"/>
        </w:rPr>
        <w:t>de</w:t>
      </w:r>
      <w:r w:rsidR="00D77712" w:rsidRPr="002E02A1">
        <w:rPr>
          <w:lang w:val="es-ES_tradnl"/>
        </w:rPr>
        <w:t xml:space="preserve"> </w:t>
      </w:r>
      <w:r w:rsidRPr="002E02A1">
        <w:rPr>
          <w:lang w:val="es-ES_tradnl"/>
        </w:rPr>
        <w:t>Trabajo para Promover</w:t>
      </w:r>
      <w:r w:rsidR="00D77712" w:rsidRPr="002E02A1">
        <w:rPr>
          <w:lang w:val="es-ES_tradnl"/>
        </w:rPr>
        <w:t xml:space="preserve"> </w:t>
      </w:r>
      <w:r w:rsidRPr="002E02A1">
        <w:rPr>
          <w:lang w:val="es-ES_tradnl"/>
        </w:rPr>
        <w:t>los</w:t>
      </w:r>
      <w:r w:rsidR="00D77712" w:rsidRPr="002E02A1">
        <w:rPr>
          <w:lang w:val="es-ES_tradnl"/>
        </w:rPr>
        <w:t xml:space="preserve"> </w:t>
      </w:r>
      <w:r w:rsidRPr="002E02A1">
        <w:rPr>
          <w:lang w:val="es-ES_tradnl"/>
        </w:rPr>
        <w:t>Derechos</w:t>
      </w:r>
      <w:r w:rsidR="00D77712" w:rsidRPr="002E02A1">
        <w:rPr>
          <w:lang w:val="es-ES_tradnl"/>
        </w:rPr>
        <w:t xml:space="preserve"> </w:t>
      </w:r>
      <w:r w:rsidRPr="002E02A1">
        <w:rPr>
          <w:lang w:val="es-ES_tradnl"/>
        </w:rPr>
        <w:t>de las</w:t>
      </w:r>
      <w:r w:rsidR="00D77712" w:rsidRPr="002E02A1">
        <w:rPr>
          <w:lang w:val="es-ES_tradnl"/>
        </w:rPr>
        <w:t xml:space="preserve"> </w:t>
      </w:r>
      <w:r w:rsidRPr="002E02A1">
        <w:rPr>
          <w:lang w:val="es-ES_tradnl"/>
        </w:rPr>
        <w:t>Mujeres IO</w:t>
      </w:r>
      <w:r w:rsidR="00F5435C" w:rsidRPr="002E02A1">
        <w:rPr>
          <w:lang w:val="es-ES_tradnl"/>
        </w:rPr>
        <w:t>”</w:t>
      </w:r>
      <w:r w:rsidRPr="002E02A1">
        <w:rPr>
          <w:lang w:val="es-ES_tradnl"/>
        </w:rPr>
        <w:t xml:space="preserve"> del MIMP desarrolló el curso virtual </w:t>
      </w:r>
      <w:r w:rsidR="00F5435C" w:rsidRPr="002E02A1">
        <w:rPr>
          <w:lang w:val="es-ES_tradnl"/>
        </w:rPr>
        <w:t>“</w:t>
      </w:r>
      <w:r w:rsidRPr="002E02A1">
        <w:rPr>
          <w:lang w:val="es-ES_tradnl"/>
        </w:rPr>
        <w:t>Derecho a la tierra, al territorio, los pueblos IO desde un enfoque de género</w:t>
      </w:r>
      <w:r w:rsidR="00F5435C" w:rsidRPr="002E02A1">
        <w:rPr>
          <w:lang w:val="es-ES_tradnl"/>
        </w:rPr>
        <w:t>”</w:t>
      </w:r>
      <w:r w:rsidRPr="002E02A1">
        <w:rPr>
          <w:vertAlign w:val="superscript"/>
          <w:lang w:val="es-ES_tradnl"/>
        </w:rPr>
        <w:footnoteReference w:id="44"/>
      </w:r>
      <w:r w:rsidRPr="002E02A1">
        <w:rPr>
          <w:lang w:val="es-ES_tradnl"/>
        </w:rPr>
        <w:t xml:space="preserve">. Asimismo, </w:t>
      </w:r>
      <w:r w:rsidR="00F5435C" w:rsidRPr="002E02A1">
        <w:rPr>
          <w:lang w:val="es-ES_tradnl"/>
        </w:rPr>
        <w:t>“</w:t>
      </w:r>
      <w:r w:rsidRPr="002E02A1">
        <w:rPr>
          <w:lang w:val="es-ES_tradnl"/>
        </w:rPr>
        <w:t>La Mesa de Trabajo para Promover y Garantizar la Participación Política de las Mujeres</w:t>
      </w:r>
      <w:r w:rsidR="00F5435C" w:rsidRPr="002E02A1">
        <w:rPr>
          <w:lang w:val="es-ES_tradnl"/>
        </w:rPr>
        <w:t>”</w:t>
      </w:r>
      <w:r w:rsidRPr="002E02A1">
        <w:rPr>
          <w:lang w:val="es-ES_tradnl"/>
        </w:rPr>
        <w:t xml:space="preserve"> del MIMP</w:t>
      </w:r>
      <w:r w:rsidRPr="002E02A1">
        <w:rPr>
          <w:vertAlign w:val="superscript"/>
          <w:lang w:val="es-ES_tradnl"/>
        </w:rPr>
        <w:footnoteReference w:id="45"/>
      </w:r>
      <w:r w:rsidRPr="002E02A1">
        <w:rPr>
          <w:lang w:val="es-ES_tradnl"/>
        </w:rPr>
        <w:t>, como espacio de articulación entre organizaciones de sociedad civil y entidades públicas, desde su conformación en 2015, viene realizando acciones que contribuyen a visibilizar en la agenda pública la participación política con igualdad.</w:t>
      </w:r>
    </w:p>
    <w:p w14:paraId="04481269" w14:textId="77D4D124" w:rsidR="00C401E0" w:rsidRPr="002E02A1" w:rsidRDefault="00C401E0" w:rsidP="00BA23F9">
      <w:pPr>
        <w:pStyle w:val="SingleTxt"/>
        <w:numPr>
          <w:ilvl w:val="0"/>
          <w:numId w:val="10"/>
        </w:numPr>
        <w:tabs>
          <w:tab w:val="num" w:pos="2804"/>
        </w:tabs>
        <w:ind w:left="1267"/>
        <w:rPr>
          <w:lang w:val="es-ES_tradnl"/>
        </w:rPr>
      </w:pPr>
      <w:r w:rsidRPr="002E02A1">
        <w:rPr>
          <w:lang w:val="es-ES_tradnl"/>
        </w:rPr>
        <w:t>En 2020, MIMP</w:t>
      </w:r>
      <w:r w:rsidRPr="002E02A1">
        <w:rPr>
          <w:vertAlign w:val="superscript"/>
          <w:lang w:val="es-ES_tradnl"/>
        </w:rPr>
        <w:footnoteReference w:id="46"/>
      </w:r>
      <w:r w:rsidRPr="002E02A1">
        <w:rPr>
          <w:lang w:val="es-ES_tradnl"/>
        </w:rPr>
        <w:t xml:space="preserve"> realizó actividades de asistencia técnica</w:t>
      </w:r>
      <w:r w:rsidRPr="002E02A1">
        <w:rPr>
          <w:vertAlign w:val="superscript"/>
          <w:lang w:val="es-ES_tradnl"/>
        </w:rPr>
        <w:footnoteReference w:id="47"/>
      </w:r>
      <w:r w:rsidRPr="002E02A1">
        <w:rPr>
          <w:lang w:val="es-ES_tradnl"/>
        </w:rPr>
        <w:t xml:space="preserve"> y capacitaciones virtuales</w:t>
      </w:r>
      <w:r w:rsidRPr="002E02A1">
        <w:rPr>
          <w:vertAlign w:val="superscript"/>
          <w:lang w:val="es-ES_tradnl"/>
        </w:rPr>
        <w:footnoteReference w:id="48"/>
      </w:r>
      <w:r w:rsidRPr="002E02A1">
        <w:rPr>
          <w:lang w:val="es-ES_tradnl"/>
        </w:rPr>
        <w:t>, además de un curso virtual sobre políticas públicas y enfoque de género</w:t>
      </w:r>
      <w:r w:rsidRPr="002E02A1">
        <w:rPr>
          <w:vertAlign w:val="superscript"/>
          <w:lang w:val="es-ES_tradnl"/>
        </w:rPr>
        <w:footnoteReference w:id="49"/>
      </w:r>
      <w:r w:rsidRPr="002E02A1">
        <w:rPr>
          <w:lang w:val="es-ES_tradnl"/>
        </w:rPr>
        <w:t xml:space="preserve"> (Anexo 9).</w:t>
      </w:r>
    </w:p>
    <w:p w14:paraId="477C7DEA" w14:textId="77777777" w:rsidR="00BA23F9" w:rsidRPr="002E02A1" w:rsidRDefault="00BA23F9" w:rsidP="00BA23F9">
      <w:pPr>
        <w:pStyle w:val="SingleTxt"/>
        <w:spacing w:after="0" w:line="120" w:lineRule="exact"/>
        <w:rPr>
          <w:b/>
          <w:sz w:val="10"/>
          <w:lang w:val="es-ES_tradnl"/>
        </w:rPr>
      </w:pPr>
      <w:bookmarkStart w:id="30" w:name="_Toc87211616"/>
      <w:bookmarkStart w:id="31" w:name="_Toc88484461"/>
    </w:p>
    <w:p w14:paraId="6438DEED" w14:textId="77777777" w:rsidR="00BA23F9" w:rsidRPr="002E02A1" w:rsidRDefault="00BA23F9" w:rsidP="00BA23F9">
      <w:pPr>
        <w:pStyle w:val="SingleTxt"/>
        <w:spacing w:after="0" w:line="120" w:lineRule="exact"/>
        <w:rPr>
          <w:b/>
          <w:sz w:val="10"/>
          <w:lang w:val="es-ES_tradnl"/>
        </w:rPr>
      </w:pPr>
    </w:p>
    <w:p w14:paraId="5BF6ECBB" w14:textId="0DF75307" w:rsidR="00C401E0" w:rsidRPr="002E02A1" w:rsidRDefault="00C401E0" w:rsidP="00BA23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C.</w:t>
      </w:r>
      <w:r w:rsidRPr="002E02A1">
        <w:rPr>
          <w:lang w:val="es-ES_tradnl"/>
        </w:rPr>
        <w:tab/>
        <w:t>Información acerca de mujeres policías</w:t>
      </w:r>
      <w:bookmarkEnd w:id="30"/>
      <w:bookmarkEnd w:id="31"/>
    </w:p>
    <w:p w14:paraId="1D3C9081" w14:textId="77777777" w:rsidR="00BA23F9" w:rsidRPr="002E02A1" w:rsidRDefault="00BA23F9" w:rsidP="00BA23F9">
      <w:pPr>
        <w:pStyle w:val="SingleTxt"/>
        <w:spacing w:after="0" w:line="120" w:lineRule="exact"/>
        <w:rPr>
          <w:bCs/>
          <w:sz w:val="10"/>
          <w:lang w:val="es-ES_tradnl"/>
        </w:rPr>
      </w:pPr>
    </w:p>
    <w:p w14:paraId="526DABE8" w14:textId="77777777" w:rsidR="00BA23F9" w:rsidRPr="002E02A1" w:rsidRDefault="00BA23F9" w:rsidP="00BA23F9">
      <w:pPr>
        <w:pStyle w:val="SingleTxt"/>
        <w:spacing w:after="0" w:line="120" w:lineRule="exact"/>
        <w:rPr>
          <w:bCs/>
          <w:sz w:val="10"/>
          <w:lang w:val="es-ES_tradnl"/>
        </w:rPr>
      </w:pPr>
    </w:p>
    <w:p w14:paraId="2AE4B0AE" w14:textId="66A4EC06" w:rsidR="00C401E0" w:rsidRPr="002E02A1" w:rsidRDefault="00C401E0" w:rsidP="00BA23F9">
      <w:pPr>
        <w:pStyle w:val="SingleTxt"/>
        <w:numPr>
          <w:ilvl w:val="0"/>
          <w:numId w:val="10"/>
        </w:numPr>
        <w:ind w:left="1267"/>
        <w:rPr>
          <w:bCs/>
          <w:lang w:val="es-ES_tradnl"/>
        </w:rPr>
      </w:pPr>
      <w:r w:rsidRPr="002E02A1">
        <w:rPr>
          <w:lang w:val="es-ES_tradnl"/>
        </w:rPr>
        <w:t>En 2019, la PNP estableció 400 vacantes para el proceso de admisión a la Escuela de Oficiales, destinándose 30 (8.57</w:t>
      </w:r>
      <w:r w:rsidR="009A69E7" w:rsidRPr="002E02A1">
        <w:rPr>
          <w:lang w:val="es-ES_tradnl"/>
        </w:rPr>
        <w:t xml:space="preserve"> %</w:t>
      </w:r>
      <w:r w:rsidRPr="002E02A1">
        <w:rPr>
          <w:lang w:val="es-ES_tradnl"/>
        </w:rPr>
        <w:t>) para mujeres. En 2020, se dispuso 300 vacantes, ingresando 238 postulantes, de ellas 24 (10.08</w:t>
      </w:r>
      <w:r w:rsidR="009A69E7" w:rsidRPr="002E02A1">
        <w:rPr>
          <w:lang w:val="es-ES_tradnl"/>
        </w:rPr>
        <w:t xml:space="preserve"> %</w:t>
      </w:r>
      <w:r w:rsidRPr="002E02A1">
        <w:rPr>
          <w:lang w:val="es-ES_tradnl"/>
        </w:rPr>
        <w:t>) fueron mujeres</w:t>
      </w:r>
      <w:r w:rsidRPr="002E02A1">
        <w:rPr>
          <w:vertAlign w:val="superscript"/>
          <w:lang w:val="es-ES_tradnl"/>
        </w:rPr>
        <w:footnoteReference w:id="50"/>
      </w:r>
      <w:r w:rsidRPr="002E02A1">
        <w:rPr>
          <w:lang w:val="es-ES_tradnl"/>
        </w:rPr>
        <w:t>. Sobre el concurso público de admisión a las Escuelas de Educación Superior Técnico Profesional</w:t>
      </w:r>
      <w:r w:rsidRPr="002E02A1">
        <w:rPr>
          <w:vertAlign w:val="superscript"/>
          <w:lang w:val="es-ES_tradnl"/>
        </w:rPr>
        <w:footnoteReference w:id="51"/>
      </w:r>
      <w:r w:rsidRPr="002E02A1">
        <w:rPr>
          <w:lang w:val="es-ES_tradnl"/>
        </w:rPr>
        <w:t>, se destinaron 5</w:t>
      </w:r>
      <w:r w:rsidR="00884232" w:rsidRPr="002E02A1">
        <w:rPr>
          <w:color w:val="FF0000"/>
          <w:lang w:val="es-ES_tradnl"/>
        </w:rPr>
        <w:t>.</w:t>
      </w:r>
      <w:r w:rsidRPr="002E02A1">
        <w:rPr>
          <w:lang w:val="es-ES_tradnl"/>
        </w:rPr>
        <w:t>050 vacantes, de ellas, 503 (9.96</w:t>
      </w:r>
      <w:r w:rsidR="009A69E7" w:rsidRPr="002E02A1">
        <w:rPr>
          <w:lang w:val="es-ES_tradnl"/>
        </w:rPr>
        <w:t xml:space="preserve"> %</w:t>
      </w:r>
      <w:r w:rsidRPr="002E02A1">
        <w:rPr>
          <w:lang w:val="es-ES_tradnl"/>
        </w:rPr>
        <w:t xml:space="preserve">) fueron alcanzadas por mujeres. Para el proceso de admisión 2020-2021, </w:t>
      </w:r>
      <w:r w:rsidRPr="002E02A1">
        <w:rPr>
          <w:bCs/>
          <w:lang w:val="es-ES_tradnl"/>
        </w:rPr>
        <w:t>las vacantes para las Escuelas Técnicas Superiores son 5</w:t>
      </w:r>
      <w:r w:rsidR="00884232" w:rsidRPr="002E02A1">
        <w:rPr>
          <w:bCs/>
          <w:lang w:val="es-ES_tradnl"/>
        </w:rPr>
        <w:t>.</w:t>
      </w:r>
      <w:r w:rsidRPr="002E02A1">
        <w:rPr>
          <w:bCs/>
          <w:lang w:val="es-ES_tradnl"/>
        </w:rPr>
        <w:t>000 y para Oficiales, 300</w:t>
      </w:r>
      <w:r w:rsidRPr="002E02A1">
        <w:rPr>
          <w:bCs/>
          <w:vertAlign w:val="superscript"/>
          <w:lang w:val="es-ES_tradnl"/>
        </w:rPr>
        <w:footnoteReference w:id="52"/>
      </w:r>
      <w:r w:rsidRPr="002E02A1">
        <w:rPr>
          <w:bCs/>
          <w:lang w:val="es-ES_tradnl"/>
        </w:rPr>
        <w:t>. Para la formación de Sub Oficiales mujeres, se cuenta con una Escuela Exclusiva.</w:t>
      </w:r>
    </w:p>
    <w:p w14:paraId="6BD762C1" w14:textId="77777777" w:rsidR="00BA23F9" w:rsidRPr="002E02A1" w:rsidRDefault="00BA23F9" w:rsidP="00BA23F9">
      <w:pPr>
        <w:pStyle w:val="SingleTxt"/>
        <w:spacing w:after="0" w:line="120" w:lineRule="exact"/>
        <w:rPr>
          <w:b/>
          <w:sz w:val="10"/>
          <w:lang w:val="es-ES_tradnl"/>
        </w:rPr>
      </w:pPr>
      <w:bookmarkStart w:id="32" w:name="_Toc88484462"/>
      <w:bookmarkStart w:id="33" w:name="_Toc87211617"/>
    </w:p>
    <w:p w14:paraId="7FF4219E" w14:textId="77777777" w:rsidR="00BA23F9" w:rsidRPr="002E02A1" w:rsidRDefault="00BA23F9" w:rsidP="00BA23F9">
      <w:pPr>
        <w:pStyle w:val="SingleTxt"/>
        <w:spacing w:after="0" w:line="120" w:lineRule="exact"/>
        <w:rPr>
          <w:b/>
          <w:sz w:val="10"/>
          <w:lang w:val="es-ES_tradnl"/>
        </w:rPr>
      </w:pPr>
    </w:p>
    <w:p w14:paraId="225AC886" w14:textId="40F48737" w:rsidR="00C401E0" w:rsidRPr="002E02A1" w:rsidRDefault="00C401E0" w:rsidP="00BA23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D.</w:t>
      </w:r>
      <w:r w:rsidRPr="002E02A1">
        <w:rPr>
          <w:lang w:val="es-ES_tradnl"/>
        </w:rPr>
        <w:tab/>
        <w:t>Fortalecimiento de la capacidad policial</w:t>
      </w:r>
      <w:bookmarkEnd w:id="32"/>
      <w:r w:rsidRPr="002E02A1">
        <w:rPr>
          <w:lang w:val="es-ES_tradnl"/>
        </w:rPr>
        <w:t xml:space="preserve"> </w:t>
      </w:r>
      <w:bookmarkEnd w:id="33"/>
    </w:p>
    <w:p w14:paraId="18E2DB53" w14:textId="77777777" w:rsidR="00BA23F9" w:rsidRPr="002E02A1" w:rsidRDefault="00BA23F9" w:rsidP="00BA23F9">
      <w:pPr>
        <w:pStyle w:val="SingleTxt"/>
        <w:spacing w:after="0" w:line="120" w:lineRule="exact"/>
        <w:rPr>
          <w:bCs/>
          <w:sz w:val="10"/>
          <w:lang w:val="es-ES_tradnl"/>
        </w:rPr>
      </w:pPr>
    </w:p>
    <w:p w14:paraId="1A878DAE" w14:textId="77777777" w:rsidR="00BA23F9" w:rsidRPr="002E02A1" w:rsidRDefault="00BA23F9" w:rsidP="00BA23F9">
      <w:pPr>
        <w:pStyle w:val="SingleTxt"/>
        <w:spacing w:after="0" w:line="120" w:lineRule="exact"/>
        <w:rPr>
          <w:bCs/>
          <w:sz w:val="10"/>
          <w:lang w:val="es-ES_tradnl"/>
        </w:rPr>
      </w:pPr>
    </w:p>
    <w:p w14:paraId="0FCB70D5" w14:textId="5C915DF1" w:rsidR="00C401E0" w:rsidRPr="002E02A1" w:rsidRDefault="00C401E0" w:rsidP="00BA23F9">
      <w:pPr>
        <w:pStyle w:val="SingleTxt"/>
        <w:numPr>
          <w:ilvl w:val="0"/>
          <w:numId w:val="10"/>
        </w:numPr>
        <w:ind w:left="1267"/>
        <w:rPr>
          <w:bCs/>
          <w:lang w:val="es-ES_tradnl"/>
        </w:rPr>
      </w:pPr>
      <w:r w:rsidRPr="002E02A1">
        <w:rPr>
          <w:lang w:val="es-ES_tradnl"/>
        </w:rPr>
        <w:t xml:space="preserve">La PNP desarrolló actividades de capacitación sobre VCMIGF (Anexo 10). A nivel formativo, tiene incorporado en las Escuelas Técnicas de Formación Policial, en las especialidades de Orden y Seguridad y de Investigación criminal, de manera extracurricular, la actividad </w:t>
      </w:r>
      <w:r w:rsidR="00F5435C" w:rsidRPr="002E02A1">
        <w:rPr>
          <w:lang w:val="es-ES_tradnl"/>
        </w:rPr>
        <w:t>“</w:t>
      </w:r>
      <w:r w:rsidRPr="002E02A1">
        <w:rPr>
          <w:lang w:val="es-ES_tradnl"/>
        </w:rPr>
        <w:t>Enfoque de género</w:t>
      </w:r>
      <w:r w:rsidR="00F5435C" w:rsidRPr="002E02A1">
        <w:rPr>
          <w:lang w:val="es-ES_tradnl"/>
        </w:rPr>
        <w:t>”</w:t>
      </w:r>
      <w:r w:rsidRPr="002E02A1">
        <w:rPr>
          <w:lang w:val="es-ES_tradnl"/>
        </w:rPr>
        <w:t xml:space="preserve"> con 64 horas académicas y 3 créditos y </w:t>
      </w:r>
      <w:r w:rsidR="00F5435C" w:rsidRPr="002E02A1">
        <w:rPr>
          <w:lang w:val="es-ES_tradnl"/>
        </w:rPr>
        <w:t>“</w:t>
      </w:r>
      <w:r w:rsidRPr="002E02A1">
        <w:rPr>
          <w:lang w:val="es-ES_tradnl"/>
        </w:rPr>
        <w:t>Abordaje a víctimas de violencia familiar sexual</w:t>
      </w:r>
      <w:r w:rsidR="00F5435C" w:rsidRPr="002E02A1">
        <w:rPr>
          <w:lang w:val="es-ES_tradnl"/>
        </w:rPr>
        <w:t>”</w:t>
      </w:r>
      <w:r w:rsidRPr="002E02A1">
        <w:rPr>
          <w:lang w:val="es-ES_tradnl"/>
        </w:rPr>
        <w:t xml:space="preserve"> con 32 horas académicas y 1 crédito</w:t>
      </w:r>
      <w:r w:rsidRPr="002E02A1">
        <w:rPr>
          <w:vertAlign w:val="superscript"/>
          <w:lang w:val="es-ES_tradnl"/>
        </w:rPr>
        <w:footnoteReference w:id="53"/>
      </w:r>
      <w:r w:rsidRPr="002E02A1">
        <w:rPr>
          <w:lang w:val="es-ES_tradnl"/>
        </w:rPr>
        <w:t>.</w:t>
      </w:r>
    </w:p>
    <w:p w14:paraId="0AB45F0B" w14:textId="5606DF28" w:rsidR="00C401E0" w:rsidRPr="002E02A1" w:rsidRDefault="00C401E0" w:rsidP="00BA23F9">
      <w:pPr>
        <w:pStyle w:val="SingleTxt"/>
        <w:numPr>
          <w:ilvl w:val="0"/>
          <w:numId w:val="10"/>
        </w:numPr>
        <w:ind w:left="1267"/>
        <w:rPr>
          <w:bCs/>
          <w:lang w:val="es-ES_tradnl"/>
        </w:rPr>
      </w:pPr>
      <w:r w:rsidRPr="002E02A1">
        <w:rPr>
          <w:lang w:val="es-ES_tradnl"/>
        </w:rPr>
        <w:t xml:space="preserve">Sobre la formación de Oficiales, la Especialidad de Orden y Seguridad cuenta con la Unidad Didáctica </w:t>
      </w:r>
      <w:r w:rsidR="00F5435C" w:rsidRPr="002E02A1">
        <w:rPr>
          <w:lang w:val="es-ES_tradnl"/>
        </w:rPr>
        <w:t>“</w:t>
      </w:r>
      <w:r w:rsidRPr="002E02A1">
        <w:rPr>
          <w:lang w:val="es-ES_tradnl"/>
        </w:rPr>
        <w:t>Enfoque y Violencia de Género en la función policial</w:t>
      </w:r>
      <w:r w:rsidR="00F5435C" w:rsidRPr="002E02A1">
        <w:rPr>
          <w:lang w:val="es-ES_tradnl"/>
        </w:rPr>
        <w:t>”</w:t>
      </w:r>
      <w:r w:rsidRPr="002E02A1">
        <w:rPr>
          <w:lang w:val="es-ES_tradnl"/>
        </w:rPr>
        <w:t>, dentro del Módulo de Intervención Policial. El Módulo de Esclarecimiento del Delito de la Especialidad de Investigación Criminal cuenta con una Unidad Didáctica de la misma denominación, con una duración de 64 horas académicas y 3 créditos. En 2020, 404 estudiantes de la Escuela de Oficiales los cursaron (350 hombres y 54 mujeres)</w:t>
      </w:r>
      <w:r w:rsidRPr="002E02A1">
        <w:rPr>
          <w:vertAlign w:val="superscript"/>
          <w:lang w:val="es-ES_tradnl"/>
        </w:rPr>
        <w:footnoteReference w:id="54"/>
      </w:r>
      <w:r w:rsidRPr="002E02A1">
        <w:rPr>
          <w:lang w:val="es-ES_tradnl"/>
        </w:rPr>
        <w:t xml:space="preserve">. Para 2021, se desarrolló el taller </w:t>
      </w:r>
      <w:r w:rsidR="00F5435C" w:rsidRPr="002E02A1">
        <w:rPr>
          <w:lang w:val="es-ES_tradnl"/>
        </w:rPr>
        <w:t>“</w:t>
      </w:r>
      <w:r w:rsidRPr="002E02A1">
        <w:rPr>
          <w:lang w:val="es-ES_tradnl"/>
        </w:rPr>
        <w:t>Abordaje a víctimas de violencia familiar y sexual</w:t>
      </w:r>
      <w:r w:rsidR="00F5435C" w:rsidRPr="002E02A1">
        <w:rPr>
          <w:lang w:val="es-ES_tradnl"/>
        </w:rPr>
        <w:t>”</w:t>
      </w:r>
      <w:r w:rsidRPr="002E02A1">
        <w:rPr>
          <w:lang w:val="es-ES_tradnl"/>
        </w:rPr>
        <w:t>, incorporado a las mallas curriculares de las Escuelas de Sub Oficiales y Escuela de Oficiales de la PNP con 64 horas académicas</w:t>
      </w:r>
      <w:r w:rsidRPr="002E02A1">
        <w:rPr>
          <w:vertAlign w:val="superscript"/>
          <w:lang w:val="es-ES_tradnl"/>
        </w:rPr>
        <w:footnoteReference w:id="55"/>
      </w:r>
      <w:r w:rsidRPr="002E02A1">
        <w:rPr>
          <w:lang w:val="es-ES_tradnl"/>
        </w:rPr>
        <w:t>.</w:t>
      </w:r>
    </w:p>
    <w:p w14:paraId="44AEDD4C" w14:textId="1D072478" w:rsidR="00C401E0" w:rsidRPr="002E02A1" w:rsidRDefault="00C401E0" w:rsidP="00BA23F9">
      <w:pPr>
        <w:pStyle w:val="SingleTxt"/>
        <w:numPr>
          <w:ilvl w:val="0"/>
          <w:numId w:val="10"/>
        </w:numPr>
        <w:ind w:left="1267"/>
        <w:rPr>
          <w:bCs/>
          <w:lang w:val="es-ES_tradnl"/>
        </w:rPr>
      </w:pPr>
      <w:r w:rsidRPr="002E02A1">
        <w:rPr>
          <w:lang w:val="es-ES_tradnl"/>
        </w:rPr>
        <w:t>En 2019, la PNP desarrolló el curso de instructoras policiales en Derechos de la Mujer</w:t>
      </w:r>
      <w:r w:rsidRPr="002E02A1">
        <w:rPr>
          <w:vertAlign w:val="superscript"/>
          <w:lang w:val="es-ES_tradnl"/>
        </w:rPr>
        <w:footnoteReference w:id="56"/>
      </w:r>
      <w:r w:rsidRPr="002E02A1">
        <w:rPr>
          <w:lang w:val="es-ES_tradnl"/>
        </w:rPr>
        <w:t>. Se brindaron capacitaciones a más de 160 de dependencias policiales de la Dirección de Canales de Atención y Denuncias.</w:t>
      </w:r>
    </w:p>
    <w:p w14:paraId="036C7E36" w14:textId="360ED594" w:rsidR="00C401E0" w:rsidRPr="002E02A1" w:rsidRDefault="00C401E0" w:rsidP="00BA23F9">
      <w:pPr>
        <w:pStyle w:val="SingleTxt"/>
        <w:numPr>
          <w:ilvl w:val="0"/>
          <w:numId w:val="10"/>
        </w:numPr>
        <w:ind w:left="1267"/>
        <w:rPr>
          <w:bCs/>
          <w:lang w:val="es-ES_tradnl"/>
        </w:rPr>
      </w:pPr>
      <w:bookmarkStart w:id="34" w:name="_Hlk86826795"/>
      <w:r w:rsidRPr="002E02A1">
        <w:rPr>
          <w:lang w:val="es-ES_tradnl"/>
        </w:rPr>
        <w:t xml:space="preserve">Entre 2018-2020, la Escuela del MP-FN realizó actividades de capacitación. </w:t>
      </w:r>
      <w:bookmarkEnd w:id="34"/>
      <w:r w:rsidRPr="002E02A1">
        <w:rPr>
          <w:lang w:val="es-ES_tradnl"/>
        </w:rPr>
        <w:t xml:space="preserve">Asimismo, la DGDPAJ ejecutó actividades académicas, de la misma forma que AURORA (Anexo 11). </w:t>
      </w:r>
    </w:p>
    <w:p w14:paraId="5C4DD0F4" w14:textId="77777777" w:rsidR="00BA23F9" w:rsidRPr="002E02A1" w:rsidRDefault="00BA23F9" w:rsidP="00BA23F9">
      <w:pPr>
        <w:pStyle w:val="SingleTxt"/>
        <w:spacing w:after="0" w:line="120" w:lineRule="exact"/>
        <w:rPr>
          <w:b/>
          <w:sz w:val="10"/>
          <w:lang w:val="es-ES_tradnl"/>
        </w:rPr>
      </w:pPr>
      <w:bookmarkStart w:id="35" w:name="_Toc87211618"/>
      <w:bookmarkStart w:id="36" w:name="_Toc88484463"/>
    </w:p>
    <w:p w14:paraId="71A4623E" w14:textId="77777777" w:rsidR="00BA23F9" w:rsidRPr="002E02A1" w:rsidRDefault="00BA23F9" w:rsidP="00BA23F9">
      <w:pPr>
        <w:pStyle w:val="SingleTxt"/>
        <w:spacing w:after="0" w:line="120" w:lineRule="exact"/>
        <w:rPr>
          <w:b/>
          <w:sz w:val="10"/>
          <w:lang w:val="es-ES_tradnl"/>
        </w:rPr>
      </w:pPr>
    </w:p>
    <w:p w14:paraId="743289AC" w14:textId="3056165B" w:rsidR="00C401E0" w:rsidRPr="002E02A1" w:rsidRDefault="00C401E0" w:rsidP="00BA23F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V.</w:t>
      </w:r>
      <w:r w:rsidRPr="002E02A1">
        <w:rPr>
          <w:lang w:val="es-ES_tradnl"/>
        </w:rPr>
        <w:tab/>
        <w:t>Medidas para la protección de las mujer</w:t>
      </w:r>
      <w:bookmarkEnd w:id="35"/>
      <w:r w:rsidRPr="002E02A1">
        <w:rPr>
          <w:lang w:val="es-ES_tradnl"/>
        </w:rPr>
        <w:t>es</w:t>
      </w:r>
      <w:bookmarkEnd w:id="36"/>
    </w:p>
    <w:p w14:paraId="4316F7EB" w14:textId="77777777" w:rsidR="00BA23F9" w:rsidRPr="002E02A1" w:rsidRDefault="00BA23F9" w:rsidP="00BA23F9">
      <w:pPr>
        <w:pStyle w:val="SingleTxt"/>
        <w:spacing w:after="0" w:line="120" w:lineRule="exact"/>
        <w:rPr>
          <w:sz w:val="10"/>
          <w:lang w:val="es-ES_tradnl"/>
        </w:rPr>
      </w:pPr>
    </w:p>
    <w:p w14:paraId="089C437B" w14:textId="77777777" w:rsidR="00BA23F9" w:rsidRPr="002E02A1" w:rsidRDefault="00BA23F9" w:rsidP="00BA23F9">
      <w:pPr>
        <w:pStyle w:val="SingleTxt"/>
        <w:spacing w:after="0" w:line="120" w:lineRule="exact"/>
        <w:rPr>
          <w:sz w:val="10"/>
          <w:lang w:val="es-ES_tradnl"/>
        </w:rPr>
      </w:pPr>
    </w:p>
    <w:p w14:paraId="51D88431" w14:textId="73C337EE" w:rsidR="00C401E0" w:rsidRPr="002E02A1" w:rsidRDefault="00C401E0" w:rsidP="00BA23F9">
      <w:pPr>
        <w:pStyle w:val="SingleTxt"/>
        <w:numPr>
          <w:ilvl w:val="0"/>
          <w:numId w:val="10"/>
        </w:numPr>
        <w:ind w:left="1267"/>
        <w:rPr>
          <w:lang w:val="es-ES_tradnl"/>
        </w:rPr>
      </w:pPr>
      <w:r w:rsidRPr="002E02A1">
        <w:rPr>
          <w:lang w:val="es-ES_tradnl"/>
        </w:rPr>
        <w:t>Mediante DS 008-2019-MIMP, se aprobó la PNIG, primer instrumento de política nacional y multisectorial de IG. Para su implementación, se aprobó el PEMIG, mediante DS 002-2020-MIMP. Al 2030 se espera reducir al 2,4</w:t>
      </w:r>
      <w:r w:rsidR="009A69E7" w:rsidRPr="002E02A1">
        <w:rPr>
          <w:lang w:val="es-ES_tradnl"/>
        </w:rPr>
        <w:t xml:space="preserve"> %</w:t>
      </w:r>
      <w:r w:rsidRPr="002E02A1">
        <w:rPr>
          <w:lang w:val="es-ES_tradnl"/>
        </w:rPr>
        <w:t xml:space="preserve"> el porcentaje de mujeres víctimas de violencia, incrementar al 84,90</w:t>
      </w:r>
      <w:r w:rsidR="009A69E7" w:rsidRPr="002E02A1">
        <w:rPr>
          <w:lang w:val="es-ES_tradnl"/>
        </w:rPr>
        <w:t xml:space="preserve"> %</w:t>
      </w:r>
      <w:r w:rsidRPr="002E02A1">
        <w:rPr>
          <w:lang w:val="es-ES_tradnl"/>
        </w:rPr>
        <w:t xml:space="preserve"> el porcentaje de mujeres que utilizan métodos anticonceptivos y lograr el 92,25</w:t>
      </w:r>
      <w:r w:rsidR="009A69E7" w:rsidRPr="002E02A1">
        <w:rPr>
          <w:lang w:val="es-ES_tradnl"/>
        </w:rPr>
        <w:t xml:space="preserve"> %</w:t>
      </w:r>
      <w:r w:rsidRPr="002E02A1">
        <w:rPr>
          <w:lang w:val="es-ES_tradnl"/>
        </w:rPr>
        <w:t xml:space="preserve"> de empoderamiento económico de las mujeres.</w:t>
      </w:r>
    </w:p>
    <w:p w14:paraId="7A543D9D" w14:textId="41D47DCC" w:rsidR="00C401E0" w:rsidRPr="002E02A1" w:rsidRDefault="00C401E0" w:rsidP="00BA23F9">
      <w:pPr>
        <w:pStyle w:val="SingleTxt"/>
        <w:numPr>
          <w:ilvl w:val="0"/>
          <w:numId w:val="10"/>
        </w:numPr>
        <w:ind w:left="1267"/>
        <w:rPr>
          <w:bCs/>
          <w:lang w:val="es-ES_tradnl"/>
        </w:rPr>
      </w:pPr>
      <w:r w:rsidRPr="002E02A1">
        <w:rPr>
          <w:lang w:val="es-ES_tradnl"/>
        </w:rPr>
        <w:t>Al 2021 se crearon mecanismos para la IG</w:t>
      </w:r>
      <w:r w:rsidRPr="002E02A1">
        <w:rPr>
          <w:vertAlign w:val="superscript"/>
          <w:lang w:val="es-ES_tradnl"/>
        </w:rPr>
        <w:footnoteReference w:id="57"/>
      </w:r>
      <w:r w:rsidRPr="002E02A1">
        <w:rPr>
          <w:lang w:val="es-ES_tradnl"/>
        </w:rPr>
        <w:t xml:space="preserve"> en 18 sectores, 25 gobiernos regionales y 10 gobiernos locales. Se reporta que 10 ministerios cuentan con mecanismos en todos sus órganos adscritos, representando 53</w:t>
      </w:r>
      <w:r w:rsidR="009A69E7" w:rsidRPr="002E02A1">
        <w:rPr>
          <w:lang w:val="es-ES_tradnl"/>
        </w:rPr>
        <w:t xml:space="preserve"> %</w:t>
      </w:r>
      <w:r w:rsidRPr="002E02A1">
        <w:rPr>
          <w:lang w:val="es-ES_tradnl"/>
        </w:rPr>
        <w:t xml:space="preserve"> del total de los ministerios.</w:t>
      </w:r>
    </w:p>
    <w:p w14:paraId="0CCCACDF" w14:textId="33B1881A" w:rsidR="00C401E0" w:rsidRPr="002E02A1" w:rsidRDefault="00C401E0" w:rsidP="00BA23F9">
      <w:pPr>
        <w:pStyle w:val="SingleTxt"/>
        <w:numPr>
          <w:ilvl w:val="0"/>
          <w:numId w:val="10"/>
        </w:numPr>
        <w:ind w:left="1267"/>
        <w:rPr>
          <w:lang w:val="es-ES_tradnl"/>
        </w:rPr>
      </w:pPr>
      <w:r w:rsidRPr="002E02A1">
        <w:rPr>
          <w:lang w:val="es-ES_tradnl"/>
        </w:rPr>
        <w:t>Respecto al PNDH, en 2018 se cumplieron 8 de los 13 compromisos sobre derechos de las mujeres</w:t>
      </w:r>
      <w:r w:rsidRPr="002E02A1">
        <w:rPr>
          <w:vertAlign w:val="superscript"/>
          <w:lang w:val="es-ES_tradnl"/>
        </w:rPr>
        <w:footnoteReference w:id="58"/>
      </w:r>
      <w:r w:rsidRPr="002E02A1">
        <w:rPr>
          <w:lang w:val="es-ES_tradnl"/>
        </w:rPr>
        <w:t>; mientras que para 2019, se logró 4 de 10 compromisos</w:t>
      </w:r>
      <w:r w:rsidRPr="002E02A1">
        <w:rPr>
          <w:vertAlign w:val="superscript"/>
          <w:lang w:val="es-ES_tradnl"/>
        </w:rPr>
        <w:footnoteReference w:id="59"/>
      </w:r>
      <w:r w:rsidRPr="002E02A1">
        <w:rPr>
          <w:lang w:val="es-ES_tradnl"/>
        </w:rPr>
        <w:t xml:space="preserve">. Estos compromisos están a cargo del MINJUSDH, MIMP, MTPE, MINSA, JNE y la ONPE (Anexo 12). </w:t>
      </w:r>
    </w:p>
    <w:p w14:paraId="09592F77" w14:textId="77777777" w:rsidR="00BA23F9" w:rsidRPr="002E02A1" w:rsidRDefault="00BA23F9" w:rsidP="00BA23F9">
      <w:pPr>
        <w:pStyle w:val="SingleTxt"/>
        <w:spacing w:after="0" w:line="120" w:lineRule="exact"/>
        <w:rPr>
          <w:b/>
          <w:sz w:val="10"/>
          <w:lang w:val="es-ES_tradnl"/>
        </w:rPr>
      </w:pPr>
      <w:bookmarkStart w:id="37" w:name="_Toc88484464"/>
      <w:bookmarkStart w:id="38" w:name="_Toc87211620"/>
    </w:p>
    <w:p w14:paraId="3FC6024B" w14:textId="77777777" w:rsidR="00BA23F9" w:rsidRPr="002E02A1" w:rsidRDefault="00BA23F9" w:rsidP="00BA23F9">
      <w:pPr>
        <w:pStyle w:val="SingleTxt"/>
        <w:spacing w:after="0" w:line="120" w:lineRule="exact"/>
        <w:rPr>
          <w:b/>
          <w:sz w:val="10"/>
          <w:lang w:val="es-ES_tradnl"/>
        </w:rPr>
      </w:pPr>
    </w:p>
    <w:p w14:paraId="23108BCE" w14:textId="16E89D74" w:rsidR="00C401E0" w:rsidRPr="002E02A1" w:rsidRDefault="00C401E0" w:rsidP="00BA23F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VI.</w:t>
      </w:r>
      <w:r w:rsidRPr="002E02A1">
        <w:rPr>
          <w:lang w:val="es-ES_tradnl"/>
        </w:rPr>
        <w:tab/>
        <w:t>Acciones adoptadas frente a la identificación de estereotipos</w:t>
      </w:r>
      <w:bookmarkEnd w:id="37"/>
      <w:bookmarkEnd w:id="38"/>
    </w:p>
    <w:p w14:paraId="2024317D" w14:textId="77777777" w:rsidR="00BA23F9" w:rsidRPr="002E02A1" w:rsidRDefault="00BA23F9" w:rsidP="00BA23F9">
      <w:pPr>
        <w:pStyle w:val="SingleTxt"/>
        <w:spacing w:after="0" w:line="120" w:lineRule="exact"/>
        <w:rPr>
          <w:b/>
          <w:sz w:val="10"/>
          <w:lang w:val="es-ES_tradnl"/>
        </w:rPr>
      </w:pPr>
      <w:bookmarkStart w:id="39" w:name="_Toc87211621"/>
      <w:bookmarkStart w:id="40" w:name="_Toc88484465"/>
    </w:p>
    <w:p w14:paraId="2684C29C" w14:textId="77777777" w:rsidR="00BA23F9" w:rsidRPr="002E02A1" w:rsidRDefault="00BA23F9" w:rsidP="00BA23F9">
      <w:pPr>
        <w:pStyle w:val="SingleTxt"/>
        <w:spacing w:after="0" w:line="120" w:lineRule="exact"/>
        <w:rPr>
          <w:b/>
          <w:sz w:val="10"/>
          <w:lang w:val="es-ES_tradnl"/>
        </w:rPr>
      </w:pPr>
    </w:p>
    <w:p w14:paraId="4CD0186E" w14:textId="278B4FE5" w:rsidR="00C401E0" w:rsidRPr="002E02A1" w:rsidRDefault="00C401E0" w:rsidP="00BA23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A.</w:t>
      </w:r>
      <w:r w:rsidRPr="002E02A1">
        <w:rPr>
          <w:lang w:val="es-ES_tradnl"/>
        </w:rPr>
        <w:tab/>
        <w:t>Medidas para la concientización sobre la IG</w:t>
      </w:r>
      <w:bookmarkEnd w:id="39"/>
      <w:bookmarkEnd w:id="40"/>
    </w:p>
    <w:p w14:paraId="08A7BAA8" w14:textId="77777777" w:rsidR="00BA23F9" w:rsidRPr="002E02A1" w:rsidRDefault="00BA23F9" w:rsidP="00BA23F9">
      <w:pPr>
        <w:pStyle w:val="SingleTxt"/>
        <w:spacing w:after="0" w:line="120" w:lineRule="exact"/>
        <w:rPr>
          <w:sz w:val="10"/>
          <w:lang w:val="es-ES_tradnl"/>
        </w:rPr>
      </w:pPr>
    </w:p>
    <w:p w14:paraId="7EF1A234" w14:textId="77777777" w:rsidR="00BA23F9" w:rsidRPr="002E02A1" w:rsidRDefault="00BA23F9" w:rsidP="00BA23F9">
      <w:pPr>
        <w:pStyle w:val="SingleTxt"/>
        <w:spacing w:after="0" w:line="120" w:lineRule="exact"/>
        <w:rPr>
          <w:sz w:val="10"/>
          <w:lang w:val="es-ES_tradnl"/>
        </w:rPr>
      </w:pPr>
    </w:p>
    <w:p w14:paraId="66460F72" w14:textId="74ED28A7" w:rsidR="00C401E0" w:rsidRPr="002E02A1" w:rsidRDefault="00C401E0" w:rsidP="00BA23F9">
      <w:pPr>
        <w:pStyle w:val="SingleTxt"/>
        <w:numPr>
          <w:ilvl w:val="0"/>
          <w:numId w:val="10"/>
        </w:numPr>
        <w:ind w:left="1267"/>
        <w:rPr>
          <w:lang w:val="es-ES_tradnl"/>
        </w:rPr>
      </w:pPr>
      <w:r w:rsidRPr="002E02A1">
        <w:rPr>
          <w:lang w:val="es-ES_tradnl"/>
        </w:rPr>
        <w:t>En 2018, MIMP diseñó la Encuesta de Estereotipos de género para identificar las percepciones de género que predominan en el personal de entidades públicas y sus principales manifestaciones en el ámbito laboral. En 2019, 30 entidades del gobierno nacional aplicaron la encuesta de estereotipos</w:t>
      </w:r>
      <w:r w:rsidRPr="002E02A1">
        <w:rPr>
          <w:vertAlign w:val="superscript"/>
          <w:lang w:val="es-ES_tradnl"/>
        </w:rPr>
        <w:footnoteReference w:id="60"/>
      </w:r>
      <w:r w:rsidRPr="002E02A1">
        <w:rPr>
          <w:lang w:val="es-ES_tradnl"/>
        </w:rPr>
        <w:t>.</w:t>
      </w:r>
    </w:p>
    <w:p w14:paraId="28CB804D" w14:textId="493D93BE" w:rsidR="00C401E0" w:rsidRPr="002E02A1" w:rsidRDefault="00C401E0" w:rsidP="00BA23F9">
      <w:pPr>
        <w:pStyle w:val="SingleTxt"/>
        <w:numPr>
          <w:ilvl w:val="0"/>
          <w:numId w:val="10"/>
        </w:numPr>
        <w:ind w:left="1267"/>
        <w:rPr>
          <w:lang w:val="es-ES_tradnl"/>
        </w:rPr>
      </w:pPr>
      <w:r w:rsidRPr="002E02A1">
        <w:rPr>
          <w:lang w:val="es-ES_tradnl"/>
        </w:rPr>
        <w:t>Entre 2018-2020, MIMP con MINEDU, trabajaron la promoción del buen trato y prevención de la violencia, embarazo adolescente y trata de personas con énfasis en explotación sexual de NNA (Anexo 13)</w:t>
      </w:r>
      <w:r w:rsidRPr="002E02A1">
        <w:rPr>
          <w:vertAlign w:val="superscript"/>
          <w:lang w:val="es-ES_tradnl"/>
        </w:rPr>
        <w:footnoteReference w:id="61"/>
      </w:r>
      <w:r w:rsidRPr="002E02A1">
        <w:rPr>
          <w:lang w:val="es-ES_tradnl"/>
        </w:rPr>
        <w:t>.</w:t>
      </w:r>
      <w:r w:rsidR="00BA23F9" w:rsidRPr="002E02A1">
        <w:rPr>
          <w:lang w:val="es-ES_tradnl"/>
        </w:rPr>
        <w:t xml:space="preserve"> </w:t>
      </w:r>
      <w:r w:rsidRPr="002E02A1">
        <w:rPr>
          <w:lang w:val="es-ES_tradnl"/>
        </w:rPr>
        <w:t>Asimismo, en 2018, MIMP elaboró dos programas de capacitación sobre DDHH y no discriminación contra las personas LGBTI, dirigido a sectores del Estado y sociedad civil, en cumplimiento del PNDH</w:t>
      </w:r>
      <w:r w:rsidRPr="002E02A1">
        <w:rPr>
          <w:vertAlign w:val="superscript"/>
          <w:lang w:val="es-ES_tradnl"/>
        </w:rPr>
        <w:footnoteReference w:id="62"/>
      </w:r>
      <w:r w:rsidRPr="002E02A1">
        <w:rPr>
          <w:lang w:val="es-ES_tradnl"/>
        </w:rPr>
        <w:t>.</w:t>
      </w:r>
    </w:p>
    <w:p w14:paraId="2205D56D" w14:textId="43B97BFA" w:rsidR="00C401E0" w:rsidRPr="002E02A1" w:rsidRDefault="00C401E0" w:rsidP="00BA23F9">
      <w:pPr>
        <w:pStyle w:val="SingleTxt"/>
        <w:numPr>
          <w:ilvl w:val="0"/>
          <w:numId w:val="10"/>
        </w:numPr>
        <w:ind w:left="1267"/>
        <w:rPr>
          <w:spacing w:val="8"/>
          <w:lang w:val="es-ES_tradnl"/>
        </w:rPr>
      </w:pPr>
      <w:r w:rsidRPr="002E02A1">
        <w:rPr>
          <w:spacing w:val="8"/>
          <w:lang w:val="es-ES_tradnl"/>
        </w:rPr>
        <w:t xml:space="preserve">Entre 2019-2020, MIMP realizó la campaña </w:t>
      </w:r>
      <w:r w:rsidR="00F5435C" w:rsidRPr="002E02A1">
        <w:rPr>
          <w:spacing w:val="8"/>
          <w:lang w:val="es-ES_tradnl"/>
        </w:rPr>
        <w:t>“</w:t>
      </w:r>
      <w:r w:rsidRPr="002E02A1">
        <w:rPr>
          <w:spacing w:val="8"/>
          <w:lang w:val="es-ES_tradnl"/>
        </w:rPr>
        <w:t>Quiere sin violencia marca la diferencia</w:t>
      </w:r>
      <w:r w:rsidR="00F5435C" w:rsidRPr="002E02A1">
        <w:rPr>
          <w:spacing w:val="8"/>
          <w:lang w:val="es-ES_tradnl"/>
        </w:rPr>
        <w:t>”</w:t>
      </w:r>
      <w:r w:rsidRPr="002E02A1">
        <w:rPr>
          <w:spacing w:val="8"/>
          <w:lang w:val="es-ES_tradnl"/>
        </w:rPr>
        <w:t xml:space="preserve"> dirigidas a adolescentes y jóvenes de colegios y universidades.</w:t>
      </w:r>
      <w:r w:rsidR="00BA23F9" w:rsidRPr="002E02A1">
        <w:rPr>
          <w:spacing w:val="8"/>
          <w:lang w:val="es-ES_tradnl"/>
        </w:rPr>
        <w:t xml:space="preserve"> </w:t>
      </w:r>
      <w:r w:rsidRPr="002E02A1">
        <w:rPr>
          <w:spacing w:val="8"/>
          <w:lang w:val="es-ES_tradnl"/>
        </w:rPr>
        <w:t xml:space="preserve">En dicho periodo, se ejecutó el Programa </w:t>
      </w:r>
      <w:r w:rsidR="00F5435C" w:rsidRPr="002E02A1">
        <w:rPr>
          <w:spacing w:val="8"/>
          <w:lang w:val="es-ES_tradnl"/>
        </w:rPr>
        <w:t>“</w:t>
      </w:r>
      <w:r w:rsidRPr="002E02A1">
        <w:rPr>
          <w:spacing w:val="8"/>
          <w:lang w:val="es-ES_tradnl"/>
        </w:rPr>
        <w:t>Fortalecimiento a la gestión de la UGEL</w:t>
      </w:r>
      <w:r w:rsidR="00F5435C" w:rsidRPr="002E02A1">
        <w:rPr>
          <w:spacing w:val="8"/>
          <w:lang w:val="es-ES_tradnl"/>
        </w:rPr>
        <w:t>”</w:t>
      </w:r>
      <w:r w:rsidRPr="002E02A1">
        <w:rPr>
          <w:spacing w:val="8"/>
          <w:lang w:val="es-ES_tradnl"/>
        </w:rPr>
        <w:t>. (Anexo 14)</w:t>
      </w:r>
      <w:r w:rsidRPr="002E02A1">
        <w:rPr>
          <w:spacing w:val="8"/>
          <w:vertAlign w:val="superscript"/>
          <w:lang w:val="es-ES_tradnl"/>
        </w:rPr>
        <w:footnoteReference w:id="63"/>
      </w:r>
      <w:r w:rsidRPr="002E02A1">
        <w:rPr>
          <w:spacing w:val="8"/>
          <w:lang w:val="es-ES_tradnl"/>
        </w:rPr>
        <w:t xml:space="preserve">. </w:t>
      </w:r>
    </w:p>
    <w:p w14:paraId="54D98D10" w14:textId="6B5312E5" w:rsidR="00C401E0" w:rsidRPr="002E02A1" w:rsidRDefault="00C401E0" w:rsidP="00BA23F9">
      <w:pPr>
        <w:pStyle w:val="SingleTxt"/>
        <w:numPr>
          <w:ilvl w:val="0"/>
          <w:numId w:val="10"/>
        </w:numPr>
        <w:ind w:left="1267"/>
        <w:rPr>
          <w:lang w:val="es-ES_tradnl"/>
        </w:rPr>
      </w:pPr>
      <w:r w:rsidRPr="002E02A1">
        <w:rPr>
          <w:lang w:val="es-ES_tradnl"/>
        </w:rPr>
        <w:t xml:space="preserve">Se implementó el proyecto </w:t>
      </w:r>
      <w:r w:rsidR="00F5435C" w:rsidRPr="002E02A1">
        <w:rPr>
          <w:lang w:val="es-ES_tradnl"/>
        </w:rPr>
        <w:t>“</w:t>
      </w:r>
      <w:r w:rsidRPr="002E02A1">
        <w:rPr>
          <w:lang w:val="es-ES_tradnl"/>
        </w:rPr>
        <w:t>Empoderamiento Económico en favor de las adolescentes</w:t>
      </w:r>
      <w:r w:rsidR="00F5435C" w:rsidRPr="002E02A1">
        <w:rPr>
          <w:lang w:val="es-ES_tradnl"/>
        </w:rPr>
        <w:t>”</w:t>
      </w:r>
      <w:r w:rsidRPr="002E02A1">
        <w:rPr>
          <w:lang w:val="es-ES_tradnl"/>
        </w:rPr>
        <w:t>, iniciado en setiembre 2020, para reducir la tolerancia social frente a la violencia de género y la violencia sexual</w:t>
      </w:r>
      <w:r w:rsidRPr="002E02A1">
        <w:rPr>
          <w:vertAlign w:val="superscript"/>
          <w:lang w:val="es-ES_tradnl"/>
        </w:rPr>
        <w:footnoteReference w:id="64"/>
      </w:r>
      <w:r w:rsidRPr="002E02A1">
        <w:rPr>
          <w:lang w:val="es-ES_tradnl"/>
        </w:rPr>
        <w:t>.</w:t>
      </w:r>
    </w:p>
    <w:p w14:paraId="12485ABF" w14:textId="77777777" w:rsidR="00BA23F9" w:rsidRPr="002E02A1" w:rsidRDefault="00BA23F9" w:rsidP="00BA23F9">
      <w:pPr>
        <w:pStyle w:val="SingleTxt"/>
        <w:spacing w:after="0" w:line="120" w:lineRule="exact"/>
        <w:rPr>
          <w:b/>
          <w:sz w:val="10"/>
          <w:lang w:val="es-ES_tradnl"/>
        </w:rPr>
      </w:pPr>
      <w:bookmarkStart w:id="41" w:name="_Toc87211622"/>
      <w:bookmarkStart w:id="42" w:name="_Toc88484466"/>
    </w:p>
    <w:p w14:paraId="050AF611" w14:textId="77777777" w:rsidR="00BA23F9" w:rsidRPr="002E02A1" w:rsidRDefault="00BA23F9" w:rsidP="00BA23F9">
      <w:pPr>
        <w:pStyle w:val="SingleTxt"/>
        <w:spacing w:after="0" w:line="120" w:lineRule="exact"/>
        <w:rPr>
          <w:b/>
          <w:sz w:val="10"/>
          <w:lang w:val="es-ES_tradnl"/>
        </w:rPr>
      </w:pPr>
    </w:p>
    <w:p w14:paraId="3905902E" w14:textId="7CCDFA5E" w:rsidR="00C401E0" w:rsidRPr="002E02A1" w:rsidRDefault="00C401E0" w:rsidP="00BA23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B.</w:t>
      </w:r>
      <w:r w:rsidRPr="002E02A1">
        <w:rPr>
          <w:lang w:val="es-ES_tradnl"/>
        </w:rPr>
        <w:tab/>
        <w:t>Medidas adoptadas para luchar contra actitudes y comportamientos sexistas en medios de comunicación</w:t>
      </w:r>
      <w:bookmarkEnd w:id="41"/>
      <w:bookmarkEnd w:id="42"/>
    </w:p>
    <w:p w14:paraId="209EAAF2" w14:textId="77777777" w:rsidR="00BA23F9" w:rsidRPr="002E02A1" w:rsidRDefault="00BA23F9" w:rsidP="00BA23F9">
      <w:pPr>
        <w:pStyle w:val="SingleTxt"/>
        <w:spacing w:after="0" w:line="120" w:lineRule="exact"/>
        <w:rPr>
          <w:sz w:val="10"/>
          <w:lang w:val="es-ES_tradnl"/>
        </w:rPr>
      </w:pPr>
    </w:p>
    <w:p w14:paraId="56E72006" w14:textId="77777777" w:rsidR="00BA23F9" w:rsidRPr="002E02A1" w:rsidRDefault="00BA23F9" w:rsidP="00BA23F9">
      <w:pPr>
        <w:pStyle w:val="SingleTxt"/>
        <w:spacing w:after="0" w:line="120" w:lineRule="exact"/>
        <w:rPr>
          <w:sz w:val="10"/>
          <w:lang w:val="es-ES_tradnl"/>
        </w:rPr>
      </w:pPr>
    </w:p>
    <w:p w14:paraId="257907BC" w14:textId="7BC473E0" w:rsidR="00C401E0" w:rsidRPr="002E02A1" w:rsidRDefault="00C401E0" w:rsidP="00BA23F9">
      <w:pPr>
        <w:pStyle w:val="SingleTxt"/>
        <w:numPr>
          <w:ilvl w:val="0"/>
          <w:numId w:val="10"/>
        </w:numPr>
        <w:ind w:left="1267"/>
        <w:rPr>
          <w:lang w:val="es-ES_tradnl"/>
        </w:rPr>
      </w:pPr>
      <w:r w:rsidRPr="002E02A1">
        <w:rPr>
          <w:lang w:val="es-ES_tradnl"/>
        </w:rPr>
        <w:t>El Consejo Consultivo de Radio y Televisión (CONCORTV), realizó en 2018</w:t>
      </w:r>
      <w:r w:rsidRPr="002E02A1">
        <w:rPr>
          <w:vertAlign w:val="superscript"/>
          <w:lang w:val="es-ES_tradnl"/>
        </w:rPr>
        <w:footnoteReference w:id="65"/>
      </w:r>
      <w:r w:rsidRPr="002E02A1">
        <w:rPr>
          <w:lang w:val="es-ES_tradnl"/>
        </w:rPr>
        <w:t xml:space="preserve"> y 2019 estudios sobre violencia contra la mujer y su tratamiento en medios de comunicación (Anexo 15). Además, elaboró material informativo relacionado con la violencia y discriminación, la responsabilidad social de los medios frente a la violencia de género y la Plataforma Beijing +25. En 2018, realizó 3 talleres sobre violencia de género en los medios de comunicación, participaron 296 asistentes, entre titulares de radio y televisión, comunicadores, periodistas, educadores y estudiantes de comunicaciones</w:t>
      </w:r>
      <w:r w:rsidRPr="002E02A1">
        <w:rPr>
          <w:vertAlign w:val="superscript"/>
          <w:lang w:val="es-ES_tradnl"/>
        </w:rPr>
        <w:footnoteReference w:id="66"/>
      </w:r>
      <w:r w:rsidRPr="002E02A1">
        <w:rPr>
          <w:lang w:val="es-ES_tradnl"/>
        </w:rPr>
        <w:t xml:space="preserve">. En 2019, realizó 2 talleres sobre el tema, con la participación de 102 asistentes. </w:t>
      </w:r>
    </w:p>
    <w:p w14:paraId="2F2A74AA" w14:textId="17A49AB9" w:rsidR="00C401E0" w:rsidRPr="002E02A1" w:rsidRDefault="00C401E0" w:rsidP="00BA23F9">
      <w:pPr>
        <w:pStyle w:val="SingleTxt"/>
        <w:numPr>
          <w:ilvl w:val="0"/>
          <w:numId w:val="10"/>
        </w:numPr>
        <w:ind w:left="1267"/>
        <w:rPr>
          <w:lang w:val="es-ES_tradnl"/>
        </w:rPr>
      </w:pPr>
      <w:r w:rsidRPr="002E02A1">
        <w:rPr>
          <w:lang w:val="es-ES_tradnl"/>
        </w:rPr>
        <w:t xml:space="preserve">En 2020, MIMP y la asociación CALANDRIA capacitaron a 253 periodistas y/o comunicadores de 12 regiones sobre el </w:t>
      </w:r>
      <w:r w:rsidR="00F5435C" w:rsidRPr="002E02A1">
        <w:rPr>
          <w:lang w:val="es-ES_tradnl"/>
        </w:rPr>
        <w:t>“</w:t>
      </w:r>
      <w:r w:rsidRPr="002E02A1">
        <w:rPr>
          <w:lang w:val="es-ES_tradnl"/>
        </w:rPr>
        <w:t>Tratamiento Informativo de la Violencia contra la Mujer</w:t>
      </w:r>
      <w:r w:rsidR="00F5435C" w:rsidRPr="002E02A1">
        <w:rPr>
          <w:lang w:val="es-ES_tradnl"/>
        </w:rPr>
        <w:t>”</w:t>
      </w:r>
      <w:r w:rsidRPr="002E02A1">
        <w:rPr>
          <w:vertAlign w:val="superscript"/>
          <w:lang w:val="es-ES_tradnl"/>
        </w:rPr>
        <w:footnoteReference w:id="67"/>
      </w:r>
      <w:r w:rsidRPr="002E02A1">
        <w:rPr>
          <w:lang w:val="es-ES_tradnl"/>
        </w:rPr>
        <w:t>.</w:t>
      </w:r>
    </w:p>
    <w:p w14:paraId="2C9978FC" w14:textId="77777777" w:rsidR="00F5435C" w:rsidRPr="002E02A1" w:rsidRDefault="00F5435C">
      <w:pPr>
        <w:suppressAutoHyphens w:val="0"/>
        <w:spacing w:after="200" w:line="276" w:lineRule="auto"/>
        <w:rPr>
          <w:b/>
          <w:spacing w:val="-2"/>
          <w:kern w:val="14"/>
          <w:sz w:val="28"/>
          <w:lang w:val="es-ES_tradnl"/>
        </w:rPr>
      </w:pPr>
      <w:bookmarkStart w:id="43" w:name="_Toc88484467"/>
      <w:r w:rsidRPr="002E02A1">
        <w:rPr>
          <w:lang w:val="es-ES_tradnl"/>
        </w:rPr>
        <w:br w:type="page"/>
      </w:r>
    </w:p>
    <w:p w14:paraId="0ACA6E89" w14:textId="6E0ABA49" w:rsidR="00C401E0" w:rsidRPr="002E02A1" w:rsidRDefault="00C401E0" w:rsidP="00BA23F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VII.</w:t>
      </w:r>
      <w:r w:rsidRPr="002E02A1">
        <w:rPr>
          <w:lang w:val="es-ES_tradnl"/>
        </w:rPr>
        <w:tab/>
        <w:t>Violencia de género contra la mujer</w:t>
      </w:r>
      <w:bookmarkEnd w:id="43"/>
    </w:p>
    <w:p w14:paraId="63B62664" w14:textId="77777777" w:rsidR="00BA23F9" w:rsidRPr="002E02A1" w:rsidRDefault="00BA23F9" w:rsidP="00BA23F9">
      <w:pPr>
        <w:pStyle w:val="SingleTxt"/>
        <w:spacing w:after="0" w:line="120" w:lineRule="exact"/>
        <w:rPr>
          <w:b/>
          <w:sz w:val="10"/>
          <w:lang w:val="es-ES_tradnl"/>
        </w:rPr>
      </w:pPr>
      <w:bookmarkStart w:id="44" w:name="_Toc87211624"/>
      <w:bookmarkStart w:id="45" w:name="_Toc88484468"/>
    </w:p>
    <w:p w14:paraId="3502CBEA" w14:textId="77777777" w:rsidR="00BA23F9" w:rsidRPr="002E02A1" w:rsidRDefault="00BA23F9" w:rsidP="00BA23F9">
      <w:pPr>
        <w:pStyle w:val="SingleTxt"/>
        <w:spacing w:after="0" w:line="120" w:lineRule="exact"/>
        <w:rPr>
          <w:b/>
          <w:sz w:val="10"/>
          <w:lang w:val="es-ES_tradnl"/>
        </w:rPr>
      </w:pPr>
    </w:p>
    <w:p w14:paraId="12FF29E8" w14:textId="5DEBAAC2"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A.</w:t>
      </w:r>
      <w:r w:rsidRPr="002E02A1">
        <w:rPr>
          <w:lang w:val="es-ES_tradnl"/>
        </w:rPr>
        <w:tab/>
        <w:t>Información acerca del PNCVG</w:t>
      </w:r>
      <w:bookmarkEnd w:id="44"/>
      <w:bookmarkEnd w:id="45"/>
    </w:p>
    <w:p w14:paraId="78EAB3CD" w14:textId="77777777" w:rsidR="00F5435C" w:rsidRPr="002E02A1" w:rsidRDefault="00F5435C" w:rsidP="00F5435C">
      <w:pPr>
        <w:pStyle w:val="SingleTxt"/>
        <w:spacing w:after="0" w:line="120" w:lineRule="exact"/>
        <w:rPr>
          <w:sz w:val="10"/>
          <w:lang w:val="es-ES_tradnl"/>
        </w:rPr>
      </w:pPr>
    </w:p>
    <w:p w14:paraId="3C80CDAE" w14:textId="77777777" w:rsidR="00F5435C" w:rsidRPr="002E02A1" w:rsidRDefault="00F5435C" w:rsidP="00F5435C">
      <w:pPr>
        <w:pStyle w:val="SingleTxt"/>
        <w:spacing w:after="0" w:line="120" w:lineRule="exact"/>
        <w:rPr>
          <w:sz w:val="10"/>
          <w:lang w:val="es-ES_tradnl"/>
        </w:rPr>
      </w:pPr>
    </w:p>
    <w:p w14:paraId="61F75C3B" w14:textId="5E9B7770" w:rsidR="00C401E0" w:rsidRPr="002E02A1" w:rsidRDefault="00C401E0" w:rsidP="00F5435C">
      <w:pPr>
        <w:pStyle w:val="SingleTxt"/>
        <w:numPr>
          <w:ilvl w:val="0"/>
          <w:numId w:val="10"/>
        </w:numPr>
        <w:ind w:left="1267"/>
        <w:rPr>
          <w:lang w:val="es-ES_tradnl"/>
        </w:rPr>
      </w:pPr>
      <w:r w:rsidRPr="002E02A1">
        <w:rPr>
          <w:spacing w:val="0"/>
          <w:lang w:val="es-ES_tradnl"/>
        </w:rPr>
        <w:t xml:space="preserve">El PNCVG logró en su eje de prevención los siguientes avances: </w:t>
      </w:r>
      <w:r w:rsidRPr="002E02A1">
        <w:rPr>
          <w:bCs/>
          <w:iCs/>
          <w:spacing w:val="0"/>
          <w:lang w:val="es-ES_tradnl"/>
        </w:rPr>
        <w:t>i)</w:t>
      </w:r>
      <w:r w:rsidRPr="002E02A1">
        <w:rPr>
          <w:spacing w:val="0"/>
          <w:lang w:val="es-ES_tradnl"/>
        </w:rPr>
        <w:t xml:space="preserve"> Implementación</w:t>
      </w:r>
      <w:r w:rsidRPr="002E02A1">
        <w:rPr>
          <w:lang w:val="es-ES_tradnl"/>
        </w:rPr>
        <w:t xml:space="preserve"> del Observatorio Nacional de VCMIGF; </w:t>
      </w:r>
      <w:r w:rsidRPr="002E02A1">
        <w:rPr>
          <w:bCs/>
          <w:iCs/>
          <w:lang w:val="es-ES_tradnl"/>
        </w:rPr>
        <w:t>ii)</w:t>
      </w:r>
      <w:r w:rsidRPr="002E02A1">
        <w:rPr>
          <w:lang w:val="es-ES_tradnl"/>
        </w:rPr>
        <w:t xml:space="preserve"> aprobación del Reglamento de Uso de la Marca de Certificación </w:t>
      </w:r>
      <w:r w:rsidR="00F5435C" w:rsidRPr="002E02A1">
        <w:rPr>
          <w:lang w:val="es-ES_tradnl"/>
        </w:rPr>
        <w:t>“</w:t>
      </w:r>
      <w:r w:rsidRPr="002E02A1">
        <w:rPr>
          <w:lang w:val="es-ES_tradnl"/>
        </w:rPr>
        <w:t>Empresa Segura, Libre de Violencia y Discriminación contra la Mujer</w:t>
      </w:r>
      <w:r w:rsidR="00F5435C" w:rsidRPr="002E02A1">
        <w:rPr>
          <w:lang w:val="es-ES_tradnl"/>
        </w:rPr>
        <w:t>”</w:t>
      </w:r>
      <w:r w:rsidRPr="002E02A1">
        <w:rPr>
          <w:lang w:val="es-ES_tradnl"/>
        </w:rPr>
        <w:t xml:space="preserve">, con RM 172-2018-MIMP; </w:t>
      </w:r>
      <w:r w:rsidRPr="002E02A1">
        <w:rPr>
          <w:bCs/>
          <w:iCs/>
          <w:lang w:val="es-ES_tradnl"/>
        </w:rPr>
        <w:t>iii)</w:t>
      </w:r>
      <w:r w:rsidRPr="002E02A1">
        <w:rPr>
          <w:lang w:val="es-ES_tradnl"/>
        </w:rPr>
        <w:t xml:space="preserve"> 22 empresas reconocidas y 8 menciones honrosas por el Sello Empresa Segura Libre de Violencia y Discriminación contra la Mujer edición 2017; </w:t>
      </w:r>
      <w:r w:rsidRPr="002E02A1">
        <w:rPr>
          <w:bCs/>
          <w:iCs/>
          <w:lang w:val="es-ES_tradnl"/>
        </w:rPr>
        <w:t>iv)</w:t>
      </w:r>
      <w:r w:rsidRPr="002E02A1">
        <w:rPr>
          <w:lang w:val="es-ES_tradnl"/>
        </w:rPr>
        <w:t xml:space="preserve"> aprobación del Reglamento de la Ley 29742, Ley para la Prevención y Sanción del Hostigamiento Sexual, aprobado con DS 014-2019-MIMP; </w:t>
      </w:r>
      <w:r w:rsidRPr="002E02A1">
        <w:rPr>
          <w:b/>
          <w:iCs/>
          <w:lang w:val="es-ES_tradnl"/>
        </w:rPr>
        <w:t>v)</w:t>
      </w:r>
      <w:r w:rsidRPr="002E02A1">
        <w:rPr>
          <w:lang w:val="es-ES_tradnl"/>
        </w:rPr>
        <w:t xml:space="preserve"> creación del Sistema Nacional Especializado de Justicia para la Protección y Sanción de la VCMIGF, mediante DL 1368; vi) actualización del </w:t>
      </w:r>
      <w:r w:rsidR="00F5435C" w:rsidRPr="002E02A1">
        <w:rPr>
          <w:lang w:val="es-ES_tradnl"/>
        </w:rPr>
        <w:t>“</w:t>
      </w:r>
      <w:r w:rsidRPr="002E02A1">
        <w:rPr>
          <w:lang w:val="es-ES_tradnl"/>
        </w:rPr>
        <w:t>Protocolo Interinstitucional de Acción frente al Feminicidio, Tentativa de Feminicidio y Violencia de Pareja de Alto Riesgo</w:t>
      </w:r>
      <w:r w:rsidR="00F5435C" w:rsidRPr="002E02A1">
        <w:rPr>
          <w:lang w:val="es-ES_tradnl"/>
        </w:rPr>
        <w:t>”</w:t>
      </w:r>
      <w:r w:rsidRPr="002E02A1">
        <w:rPr>
          <w:lang w:val="es-ES_tradnl"/>
        </w:rPr>
        <w:t xml:space="preserve"> con DS 004-2018-MIMP; </w:t>
      </w:r>
      <w:r w:rsidRPr="002E02A1">
        <w:rPr>
          <w:bCs/>
          <w:lang w:val="es-ES_tradnl"/>
        </w:rPr>
        <w:t>vii)</w:t>
      </w:r>
      <w:r w:rsidRPr="002E02A1">
        <w:rPr>
          <w:lang w:val="es-ES_tradnl"/>
        </w:rPr>
        <w:t xml:space="preserve"> eliminación de efectos de confesión sincera y de terminación anticipada en delitos de feminicidio y contra la libertad sexual con DL 1382; </w:t>
      </w:r>
      <w:r w:rsidRPr="002E02A1">
        <w:rPr>
          <w:bCs/>
          <w:iCs/>
          <w:lang w:val="es-ES_tradnl"/>
        </w:rPr>
        <w:t>viii)</w:t>
      </w:r>
      <w:r w:rsidRPr="002E02A1">
        <w:rPr>
          <w:lang w:val="es-ES_tradnl"/>
        </w:rPr>
        <w:t xml:space="preserve"> sanción efectiva de actos de acoso mediante DL 1410; y, </w:t>
      </w:r>
      <w:r w:rsidRPr="002E02A1">
        <w:rPr>
          <w:bCs/>
          <w:iCs/>
          <w:lang w:val="es-ES_tradnl"/>
        </w:rPr>
        <w:t>ix)</w:t>
      </w:r>
      <w:r w:rsidRPr="002E02A1">
        <w:rPr>
          <w:b/>
          <w:i/>
          <w:lang w:val="es-ES_tradnl"/>
        </w:rPr>
        <w:t xml:space="preserve"> </w:t>
      </w:r>
      <w:r w:rsidRPr="002E02A1">
        <w:rPr>
          <w:lang w:val="es-ES_tradnl"/>
        </w:rPr>
        <w:t>aprobación de Protocolos de actuación conjunta entre los CEM con Comisarías, y EESS sobre VCMIGF mediante los DS 006-2018-MIMP y 008-2019-SA</w:t>
      </w:r>
      <w:r w:rsidRPr="002E02A1">
        <w:rPr>
          <w:vertAlign w:val="superscript"/>
          <w:lang w:val="es-ES_tradnl"/>
        </w:rPr>
        <w:footnoteReference w:id="68"/>
      </w:r>
      <w:r w:rsidRPr="002E02A1">
        <w:rPr>
          <w:lang w:val="es-ES_tradnl"/>
        </w:rPr>
        <w:t xml:space="preserve">. </w:t>
      </w:r>
    </w:p>
    <w:p w14:paraId="699A310D" w14:textId="48B5CB18" w:rsidR="00C401E0" w:rsidRPr="002E02A1" w:rsidRDefault="00C401E0" w:rsidP="00F5435C">
      <w:pPr>
        <w:pStyle w:val="SingleTxt"/>
        <w:numPr>
          <w:ilvl w:val="0"/>
          <w:numId w:val="10"/>
        </w:numPr>
        <w:ind w:left="1267"/>
        <w:rPr>
          <w:lang w:val="es-ES_tradnl"/>
        </w:rPr>
      </w:pPr>
      <w:r w:rsidRPr="002E02A1">
        <w:rPr>
          <w:lang w:val="es-ES_tradnl"/>
        </w:rPr>
        <w:t>En el eje de atención y protección a las víctimas, el MP-FN aprobó la Estrategia 360° para la detección y protección de mujeres en riesgo y seguimiento de investigaciones de feminicidio, mediante Resolución Fiscal 2382-2019-MPFN</w:t>
      </w:r>
      <w:r w:rsidRPr="002E02A1">
        <w:rPr>
          <w:vertAlign w:val="superscript"/>
          <w:lang w:val="es-ES_tradnl"/>
        </w:rPr>
        <w:footnoteReference w:id="69"/>
      </w:r>
      <w:r w:rsidRPr="002E02A1">
        <w:rPr>
          <w:lang w:val="es-ES_tradnl"/>
        </w:rPr>
        <w:t xml:space="preserve">. </w:t>
      </w:r>
    </w:p>
    <w:p w14:paraId="268B8B21" w14:textId="77777777" w:rsidR="00F5435C" w:rsidRPr="002E02A1" w:rsidRDefault="00F5435C" w:rsidP="00F5435C">
      <w:pPr>
        <w:pStyle w:val="SingleTxt"/>
        <w:spacing w:after="0" w:line="120" w:lineRule="exact"/>
        <w:rPr>
          <w:b/>
          <w:sz w:val="10"/>
          <w:lang w:val="es-ES_tradnl"/>
        </w:rPr>
      </w:pPr>
      <w:bookmarkStart w:id="46" w:name="_Toc87211625"/>
      <w:bookmarkStart w:id="47" w:name="_Toc88484469"/>
    </w:p>
    <w:p w14:paraId="0E291B6A" w14:textId="77777777" w:rsidR="00F5435C" w:rsidRPr="002E02A1" w:rsidRDefault="00F5435C" w:rsidP="00F5435C">
      <w:pPr>
        <w:pStyle w:val="SingleTxt"/>
        <w:spacing w:after="0" w:line="120" w:lineRule="exact"/>
        <w:rPr>
          <w:b/>
          <w:sz w:val="10"/>
          <w:lang w:val="es-ES_tradnl"/>
        </w:rPr>
      </w:pPr>
    </w:p>
    <w:p w14:paraId="5B58B5F5" w14:textId="52652AD5"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r w:rsidRPr="002E02A1">
        <w:rPr>
          <w:lang w:val="es-ES_tradnl"/>
        </w:rPr>
        <w:tab/>
        <w:t>B.</w:t>
      </w:r>
      <w:r w:rsidRPr="002E02A1">
        <w:rPr>
          <w:lang w:val="es-ES_tradnl"/>
        </w:rPr>
        <w:tab/>
        <w:t>Medidas para hacer frente a las causas fundamentales de la violencia de género</w:t>
      </w:r>
      <w:bookmarkEnd w:id="46"/>
      <w:bookmarkEnd w:id="47"/>
      <w:r w:rsidRPr="002E02A1">
        <w:rPr>
          <w:lang w:val="es-ES_tradnl"/>
        </w:rPr>
        <w:t xml:space="preserve"> </w:t>
      </w:r>
    </w:p>
    <w:p w14:paraId="75AC9ED1" w14:textId="77777777" w:rsidR="00F5435C" w:rsidRPr="002E02A1" w:rsidRDefault="00F5435C" w:rsidP="00F5435C">
      <w:pPr>
        <w:pStyle w:val="SingleTxt"/>
        <w:spacing w:after="0" w:line="120" w:lineRule="exact"/>
        <w:rPr>
          <w:sz w:val="10"/>
          <w:lang w:val="es-ES_tradnl"/>
        </w:rPr>
      </w:pPr>
    </w:p>
    <w:p w14:paraId="4312F7EE" w14:textId="77777777" w:rsidR="00F5435C" w:rsidRPr="002E02A1" w:rsidRDefault="00F5435C" w:rsidP="00F5435C">
      <w:pPr>
        <w:pStyle w:val="SingleTxt"/>
        <w:spacing w:after="0" w:line="120" w:lineRule="exact"/>
        <w:rPr>
          <w:sz w:val="10"/>
          <w:lang w:val="es-ES_tradnl"/>
        </w:rPr>
      </w:pPr>
    </w:p>
    <w:p w14:paraId="754969F8" w14:textId="258AB8FF" w:rsidR="00C401E0" w:rsidRPr="002E02A1" w:rsidRDefault="00C401E0" w:rsidP="00F5435C">
      <w:pPr>
        <w:pStyle w:val="SingleTxt"/>
        <w:numPr>
          <w:ilvl w:val="0"/>
          <w:numId w:val="10"/>
        </w:numPr>
        <w:ind w:left="1267"/>
        <w:rPr>
          <w:lang w:val="es-ES_tradnl"/>
        </w:rPr>
      </w:pPr>
      <w:r w:rsidRPr="002E02A1">
        <w:rPr>
          <w:lang w:val="es-ES_tradnl"/>
        </w:rPr>
        <w:t>El Observatorio Nacional de Política Criminal del MINJUSDH publicó un diagnóstico de las conductas criminales en agravio de mujeres y también desarrolló investigaciones sobre agresiones sexuales y feminicidio (Anexo 16)</w:t>
      </w:r>
      <w:r w:rsidRPr="002E02A1">
        <w:rPr>
          <w:vertAlign w:val="superscript"/>
          <w:lang w:val="es-ES_tradnl"/>
        </w:rPr>
        <w:footnoteReference w:id="70"/>
      </w:r>
      <w:r w:rsidRPr="002E02A1">
        <w:rPr>
          <w:lang w:val="es-ES_tradnl"/>
        </w:rPr>
        <w:t>.</w:t>
      </w:r>
    </w:p>
    <w:p w14:paraId="1C733380" w14:textId="636CB6CF" w:rsidR="00C401E0" w:rsidRPr="002E02A1" w:rsidRDefault="00C401E0" w:rsidP="00F5435C">
      <w:pPr>
        <w:pStyle w:val="SingleTxt"/>
        <w:numPr>
          <w:ilvl w:val="0"/>
          <w:numId w:val="10"/>
        </w:numPr>
        <w:ind w:left="1267"/>
        <w:rPr>
          <w:lang w:val="es-ES_tradnl"/>
        </w:rPr>
      </w:pPr>
      <w:r w:rsidRPr="002E02A1">
        <w:rPr>
          <w:lang w:val="es-ES_tradnl"/>
        </w:rPr>
        <w:t xml:space="preserve">Desde 2018 hasta 2020, MIMP implementó la estrategia el </w:t>
      </w:r>
      <w:r w:rsidR="00F5435C" w:rsidRPr="002E02A1">
        <w:rPr>
          <w:lang w:val="es-ES_tradnl"/>
        </w:rPr>
        <w:t>“</w:t>
      </w:r>
      <w:r w:rsidRPr="002E02A1">
        <w:rPr>
          <w:lang w:val="es-ES_tradnl"/>
        </w:rPr>
        <w:t>Empoderamiento socio económico de las mujeres víctimas de violencia o en riesgo de serlo</w:t>
      </w:r>
      <w:r w:rsidR="00F5435C" w:rsidRPr="002E02A1">
        <w:rPr>
          <w:lang w:val="es-ES_tradnl"/>
        </w:rPr>
        <w:t>”</w:t>
      </w:r>
      <w:r w:rsidRPr="002E02A1">
        <w:rPr>
          <w:lang w:val="es-ES_tradnl"/>
        </w:rPr>
        <w:t xml:space="preserve"> en el marco del Programa Presupuestal </w:t>
      </w:r>
      <w:r w:rsidR="00F5435C" w:rsidRPr="002E02A1">
        <w:rPr>
          <w:lang w:val="es-ES_tradnl"/>
        </w:rPr>
        <w:t>“</w:t>
      </w:r>
      <w:r w:rsidRPr="002E02A1">
        <w:rPr>
          <w:lang w:val="es-ES_tradnl"/>
        </w:rPr>
        <w:t>Lucha contra la violencia familiar</w:t>
      </w:r>
      <w:r w:rsidR="00F5435C" w:rsidRPr="002E02A1">
        <w:rPr>
          <w:lang w:val="es-ES_tradnl"/>
        </w:rPr>
        <w:t>”</w:t>
      </w:r>
      <w:r w:rsidRPr="002E02A1">
        <w:rPr>
          <w:lang w:val="es-ES_tradnl"/>
        </w:rPr>
        <w:t>, se logró que 1</w:t>
      </w:r>
      <w:r w:rsidR="008C3082" w:rsidRPr="002E02A1">
        <w:rPr>
          <w:lang w:val="es-ES_tradnl"/>
        </w:rPr>
        <w:t>.</w:t>
      </w:r>
      <w:r w:rsidRPr="002E02A1">
        <w:rPr>
          <w:lang w:val="es-ES_tradnl"/>
        </w:rPr>
        <w:t>910 mujeres se informen sobre la intervención, 520 mujeres culminarán su proceso de capacitación y 94 mujeres fueran colocadas en diversos puestos de trabajo.</w:t>
      </w:r>
    </w:p>
    <w:p w14:paraId="0A8B7844" w14:textId="392B0BE5" w:rsidR="00C401E0" w:rsidRPr="002E02A1" w:rsidRDefault="00C401E0" w:rsidP="00F5435C">
      <w:pPr>
        <w:pStyle w:val="SingleTxt"/>
        <w:numPr>
          <w:ilvl w:val="0"/>
          <w:numId w:val="10"/>
        </w:numPr>
        <w:ind w:left="1267"/>
        <w:rPr>
          <w:lang w:val="es-ES_tradnl"/>
        </w:rPr>
      </w:pPr>
      <w:r w:rsidRPr="002E02A1">
        <w:rPr>
          <w:lang w:val="es-ES_tradnl"/>
        </w:rPr>
        <w:t>Asimismo, como parte de del Programa Presupuestal orientado a Resultados de Reducción de la Violencia contra la Mujer (PpoR), el producto 13A implementó un proyecto para que las mujeres de 14 a 24 años desarrollen habilidades personales (autonomía física, sexual y reproductiva, autonomía en la toma de sus decisiones) y vocacionales relacionadas con actividades generadoras de ingresos</w:t>
      </w:r>
      <w:r w:rsidRPr="002E02A1">
        <w:rPr>
          <w:vertAlign w:val="superscript"/>
          <w:lang w:val="es-ES_tradnl"/>
        </w:rPr>
        <w:footnoteReference w:id="71"/>
      </w:r>
      <w:r w:rsidRPr="002E02A1">
        <w:rPr>
          <w:lang w:val="es-ES_tradnl"/>
        </w:rPr>
        <w:t xml:space="preserve">. </w:t>
      </w:r>
    </w:p>
    <w:p w14:paraId="594C9449" w14:textId="77777777" w:rsidR="00F5435C" w:rsidRPr="002E02A1" w:rsidRDefault="00F5435C" w:rsidP="00F5435C">
      <w:pPr>
        <w:pStyle w:val="SingleTxt"/>
        <w:spacing w:after="0" w:line="120" w:lineRule="exact"/>
        <w:rPr>
          <w:b/>
          <w:sz w:val="10"/>
          <w:lang w:val="es-ES_tradnl"/>
        </w:rPr>
      </w:pPr>
      <w:bookmarkStart w:id="48" w:name="_Toc88484470"/>
    </w:p>
    <w:p w14:paraId="0F471844" w14:textId="77777777" w:rsidR="00F5435C" w:rsidRPr="002E02A1" w:rsidRDefault="00F5435C" w:rsidP="00F5435C">
      <w:pPr>
        <w:pStyle w:val="SingleTxt"/>
        <w:spacing w:after="0" w:line="120" w:lineRule="exact"/>
        <w:rPr>
          <w:b/>
          <w:sz w:val="10"/>
          <w:lang w:val="es-ES_tradnl"/>
        </w:rPr>
      </w:pPr>
    </w:p>
    <w:p w14:paraId="2391761D" w14:textId="69E19CBE"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C.</w:t>
      </w:r>
      <w:r w:rsidRPr="002E02A1">
        <w:rPr>
          <w:lang w:val="es-ES_tradnl"/>
        </w:rPr>
        <w:tab/>
        <w:t>Gestión de la información</w:t>
      </w:r>
      <w:bookmarkEnd w:id="48"/>
      <w:r w:rsidRPr="002E02A1">
        <w:rPr>
          <w:lang w:val="es-ES_tradnl"/>
        </w:rPr>
        <w:t xml:space="preserve"> </w:t>
      </w:r>
      <w:bookmarkStart w:id="49" w:name="_heading=h.1t3h5sf"/>
      <w:bookmarkEnd w:id="49"/>
    </w:p>
    <w:p w14:paraId="5BE0CCE2" w14:textId="77777777" w:rsidR="00F5435C" w:rsidRPr="002E02A1" w:rsidRDefault="00F5435C" w:rsidP="00F5435C">
      <w:pPr>
        <w:pStyle w:val="SingleTxt"/>
        <w:spacing w:after="0" w:line="120" w:lineRule="exact"/>
        <w:rPr>
          <w:bCs/>
          <w:sz w:val="10"/>
          <w:lang w:val="es-ES_tradnl"/>
        </w:rPr>
      </w:pPr>
    </w:p>
    <w:p w14:paraId="3CAE2557" w14:textId="77777777" w:rsidR="00F5435C" w:rsidRPr="002E02A1" w:rsidRDefault="00F5435C" w:rsidP="00F5435C">
      <w:pPr>
        <w:pStyle w:val="SingleTxt"/>
        <w:spacing w:after="0" w:line="120" w:lineRule="exact"/>
        <w:rPr>
          <w:bCs/>
          <w:sz w:val="10"/>
          <w:lang w:val="es-ES_tradnl"/>
        </w:rPr>
      </w:pPr>
    </w:p>
    <w:p w14:paraId="1E6CECDC" w14:textId="4BB587D2" w:rsidR="00C401E0" w:rsidRPr="002E02A1" w:rsidRDefault="00C401E0" w:rsidP="00F5435C">
      <w:pPr>
        <w:pStyle w:val="SingleTxt"/>
        <w:numPr>
          <w:ilvl w:val="0"/>
          <w:numId w:val="10"/>
        </w:numPr>
        <w:ind w:left="1267"/>
        <w:rPr>
          <w:lang w:val="es-ES_tradnl"/>
        </w:rPr>
      </w:pPr>
      <w:r w:rsidRPr="002E02A1">
        <w:rPr>
          <w:lang w:val="es-ES_tradnl"/>
        </w:rPr>
        <w:t>En 2018, SIDPOL registró 7</w:t>
      </w:r>
      <w:r w:rsidR="008C3082" w:rsidRPr="002E02A1">
        <w:rPr>
          <w:lang w:val="es-ES_tradnl"/>
        </w:rPr>
        <w:t>.</w:t>
      </w:r>
      <w:r w:rsidRPr="002E02A1">
        <w:rPr>
          <w:lang w:val="es-ES_tradnl"/>
        </w:rPr>
        <w:t>688 denuncias por violencia contra NNA, de los cuales 4</w:t>
      </w:r>
      <w:r w:rsidR="008C3082" w:rsidRPr="002E02A1">
        <w:rPr>
          <w:lang w:val="es-ES_tradnl"/>
        </w:rPr>
        <w:t>.</w:t>
      </w:r>
      <w:r w:rsidRPr="002E02A1">
        <w:rPr>
          <w:lang w:val="es-ES_tradnl"/>
        </w:rPr>
        <w:t>447 correspondieron al sexo femenino y 3</w:t>
      </w:r>
      <w:r w:rsidR="008C3082" w:rsidRPr="002E02A1">
        <w:rPr>
          <w:lang w:val="es-ES_tradnl"/>
        </w:rPr>
        <w:t>.</w:t>
      </w:r>
      <w:r w:rsidRPr="002E02A1">
        <w:rPr>
          <w:lang w:val="es-ES_tradnl"/>
        </w:rPr>
        <w:t>241 al masculino. Por el tipo de violencia, se registraron denuncias por violencia económica o patrimonial (119), física (1</w:t>
      </w:r>
      <w:r w:rsidR="008C3082" w:rsidRPr="002E02A1">
        <w:rPr>
          <w:color w:val="FF0000"/>
          <w:lang w:val="es-ES_tradnl"/>
        </w:rPr>
        <w:t>.</w:t>
      </w:r>
      <w:r w:rsidRPr="002E02A1">
        <w:rPr>
          <w:lang w:val="es-ES_tradnl"/>
        </w:rPr>
        <w:t>557), física y psicológica (3</w:t>
      </w:r>
      <w:r w:rsidR="008C3082" w:rsidRPr="002E02A1">
        <w:rPr>
          <w:lang w:val="es-ES_tradnl"/>
        </w:rPr>
        <w:t>.</w:t>
      </w:r>
      <w:r w:rsidRPr="002E02A1">
        <w:rPr>
          <w:lang w:val="es-ES_tradnl"/>
        </w:rPr>
        <w:t>637), psicológica (2</w:t>
      </w:r>
      <w:r w:rsidR="008C3082" w:rsidRPr="002E02A1">
        <w:rPr>
          <w:lang w:val="es-ES_tradnl"/>
        </w:rPr>
        <w:t>.</w:t>
      </w:r>
      <w:r w:rsidRPr="002E02A1">
        <w:rPr>
          <w:lang w:val="es-ES_tradnl"/>
        </w:rPr>
        <w:t>349) y sexual (26)</w:t>
      </w:r>
      <w:r w:rsidRPr="002E02A1">
        <w:rPr>
          <w:vertAlign w:val="superscript"/>
          <w:lang w:val="es-ES_tradnl"/>
        </w:rPr>
        <w:footnoteReference w:id="72"/>
      </w:r>
      <w:r w:rsidRPr="002E02A1">
        <w:rPr>
          <w:lang w:val="es-ES_tradnl"/>
        </w:rPr>
        <w:t>.</w:t>
      </w:r>
    </w:p>
    <w:p w14:paraId="53C781D9" w14:textId="6B9DC3F3" w:rsidR="00C401E0" w:rsidRPr="002E02A1" w:rsidRDefault="00C401E0" w:rsidP="00F5435C">
      <w:pPr>
        <w:pStyle w:val="SingleTxt"/>
        <w:numPr>
          <w:ilvl w:val="0"/>
          <w:numId w:val="10"/>
        </w:numPr>
        <w:ind w:left="1267"/>
        <w:rPr>
          <w:lang w:val="es-ES_tradnl"/>
        </w:rPr>
      </w:pPr>
      <w:r w:rsidRPr="002E02A1">
        <w:rPr>
          <w:lang w:val="es-ES_tradnl"/>
        </w:rPr>
        <w:t>A julio 2019, registró 11</w:t>
      </w:r>
      <w:r w:rsidR="008C3082" w:rsidRPr="002E02A1">
        <w:rPr>
          <w:color w:val="FF0000"/>
          <w:lang w:val="es-ES_tradnl"/>
        </w:rPr>
        <w:t>.</w:t>
      </w:r>
      <w:r w:rsidRPr="002E02A1">
        <w:rPr>
          <w:lang w:val="es-ES_tradnl"/>
        </w:rPr>
        <w:t>795 denuncias por violencia contra NNA, de los cuales 6</w:t>
      </w:r>
      <w:r w:rsidR="008C3082" w:rsidRPr="002E02A1">
        <w:rPr>
          <w:color w:val="FF0000"/>
          <w:lang w:val="es-ES_tradnl"/>
        </w:rPr>
        <w:t>,</w:t>
      </w:r>
      <w:r w:rsidRPr="002E02A1">
        <w:rPr>
          <w:lang w:val="es-ES_tradnl"/>
        </w:rPr>
        <w:t>019 correspondieron al sexo femenino y 5</w:t>
      </w:r>
      <w:r w:rsidR="008C3082" w:rsidRPr="002E02A1">
        <w:rPr>
          <w:color w:val="FF0000"/>
          <w:lang w:val="es-ES_tradnl"/>
        </w:rPr>
        <w:t>.</w:t>
      </w:r>
      <w:r w:rsidRPr="002E02A1">
        <w:rPr>
          <w:lang w:val="es-ES_tradnl"/>
        </w:rPr>
        <w:t>776 al masculino. Por el tipo de violencia, se registraron denuncias por violencia económica o patrimonial (220 casos), física (1</w:t>
      </w:r>
      <w:r w:rsidR="008C3082" w:rsidRPr="002E02A1">
        <w:rPr>
          <w:color w:val="FF0000"/>
          <w:lang w:val="es-ES_tradnl"/>
        </w:rPr>
        <w:t>.</w:t>
      </w:r>
      <w:r w:rsidRPr="002E02A1">
        <w:rPr>
          <w:lang w:val="es-ES_tradnl"/>
        </w:rPr>
        <w:t>650 casos), física y psicológica (5</w:t>
      </w:r>
      <w:r w:rsidR="008C3082" w:rsidRPr="002E02A1">
        <w:rPr>
          <w:color w:val="FF0000"/>
          <w:lang w:val="es-ES_tradnl"/>
        </w:rPr>
        <w:t>.</w:t>
      </w:r>
      <w:r w:rsidRPr="002E02A1">
        <w:rPr>
          <w:lang w:val="es-ES_tradnl"/>
        </w:rPr>
        <w:t>336 casos), psicológica (4</w:t>
      </w:r>
      <w:r w:rsidR="008C3082" w:rsidRPr="002E02A1">
        <w:rPr>
          <w:color w:val="FF0000"/>
          <w:lang w:val="es-ES_tradnl"/>
        </w:rPr>
        <w:t>.</w:t>
      </w:r>
      <w:r w:rsidRPr="002E02A1">
        <w:rPr>
          <w:lang w:val="es-ES_tradnl"/>
        </w:rPr>
        <w:t>516 casos) y sexual (73 casos)</w:t>
      </w:r>
      <w:r w:rsidRPr="002E02A1">
        <w:rPr>
          <w:vertAlign w:val="superscript"/>
          <w:lang w:val="es-ES_tradnl"/>
        </w:rPr>
        <w:footnoteReference w:id="73"/>
      </w:r>
      <w:r w:rsidRPr="002E02A1">
        <w:rPr>
          <w:lang w:val="es-ES_tradnl"/>
        </w:rPr>
        <w:t>.</w:t>
      </w:r>
    </w:p>
    <w:p w14:paraId="27CD3814" w14:textId="33B17051" w:rsidR="00C401E0" w:rsidRPr="002E02A1" w:rsidRDefault="00C401E0" w:rsidP="00F5435C">
      <w:pPr>
        <w:pStyle w:val="SingleTxt"/>
        <w:numPr>
          <w:ilvl w:val="0"/>
          <w:numId w:val="10"/>
        </w:numPr>
        <w:ind w:left="1267"/>
        <w:rPr>
          <w:lang w:val="es-ES_tradnl"/>
        </w:rPr>
      </w:pPr>
      <w:r w:rsidRPr="002E02A1">
        <w:rPr>
          <w:bCs/>
          <w:lang w:val="es-ES_tradnl"/>
        </w:rPr>
        <w:t xml:space="preserve">En </w:t>
      </w:r>
      <w:r w:rsidRPr="002E02A1">
        <w:rPr>
          <w:lang w:val="es-ES_tradnl"/>
        </w:rPr>
        <w:t>2020</w:t>
      </w:r>
      <w:r w:rsidRPr="002E02A1">
        <w:rPr>
          <w:bCs/>
          <w:lang w:val="es-ES_tradnl"/>
        </w:rPr>
        <w:t>, registró 246</w:t>
      </w:r>
      <w:r w:rsidR="008C3082" w:rsidRPr="002E02A1">
        <w:rPr>
          <w:bCs/>
          <w:color w:val="FF0000"/>
          <w:lang w:val="es-ES_tradnl"/>
        </w:rPr>
        <w:t>.</w:t>
      </w:r>
      <w:r w:rsidRPr="002E02A1">
        <w:rPr>
          <w:bCs/>
          <w:lang w:val="es-ES_tradnl"/>
        </w:rPr>
        <w:t xml:space="preserve">709 denuncias por casos de violencia de la Ley 30364. Los tipos </w:t>
      </w:r>
      <w:r w:rsidRPr="002E02A1">
        <w:rPr>
          <w:lang w:val="es-ES_tradnl"/>
        </w:rPr>
        <w:t>de</w:t>
      </w:r>
      <w:r w:rsidRPr="002E02A1">
        <w:rPr>
          <w:bCs/>
          <w:lang w:val="es-ES_tradnl"/>
        </w:rPr>
        <w:t xml:space="preserve"> violencia denunciados fueron: </w:t>
      </w:r>
      <w:r w:rsidRPr="002E02A1">
        <w:rPr>
          <w:lang w:val="es-ES_tradnl"/>
        </w:rPr>
        <w:t>económica o patrimonial (8</w:t>
      </w:r>
      <w:r w:rsidR="008C3082" w:rsidRPr="002E02A1">
        <w:rPr>
          <w:color w:val="FF0000"/>
          <w:lang w:val="es-ES_tradnl"/>
        </w:rPr>
        <w:t>.</w:t>
      </w:r>
      <w:r w:rsidRPr="002E02A1">
        <w:rPr>
          <w:lang w:val="es-ES_tradnl"/>
        </w:rPr>
        <w:t>359), física (120</w:t>
      </w:r>
      <w:r w:rsidR="008C3082" w:rsidRPr="002E02A1">
        <w:rPr>
          <w:color w:val="FF0000"/>
          <w:lang w:val="es-ES_tradnl"/>
        </w:rPr>
        <w:t>.</w:t>
      </w:r>
      <w:r w:rsidRPr="002E02A1">
        <w:rPr>
          <w:lang w:val="es-ES_tradnl"/>
        </w:rPr>
        <w:t>663), psicológica (117</w:t>
      </w:r>
      <w:r w:rsidR="008C3082" w:rsidRPr="002E02A1">
        <w:rPr>
          <w:color w:val="FF0000"/>
          <w:lang w:val="es-ES_tradnl"/>
        </w:rPr>
        <w:t>.</w:t>
      </w:r>
      <w:r w:rsidRPr="002E02A1">
        <w:rPr>
          <w:lang w:val="es-ES_tradnl"/>
        </w:rPr>
        <w:t>089) y sexual (598)</w:t>
      </w:r>
      <w:r w:rsidRPr="002E02A1">
        <w:rPr>
          <w:vertAlign w:val="superscript"/>
          <w:lang w:val="es-ES_tradnl"/>
        </w:rPr>
        <w:footnoteReference w:id="74"/>
      </w:r>
      <w:r w:rsidRPr="002E02A1">
        <w:rPr>
          <w:lang w:val="es-ES_tradnl"/>
        </w:rPr>
        <w:t>.</w:t>
      </w:r>
      <w:r w:rsidR="00BA23F9" w:rsidRPr="002E02A1">
        <w:rPr>
          <w:bCs/>
          <w:lang w:val="es-ES_tradnl"/>
        </w:rPr>
        <w:t xml:space="preserve"> </w:t>
      </w:r>
      <w:r w:rsidRPr="002E02A1">
        <w:rPr>
          <w:lang w:val="es-ES_tradnl"/>
        </w:rPr>
        <w:t>De acuerdo a quien interpuso la denuncia, 44</w:t>
      </w:r>
      <w:r w:rsidR="008C3082" w:rsidRPr="002E02A1">
        <w:rPr>
          <w:color w:val="FF0000"/>
          <w:lang w:val="es-ES_tradnl"/>
        </w:rPr>
        <w:t>.</w:t>
      </w:r>
      <w:r w:rsidRPr="002E02A1">
        <w:rPr>
          <w:lang w:val="es-ES_tradnl"/>
        </w:rPr>
        <w:t>142 son de sexo femenino, 19</w:t>
      </w:r>
      <w:r w:rsidR="008C3082" w:rsidRPr="002E02A1">
        <w:rPr>
          <w:color w:val="FF0000"/>
          <w:lang w:val="es-ES_tradnl"/>
        </w:rPr>
        <w:t>.</w:t>
      </w:r>
      <w:r w:rsidRPr="002E02A1">
        <w:rPr>
          <w:lang w:val="es-ES_tradnl"/>
        </w:rPr>
        <w:t>949 de sexo masculino y 59 sin datos</w:t>
      </w:r>
      <w:r w:rsidRPr="002E02A1">
        <w:rPr>
          <w:vertAlign w:val="superscript"/>
          <w:lang w:val="es-ES_tradnl"/>
        </w:rPr>
        <w:footnoteReference w:id="75"/>
      </w:r>
      <w:r w:rsidRPr="002E02A1">
        <w:rPr>
          <w:lang w:val="es-ES_tradnl"/>
        </w:rPr>
        <w:t>.</w:t>
      </w:r>
    </w:p>
    <w:p w14:paraId="06ED0D5E" w14:textId="225AD79A" w:rsidR="00C401E0" w:rsidRPr="002E02A1" w:rsidRDefault="00C401E0" w:rsidP="00F5435C">
      <w:pPr>
        <w:pStyle w:val="SingleTxt"/>
        <w:numPr>
          <w:ilvl w:val="0"/>
          <w:numId w:val="10"/>
        </w:numPr>
        <w:ind w:left="1267"/>
        <w:rPr>
          <w:bCs/>
          <w:lang w:val="es-ES_tradnl"/>
        </w:rPr>
      </w:pPr>
      <w:r w:rsidRPr="002E02A1">
        <w:rPr>
          <w:bCs/>
          <w:lang w:val="es-ES_tradnl"/>
        </w:rPr>
        <w:t>Entre enero a setiembre 2021, registró 191</w:t>
      </w:r>
      <w:r w:rsidR="008C3082" w:rsidRPr="002E02A1">
        <w:rPr>
          <w:bCs/>
          <w:color w:val="FF0000"/>
          <w:lang w:val="es-ES_tradnl"/>
        </w:rPr>
        <w:t>.</w:t>
      </w:r>
      <w:r w:rsidRPr="002E02A1">
        <w:rPr>
          <w:bCs/>
          <w:lang w:val="es-ES_tradnl"/>
        </w:rPr>
        <w:t xml:space="preserve">173 denuncias por casos de la Ley 30364. Los tipos </w:t>
      </w:r>
      <w:r w:rsidRPr="002E02A1">
        <w:rPr>
          <w:lang w:val="es-ES_tradnl"/>
        </w:rPr>
        <w:t>de</w:t>
      </w:r>
      <w:r w:rsidRPr="002E02A1">
        <w:rPr>
          <w:bCs/>
          <w:lang w:val="es-ES_tradnl"/>
        </w:rPr>
        <w:t xml:space="preserve"> violencia denunciados fueron: </w:t>
      </w:r>
      <w:r w:rsidRPr="002E02A1">
        <w:rPr>
          <w:lang w:val="es-ES_tradnl"/>
        </w:rPr>
        <w:t>económica o patrimonial (7</w:t>
      </w:r>
      <w:r w:rsidR="008C3082" w:rsidRPr="002E02A1">
        <w:rPr>
          <w:color w:val="FF0000"/>
          <w:lang w:val="es-ES_tradnl"/>
        </w:rPr>
        <w:t>.</w:t>
      </w:r>
      <w:r w:rsidRPr="002E02A1">
        <w:rPr>
          <w:lang w:val="es-ES_tradnl"/>
        </w:rPr>
        <w:t>259), física (93</w:t>
      </w:r>
      <w:r w:rsidR="008C3082" w:rsidRPr="002E02A1">
        <w:rPr>
          <w:color w:val="FF0000"/>
          <w:lang w:val="es-ES_tradnl"/>
        </w:rPr>
        <w:t>.</w:t>
      </w:r>
      <w:r w:rsidRPr="002E02A1">
        <w:rPr>
          <w:lang w:val="es-ES_tradnl"/>
        </w:rPr>
        <w:t>607), psicológica (148</w:t>
      </w:r>
      <w:r w:rsidR="008C3082" w:rsidRPr="002E02A1">
        <w:rPr>
          <w:color w:val="FF0000"/>
          <w:lang w:val="es-ES_tradnl"/>
        </w:rPr>
        <w:t>.</w:t>
      </w:r>
      <w:r w:rsidRPr="002E02A1">
        <w:rPr>
          <w:lang w:val="es-ES_tradnl"/>
        </w:rPr>
        <w:t>789) y sexual (1</w:t>
      </w:r>
      <w:r w:rsidR="008C3082" w:rsidRPr="002E02A1">
        <w:rPr>
          <w:color w:val="FF0000"/>
          <w:lang w:val="es-ES_tradnl"/>
        </w:rPr>
        <w:t>.</w:t>
      </w:r>
      <w:r w:rsidRPr="002E02A1">
        <w:rPr>
          <w:lang w:val="es-ES_tradnl"/>
        </w:rPr>
        <w:t>045)</w:t>
      </w:r>
      <w:r w:rsidRPr="002E02A1">
        <w:rPr>
          <w:vertAlign w:val="superscript"/>
          <w:lang w:val="es-ES_tradnl"/>
        </w:rPr>
        <w:footnoteReference w:id="76"/>
      </w:r>
      <w:r w:rsidRPr="002E02A1">
        <w:rPr>
          <w:lang w:val="es-ES_tradnl"/>
        </w:rPr>
        <w:t>.</w:t>
      </w:r>
    </w:p>
    <w:p w14:paraId="4D46E483" w14:textId="77777777" w:rsidR="00F5435C" w:rsidRPr="002E02A1" w:rsidRDefault="00F5435C" w:rsidP="00F5435C">
      <w:pPr>
        <w:pStyle w:val="SingleTxt"/>
        <w:spacing w:after="0" w:line="120" w:lineRule="exact"/>
        <w:rPr>
          <w:b/>
          <w:sz w:val="10"/>
          <w:lang w:val="es-ES_tradnl"/>
        </w:rPr>
      </w:pPr>
      <w:bookmarkStart w:id="50" w:name="_Toc88484471"/>
    </w:p>
    <w:p w14:paraId="6A705ADE" w14:textId="77777777" w:rsidR="00F5435C" w:rsidRPr="002E02A1" w:rsidRDefault="00F5435C" w:rsidP="00F5435C">
      <w:pPr>
        <w:pStyle w:val="SingleTxt"/>
        <w:spacing w:after="0" w:line="120" w:lineRule="exact"/>
        <w:rPr>
          <w:b/>
          <w:sz w:val="10"/>
          <w:lang w:val="es-ES_tradnl"/>
        </w:rPr>
      </w:pPr>
    </w:p>
    <w:p w14:paraId="4F26882B" w14:textId="33B9654F"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D.</w:t>
      </w:r>
      <w:r w:rsidRPr="002E02A1">
        <w:rPr>
          <w:lang w:val="es-ES_tradnl"/>
        </w:rPr>
        <w:tab/>
        <w:t>Marco legislativo sobre violencia</w:t>
      </w:r>
      <w:bookmarkEnd w:id="50"/>
      <w:r w:rsidRPr="002E02A1">
        <w:rPr>
          <w:lang w:val="es-ES_tradnl"/>
        </w:rPr>
        <w:t xml:space="preserve"> </w:t>
      </w:r>
    </w:p>
    <w:p w14:paraId="194662A2" w14:textId="77777777" w:rsidR="00F5435C" w:rsidRPr="002E02A1" w:rsidRDefault="00F5435C" w:rsidP="00F5435C">
      <w:pPr>
        <w:pStyle w:val="SingleTxt"/>
        <w:spacing w:after="0" w:line="120" w:lineRule="exact"/>
        <w:rPr>
          <w:sz w:val="10"/>
          <w:lang w:val="es-ES_tradnl"/>
        </w:rPr>
      </w:pPr>
    </w:p>
    <w:p w14:paraId="602A58BB" w14:textId="77777777" w:rsidR="00F5435C" w:rsidRPr="002E02A1" w:rsidRDefault="00F5435C" w:rsidP="00F5435C">
      <w:pPr>
        <w:pStyle w:val="SingleTxt"/>
        <w:spacing w:after="0" w:line="120" w:lineRule="exact"/>
        <w:rPr>
          <w:sz w:val="10"/>
          <w:lang w:val="es-ES_tradnl"/>
        </w:rPr>
      </w:pPr>
    </w:p>
    <w:p w14:paraId="1442BC3B" w14:textId="7C8B2D04" w:rsidR="00C401E0" w:rsidRPr="002E02A1" w:rsidRDefault="00C401E0" w:rsidP="00F5435C">
      <w:pPr>
        <w:pStyle w:val="SingleTxt"/>
        <w:numPr>
          <w:ilvl w:val="0"/>
          <w:numId w:val="10"/>
        </w:numPr>
        <w:ind w:left="1267"/>
        <w:rPr>
          <w:lang w:val="es-ES_tradnl"/>
        </w:rPr>
      </w:pPr>
      <w:r w:rsidRPr="002E02A1">
        <w:rPr>
          <w:lang w:val="es-ES_tradnl"/>
        </w:rPr>
        <w:t>La Ley 30819</w:t>
      </w:r>
      <w:r w:rsidRPr="002E02A1">
        <w:rPr>
          <w:vertAlign w:val="superscript"/>
          <w:lang w:val="es-ES_tradnl"/>
        </w:rPr>
        <w:footnoteReference w:id="77"/>
      </w:r>
      <w:r w:rsidRPr="002E02A1">
        <w:rPr>
          <w:lang w:val="es-ES_tradnl"/>
        </w:rPr>
        <w:t xml:space="preserve"> modificó el artículo 108-B del Código Penal, sobre feminicidio, agregándose la agravante de actuación de </w:t>
      </w:r>
      <w:r w:rsidR="00F5435C" w:rsidRPr="002E02A1">
        <w:rPr>
          <w:lang w:val="es-ES_tradnl"/>
        </w:rPr>
        <w:t>“</w:t>
      </w:r>
      <w:r w:rsidRPr="002E02A1">
        <w:rPr>
          <w:lang w:val="es-ES_tradnl"/>
        </w:rPr>
        <w:t>estado de ebriedad, con presencia de alcohol en la sangre en proporción mayor de 0.25 gramos-litro, o bajo efecto de drogas tóxicas, estupefacientes, sustancias psicotrópicas o sintéticas</w:t>
      </w:r>
      <w:r w:rsidR="00F5435C" w:rsidRPr="002E02A1">
        <w:rPr>
          <w:lang w:val="es-ES_tradnl"/>
        </w:rPr>
        <w:t>”</w:t>
      </w:r>
      <w:r w:rsidRPr="002E02A1">
        <w:rPr>
          <w:lang w:val="es-ES_tradnl"/>
        </w:rPr>
        <w:t>.</w:t>
      </w:r>
    </w:p>
    <w:p w14:paraId="5F3BD868" w14:textId="78AD5D92" w:rsidR="00C401E0" w:rsidRPr="002E02A1" w:rsidRDefault="00C401E0" w:rsidP="00F5435C">
      <w:pPr>
        <w:pStyle w:val="SingleTxt"/>
        <w:numPr>
          <w:ilvl w:val="0"/>
          <w:numId w:val="10"/>
        </w:numPr>
        <w:ind w:left="1267"/>
        <w:rPr>
          <w:lang w:val="es-ES_tradnl"/>
        </w:rPr>
      </w:pPr>
      <w:r w:rsidRPr="002E02A1">
        <w:rPr>
          <w:lang w:val="es-ES_tradnl"/>
        </w:rPr>
        <w:t xml:space="preserve">Mediante DL 1368 se creó el Sistema Nacional Especializado de Justicia para la Protección y Sanción de la Violencia contra las Mujeres e IGF (SNEJ), integrado por el PJ, MP, PNP, MINJUSDH y MIMP. El SNEJ cuenta con un Cronograma de Implementación aprobado por DS 003-2019-MIMP. </w:t>
      </w:r>
    </w:p>
    <w:p w14:paraId="15E9F7BC" w14:textId="2DEB987C" w:rsidR="00C401E0" w:rsidRPr="002E02A1" w:rsidRDefault="00C401E0" w:rsidP="00F5435C">
      <w:pPr>
        <w:pStyle w:val="SingleTxt"/>
        <w:numPr>
          <w:ilvl w:val="0"/>
          <w:numId w:val="10"/>
        </w:numPr>
        <w:ind w:left="1267"/>
        <w:rPr>
          <w:lang w:val="es-ES_tradnl"/>
        </w:rPr>
      </w:pPr>
      <w:r w:rsidRPr="002E02A1">
        <w:rPr>
          <w:lang w:val="es-ES_tradnl"/>
        </w:rPr>
        <w:t>En relación con el SNEJ se aprobó la Estrategia Nacional de Implementación del SNEJ 2021-2026, mediante DS 011-2021-MIMP; las Metas de implementación y el mecanismo de seguimiento de las acciones financiadas para la continuidad e implementación progresiva del SNEJ en el marco del PpoR, mediante el DS 003-2021-MIMP, y el Reglamento de la Ley 30926, Ley que Fortalece la Interoperabilidad en el SNEJ, mediante el DS 145-2021-PCM.</w:t>
      </w:r>
    </w:p>
    <w:p w14:paraId="4BD194A1" w14:textId="2CD7F0DB" w:rsidR="00C401E0" w:rsidRPr="002E02A1" w:rsidRDefault="00C401E0" w:rsidP="00F5435C">
      <w:pPr>
        <w:pStyle w:val="SingleTxt"/>
        <w:numPr>
          <w:ilvl w:val="0"/>
          <w:numId w:val="10"/>
        </w:numPr>
        <w:ind w:left="1267"/>
        <w:rPr>
          <w:lang w:val="es-ES_tradnl"/>
        </w:rPr>
      </w:pPr>
      <w:r w:rsidRPr="002E02A1">
        <w:rPr>
          <w:lang w:val="es-ES_tradnl"/>
        </w:rPr>
        <w:t xml:space="preserve">Respecto a la recepción de denuncias, la Ley 30364 y su Reglamento establecen que las denuncias por VCMIGF pueden ser verbales o escritas ante la PNP, PJ y MP. En 2021 se aprobó la Ley 31156, la cual, habilitó el uso de canales tecnológicos para denunciar hechos de violencia. Mediante DS 016-2021-MIMP, se habilitó como canal electrónico para recibir las denuncias a la Plataforma Digital Única de Denuncias de VCMIGF. En esta última norma también se aprobó el </w:t>
      </w:r>
      <w:r w:rsidR="00F5435C" w:rsidRPr="002E02A1">
        <w:rPr>
          <w:lang w:val="es-ES_tradnl"/>
        </w:rPr>
        <w:t>“</w:t>
      </w:r>
      <w:r w:rsidRPr="002E02A1">
        <w:rPr>
          <w:lang w:val="es-ES_tradnl"/>
        </w:rPr>
        <w:t>Protocolo Interinstitucional de Atención de Denuncias Digitales sobre casos de violencia contra las mujeres e IGF</w:t>
      </w:r>
      <w:r w:rsidR="00F5435C" w:rsidRPr="002E02A1">
        <w:rPr>
          <w:lang w:val="es-ES_tradnl"/>
        </w:rPr>
        <w:t>”</w:t>
      </w:r>
      <w:r w:rsidRPr="002E02A1">
        <w:rPr>
          <w:lang w:val="es-ES_tradnl"/>
        </w:rPr>
        <w:t>.</w:t>
      </w:r>
    </w:p>
    <w:p w14:paraId="423FBA35" w14:textId="6E42FAD2" w:rsidR="00C401E0" w:rsidRPr="002E02A1" w:rsidRDefault="00C401E0" w:rsidP="00F5435C">
      <w:pPr>
        <w:pStyle w:val="SingleTxt"/>
        <w:numPr>
          <w:ilvl w:val="0"/>
          <w:numId w:val="10"/>
        </w:numPr>
        <w:ind w:left="1267"/>
        <w:rPr>
          <w:lang w:val="es-ES_tradnl"/>
        </w:rPr>
      </w:pPr>
      <w:r w:rsidRPr="002E02A1">
        <w:rPr>
          <w:lang w:val="es-ES_tradnl"/>
        </w:rPr>
        <w:t xml:space="preserve">MIMP emitió el DS 022-2021-MIMP, que aprueba la Estrategia Nacional de Prevención de la Violencia de Género contra las Mujeres. Además, emitió la RM 058-2021-MIMP, que aprueba los </w:t>
      </w:r>
      <w:r w:rsidR="00F5435C" w:rsidRPr="002E02A1">
        <w:rPr>
          <w:lang w:val="es-ES_tradnl"/>
        </w:rPr>
        <w:t>“</w:t>
      </w:r>
      <w:r w:rsidRPr="002E02A1">
        <w:rPr>
          <w:lang w:val="es-ES_tradnl"/>
        </w:rPr>
        <w:t>Lineamientos estratégicos para la prevención de la violencia de género contra las mujeres</w:t>
      </w:r>
      <w:r w:rsidR="00F5435C" w:rsidRPr="002E02A1">
        <w:rPr>
          <w:lang w:val="es-ES_tradnl"/>
        </w:rPr>
        <w:t>”</w:t>
      </w:r>
      <w:r w:rsidRPr="002E02A1">
        <w:rPr>
          <w:lang w:val="es-ES_tradnl"/>
        </w:rPr>
        <w:t xml:space="preserve">, y establecen pautas estratégicas para orientar la intervención intersectorial articulada y multinivel en materia de prevención de la violencia de género. </w:t>
      </w:r>
    </w:p>
    <w:p w14:paraId="09AA7B46" w14:textId="77777777" w:rsidR="00F5435C" w:rsidRPr="002E02A1" w:rsidRDefault="00F5435C" w:rsidP="00F5435C">
      <w:pPr>
        <w:pStyle w:val="SingleTxt"/>
        <w:spacing w:after="0" w:line="120" w:lineRule="exact"/>
        <w:rPr>
          <w:b/>
          <w:sz w:val="10"/>
          <w:lang w:val="es-ES_tradnl"/>
        </w:rPr>
      </w:pPr>
      <w:bookmarkStart w:id="51" w:name="_Toc88484472"/>
    </w:p>
    <w:p w14:paraId="1AF5A982" w14:textId="77777777" w:rsidR="00F5435C" w:rsidRPr="002E02A1" w:rsidRDefault="00F5435C" w:rsidP="00F5435C">
      <w:pPr>
        <w:pStyle w:val="SingleTxt"/>
        <w:spacing w:after="0" w:line="120" w:lineRule="exact"/>
        <w:rPr>
          <w:b/>
          <w:sz w:val="10"/>
          <w:lang w:val="es-ES_tradnl"/>
        </w:rPr>
      </w:pPr>
    </w:p>
    <w:p w14:paraId="21D7554D" w14:textId="6C47D650"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E.</w:t>
      </w:r>
      <w:r w:rsidRPr="002E02A1">
        <w:rPr>
          <w:lang w:val="es-ES_tradnl"/>
        </w:rPr>
        <w:tab/>
        <w:t>Refugios para mujeres que sufren violencia de género</w:t>
      </w:r>
      <w:bookmarkEnd w:id="51"/>
      <w:r w:rsidRPr="002E02A1">
        <w:rPr>
          <w:lang w:val="es-ES_tradnl"/>
        </w:rPr>
        <w:t xml:space="preserve"> </w:t>
      </w:r>
    </w:p>
    <w:p w14:paraId="5B2E00DE" w14:textId="77777777" w:rsidR="00F5435C" w:rsidRPr="002E02A1" w:rsidRDefault="00F5435C" w:rsidP="00F5435C">
      <w:pPr>
        <w:pStyle w:val="SingleTxt"/>
        <w:spacing w:after="0" w:line="120" w:lineRule="exact"/>
        <w:rPr>
          <w:sz w:val="10"/>
          <w:lang w:val="es-ES_tradnl"/>
        </w:rPr>
      </w:pPr>
    </w:p>
    <w:p w14:paraId="6388EF84" w14:textId="77777777" w:rsidR="00F5435C" w:rsidRPr="002E02A1" w:rsidRDefault="00F5435C" w:rsidP="00F5435C">
      <w:pPr>
        <w:pStyle w:val="SingleTxt"/>
        <w:spacing w:after="0" w:line="120" w:lineRule="exact"/>
        <w:rPr>
          <w:sz w:val="10"/>
          <w:lang w:val="es-ES_tradnl"/>
        </w:rPr>
      </w:pPr>
    </w:p>
    <w:p w14:paraId="5CF040D7" w14:textId="175985F4" w:rsidR="00C401E0" w:rsidRPr="002E02A1" w:rsidRDefault="00C401E0" w:rsidP="00F5435C">
      <w:pPr>
        <w:pStyle w:val="SingleTxt"/>
        <w:numPr>
          <w:ilvl w:val="0"/>
          <w:numId w:val="10"/>
        </w:numPr>
        <w:ind w:left="1267"/>
        <w:rPr>
          <w:spacing w:val="2"/>
          <w:lang w:val="es-ES_tradnl"/>
        </w:rPr>
      </w:pPr>
      <w:r w:rsidRPr="002E02A1">
        <w:rPr>
          <w:spacing w:val="2"/>
          <w:lang w:val="es-ES_tradnl"/>
        </w:rPr>
        <w:t>Se registra 39 HRT a nivel nacional</w:t>
      </w:r>
      <w:bookmarkStart w:id="52" w:name="_Hlk86829301"/>
      <w:r w:rsidRPr="002E02A1">
        <w:rPr>
          <w:spacing w:val="2"/>
          <w:vertAlign w:val="superscript"/>
          <w:lang w:val="es-ES_tradnl"/>
        </w:rPr>
        <w:footnoteReference w:id="78"/>
      </w:r>
      <w:bookmarkEnd w:id="52"/>
      <w:r w:rsidRPr="002E02A1">
        <w:rPr>
          <w:spacing w:val="2"/>
          <w:lang w:val="es-ES_tradnl"/>
        </w:rPr>
        <w:t>, donde también se atienden a mujeres con discapacidad. En tales casos, los CEM coordinan con los Centros Comunitarios de Salud Mental del MINSA para que estas accedan a los Hogares Protegidos (Anexo 17).</w:t>
      </w:r>
    </w:p>
    <w:p w14:paraId="75BCD838" w14:textId="77777777" w:rsidR="00F5435C" w:rsidRPr="002E02A1" w:rsidRDefault="00F5435C" w:rsidP="00F5435C">
      <w:pPr>
        <w:pStyle w:val="SingleTxt"/>
        <w:spacing w:after="0" w:line="120" w:lineRule="exact"/>
        <w:rPr>
          <w:b/>
          <w:sz w:val="10"/>
          <w:lang w:val="es-ES_tradnl"/>
        </w:rPr>
      </w:pPr>
      <w:bookmarkStart w:id="53" w:name="_Toc88484473"/>
    </w:p>
    <w:p w14:paraId="231AFD01" w14:textId="77777777" w:rsidR="00F5435C" w:rsidRPr="002E02A1" w:rsidRDefault="00F5435C" w:rsidP="00F5435C">
      <w:pPr>
        <w:pStyle w:val="SingleTxt"/>
        <w:spacing w:after="0" w:line="120" w:lineRule="exact"/>
        <w:rPr>
          <w:b/>
          <w:sz w:val="10"/>
          <w:lang w:val="es-ES_tradnl"/>
        </w:rPr>
      </w:pPr>
    </w:p>
    <w:p w14:paraId="07F45818" w14:textId="263C32E0"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F.</w:t>
      </w:r>
      <w:r w:rsidRPr="002E02A1">
        <w:rPr>
          <w:lang w:val="es-ES_tradnl"/>
        </w:rPr>
        <w:tab/>
        <w:t>Atención para las mujeres que sufren cualquier forma de violencia</w:t>
      </w:r>
      <w:bookmarkEnd w:id="53"/>
    </w:p>
    <w:p w14:paraId="5E220FA5" w14:textId="77777777" w:rsidR="00F5435C" w:rsidRPr="002E02A1" w:rsidRDefault="00F5435C" w:rsidP="00F5435C">
      <w:pPr>
        <w:pStyle w:val="SingleTxt"/>
        <w:spacing w:after="0" w:line="120" w:lineRule="exact"/>
        <w:rPr>
          <w:sz w:val="10"/>
          <w:lang w:val="es-ES_tradnl"/>
        </w:rPr>
      </w:pPr>
    </w:p>
    <w:p w14:paraId="4E762A28" w14:textId="77777777" w:rsidR="00F5435C" w:rsidRPr="002E02A1" w:rsidRDefault="00F5435C" w:rsidP="00F5435C">
      <w:pPr>
        <w:pStyle w:val="SingleTxt"/>
        <w:spacing w:after="0" w:line="120" w:lineRule="exact"/>
        <w:rPr>
          <w:sz w:val="10"/>
          <w:lang w:val="es-ES_tradnl"/>
        </w:rPr>
      </w:pPr>
    </w:p>
    <w:p w14:paraId="43E437FB" w14:textId="6E7875E4" w:rsidR="00C401E0" w:rsidRPr="002E02A1" w:rsidRDefault="00C401E0" w:rsidP="00F5435C">
      <w:pPr>
        <w:pStyle w:val="SingleTxt"/>
        <w:numPr>
          <w:ilvl w:val="0"/>
          <w:numId w:val="10"/>
        </w:numPr>
        <w:ind w:left="1267"/>
        <w:rPr>
          <w:lang w:val="es-ES_tradnl"/>
        </w:rPr>
      </w:pPr>
      <w:r w:rsidRPr="002E02A1">
        <w:rPr>
          <w:lang w:val="es-ES_tradnl"/>
        </w:rPr>
        <w:t xml:space="preserve">En 2020, se aprobó el DU 005-2020, que establece una asistencia económica para contribuir a la protección social y el desarrollo integral de las víctimas indirectas de feminicidio. </w:t>
      </w:r>
    </w:p>
    <w:p w14:paraId="254478EB" w14:textId="1E4FA6B7" w:rsidR="00C401E0" w:rsidRPr="002E02A1" w:rsidRDefault="00C401E0" w:rsidP="00F5435C">
      <w:pPr>
        <w:pStyle w:val="SingleTxt"/>
        <w:numPr>
          <w:ilvl w:val="0"/>
          <w:numId w:val="10"/>
        </w:numPr>
        <w:ind w:left="1267"/>
        <w:rPr>
          <w:lang w:val="es-ES_tradnl"/>
        </w:rPr>
      </w:pPr>
      <w:r w:rsidRPr="002E02A1">
        <w:rPr>
          <w:lang w:val="es-ES_tradnl"/>
        </w:rPr>
        <w:t>Mediante DS 017-2021-TR, que aprueba el Reglamento de la Ley 31153, se regula la incorporación de las mujeres víctimas de toda forma o contexto de violencia familiar, a través del cumplimiento de la cuota de inclusión preferente, en los programas para la promoción o generación de empleo o que realizan actividades de capacitación para el trabajo.</w:t>
      </w:r>
    </w:p>
    <w:p w14:paraId="60D528EB" w14:textId="77777777" w:rsidR="00F5435C" w:rsidRPr="002E02A1" w:rsidRDefault="00F5435C" w:rsidP="00F5435C">
      <w:pPr>
        <w:pStyle w:val="SingleTxt"/>
        <w:spacing w:after="0" w:line="120" w:lineRule="exact"/>
        <w:rPr>
          <w:b/>
          <w:sz w:val="10"/>
          <w:lang w:val="es-ES_tradnl"/>
        </w:rPr>
      </w:pPr>
      <w:bookmarkStart w:id="54" w:name="_Toc87211626"/>
      <w:bookmarkStart w:id="55" w:name="_Toc88484474"/>
    </w:p>
    <w:p w14:paraId="5C00FDC5" w14:textId="77777777" w:rsidR="00F5435C" w:rsidRPr="002E02A1" w:rsidRDefault="00F5435C" w:rsidP="00F5435C">
      <w:pPr>
        <w:pStyle w:val="SingleTxt"/>
        <w:spacing w:after="0" w:line="120" w:lineRule="exact"/>
        <w:rPr>
          <w:b/>
          <w:sz w:val="10"/>
          <w:lang w:val="es-ES_tradnl"/>
        </w:rPr>
      </w:pPr>
    </w:p>
    <w:p w14:paraId="4EDF95F4" w14:textId="6C8F9982" w:rsidR="00C401E0" w:rsidRPr="002E02A1" w:rsidRDefault="00C401E0" w:rsidP="00F543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sidRPr="002E02A1">
        <w:rPr>
          <w:lang w:val="es-ES_tradnl"/>
        </w:rPr>
        <w:tab/>
        <w:t>VIII.</w:t>
      </w:r>
      <w:r w:rsidRPr="002E02A1">
        <w:rPr>
          <w:lang w:val="es-ES_tradnl"/>
        </w:rPr>
        <w:tab/>
        <w:t>Trata de personas</w:t>
      </w:r>
      <w:bookmarkEnd w:id="54"/>
      <w:bookmarkEnd w:id="55"/>
      <w:r w:rsidRPr="002E02A1">
        <w:rPr>
          <w:lang w:val="es-ES_tradnl"/>
        </w:rPr>
        <w:t xml:space="preserve"> </w:t>
      </w:r>
    </w:p>
    <w:p w14:paraId="01666A36" w14:textId="77777777" w:rsidR="00F5435C" w:rsidRPr="002E02A1" w:rsidRDefault="00F5435C" w:rsidP="00F5435C">
      <w:pPr>
        <w:pStyle w:val="SingleTxt"/>
        <w:spacing w:after="0" w:line="120" w:lineRule="exact"/>
        <w:rPr>
          <w:b/>
          <w:bCs/>
          <w:sz w:val="10"/>
          <w:lang w:val="es-ES_tradnl"/>
        </w:rPr>
      </w:pPr>
      <w:bookmarkStart w:id="56" w:name="_Toc88484475"/>
    </w:p>
    <w:p w14:paraId="53B62007" w14:textId="77777777" w:rsidR="00F5435C" w:rsidRPr="002E02A1" w:rsidRDefault="00F5435C" w:rsidP="00F5435C">
      <w:pPr>
        <w:pStyle w:val="SingleTxt"/>
        <w:spacing w:after="0" w:line="120" w:lineRule="exact"/>
        <w:rPr>
          <w:b/>
          <w:bCs/>
          <w:sz w:val="10"/>
          <w:lang w:val="es-ES_tradnl"/>
        </w:rPr>
      </w:pPr>
    </w:p>
    <w:p w14:paraId="72888F86" w14:textId="51054F0A"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sidRPr="002E02A1">
        <w:rPr>
          <w:bCs/>
          <w:lang w:val="es-ES_tradnl"/>
        </w:rPr>
        <w:tab/>
        <w:t>A.</w:t>
      </w:r>
      <w:r w:rsidRPr="002E02A1">
        <w:rPr>
          <w:bCs/>
          <w:lang w:val="es-ES_tradnl"/>
        </w:rPr>
        <w:tab/>
        <w:t>M</w:t>
      </w:r>
      <w:r w:rsidRPr="002E02A1">
        <w:rPr>
          <w:lang w:val="es-ES_tradnl"/>
        </w:rPr>
        <w:t>edidas adoptadas para concientizar sobre la trata de personas</w:t>
      </w:r>
      <w:bookmarkEnd w:id="56"/>
    </w:p>
    <w:p w14:paraId="11C26E8F" w14:textId="77777777" w:rsidR="00F5435C" w:rsidRPr="002E02A1" w:rsidRDefault="00F5435C" w:rsidP="00F5435C">
      <w:pPr>
        <w:pStyle w:val="SingleTxt"/>
        <w:spacing w:after="0" w:line="120" w:lineRule="exact"/>
        <w:rPr>
          <w:sz w:val="10"/>
          <w:lang w:val="es-ES_tradnl"/>
        </w:rPr>
      </w:pPr>
    </w:p>
    <w:p w14:paraId="1530AED1" w14:textId="77777777" w:rsidR="00F5435C" w:rsidRPr="002E02A1" w:rsidRDefault="00F5435C" w:rsidP="00F5435C">
      <w:pPr>
        <w:pStyle w:val="SingleTxt"/>
        <w:spacing w:after="0" w:line="120" w:lineRule="exact"/>
        <w:rPr>
          <w:sz w:val="10"/>
          <w:lang w:val="es-ES_tradnl"/>
        </w:rPr>
      </w:pPr>
    </w:p>
    <w:p w14:paraId="7BF6F85E" w14:textId="634C36CC" w:rsidR="00C401E0" w:rsidRPr="002E02A1" w:rsidRDefault="00C401E0" w:rsidP="00F5435C">
      <w:pPr>
        <w:pStyle w:val="SingleTxt"/>
        <w:numPr>
          <w:ilvl w:val="0"/>
          <w:numId w:val="10"/>
        </w:numPr>
        <w:ind w:left="1267"/>
        <w:rPr>
          <w:lang w:val="es-ES_tradnl"/>
        </w:rPr>
      </w:pPr>
      <w:r w:rsidRPr="002E02A1">
        <w:rPr>
          <w:lang w:val="es-ES_tradnl"/>
        </w:rPr>
        <w:t>Entre 2018-2021, MININTER</w:t>
      </w:r>
      <w:r w:rsidRPr="002E02A1">
        <w:rPr>
          <w:vertAlign w:val="superscript"/>
          <w:lang w:val="es-ES_tradnl"/>
        </w:rPr>
        <w:footnoteReference w:id="79"/>
      </w:r>
      <w:r w:rsidRPr="002E02A1">
        <w:rPr>
          <w:lang w:val="es-ES_tradnl"/>
        </w:rPr>
        <w:t xml:space="preserve"> desarrolló anualmente la campaña </w:t>
      </w:r>
      <w:r w:rsidR="00F5435C" w:rsidRPr="002E02A1">
        <w:rPr>
          <w:lang w:val="es-ES_tradnl"/>
        </w:rPr>
        <w:t>“</w:t>
      </w:r>
      <w:r w:rsidRPr="002E02A1">
        <w:rPr>
          <w:lang w:val="es-ES_tradnl"/>
        </w:rPr>
        <w:t>Corazón Azul</w:t>
      </w:r>
      <w:r w:rsidR="00F5435C" w:rsidRPr="002E02A1">
        <w:rPr>
          <w:lang w:val="es-ES_tradnl"/>
        </w:rPr>
        <w:t>”</w:t>
      </w:r>
      <w:r w:rsidRPr="002E02A1">
        <w:rPr>
          <w:lang w:val="es-ES_tradnl"/>
        </w:rPr>
        <w:t xml:space="preserve"> sobre lucha contra la trata de personas. Además, realizó las campañas informativas </w:t>
      </w:r>
      <w:r w:rsidR="00F5435C" w:rsidRPr="002E02A1">
        <w:rPr>
          <w:lang w:val="es-ES_tradnl"/>
        </w:rPr>
        <w:t>“</w:t>
      </w:r>
      <w:r w:rsidRPr="002E02A1">
        <w:rPr>
          <w:lang w:val="es-ES_tradnl"/>
        </w:rPr>
        <w:t>Tu denuncia es mi voz</w:t>
      </w:r>
      <w:r w:rsidR="00F5435C" w:rsidRPr="002E02A1">
        <w:rPr>
          <w:lang w:val="es-ES_tradnl"/>
        </w:rPr>
        <w:t>”</w:t>
      </w:r>
      <w:r w:rsidRPr="002E02A1">
        <w:rPr>
          <w:lang w:val="es-ES_tradnl"/>
        </w:rPr>
        <w:t xml:space="preserve"> (2018), </w:t>
      </w:r>
      <w:r w:rsidR="00F5435C" w:rsidRPr="002E02A1">
        <w:rPr>
          <w:lang w:val="es-ES_tradnl"/>
        </w:rPr>
        <w:t>“</w:t>
      </w:r>
      <w:r w:rsidRPr="002E02A1">
        <w:rPr>
          <w:lang w:val="es-ES_tradnl"/>
        </w:rPr>
        <w:t>El enemigo puede estar en casa</w:t>
      </w:r>
      <w:r w:rsidR="00F5435C" w:rsidRPr="002E02A1">
        <w:rPr>
          <w:lang w:val="es-ES_tradnl"/>
        </w:rPr>
        <w:t>”</w:t>
      </w:r>
      <w:r w:rsidRPr="002E02A1">
        <w:rPr>
          <w:lang w:val="es-ES_tradnl"/>
        </w:rPr>
        <w:t xml:space="preserve"> (2020) y </w:t>
      </w:r>
      <w:r w:rsidR="00F5435C" w:rsidRPr="002E02A1">
        <w:rPr>
          <w:lang w:val="es-ES_tradnl"/>
        </w:rPr>
        <w:t>“</w:t>
      </w:r>
      <w:r w:rsidRPr="002E02A1">
        <w:rPr>
          <w:lang w:val="es-ES_tradnl"/>
        </w:rPr>
        <w:t>La Trata No Es Un Juego</w:t>
      </w:r>
      <w:r w:rsidR="00F5435C" w:rsidRPr="002E02A1">
        <w:rPr>
          <w:lang w:val="es-ES_tradnl"/>
        </w:rPr>
        <w:t>”</w:t>
      </w:r>
      <w:r w:rsidRPr="002E02A1">
        <w:rPr>
          <w:lang w:val="es-ES_tradnl"/>
        </w:rPr>
        <w:t xml:space="preserve"> (2021)</w:t>
      </w:r>
      <w:r w:rsidRPr="002E02A1">
        <w:rPr>
          <w:vertAlign w:val="superscript"/>
          <w:lang w:val="es-ES_tradnl"/>
        </w:rPr>
        <w:t xml:space="preserve"> </w:t>
      </w:r>
      <w:r w:rsidRPr="002E02A1">
        <w:rPr>
          <w:vertAlign w:val="superscript"/>
          <w:lang w:val="es-ES_tradnl"/>
        </w:rPr>
        <w:footnoteReference w:id="80"/>
      </w:r>
      <w:r w:rsidRPr="002E02A1">
        <w:rPr>
          <w:lang w:val="es-ES_tradnl"/>
        </w:rPr>
        <w:t>.</w:t>
      </w:r>
    </w:p>
    <w:p w14:paraId="4CA3358B" w14:textId="3E599E52" w:rsidR="00C401E0" w:rsidRPr="002E02A1" w:rsidRDefault="00C401E0" w:rsidP="00F5435C">
      <w:pPr>
        <w:pStyle w:val="SingleTxt"/>
        <w:numPr>
          <w:ilvl w:val="0"/>
          <w:numId w:val="11"/>
        </w:numPr>
        <w:ind w:left="1267"/>
        <w:rPr>
          <w:lang w:val="es-ES_tradnl"/>
        </w:rPr>
      </w:pPr>
      <w:r w:rsidRPr="002E02A1">
        <w:rPr>
          <w:lang w:val="es-ES_tradnl"/>
        </w:rPr>
        <w:t xml:space="preserve">MINJUSDH, durante 2018-2019, desarrolló la Estrategia de Prevención </w:t>
      </w:r>
      <w:r w:rsidR="00F5435C" w:rsidRPr="002E02A1">
        <w:rPr>
          <w:lang w:val="es-ES_tradnl"/>
        </w:rPr>
        <w:t>“</w:t>
      </w:r>
      <w:r w:rsidRPr="002E02A1">
        <w:rPr>
          <w:lang w:val="es-ES_tradnl"/>
        </w:rPr>
        <w:t>Yo le pongo Cero a la Trata</w:t>
      </w:r>
      <w:r w:rsidR="00F5435C" w:rsidRPr="002E02A1">
        <w:rPr>
          <w:lang w:val="es-ES_tradnl"/>
        </w:rPr>
        <w:t>”</w:t>
      </w:r>
      <w:r w:rsidRPr="002E02A1">
        <w:rPr>
          <w:lang w:val="es-ES_tradnl"/>
        </w:rPr>
        <w:t>, dirigida a autoridades escolares de 10 instituciones educativas de 08 regiones del país. Participaron 5247 escolares de educación secundaria</w:t>
      </w:r>
      <w:r w:rsidRPr="002E02A1">
        <w:rPr>
          <w:vertAlign w:val="superscript"/>
          <w:lang w:val="es-ES_tradnl"/>
        </w:rPr>
        <w:footnoteReference w:id="81"/>
      </w:r>
      <w:r w:rsidRPr="002E02A1">
        <w:rPr>
          <w:lang w:val="es-ES_tradnl"/>
        </w:rPr>
        <w:t>.</w:t>
      </w:r>
    </w:p>
    <w:p w14:paraId="2C49F807" w14:textId="486E1034" w:rsidR="00C401E0" w:rsidRPr="002E02A1" w:rsidRDefault="00C401E0" w:rsidP="00F5435C">
      <w:pPr>
        <w:pStyle w:val="SingleTxt"/>
        <w:numPr>
          <w:ilvl w:val="0"/>
          <w:numId w:val="12"/>
        </w:numPr>
        <w:ind w:left="1267"/>
        <w:rPr>
          <w:lang w:val="es-ES_tradnl"/>
        </w:rPr>
      </w:pPr>
      <w:r w:rsidRPr="002E02A1">
        <w:rPr>
          <w:lang w:val="es-ES_tradnl"/>
        </w:rPr>
        <w:t xml:space="preserve">En 2020, MIMP elaboró la Estrategia Comunicacional </w:t>
      </w:r>
      <w:r w:rsidR="00F5435C" w:rsidRPr="002E02A1">
        <w:rPr>
          <w:iCs/>
          <w:lang w:val="es-ES_tradnl"/>
        </w:rPr>
        <w:t>“</w:t>
      </w:r>
      <w:r w:rsidRPr="002E02A1">
        <w:rPr>
          <w:iCs/>
          <w:lang w:val="es-ES_tradnl"/>
        </w:rPr>
        <w:t>Conéctate Sin Riesgos</w:t>
      </w:r>
      <w:r w:rsidR="00F5435C" w:rsidRPr="002E02A1">
        <w:rPr>
          <w:lang w:val="es-ES_tradnl"/>
        </w:rPr>
        <w:t>”</w:t>
      </w:r>
      <w:r w:rsidRPr="002E02A1">
        <w:rPr>
          <w:lang w:val="es-ES_tradnl"/>
        </w:rPr>
        <w:t>, para informar y brindar recomendaciones a las NNA de los riesgos del entorno virtual.</w:t>
      </w:r>
    </w:p>
    <w:p w14:paraId="2CBCF8EA" w14:textId="6E18CB64" w:rsidR="00C401E0" w:rsidRPr="002E02A1" w:rsidRDefault="00C401E0" w:rsidP="00F5435C">
      <w:pPr>
        <w:pStyle w:val="SingleTxt"/>
        <w:numPr>
          <w:ilvl w:val="0"/>
          <w:numId w:val="14"/>
        </w:numPr>
        <w:ind w:left="1267"/>
        <w:rPr>
          <w:lang w:val="es-ES_tradnl"/>
        </w:rPr>
      </w:pPr>
      <w:r w:rsidRPr="002E02A1">
        <w:rPr>
          <w:lang w:val="es-ES_tradnl"/>
        </w:rPr>
        <w:t xml:space="preserve">Bajo el DS 009-2019-MIMP, que aprueba la </w:t>
      </w:r>
      <w:r w:rsidR="00F5435C" w:rsidRPr="002E02A1">
        <w:rPr>
          <w:lang w:val="es-ES_tradnl"/>
        </w:rPr>
        <w:t>“</w:t>
      </w:r>
      <w:r w:rsidRPr="002E02A1">
        <w:rPr>
          <w:lang w:val="es-ES_tradnl"/>
        </w:rPr>
        <w:t>Guía de elaboración del plan de reintegración individual para personas afectadas por el delito de trata de persona</w:t>
      </w:r>
      <w:r w:rsidR="00F5435C" w:rsidRPr="002E02A1">
        <w:rPr>
          <w:lang w:val="es-ES_tradnl"/>
        </w:rPr>
        <w:t>”</w:t>
      </w:r>
      <w:r w:rsidRPr="002E02A1">
        <w:rPr>
          <w:lang w:val="es-ES_tradnl"/>
        </w:rPr>
        <w:t>,</w:t>
      </w:r>
      <w:r w:rsidR="00BA23F9" w:rsidRPr="002E02A1">
        <w:rPr>
          <w:lang w:val="es-ES_tradnl"/>
        </w:rPr>
        <w:t xml:space="preserve"> </w:t>
      </w:r>
      <w:r w:rsidRPr="002E02A1">
        <w:rPr>
          <w:lang w:val="es-ES_tradnl"/>
        </w:rPr>
        <w:t>MIMP</w:t>
      </w:r>
      <w:r w:rsidRPr="002E02A1">
        <w:rPr>
          <w:vertAlign w:val="superscript"/>
          <w:lang w:val="es-ES_tradnl"/>
        </w:rPr>
        <w:footnoteReference w:id="82"/>
      </w:r>
      <w:r w:rsidRPr="002E02A1">
        <w:rPr>
          <w:lang w:val="es-ES_tradnl"/>
        </w:rPr>
        <w:t xml:space="preserve"> capacitó a 510 integrantes del PJ, así como del Sistema de protección, atención y reintegración de víctimas de trata, entre 2019 a septiembre 2020. Además, capacitó a policías de Lima Este en </w:t>
      </w:r>
      <w:r w:rsidR="00F5435C" w:rsidRPr="002E02A1">
        <w:rPr>
          <w:lang w:val="es-ES_tradnl"/>
        </w:rPr>
        <w:t>“</w:t>
      </w:r>
      <w:r w:rsidRPr="002E02A1">
        <w:rPr>
          <w:lang w:val="es-ES_tradnl"/>
        </w:rPr>
        <w:t>Explotación sexual de NNA en línea</w:t>
      </w:r>
      <w:r w:rsidR="00F5435C" w:rsidRPr="002E02A1">
        <w:rPr>
          <w:lang w:val="es-ES_tradnl"/>
        </w:rPr>
        <w:t>”</w:t>
      </w:r>
      <w:r w:rsidRPr="002E02A1">
        <w:rPr>
          <w:lang w:val="es-ES_tradnl"/>
        </w:rPr>
        <w:t xml:space="preserve"> en coordinación con la organización CARE Perú y con el apoyo del Departamento de Ciberprotección Infantil de la PNP.</w:t>
      </w:r>
      <w:r w:rsidR="00BA23F9" w:rsidRPr="002E02A1">
        <w:rPr>
          <w:lang w:val="es-ES_tradnl"/>
        </w:rPr>
        <w:t xml:space="preserve"> </w:t>
      </w:r>
      <w:r w:rsidRPr="002E02A1">
        <w:rPr>
          <w:lang w:val="es-ES_tradnl"/>
        </w:rPr>
        <w:t>Asimismo, 154 personas de establecimientos de salud de Lima e Iquitos fortalecieron sus conocimientos en la detección de la explotación sexual de NNA.</w:t>
      </w:r>
    </w:p>
    <w:p w14:paraId="24250338" w14:textId="77777777" w:rsidR="00F5435C" w:rsidRPr="002E02A1" w:rsidRDefault="00F5435C" w:rsidP="00F5435C">
      <w:pPr>
        <w:pStyle w:val="SingleTxt"/>
        <w:spacing w:after="0" w:line="120" w:lineRule="exact"/>
        <w:rPr>
          <w:b/>
          <w:sz w:val="10"/>
          <w:lang w:val="es-ES_tradnl"/>
        </w:rPr>
      </w:pPr>
      <w:bookmarkStart w:id="57" w:name="_Toc88484476"/>
    </w:p>
    <w:p w14:paraId="06774997" w14:textId="77777777" w:rsidR="00F5435C" w:rsidRPr="002E02A1" w:rsidRDefault="00F5435C" w:rsidP="00F5435C">
      <w:pPr>
        <w:pStyle w:val="SingleTxt"/>
        <w:spacing w:after="0" w:line="120" w:lineRule="exact"/>
        <w:rPr>
          <w:b/>
          <w:sz w:val="10"/>
          <w:lang w:val="es-ES_tradnl"/>
        </w:rPr>
      </w:pPr>
    </w:p>
    <w:p w14:paraId="68A5F0B6" w14:textId="3AF93BC8"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B.</w:t>
      </w:r>
      <w:r w:rsidRPr="002E02A1">
        <w:rPr>
          <w:lang w:val="es-ES_tradnl"/>
        </w:rPr>
        <w:tab/>
        <w:t>Implementación de medidas de alerta temprana, búsqueda e identificación para casos de mujeres, incluidas adolescentes, presuntamente desaparecidas</w:t>
      </w:r>
      <w:bookmarkEnd w:id="57"/>
      <w:r w:rsidRPr="002E02A1">
        <w:rPr>
          <w:lang w:val="es-ES_tradnl"/>
        </w:rPr>
        <w:t xml:space="preserve"> </w:t>
      </w:r>
    </w:p>
    <w:p w14:paraId="3C53158D" w14:textId="77777777" w:rsidR="00F5435C" w:rsidRPr="002E02A1" w:rsidRDefault="00F5435C" w:rsidP="00F5435C">
      <w:pPr>
        <w:pStyle w:val="SingleTxt"/>
        <w:spacing w:after="0" w:line="120" w:lineRule="exact"/>
        <w:rPr>
          <w:sz w:val="10"/>
          <w:lang w:val="es-ES_tradnl"/>
        </w:rPr>
      </w:pPr>
    </w:p>
    <w:p w14:paraId="5E521B68" w14:textId="77777777" w:rsidR="00F5435C" w:rsidRPr="002E02A1" w:rsidRDefault="00F5435C" w:rsidP="00F5435C">
      <w:pPr>
        <w:pStyle w:val="SingleTxt"/>
        <w:spacing w:after="0" w:line="120" w:lineRule="exact"/>
        <w:rPr>
          <w:sz w:val="10"/>
          <w:lang w:val="es-ES_tradnl"/>
        </w:rPr>
      </w:pPr>
    </w:p>
    <w:p w14:paraId="41106FCD" w14:textId="47824873" w:rsidR="00C401E0" w:rsidRPr="002E02A1" w:rsidRDefault="00C401E0" w:rsidP="00F5435C">
      <w:pPr>
        <w:pStyle w:val="SingleTxt"/>
        <w:numPr>
          <w:ilvl w:val="0"/>
          <w:numId w:val="17"/>
        </w:numPr>
        <w:tabs>
          <w:tab w:val="clear" w:pos="475"/>
          <w:tab w:val="right" w:pos="1022"/>
        </w:tabs>
        <w:ind w:left="1267" w:right="1260"/>
        <w:rPr>
          <w:lang w:val="es-ES_tradnl"/>
        </w:rPr>
      </w:pPr>
      <w:r w:rsidRPr="002E02A1">
        <w:rPr>
          <w:lang w:val="es-ES_tradnl"/>
        </w:rPr>
        <w:t xml:space="preserve">En 2018, se aprobó el DL 1428, que desarrolla medidas para la atención de casos de desaparición de personas en situación de vulnerabilidad. En 2019, el DS 003-2019-IN aprobó su Reglamento, incorporando la alerta de emergencia para NNA, así como mujeres víctimas de violencia de alto riesgo. </w:t>
      </w:r>
    </w:p>
    <w:p w14:paraId="2E9DE4B7" w14:textId="6C22360C" w:rsidR="00C401E0" w:rsidRPr="002E02A1" w:rsidRDefault="00C401E0" w:rsidP="00F5435C">
      <w:pPr>
        <w:pStyle w:val="SingleTxt"/>
        <w:numPr>
          <w:ilvl w:val="0"/>
          <w:numId w:val="17"/>
        </w:numPr>
        <w:ind w:left="1267"/>
        <w:rPr>
          <w:lang w:val="es-ES_tradnl"/>
        </w:rPr>
      </w:pPr>
      <w:r w:rsidRPr="002E02A1">
        <w:rPr>
          <w:lang w:val="es-ES_tradnl"/>
        </w:rPr>
        <w:t xml:space="preserve">En 2019, mediante Resolución de la Comandancia General PNP 379-2019-COMGEN/EMG-PNP se aprobó la Directiva </w:t>
      </w:r>
      <w:r w:rsidR="00F5435C" w:rsidRPr="002E02A1">
        <w:rPr>
          <w:lang w:val="es-ES_tradnl"/>
        </w:rPr>
        <w:t>“</w:t>
      </w:r>
      <w:r w:rsidRPr="002E02A1">
        <w:rPr>
          <w:lang w:val="es-ES_tradnl"/>
        </w:rPr>
        <w:t>Normas y Procedimientos Policiales en la desaparición de personas y grupos en situación de vulnerabilidad (NNA, adultos mayores y PCD mental, física o sensorial)</w:t>
      </w:r>
      <w:r w:rsidR="00F5435C" w:rsidRPr="002E02A1">
        <w:rPr>
          <w:lang w:val="es-ES_tradnl"/>
        </w:rPr>
        <w:t>”</w:t>
      </w:r>
      <w:r w:rsidRPr="002E02A1">
        <w:rPr>
          <w:lang w:val="es-ES_tradnl"/>
        </w:rPr>
        <w:t xml:space="preserve"> para optimizar la actuación de la PNP en su búsqueda, localización y protección</w:t>
      </w:r>
      <w:r w:rsidRPr="002E02A1">
        <w:rPr>
          <w:vertAlign w:val="superscript"/>
          <w:lang w:val="es-ES_tradnl"/>
        </w:rPr>
        <w:footnoteReference w:id="83"/>
      </w:r>
      <w:r w:rsidRPr="002E02A1">
        <w:rPr>
          <w:lang w:val="es-ES_tradnl"/>
        </w:rPr>
        <w:t>.</w:t>
      </w:r>
    </w:p>
    <w:p w14:paraId="7A5C00C4" w14:textId="4C3BF377" w:rsidR="00C401E0" w:rsidRPr="002E02A1" w:rsidRDefault="00C401E0" w:rsidP="00F5435C">
      <w:pPr>
        <w:pStyle w:val="SingleTxt"/>
        <w:numPr>
          <w:ilvl w:val="0"/>
          <w:numId w:val="17"/>
        </w:numPr>
        <w:ind w:left="1267"/>
        <w:rPr>
          <w:lang w:val="es-ES_tradnl"/>
        </w:rPr>
      </w:pPr>
      <w:r w:rsidRPr="002E02A1">
        <w:rPr>
          <w:lang w:val="es-ES_tradnl"/>
        </w:rPr>
        <w:t>En 2020, RENIPED registró 18</w:t>
      </w:r>
      <w:r w:rsidR="008C3082" w:rsidRPr="002E02A1">
        <w:rPr>
          <w:color w:val="FF0000"/>
          <w:lang w:val="es-ES_tradnl"/>
        </w:rPr>
        <w:t>.</w:t>
      </w:r>
      <w:r w:rsidRPr="002E02A1">
        <w:rPr>
          <w:lang w:val="es-ES_tradnl"/>
        </w:rPr>
        <w:t>841 denuncias por desaparición, de las cuales, 11</w:t>
      </w:r>
      <w:r w:rsidR="008C3082" w:rsidRPr="002E02A1">
        <w:rPr>
          <w:color w:val="FF0000"/>
          <w:lang w:val="es-ES_tradnl"/>
        </w:rPr>
        <w:t>.</w:t>
      </w:r>
      <w:r w:rsidRPr="002E02A1">
        <w:rPr>
          <w:lang w:val="es-ES_tradnl"/>
        </w:rPr>
        <w:t>818 (63</w:t>
      </w:r>
      <w:r w:rsidR="009A69E7" w:rsidRPr="002E02A1">
        <w:rPr>
          <w:lang w:val="es-ES_tradnl"/>
        </w:rPr>
        <w:t xml:space="preserve"> %</w:t>
      </w:r>
      <w:r w:rsidRPr="002E02A1">
        <w:rPr>
          <w:lang w:val="es-ES_tradnl"/>
        </w:rPr>
        <w:t>) correspondieron a mujeres y 7</w:t>
      </w:r>
      <w:r w:rsidR="008C3082" w:rsidRPr="002E02A1">
        <w:rPr>
          <w:color w:val="FF0000"/>
          <w:lang w:val="es-ES_tradnl"/>
        </w:rPr>
        <w:t>.</w:t>
      </w:r>
      <w:r w:rsidRPr="002E02A1">
        <w:rPr>
          <w:lang w:val="es-ES_tradnl"/>
        </w:rPr>
        <w:t>023 (37</w:t>
      </w:r>
      <w:r w:rsidR="009A69E7" w:rsidRPr="002E02A1">
        <w:rPr>
          <w:lang w:val="es-ES_tradnl"/>
        </w:rPr>
        <w:t xml:space="preserve"> %</w:t>
      </w:r>
      <w:r w:rsidRPr="002E02A1">
        <w:rPr>
          <w:lang w:val="es-ES_tradnl"/>
        </w:rPr>
        <w:t>) a varones.</w:t>
      </w:r>
      <w:r w:rsidR="00BA23F9" w:rsidRPr="002E02A1">
        <w:rPr>
          <w:lang w:val="es-ES_tradnl"/>
        </w:rPr>
        <w:t xml:space="preserve"> </w:t>
      </w:r>
      <w:r w:rsidRPr="002E02A1">
        <w:rPr>
          <w:lang w:val="es-ES_tradnl"/>
        </w:rPr>
        <w:t>Entre enero y octubre 2021, registró 16</w:t>
      </w:r>
      <w:r w:rsidR="008C3082" w:rsidRPr="002E02A1">
        <w:rPr>
          <w:color w:val="FF0000"/>
          <w:lang w:val="es-ES_tradnl"/>
        </w:rPr>
        <w:t>.</w:t>
      </w:r>
      <w:r w:rsidRPr="002E02A1">
        <w:rPr>
          <w:lang w:val="es-ES_tradnl"/>
        </w:rPr>
        <w:t>661 denuncias, de las cuales 10</w:t>
      </w:r>
      <w:r w:rsidR="008C3082" w:rsidRPr="002E02A1">
        <w:rPr>
          <w:color w:val="FF0000"/>
          <w:lang w:val="es-ES_tradnl"/>
        </w:rPr>
        <w:t>.</w:t>
      </w:r>
      <w:r w:rsidRPr="002E02A1">
        <w:rPr>
          <w:lang w:val="es-ES_tradnl"/>
        </w:rPr>
        <w:t>792 (65</w:t>
      </w:r>
      <w:r w:rsidR="009A69E7" w:rsidRPr="002E02A1">
        <w:rPr>
          <w:lang w:val="es-ES_tradnl"/>
        </w:rPr>
        <w:t xml:space="preserve"> %</w:t>
      </w:r>
      <w:r w:rsidRPr="002E02A1">
        <w:rPr>
          <w:lang w:val="es-ES_tradnl"/>
        </w:rPr>
        <w:t>) corresponden a mujeres y 5</w:t>
      </w:r>
      <w:r w:rsidR="008C3082" w:rsidRPr="002E02A1">
        <w:rPr>
          <w:color w:val="FF0000"/>
          <w:lang w:val="es-ES_tradnl"/>
        </w:rPr>
        <w:t>.</w:t>
      </w:r>
      <w:r w:rsidRPr="002E02A1">
        <w:rPr>
          <w:lang w:val="es-ES_tradnl"/>
        </w:rPr>
        <w:t>869 (35</w:t>
      </w:r>
      <w:r w:rsidR="009A69E7" w:rsidRPr="002E02A1">
        <w:rPr>
          <w:lang w:val="es-ES_tradnl"/>
        </w:rPr>
        <w:t xml:space="preserve"> %</w:t>
      </w:r>
      <w:r w:rsidRPr="002E02A1">
        <w:rPr>
          <w:lang w:val="es-ES_tradnl"/>
        </w:rPr>
        <w:t>), a varones</w:t>
      </w:r>
      <w:r w:rsidRPr="002E02A1">
        <w:rPr>
          <w:vertAlign w:val="superscript"/>
          <w:lang w:val="es-ES_tradnl"/>
        </w:rPr>
        <w:footnoteReference w:id="84"/>
      </w:r>
      <w:r w:rsidRPr="002E02A1">
        <w:rPr>
          <w:lang w:val="es-ES_tradnl"/>
        </w:rPr>
        <w:t>.</w:t>
      </w:r>
    </w:p>
    <w:p w14:paraId="36965990" w14:textId="114ECD0D" w:rsidR="00C401E0" w:rsidRPr="002E02A1" w:rsidRDefault="00C401E0" w:rsidP="00F5435C">
      <w:pPr>
        <w:pStyle w:val="SingleTxt"/>
        <w:numPr>
          <w:ilvl w:val="0"/>
          <w:numId w:val="17"/>
        </w:numPr>
        <w:ind w:left="1267"/>
        <w:rPr>
          <w:lang w:val="es-ES_tradnl"/>
        </w:rPr>
      </w:pPr>
      <w:r w:rsidRPr="002E02A1">
        <w:rPr>
          <w:lang w:val="es-ES_tradnl"/>
        </w:rPr>
        <w:t xml:space="preserve">En 2020, el DS 002-2020-IN aprobó el </w:t>
      </w:r>
      <w:r w:rsidR="00F5435C" w:rsidRPr="002E02A1">
        <w:rPr>
          <w:lang w:val="es-ES_tradnl"/>
        </w:rPr>
        <w:t>“</w:t>
      </w:r>
      <w:r w:rsidRPr="002E02A1">
        <w:rPr>
          <w:lang w:val="es-ES_tradnl"/>
        </w:rPr>
        <w:t>Protocolo interinstitucional de atención de casos de desaparición de personas en situación de vulnerabilidad y otros casos de desaparición</w:t>
      </w:r>
      <w:r w:rsidR="00F5435C" w:rsidRPr="002E02A1">
        <w:rPr>
          <w:lang w:val="es-ES_tradnl"/>
        </w:rPr>
        <w:t>”</w:t>
      </w:r>
      <w:r w:rsidRPr="002E02A1">
        <w:rPr>
          <w:lang w:val="es-ES_tradnl"/>
        </w:rPr>
        <w:t xml:space="preserve"> contemplando la activación de la alerta de emergencia en desaparición de NNA y mujeres víctimas de violencia de alto riesgo. El 15.10.2020, MININTER presentó el Sistema de Búsqueda de Personas Desaparecidas integrado por: Línea 114, portal web de personas desaparecidas</w:t>
      </w:r>
      <w:r w:rsidRPr="002E02A1">
        <w:rPr>
          <w:vertAlign w:val="superscript"/>
          <w:lang w:val="es-ES_tradnl"/>
        </w:rPr>
        <w:footnoteReference w:id="85"/>
      </w:r>
      <w:r w:rsidRPr="002E02A1">
        <w:rPr>
          <w:lang w:val="es-ES_tradnl"/>
        </w:rPr>
        <w:t xml:space="preserve">, Sistema informático para la activación de alertas de emergencia y Registro Nacional de Personas Desaparecidas (RENIPED). </w:t>
      </w:r>
    </w:p>
    <w:p w14:paraId="40F6B49E" w14:textId="171D1B28" w:rsidR="00C401E0" w:rsidRPr="002E02A1" w:rsidRDefault="00C401E0" w:rsidP="00F5435C">
      <w:pPr>
        <w:pStyle w:val="SingleTxt"/>
        <w:numPr>
          <w:ilvl w:val="0"/>
          <w:numId w:val="17"/>
        </w:numPr>
        <w:ind w:left="1267"/>
        <w:rPr>
          <w:lang w:val="es-ES_tradnl"/>
        </w:rPr>
      </w:pPr>
      <w:r w:rsidRPr="002E02A1">
        <w:rPr>
          <w:lang w:val="es-ES_tradnl"/>
        </w:rPr>
        <w:t xml:space="preserve">Entre julio y agosto 2020, MIMP realizó un taller de capacitación a operadores de servicios de protección sobre casos de desaparición de NNA. En noviembre 2020, ejecutó 6 talleres web </w:t>
      </w:r>
      <w:r w:rsidR="00F5435C" w:rsidRPr="002E02A1">
        <w:rPr>
          <w:lang w:val="es-ES_tradnl"/>
        </w:rPr>
        <w:t>“</w:t>
      </w:r>
      <w:r w:rsidRPr="002E02A1">
        <w:rPr>
          <w:lang w:val="es-ES_tradnl"/>
        </w:rPr>
        <w:t>Activación de la Alerta de Emergencia para NNA y Mujeres Desaparecidas en Situación de Violencia</w:t>
      </w:r>
      <w:r w:rsidR="00F5435C" w:rsidRPr="002E02A1">
        <w:rPr>
          <w:lang w:val="es-ES_tradnl"/>
        </w:rPr>
        <w:t>”</w:t>
      </w:r>
      <w:r w:rsidRPr="002E02A1">
        <w:rPr>
          <w:lang w:val="es-ES_tradnl"/>
        </w:rPr>
        <w:t>.</w:t>
      </w:r>
    </w:p>
    <w:p w14:paraId="537BD9EE" w14:textId="52A7802F" w:rsidR="00C401E0" w:rsidRPr="002E02A1" w:rsidRDefault="00C401E0" w:rsidP="00F5435C">
      <w:pPr>
        <w:pStyle w:val="SingleTxt"/>
        <w:numPr>
          <w:ilvl w:val="0"/>
          <w:numId w:val="17"/>
        </w:numPr>
        <w:ind w:left="1267"/>
        <w:rPr>
          <w:lang w:val="es-ES_tradnl"/>
        </w:rPr>
      </w:pPr>
      <w:r w:rsidRPr="002E02A1">
        <w:rPr>
          <w:lang w:val="es-ES_tradnl"/>
        </w:rPr>
        <w:t xml:space="preserve">MIMP elaboró la cartilla </w:t>
      </w:r>
      <w:r w:rsidR="00F5435C" w:rsidRPr="002E02A1">
        <w:rPr>
          <w:lang w:val="es-ES_tradnl"/>
        </w:rPr>
        <w:t>“</w:t>
      </w:r>
      <w:r w:rsidRPr="002E02A1">
        <w:rPr>
          <w:lang w:val="es-ES_tradnl"/>
        </w:rPr>
        <w:t>Ruta para la atención de casos de desaparición de NNA</w:t>
      </w:r>
      <w:r w:rsidR="00F5435C" w:rsidRPr="002E02A1">
        <w:rPr>
          <w:lang w:val="es-ES_tradnl"/>
        </w:rPr>
        <w:t>”</w:t>
      </w:r>
      <w:r w:rsidRPr="002E02A1">
        <w:rPr>
          <w:lang w:val="es-ES_tradnl"/>
        </w:rPr>
        <w:t xml:space="preserve"> y elaboró el spot </w:t>
      </w:r>
      <w:r w:rsidR="00F5435C" w:rsidRPr="002E02A1">
        <w:rPr>
          <w:lang w:val="es-ES_tradnl"/>
        </w:rPr>
        <w:t>“</w:t>
      </w:r>
      <w:r w:rsidRPr="002E02A1">
        <w:rPr>
          <w:lang w:val="es-ES_tradnl"/>
        </w:rPr>
        <w:t>Si apareces avísanos</w:t>
      </w:r>
      <w:r w:rsidR="00F5435C" w:rsidRPr="002E02A1">
        <w:rPr>
          <w:lang w:val="es-ES_tradnl"/>
        </w:rPr>
        <w:t>”</w:t>
      </w:r>
      <w:r w:rsidRPr="002E02A1">
        <w:rPr>
          <w:lang w:val="es-ES_tradnl"/>
        </w:rPr>
        <w:t>, sobre NNA desaparecidos, para la promoción de la denuncia oportuna y sensibilización de la ciudadanía.</w:t>
      </w:r>
    </w:p>
    <w:p w14:paraId="516452B5" w14:textId="7EED5CD1" w:rsidR="00C401E0" w:rsidRPr="002E02A1" w:rsidRDefault="00C401E0" w:rsidP="00F5435C">
      <w:pPr>
        <w:pStyle w:val="SingleTxt"/>
        <w:numPr>
          <w:ilvl w:val="0"/>
          <w:numId w:val="17"/>
        </w:numPr>
        <w:ind w:left="1267"/>
        <w:rPr>
          <w:lang w:val="es-ES_tradnl"/>
        </w:rPr>
      </w:pPr>
      <w:r w:rsidRPr="002E02A1">
        <w:rPr>
          <w:lang w:val="es-ES_tradnl"/>
        </w:rPr>
        <w:t>En 2021, MININTER implementó mejoras al portal web de personas desaparecidas. A la fecha, se encuentra publicada información sobre personas ubicadas en 2021, con desagregaciones por edad, género y condición de la ubicación. Asimismo, se publicó material informativo</w:t>
      </w:r>
      <w:r w:rsidRPr="002E02A1">
        <w:rPr>
          <w:vertAlign w:val="superscript"/>
          <w:lang w:val="es-ES_tradnl"/>
        </w:rPr>
        <w:footnoteReference w:id="86"/>
      </w:r>
      <w:r w:rsidRPr="002E02A1">
        <w:rPr>
          <w:lang w:val="es-ES_tradnl"/>
        </w:rPr>
        <w:t>.</w:t>
      </w:r>
    </w:p>
    <w:p w14:paraId="6EE1A8D4" w14:textId="77777777" w:rsidR="00F5435C" w:rsidRPr="002E02A1" w:rsidRDefault="00F5435C" w:rsidP="00F5435C">
      <w:pPr>
        <w:pStyle w:val="SingleTxt"/>
        <w:spacing w:after="0" w:line="120" w:lineRule="exact"/>
        <w:rPr>
          <w:b/>
          <w:sz w:val="10"/>
          <w:lang w:val="es-ES_tradnl"/>
        </w:rPr>
      </w:pPr>
      <w:bookmarkStart w:id="58" w:name="_Toc88484477"/>
    </w:p>
    <w:p w14:paraId="1B8A4008" w14:textId="77777777" w:rsidR="00F5435C" w:rsidRPr="002E02A1" w:rsidRDefault="00F5435C" w:rsidP="00F5435C">
      <w:pPr>
        <w:pStyle w:val="SingleTxt"/>
        <w:spacing w:after="0" w:line="120" w:lineRule="exact"/>
        <w:rPr>
          <w:b/>
          <w:sz w:val="10"/>
          <w:lang w:val="es-ES_tradnl"/>
        </w:rPr>
      </w:pPr>
    </w:p>
    <w:p w14:paraId="10C5BC07" w14:textId="6216B0D1"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C.</w:t>
      </w:r>
      <w:r w:rsidRPr="002E02A1">
        <w:rPr>
          <w:lang w:val="es-ES_tradnl"/>
        </w:rPr>
        <w:tab/>
        <w:t>Datos desglosados relativas al número de víctimas y supervivientes de la trata de personas</w:t>
      </w:r>
      <w:bookmarkEnd w:id="58"/>
    </w:p>
    <w:p w14:paraId="4D2A182D" w14:textId="77777777" w:rsidR="00F5435C" w:rsidRPr="002E02A1" w:rsidRDefault="00F5435C" w:rsidP="00F5435C">
      <w:pPr>
        <w:pStyle w:val="SingleTxt"/>
        <w:spacing w:after="0" w:line="120" w:lineRule="exact"/>
        <w:rPr>
          <w:sz w:val="10"/>
          <w:lang w:val="es-ES_tradnl"/>
        </w:rPr>
      </w:pPr>
    </w:p>
    <w:p w14:paraId="6A7E9F01" w14:textId="77777777" w:rsidR="00F5435C" w:rsidRPr="002E02A1" w:rsidRDefault="00F5435C" w:rsidP="00F5435C">
      <w:pPr>
        <w:pStyle w:val="SingleTxt"/>
        <w:spacing w:after="0" w:line="120" w:lineRule="exact"/>
        <w:rPr>
          <w:sz w:val="10"/>
          <w:lang w:val="es-ES_tradnl"/>
        </w:rPr>
      </w:pPr>
    </w:p>
    <w:p w14:paraId="0CCB1CF5" w14:textId="16A6E4A0" w:rsidR="00C401E0" w:rsidRPr="002E02A1" w:rsidRDefault="00C401E0" w:rsidP="00F5435C">
      <w:pPr>
        <w:pStyle w:val="SingleTxt"/>
        <w:numPr>
          <w:ilvl w:val="0"/>
          <w:numId w:val="17"/>
        </w:numPr>
        <w:ind w:left="1267"/>
        <w:rPr>
          <w:lang w:val="es-ES_tradnl"/>
        </w:rPr>
      </w:pPr>
      <w:r w:rsidRPr="002E02A1">
        <w:rPr>
          <w:lang w:val="es-ES_tradnl"/>
        </w:rPr>
        <w:t>En 2018, MININTER</w:t>
      </w:r>
      <w:r w:rsidRPr="002E02A1">
        <w:rPr>
          <w:vertAlign w:val="superscript"/>
          <w:lang w:val="es-ES_tradnl"/>
        </w:rPr>
        <w:footnoteReference w:id="87"/>
      </w:r>
      <w:r w:rsidRPr="002E02A1">
        <w:rPr>
          <w:lang w:val="es-ES_tradnl"/>
        </w:rPr>
        <w:t xml:space="preserve"> registró 734 casos de trata de personas, 79 de hombres y 655 de mujeres. Respecto a víctimas de sexo masculino por grupo etario, se registraron 5 menores de 11 años, 1 de 12 a 17 años, 27 de 18 a 29 años, 30 entre 30 a 59 años y 16 de 60 a más años. Sobre las víctimas de sexo femenino por grupo etario, se registraron 5 menores de 11 años, 37 de 12 a 17 años, 171 de 18 a 29 años, 370 de 30 a 59 años y 72 de 60 a más años.</w:t>
      </w:r>
    </w:p>
    <w:p w14:paraId="67229042" w14:textId="1B9D79E3" w:rsidR="00C401E0" w:rsidRPr="002E02A1" w:rsidRDefault="00C401E0" w:rsidP="00F5435C">
      <w:pPr>
        <w:pStyle w:val="SingleTxt"/>
        <w:numPr>
          <w:ilvl w:val="0"/>
          <w:numId w:val="17"/>
        </w:numPr>
        <w:ind w:left="1267"/>
        <w:rPr>
          <w:lang w:val="es-ES_tradnl"/>
        </w:rPr>
      </w:pPr>
      <w:r w:rsidRPr="002E02A1">
        <w:rPr>
          <w:lang w:val="es-ES_tradnl"/>
        </w:rPr>
        <w:t>En 2019, se registró 509 casos de trata de personas, 67 de hombres y 442 de mujeres. Respecto a víctimas de sexo masculino por grupo etario, se registraron 2 menores de 11 años, 6 de 12 a 17 años, 29 de 18 a 29 años, 26 de 30 a 59 años y 4 de 60 a más años. Respecto a las víctimas de sexo femenino por grupo etario, se registraron 5 menores de 11 años, 10 de 12 a 17 años, 150 de 18 a 29 años, 250 de 30 a 59 años y 27 de 60 a más años.</w:t>
      </w:r>
    </w:p>
    <w:p w14:paraId="34052917" w14:textId="0359AFF1" w:rsidR="00C401E0" w:rsidRPr="002E02A1" w:rsidRDefault="00C401E0" w:rsidP="00F5435C">
      <w:pPr>
        <w:pStyle w:val="SingleTxt"/>
        <w:numPr>
          <w:ilvl w:val="0"/>
          <w:numId w:val="17"/>
        </w:numPr>
        <w:ind w:left="1267"/>
        <w:rPr>
          <w:lang w:val="es-ES_tradnl"/>
        </w:rPr>
      </w:pPr>
      <w:r w:rsidRPr="002E02A1">
        <w:rPr>
          <w:lang w:val="es-ES_tradnl"/>
        </w:rPr>
        <w:t>En 2020, se registró 372 casos de trata de personas, 50 de hombres y 320 de mujeres. Respecto a víctimas de sexo masculino por grupo etario, se registraron 07 menores de 11 años, 19 de 12 a 17 años, 18 de 18 a 29 años, 8 de 30 a 59 años y 1 de 60 a más años. Sobre las víctimas de sexo femenino por grupo etario, se registraron 8 menores de 11 años, 111 en el rango de 12 a 17 años, 172 de 18 a 29 años, 27 de 30 a 59 años y 02 de 60 a más años.</w:t>
      </w:r>
    </w:p>
    <w:p w14:paraId="45062D86" w14:textId="22BF660D" w:rsidR="00C401E0" w:rsidRPr="002E02A1" w:rsidRDefault="00C401E0" w:rsidP="00F5435C">
      <w:pPr>
        <w:pStyle w:val="SingleTxt"/>
        <w:numPr>
          <w:ilvl w:val="0"/>
          <w:numId w:val="17"/>
        </w:numPr>
        <w:ind w:left="1267"/>
        <w:rPr>
          <w:lang w:val="es-ES_tradnl"/>
        </w:rPr>
      </w:pPr>
      <w:r w:rsidRPr="002E02A1">
        <w:rPr>
          <w:lang w:val="es-ES_tradnl"/>
        </w:rPr>
        <w:t>Respecto a la finalidad de explotación en denuncias, al 2018 se registró que en 504 casos la finalidad de la trata de personas era explotación sexual; en 140, explotación laboral, en 6, mendicidad; en 9, trabajo forzoso; en 8, venta de NNA; en 3, tráfico de órganos y tejido humano y en 64 casos no se identificó la finalidad.</w:t>
      </w:r>
    </w:p>
    <w:p w14:paraId="190D432D" w14:textId="23BACEBA" w:rsidR="00C401E0" w:rsidRPr="002E02A1" w:rsidRDefault="00C401E0" w:rsidP="00F5435C">
      <w:pPr>
        <w:pStyle w:val="SingleTxt"/>
        <w:numPr>
          <w:ilvl w:val="0"/>
          <w:numId w:val="17"/>
        </w:numPr>
        <w:ind w:left="1267"/>
        <w:rPr>
          <w:lang w:val="es-ES_tradnl"/>
        </w:rPr>
      </w:pPr>
      <w:r w:rsidRPr="002E02A1">
        <w:rPr>
          <w:lang w:val="es-ES_tradnl"/>
        </w:rPr>
        <w:t>En 2019, se registraron 335 casos de trata cuya finalidad era la explotación sexual; en 116, explotación laboral; en 5, mendicidad; en 5, trabajo forzoso; en 3, venta de NNA y en 45 casos no se identificó la finalidad.</w:t>
      </w:r>
    </w:p>
    <w:p w14:paraId="2CD6D27E" w14:textId="50996C6B" w:rsidR="00C401E0" w:rsidRPr="002E02A1" w:rsidRDefault="00C401E0" w:rsidP="00F5435C">
      <w:pPr>
        <w:pStyle w:val="SingleTxt"/>
        <w:numPr>
          <w:ilvl w:val="0"/>
          <w:numId w:val="17"/>
        </w:numPr>
        <w:ind w:left="1267"/>
        <w:rPr>
          <w:lang w:val="es-ES_tradnl"/>
        </w:rPr>
      </w:pPr>
      <w:r w:rsidRPr="002E02A1">
        <w:rPr>
          <w:lang w:val="es-ES_tradnl"/>
        </w:rPr>
        <w:t>En 2020, se registraron 223 casos cuya finalidad era la explotación sexual, 62 de explotación laboral, 20 de mendicidad, 02 de trabajo forzoso, 04 de venta de NNA, 01 por tráfico de órganos y tejidos humanos y en 60 casos no se identificó la finalidad.</w:t>
      </w:r>
      <w:r w:rsidR="00BA23F9" w:rsidRPr="002E02A1">
        <w:rPr>
          <w:lang w:val="es-ES_tradnl"/>
        </w:rPr>
        <w:t xml:space="preserve"> </w:t>
      </w:r>
      <w:r w:rsidRPr="002E02A1">
        <w:rPr>
          <w:lang w:val="es-ES_tradnl"/>
        </w:rPr>
        <w:t>En 2021, entre enero a junio, se registraron 148 casos cuya finalidad fue la explotación sexual, 78 de explotación laboral, 21 de mendicidad, 06 de trabajo y servicios forzados, 03 de venta de NNA y en 21 casos no se identificó la finalidad.</w:t>
      </w:r>
    </w:p>
    <w:p w14:paraId="4855E7A4" w14:textId="28E11D37" w:rsidR="00C401E0" w:rsidRPr="002E02A1" w:rsidRDefault="00C401E0" w:rsidP="00F5435C">
      <w:pPr>
        <w:pStyle w:val="SingleTxt"/>
        <w:numPr>
          <w:ilvl w:val="0"/>
          <w:numId w:val="17"/>
        </w:numPr>
        <w:ind w:left="1267"/>
        <w:rPr>
          <w:vertAlign w:val="superscript"/>
          <w:lang w:val="es-ES_tradnl"/>
        </w:rPr>
      </w:pPr>
      <w:r w:rsidRPr="002E02A1">
        <w:rPr>
          <w:lang w:val="es-ES_tradnl"/>
        </w:rPr>
        <w:t>AURORA, desde los registros administrativos de los CEM, a nivel nacional reportó la atención de casos de trata con fines de explotación sexual</w:t>
      </w:r>
      <w:r w:rsidRPr="002E02A1">
        <w:rPr>
          <w:vertAlign w:val="superscript"/>
          <w:lang w:val="es-ES_tradnl"/>
        </w:rPr>
        <w:footnoteReference w:id="88"/>
      </w:r>
      <w:r w:rsidRPr="002E02A1">
        <w:rPr>
          <w:lang w:val="es-ES_tradnl"/>
        </w:rPr>
        <w:t xml:space="preserve">. En 2018, se reportó 59 casos, de los cuales, 58 eran mujeres y 1, varón. Respecto a la edad de víctimas, 42 casos eran de 0 a 17 años, 17 de 18 a 59 años y ninguna de 60 años a más. En dicho año además de víctimas peruanas, se registraron 4 venezolanas y 1 ecuatoriana. </w:t>
      </w:r>
    </w:p>
    <w:p w14:paraId="22A45D71" w14:textId="5F2A8060" w:rsidR="00C401E0" w:rsidRPr="002E02A1" w:rsidRDefault="00C401E0" w:rsidP="00F5435C">
      <w:pPr>
        <w:pStyle w:val="SingleTxt"/>
        <w:numPr>
          <w:ilvl w:val="0"/>
          <w:numId w:val="17"/>
        </w:numPr>
        <w:ind w:left="1267"/>
        <w:rPr>
          <w:lang w:val="es-ES_tradnl"/>
        </w:rPr>
      </w:pPr>
      <w:r w:rsidRPr="002E02A1">
        <w:rPr>
          <w:lang w:val="es-ES_tradnl"/>
        </w:rPr>
        <w:t>En 2019, se reportaron 73 víctimas mujeres. Según la edad, 53 tenían entre 0 a 17 años, 20 entre 18 a 59 y ninguna de 60 años a más. En dicho año además de víctimas peruanas, se registraron 1 víctima ecuatoriana, 1 paraguaya y 3 venezolanas.</w:t>
      </w:r>
    </w:p>
    <w:p w14:paraId="16A169E2" w14:textId="7C8BC1F5" w:rsidR="00C401E0" w:rsidRPr="002E02A1" w:rsidRDefault="00C401E0" w:rsidP="00F5435C">
      <w:pPr>
        <w:pStyle w:val="SingleTxt"/>
        <w:numPr>
          <w:ilvl w:val="0"/>
          <w:numId w:val="17"/>
        </w:numPr>
        <w:ind w:left="1267"/>
        <w:rPr>
          <w:lang w:val="es-ES_tradnl"/>
        </w:rPr>
      </w:pPr>
      <w:r w:rsidRPr="002E02A1">
        <w:rPr>
          <w:lang w:val="es-ES_tradnl"/>
        </w:rPr>
        <w:t>En 2020, se reportaron 320 víctimas mujeres, 08 menores de 11 años, 111 de 12 a 17 años, 172 de 18 a 29 años, 27 de 30 a 59 años y 02 de 60 a más años. En 2021, en el periodo enero a junio, se reportaron 227 víctimas mujeres, 11 menores de 11 años, 13 de 12 a 17 años, 58 de 18 a 29 años, 15 de 30 a 59 años y 0 de 60 a más años.</w:t>
      </w:r>
    </w:p>
    <w:p w14:paraId="4967AE8F" w14:textId="189CC11A" w:rsidR="00C401E0" w:rsidRPr="002E02A1" w:rsidRDefault="00C401E0" w:rsidP="00F5435C">
      <w:pPr>
        <w:pStyle w:val="SingleTxt"/>
        <w:numPr>
          <w:ilvl w:val="0"/>
          <w:numId w:val="17"/>
        </w:numPr>
        <w:ind w:left="1267"/>
        <w:rPr>
          <w:lang w:val="es-ES_tradnl"/>
        </w:rPr>
      </w:pPr>
      <w:r w:rsidRPr="002E02A1">
        <w:rPr>
          <w:lang w:val="es-ES_tradnl"/>
        </w:rPr>
        <w:t>En 2020, se atendieron 23 casos de trata con fines de explotación sexual, en NNA. Además, la Línea 100 atendió 49 consultas sobre trata con fines de explotación sexual en víctimas de 0 a 17 años</w:t>
      </w:r>
      <w:r w:rsidRPr="002E02A1">
        <w:rPr>
          <w:vertAlign w:val="superscript"/>
          <w:lang w:val="es-ES_tradnl"/>
        </w:rPr>
        <w:footnoteReference w:id="89"/>
      </w:r>
      <w:r w:rsidRPr="002E02A1">
        <w:rPr>
          <w:lang w:val="es-ES_tradnl"/>
        </w:rPr>
        <w:t>.</w:t>
      </w:r>
    </w:p>
    <w:p w14:paraId="7609D15D" w14:textId="77777777" w:rsidR="00F5435C" w:rsidRPr="002E02A1" w:rsidRDefault="00F5435C" w:rsidP="00F5435C">
      <w:pPr>
        <w:pStyle w:val="SingleTxt"/>
        <w:spacing w:after="0" w:line="120" w:lineRule="exact"/>
        <w:rPr>
          <w:b/>
          <w:sz w:val="10"/>
          <w:lang w:val="es-ES_tradnl"/>
        </w:rPr>
      </w:pPr>
      <w:bookmarkStart w:id="59" w:name="_Toc88484478"/>
    </w:p>
    <w:p w14:paraId="50A859F3" w14:textId="77777777" w:rsidR="00F5435C" w:rsidRPr="002E02A1" w:rsidRDefault="00F5435C" w:rsidP="00F5435C">
      <w:pPr>
        <w:pStyle w:val="SingleTxt"/>
        <w:spacing w:after="0" w:line="120" w:lineRule="exact"/>
        <w:rPr>
          <w:b/>
          <w:sz w:val="10"/>
          <w:lang w:val="es-ES_tradnl"/>
        </w:rPr>
      </w:pPr>
    </w:p>
    <w:p w14:paraId="013E0C03" w14:textId="77777777" w:rsidR="00F5435C" w:rsidRPr="002E02A1" w:rsidRDefault="00F5435C">
      <w:pPr>
        <w:suppressAutoHyphens w:val="0"/>
        <w:spacing w:after="200" w:line="276" w:lineRule="auto"/>
        <w:rPr>
          <w:b/>
          <w:spacing w:val="-2"/>
          <w:kern w:val="14"/>
          <w:sz w:val="28"/>
          <w:lang w:val="es-ES_tradnl"/>
        </w:rPr>
      </w:pPr>
      <w:r w:rsidRPr="002E02A1">
        <w:rPr>
          <w:lang w:val="es-ES_tradnl"/>
        </w:rPr>
        <w:br w:type="page"/>
      </w:r>
    </w:p>
    <w:p w14:paraId="29A08B47" w14:textId="0A628968" w:rsidR="00C401E0" w:rsidRPr="002E02A1" w:rsidRDefault="00C401E0" w:rsidP="00F543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IX.</w:t>
      </w:r>
      <w:r w:rsidRPr="002E02A1">
        <w:rPr>
          <w:lang w:val="es-ES_tradnl"/>
        </w:rPr>
        <w:tab/>
        <w:t>Participación en la vida pública y política</w:t>
      </w:r>
      <w:bookmarkEnd w:id="59"/>
    </w:p>
    <w:p w14:paraId="24E9A3CC" w14:textId="77777777" w:rsidR="00F5435C" w:rsidRPr="002E02A1" w:rsidRDefault="00F5435C" w:rsidP="00F5435C">
      <w:pPr>
        <w:pStyle w:val="SingleTxt"/>
        <w:spacing w:after="0" w:line="120" w:lineRule="exact"/>
        <w:rPr>
          <w:b/>
          <w:sz w:val="10"/>
          <w:lang w:val="es-ES_tradnl"/>
        </w:rPr>
      </w:pPr>
      <w:bookmarkStart w:id="60" w:name="_Toc88484479"/>
    </w:p>
    <w:p w14:paraId="7EAA3816" w14:textId="77777777" w:rsidR="00F5435C" w:rsidRPr="002E02A1" w:rsidRDefault="00F5435C" w:rsidP="00F5435C">
      <w:pPr>
        <w:pStyle w:val="SingleTxt"/>
        <w:spacing w:after="0" w:line="120" w:lineRule="exact"/>
        <w:rPr>
          <w:b/>
          <w:sz w:val="10"/>
          <w:lang w:val="es-ES_tradnl"/>
        </w:rPr>
      </w:pPr>
    </w:p>
    <w:p w14:paraId="0F0BE8C8" w14:textId="323D8F2B"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sidRPr="002E02A1">
        <w:rPr>
          <w:lang w:val="es-ES_tradnl"/>
        </w:rPr>
        <w:tab/>
        <w:t>A.</w:t>
      </w:r>
      <w:r w:rsidRPr="002E02A1">
        <w:rPr>
          <w:lang w:val="es-ES_tradnl"/>
        </w:rPr>
        <w:tab/>
        <w:t>Participación equitativa</w:t>
      </w:r>
      <w:bookmarkEnd w:id="60"/>
      <w:r w:rsidRPr="002E02A1">
        <w:rPr>
          <w:lang w:val="es-ES_tradnl"/>
        </w:rPr>
        <w:t xml:space="preserve"> </w:t>
      </w:r>
    </w:p>
    <w:p w14:paraId="44458CE4" w14:textId="77777777" w:rsidR="00F5435C" w:rsidRPr="002E02A1" w:rsidRDefault="00F5435C" w:rsidP="00F5435C">
      <w:pPr>
        <w:pStyle w:val="SingleTxt"/>
        <w:spacing w:after="0" w:line="120" w:lineRule="exact"/>
        <w:rPr>
          <w:sz w:val="10"/>
          <w:lang w:val="es-ES_tradnl"/>
        </w:rPr>
      </w:pPr>
    </w:p>
    <w:p w14:paraId="5D11AE8F" w14:textId="77777777" w:rsidR="00F5435C" w:rsidRPr="002E02A1" w:rsidRDefault="00F5435C" w:rsidP="00F5435C">
      <w:pPr>
        <w:pStyle w:val="SingleTxt"/>
        <w:spacing w:after="0" w:line="120" w:lineRule="exact"/>
        <w:rPr>
          <w:sz w:val="10"/>
          <w:lang w:val="es-ES_tradnl"/>
        </w:rPr>
      </w:pPr>
    </w:p>
    <w:p w14:paraId="56EDE6CB" w14:textId="5C3C6EC1" w:rsidR="00C401E0" w:rsidRPr="002E02A1" w:rsidRDefault="00C401E0" w:rsidP="00F5435C">
      <w:pPr>
        <w:pStyle w:val="SingleTxt"/>
        <w:numPr>
          <w:ilvl w:val="0"/>
          <w:numId w:val="17"/>
        </w:numPr>
        <w:ind w:left="1267"/>
        <w:rPr>
          <w:lang w:val="es-ES_tradnl"/>
        </w:rPr>
      </w:pPr>
      <w:r w:rsidRPr="002E02A1">
        <w:rPr>
          <w:lang w:val="es-ES_tradnl"/>
        </w:rPr>
        <w:t>La Ley 30996</w:t>
      </w:r>
      <w:r w:rsidRPr="002E02A1">
        <w:rPr>
          <w:vertAlign w:val="superscript"/>
          <w:lang w:val="es-ES_tradnl"/>
        </w:rPr>
        <w:footnoteReference w:id="90"/>
      </w:r>
      <w:r w:rsidRPr="002E02A1">
        <w:rPr>
          <w:lang w:val="es-ES_tradnl"/>
        </w:rPr>
        <w:t xml:space="preserve"> modificó la Ley Orgánica de Elecciones respecto al Sistema Electoral Nacional y estableció que en la postulación a las elecciones internas o primarias como en la lista resultante de estas, haya una participación de por lo menos un 40</w:t>
      </w:r>
      <w:r w:rsidR="009A69E7" w:rsidRPr="002E02A1">
        <w:rPr>
          <w:lang w:val="es-ES_tradnl"/>
        </w:rPr>
        <w:t xml:space="preserve"> %</w:t>
      </w:r>
      <w:r w:rsidRPr="002E02A1">
        <w:rPr>
          <w:lang w:val="es-ES_tradnl"/>
        </w:rPr>
        <w:t xml:space="preserve"> de mujeres o de hombres, de manera intercalada. Asimismo, se dispuso que en las listas de candidatos generales al Congreso de la República (CR) los partidos políticos inscriban de forma intercalada la candidatura de un hombre y una mujer. </w:t>
      </w:r>
    </w:p>
    <w:p w14:paraId="7FBBE50A" w14:textId="48134800" w:rsidR="00C401E0" w:rsidRPr="002E02A1" w:rsidRDefault="00C401E0" w:rsidP="00F5435C">
      <w:pPr>
        <w:pStyle w:val="SingleTxt"/>
        <w:numPr>
          <w:ilvl w:val="0"/>
          <w:numId w:val="17"/>
        </w:numPr>
        <w:ind w:left="1267"/>
        <w:rPr>
          <w:lang w:val="es-ES_tradnl"/>
        </w:rPr>
      </w:pPr>
      <w:r w:rsidRPr="002E02A1">
        <w:rPr>
          <w:lang w:val="es-ES_tradnl"/>
        </w:rPr>
        <w:t>Dicha norma fue reformada con la Ley 31030</w:t>
      </w:r>
      <w:r w:rsidRPr="002E02A1">
        <w:rPr>
          <w:vertAlign w:val="superscript"/>
          <w:lang w:val="es-ES_tradnl"/>
        </w:rPr>
        <w:footnoteReference w:id="91"/>
      </w:r>
      <w:r w:rsidRPr="002E02A1">
        <w:rPr>
          <w:lang w:val="es-ES_tradnl"/>
        </w:rPr>
        <w:t>, por la que se modifican normas de la legislación electoral para garantizar paridad y alternancia de género en las listas de candidatos, que reguló de manera paritaria las listas a la Presidencia y Vicepresidencias de la República, y las listas de candidatos al CR y al Parlamento Andino, estableciendo que sean ordenadas intercaladamente entre hombres y mujeres. Asimismo, en las listas de candidatos para cargos de dirección del partido político, como para los candidatos a cargos de elección popular, el número de mujeres u hombres no sea inferior al cincuenta por ciento (50</w:t>
      </w:r>
      <w:r w:rsidR="009A69E7" w:rsidRPr="002E02A1">
        <w:rPr>
          <w:lang w:val="es-ES_tradnl"/>
        </w:rPr>
        <w:t xml:space="preserve"> %</w:t>
      </w:r>
      <w:r w:rsidRPr="002E02A1">
        <w:rPr>
          <w:lang w:val="es-ES_tradnl"/>
        </w:rPr>
        <w:t>) del total de candidatos.</w:t>
      </w:r>
    </w:p>
    <w:p w14:paraId="664EB507" w14:textId="697274CA" w:rsidR="00C401E0" w:rsidRPr="002E02A1" w:rsidRDefault="00C401E0" w:rsidP="00F5435C">
      <w:pPr>
        <w:pStyle w:val="SingleTxt"/>
        <w:numPr>
          <w:ilvl w:val="0"/>
          <w:numId w:val="17"/>
        </w:numPr>
        <w:ind w:left="1267"/>
        <w:rPr>
          <w:lang w:val="es-ES_tradnl"/>
        </w:rPr>
      </w:pPr>
      <w:r w:rsidRPr="002E02A1">
        <w:rPr>
          <w:lang w:val="es-ES_tradnl"/>
        </w:rPr>
        <w:t>En aplicación de las nuevas normas, para las Elecciones Generales y Parlamento Andino 2021, se inscribieron 1</w:t>
      </w:r>
      <w:r w:rsidR="008C3082" w:rsidRPr="002E02A1">
        <w:rPr>
          <w:color w:val="FF0000"/>
          <w:lang w:val="es-ES_tradnl"/>
        </w:rPr>
        <w:t>.</w:t>
      </w:r>
      <w:r w:rsidRPr="002E02A1">
        <w:rPr>
          <w:lang w:val="es-ES_tradnl"/>
        </w:rPr>
        <w:t>295 candidatas al CR de un total de 2</w:t>
      </w:r>
      <w:r w:rsidR="008C3082" w:rsidRPr="002E02A1">
        <w:rPr>
          <w:color w:val="FF0000"/>
          <w:lang w:val="es-ES_tradnl"/>
        </w:rPr>
        <w:t>.</w:t>
      </w:r>
      <w:r w:rsidRPr="002E02A1">
        <w:rPr>
          <w:lang w:val="es-ES_tradnl"/>
        </w:rPr>
        <w:t>572 candidatos, lo cual representa el 50,3</w:t>
      </w:r>
      <w:r w:rsidR="009A69E7" w:rsidRPr="002E02A1">
        <w:rPr>
          <w:lang w:val="es-ES_tradnl"/>
        </w:rPr>
        <w:t xml:space="preserve"> %</w:t>
      </w:r>
      <w:r w:rsidRPr="002E02A1">
        <w:rPr>
          <w:lang w:val="es-ES_tradnl"/>
        </w:rPr>
        <w:t xml:space="preserve"> del total de postulantes. Como resultado, 49 mujeres juramentaron como congresistas del actual Parlamento, en funciones desde julio 2021 hasta 2026</w:t>
      </w:r>
      <w:r w:rsidRPr="002E02A1">
        <w:rPr>
          <w:vertAlign w:val="superscript"/>
          <w:lang w:val="es-ES_tradnl"/>
        </w:rPr>
        <w:footnoteReference w:id="92"/>
      </w:r>
      <w:r w:rsidRPr="002E02A1">
        <w:rPr>
          <w:lang w:val="es-ES_tradnl"/>
        </w:rPr>
        <w:t>, juramentando 1 congresista más en noviembre 2021</w:t>
      </w:r>
      <w:r w:rsidRPr="002E02A1">
        <w:rPr>
          <w:vertAlign w:val="superscript"/>
          <w:lang w:val="es-ES_tradnl"/>
        </w:rPr>
        <w:footnoteReference w:id="93"/>
      </w:r>
      <w:r w:rsidRPr="002E02A1">
        <w:rPr>
          <w:lang w:val="es-ES_tradnl"/>
        </w:rPr>
        <w:t>.</w:t>
      </w:r>
    </w:p>
    <w:p w14:paraId="753D122E" w14:textId="77777777" w:rsidR="00F5435C" w:rsidRPr="002E02A1" w:rsidRDefault="00F5435C" w:rsidP="00F5435C">
      <w:pPr>
        <w:pStyle w:val="SingleTxt"/>
        <w:spacing w:after="0" w:line="120" w:lineRule="exact"/>
        <w:rPr>
          <w:b/>
          <w:sz w:val="10"/>
          <w:lang w:val="es-ES_tradnl"/>
        </w:rPr>
      </w:pPr>
      <w:bookmarkStart w:id="61" w:name="_Toc88484480"/>
    </w:p>
    <w:p w14:paraId="77BB0A87" w14:textId="77777777" w:rsidR="00F5435C" w:rsidRPr="002E02A1" w:rsidRDefault="00F5435C" w:rsidP="00F5435C">
      <w:pPr>
        <w:pStyle w:val="SingleTxt"/>
        <w:spacing w:after="0" w:line="120" w:lineRule="exact"/>
        <w:rPr>
          <w:b/>
          <w:sz w:val="10"/>
          <w:lang w:val="es-ES_tradnl"/>
        </w:rPr>
      </w:pPr>
    </w:p>
    <w:p w14:paraId="7483CC3E" w14:textId="42EF7728"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sidRPr="002E02A1">
        <w:rPr>
          <w:lang w:val="es-ES_tradnl"/>
        </w:rPr>
        <w:tab/>
        <w:t>B.</w:t>
      </w:r>
      <w:r w:rsidRPr="002E02A1">
        <w:rPr>
          <w:lang w:val="es-ES_tradnl"/>
        </w:rPr>
        <w:tab/>
        <w:t>Representación equitativa</w:t>
      </w:r>
      <w:bookmarkEnd w:id="61"/>
      <w:r w:rsidRPr="002E02A1">
        <w:rPr>
          <w:lang w:val="es-ES_tradnl"/>
        </w:rPr>
        <w:t xml:space="preserve"> </w:t>
      </w:r>
    </w:p>
    <w:p w14:paraId="6F70165D" w14:textId="77777777" w:rsidR="00F5435C" w:rsidRPr="002E02A1" w:rsidRDefault="00F5435C" w:rsidP="00F5435C">
      <w:pPr>
        <w:pStyle w:val="SingleTxt"/>
        <w:spacing w:after="0" w:line="120" w:lineRule="exact"/>
        <w:rPr>
          <w:sz w:val="10"/>
          <w:lang w:val="es-ES_tradnl"/>
        </w:rPr>
      </w:pPr>
    </w:p>
    <w:p w14:paraId="1A1712DE" w14:textId="77777777" w:rsidR="00F5435C" w:rsidRPr="002E02A1" w:rsidRDefault="00F5435C" w:rsidP="00F5435C">
      <w:pPr>
        <w:pStyle w:val="SingleTxt"/>
        <w:spacing w:after="0" w:line="120" w:lineRule="exact"/>
        <w:rPr>
          <w:sz w:val="10"/>
          <w:lang w:val="es-ES_tradnl"/>
        </w:rPr>
      </w:pPr>
    </w:p>
    <w:p w14:paraId="7F3F6CA4" w14:textId="023B90BD" w:rsidR="00C401E0" w:rsidRPr="002E02A1" w:rsidRDefault="00C401E0" w:rsidP="00F5435C">
      <w:pPr>
        <w:pStyle w:val="SingleTxt"/>
        <w:numPr>
          <w:ilvl w:val="0"/>
          <w:numId w:val="17"/>
        </w:numPr>
        <w:ind w:left="1267"/>
        <w:rPr>
          <w:lang w:val="es-ES_tradnl"/>
        </w:rPr>
      </w:pPr>
      <w:r w:rsidRPr="002E02A1">
        <w:rPr>
          <w:lang w:val="es-ES_tradnl"/>
        </w:rPr>
        <w:t>Desde 2018, MIMP</w:t>
      </w:r>
      <w:r w:rsidRPr="002E02A1">
        <w:rPr>
          <w:vertAlign w:val="superscript"/>
          <w:lang w:val="es-ES_tradnl"/>
        </w:rPr>
        <w:footnoteReference w:id="94"/>
      </w:r>
      <w:r w:rsidRPr="002E02A1">
        <w:rPr>
          <w:lang w:val="es-ES_tradnl"/>
        </w:rPr>
        <w:t xml:space="preserve"> desarrolla </w:t>
      </w:r>
      <w:r w:rsidR="00F5435C" w:rsidRPr="002E02A1">
        <w:rPr>
          <w:lang w:val="es-ES_tradnl"/>
        </w:rPr>
        <w:t>“</w:t>
      </w:r>
      <w:r w:rsidRPr="002E02A1">
        <w:rPr>
          <w:lang w:val="es-ES_tradnl"/>
        </w:rPr>
        <w:t>Encuentros de Alcaldesas del Bicentenario</w:t>
      </w:r>
      <w:r w:rsidR="00F5435C" w:rsidRPr="002E02A1">
        <w:rPr>
          <w:lang w:val="es-ES_tradnl"/>
        </w:rPr>
        <w:t>”</w:t>
      </w:r>
      <w:r w:rsidRPr="002E02A1">
        <w:rPr>
          <w:lang w:val="es-ES_tradnl"/>
        </w:rPr>
        <w:t xml:space="preserve">, para fortalecer capacidades de alcaldesas provinciales y distritales hacia una gestión pública que garantice la igualdad de género. </w:t>
      </w:r>
    </w:p>
    <w:p w14:paraId="3F37D52D" w14:textId="422C5E14" w:rsidR="00C401E0" w:rsidRPr="002E02A1" w:rsidRDefault="00C401E0" w:rsidP="00F5435C">
      <w:pPr>
        <w:pStyle w:val="SingleTxt"/>
        <w:numPr>
          <w:ilvl w:val="0"/>
          <w:numId w:val="17"/>
        </w:numPr>
        <w:ind w:left="1267"/>
        <w:rPr>
          <w:lang w:val="es-ES_tradnl"/>
        </w:rPr>
      </w:pPr>
      <w:r w:rsidRPr="002E02A1">
        <w:rPr>
          <w:lang w:val="es-ES_tradnl"/>
        </w:rPr>
        <w:t>En 2018, 64 alcaldesas fueron capacitadas en gestión local; políticas de igualdad de género; prevención, sanción y erradicación de la VCMIGF; y articulación y fortalecimiento para la gestión pública local. En 2019, 74 alcaldesas fueron capacitadas para la implementación de la PNIG; paridad y alternancia, presupuesto y género; y acoso político. En 2020, 44 alcaldesas provinciales y distritales fueron fortalecidas para una gestión local que garantice la igualdad de las mujeres; y recuperación de sus medios de vida en el contexto de pandemia</w:t>
      </w:r>
      <w:r w:rsidRPr="002E02A1">
        <w:rPr>
          <w:vertAlign w:val="superscript"/>
          <w:lang w:val="es-ES_tradnl"/>
        </w:rPr>
        <w:footnoteReference w:id="95"/>
      </w:r>
      <w:r w:rsidRPr="002E02A1">
        <w:rPr>
          <w:lang w:val="es-ES_tradnl"/>
        </w:rPr>
        <w:t xml:space="preserve">. </w:t>
      </w:r>
    </w:p>
    <w:p w14:paraId="5BF9F417" w14:textId="3B2200AE" w:rsidR="00C401E0" w:rsidRPr="002E02A1" w:rsidRDefault="00C401E0" w:rsidP="00F5435C">
      <w:pPr>
        <w:pStyle w:val="SingleTxt"/>
        <w:numPr>
          <w:ilvl w:val="0"/>
          <w:numId w:val="17"/>
        </w:numPr>
        <w:ind w:left="1267"/>
        <w:rPr>
          <w:lang w:val="es-ES_tradnl"/>
        </w:rPr>
      </w:pPr>
      <w:r w:rsidRPr="002E02A1">
        <w:rPr>
          <w:lang w:val="es-ES_tradnl"/>
        </w:rPr>
        <w:t>Entre 2018-2021, el JNE realizó cursos y talleres para fortalecer las capacidades y formación política de mujeres lideresas, candidatas políticas y congresistas. Asimismo, la organizó Escuelas de Formación Política para personas LGTBI y líderes(as) indígenas</w:t>
      </w:r>
      <w:r w:rsidRPr="002E02A1">
        <w:rPr>
          <w:vertAlign w:val="superscript"/>
          <w:lang w:val="es-ES_tradnl"/>
        </w:rPr>
        <w:footnoteReference w:id="96"/>
      </w:r>
      <w:r w:rsidRPr="002E02A1">
        <w:rPr>
          <w:lang w:val="es-ES_tradnl"/>
        </w:rPr>
        <w:t>.</w:t>
      </w:r>
    </w:p>
    <w:p w14:paraId="1F1600E8" w14:textId="1818DFD2"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2" w:name="_Toc88484481"/>
      <w:r w:rsidRPr="002E02A1">
        <w:rPr>
          <w:lang w:val="es-ES_tradnl"/>
        </w:rPr>
        <w:tab/>
        <w:t>C.</w:t>
      </w:r>
      <w:r w:rsidRPr="002E02A1">
        <w:rPr>
          <w:lang w:val="es-ES_tradnl"/>
        </w:rPr>
        <w:tab/>
        <w:t>Acceso a cargos electivos</w:t>
      </w:r>
      <w:bookmarkEnd w:id="62"/>
      <w:r w:rsidRPr="002E02A1">
        <w:rPr>
          <w:lang w:val="es-ES_tradnl"/>
        </w:rPr>
        <w:t xml:space="preserve"> </w:t>
      </w:r>
    </w:p>
    <w:p w14:paraId="330846C7" w14:textId="77777777" w:rsidR="00F5435C" w:rsidRPr="002E02A1" w:rsidRDefault="00F5435C" w:rsidP="00F5435C">
      <w:pPr>
        <w:pStyle w:val="SingleTxt"/>
        <w:spacing w:after="0" w:line="120" w:lineRule="exact"/>
        <w:rPr>
          <w:sz w:val="10"/>
          <w:lang w:val="es-ES_tradnl"/>
        </w:rPr>
      </w:pPr>
    </w:p>
    <w:p w14:paraId="34E8ABCD" w14:textId="77777777" w:rsidR="00F5435C" w:rsidRPr="002E02A1" w:rsidRDefault="00F5435C" w:rsidP="00F5435C">
      <w:pPr>
        <w:pStyle w:val="SingleTxt"/>
        <w:spacing w:after="0" w:line="120" w:lineRule="exact"/>
        <w:rPr>
          <w:sz w:val="10"/>
          <w:lang w:val="es-ES_tradnl"/>
        </w:rPr>
      </w:pPr>
    </w:p>
    <w:p w14:paraId="2A2D82FF" w14:textId="4E48F729" w:rsidR="00C401E0" w:rsidRPr="002E02A1" w:rsidRDefault="00C401E0" w:rsidP="00F5435C">
      <w:pPr>
        <w:pStyle w:val="SingleTxt"/>
        <w:numPr>
          <w:ilvl w:val="0"/>
          <w:numId w:val="17"/>
        </w:numPr>
        <w:ind w:left="1267"/>
        <w:rPr>
          <w:lang w:val="es-ES_tradnl"/>
        </w:rPr>
      </w:pPr>
      <w:r w:rsidRPr="002E02A1">
        <w:rPr>
          <w:lang w:val="es-ES_tradnl"/>
        </w:rPr>
        <w:t>En 2019, se aprobó la Ley 30982, que modifica la Ley General de Comunidades Campesinas para fortalecer el rol de la mujer en las comunidades campesinas, estableciendo una cuota de participación del 30</w:t>
      </w:r>
      <w:r w:rsidR="009A69E7" w:rsidRPr="002E02A1">
        <w:rPr>
          <w:lang w:val="es-ES_tradnl"/>
        </w:rPr>
        <w:t xml:space="preserve"> %</w:t>
      </w:r>
      <w:r w:rsidRPr="002E02A1">
        <w:rPr>
          <w:lang w:val="es-ES_tradnl"/>
        </w:rPr>
        <w:t xml:space="preserve"> de mujeres u hombres en la conformación de directivas comunales. </w:t>
      </w:r>
    </w:p>
    <w:p w14:paraId="2F074BC0" w14:textId="58101587" w:rsidR="00C401E0" w:rsidRPr="002E02A1" w:rsidRDefault="00C401E0" w:rsidP="00F5435C">
      <w:pPr>
        <w:pStyle w:val="SingleTxt"/>
        <w:numPr>
          <w:ilvl w:val="0"/>
          <w:numId w:val="17"/>
        </w:numPr>
        <w:ind w:left="1267"/>
        <w:rPr>
          <w:spacing w:val="8"/>
          <w:lang w:val="es-ES_tradnl"/>
        </w:rPr>
      </w:pPr>
      <w:r w:rsidRPr="002E02A1">
        <w:rPr>
          <w:spacing w:val="8"/>
          <w:lang w:val="es-ES_tradnl"/>
        </w:rPr>
        <w:t xml:space="preserve">Entre 2020-2021, el JNE desde su </w:t>
      </w:r>
      <w:r w:rsidR="00F5435C" w:rsidRPr="002E02A1">
        <w:rPr>
          <w:spacing w:val="8"/>
          <w:lang w:val="es-ES_tradnl"/>
        </w:rPr>
        <w:t>“</w:t>
      </w:r>
      <w:r w:rsidRPr="002E02A1">
        <w:rPr>
          <w:spacing w:val="8"/>
          <w:lang w:val="es-ES_tradnl"/>
        </w:rPr>
        <w:t>Grupo de Trabajo para el Fortalecimiento de la Participación Política Indígena</w:t>
      </w:r>
      <w:r w:rsidR="00F5435C" w:rsidRPr="002E02A1">
        <w:rPr>
          <w:spacing w:val="8"/>
          <w:lang w:val="es-ES_tradnl"/>
        </w:rPr>
        <w:t>”</w:t>
      </w:r>
      <w:r w:rsidRPr="002E02A1">
        <w:rPr>
          <w:spacing w:val="8"/>
          <w:lang w:val="es-ES_tradnl"/>
        </w:rPr>
        <w:t xml:space="preserve"> y la </w:t>
      </w:r>
      <w:r w:rsidR="00F5435C" w:rsidRPr="002E02A1">
        <w:rPr>
          <w:spacing w:val="8"/>
          <w:lang w:val="es-ES_tradnl"/>
        </w:rPr>
        <w:t>“</w:t>
      </w:r>
      <w:r w:rsidRPr="002E02A1">
        <w:rPr>
          <w:spacing w:val="8"/>
          <w:lang w:val="es-ES_tradnl"/>
        </w:rPr>
        <w:t>Mesa para la participación política con organizaciones afroperuanas</w:t>
      </w:r>
      <w:r w:rsidR="00F5435C" w:rsidRPr="002E02A1">
        <w:rPr>
          <w:spacing w:val="8"/>
          <w:lang w:val="es-ES_tradnl"/>
        </w:rPr>
        <w:t>”</w:t>
      </w:r>
      <w:r w:rsidRPr="002E02A1">
        <w:rPr>
          <w:spacing w:val="8"/>
          <w:lang w:val="es-ES_tradnl"/>
        </w:rPr>
        <w:t xml:space="preserve"> realizaron campañas para la participación políticas de estos grupos. En 2021, realizó el Foro Mujeres Indígenas en la Agenda Legislativa 2021</w:t>
      </w:r>
      <w:r w:rsidRPr="002E02A1">
        <w:rPr>
          <w:spacing w:val="8"/>
          <w:vertAlign w:val="superscript"/>
          <w:lang w:val="es-ES_tradnl"/>
        </w:rPr>
        <w:footnoteReference w:id="97"/>
      </w:r>
      <w:r w:rsidRPr="002E02A1">
        <w:rPr>
          <w:spacing w:val="8"/>
          <w:lang w:val="es-ES_tradnl"/>
        </w:rPr>
        <w:t>.</w:t>
      </w:r>
    </w:p>
    <w:p w14:paraId="0D553BE6" w14:textId="77777777" w:rsidR="00F5435C" w:rsidRPr="002E02A1" w:rsidRDefault="00F5435C" w:rsidP="00F5435C">
      <w:pPr>
        <w:pStyle w:val="SingleTxt"/>
        <w:spacing w:after="0" w:line="120" w:lineRule="exact"/>
        <w:rPr>
          <w:b/>
          <w:sz w:val="10"/>
          <w:lang w:val="es-ES_tradnl"/>
        </w:rPr>
      </w:pPr>
      <w:bookmarkStart w:id="63" w:name="_Toc88484482"/>
    </w:p>
    <w:p w14:paraId="665A6793" w14:textId="77777777" w:rsidR="00F5435C" w:rsidRPr="002E02A1" w:rsidRDefault="00F5435C" w:rsidP="00F5435C">
      <w:pPr>
        <w:pStyle w:val="SingleTxt"/>
        <w:spacing w:after="0" w:line="120" w:lineRule="exact"/>
        <w:rPr>
          <w:b/>
          <w:sz w:val="10"/>
          <w:lang w:val="es-ES_tradnl"/>
        </w:rPr>
      </w:pPr>
    </w:p>
    <w:p w14:paraId="45F1D9CB" w14:textId="19E7A2BA"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D.</w:t>
      </w:r>
      <w:r w:rsidRPr="002E02A1">
        <w:rPr>
          <w:lang w:val="es-ES_tradnl"/>
        </w:rPr>
        <w:tab/>
        <w:t>Sobre las medidas legislativas adoptadas contra el acoso político</w:t>
      </w:r>
      <w:bookmarkEnd w:id="63"/>
    </w:p>
    <w:p w14:paraId="0C26A519" w14:textId="77777777" w:rsidR="00F5435C" w:rsidRPr="002E02A1" w:rsidRDefault="00F5435C" w:rsidP="00F5435C">
      <w:pPr>
        <w:pStyle w:val="SingleTxt"/>
        <w:spacing w:after="0" w:line="120" w:lineRule="exact"/>
        <w:rPr>
          <w:sz w:val="10"/>
          <w:lang w:val="es-ES_tradnl"/>
        </w:rPr>
      </w:pPr>
    </w:p>
    <w:p w14:paraId="0E1937A9" w14:textId="77777777" w:rsidR="00F5435C" w:rsidRPr="002E02A1" w:rsidRDefault="00F5435C" w:rsidP="00F5435C">
      <w:pPr>
        <w:pStyle w:val="SingleTxt"/>
        <w:spacing w:after="0" w:line="120" w:lineRule="exact"/>
        <w:rPr>
          <w:sz w:val="10"/>
          <w:lang w:val="es-ES_tradnl"/>
        </w:rPr>
      </w:pPr>
    </w:p>
    <w:p w14:paraId="6A3D20CD" w14:textId="2BD9BA84" w:rsidR="00C401E0" w:rsidRPr="002E02A1" w:rsidRDefault="00C401E0" w:rsidP="00F5435C">
      <w:pPr>
        <w:pStyle w:val="SingleTxt"/>
        <w:numPr>
          <w:ilvl w:val="0"/>
          <w:numId w:val="17"/>
        </w:numPr>
        <w:ind w:left="1267"/>
        <w:rPr>
          <w:lang w:val="es-ES_tradnl"/>
        </w:rPr>
      </w:pPr>
      <w:r w:rsidRPr="002E02A1">
        <w:rPr>
          <w:lang w:val="es-ES_tradnl"/>
        </w:rPr>
        <w:t>En 2018, MIMP aprobó la Resolución de Dirección Ejecutiva 51-2018-MIMP/PNCVFS-DE</w:t>
      </w:r>
      <w:r w:rsidRPr="002E02A1">
        <w:rPr>
          <w:vertAlign w:val="superscript"/>
          <w:lang w:val="es-ES_tradnl"/>
        </w:rPr>
        <w:footnoteReference w:id="98"/>
      </w:r>
      <w:r w:rsidRPr="002E02A1">
        <w:rPr>
          <w:lang w:val="es-ES_tradnl"/>
        </w:rPr>
        <w:t xml:space="preserve"> de </w:t>
      </w:r>
      <w:r w:rsidR="00F5435C" w:rsidRPr="002E02A1">
        <w:rPr>
          <w:lang w:val="es-ES_tradnl"/>
        </w:rPr>
        <w:t>“</w:t>
      </w:r>
      <w:r w:rsidRPr="002E02A1">
        <w:rPr>
          <w:lang w:val="es-ES_tradnl"/>
        </w:rPr>
        <w:t>Lineamientos para la atención de mujeres políticas afectadas por hechos de acoso político en los CEM</w:t>
      </w:r>
      <w:r w:rsidR="00F5435C" w:rsidRPr="002E02A1">
        <w:rPr>
          <w:lang w:val="es-ES_tradnl"/>
        </w:rPr>
        <w:t>”</w:t>
      </w:r>
      <w:r w:rsidRPr="002E02A1">
        <w:rPr>
          <w:lang w:val="es-ES_tradnl"/>
        </w:rPr>
        <w:t>.</w:t>
      </w:r>
    </w:p>
    <w:p w14:paraId="4620536E" w14:textId="5AD518E4" w:rsidR="00C401E0" w:rsidRPr="002E02A1" w:rsidRDefault="00C401E0" w:rsidP="00F5435C">
      <w:pPr>
        <w:pStyle w:val="SingleTxt"/>
        <w:numPr>
          <w:ilvl w:val="0"/>
          <w:numId w:val="17"/>
        </w:numPr>
        <w:ind w:left="1267"/>
        <w:rPr>
          <w:lang w:val="es-ES_tradnl"/>
        </w:rPr>
      </w:pPr>
      <w:r w:rsidRPr="002E02A1">
        <w:rPr>
          <w:lang w:val="es-ES_tradnl"/>
        </w:rPr>
        <w:t>En 2021, se aprobó la Ley 31155, que previene y sanciona el acoso contra las mujeres en la vida política.</w:t>
      </w:r>
    </w:p>
    <w:p w14:paraId="2B8C3EF6" w14:textId="77777777" w:rsidR="00F5435C" w:rsidRPr="002E02A1" w:rsidRDefault="00F5435C" w:rsidP="00F5435C">
      <w:pPr>
        <w:pStyle w:val="SingleTxt"/>
        <w:spacing w:after="0" w:line="120" w:lineRule="exact"/>
        <w:rPr>
          <w:b/>
          <w:sz w:val="10"/>
          <w:lang w:val="es-ES_tradnl"/>
        </w:rPr>
      </w:pPr>
      <w:bookmarkStart w:id="64" w:name="_Toc88484483"/>
    </w:p>
    <w:p w14:paraId="57178F9E" w14:textId="77777777" w:rsidR="00F5435C" w:rsidRPr="002E02A1" w:rsidRDefault="00F5435C" w:rsidP="00F5435C">
      <w:pPr>
        <w:pStyle w:val="SingleTxt"/>
        <w:spacing w:after="0" w:line="120" w:lineRule="exact"/>
        <w:rPr>
          <w:b/>
          <w:sz w:val="10"/>
          <w:lang w:val="es-ES_tradnl"/>
        </w:rPr>
      </w:pPr>
    </w:p>
    <w:p w14:paraId="612D7F92" w14:textId="3E582887" w:rsidR="00C401E0" w:rsidRPr="002E02A1" w:rsidRDefault="00C401E0" w:rsidP="00F543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X.</w:t>
      </w:r>
      <w:r w:rsidRPr="002E02A1">
        <w:rPr>
          <w:lang w:val="es-ES_tradnl"/>
        </w:rPr>
        <w:tab/>
        <w:t>Defensoras de derechos humanos</w:t>
      </w:r>
      <w:bookmarkEnd w:id="64"/>
      <w:r w:rsidRPr="002E02A1">
        <w:rPr>
          <w:lang w:val="es-ES_tradnl"/>
        </w:rPr>
        <w:t xml:space="preserve"> </w:t>
      </w:r>
    </w:p>
    <w:p w14:paraId="4A55E7CA" w14:textId="77777777" w:rsidR="00F5435C" w:rsidRPr="002E02A1" w:rsidRDefault="00F5435C" w:rsidP="00F5435C">
      <w:pPr>
        <w:pStyle w:val="SingleTxt"/>
        <w:spacing w:after="0" w:line="120" w:lineRule="exact"/>
        <w:rPr>
          <w:sz w:val="10"/>
          <w:lang w:val="es-ES_tradnl"/>
        </w:rPr>
      </w:pPr>
    </w:p>
    <w:p w14:paraId="05733A8F" w14:textId="77777777" w:rsidR="00F5435C" w:rsidRPr="002E02A1" w:rsidRDefault="00F5435C" w:rsidP="00F5435C">
      <w:pPr>
        <w:pStyle w:val="SingleTxt"/>
        <w:spacing w:after="0" w:line="120" w:lineRule="exact"/>
        <w:rPr>
          <w:sz w:val="10"/>
          <w:lang w:val="es-ES_tradnl"/>
        </w:rPr>
      </w:pPr>
    </w:p>
    <w:p w14:paraId="2983F15C" w14:textId="309A3C58" w:rsidR="00C401E0" w:rsidRPr="002E02A1" w:rsidRDefault="00C401E0" w:rsidP="00F5435C">
      <w:pPr>
        <w:pStyle w:val="SingleTxt"/>
        <w:numPr>
          <w:ilvl w:val="0"/>
          <w:numId w:val="17"/>
        </w:numPr>
        <w:ind w:left="1267"/>
        <w:rPr>
          <w:lang w:val="es-ES_tradnl"/>
        </w:rPr>
      </w:pPr>
      <w:r w:rsidRPr="002E02A1">
        <w:rPr>
          <w:lang w:val="es-ES_tradnl"/>
        </w:rPr>
        <w:t xml:space="preserve">En 2019, MINJUSDH aprobó el </w:t>
      </w:r>
      <w:r w:rsidR="00F5435C" w:rsidRPr="002E02A1">
        <w:rPr>
          <w:lang w:val="es-ES_tradnl"/>
        </w:rPr>
        <w:t>“</w:t>
      </w:r>
      <w:r w:rsidRPr="002E02A1">
        <w:rPr>
          <w:lang w:val="es-ES_tradnl"/>
        </w:rPr>
        <w:t>Protocolo para garantizar la protección de PDDH</w:t>
      </w:r>
      <w:r w:rsidR="00F5435C" w:rsidRPr="002E02A1">
        <w:rPr>
          <w:lang w:val="es-ES_tradnl"/>
        </w:rPr>
        <w:t>”</w:t>
      </w:r>
      <w:r w:rsidRPr="002E02A1">
        <w:rPr>
          <w:vertAlign w:val="superscript"/>
          <w:lang w:val="es-ES_tradnl"/>
        </w:rPr>
        <w:footnoteReference w:id="99"/>
      </w:r>
      <w:r w:rsidRPr="002E02A1">
        <w:rPr>
          <w:lang w:val="es-ES_tradnl"/>
        </w:rPr>
        <w:t xml:space="preserve">, para establecer acciones, procedimientos y medidas de articulación que generen un ambiente adecuado para que las PDDH desempeñen sus actividades de promoción, protección y defensa. </w:t>
      </w:r>
    </w:p>
    <w:p w14:paraId="45CF30C9" w14:textId="2809BEE2" w:rsidR="00C401E0" w:rsidRPr="002E02A1" w:rsidRDefault="00C401E0" w:rsidP="00F5435C">
      <w:pPr>
        <w:pStyle w:val="SingleTxt"/>
        <w:numPr>
          <w:ilvl w:val="0"/>
          <w:numId w:val="17"/>
        </w:numPr>
        <w:ind w:left="1267"/>
        <w:rPr>
          <w:lang w:val="es-ES_tradnl"/>
        </w:rPr>
      </w:pPr>
      <w:r w:rsidRPr="002E02A1">
        <w:rPr>
          <w:lang w:val="es-ES_tradnl"/>
        </w:rPr>
        <w:t>Durante la vigencia del Protocolo, se ha recibido un total de 31 solicitudes de activación. Asimismo, se registra que, de las 23 solicitudes admitidas, en 16 de ellas, se emitieron las alertas tempranas ante las entidades del Estado correspondientes, y en 6 de ellas se emitió la alerta temprana frente a ataques o amenazas contra mujeres defensoras de derechos humanos, igualdad de género, ambiental, contra la corrupción y personas en situación de movilidad</w:t>
      </w:r>
      <w:r w:rsidRPr="002E02A1">
        <w:rPr>
          <w:vertAlign w:val="superscript"/>
          <w:lang w:val="es-ES_tradnl"/>
        </w:rPr>
        <w:footnoteReference w:id="100"/>
      </w:r>
      <w:r w:rsidRPr="002E02A1">
        <w:rPr>
          <w:lang w:val="es-ES_tradnl"/>
        </w:rPr>
        <w:t>.</w:t>
      </w:r>
    </w:p>
    <w:p w14:paraId="388F6B1B" w14:textId="18EC9F73" w:rsidR="00C401E0" w:rsidRPr="002E02A1" w:rsidRDefault="00C401E0" w:rsidP="00F5435C">
      <w:pPr>
        <w:pStyle w:val="SingleTxt"/>
        <w:numPr>
          <w:ilvl w:val="0"/>
          <w:numId w:val="17"/>
        </w:numPr>
        <w:ind w:left="1267"/>
        <w:rPr>
          <w:lang w:val="es-ES_tradnl"/>
        </w:rPr>
      </w:pPr>
      <w:r w:rsidRPr="002E02A1">
        <w:rPr>
          <w:lang w:val="es-ES_tradnl"/>
        </w:rPr>
        <w:t xml:space="preserve">En 2020, la DP aprobó los </w:t>
      </w:r>
      <w:r w:rsidR="00F5435C" w:rsidRPr="002E02A1">
        <w:rPr>
          <w:lang w:val="es-ES_tradnl"/>
        </w:rPr>
        <w:t>“</w:t>
      </w:r>
      <w:r w:rsidRPr="002E02A1">
        <w:rPr>
          <w:lang w:val="es-ES_tradnl"/>
        </w:rPr>
        <w:t>Lineamientos de Intervención Defensorial frente a casos de Defensores y Defensoras de Derechos Humanos</w:t>
      </w:r>
      <w:r w:rsidR="00F5435C" w:rsidRPr="002E02A1">
        <w:rPr>
          <w:lang w:val="es-ES_tradnl"/>
        </w:rPr>
        <w:t>”</w:t>
      </w:r>
      <w:r w:rsidRPr="002E02A1">
        <w:rPr>
          <w:vertAlign w:val="superscript"/>
          <w:lang w:val="es-ES_tradnl"/>
        </w:rPr>
        <w:footnoteReference w:id="101"/>
      </w:r>
      <w:r w:rsidRPr="002E02A1">
        <w:rPr>
          <w:lang w:val="es-ES_tradnl"/>
        </w:rPr>
        <w:t>. En este instrumento, se incorporó enfoques diferenciales de género, reconociendo las situaciones de violencia diferenciadas que enfrentan las Mujeres Defensoras. Desde 2019 hasta noviembre 2021, la DP ha atendido 15 casos de ataques a personas defensoras. De estos, 2 involucran a defensores de derechos sexuales y reproductivos, 1 comprende la defensa de la libertad de expresión y la equidad de género, 1 refiere a los derechos de las mujeres y 1 involucra la defensa de la equidad de género</w:t>
      </w:r>
      <w:r w:rsidRPr="002E02A1">
        <w:rPr>
          <w:vertAlign w:val="superscript"/>
          <w:lang w:val="es-ES_tradnl"/>
        </w:rPr>
        <w:footnoteReference w:id="102"/>
      </w:r>
      <w:r w:rsidRPr="002E02A1">
        <w:rPr>
          <w:lang w:val="es-ES_tradnl"/>
        </w:rPr>
        <w:t>.</w:t>
      </w:r>
    </w:p>
    <w:p w14:paraId="710CCDB6" w14:textId="48ADACDC" w:rsidR="00C401E0" w:rsidRPr="002E02A1" w:rsidRDefault="00C401E0" w:rsidP="00F5435C">
      <w:pPr>
        <w:pStyle w:val="SingleTxt"/>
        <w:numPr>
          <w:ilvl w:val="0"/>
          <w:numId w:val="17"/>
        </w:numPr>
        <w:ind w:left="1267"/>
        <w:rPr>
          <w:lang w:val="es-ES_tradnl"/>
        </w:rPr>
      </w:pPr>
      <w:r w:rsidRPr="002E02A1">
        <w:rPr>
          <w:lang w:val="es-ES_tradnl"/>
        </w:rPr>
        <w:t>En 2021, se aprobó el DS 004-2021-JUS</w:t>
      </w:r>
      <w:r w:rsidRPr="002E02A1">
        <w:rPr>
          <w:vertAlign w:val="superscript"/>
          <w:lang w:val="es-ES_tradnl"/>
        </w:rPr>
        <w:footnoteReference w:id="103"/>
      </w:r>
      <w:r w:rsidRPr="002E02A1">
        <w:rPr>
          <w:lang w:val="es-ES_tradnl"/>
        </w:rPr>
        <w:t xml:space="preserve">, que crea el </w:t>
      </w:r>
      <w:r w:rsidR="00F5435C" w:rsidRPr="002E02A1">
        <w:rPr>
          <w:lang w:val="es-ES_tradnl"/>
        </w:rPr>
        <w:t>“</w:t>
      </w:r>
      <w:r w:rsidRPr="002E02A1">
        <w:rPr>
          <w:lang w:val="es-ES_tradnl"/>
        </w:rPr>
        <w:t>Mecanismo intersectorial para la protección de las PDDH</w:t>
      </w:r>
      <w:r w:rsidR="00F5435C" w:rsidRPr="002E02A1">
        <w:rPr>
          <w:lang w:val="es-ES_tradnl"/>
        </w:rPr>
        <w:t>”</w:t>
      </w:r>
      <w:r w:rsidRPr="002E02A1">
        <w:rPr>
          <w:lang w:val="es-ES_tradnl"/>
        </w:rPr>
        <w:t>, constituido por principios, medidas y procedimientos que buscan garantizar la prevención, protección y acceso a la justicia de las PDDH frente a las situaciones de riesgo que enfrenten, contando para su implementación, con la participación del MINJUSDH, MININTER, MINAM, MINCUL, MINEM, MIDAGRI, MIMP y RREE.</w:t>
      </w:r>
    </w:p>
    <w:p w14:paraId="7C3E6A31" w14:textId="77777777" w:rsidR="00F5435C" w:rsidRPr="002E02A1" w:rsidRDefault="00F5435C" w:rsidP="00F5435C">
      <w:pPr>
        <w:pStyle w:val="SingleTxt"/>
        <w:spacing w:after="0" w:line="120" w:lineRule="exact"/>
        <w:rPr>
          <w:b/>
          <w:sz w:val="10"/>
          <w:lang w:val="es-ES_tradnl"/>
        </w:rPr>
      </w:pPr>
      <w:bookmarkStart w:id="65" w:name="_Toc88484484"/>
    </w:p>
    <w:p w14:paraId="2F90156B" w14:textId="77777777" w:rsidR="00F5435C" w:rsidRPr="002E02A1" w:rsidRDefault="00F5435C" w:rsidP="00F5435C">
      <w:pPr>
        <w:pStyle w:val="SingleTxt"/>
        <w:spacing w:after="0" w:line="120" w:lineRule="exact"/>
        <w:rPr>
          <w:b/>
          <w:sz w:val="10"/>
          <w:lang w:val="es-ES_tradnl"/>
        </w:rPr>
      </w:pPr>
    </w:p>
    <w:p w14:paraId="133CB655" w14:textId="017CE5FF" w:rsidR="00C401E0" w:rsidRPr="002E02A1" w:rsidRDefault="00C401E0" w:rsidP="00F543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XI.</w:t>
      </w:r>
      <w:r w:rsidRPr="002E02A1">
        <w:rPr>
          <w:lang w:val="es-ES_tradnl"/>
        </w:rPr>
        <w:tab/>
        <w:t>Nacionalidad</w:t>
      </w:r>
      <w:bookmarkEnd w:id="65"/>
    </w:p>
    <w:p w14:paraId="776DCA08" w14:textId="77777777" w:rsidR="00F5435C" w:rsidRPr="002E02A1" w:rsidRDefault="00F5435C" w:rsidP="00F5435C">
      <w:pPr>
        <w:pStyle w:val="SingleTxt"/>
        <w:spacing w:after="0" w:line="120" w:lineRule="exact"/>
        <w:rPr>
          <w:sz w:val="10"/>
          <w:lang w:val="es-ES_tradnl"/>
        </w:rPr>
      </w:pPr>
    </w:p>
    <w:p w14:paraId="109A8D88" w14:textId="77777777" w:rsidR="00F5435C" w:rsidRPr="002E02A1" w:rsidRDefault="00F5435C" w:rsidP="00F5435C">
      <w:pPr>
        <w:pStyle w:val="SingleTxt"/>
        <w:spacing w:after="0" w:line="120" w:lineRule="exact"/>
        <w:rPr>
          <w:sz w:val="10"/>
          <w:lang w:val="es-ES_tradnl"/>
        </w:rPr>
      </w:pPr>
    </w:p>
    <w:p w14:paraId="1B2B8E0F" w14:textId="14344A10" w:rsidR="00C401E0" w:rsidRPr="002E02A1" w:rsidRDefault="00C401E0" w:rsidP="00F5435C">
      <w:pPr>
        <w:pStyle w:val="SingleTxt"/>
        <w:numPr>
          <w:ilvl w:val="0"/>
          <w:numId w:val="17"/>
        </w:numPr>
        <w:ind w:left="1267"/>
        <w:rPr>
          <w:lang w:val="es-ES_tradnl"/>
        </w:rPr>
      </w:pPr>
      <w:r w:rsidRPr="002E02A1">
        <w:rPr>
          <w:lang w:val="es-ES_tradnl"/>
        </w:rPr>
        <w:t>Entre 2017-2019, RENIEC otorgó gratuidad en la tramitación de los procedimientos en el Registro Único de Identificación de la Personas Naturales y expedición del DNI en casos de NNA albergados en Centros de Atención Residencial; para menores y mayores de edad, cuya modalidad de inscripción haya sido gestionada en campañas de documentación de distritos priorizados y otros supuestos identificados</w:t>
      </w:r>
      <w:r w:rsidRPr="002E02A1">
        <w:rPr>
          <w:vertAlign w:val="superscript"/>
          <w:lang w:val="es-ES_tradnl"/>
        </w:rPr>
        <w:footnoteReference w:id="104"/>
      </w:r>
      <w:r w:rsidRPr="002E02A1">
        <w:rPr>
          <w:lang w:val="es-ES_tradnl"/>
        </w:rPr>
        <w:t xml:space="preserve">. </w:t>
      </w:r>
    </w:p>
    <w:p w14:paraId="70F58B3F" w14:textId="350A0F5F" w:rsidR="00C401E0" w:rsidRPr="002E02A1" w:rsidRDefault="00C401E0" w:rsidP="00F5435C">
      <w:pPr>
        <w:pStyle w:val="SingleTxt"/>
        <w:numPr>
          <w:ilvl w:val="0"/>
          <w:numId w:val="17"/>
        </w:numPr>
        <w:ind w:left="1267"/>
        <w:rPr>
          <w:lang w:val="es-ES_tradnl"/>
        </w:rPr>
      </w:pPr>
      <w:r w:rsidRPr="002E02A1">
        <w:rPr>
          <w:lang w:val="es-ES_tradnl"/>
        </w:rPr>
        <w:t>En 2020</w:t>
      </w:r>
      <w:r w:rsidRPr="002E02A1">
        <w:rPr>
          <w:vertAlign w:val="superscript"/>
          <w:lang w:val="es-ES_tradnl"/>
        </w:rPr>
        <w:footnoteReference w:id="105"/>
      </w:r>
      <w:r w:rsidRPr="002E02A1">
        <w:rPr>
          <w:lang w:val="es-ES_tradnl"/>
        </w:rPr>
        <w:t>, durante el EE, adoptó la Resolución Jefatural 000048-2020/JNAC/RENIEC, que garantiza la gratuidad para la obtención del Certificado de Inscripción por pérdida del DNI y a beneficiarios/as de los subsidios. Además, aprobó la Resolución Jefatural 043-2020/JNAC/RENIEC, que autoriza la prórroga excepcional de la vigencia del DNI, amplía el plazo de inscripción para recién nacidos y considera que los certificados de nacido vivo y defunción tienen también la condición de documento público, durante el periodo excepcional previsto en el D.S. Nº 044-2020-PCM.</w:t>
      </w:r>
      <w:r w:rsidRPr="002E02A1">
        <w:rPr>
          <w:i/>
          <w:iCs/>
          <w:lang w:val="es-ES_tradnl"/>
        </w:rPr>
        <w:t xml:space="preserve"> </w:t>
      </w:r>
    </w:p>
    <w:p w14:paraId="16EBD9C3" w14:textId="5DFC74E5" w:rsidR="00C401E0" w:rsidRPr="002E02A1" w:rsidRDefault="00C401E0" w:rsidP="00F5435C">
      <w:pPr>
        <w:pStyle w:val="SingleTxt"/>
        <w:numPr>
          <w:ilvl w:val="0"/>
          <w:numId w:val="17"/>
        </w:numPr>
        <w:ind w:left="1267"/>
        <w:rPr>
          <w:lang w:val="es-ES_tradnl"/>
        </w:rPr>
      </w:pPr>
      <w:r w:rsidRPr="002E02A1">
        <w:rPr>
          <w:lang w:val="es-ES_tradnl"/>
        </w:rPr>
        <w:t xml:space="preserve">En 2021, con la Ley de Presupuesto del Sector Público para el Año Fiscal 2021, y la Resolución Directoral 0002-2021-EF/50, se aprobaron acciones, metas y medios de verificación que debe cumplir RENIEC en el marco del Programa Presupuestal 079: </w:t>
      </w:r>
      <w:r w:rsidR="00F5435C" w:rsidRPr="002E02A1">
        <w:rPr>
          <w:lang w:val="es-ES_tradnl"/>
        </w:rPr>
        <w:t>“</w:t>
      </w:r>
      <w:r w:rsidRPr="002E02A1">
        <w:rPr>
          <w:lang w:val="es-ES_tradnl"/>
        </w:rPr>
        <w:t>Acceso de la Población a la Identidad</w:t>
      </w:r>
      <w:r w:rsidR="00F5435C" w:rsidRPr="002E02A1">
        <w:rPr>
          <w:lang w:val="es-ES_tradnl"/>
        </w:rPr>
        <w:t>”</w:t>
      </w:r>
      <w:r w:rsidRPr="002E02A1">
        <w:rPr>
          <w:lang w:val="es-ES_tradnl"/>
        </w:rPr>
        <w:t>, entre ellos, la actualización mediante captura en vivo y semiautomático del DNI de madres adolescentes</w:t>
      </w:r>
      <w:r w:rsidRPr="002E02A1">
        <w:rPr>
          <w:vertAlign w:val="superscript"/>
          <w:lang w:val="es-ES_tradnl"/>
        </w:rPr>
        <w:footnoteReference w:id="106"/>
      </w:r>
      <w:r w:rsidRPr="002E02A1">
        <w:rPr>
          <w:lang w:val="es-ES_tradnl"/>
        </w:rPr>
        <w:t>. Asimismo, emitió la Resolución Jefatural 00015-2021/JNAC/RENIEC para otorgar gratuitamente el DNI a 4,500 madres adolescentes nacidas en 2001, 2002 y 2003 y posteriormente lo amplió a madres adolescentes nacidas en 2004</w:t>
      </w:r>
      <w:r w:rsidRPr="002E02A1">
        <w:rPr>
          <w:vertAlign w:val="superscript"/>
          <w:lang w:val="es-ES_tradnl"/>
        </w:rPr>
        <w:footnoteReference w:id="107"/>
      </w:r>
      <w:r w:rsidRPr="002E02A1">
        <w:rPr>
          <w:lang w:val="es-ES_tradnl"/>
        </w:rPr>
        <w:t>.</w:t>
      </w:r>
    </w:p>
    <w:p w14:paraId="2D7DFB71" w14:textId="77777777" w:rsidR="00F5435C" w:rsidRPr="002E02A1" w:rsidRDefault="00F5435C" w:rsidP="00F5435C">
      <w:pPr>
        <w:pStyle w:val="SingleTxt"/>
        <w:spacing w:after="0" w:line="120" w:lineRule="exact"/>
        <w:rPr>
          <w:b/>
          <w:sz w:val="10"/>
          <w:lang w:val="es-ES_tradnl"/>
        </w:rPr>
      </w:pPr>
      <w:bookmarkStart w:id="66" w:name="_Toc88484485"/>
    </w:p>
    <w:p w14:paraId="5BB6A7DE" w14:textId="77777777" w:rsidR="00F5435C" w:rsidRPr="002E02A1" w:rsidRDefault="00F5435C" w:rsidP="00F5435C">
      <w:pPr>
        <w:pStyle w:val="SingleTxt"/>
        <w:spacing w:after="0" w:line="120" w:lineRule="exact"/>
        <w:rPr>
          <w:b/>
          <w:sz w:val="10"/>
          <w:lang w:val="es-ES_tradnl"/>
        </w:rPr>
      </w:pPr>
    </w:p>
    <w:p w14:paraId="710DDAA4" w14:textId="5523DBDE" w:rsidR="00C401E0" w:rsidRPr="002E02A1" w:rsidRDefault="00C401E0" w:rsidP="00F543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XII.</w:t>
      </w:r>
      <w:r w:rsidRPr="002E02A1">
        <w:rPr>
          <w:lang w:val="es-ES_tradnl"/>
        </w:rPr>
        <w:tab/>
        <w:t>Educación</w:t>
      </w:r>
      <w:bookmarkEnd w:id="66"/>
    </w:p>
    <w:p w14:paraId="5EE2C3BE" w14:textId="77777777" w:rsidR="00F5435C" w:rsidRPr="002E02A1" w:rsidRDefault="00F5435C" w:rsidP="00F5435C">
      <w:pPr>
        <w:pStyle w:val="SingleTxt"/>
        <w:spacing w:after="0" w:line="120" w:lineRule="exact"/>
        <w:rPr>
          <w:bCs/>
          <w:sz w:val="10"/>
          <w:lang w:val="es-ES_tradnl"/>
        </w:rPr>
      </w:pPr>
    </w:p>
    <w:p w14:paraId="055E526E" w14:textId="77777777" w:rsidR="00F5435C" w:rsidRPr="002E02A1" w:rsidRDefault="00F5435C" w:rsidP="00F5435C">
      <w:pPr>
        <w:pStyle w:val="SingleTxt"/>
        <w:spacing w:after="0" w:line="120" w:lineRule="exact"/>
        <w:rPr>
          <w:bCs/>
          <w:sz w:val="10"/>
          <w:lang w:val="es-ES_tradnl"/>
        </w:rPr>
      </w:pPr>
    </w:p>
    <w:p w14:paraId="3B89A663" w14:textId="0E8D0534" w:rsidR="00C401E0" w:rsidRPr="002E02A1" w:rsidRDefault="00C401E0" w:rsidP="00F5435C">
      <w:pPr>
        <w:pStyle w:val="SingleTxt"/>
        <w:numPr>
          <w:ilvl w:val="0"/>
          <w:numId w:val="17"/>
        </w:numPr>
        <w:ind w:left="1267"/>
        <w:rPr>
          <w:bCs/>
          <w:lang w:val="es-ES_tradnl"/>
        </w:rPr>
      </w:pPr>
      <w:r w:rsidRPr="002E02A1">
        <w:rPr>
          <w:bCs/>
          <w:lang w:val="es-ES_tradnl"/>
        </w:rPr>
        <w:t>En 2019, la Sala Constitucional y Social de la Corte Suprema declaró infundada la demanda de acción popular interpuesta contra el Currículo Nacional, aprobado por RM 281-2016-MINEDU, y que incorpora el enfoque de género</w:t>
      </w:r>
      <w:r w:rsidRPr="002E02A1">
        <w:rPr>
          <w:bCs/>
          <w:vertAlign w:val="superscript"/>
          <w:lang w:val="es-ES_tradnl"/>
        </w:rPr>
        <w:footnoteReference w:id="108"/>
      </w:r>
      <w:r w:rsidRPr="002E02A1">
        <w:rPr>
          <w:bCs/>
          <w:lang w:val="es-ES_tradnl"/>
        </w:rPr>
        <w:t xml:space="preserve">. </w:t>
      </w:r>
    </w:p>
    <w:p w14:paraId="2AC0F184" w14:textId="530D5B0E" w:rsidR="00C401E0" w:rsidRPr="002E02A1" w:rsidRDefault="00C401E0" w:rsidP="00F5435C">
      <w:pPr>
        <w:pStyle w:val="SingleTxt"/>
        <w:numPr>
          <w:ilvl w:val="0"/>
          <w:numId w:val="17"/>
        </w:numPr>
        <w:ind w:left="1267"/>
        <w:rPr>
          <w:bCs/>
          <w:lang w:val="es-ES_tradnl"/>
        </w:rPr>
      </w:pPr>
      <w:r w:rsidRPr="002E02A1">
        <w:rPr>
          <w:bCs/>
          <w:lang w:val="es-ES_tradnl"/>
        </w:rPr>
        <w:t xml:space="preserve">En 2020, mediante DS </w:t>
      </w:r>
      <w:r w:rsidRPr="002E02A1">
        <w:rPr>
          <w:lang w:val="es-ES_tradnl"/>
        </w:rPr>
        <w:t>009-2020-MINEDU, se aprobó la actualización del Proyecto Educativo Nacional al 2036-PEN</w:t>
      </w:r>
      <w:r w:rsidRPr="002E02A1">
        <w:rPr>
          <w:vertAlign w:val="superscript"/>
          <w:lang w:val="es-ES_tradnl"/>
        </w:rPr>
        <w:footnoteReference w:id="109"/>
      </w:r>
      <w:r w:rsidRPr="002E02A1">
        <w:rPr>
          <w:bCs/>
          <w:lang w:val="es-ES_tradnl"/>
        </w:rPr>
        <w:t xml:space="preserve">. En su propósito de Bienestar socioemocional, el PEN </w:t>
      </w:r>
      <w:r w:rsidRPr="002E02A1">
        <w:rPr>
          <w:lang w:val="es-ES_tradnl"/>
        </w:rPr>
        <w:t>señala que este ámbito del desarrollo de las personas demanda atender de modo informado y respetuoso los aspectos propios de una educación sexual integral (ESI).</w:t>
      </w:r>
    </w:p>
    <w:p w14:paraId="46FE2EB8" w14:textId="426B06A5" w:rsidR="00C401E0" w:rsidRPr="002E02A1" w:rsidRDefault="00C401E0" w:rsidP="00F5435C">
      <w:pPr>
        <w:pStyle w:val="SingleTxt"/>
        <w:numPr>
          <w:ilvl w:val="0"/>
          <w:numId w:val="17"/>
        </w:numPr>
        <w:ind w:left="1267"/>
        <w:rPr>
          <w:bCs/>
          <w:lang w:val="es-ES_tradnl"/>
        </w:rPr>
      </w:pPr>
      <w:r w:rsidRPr="002E02A1">
        <w:rPr>
          <w:bCs/>
          <w:lang w:val="es-ES_tradnl"/>
        </w:rPr>
        <w:t xml:space="preserve">En 2021, MINEDU aprobó los </w:t>
      </w:r>
      <w:r w:rsidR="00F5435C" w:rsidRPr="002E02A1">
        <w:rPr>
          <w:lang w:val="es-ES_tradnl"/>
        </w:rPr>
        <w:t>“</w:t>
      </w:r>
      <w:r w:rsidRPr="002E02A1">
        <w:rPr>
          <w:lang w:val="es-ES_tradnl"/>
        </w:rPr>
        <w:t>Lineamientos de ESI para la Educación Básica</w:t>
      </w:r>
      <w:r w:rsidR="00F5435C" w:rsidRPr="002E02A1">
        <w:rPr>
          <w:lang w:val="es-ES_tradnl"/>
        </w:rPr>
        <w:t>”</w:t>
      </w:r>
      <w:r w:rsidRPr="002E02A1">
        <w:rPr>
          <w:lang w:val="es-ES_tradnl"/>
        </w:rPr>
        <w:t>, mediante Resolución Viceministerial 169-2021-MINEDU.</w:t>
      </w:r>
    </w:p>
    <w:p w14:paraId="40131232" w14:textId="77777777" w:rsidR="00F5435C" w:rsidRPr="002E02A1" w:rsidRDefault="00F5435C" w:rsidP="00F5435C">
      <w:pPr>
        <w:pStyle w:val="SingleTxt"/>
        <w:spacing w:after="0" w:line="120" w:lineRule="exact"/>
        <w:rPr>
          <w:b/>
          <w:sz w:val="10"/>
          <w:lang w:val="es-ES_tradnl"/>
        </w:rPr>
      </w:pPr>
      <w:bookmarkStart w:id="67" w:name="_Toc88484486"/>
    </w:p>
    <w:p w14:paraId="487EE9A1" w14:textId="77777777" w:rsidR="00F5435C" w:rsidRPr="002E02A1" w:rsidRDefault="00F5435C" w:rsidP="00F5435C">
      <w:pPr>
        <w:pStyle w:val="SingleTxt"/>
        <w:spacing w:after="0" w:line="120" w:lineRule="exact"/>
        <w:rPr>
          <w:b/>
          <w:sz w:val="10"/>
          <w:lang w:val="es-ES_tradnl"/>
        </w:rPr>
      </w:pPr>
    </w:p>
    <w:p w14:paraId="2053138D" w14:textId="36ADE6E0" w:rsidR="00C401E0" w:rsidRPr="002E02A1" w:rsidRDefault="00C401E0" w:rsidP="00F543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XIII.</w:t>
      </w:r>
      <w:r w:rsidRPr="002E02A1">
        <w:rPr>
          <w:lang w:val="es-ES_tradnl"/>
        </w:rPr>
        <w:tab/>
        <w:t>Empleo</w:t>
      </w:r>
      <w:bookmarkEnd w:id="67"/>
    </w:p>
    <w:p w14:paraId="376CEEA4" w14:textId="77777777" w:rsidR="00F5435C" w:rsidRPr="002E02A1" w:rsidRDefault="00F5435C" w:rsidP="00F5435C">
      <w:pPr>
        <w:pStyle w:val="SingleTxt"/>
        <w:spacing w:after="0" w:line="120" w:lineRule="exact"/>
        <w:rPr>
          <w:b/>
          <w:sz w:val="10"/>
          <w:lang w:val="es-ES_tradnl"/>
        </w:rPr>
      </w:pPr>
      <w:bookmarkStart w:id="68" w:name="_Toc88484487"/>
    </w:p>
    <w:p w14:paraId="065D05DA" w14:textId="77777777" w:rsidR="00F5435C" w:rsidRPr="002E02A1" w:rsidRDefault="00F5435C" w:rsidP="00F5435C">
      <w:pPr>
        <w:pStyle w:val="SingleTxt"/>
        <w:spacing w:after="0" w:line="120" w:lineRule="exact"/>
        <w:rPr>
          <w:b/>
          <w:sz w:val="10"/>
          <w:lang w:val="es-ES_tradnl"/>
        </w:rPr>
      </w:pPr>
    </w:p>
    <w:p w14:paraId="2E21BF5F" w14:textId="690BD7A7"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A.</w:t>
      </w:r>
      <w:r w:rsidRPr="002E02A1">
        <w:rPr>
          <w:lang w:val="es-ES_tradnl"/>
        </w:rPr>
        <w:tab/>
        <w:t>Formalización laboral</w:t>
      </w:r>
      <w:bookmarkEnd w:id="68"/>
      <w:r w:rsidR="00BA23F9" w:rsidRPr="002E02A1">
        <w:rPr>
          <w:lang w:val="es-ES_tradnl"/>
        </w:rPr>
        <w:t xml:space="preserve"> </w:t>
      </w:r>
    </w:p>
    <w:p w14:paraId="05A05573" w14:textId="77777777" w:rsidR="00F5435C" w:rsidRPr="002E02A1" w:rsidRDefault="00F5435C" w:rsidP="00F5435C">
      <w:pPr>
        <w:pStyle w:val="SingleTxt"/>
        <w:spacing w:after="0" w:line="120" w:lineRule="exact"/>
        <w:rPr>
          <w:sz w:val="10"/>
          <w:lang w:val="es-ES_tradnl"/>
        </w:rPr>
      </w:pPr>
    </w:p>
    <w:p w14:paraId="1AA12476" w14:textId="77777777" w:rsidR="00F5435C" w:rsidRPr="002E02A1" w:rsidRDefault="00F5435C" w:rsidP="00F5435C">
      <w:pPr>
        <w:pStyle w:val="SingleTxt"/>
        <w:spacing w:after="0" w:line="120" w:lineRule="exact"/>
        <w:rPr>
          <w:sz w:val="10"/>
          <w:lang w:val="es-ES_tradnl"/>
        </w:rPr>
      </w:pPr>
    </w:p>
    <w:p w14:paraId="5FB76D5C" w14:textId="3300816F" w:rsidR="00C401E0" w:rsidRPr="002E02A1" w:rsidRDefault="00C401E0" w:rsidP="00F5435C">
      <w:pPr>
        <w:pStyle w:val="SingleTxt"/>
        <w:numPr>
          <w:ilvl w:val="0"/>
          <w:numId w:val="17"/>
        </w:numPr>
        <w:ind w:left="1267"/>
        <w:rPr>
          <w:lang w:val="es-ES_tradnl"/>
        </w:rPr>
      </w:pPr>
      <w:r w:rsidRPr="002E02A1">
        <w:rPr>
          <w:lang w:val="es-ES_tradnl"/>
        </w:rPr>
        <w:t>Durante el EE Nacional, MTPE emitió el DU 127-2020 para promover la recuperación del empleo formal, entregando montos dinerarios a los empleadores elegibles del sector privado, que cumplan con ciertos requisitos y condiciones, para incentivar la contratación laboral y la preservación de puestos de trabajo en el país, en los que también están comprendidas las mujeres.</w:t>
      </w:r>
    </w:p>
    <w:p w14:paraId="7F4ED726" w14:textId="77777777" w:rsidR="00F5435C" w:rsidRPr="002E02A1" w:rsidRDefault="00F5435C" w:rsidP="00F5435C">
      <w:pPr>
        <w:pStyle w:val="SingleTxt"/>
        <w:spacing w:after="0" w:line="120" w:lineRule="exact"/>
        <w:rPr>
          <w:b/>
          <w:sz w:val="10"/>
          <w:lang w:val="es-ES_tradnl"/>
        </w:rPr>
      </w:pPr>
      <w:bookmarkStart w:id="69" w:name="_Toc88484488"/>
    </w:p>
    <w:p w14:paraId="4ABD2DD9" w14:textId="77777777" w:rsidR="00F5435C" w:rsidRPr="002E02A1" w:rsidRDefault="00F5435C" w:rsidP="00F5435C">
      <w:pPr>
        <w:pStyle w:val="SingleTxt"/>
        <w:spacing w:after="0" w:line="120" w:lineRule="exact"/>
        <w:rPr>
          <w:b/>
          <w:sz w:val="10"/>
          <w:lang w:val="es-ES_tradnl"/>
        </w:rPr>
      </w:pPr>
    </w:p>
    <w:p w14:paraId="1AEB5810" w14:textId="0EA0D2A1"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B.</w:t>
      </w:r>
      <w:r w:rsidRPr="002E02A1">
        <w:rPr>
          <w:lang w:val="es-ES_tradnl"/>
        </w:rPr>
        <w:tab/>
        <w:t>Acciones de capacitación</w:t>
      </w:r>
      <w:bookmarkEnd w:id="69"/>
      <w:r w:rsidRPr="002E02A1">
        <w:rPr>
          <w:lang w:val="es-ES_tradnl"/>
        </w:rPr>
        <w:t xml:space="preserve"> </w:t>
      </w:r>
    </w:p>
    <w:p w14:paraId="7A037ED6" w14:textId="77777777" w:rsidR="00F5435C" w:rsidRPr="002E02A1" w:rsidRDefault="00F5435C" w:rsidP="00F5435C">
      <w:pPr>
        <w:pStyle w:val="SingleTxt"/>
        <w:spacing w:after="0" w:line="120" w:lineRule="exact"/>
        <w:rPr>
          <w:sz w:val="10"/>
          <w:lang w:val="es-ES_tradnl"/>
        </w:rPr>
      </w:pPr>
    </w:p>
    <w:p w14:paraId="0B2E0F72" w14:textId="77777777" w:rsidR="00F5435C" w:rsidRPr="002E02A1" w:rsidRDefault="00F5435C" w:rsidP="00F5435C">
      <w:pPr>
        <w:pStyle w:val="SingleTxt"/>
        <w:spacing w:after="0" w:line="120" w:lineRule="exact"/>
        <w:rPr>
          <w:sz w:val="10"/>
          <w:lang w:val="es-ES_tradnl"/>
        </w:rPr>
      </w:pPr>
    </w:p>
    <w:p w14:paraId="519E1808" w14:textId="011331DB" w:rsidR="00C401E0" w:rsidRPr="002E02A1" w:rsidRDefault="00C401E0" w:rsidP="00F5435C">
      <w:pPr>
        <w:pStyle w:val="SingleTxt"/>
        <w:numPr>
          <w:ilvl w:val="0"/>
          <w:numId w:val="17"/>
        </w:numPr>
        <w:ind w:left="1267"/>
        <w:rPr>
          <w:lang w:val="es-ES_tradnl"/>
        </w:rPr>
      </w:pPr>
      <w:r w:rsidRPr="002E02A1">
        <w:rPr>
          <w:lang w:val="es-ES_tradnl"/>
        </w:rPr>
        <w:t xml:space="preserve">En 2018, MTPE realizó los Seminarios Nacionales sobre </w:t>
      </w:r>
      <w:r w:rsidR="00F5435C" w:rsidRPr="002E02A1">
        <w:rPr>
          <w:lang w:val="es-ES_tradnl"/>
        </w:rPr>
        <w:t>“</w:t>
      </w:r>
      <w:r w:rsidRPr="002E02A1">
        <w:rPr>
          <w:lang w:val="es-ES_tradnl"/>
        </w:rPr>
        <w:t>Igualdad Remunerativa</w:t>
      </w:r>
      <w:r w:rsidR="00F5435C" w:rsidRPr="002E02A1">
        <w:rPr>
          <w:lang w:val="es-ES_tradnl"/>
        </w:rPr>
        <w:t>”</w:t>
      </w:r>
      <w:r w:rsidRPr="002E02A1">
        <w:rPr>
          <w:lang w:val="es-ES_tradnl"/>
        </w:rPr>
        <w:t xml:space="preserve">, </w:t>
      </w:r>
      <w:r w:rsidR="00F5435C" w:rsidRPr="002E02A1">
        <w:rPr>
          <w:lang w:val="es-ES_tradnl"/>
        </w:rPr>
        <w:t>“</w:t>
      </w:r>
      <w:r w:rsidRPr="002E02A1">
        <w:rPr>
          <w:lang w:val="es-ES_tradnl"/>
        </w:rPr>
        <w:t>Problemática de Desigualdad Salarial entre Hombres y Mujeres</w:t>
      </w:r>
      <w:r w:rsidR="00F5435C" w:rsidRPr="002E02A1">
        <w:rPr>
          <w:lang w:val="es-ES_tradnl"/>
        </w:rPr>
        <w:t>”</w:t>
      </w:r>
      <w:r w:rsidRPr="002E02A1">
        <w:rPr>
          <w:lang w:val="es-ES_tradnl"/>
        </w:rPr>
        <w:t xml:space="preserve">, </w:t>
      </w:r>
      <w:r w:rsidR="00F5435C" w:rsidRPr="002E02A1">
        <w:rPr>
          <w:lang w:val="es-ES_tradnl"/>
        </w:rPr>
        <w:t>“</w:t>
      </w:r>
      <w:r w:rsidRPr="002E02A1">
        <w:rPr>
          <w:lang w:val="es-ES_tradnl"/>
        </w:rPr>
        <w:t>Acoso Laboral y Discriminación en el Trabajo</w:t>
      </w:r>
      <w:r w:rsidR="00F5435C" w:rsidRPr="002E02A1">
        <w:rPr>
          <w:lang w:val="es-ES_tradnl"/>
        </w:rPr>
        <w:t>”</w:t>
      </w:r>
      <w:r w:rsidRPr="002E02A1">
        <w:rPr>
          <w:lang w:val="es-ES_tradnl"/>
        </w:rPr>
        <w:t xml:space="preserve"> y, publicó los Boletines Informativos </w:t>
      </w:r>
      <w:r w:rsidR="00F5435C" w:rsidRPr="002E02A1">
        <w:rPr>
          <w:lang w:val="es-ES_tradnl"/>
        </w:rPr>
        <w:t>“</w:t>
      </w:r>
      <w:r w:rsidRPr="002E02A1">
        <w:rPr>
          <w:lang w:val="es-ES_tradnl"/>
        </w:rPr>
        <w:t>Trabajo Decente</w:t>
      </w:r>
      <w:r w:rsidR="00F5435C" w:rsidRPr="002E02A1">
        <w:rPr>
          <w:lang w:val="es-ES_tradnl"/>
        </w:rPr>
        <w:t>”</w:t>
      </w:r>
      <w:r w:rsidRPr="002E02A1">
        <w:rPr>
          <w:lang w:val="es-ES_tradnl"/>
        </w:rPr>
        <w:t xml:space="preserve"> y </w:t>
      </w:r>
      <w:r w:rsidR="00F5435C" w:rsidRPr="002E02A1">
        <w:rPr>
          <w:lang w:val="es-ES_tradnl"/>
        </w:rPr>
        <w:t>“</w:t>
      </w:r>
      <w:r w:rsidRPr="002E02A1">
        <w:rPr>
          <w:lang w:val="es-ES_tradnl"/>
        </w:rPr>
        <w:t>Ajustes Razonables para PCD</w:t>
      </w:r>
      <w:r w:rsidR="00F5435C" w:rsidRPr="002E02A1">
        <w:rPr>
          <w:lang w:val="es-ES_tradnl"/>
        </w:rPr>
        <w:t>”</w:t>
      </w:r>
      <w:r w:rsidRPr="002E02A1">
        <w:rPr>
          <w:lang w:val="es-ES_tradnl"/>
        </w:rPr>
        <w:t xml:space="preserve">, además elaboró material de difusión sobre </w:t>
      </w:r>
      <w:r w:rsidR="00F5435C" w:rsidRPr="002E02A1">
        <w:rPr>
          <w:lang w:val="es-ES_tradnl"/>
        </w:rPr>
        <w:t>“</w:t>
      </w:r>
      <w:r w:rsidRPr="002E02A1">
        <w:rPr>
          <w:lang w:val="es-ES_tradnl"/>
        </w:rPr>
        <w:t>Discriminación en Ofertas de Empleo</w:t>
      </w:r>
      <w:r w:rsidR="00F5435C" w:rsidRPr="002E02A1">
        <w:rPr>
          <w:lang w:val="es-ES_tradnl"/>
        </w:rPr>
        <w:t>”</w:t>
      </w:r>
      <w:r w:rsidRPr="002E02A1">
        <w:rPr>
          <w:vertAlign w:val="superscript"/>
          <w:lang w:val="es-ES_tradnl"/>
        </w:rPr>
        <w:footnoteReference w:id="110"/>
      </w:r>
      <w:r w:rsidRPr="002E02A1">
        <w:rPr>
          <w:lang w:val="es-ES_tradnl"/>
        </w:rPr>
        <w:t>.</w:t>
      </w:r>
    </w:p>
    <w:p w14:paraId="390CC9EB" w14:textId="586C3CD4" w:rsidR="00C401E0" w:rsidRPr="002E02A1" w:rsidRDefault="00C401E0" w:rsidP="00F5435C">
      <w:pPr>
        <w:pStyle w:val="SingleTxt"/>
        <w:numPr>
          <w:ilvl w:val="0"/>
          <w:numId w:val="17"/>
        </w:numPr>
        <w:ind w:left="1267"/>
        <w:rPr>
          <w:lang w:val="es-ES_tradnl"/>
        </w:rPr>
      </w:pPr>
      <w:r w:rsidRPr="002E02A1">
        <w:rPr>
          <w:lang w:val="es-ES_tradnl"/>
        </w:rPr>
        <w:t xml:space="preserve">En 2019, realizó los Seminarios </w:t>
      </w:r>
      <w:r w:rsidR="00F5435C" w:rsidRPr="002E02A1">
        <w:rPr>
          <w:lang w:val="es-ES_tradnl"/>
        </w:rPr>
        <w:t>“</w:t>
      </w:r>
      <w:r w:rsidRPr="002E02A1">
        <w:rPr>
          <w:lang w:val="es-ES_tradnl"/>
        </w:rPr>
        <w:t>Derechos Laborales de las Mujeres Trabajadoras</w:t>
      </w:r>
      <w:r w:rsidR="00F5435C" w:rsidRPr="002E02A1">
        <w:rPr>
          <w:lang w:val="es-ES_tradnl"/>
        </w:rPr>
        <w:t>”</w:t>
      </w:r>
      <w:r w:rsidRPr="002E02A1">
        <w:rPr>
          <w:lang w:val="es-ES_tradnl"/>
        </w:rPr>
        <w:t xml:space="preserve"> y de </w:t>
      </w:r>
      <w:r w:rsidR="00F5435C" w:rsidRPr="002E02A1">
        <w:rPr>
          <w:lang w:val="es-ES_tradnl"/>
        </w:rPr>
        <w:t>“</w:t>
      </w:r>
      <w:r w:rsidRPr="002E02A1">
        <w:rPr>
          <w:lang w:val="es-ES_tradnl"/>
        </w:rPr>
        <w:t>Actualización Normativa sobre Hostigamiento Sexual en el Trabajo</w:t>
      </w:r>
      <w:r w:rsidR="00F5435C" w:rsidRPr="002E02A1">
        <w:rPr>
          <w:lang w:val="es-ES_tradnl"/>
        </w:rPr>
        <w:t>”</w:t>
      </w:r>
      <w:r w:rsidRPr="002E02A1">
        <w:rPr>
          <w:lang w:val="es-ES_tradnl"/>
        </w:rPr>
        <w:t xml:space="preserve">. Además, publicó los Boletines Informativos </w:t>
      </w:r>
      <w:r w:rsidR="00F5435C" w:rsidRPr="002E02A1">
        <w:rPr>
          <w:lang w:val="es-ES_tradnl"/>
        </w:rPr>
        <w:t>“</w:t>
      </w:r>
      <w:r w:rsidRPr="002E02A1">
        <w:rPr>
          <w:lang w:val="es-ES_tradnl"/>
        </w:rPr>
        <w:t>Igualdad Remunerativa</w:t>
      </w:r>
      <w:r w:rsidR="00F5435C" w:rsidRPr="002E02A1">
        <w:rPr>
          <w:lang w:val="es-ES_tradnl"/>
        </w:rPr>
        <w:t>”</w:t>
      </w:r>
      <w:r w:rsidRPr="002E02A1">
        <w:rPr>
          <w:lang w:val="es-ES_tradnl"/>
        </w:rPr>
        <w:t xml:space="preserve">, </w:t>
      </w:r>
      <w:r w:rsidR="00F5435C" w:rsidRPr="002E02A1">
        <w:rPr>
          <w:lang w:val="es-ES_tradnl"/>
        </w:rPr>
        <w:t>“</w:t>
      </w:r>
      <w:r w:rsidRPr="002E02A1">
        <w:rPr>
          <w:lang w:val="es-ES_tradnl"/>
        </w:rPr>
        <w:t>Trabajadores del Hogar</w:t>
      </w:r>
      <w:r w:rsidR="00F5435C" w:rsidRPr="002E02A1">
        <w:rPr>
          <w:lang w:val="es-ES_tradnl"/>
        </w:rPr>
        <w:t>”</w:t>
      </w:r>
      <w:r w:rsidRPr="002E02A1">
        <w:rPr>
          <w:lang w:val="es-ES_tradnl"/>
        </w:rPr>
        <w:t xml:space="preserve">, </w:t>
      </w:r>
      <w:r w:rsidR="00F5435C" w:rsidRPr="002E02A1">
        <w:rPr>
          <w:lang w:val="es-ES_tradnl"/>
        </w:rPr>
        <w:t>“</w:t>
      </w:r>
      <w:r w:rsidRPr="002E02A1">
        <w:rPr>
          <w:lang w:val="es-ES_tradnl"/>
        </w:rPr>
        <w:t>Igualdad de Oportunidades por Razón de Género</w:t>
      </w:r>
      <w:r w:rsidR="00F5435C" w:rsidRPr="002E02A1">
        <w:rPr>
          <w:lang w:val="es-ES_tradnl"/>
        </w:rPr>
        <w:t>”</w:t>
      </w:r>
      <w:r w:rsidRPr="002E02A1">
        <w:rPr>
          <w:lang w:val="es-ES_tradnl"/>
        </w:rPr>
        <w:t xml:space="preserve"> y materiales de difusión</w:t>
      </w:r>
      <w:r w:rsidRPr="002E02A1">
        <w:rPr>
          <w:vertAlign w:val="superscript"/>
          <w:lang w:val="es-ES_tradnl"/>
        </w:rPr>
        <w:footnoteReference w:id="111"/>
      </w:r>
      <w:r w:rsidRPr="002E02A1">
        <w:rPr>
          <w:lang w:val="es-ES_tradnl"/>
        </w:rPr>
        <w:t>.</w:t>
      </w:r>
    </w:p>
    <w:p w14:paraId="3AAAFC23" w14:textId="4B66798B" w:rsidR="00C401E0" w:rsidRPr="002E02A1" w:rsidRDefault="00C401E0" w:rsidP="00F5435C">
      <w:pPr>
        <w:pStyle w:val="SingleTxt"/>
        <w:numPr>
          <w:ilvl w:val="0"/>
          <w:numId w:val="17"/>
        </w:numPr>
        <w:ind w:left="1267"/>
        <w:rPr>
          <w:lang w:val="es-ES_tradnl"/>
        </w:rPr>
      </w:pPr>
      <w:r w:rsidRPr="002E02A1">
        <w:rPr>
          <w:lang w:val="es-ES_tradnl"/>
        </w:rPr>
        <w:t xml:space="preserve">En 2020, realizó la Campaña Nacional sobre </w:t>
      </w:r>
      <w:r w:rsidR="00F5435C" w:rsidRPr="002E02A1">
        <w:rPr>
          <w:lang w:val="es-ES_tradnl"/>
        </w:rPr>
        <w:t>“</w:t>
      </w:r>
      <w:r w:rsidRPr="002E02A1">
        <w:rPr>
          <w:lang w:val="es-ES_tradnl"/>
        </w:rPr>
        <w:t>Hostigamiento Sexual en el Trabajo</w:t>
      </w:r>
      <w:r w:rsidR="00F5435C" w:rsidRPr="002E02A1">
        <w:rPr>
          <w:lang w:val="es-ES_tradnl"/>
        </w:rPr>
        <w:t>”</w:t>
      </w:r>
      <w:r w:rsidRPr="002E02A1">
        <w:rPr>
          <w:lang w:val="es-ES_tradnl"/>
        </w:rPr>
        <w:t xml:space="preserve">, el seminario virtual sobre </w:t>
      </w:r>
      <w:r w:rsidR="00F5435C" w:rsidRPr="002E02A1">
        <w:rPr>
          <w:lang w:val="es-ES_tradnl"/>
        </w:rPr>
        <w:t>“</w:t>
      </w:r>
      <w:r w:rsidRPr="002E02A1">
        <w:rPr>
          <w:lang w:val="es-ES_tradnl"/>
        </w:rPr>
        <w:t>Aspectos generales de los derechos laborales de las PCD</w:t>
      </w:r>
      <w:r w:rsidR="00F5435C" w:rsidRPr="002E02A1">
        <w:rPr>
          <w:lang w:val="es-ES_tradnl"/>
        </w:rPr>
        <w:t>”</w:t>
      </w:r>
      <w:r w:rsidRPr="002E02A1">
        <w:rPr>
          <w:lang w:val="es-ES_tradnl"/>
        </w:rPr>
        <w:t xml:space="preserve"> y publicó el Boletín sobre </w:t>
      </w:r>
      <w:r w:rsidR="00F5435C" w:rsidRPr="002E02A1">
        <w:rPr>
          <w:lang w:val="es-ES_tradnl"/>
        </w:rPr>
        <w:t>“</w:t>
      </w:r>
      <w:r w:rsidRPr="002E02A1">
        <w:rPr>
          <w:lang w:val="es-ES_tradnl"/>
        </w:rPr>
        <w:t>Hostigamiento Sexual en el ámbito laboral</w:t>
      </w:r>
      <w:r w:rsidR="00F5435C" w:rsidRPr="002E02A1">
        <w:rPr>
          <w:lang w:val="es-ES_tradnl"/>
        </w:rPr>
        <w:t>”</w:t>
      </w:r>
      <w:r w:rsidRPr="002E02A1">
        <w:rPr>
          <w:vertAlign w:val="superscript"/>
          <w:lang w:val="es-ES_tradnl"/>
        </w:rPr>
        <w:footnoteReference w:id="112"/>
      </w:r>
      <w:r w:rsidRPr="002E02A1">
        <w:rPr>
          <w:lang w:val="es-ES_tradnl"/>
        </w:rPr>
        <w:t>.</w:t>
      </w:r>
    </w:p>
    <w:p w14:paraId="486D8297" w14:textId="77777777" w:rsidR="00F5435C" w:rsidRPr="002E02A1" w:rsidRDefault="00F5435C" w:rsidP="00F5435C">
      <w:pPr>
        <w:pStyle w:val="SingleTxt"/>
        <w:spacing w:after="0" w:line="120" w:lineRule="exact"/>
        <w:rPr>
          <w:b/>
          <w:sz w:val="10"/>
          <w:lang w:val="es-ES_tradnl"/>
        </w:rPr>
      </w:pPr>
      <w:bookmarkStart w:id="70" w:name="_Toc88484489"/>
    </w:p>
    <w:p w14:paraId="723E20C4" w14:textId="77777777" w:rsidR="00F5435C" w:rsidRPr="002E02A1" w:rsidRDefault="00F5435C" w:rsidP="00F5435C">
      <w:pPr>
        <w:pStyle w:val="SingleTxt"/>
        <w:spacing w:after="0" w:line="120" w:lineRule="exact"/>
        <w:rPr>
          <w:b/>
          <w:sz w:val="10"/>
          <w:lang w:val="es-ES_tradnl"/>
        </w:rPr>
      </w:pPr>
    </w:p>
    <w:p w14:paraId="4C97944B" w14:textId="2C37C2EF"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C.</w:t>
      </w:r>
      <w:r w:rsidRPr="002E02A1">
        <w:rPr>
          <w:lang w:val="es-ES_tradnl"/>
        </w:rPr>
        <w:tab/>
        <w:t>Igualdad de remuneración</w:t>
      </w:r>
      <w:bookmarkEnd w:id="70"/>
      <w:r w:rsidRPr="002E02A1">
        <w:rPr>
          <w:lang w:val="es-ES_tradnl"/>
        </w:rPr>
        <w:t xml:space="preserve"> </w:t>
      </w:r>
    </w:p>
    <w:p w14:paraId="0E74162A" w14:textId="77777777" w:rsidR="00F5435C" w:rsidRPr="002E02A1" w:rsidRDefault="00F5435C" w:rsidP="00F5435C">
      <w:pPr>
        <w:pStyle w:val="SingleTxt"/>
        <w:spacing w:after="0" w:line="120" w:lineRule="exact"/>
        <w:rPr>
          <w:sz w:val="10"/>
          <w:lang w:val="es-ES_tradnl"/>
        </w:rPr>
      </w:pPr>
    </w:p>
    <w:p w14:paraId="3A2969D7" w14:textId="77777777" w:rsidR="00F5435C" w:rsidRPr="002E02A1" w:rsidRDefault="00F5435C" w:rsidP="00F5435C">
      <w:pPr>
        <w:pStyle w:val="SingleTxt"/>
        <w:spacing w:after="0" w:line="120" w:lineRule="exact"/>
        <w:rPr>
          <w:sz w:val="10"/>
          <w:lang w:val="es-ES_tradnl"/>
        </w:rPr>
      </w:pPr>
    </w:p>
    <w:p w14:paraId="6E20E952" w14:textId="61CE325F" w:rsidR="00C401E0" w:rsidRPr="002E02A1" w:rsidRDefault="00C401E0" w:rsidP="00F5435C">
      <w:pPr>
        <w:pStyle w:val="SingleTxt"/>
        <w:numPr>
          <w:ilvl w:val="0"/>
          <w:numId w:val="17"/>
        </w:numPr>
        <w:ind w:left="1267"/>
        <w:rPr>
          <w:lang w:val="es-ES_tradnl"/>
        </w:rPr>
      </w:pPr>
      <w:r w:rsidRPr="002E02A1">
        <w:rPr>
          <w:lang w:val="es-ES_tradnl"/>
        </w:rPr>
        <w:t>En 2018, mediante DS 002-2018-TR, se adoptó el Reglamento de la Ley 30709, que prohíbe la discriminación remunerativa entre varones y mujeres. Asimismo, se emitió el DS 005-2018-TR, que desarrolla las acciones que debe adoptar el MTPE en el marco de las disposiciones de la Ley 30709 y su Reglamento.</w:t>
      </w:r>
      <w:r w:rsidR="00BA23F9" w:rsidRPr="002E02A1">
        <w:rPr>
          <w:lang w:val="es-ES_tradnl"/>
        </w:rPr>
        <w:t xml:space="preserve"> </w:t>
      </w:r>
      <w:r w:rsidRPr="002E02A1">
        <w:rPr>
          <w:lang w:val="es-ES_tradnl"/>
        </w:rPr>
        <w:t xml:space="preserve">Además, mediante la RM 243-2018-TR, se aprobó la </w:t>
      </w:r>
      <w:r w:rsidR="00F5435C" w:rsidRPr="002E02A1">
        <w:rPr>
          <w:lang w:val="es-ES_tradnl"/>
        </w:rPr>
        <w:t>“</w:t>
      </w:r>
      <w:r w:rsidRPr="002E02A1">
        <w:rPr>
          <w:lang w:val="es-ES_tradnl"/>
        </w:rPr>
        <w:t>Guía que contiene las pautas referenciales que pueden ser utilizadas por la organización empleadora para evaluar puestos de trabajo y definir el cuadro de categorías y funciones</w:t>
      </w:r>
      <w:r w:rsidR="00F5435C" w:rsidRPr="002E02A1">
        <w:rPr>
          <w:lang w:val="es-ES_tradnl"/>
        </w:rPr>
        <w:t>”</w:t>
      </w:r>
      <w:r w:rsidRPr="002E02A1">
        <w:rPr>
          <w:lang w:val="es-ES_tradnl"/>
        </w:rPr>
        <w:t>.</w:t>
      </w:r>
    </w:p>
    <w:p w14:paraId="7FA3D417" w14:textId="3E6F5B7A" w:rsidR="00C401E0" w:rsidRPr="002E02A1" w:rsidRDefault="00C401E0" w:rsidP="00F5435C">
      <w:pPr>
        <w:pStyle w:val="SingleTxt"/>
        <w:numPr>
          <w:ilvl w:val="0"/>
          <w:numId w:val="17"/>
        </w:numPr>
        <w:ind w:left="1267"/>
        <w:rPr>
          <w:lang w:val="es-ES_tradnl"/>
        </w:rPr>
      </w:pPr>
      <w:r w:rsidRPr="002E02A1">
        <w:rPr>
          <w:lang w:val="es-ES_tradnl"/>
        </w:rPr>
        <w:t xml:space="preserve">En 2019, mediante RM 145-2019-TR se aprobó la </w:t>
      </w:r>
      <w:r w:rsidR="00F5435C" w:rsidRPr="002E02A1">
        <w:rPr>
          <w:lang w:val="es-ES_tradnl"/>
        </w:rPr>
        <w:t>“</w:t>
      </w:r>
      <w:r w:rsidRPr="002E02A1">
        <w:rPr>
          <w:lang w:val="es-ES_tradnl"/>
        </w:rPr>
        <w:t>Guía Metodológica para la Valoración Objetiva, sin Discriminación de Género, de Puestos de Trabajo y Elaboración de Cuadros de Categorías y Funciones</w:t>
      </w:r>
      <w:r w:rsidR="00F5435C" w:rsidRPr="002E02A1">
        <w:rPr>
          <w:lang w:val="es-ES_tradnl"/>
        </w:rPr>
        <w:t>”</w:t>
      </w:r>
      <w:r w:rsidRPr="002E02A1">
        <w:rPr>
          <w:lang w:val="es-ES_tradnl"/>
        </w:rPr>
        <w:t>.</w:t>
      </w:r>
    </w:p>
    <w:p w14:paraId="4B0C665F" w14:textId="51151F8D" w:rsidR="00C401E0" w:rsidRPr="002E02A1" w:rsidRDefault="00C401E0" w:rsidP="00F5435C">
      <w:pPr>
        <w:pStyle w:val="SingleTxt"/>
        <w:numPr>
          <w:ilvl w:val="0"/>
          <w:numId w:val="17"/>
        </w:numPr>
        <w:ind w:left="1267"/>
        <w:rPr>
          <w:spacing w:val="8"/>
          <w:lang w:val="es-ES_tradnl"/>
        </w:rPr>
      </w:pPr>
      <w:r w:rsidRPr="002E02A1">
        <w:rPr>
          <w:spacing w:val="8"/>
          <w:lang w:val="es-ES_tradnl"/>
        </w:rPr>
        <w:t>En 2020, MTPE capacitó a los responsables de recursos humanos de las empresas sobre la evaluación de puestos de trabajo y el cumplimiento de la normativa de igualdad salarial. En 2020, brindó asistencia técnica en la materia, tomando especial consideración al contexto de mayor vulnerabilidad generado por la COVID-19</w:t>
      </w:r>
      <w:r w:rsidRPr="002E02A1">
        <w:rPr>
          <w:spacing w:val="8"/>
          <w:vertAlign w:val="superscript"/>
          <w:lang w:val="es-ES_tradnl"/>
        </w:rPr>
        <w:footnoteReference w:id="113"/>
      </w:r>
      <w:r w:rsidRPr="002E02A1">
        <w:rPr>
          <w:spacing w:val="8"/>
          <w:lang w:val="es-ES_tradnl"/>
        </w:rPr>
        <w:t>.</w:t>
      </w:r>
    </w:p>
    <w:p w14:paraId="55633C75" w14:textId="77777777" w:rsidR="00F5435C" w:rsidRPr="002E02A1" w:rsidRDefault="00F5435C" w:rsidP="00F5435C">
      <w:pPr>
        <w:pStyle w:val="SingleTxt"/>
        <w:spacing w:after="0" w:line="120" w:lineRule="exact"/>
        <w:rPr>
          <w:b/>
          <w:sz w:val="10"/>
          <w:lang w:val="es-ES_tradnl"/>
        </w:rPr>
      </w:pPr>
      <w:bookmarkStart w:id="71" w:name="_Toc88484490"/>
    </w:p>
    <w:p w14:paraId="0916C0F5" w14:textId="77777777" w:rsidR="00F5435C" w:rsidRPr="002E02A1" w:rsidRDefault="00F5435C" w:rsidP="00F5435C">
      <w:pPr>
        <w:pStyle w:val="SingleTxt"/>
        <w:spacing w:after="0" w:line="120" w:lineRule="exact"/>
        <w:rPr>
          <w:b/>
          <w:sz w:val="10"/>
          <w:lang w:val="es-ES_tradnl"/>
        </w:rPr>
      </w:pPr>
    </w:p>
    <w:p w14:paraId="35C039A2" w14:textId="5B1328F2"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D.</w:t>
      </w:r>
      <w:r w:rsidRPr="002E02A1">
        <w:rPr>
          <w:lang w:val="es-ES_tradnl"/>
        </w:rPr>
        <w:tab/>
        <w:t>Protección social de las mujeres en la economía informal</w:t>
      </w:r>
      <w:bookmarkEnd w:id="71"/>
    </w:p>
    <w:p w14:paraId="3C3EE397" w14:textId="77777777" w:rsidR="00F5435C" w:rsidRPr="002E02A1" w:rsidRDefault="00F5435C" w:rsidP="00F5435C">
      <w:pPr>
        <w:pStyle w:val="SingleTxt"/>
        <w:spacing w:after="0" w:line="120" w:lineRule="exact"/>
        <w:rPr>
          <w:sz w:val="10"/>
          <w:lang w:val="es-ES_tradnl"/>
        </w:rPr>
      </w:pPr>
    </w:p>
    <w:p w14:paraId="51F8D887" w14:textId="77777777" w:rsidR="00F5435C" w:rsidRPr="002E02A1" w:rsidRDefault="00F5435C" w:rsidP="00F5435C">
      <w:pPr>
        <w:pStyle w:val="SingleTxt"/>
        <w:spacing w:after="0" w:line="120" w:lineRule="exact"/>
        <w:rPr>
          <w:sz w:val="10"/>
          <w:lang w:val="es-ES_tradnl"/>
        </w:rPr>
      </w:pPr>
    </w:p>
    <w:p w14:paraId="2A6FBDA4" w14:textId="52978AC8" w:rsidR="00C401E0" w:rsidRPr="002E02A1" w:rsidRDefault="00C401E0" w:rsidP="00F5435C">
      <w:pPr>
        <w:pStyle w:val="SingleTxt"/>
        <w:numPr>
          <w:ilvl w:val="0"/>
          <w:numId w:val="17"/>
        </w:numPr>
        <w:ind w:left="1267"/>
        <w:rPr>
          <w:lang w:val="es-ES_tradnl"/>
        </w:rPr>
      </w:pPr>
      <w:r w:rsidRPr="002E02A1">
        <w:rPr>
          <w:lang w:val="es-ES_tradnl"/>
        </w:rPr>
        <w:t>En 2020 se publicó la Ley 31051, Ley que amplía las medidas de protección laboral para mujeres gestantes y madres lactantes en casos de EE sanitaria. Dicha norma modifica el artículo 1 de la Ley 28048, Ley de Protección a favor de la Mujer Gestante que Realiza Labores que Pongan en Riesgo su Salud y/o el Desarrollo Normal del Embrión y el Feto</w:t>
      </w:r>
      <w:r w:rsidRPr="002E02A1">
        <w:rPr>
          <w:vertAlign w:val="superscript"/>
          <w:lang w:val="es-ES_tradnl"/>
        </w:rPr>
        <w:t xml:space="preserve"> </w:t>
      </w:r>
      <w:r w:rsidRPr="002E02A1">
        <w:rPr>
          <w:vertAlign w:val="superscript"/>
          <w:lang w:val="es-ES_tradnl"/>
        </w:rPr>
        <w:footnoteReference w:id="114"/>
      </w:r>
      <w:r w:rsidRPr="002E02A1">
        <w:rPr>
          <w:lang w:val="es-ES_tradnl"/>
        </w:rPr>
        <w:t>, que reconoce de forma obligatoria el trabajo remoto para el cumplimiento de las actividades laborales de las trabajadoras mujeres gestantes y madres lactantes cuya integridad o la de su menor hijo/a son puestas en riesgo por COVID-19.</w:t>
      </w:r>
    </w:p>
    <w:p w14:paraId="1BCB027D" w14:textId="1AB40F66" w:rsidR="00C401E0" w:rsidRPr="002E02A1" w:rsidRDefault="00C401E0" w:rsidP="00F5435C">
      <w:pPr>
        <w:pStyle w:val="SingleTxt"/>
        <w:numPr>
          <w:ilvl w:val="0"/>
          <w:numId w:val="17"/>
        </w:numPr>
        <w:ind w:left="1267"/>
        <w:rPr>
          <w:bCs/>
          <w:lang w:val="es-ES_tradnl"/>
        </w:rPr>
      </w:pPr>
      <w:r w:rsidRPr="002E02A1">
        <w:rPr>
          <w:lang w:val="es-ES_tradnl"/>
        </w:rPr>
        <w:t xml:space="preserve">Para el sector agrícola, en 2020 se publicó la Ley 31110, Ley del Régimen Laboral Agrario y de Incentivos para el Sector Agrario y Riego, Agroexportador y Agroindustrial, que reconoce la necesidad de condiciones especiales para las trabajadoras mujeres y menores de edad. Asimismo, establece que el Poder Ejecutivo modifica el Reglamento de la Ley 28806, Ley General de Inspección del Trabajo, para incorporar como infracción en materia de relaciones laborales el no cumplir con las condiciones de trabajo especiales para las trabajadoras mujeres y los NNA. </w:t>
      </w:r>
    </w:p>
    <w:p w14:paraId="52219019" w14:textId="77777777" w:rsidR="00F5435C" w:rsidRPr="002E02A1" w:rsidRDefault="00F5435C" w:rsidP="00F5435C">
      <w:pPr>
        <w:pStyle w:val="SingleTxt"/>
        <w:spacing w:after="0" w:line="120" w:lineRule="exact"/>
        <w:rPr>
          <w:b/>
          <w:sz w:val="10"/>
          <w:lang w:val="es-ES_tradnl"/>
        </w:rPr>
      </w:pPr>
      <w:bookmarkStart w:id="72" w:name="_Toc88484491"/>
    </w:p>
    <w:p w14:paraId="1AEFF1B8" w14:textId="77777777" w:rsidR="00F5435C" w:rsidRPr="002E02A1" w:rsidRDefault="00F5435C" w:rsidP="00F5435C">
      <w:pPr>
        <w:pStyle w:val="SingleTxt"/>
        <w:spacing w:after="0" w:line="120" w:lineRule="exact"/>
        <w:rPr>
          <w:b/>
          <w:sz w:val="10"/>
          <w:lang w:val="es-ES_tradnl"/>
        </w:rPr>
      </w:pPr>
    </w:p>
    <w:p w14:paraId="562B3AF1" w14:textId="6CA1EC37"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E.</w:t>
      </w:r>
      <w:r w:rsidRPr="002E02A1">
        <w:rPr>
          <w:lang w:val="es-ES_tradnl"/>
        </w:rPr>
        <w:tab/>
        <w:t>Conciliación de las responsabilidades familiares y laborales</w:t>
      </w:r>
      <w:bookmarkEnd w:id="72"/>
      <w:r w:rsidRPr="002E02A1">
        <w:rPr>
          <w:lang w:val="es-ES_tradnl"/>
        </w:rPr>
        <w:t xml:space="preserve"> </w:t>
      </w:r>
    </w:p>
    <w:p w14:paraId="4D65F4F5" w14:textId="77777777" w:rsidR="00F5435C" w:rsidRPr="002E02A1" w:rsidRDefault="00F5435C" w:rsidP="00F5435C">
      <w:pPr>
        <w:pStyle w:val="SingleTxt"/>
        <w:spacing w:after="0" w:line="120" w:lineRule="exact"/>
        <w:rPr>
          <w:bCs/>
          <w:sz w:val="10"/>
          <w:lang w:val="es-ES_tradnl"/>
        </w:rPr>
      </w:pPr>
    </w:p>
    <w:p w14:paraId="6C6343C9" w14:textId="77777777" w:rsidR="00F5435C" w:rsidRPr="002E02A1" w:rsidRDefault="00F5435C" w:rsidP="00F5435C">
      <w:pPr>
        <w:pStyle w:val="SingleTxt"/>
        <w:spacing w:after="0" w:line="120" w:lineRule="exact"/>
        <w:rPr>
          <w:bCs/>
          <w:sz w:val="10"/>
          <w:lang w:val="es-ES_tradnl"/>
        </w:rPr>
      </w:pPr>
    </w:p>
    <w:p w14:paraId="53811EF8" w14:textId="18B13776" w:rsidR="00C401E0" w:rsidRPr="002E02A1" w:rsidRDefault="00C401E0" w:rsidP="00F5435C">
      <w:pPr>
        <w:pStyle w:val="SingleTxt"/>
        <w:numPr>
          <w:ilvl w:val="0"/>
          <w:numId w:val="17"/>
        </w:numPr>
        <w:ind w:left="1267"/>
        <w:rPr>
          <w:lang w:val="es-ES_tradnl"/>
        </w:rPr>
      </w:pPr>
      <w:r w:rsidRPr="002E02A1">
        <w:rPr>
          <w:lang w:val="es-ES_tradnl"/>
        </w:rPr>
        <w:t xml:space="preserve">En 2019, la RM 073-2019-TR creó la </w:t>
      </w:r>
      <w:r w:rsidR="00F5435C" w:rsidRPr="002E02A1">
        <w:rPr>
          <w:lang w:val="es-ES_tradnl"/>
        </w:rPr>
        <w:t>“</w:t>
      </w:r>
      <w:r w:rsidRPr="002E02A1">
        <w:rPr>
          <w:lang w:val="es-ES_tradnl"/>
        </w:rPr>
        <w:t>Mesa de Trabajo Tripartita que contribuye a promover y fortalecer la participación de las mujeres y la vigencia de sus derechos en el ámbito sociolaboral</w:t>
      </w:r>
      <w:r w:rsidR="00F5435C" w:rsidRPr="002E02A1">
        <w:rPr>
          <w:lang w:val="es-ES_tradnl"/>
        </w:rPr>
        <w:t>”</w:t>
      </w:r>
      <w:r w:rsidRPr="002E02A1">
        <w:rPr>
          <w:vertAlign w:val="superscript"/>
          <w:lang w:val="es-ES_tradnl"/>
        </w:rPr>
        <w:footnoteReference w:id="115"/>
      </w:r>
      <w:r w:rsidR="00F5435C" w:rsidRPr="002E02A1">
        <w:rPr>
          <w:lang w:val="es-ES_tradnl"/>
        </w:rPr>
        <w:t>.</w:t>
      </w:r>
    </w:p>
    <w:p w14:paraId="1B8DEDC2" w14:textId="3FAC1B49" w:rsidR="00C401E0" w:rsidRPr="002E02A1" w:rsidRDefault="00C401E0" w:rsidP="00F5435C">
      <w:pPr>
        <w:pStyle w:val="SingleTxt"/>
        <w:numPr>
          <w:ilvl w:val="0"/>
          <w:numId w:val="17"/>
        </w:numPr>
        <w:ind w:left="1267"/>
        <w:rPr>
          <w:lang w:val="es-ES_tradnl"/>
        </w:rPr>
      </w:pPr>
      <w:r w:rsidRPr="002E02A1">
        <w:rPr>
          <w:lang w:val="es-ES_tradnl"/>
        </w:rPr>
        <w:t>En 2020, se aprobó el DL 1499, que establece medidas para garantizar y fiscalizar la protección de los derechos socio laborales de los/as trabajadores/as durante el EE. En agosto 2020, durante la semana de la lactancia materna, MTPE impulsó actividades de capacitación y difusión en redes sociales</w:t>
      </w:r>
      <w:r w:rsidRPr="002E02A1">
        <w:rPr>
          <w:vertAlign w:val="superscript"/>
          <w:lang w:val="es-ES_tradnl"/>
        </w:rPr>
        <w:footnoteReference w:id="116"/>
      </w:r>
      <w:r w:rsidRPr="002E02A1">
        <w:rPr>
          <w:lang w:val="es-ES_tradnl"/>
        </w:rPr>
        <w:t>.</w:t>
      </w:r>
    </w:p>
    <w:p w14:paraId="2EE6E0E7" w14:textId="489F8F65" w:rsidR="00C401E0" w:rsidRPr="002E02A1" w:rsidRDefault="00C401E0" w:rsidP="00F5435C">
      <w:pPr>
        <w:pStyle w:val="SingleTxt"/>
        <w:numPr>
          <w:ilvl w:val="0"/>
          <w:numId w:val="17"/>
        </w:numPr>
        <w:ind w:left="1267"/>
        <w:rPr>
          <w:lang w:val="es-ES_tradnl"/>
        </w:rPr>
      </w:pPr>
      <w:r w:rsidRPr="002E02A1">
        <w:rPr>
          <w:lang w:val="es-ES_tradnl"/>
        </w:rPr>
        <w:t>En 2021, con el DS 023-2021-MIMP, se aprobó el Reglamento de la Ley 29896, Ley que establece la implementación de lactarios en las instituciones del sector público y del sector privado promoviendo la lactancia materna.</w:t>
      </w:r>
    </w:p>
    <w:p w14:paraId="3A4940D0" w14:textId="77777777" w:rsidR="00F5435C" w:rsidRPr="002E02A1" w:rsidRDefault="00F5435C" w:rsidP="00F5435C">
      <w:pPr>
        <w:pStyle w:val="SingleTxt"/>
        <w:spacing w:after="0" w:line="120" w:lineRule="exact"/>
        <w:rPr>
          <w:b/>
          <w:sz w:val="10"/>
          <w:lang w:val="es-ES_tradnl"/>
        </w:rPr>
      </w:pPr>
      <w:bookmarkStart w:id="73" w:name="_Toc88484492"/>
    </w:p>
    <w:p w14:paraId="19989DBB" w14:textId="77777777" w:rsidR="00F5435C" w:rsidRPr="002E02A1" w:rsidRDefault="00F5435C" w:rsidP="00F5435C">
      <w:pPr>
        <w:pStyle w:val="SingleTxt"/>
        <w:spacing w:after="0" w:line="120" w:lineRule="exact"/>
        <w:rPr>
          <w:b/>
          <w:sz w:val="10"/>
          <w:lang w:val="es-ES_tradnl"/>
        </w:rPr>
      </w:pPr>
    </w:p>
    <w:p w14:paraId="6A4EC4F3" w14:textId="27483EA9" w:rsidR="00C401E0" w:rsidRPr="002E02A1" w:rsidRDefault="00C401E0" w:rsidP="00F543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XIV.</w:t>
      </w:r>
      <w:r w:rsidRPr="002E02A1">
        <w:rPr>
          <w:lang w:val="es-ES_tradnl"/>
        </w:rPr>
        <w:tab/>
        <w:t>Salud</w:t>
      </w:r>
      <w:bookmarkEnd w:id="73"/>
    </w:p>
    <w:p w14:paraId="177FD15A" w14:textId="77777777" w:rsidR="00F5435C" w:rsidRPr="002E02A1" w:rsidRDefault="00F5435C" w:rsidP="00F5435C">
      <w:pPr>
        <w:pStyle w:val="SingleTxt"/>
        <w:spacing w:after="0" w:line="120" w:lineRule="exact"/>
        <w:rPr>
          <w:sz w:val="10"/>
          <w:lang w:val="es-ES_tradnl"/>
        </w:rPr>
      </w:pPr>
    </w:p>
    <w:p w14:paraId="17C6427E" w14:textId="77777777" w:rsidR="00F5435C" w:rsidRPr="002E02A1" w:rsidRDefault="00F5435C" w:rsidP="00F5435C">
      <w:pPr>
        <w:pStyle w:val="SingleTxt"/>
        <w:spacing w:after="0" w:line="120" w:lineRule="exact"/>
        <w:rPr>
          <w:sz w:val="10"/>
          <w:lang w:val="es-ES_tradnl"/>
        </w:rPr>
      </w:pPr>
    </w:p>
    <w:p w14:paraId="6AE67F9B" w14:textId="2BF1A4C1" w:rsidR="00C401E0" w:rsidRPr="002E02A1" w:rsidRDefault="00C401E0" w:rsidP="00F5435C">
      <w:pPr>
        <w:pStyle w:val="SingleTxt"/>
        <w:numPr>
          <w:ilvl w:val="0"/>
          <w:numId w:val="17"/>
        </w:numPr>
        <w:ind w:left="1267"/>
        <w:rPr>
          <w:lang w:val="es-ES_tradnl"/>
        </w:rPr>
      </w:pPr>
      <w:r w:rsidRPr="002E02A1">
        <w:rPr>
          <w:lang w:val="es-ES_tradnl"/>
        </w:rPr>
        <w:t>MINSA contribuye con el acceso igualitario a los servicios de salud de mujeres, niñas adolescentes y adultas mayores; y, la mejora de la salud integral en el curso de vida; mediante estrategias sociales, con participación de los gobiernos locales, los actores sociales, agentes comunitarios de salud</w:t>
      </w:r>
      <w:r w:rsidRPr="002E02A1">
        <w:rPr>
          <w:vertAlign w:val="superscript"/>
          <w:lang w:val="es-ES_tradnl"/>
        </w:rPr>
        <w:footnoteReference w:id="117"/>
      </w:r>
      <w:r w:rsidRPr="002E02A1">
        <w:rPr>
          <w:lang w:val="es-ES_tradnl"/>
        </w:rPr>
        <w:t xml:space="preserve">. </w:t>
      </w:r>
    </w:p>
    <w:p w14:paraId="27BA5BA4" w14:textId="32ECEC1A" w:rsidR="00C401E0" w:rsidRPr="002E02A1" w:rsidRDefault="00C401E0" w:rsidP="00F5435C">
      <w:pPr>
        <w:pStyle w:val="SingleTxt"/>
        <w:numPr>
          <w:ilvl w:val="0"/>
          <w:numId w:val="17"/>
        </w:numPr>
        <w:ind w:left="1267"/>
        <w:rPr>
          <w:lang w:val="es-ES_tradnl"/>
        </w:rPr>
      </w:pPr>
      <w:r w:rsidRPr="002E02A1">
        <w:rPr>
          <w:lang w:val="es-ES_tradnl"/>
        </w:rPr>
        <w:t>Además, ha implementado</w:t>
      </w:r>
      <w:r w:rsidRPr="002E02A1">
        <w:rPr>
          <w:vertAlign w:val="superscript"/>
          <w:lang w:val="es-ES_tradnl"/>
        </w:rPr>
        <w:footnoteReference w:id="118"/>
      </w:r>
      <w:r w:rsidRPr="002E02A1">
        <w:rPr>
          <w:lang w:val="es-ES_tradnl"/>
        </w:rPr>
        <w:t xml:space="preserve">: Campañas de salud para la vacunación contra el papiloma, en niñas de 9 a 13 años, a nivel de los EESS del primer nivel de atención, a nivel de las 35 Regiones y en EESS del primer nivel de atención; </w:t>
      </w:r>
      <w:r w:rsidR="00F5435C" w:rsidRPr="002E02A1">
        <w:rPr>
          <w:lang w:val="es-ES_tradnl"/>
        </w:rPr>
        <w:t>“</w:t>
      </w:r>
      <w:r w:rsidRPr="002E02A1">
        <w:rPr>
          <w:lang w:val="es-ES_tradnl"/>
        </w:rPr>
        <w:t>Casa Materna</w:t>
      </w:r>
      <w:r w:rsidR="00F5435C" w:rsidRPr="002E02A1">
        <w:rPr>
          <w:lang w:val="es-ES_tradnl"/>
        </w:rPr>
        <w:t>”</w:t>
      </w:r>
      <w:r w:rsidRPr="002E02A1">
        <w:rPr>
          <w:lang w:val="es-ES_tradnl"/>
        </w:rPr>
        <w:t xml:space="preserve">, para promover el parto institucional, el acceso de las gestantes de zonas geográficas distantes, a los servicios de salud que garanticen la seguridad bienestar de ella y el niño o la niña que está por nacer; Programa de Incentivos Municipales </w:t>
      </w:r>
      <w:r w:rsidR="00F5435C" w:rsidRPr="002E02A1">
        <w:rPr>
          <w:lang w:val="es-ES_tradnl"/>
        </w:rPr>
        <w:t>“</w:t>
      </w:r>
      <w:r w:rsidRPr="002E02A1">
        <w:rPr>
          <w:lang w:val="es-ES_tradnl"/>
        </w:rPr>
        <w:t>Acciones de los Municipios para promover la adecuada alimentación, prevención y reducción de la anemia</w:t>
      </w:r>
      <w:r w:rsidR="00F5435C" w:rsidRPr="002E02A1">
        <w:rPr>
          <w:lang w:val="es-ES_tradnl"/>
        </w:rPr>
        <w:t>”</w:t>
      </w:r>
      <w:r w:rsidRPr="002E02A1">
        <w:rPr>
          <w:lang w:val="es-ES_tradnl"/>
        </w:rPr>
        <w:t>, dirigido a las madres y niños y niñas menores de 36 meses, para el seguimiento a suplementación, mediante visitas domiciliarias por el actor social en 873 Municipios priorizados a nivel nacional. En 2019 tuvo como resultados la participación de 20</w:t>
      </w:r>
      <w:r w:rsidR="008C3082" w:rsidRPr="002E02A1">
        <w:rPr>
          <w:lang w:val="es-ES_tradnl"/>
        </w:rPr>
        <w:t>.</w:t>
      </w:r>
      <w:r w:rsidRPr="002E02A1">
        <w:rPr>
          <w:lang w:val="es-ES_tradnl"/>
        </w:rPr>
        <w:t>030 actores sociales y visitas domiciliarias realizadas por actor social, alcanzando a 147</w:t>
      </w:r>
      <w:r w:rsidR="00472664" w:rsidRPr="002E02A1">
        <w:rPr>
          <w:color w:val="FF0000"/>
          <w:lang w:val="es-ES_tradnl"/>
        </w:rPr>
        <w:t>,</w:t>
      </w:r>
      <w:r w:rsidRPr="002E02A1">
        <w:rPr>
          <w:lang w:val="es-ES_tradnl"/>
        </w:rPr>
        <w:t>452 niños y niñas de 4 a 5 meses, 79</w:t>
      </w:r>
      <w:r w:rsidR="008C3082" w:rsidRPr="002E02A1">
        <w:rPr>
          <w:color w:val="FF0000"/>
          <w:lang w:val="es-ES_tradnl"/>
        </w:rPr>
        <w:t>.</w:t>
      </w:r>
      <w:r w:rsidRPr="002E02A1">
        <w:rPr>
          <w:lang w:val="es-ES_tradnl"/>
        </w:rPr>
        <w:t>145 niños y niñas de 6 a 11 meses.</w:t>
      </w:r>
    </w:p>
    <w:p w14:paraId="335A5FA5" w14:textId="6EF0FCBE" w:rsidR="00C401E0" w:rsidRPr="002E02A1" w:rsidRDefault="00C401E0" w:rsidP="00F5435C">
      <w:pPr>
        <w:pStyle w:val="SingleTxt"/>
        <w:numPr>
          <w:ilvl w:val="0"/>
          <w:numId w:val="17"/>
        </w:numPr>
        <w:ind w:left="1267"/>
        <w:rPr>
          <w:lang w:val="es-ES_tradnl"/>
        </w:rPr>
      </w:pPr>
      <w:r w:rsidRPr="002E02A1">
        <w:rPr>
          <w:lang w:val="es-ES_tradnl"/>
        </w:rPr>
        <w:t>Asimismo, se emitieron diversas medidas para garantizar el servicio de salud sexual y reproductiva en el contexto de pandemia: i) RM 217/2020/MINSA que aprueba la Directiva Sanitaria para garantizar la salud de las gestantes y la continuidad de la atención en planificación familiar ante la infección por COVID-19; ii) RM 249-2020/MINSA, que aprueba la Directiva Sanitaria para el monitoreo de la morbilidad materna extrema en los establecimientos de salud; iii) RM 649-2020/MINSA, que aprueba la NTS 164-MINSA/2020/DGIESP, para el Cuidado Integral a Mujeres e integrante del Grupo Familiar afectado por violencia sexual; iv) RM 450-2021/MINSA, que aprueba la para la atención en los Servicios de Salud Sexual y Reproductiva durante la pandemia por la COVID-19, que establece actividades de los servicios de salud y fuera de los mismos sobre la provisión de métodos anticonceptivos v) RM 653-2021/MINSA, que aprueba la NTS 174-MINSA/2021/CDC, para la vigilancia epidemiológica de la morbilidad materna extrema</w:t>
      </w:r>
      <w:r w:rsidRPr="002E02A1">
        <w:rPr>
          <w:vertAlign w:val="superscript"/>
          <w:lang w:val="es-ES_tradnl"/>
        </w:rPr>
        <w:footnoteReference w:id="119"/>
      </w:r>
      <w:r w:rsidRPr="002E02A1">
        <w:rPr>
          <w:lang w:val="es-ES_tradnl"/>
        </w:rPr>
        <w:t>.</w:t>
      </w:r>
    </w:p>
    <w:p w14:paraId="1197DBB8" w14:textId="77777777" w:rsidR="00F5435C" w:rsidRPr="002E02A1" w:rsidRDefault="00F5435C" w:rsidP="00F5435C">
      <w:pPr>
        <w:pStyle w:val="SingleTxt"/>
        <w:spacing w:after="0" w:line="120" w:lineRule="exact"/>
        <w:rPr>
          <w:b/>
          <w:sz w:val="10"/>
          <w:lang w:val="es-ES_tradnl"/>
        </w:rPr>
      </w:pPr>
      <w:bookmarkStart w:id="74" w:name="_Toc88484493"/>
    </w:p>
    <w:p w14:paraId="45DA5305" w14:textId="77777777" w:rsidR="00F5435C" w:rsidRPr="002E02A1" w:rsidRDefault="00F5435C" w:rsidP="00F5435C">
      <w:pPr>
        <w:pStyle w:val="SingleTxt"/>
        <w:spacing w:after="0" w:line="120" w:lineRule="exact"/>
        <w:rPr>
          <w:b/>
          <w:sz w:val="10"/>
          <w:lang w:val="es-ES_tradnl"/>
        </w:rPr>
      </w:pPr>
    </w:p>
    <w:p w14:paraId="2D141835" w14:textId="09D4DACB" w:rsidR="00C401E0" w:rsidRPr="002E02A1" w:rsidRDefault="00C401E0" w:rsidP="00F543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XV.</w:t>
      </w:r>
      <w:r w:rsidRPr="002E02A1">
        <w:rPr>
          <w:lang w:val="es-ES_tradnl"/>
        </w:rPr>
        <w:tab/>
        <w:t>Mujeres del medio rural</w:t>
      </w:r>
      <w:bookmarkEnd w:id="74"/>
    </w:p>
    <w:p w14:paraId="53734887" w14:textId="77777777" w:rsidR="00F5435C" w:rsidRPr="002E02A1" w:rsidRDefault="00F5435C" w:rsidP="00F5435C">
      <w:pPr>
        <w:pStyle w:val="SingleTxt"/>
        <w:spacing w:after="0" w:line="120" w:lineRule="exact"/>
        <w:rPr>
          <w:sz w:val="10"/>
          <w:lang w:val="es-ES_tradnl"/>
        </w:rPr>
      </w:pPr>
    </w:p>
    <w:p w14:paraId="3AE1A43D" w14:textId="77777777" w:rsidR="00F5435C" w:rsidRPr="002E02A1" w:rsidRDefault="00F5435C" w:rsidP="00F5435C">
      <w:pPr>
        <w:pStyle w:val="SingleTxt"/>
        <w:spacing w:after="0" w:line="120" w:lineRule="exact"/>
        <w:rPr>
          <w:sz w:val="10"/>
          <w:lang w:val="es-ES_tradnl"/>
        </w:rPr>
      </w:pPr>
    </w:p>
    <w:p w14:paraId="76F165DE" w14:textId="5FAD86E2" w:rsidR="00C401E0" w:rsidRPr="002E02A1" w:rsidRDefault="00C401E0" w:rsidP="00F5435C">
      <w:pPr>
        <w:pStyle w:val="SingleTxt"/>
        <w:numPr>
          <w:ilvl w:val="0"/>
          <w:numId w:val="17"/>
        </w:numPr>
        <w:ind w:left="1267"/>
        <w:rPr>
          <w:lang w:val="es-ES_tradnl"/>
        </w:rPr>
      </w:pPr>
      <w:r w:rsidRPr="002E02A1">
        <w:rPr>
          <w:lang w:val="es-ES_tradnl"/>
        </w:rPr>
        <w:t>En 2019, se emitió la Ley 30982, que modifica la Ley 24656, Ley general de comunidades campesinas, para fortalecer el rol de la mujer en las comunidades campesinas. La Ley dispuso que la directiva comunal debe incluir no menos del 30</w:t>
      </w:r>
      <w:r w:rsidR="009A69E7" w:rsidRPr="002E02A1">
        <w:rPr>
          <w:lang w:val="es-ES_tradnl"/>
        </w:rPr>
        <w:t xml:space="preserve"> %</w:t>
      </w:r>
      <w:r w:rsidRPr="002E02A1">
        <w:rPr>
          <w:lang w:val="es-ES_tradnl"/>
        </w:rPr>
        <w:t xml:space="preserve"> de mujeres o de varones en su conformación. Además, promueve la cuota de género para garantizar el derecho de participación de las mujeres campesinas en espacios de toma de decisión a nivel comunal y el derecho a ser elegidas en la directiva</w:t>
      </w:r>
      <w:r w:rsidRPr="002E02A1">
        <w:rPr>
          <w:vertAlign w:val="superscript"/>
          <w:lang w:val="es-ES_tradnl"/>
        </w:rPr>
        <w:footnoteReference w:id="120"/>
      </w:r>
      <w:r w:rsidRPr="002E02A1">
        <w:rPr>
          <w:lang w:val="es-ES_tradnl"/>
        </w:rPr>
        <w:t>.</w:t>
      </w:r>
    </w:p>
    <w:p w14:paraId="25DDF3D4" w14:textId="5FC000EB" w:rsidR="00C401E0" w:rsidRPr="002E02A1" w:rsidRDefault="00C401E0" w:rsidP="00F5435C">
      <w:pPr>
        <w:pStyle w:val="SingleTxt"/>
        <w:numPr>
          <w:ilvl w:val="0"/>
          <w:numId w:val="17"/>
        </w:numPr>
        <w:ind w:left="1267"/>
        <w:rPr>
          <w:lang w:val="es-ES_tradnl"/>
        </w:rPr>
      </w:pPr>
      <w:r w:rsidRPr="002E02A1">
        <w:rPr>
          <w:lang w:val="es-ES_tradnl"/>
        </w:rPr>
        <w:t xml:space="preserve">MIMP organizó la Campaña </w:t>
      </w:r>
      <w:r w:rsidR="00F5435C" w:rsidRPr="002E02A1">
        <w:rPr>
          <w:lang w:val="es-ES_tradnl"/>
        </w:rPr>
        <w:t>“</w:t>
      </w:r>
      <w:r w:rsidRPr="002E02A1">
        <w:rPr>
          <w:lang w:val="es-ES_tradnl"/>
        </w:rPr>
        <w:t>Mujeres Rurales, Mujeres Con Derechos</w:t>
      </w:r>
      <w:r w:rsidR="00F5435C" w:rsidRPr="002E02A1">
        <w:rPr>
          <w:lang w:val="es-ES_tradnl"/>
        </w:rPr>
        <w:t>”</w:t>
      </w:r>
      <w:r w:rsidRPr="002E02A1">
        <w:rPr>
          <w:lang w:val="es-ES_tradnl"/>
        </w:rPr>
        <w:t>, con la Organización de las Naciones Unidas para la Alimentación y la Agricultura, MINAM y MIDAGRI; a fin de constituir un espacio de incidencia para la promoción y garantía de los derechos de las mujeres rurales, con un alcance de 65 mil personas</w:t>
      </w:r>
      <w:r w:rsidRPr="002E02A1">
        <w:rPr>
          <w:vertAlign w:val="superscript"/>
          <w:lang w:val="es-ES_tradnl"/>
        </w:rPr>
        <w:footnoteReference w:id="121"/>
      </w:r>
      <w:r w:rsidRPr="002E02A1">
        <w:rPr>
          <w:lang w:val="es-ES_tradnl"/>
        </w:rPr>
        <w:t>.</w:t>
      </w:r>
    </w:p>
    <w:p w14:paraId="4EDFE15C" w14:textId="63F00E83" w:rsidR="00C401E0" w:rsidRPr="002E02A1" w:rsidRDefault="00C401E0" w:rsidP="00F5435C">
      <w:pPr>
        <w:pStyle w:val="SingleTxt"/>
        <w:numPr>
          <w:ilvl w:val="0"/>
          <w:numId w:val="17"/>
        </w:numPr>
        <w:ind w:left="1267"/>
        <w:rPr>
          <w:lang w:val="es-ES_tradnl"/>
        </w:rPr>
      </w:pPr>
      <w:bookmarkStart w:id="75" w:name="_heading=h.qnk47ls65wwm"/>
      <w:bookmarkEnd w:id="75"/>
      <w:r w:rsidRPr="002E02A1">
        <w:rPr>
          <w:lang w:val="es-ES_tradnl"/>
        </w:rPr>
        <w:t>MINAM</w:t>
      </w:r>
      <w:r w:rsidRPr="002E02A1">
        <w:rPr>
          <w:vertAlign w:val="superscript"/>
          <w:lang w:val="es-ES_tradnl"/>
        </w:rPr>
        <w:footnoteReference w:id="122"/>
      </w:r>
      <w:r w:rsidRPr="002E02A1">
        <w:rPr>
          <w:lang w:val="es-ES_tradnl"/>
        </w:rPr>
        <w:t xml:space="preserve"> realizó el </w:t>
      </w:r>
      <w:r w:rsidR="00F5435C" w:rsidRPr="002E02A1">
        <w:rPr>
          <w:lang w:val="es-ES_tradnl"/>
        </w:rPr>
        <w:t>“</w:t>
      </w:r>
      <w:r w:rsidRPr="002E02A1">
        <w:rPr>
          <w:lang w:val="es-ES_tradnl"/>
        </w:rPr>
        <w:t>Encuentro de Mujeres amazónicas y andinas y su participación en la aplicación del Protocolo de Nagoya sobre conocimientos tradicionales y el acceso y la participación en los beneficios (ABS)</w:t>
      </w:r>
      <w:r w:rsidR="00F5435C" w:rsidRPr="002E02A1">
        <w:rPr>
          <w:lang w:val="es-ES_tradnl"/>
        </w:rPr>
        <w:t>”</w:t>
      </w:r>
      <w:r w:rsidRPr="002E02A1">
        <w:rPr>
          <w:lang w:val="es-ES_tradnl"/>
        </w:rPr>
        <w:t>.</w:t>
      </w:r>
    </w:p>
    <w:p w14:paraId="7DD55BFD" w14:textId="0B699AF3" w:rsidR="00C401E0" w:rsidRPr="002E02A1" w:rsidRDefault="00C401E0" w:rsidP="00F5435C">
      <w:pPr>
        <w:pStyle w:val="SingleTxt"/>
        <w:numPr>
          <w:ilvl w:val="0"/>
          <w:numId w:val="17"/>
        </w:numPr>
        <w:ind w:left="1267"/>
        <w:rPr>
          <w:lang w:val="es-ES_tradnl"/>
        </w:rPr>
      </w:pPr>
      <w:r w:rsidRPr="002E02A1">
        <w:rPr>
          <w:lang w:val="es-ES_tradnl"/>
        </w:rPr>
        <w:t xml:space="preserve">En 2020, MINAM realizó la actividad el </w:t>
      </w:r>
      <w:r w:rsidR="00F5435C" w:rsidRPr="002E02A1">
        <w:rPr>
          <w:lang w:val="es-ES_tradnl"/>
        </w:rPr>
        <w:t>“</w:t>
      </w:r>
      <w:r w:rsidRPr="002E02A1">
        <w:rPr>
          <w:lang w:val="es-ES_tradnl"/>
        </w:rPr>
        <w:t>ABC del ABS</w:t>
      </w:r>
      <w:r w:rsidR="00F5435C" w:rsidRPr="002E02A1">
        <w:rPr>
          <w:lang w:val="es-ES_tradnl"/>
        </w:rPr>
        <w:t>”</w:t>
      </w:r>
      <w:r w:rsidRPr="002E02A1">
        <w:rPr>
          <w:lang w:val="es-ES_tradnl"/>
        </w:rPr>
        <w:t xml:space="preserve">, dirigida a niñas, niños y jóvenes, y madres integrantes de la organización FENMUCARINAP para interrelacionar la cosmovisión indígena y la biodiversidad. Asimismo, se realizó el taller sobre normativa nacional de acceso a los recursos genéticos con la participación de mujeres indígenas de 14 regiones del país. </w:t>
      </w:r>
    </w:p>
    <w:p w14:paraId="7D36E361" w14:textId="6D6A0A35" w:rsidR="00C401E0" w:rsidRPr="002E02A1" w:rsidRDefault="00C401E0" w:rsidP="00F5435C">
      <w:pPr>
        <w:pStyle w:val="SingleTxt"/>
        <w:numPr>
          <w:ilvl w:val="0"/>
          <w:numId w:val="17"/>
        </w:numPr>
        <w:ind w:left="1267"/>
        <w:rPr>
          <w:lang w:val="es-ES_tradnl"/>
        </w:rPr>
      </w:pPr>
      <w:r w:rsidRPr="002E02A1">
        <w:rPr>
          <w:lang w:val="es-ES_tradnl"/>
        </w:rPr>
        <w:t xml:space="preserve">En 2021, mediante RM 0080-2021-MIDAGRI se aprobó el Texto Integrado del Reglamento de Organización y Funciones del MIDAGRI, que creó la Dirección de Promoción de la Mujer Productora Agraria, encargada de promover la participación de la mujer en el desarrollo de la agricultura familiar. </w:t>
      </w:r>
    </w:p>
    <w:p w14:paraId="094817EB" w14:textId="77777777" w:rsidR="00F5435C" w:rsidRPr="002E02A1" w:rsidRDefault="00F5435C" w:rsidP="00F5435C">
      <w:pPr>
        <w:pStyle w:val="SingleTxt"/>
        <w:spacing w:after="0" w:line="120" w:lineRule="exact"/>
        <w:rPr>
          <w:b/>
          <w:sz w:val="10"/>
          <w:lang w:val="es-ES_tradnl"/>
        </w:rPr>
      </w:pPr>
      <w:bookmarkStart w:id="76" w:name="_Toc88484494"/>
    </w:p>
    <w:p w14:paraId="43650D53" w14:textId="77777777" w:rsidR="00F5435C" w:rsidRPr="002E02A1" w:rsidRDefault="00F5435C" w:rsidP="00F5435C">
      <w:pPr>
        <w:pStyle w:val="SingleTxt"/>
        <w:spacing w:after="0" w:line="120" w:lineRule="exact"/>
        <w:rPr>
          <w:b/>
          <w:sz w:val="10"/>
          <w:lang w:val="es-ES_tradnl"/>
        </w:rPr>
      </w:pPr>
    </w:p>
    <w:p w14:paraId="3DBE04C9" w14:textId="2DCA427A" w:rsidR="00C401E0" w:rsidRPr="002E02A1" w:rsidRDefault="00C401E0" w:rsidP="00F543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XVI.</w:t>
      </w:r>
      <w:r w:rsidRPr="002E02A1">
        <w:rPr>
          <w:lang w:val="es-ES_tradnl"/>
        </w:rPr>
        <w:tab/>
        <w:t>Grupos de mujeres</w:t>
      </w:r>
      <w:bookmarkEnd w:id="76"/>
      <w:r w:rsidRPr="002E02A1">
        <w:rPr>
          <w:lang w:val="es-ES_tradnl"/>
        </w:rPr>
        <w:t xml:space="preserve"> </w:t>
      </w:r>
    </w:p>
    <w:p w14:paraId="5F614D72" w14:textId="77777777" w:rsidR="00F5435C" w:rsidRPr="002E02A1" w:rsidRDefault="00F5435C" w:rsidP="00F5435C">
      <w:pPr>
        <w:pStyle w:val="SingleTxt"/>
        <w:spacing w:after="0" w:line="120" w:lineRule="exact"/>
        <w:rPr>
          <w:b/>
          <w:sz w:val="10"/>
          <w:lang w:val="es-ES_tradnl"/>
        </w:rPr>
      </w:pPr>
      <w:bookmarkStart w:id="77" w:name="_Toc88484495"/>
    </w:p>
    <w:p w14:paraId="170D04FB" w14:textId="77777777" w:rsidR="00F5435C" w:rsidRPr="002E02A1" w:rsidRDefault="00F5435C" w:rsidP="00F5435C">
      <w:pPr>
        <w:pStyle w:val="SingleTxt"/>
        <w:spacing w:after="0" w:line="120" w:lineRule="exact"/>
        <w:rPr>
          <w:b/>
          <w:sz w:val="10"/>
          <w:lang w:val="es-ES_tradnl"/>
        </w:rPr>
      </w:pPr>
    </w:p>
    <w:p w14:paraId="3DCA794C" w14:textId="32E50567" w:rsidR="00C401E0" w:rsidRPr="002E02A1" w:rsidRDefault="00C401E0" w:rsidP="00F54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A.</w:t>
      </w:r>
      <w:r w:rsidRPr="002E02A1">
        <w:rPr>
          <w:lang w:val="es-ES_tradnl"/>
        </w:rPr>
        <w:tab/>
        <w:t>Mujeres indígenas y mujeres afrodescendientes</w:t>
      </w:r>
      <w:bookmarkEnd w:id="77"/>
    </w:p>
    <w:p w14:paraId="1D2F82AE" w14:textId="77777777" w:rsidR="00F5435C" w:rsidRPr="002E02A1" w:rsidRDefault="00F5435C" w:rsidP="00F5435C">
      <w:pPr>
        <w:pStyle w:val="SingleTxt"/>
        <w:spacing w:after="0" w:line="120" w:lineRule="exact"/>
        <w:rPr>
          <w:b/>
          <w:sz w:val="10"/>
          <w:lang w:val="es-ES_tradnl"/>
        </w:rPr>
      </w:pPr>
    </w:p>
    <w:p w14:paraId="36BF9C67" w14:textId="77777777" w:rsidR="00F5435C" w:rsidRPr="002E02A1" w:rsidRDefault="00F5435C" w:rsidP="00F5435C">
      <w:pPr>
        <w:pStyle w:val="SingleTxt"/>
        <w:spacing w:after="0" w:line="120" w:lineRule="exact"/>
        <w:rPr>
          <w:b/>
          <w:sz w:val="10"/>
          <w:lang w:val="es-ES_tradnl"/>
        </w:rPr>
      </w:pPr>
    </w:p>
    <w:p w14:paraId="1B9C3021" w14:textId="42B50CFA" w:rsidR="00C401E0" w:rsidRPr="002E02A1" w:rsidRDefault="00C401E0" w:rsidP="00F543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r>
      <w:r w:rsidRPr="002E02A1">
        <w:rPr>
          <w:lang w:val="es-ES_tradnl"/>
        </w:rPr>
        <w:tab/>
        <w:t>Educación, salud y empleo</w:t>
      </w:r>
    </w:p>
    <w:p w14:paraId="1491B4AD" w14:textId="77777777" w:rsidR="00F5435C" w:rsidRPr="002E02A1" w:rsidRDefault="00F5435C" w:rsidP="00F5435C">
      <w:pPr>
        <w:pStyle w:val="SingleTxt"/>
        <w:spacing w:after="0" w:line="120" w:lineRule="exact"/>
        <w:rPr>
          <w:sz w:val="10"/>
          <w:lang w:val="es-ES_tradnl"/>
        </w:rPr>
      </w:pPr>
    </w:p>
    <w:p w14:paraId="51EF1B75" w14:textId="603004DD" w:rsidR="00C401E0" w:rsidRPr="002E02A1" w:rsidRDefault="00C401E0" w:rsidP="007373E7">
      <w:pPr>
        <w:pStyle w:val="SingleTxt"/>
        <w:numPr>
          <w:ilvl w:val="0"/>
          <w:numId w:val="17"/>
        </w:numPr>
        <w:ind w:left="1267"/>
        <w:rPr>
          <w:lang w:val="es-ES_tradnl"/>
        </w:rPr>
      </w:pPr>
      <w:r w:rsidRPr="002E02A1">
        <w:rPr>
          <w:lang w:val="es-ES_tradnl"/>
        </w:rPr>
        <w:t>Según el Censo Nacional de Población y Vivienda del 2017 (CPV-2017)</w:t>
      </w:r>
      <w:r w:rsidRPr="002E02A1">
        <w:rPr>
          <w:vertAlign w:val="superscript"/>
          <w:lang w:val="es-ES_tradnl"/>
        </w:rPr>
        <w:footnoteReference w:id="123"/>
      </w:r>
      <w:r w:rsidRPr="002E02A1">
        <w:rPr>
          <w:lang w:val="es-ES_tradnl"/>
        </w:rPr>
        <w:t>, las mujeres afroperuanas acceden en menor porcentaje (23</w:t>
      </w:r>
      <w:r w:rsidR="00472664" w:rsidRPr="002E02A1">
        <w:rPr>
          <w:color w:val="FF0000"/>
          <w:lang w:val="es-ES_tradnl"/>
        </w:rPr>
        <w:t>,</w:t>
      </w:r>
      <w:r w:rsidRPr="002E02A1">
        <w:rPr>
          <w:lang w:val="es-ES_tradnl"/>
        </w:rPr>
        <w:t>9</w:t>
      </w:r>
      <w:r w:rsidR="009A69E7" w:rsidRPr="002E02A1">
        <w:rPr>
          <w:lang w:val="es-ES_tradnl"/>
        </w:rPr>
        <w:t xml:space="preserve"> %</w:t>
      </w:r>
      <w:r w:rsidRPr="002E02A1">
        <w:rPr>
          <w:lang w:val="es-ES_tradnl"/>
        </w:rPr>
        <w:t>) al nivel educativo superior que el promedio nacional de mujeres (33</w:t>
      </w:r>
      <w:r w:rsidR="00472664" w:rsidRPr="002E02A1">
        <w:rPr>
          <w:color w:val="FF0000"/>
          <w:lang w:val="es-ES_tradnl"/>
        </w:rPr>
        <w:t>,</w:t>
      </w:r>
      <w:r w:rsidRPr="002E02A1">
        <w:rPr>
          <w:lang w:val="es-ES_tradnl"/>
        </w:rPr>
        <w:t>9</w:t>
      </w:r>
      <w:r w:rsidR="009A69E7" w:rsidRPr="002E02A1">
        <w:rPr>
          <w:lang w:val="es-ES_tradnl"/>
        </w:rPr>
        <w:t xml:space="preserve"> %</w:t>
      </w:r>
      <w:r w:rsidRPr="002E02A1">
        <w:rPr>
          <w:lang w:val="es-ES_tradnl"/>
        </w:rPr>
        <w:t>). Asimismo, precisa que la mayor cantidad de mujeres afroperuanas (32</w:t>
      </w:r>
      <w:r w:rsidR="00472664" w:rsidRPr="002E02A1">
        <w:rPr>
          <w:color w:val="FF0000"/>
          <w:lang w:val="es-ES_tradnl"/>
        </w:rPr>
        <w:t>,</w:t>
      </w:r>
      <w:r w:rsidRPr="002E02A1">
        <w:rPr>
          <w:lang w:val="es-ES_tradnl"/>
        </w:rPr>
        <w:t>6</w:t>
      </w:r>
      <w:r w:rsidR="009A69E7" w:rsidRPr="002E02A1">
        <w:rPr>
          <w:lang w:val="es-ES_tradnl"/>
        </w:rPr>
        <w:t xml:space="preserve"> %</w:t>
      </w:r>
      <w:r w:rsidRPr="002E02A1">
        <w:rPr>
          <w:lang w:val="es-ES_tradnl"/>
        </w:rPr>
        <w:t>) se ubican en trabajos de servicios y/o son vendedoras en comercios y/o mercados, frente al promedio de hombres afroperuanos (12</w:t>
      </w:r>
      <w:r w:rsidR="00472664" w:rsidRPr="002E02A1">
        <w:rPr>
          <w:lang w:val="es-ES_tradnl"/>
        </w:rPr>
        <w:t>,</w:t>
      </w:r>
      <w:r w:rsidRPr="002E02A1">
        <w:rPr>
          <w:lang w:val="es-ES_tradnl"/>
        </w:rPr>
        <w:t>2</w:t>
      </w:r>
      <w:r w:rsidR="009A69E7" w:rsidRPr="002E02A1">
        <w:rPr>
          <w:lang w:val="es-ES_tradnl"/>
        </w:rPr>
        <w:t xml:space="preserve"> %</w:t>
      </w:r>
      <w:r w:rsidRPr="002E02A1">
        <w:rPr>
          <w:lang w:val="es-ES_tradnl"/>
        </w:rPr>
        <w:t>), ubicándose en trabajos con mayor situación de vulnerabilidad y estabilidad laboral. Sumado a esto, la mayor cantidad de mujeres afroperuanas ejerce ocupaciones elementales (29</w:t>
      </w:r>
      <w:r w:rsidR="00472664" w:rsidRPr="002E02A1">
        <w:rPr>
          <w:lang w:val="es-ES_tradnl"/>
        </w:rPr>
        <w:t>,</w:t>
      </w:r>
      <w:r w:rsidRPr="002E02A1">
        <w:rPr>
          <w:lang w:val="es-ES_tradnl"/>
        </w:rPr>
        <w:t>9</w:t>
      </w:r>
      <w:r w:rsidR="009A69E7" w:rsidRPr="002E02A1">
        <w:rPr>
          <w:lang w:val="es-ES_tradnl"/>
        </w:rPr>
        <w:t xml:space="preserve"> %</w:t>
      </w:r>
      <w:r w:rsidRPr="002E02A1">
        <w:rPr>
          <w:lang w:val="es-ES_tradnl"/>
        </w:rPr>
        <w:t>) frente al promedio de hombres afroperuanos (26</w:t>
      </w:r>
      <w:r w:rsidR="00472664" w:rsidRPr="002E02A1">
        <w:rPr>
          <w:lang w:val="es-ES_tradnl"/>
        </w:rPr>
        <w:t>,</w:t>
      </w:r>
      <w:r w:rsidRPr="002E02A1">
        <w:rPr>
          <w:lang w:val="es-ES_tradnl"/>
        </w:rPr>
        <w:t>0</w:t>
      </w:r>
      <w:r w:rsidR="009A69E7" w:rsidRPr="002E02A1">
        <w:rPr>
          <w:lang w:val="es-ES_tradnl"/>
        </w:rPr>
        <w:t xml:space="preserve"> %</w:t>
      </w:r>
      <w:r w:rsidRPr="002E02A1">
        <w:rPr>
          <w:lang w:val="es-ES_tradnl"/>
        </w:rPr>
        <w:t>).</w:t>
      </w:r>
    </w:p>
    <w:p w14:paraId="5CFD3D8E" w14:textId="0FA1991A" w:rsidR="00C401E0" w:rsidRPr="002E02A1" w:rsidRDefault="00C401E0" w:rsidP="007373E7">
      <w:pPr>
        <w:pStyle w:val="SingleTxt"/>
        <w:numPr>
          <w:ilvl w:val="0"/>
          <w:numId w:val="17"/>
        </w:numPr>
        <w:ind w:left="1267"/>
        <w:rPr>
          <w:lang w:val="es-ES_tradnl"/>
        </w:rPr>
      </w:pPr>
      <w:r w:rsidRPr="002E02A1">
        <w:rPr>
          <w:lang w:val="es-ES_tradnl"/>
        </w:rPr>
        <w:t>El acceso a un seguro de salud alcanza a 603</w:t>
      </w:r>
      <w:r w:rsidR="008C3082" w:rsidRPr="002E02A1">
        <w:rPr>
          <w:color w:val="FF0000"/>
          <w:lang w:val="es-ES_tradnl"/>
        </w:rPr>
        <w:t>.</w:t>
      </w:r>
      <w:r w:rsidRPr="002E02A1">
        <w:rPr>
          <w:lang w:val="es-ES_tradnl"/>
        </w:rPr>
        <w:t>486 personas afroperuanas, equivalente al 72,8</w:t>
      </w:r>
      <w:r w:rsidR="009A69E7" w:rsidRPr="002E02A1">
        <w:rPr>
          <w:lang w:val="es-ES_tradnl"/>
        </w:rPr>
        <w:t xml:space="preserve"> %</w:t>
      </w:r>
      <w:r w:rsidRPr="002E02A1">
        <w:rPr>
          <w:lang w:val="es-ES_tradnl"/>
        </w:rPr>
        <w:t xml:space="preserve"> de este grupo poblacional. Por sexo, la cobertura en cifras absolutas es mayor entre los hombres (310</w:t>
      </w:r>
      <w:r w:rsidR="008C3082" w:rsidRPr="002E02A1">
        <w:rPr>
          <w:color w:val="FF0000"/>
          <w:lang w:val="es-ES_tradnl"/>
        </w:rPr>
        <w:t>.</w:t>
      </w:r>
      <w:r w:rsidRPr="002E02A1">
        <w:rPr>
          <w:lang w:val="es-ES_tradnl"/>
        </w:rPr>
        <w:t>596 personas) que disponen de algún seguro (69,1</w:t>
      </w:r>
      <w:r w:rsidR="009A69E7" w:rsidRPr="002E02A1">
        <w:rPr>
          <w:lang w:val="es-ES_tradnl"/>
        </w:rPr>
        <w:t xml:space="preserve"> %</w:t>
      </w:r>
      <w:r w:rsidRPr="002E02A1">
        <w:rPr>
          <w:lang w:val="es-ES_tradnl"/>
        </w:rPr>
        <w:t>); sin embargo, la cobertura en cifras relativas es mayor entre las mujeres, con 77,1</w:t>
      </w:r>
      <w:r w:rsidR="009A69E7" w:rsidRPr="002E02A1">
        <w:rPr>
          <w:lang w:val="es-ES_tradnl"/>
        </w:rPr>
        <w:t xml:space="preserve"> %</w:t>
      </w:r>
      <w:r w:rsidRPr="002E02A1">
        <w:rPr>
          <w:lang w:val="es-ES_tradnl"/>
        </w:rPr>
        <w:t xml:space="preserve"> de ellas que disponen de algún seguro (292</w:t>
      </w:r>
      <w:r w:rsidR="008C3082" w:rsidRPr="002E02A1">
        <w:rPr>
          <w:color w:val="FF0000"/>
          <w:lang w:val="es-ES_tradnl"/>
        </w:rPr>
        <w:t>.</w:t>
      </w:r>
      <w:r w:rsidRPr="002E02A1">
        <w:rPr>
          <w:lang w:val="es-ES_tradnl"/>
        </w:rPr>
        <w:t xml:space="preserve">890 afroperuanas). </w:t>
      </w:r>
    </w:p>
    <w:p w14:paraId="7A2F598F" w14:textId="64253906" w:rsidR="00C401E0" w:rsidRPr="002E02A1" w:rsidRDefault="00C401E0" w:rsidP="007373E7">
      <w:pPr>
        <w:pStyle w:val="SingleTxt"/>
        <w:numPr>
          <w:ilvl w:val="0"/>
          <w:numId w:val="17"/>
        </w:numPr>
        <w:ind w:left="1267"/>
        <w:rPr>
          <w:lang w:val="es-ES_tradnl"/>
        </w:rPr>
      </w:pPr>
      <w:r w:rsidRPr="002E02A1">
        <w:rPr>
          <w:lang w:val="es-ES_tradnl"/>
        </w:rPr>
        <w:t>Según el CPV-2017</w:t>
      </w:r>
      <w:r w:rsidRPr="002E02A1">
        <w:rPr>
          <w:vertAlign w:val="superscript"/>
          <w:lang w:val="es-ES_tradnl"/>
        </w:rPr>
        <w:footnoteReference w:id="124"/>
      </w:r>
      <w:r w:rsidRPr="002E02A1">
        <w:rPr>
          <w:lang w:val="es-ES_tradnl"/>
        </w:rPr>
        <w:t>, 5</w:t>
      </w:r>
      <w:r w:rsidR="008C3082" w:rsidRPr="002E02A1">
        <w:rPr>
          <w:lang w:val="es-ES_tradnl"/>
        </w:rPr>
        <w:t>.</w:t>
      </w:r>
      <w:r w:rsidRPr="002E02A1">
        <w:rPr>
          <w:lang w:val="es-ES_tradnl"/>
        </w:rPr>
        <w:t>771</w:t>
      </w:r>
      <w:r w:rsidR="008C3082" w:rsidRPr="002E02A1">
        <w:rPr>
          <w:color w:val="FF0000"/>
          <w:lang w:val="es-ES_tradnl"/>
        </w:rPr>
        <w:t>.</w:t>
      </w:r>
      <w:r w:rsidRPr="002E02A1">
        <w:rPr>
          <w:lang w:val="es-ES_tradnl"/>
        </w:rPr>
        <w:t>885 personas se autoidentifican como población IO de los Andes y 212</w:t>
      </w:r>
      <w:r w:rsidR="008C3082" w:rsidRPr="002E02A1">
        <w:rPr>
          <w:color w:val="FF0000"/>
          <w:lang w:val="es-ES_tradnl"/>
        </w:rPr>
        <w:t>.</w:t>
      </w:r>
      <w:r w:rsidRPr="002E02A1">
        <w:rPr>
          <w:lang w:val="es-ES_tradnl"/>
        </w:rPr>
        <w:t>823 como parte de los PPII u originarios de la Amazonía. De dicho total, 2</w:t>
      </w:r>
      <w:r w:rsidR="008C3082" w:rsidRPr="002E02A1">
        <w:rPr>
          <w:lang w:val="es-ES_tradnl"/>
        </w:rPr>
        <w:t>.</w:t>
      </w:r>
      <w:r w:rsidRPr="002E02A1">
        <w:rPr>
          <w:lang w:val="es-ES_tradnl"/>
        </w:rPr>
        <w:t>970</w:t>
      </w:r>
      <w:r w:rsidR="008C3082" w:rsidRPr="002E02A1">
        <w:rPr>
          <w:color w:val="FF0000"/>
          <w:lang w:val="es-ES_tradnl"/>
        </w:rPr>
        <w:t>.</w:t>
      </w:r>
      <w:r w:rsidRPr="002E02A1">
        <w:rPr>
          <w:lang w:val="es-ES_tradnl"/>
        </w:rPr>
        <w:t>473 son mujeres (51,5</w:t>
      </w:r>
      <w:r w:rsidR="009A69E7" w:rsidRPr="002E02A1">
        <w:rPr>
          <w:lang w:val="es-ES_tradnl"/>
        </w:rPr>
        <w:t xml:space="preserve"> %</w:t>
      </w:r>
      <w:r w:rsidRPr="002E02A1">
        <w:rPr>
          <w:lang w:val="es-ES_tradnl"/>
        </w:rPr>
        <w:t>) de los Andes, mientras que 107</w:t>
      </w:r>
      <w:r w:rsidR="008C3082" w:rsidRPr="002E02A1">
        <w:rPr>
          <w:lang w:val="es-ES_tradnl"/>
        </w:rPr>
        <w:t>.</w:t>
      </w:r>
      <w:r w:rsidRPr="002E02A1">
        <w:rPr>
          <w:lang w:val="es-ES_tradnl"/>
        </w:rPr>
        <w:t xml:space="preserve">640 son mujeres de la Amazonía. </w:t>
      </w:r>
    </w:p>
    <w:p w14:paraId="058BAF26" w14:textId="72130E0E" w:rsidR="00C401E0" w:rsidRPr="002E02A1" w:rsidRDefault="00C401E0" w:rsidP="007373E7">
      <w:pPr>
        <w:pStyle w:val="SingleTxt"/>
        <w:numPr>
          <w:ilvl w:val="0"/>
          <w:numId w:val="17"/>
        </w:numPr>
        <w:ind w:left="1267"/>
        <w:rPr>
          <w:lang w:val="es-ES_tradnl"/>
        </w:rPr>
      </w:pPr>
      <w:r w:rsidRPr="002E02A1">
        <w:rPr>
          <w:lang w:val="es-ES_tradnl"/>
        </w:rPr>
        <w:t>La tenencia de algún seguro de salud ha logrado beneficiar a 4</w:t>
      </w:r>
      <w:r w:rsidR="008C3082" w:rsidRPr="002E02A1">
        <w:rPr>
          <w:color w:val="FF0000"/>
          <w:lang w:val="es-ES_tradnl"/>
        </w:rPr>
        <w:t>.</w:t>
      </w:r>
      <w:r w:rsidRPr="002E02A1">
        <w:rPr>
          <w:lang w:val="es-ES_tradnl"/>
        </w:rPr>
        <w:t>135</w:t>
      </w:r>
      <w:r w:rsidR="008C3082" w:rsidRPr="002E02A1">
        <w:rPr>
          <w:color w:val="FF0000"/>
          <w:lang w:val="es-ES_tradnl"/>
        </w:rPr>
        <w:t>.</w:t>
      </w:r>
      <w:r w:rsidRPr="002E02A1">
        <w:rPr>
          <w:lang w:val="es-ES_tradnl"/>
        </w:rPr>
        <w:t>383 personas autoidentificadas IO de los Andes que equivale al 71,6</w:t>
      </w:r>
      <w:r w:rsidR="009A69E7" w:rsidRPr="002E02A1">
        <w:rPr>
          <w:lang w:val="es-ES_tradnl"/>
        </w:rPr>
        <w:t xml:space="preserve"> %</w:t>
      </w:r>
      <w:r w:rsidRPr="002E02A1">
        <w:rPr>
          <w:lang w:val="es-ES_tradnl"/>
        </w:rPr>
        <w:t xml:space="preserve"> de este grupo poblacional. Del total</w:t>
      </w:r>
      <w:r w:rsidRPr="002E02A1">
        <w:rPr>
          <w:bCs/>
          <w:lang w:val="es-ES_tradnl"/>
        </w:rPr>
        <w:t xml:space="preserve">, </w:t>
      </w:r>
      <w:r w:rsidRPr="002E02A1">
        <w:rPr>
          <w:lang w:val="es-ES_tradnl"/>
        </w:rPr>
        <w:t>2</w:t>
      </w:r>
      <w:r w:rsidR="008C3082" w:rsidRPr="002E02A1">
        <w:rPr>
          <w:lang w:val="es-ES_tradnl"/>
        </w:rPr>
        <w:t>.</w:t>
      </w:r>
      <w:r w:rsidRPr="002E02A1">
        <w:rPr>
          <w:lang w:val="es-ES_tradnl"/>
        </w:rPr>
        <w:t>218</w:t>
      </w:r>
      <w:r w:rsidR="008C3082" w:rsidRPr="002E02A1">
        <w:rPr>
          <w:color w:val="FF0000"/>
          <w:lang w:val="es-ES_tradnl"/>
        </w:rPr>
        <w:t>.</w:t>
      </w:r>
      <w:r w:rsidRPr="002E02A1">
        <w:rPr>
          <w:lang w:val="es-ES_tradnl"/>
        </w:rPr>
        <w:t>693 mujeres (74,7</w:t>
      </w:r>
      <w:r w:rsidR="009A69E7" w:rsidRPr="002E02A1">
        <w:rPr>
          <w:lang w:val="es-ES_tradnl"/>
        </w:rPr>
        <w:t xml:space="preserve"> %</w:t>
      </w:r>
      <w:r w:rsidRPr="002E02A1">
        <w:rPr>
          <w:lang w:val="es-ES_tradnl"/>
        </w:rPr>
        <w:t>) afirmaron contar con seguro. En las poblaciones de la Amazonía, el acceso a algún seguro de salud alcanza a 170</w:t>
      </w:r>
      <w:r w:rsidR="008C3082" w:rsidRPr="002E02A1">
        <w:rPr>
          <w:color w:val="FF0000"/>
          <w:lang w:val="es-ES_tradnl"/>
        </w:rPr>
        <w:t>.</w:t>
      </w:r>
      <w:r w:rsidRPr="002E02A1">
        <w:rPr>
          <w:lang w:val="es-ES_tradnl"/>
        </w:rPr>
        <w:t>351 personas (80,0</w:t>
      </w:r>
      <w:r w:rsidR="009A69E7" w:rsidRPr="002E02A1">
        <w:rPr>
          <w:lang w:val="es-ES_tradnl"/>
        </w:rPr>
        <w:t xml:space="preserve"> %</w:t>
      </w:r>
      <w:r w:rsidRPr="002E02A1">
        <w:rPr>
          <w:lang w:val="es-ES_tradnl"/>
        </w:rPr>
        <w:t>), presentándose una mayor cobertura en las mujeres con 88</w:t>
      </w:r>
      <w:r w:rsidR="008C3082" w:rsidRPr="002E02A1">
        <w:rPr>
          <w:lang w:val="es-ES_tradnl"/>
        </w:rPr>
        <w:t>.</w:t>
      </w:r>
      <w:r w:rsidRPr="002E02A1">
        <w:rPr>
          <w:lang w:val="es-ES_tradnl"/>
        </w:rPr>
        <w:t>131 que disponen de algún seguro (81,9</w:t>
      </w:r>
      <w:r w:rsidR="009A69E7" w:rsidRPr="002E02A1">
        <w:rPr>
          <w:lang w:val="es-ES_tradnl"/>
        </w:rPr>
        <w:t xml:space="preserve"> %</w:t>
      </w:r>
      <w:r w:rsidRPr="002E02A1">
        <w:rPr>
          <w:lang w:val="es-ES_tradnl"/>
        </w:rPr>
        <w:t>)</w:t>
      </w:r>
      <w:r w:rsidRPr="002E02A1">
        <w:rPr>
          <w:vertAlign w:val="superscript"/>
          <w:lang w:val="es-ES_tradnl"/>
        </w:rPr>
        <w:footnoteReference w:id="125"/>
      </w:r>
      <w:r w:rsidRPr="002E02A1">
        <w:rPr>
          <w:bCs/>
          <w:lang w:val="es-ES_tradnl"/>
        </w:rPr>
        <w:t>.</w:t>
      </w:r>
    </w:p>
    <w:p w14:paraId="5ACB035E" w14:textId="574551AA" w:rsidR="00C401E0" w:rsidRPr="002E02A1" w:rsidRDefault="00C401E0" w:rsidP="007373E7">
      <w:pPr>
        <w:pStyle w:val="SingleTxt"/>
        <w:numPr>
          <w:ilvl w:val="0"/>
          <w:numId w:val="17"/>
        </w:numPr>
        <w:ind w:left="1267"/>
        <w:rPr>
          <w:lang w:val="es-ES_tradnl"/>
        </w:rPr>
      </w:pPr>
      <w:r w:rsidRPr="002E02A1">
        <w:rPr>
          <w:lang w:val="es-ES_tradnl"/>
        </w:rPr>
        <w:t>En relación con el nivel educativo, 1</w:t>
      </w:r>
      <w:r w:rsidR="008C3082" w:rsidRPr="002E02A1">
        <w:rPr>
          <w:lang w:val="es-ES_tradnl"/>
        </w:rPr>
        <w:t>.</w:t>
      </w:r>
      <w:r w:rsidRPr="002E02A1">
        <w:rPr>
          <w:lang w:val="es-ES_tradnl"/>
        </w:rPr>
        <w:t>270</w:t>
      </w:r>
      <w:r w:rsidR="008C3082" w:rsidRPr="002E02A1">
        <w:rPr>
          <w:color w:val="FF0000"/>
          <w:lang w:val="es-ES_tradnl"/>
        </w:rPr>
        <w:t>.</w:t>
      </w:r>
      <w:r w:rsidRPr="002E02A1">
        <w:rPr>
          <w:lang w:val="es-ES_tradnl"/>
        </w:rPr>
        <w:t>695 personas de una comunidad de los Andes cuentan con nivel primario y 2</w:t>
      </w:r>
      <w:r w:rsidR="008C3082" w:rsidRPr="002E02A1">
        <w:rPr>
          <w:lang w:val="es-ES_tradnl"/>
        </w:rPr>
        <w:t>.</w:t>
      </w:r>
      <w:r w:rsidRPr="002E02A1">
        <w:rPr>
          <w:lang w:val="es-ES_tradnl"/>
        </w:rPr>
        <w:t>203</w:t>
      </w:r>
      <w:r w:rsidR="008C3082" w:rsidRPr="002E02A1">
        <w:rPr>
          <w:lang w:val="es-ES_tradnl"/>
        </w:rPr>
        <w:t>.</w:t>
      </w:r>
      <w:r w:rsidRPr="002E02A1">
        <w:rPr>
          <w:lang w:val="es-ES_tradnl"/>
        </w:rPr>
        <w:t>472, con nivel secundario, de los cuales 714</w:t>
      </w:r>
      <w:r w:rsidR="008C3082" w:rsidRPr="002E02A1">
        <w:rPr>
          <w:color w:val="FF0000"/>
          <w:lang w:val="es-ES_tradnl"/>
        </w:rPr>
        <w:t>.</w:t>
      </w:r>
      <w:r w:rsidRPr="002E02A1">
        <w:rPr>
          <w:lang w:val="es-ES_tradnl"/>
        </w:rPr>
        <w:t>193 son mujeres con nivel primario y 980</w:t>
      </w:r>
      <w:r w:rsidR="008C3082" w:rsidRPr="002E02A1">
        <w:rPr>
          <w:lang w:val="es-ES_tradnl"/>
        </w:rPr>
        <w:t>.</w:t>
      </w:r>
      <w:r w:rsidRPr="002E02A1">
        <w:rPr>
          <w:lang w:val="es-ES_tradnl"/>
        </w:rPr>
        <w:t>869 mujeres, con educación secundaria. En las comunidades de la Amazonía, 66</w:t>
      </w:r>
      <w:r w:rsidR="008C3082" w:rsidRPr="002E02A1">
        <w:rPr>
          <w:lang w:val="es-ES_tradnl"/>
        </w:rPr>
        <w:t>.</w:t>
      </w:r>
      <w:r w:rsidRPr="002E02A1">
        <w:rPr>
          <w:lang w:val="es-ES_tradnl"/>
        </w:rPr>
        <w:t>899 personas cuentan con nivel primario y 70</w:t>
      </w:r>
      <w:r w:rsidR="008C3082" w:rsidRPr="002E02A1">
        <w:rPr>
          <w:color w:val="FF0000"/>
          <w:lang w:val="es-ES_tradnl"/>
        </w:rPr>
        <w:t>.</w:t>
      </w:r>
      <w:r w:rsidRPr="002E02A1">
        <w:rPr>
          <w:lang w:val="es-ES_tradnl"/>
        </w:rPr>
        <w:t>009 con secundaria. De dicho total, 36</w:t>
      </w:r>
      <w:r w:rsidR="008C3082" w:rsidRPr="002E02A1">
        <w:rPr>
          <w:lang w:val="es-ES_tradnl"/>
        </w:rPr>
        <w:t>.</w:t>
      </w:r>
      <w:r w:rsidRPr="002E02A1">
        <w:rPr>
          <w:lang w:val="es-ES_tradnl"/>
        </w:rPr>
        <w:t>025 son mujeres con primaria y 30</w:t>
      </w:r>
      <w:r w:rsidR="008C3082" w:rsidRPr="002E02A1">
        <w:rPr>
          <w:color w:val="FF0000"/>
          <w:lang w:val="es-ES_tradnl"/>
        </w:rPr>
        <w:t>.</w:t>
      </w:r>
      <w:r w:rsidRPr="002E02A1">
        <w:rPr>
          <w:lang w:val="es-ES_tradnl"/>
        </w:rPr>
        <w:t>703, con secundaria</w:t>
      </w:r>
      <w:r w:rsidRPr="002E02A1">
        <w:rPr>
          <w:vertAlign w:val="superscript"/>
          <w:lang w:val="es-ES_tradnl"/>
        </w:rPr>
        <w:footnoteReference w:id="126"/>
      </w:r>
      <w:r w:rsidRPr="002E02A1">
        <w:rPr>
          <w:bCs/>
          <w:lang w:val="es-ES_tradnl"/>
        </w:rPr>
        <w:t xml:space="preserve">. </w:t>
      </w:r>
    </w:p>
    <w:p w14:paraId="673E8FD3" w14:textId="77777777" w:rsidR="007373E7" w:rsidRPr="002E02A1" w:rsidRDefault="007373E7" w:rsidP="007373E7">
      <w:pPr>
        <w:pStyle w:val="SingleTxt"/>
        <w:spacing w:after="0" w:line="120" w:lineRule="exact"/>
        <w:rPr>
          <w:b/>
          <w:sz w:val="10"/>
          <w:lang w:val="es-ES_tradnl"/>
        </w:rPr>
      </w:pPr>
    </w:p>
    <w:p w14:paraId="394D20B0" w14:textId="6620862A" w:rsidR="00C401E0" w:rsidRPr="002E02A1" w:rsidRDefault="00C401E0" w:rsidP="007373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r>
      <w:r w:rsidRPr="002E02A1">
        <w:rPr>
          <w:lang w:val="es-ES_tradnl"/>
        </w:rPr>
        <w:tab/>
        <w:t>Consulta previa, libre e informada</w:t>
      </w:r>
    </w:p>
    <w:p w14:paraId="3FC34D3F" w14:textId="77777777" w:rsidR="007373E7" w:rsidRPr="002E02A1" w:rsidRDefault="007373E7" w:rsidP="007373E7">
      <w:pPr>
        <w:pStyle w:val="SingleTxt"/>
        <w:spacing w:after="0" w:line="120" w:lineRule="exact"/>
        <w:rPr>
          <w:sz w:val="10"/>
          <w:lang w:val="es-ES_tradnl"/>
        </w:rPr>
      </w:pPr>
    </w:p>
    <w:p w14:paraId="5EEBDD39" w14:textId="427741ED" w:rsidR="00C401E0" w:rsidRPr="002E02A1" w:rsidRDefault="00C401E0" w:rsidP="007373E7">
      <w:pPr>
        <w:pStyle w:val="SingleTxt"/>
        <w:numPr>
          <w:ilvl w:val="0"/>
          <w:numId w:val="17"/>
        </w:numPr>
        <w:ind w:left="1267"/>
        <w:rPr>
          <w:lang w:val="es-ES_tradnl"/>
        </w:rPr>
      </w:pPr>
      <w:r w:rsidRPr="002E02A1">
        <w:rPr>
          <w:lang w:val="es-ES_tradnl"/>
        </w:rPr>
        <w:t>El Reglamento de la Ley de Consulta Previa señala que la participación de las mujeres, en particular en funciones de representación, se realizará respetando los usos y tradiciones de los PPII. Asimismo, establece que el Plan de Consulta (PC) debe contener las medidas que facilitan la participación de las mujeres indígenas en el proceso. Además, señala que el proceso de consulta se realiza con enfoque de género</w:t>
      </w:r>
      <w:r w:rsidRPr="002E02A1">
        <w:rPr>
          <w:vertAlign w:val="superscript"/>
          <w:lang w:val="es-ES_tradnl"/>
        </w:rPr>
        <w:footnoteReference w:id="127"/>
      </w:r>
      <w:r w:rsidRPr="002E02A1">
        <w:rPr>
          <w:lang w:val="es-ES_tradnl"/>
        </w:rPr>
        <w:t xml:space="preserve">. </w:t>
      </w:r>
    </w:p>
    <w:p w14:paraId="1992B305" w14:textId="6544B197" w:rsidR="00C401E0" w:rsidRPr="002E02A1" w:rsidRDefault="00C401E0" w:rsidP="007373E7">
      <w:pPr>
        <w:pStyle w:val="SingleTxt"/>
        <w:numPr>
          <w:ilvl w:val="0"/>
          <w:numId w:val="17"/>
        </w:numPr>
        <w:ind w:left="1267"/>
        <w:rPr>
          <w:lang w:val="es-ES_tradnl"/>
        </w:rPr>
      </w:pPr>
      <w:r w:rsidRPr="002E02A1">
        <w:rPr>
          <w:lang w:val="es-ES_tradnl"/>
        </w:rPr>
        <w:t>A la fecha se han implementado 58 procesos de consulta, correspondiendo 24 al periodo 2018</w:t>
      </w:r>
      <w:r w:rsidR="00BF0151" w:rsidRPr="002E02A1">
        <w:rPr>
          <w:lang w:val="es-ES_tradnl"/>
        </w:rPr>
        <w:t>-</w:t>
      </w:r>
      <w:r w:rsidRPr="002E02A1">
        <w:rPr>
          <w:lang w:val="es-ES_tradnl"/>
        </w:rPr>
        <w:t>2021; donde participaron 6</w:t>
      </w:r>
      <w:r w:rsidR="008C3082" w:rsidRPr="002E02A1">
        <w:rPr>
          <w:color w:val="FF0000"/>
          <w:lang w:val="es-ES_tradnl"/>
        </w:rPr>
        <w:t>.</w:t>
      </w:r>
      <w:r w:rsidRPr="002E02A1">
        <w:rPr>
          <w:lang w:val="es-ES_tradnl"/>
        </w:rPr>
        <w:t>554 miembros de PPII u originarios, siendo</w:t>
      </w:r>
      <w:r w:rsidR="007373E7" w:rsidRPr="002E02A1">
        <w:rPr>
          <w:lang w:val="es-ES_tradnl"/>
        </w:rPr>
        <w:t xml:space="preserve"> </w:t>
      </w:r>
      <w:r w:rsidRPr="002E02A1">
        <w:rPr>
          <w:lang w:val="es-ES_tradnl"/>
        </w:rPr>
        <w:t>2</w:t>
      </w:r>
      <w:r w:rsidR="008C3082" w:rsidRPr="002E02A1">
        <w:rPr>
          <w:color w:val="FF0000"/>
          <w:lang w:val="es-ES_tradnl"/>
        </w:rPr>
        <w:t>.</w:t>
      </w:r>
      <w:r w:rsidRPr="002E02A1">
        <w:rPr>
          <w:lang w:val="es-ES_tradnl"/>
        </w:rPr>
        <w:t>523 mujeres y 4</w:t>
      </w:r>
      <w:r w:rsidR="00BF0151" w:rsidRPr="002E02A1">
        <w:rPr>
          <w:color w:val="FF0000"/>
          <w:lang w:val="es-ES_tradnl"/>
        </w:rPr>
        <w:t>,</w:t>
      </w:r>
      <w:r w:rsidRPr="002E02A1">
        <w:rPr>
          <w:lang w:val="es-ES_tradnl"/>
        </w:rPr>
        <w:t>031 hombres. Asimismo, de los 24 procesos, 17 culminaron en etapa de diálogo, con la participación de 148 mujeres y 455 hombres de PPII u originarios</w:t>
      </w:r>
      <w:r w:rsidRPr="002E02A1">
        <w:rPr>
          <w:vertAlign w:val="superscript"/>
          <w:lang w:val="es-ES_tradnl"/>
        </w:rPr>
        <w:footnoteReference w:id="128"/>
      </w:r>
      <w:r w:rsidRPr="002E02A1">
        <w:rPr>
          <w:lang w:val="es-ES_tradnl"/>
        </w:rPr>
        <w:t>.</w:t>
      </w:r>
    </w:p>
    <w:p w14:paraId="2BEA7C18" w14:textId="7EF5A5B9" w:rsidR="00C401E0" w:rsidRPr="002E02A1" w:rsidRDefault="00C401E0" w:rsidP="007373E7">
      <w:pPr>
        <w:pStyle w:val="SingleTxt"/>
        <w:numPr>
          <w:ilvl w:val="0"/>
          <w:numId w:val="17"/>
        </w:numPr>
        <w:ind w:left="1267"/>
        <w:rPr>
          <w:lang w:val="es-ES_tradnl"/>
        </w:rPr>
      </w:pPr>
      <w:r w:rsidRPr="002E02A1">
        <w:rPr>
          <w:lang w:val="es-ES_tradnl"/>
        </w:rPr>
        <w:t>En estos procesos, MINCU brindó asistencia técnica a 6</w:t>
      </w:r>
      <w:r w:rsidR="008C3082" w:rsidRPr="002E02A1">
        <w:rPr>
          <w:color w:val="FF0000"/>
          <w:lang w:val="es-ES_tradnl"/>
        </w:rPr>
        <w:t>.</w:t>
      </w:r>
      <w:r w:rsidRPr="002E02A1">
        <w:rPr>
          <w:lang w:val="es-ES_tradnl"/>
        </w:rPr>
        <w:t>984 miembros de PPII, siendo 2</w:t>
      </w:r>
      <w:r w:rsidR="008C3082" w:rsidRPr="002E02A1">
        <w:rPr>
          <w:color w:val="FF0000"/>
          <w:lang w:val="es-ES_tradnl"/>
        </w:rPr>
        <w:t>.</w:t>
      </w:r>
      <w:r w:rsidRPr="002E02A1">
        <w:rPr>
          <w:lang w:val="es-ES_tradnl"/>
        </w:rPr>
        <w:t>578 mujeres y 4</w:t>
      </w:r>
      <w:r w:rsidR="008C3082" w:rsidRPr="002E02A1">
        <w:rPr>
          <w:color w:val="FF0000"/>
          <w:lang w:val="es-ES_tradnl"/>
        </w:rPr>
        <w:t>.</w:t>
      </w:r>
      <w:r w:rsidRPr="002E02A1">
        <w:rPr>
          <w:lang w:val="es-ES_tradnl"/>
        </w:rPr>
        <w:t xml:space="preserve">020 hombres. </w:t>
      </w:r>
    </w:p>
    <w:p w14:paraId="5DA75DD0" w14:textId="0E26AF7F" w:rsidR="00C401E0" w:rsidRPr="002E02A1" w:rsidRDefault="00C401E0" w:rsidP="007373E7">
      <w:pPr>
        <w:pStyle w:val="SingleTxt"/>
        <w:numPr>
          <w:ilvl w:val="0"/>
          <w:numId w:val="17"/>
        </w:numPr>
        <w:ind w:left="1267"/>
        <w:rPr>
          <w:lang w:val="es-ES_tradnl"/>
        </w:rPr>
      </w:pPr>
      <w:r w:rsidRPr="002E02A1">
        <w:rPr>
          <w:lang w:val="es-ES_tradnl"/>
        </w:rPr>
        <w:t>A julio 2020, MINCU identificó que 45 Planes de Consulta incorporaron el enfoque de género en la realización de los procesos, representando un 89</w:t>
      </w:r>
      <w:r w:rsidR="009A69E7" w:rsidRPr="002E02A1">
        <w:rPr>
          <w:lang w:val="es-ES_tradnl"/>
        </w:rPr>
        <w:t xml:space="preserve"> %</w:t>
      </w:r>
      <w:r w:rsidRPr="002E02A1">
        <w:rPr>
          <w:lang w:val="es-ES_tradnl"/>
        </w:rPr>
        <w:t xml:space="preserve"> del total. En 6 procesos, los PC establecieron un número determinado o porcentajes de participación de mujeres indígenas como representantes acreditadas para el diálogo. En 18 PC se estableció de manera general la participación de las mujeres indígenas en el desarrollo del proceso, mientras que 3 contienen medidas específicas para promover la participación de mujeres indígenas. En 6 PC se recomendó que las mujeres indígenas sean representantes acreditadas para la etapa de diálogo</w:t>
      </w:r>
      <w:r w:rsidRPr="002E02A1">
        <w:rPr>
          <w:vertAlign w:val="superscript"/>
          <w:lang w:val="es-ES_tradnl"/>
        </w:rPr>
        <w:footnoteReference w:id="129"/>
      </w:r>
      <w:r w:rsidRPr="002E02A1">
        <w:rPr>
          <w:lang w:val="es-ES_tradnl"/>
        </w:rPr>
        <w:t>.</w:t>
      </w:r>
    </w:p>
    <w:p w14:paraId="78C6DE22" w14:textId="6D8C043B" w:rsidR="00C401E0" w:rsidRPr="002E02A1" w:rsidRDefault="00C401E0" w:rsidP="007373E7">
      <w:pPr>
        <w:pStyle w:val="SingleTxt"/>
        <w:numPr>
          <w:ilvl w:val="0"/>
          <w:numId w:val="17"/>
        </w:numPr>
        <w:ind w:left="1267"/>
        <w:rPr>
          <w:lang w:val="es-ES_tradnl"/>
        </w:rPr>
      </w:pPr>
      <w:r w:rsidRPr="002E02A1">
        <w:rPr>
          <w:lang w:val="es-ES_tradnl"/>
        </w:rPr>
        <w:t>En los procesos de consulta previa, MINCU realizó talleres dirigidos a mujeres indígenas. Dichas actividades consideraron espacios y personal para el cuidado de NNA. Además, a julio 2020, se contó con la participación de 103 intérpretes en los procesos de consulta</w:t>
      </w:r>
      <w:r w:rsidRPr="002E02A1">
        <w:rPr>
          <w:vertAlign w:val="superscript"/>
          <w:lang w:val="es-ES_tradnl"/>
        </w:rPr>
        <w:footnoteReference w:id="130"/>
      </w:r>
      <w:r w:rsidRPr="002E02A1">
        <w:rPr>
          <w:lang w:val="es-ES_tradnl"/>
        </w:rPr>
        <w:t>.</w:t>
      </w:r>
    </w:p>
    <w:p w14:paraId="7DDADA8F" w14:textId="77777777" w:rsidR="007373E7" w:rsidRPr="002E02A1" w:rsidRDefault="007373E7" w:rsidP="007373E7">
      <w:pPr>
        <w:pStyle w:val="SingleTxt"/>
        <w:spacing w:after="0" w:line="120" w:lineRule="exact"/>
        <w:rPr>
          <w:b/>
          <w:sz w:val="10"/>
          <w:lang w:val="es-ES_tradnl"/>
        </w:rPr>
      </w:pPr>
      <w:bookmarkStart w:id="78" w:name="_Toc88484496"/>
    </w:p>
    <w:p w14:paraId="1BC6F478" w14:textId="77777777" w:rsidR="007373E7" w:rsidRPr="002E02A1" w:rsidRDefault="007373E7" w:rsidP="007373E7">
      <w:pPr>
        <w:pStyle w:val="SingleTxt"/>
        <w:spacing w:after="0" w:line="120" w:lineRule="exact"/>
        <w:rPr>
          <w:b/>
          <w:sz w:val="10"/>
          <w:lang w:val="es-ES_tradnl"/>
        </w:rPr>
      </w:pPr>
    </w:p>
    <w:p w14:paraId="0044BBF0" w14:textId="4FFF9A15" w:rsidR="00C401E0" w:rsidRPr="002E02A1" w:rsidRDefault="00C401E0" w:rsidP="007373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B.</w:t>
      </w:r>
      <w:r w:rsidRPr="002E02A1">
        <w:rPr>
          <w:lang w:val="es-ES_tradnl"/>
        </w:rPr>
        <w:tab/>
        <w:t>Mujeres y niñas con discapacidad</w:t>
      </w:r>
      <w:bookmarkEnd w:id="78"/>
    </w:p>
    <w:p w14:paraId="1568156F" w14:textId="77777777" w:rsidR="007373E7" w:rsidRPr="002E02A1" w:rsidRDefault="007373E7" w:rsidP="007373E7">
      <w:pPr>
        <w:pStyle w:val="SingleTxt"/>
        <w:spacing w:after="0" w:line="120" w:lineRule="exact"/>
        <w:rPr>
          <w:b/>
          <w:bCs/>
          <w:sz w:val="10"/>
          <w:lang w:val="es-ES_tradnl"/>
        </w:rPr>
      </w:pPr>
    </w:p>
    <w:p w14:paraId="227F7311" w14:textId="77777777" w:rsidR="007373E7" w:rsidRPr="002E02A1" w:rsidRDefault="007373E7" w:rsidP="007373E7">
      <w:pPr>
        <w:pStyle w:val="SingleTxt"/>
        <w:spacing w:after="0" w:line="120" w:lineRule="exact"/>
        <w:rPr>
          <w:b/>
          <w:bCs/>
          <w:sz w:val="10"/>
          <w:lang w:val="es-ES_tradnl"/>
        </w:rPr>
      </w:pPr>
    </w:p>
    <w:p w14:paraId="67EA83C8" w14:textId="550B0303" w:rsidR="00C401E0" w:rsidRPr="002E02A1" w:rsidRDefault="00C401E0" w:rsidP="007373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bCs/>
          <w:lang w:val="es-ES_tradnl"/>
        </w:rPr>
        <w:tab/>
      </w:r>
      <w:r w:rsidRPr="002E02A1">
        <w:rPr>
          <w:bCs/>
          <w:lang w:val="es-ES_tradnl"/>
        </w:rPr>
        <w:tab/>
        <w:t>Medidas para</w:t>
      </w:r>
      <w:r w:rsidRPr="002E02A1">
        <w:rPr>
          <w:lang w:val="es-ES_tradnl"/>
        </w:rPr>
        <w:t xml:space="preserve"> promover la inclusión y combatir la discriminación</w:t>
      </w:r>
    </w:p>
    <w:p w14:paraId="0B33968B" w14:textId="77777777" w:rsidR="007373E7" w:rsidRPr="002E02A1" w:rsidRDefault="007373E7" w:rsidP="007373E7">
      <w:pPr>
        <w:pStyle w:val="SingleTxt"/>
        <w:spacing w:after="0" w:line="120" w:lineRule="exact"/>
        <w:rPr>
          <w:bCs/>
          <w:sz w:val="10"/>
          <w:lang w:val="es-ES_tradnl"/>
        </w:rPr>
      </w:pPr>
    </w:p>
    <w:p w14:paraId="2ACE8632" w14:textId="55230B71" w:rsidR="00C401E0" w:rsidRPr="002E02A1" w:rsidRDefault="00C401E0" w:rsidP="007373E7">
      <w:pPr>
        <w:pStyle w:val="SingleTxt"/>
        <w:numPr>
          <w:ilvl w:val="0"/>
          <w:numId w:val="17"/>
        </w:numPr>
        <w:ind w:left="1267"/>
        <w:rPr>
          <w:lang w:val="es-ES_tradnl"/>
        </w:rPr>
      </w:pPr>
      <w:r w:rsidRPr="002E02A1">
        <w:rPr>
          <w:lang w:val="es-ES_tradnl"/>
        </w:rPr>
        <w:t>En 2018, se emitió el DL 1384, que reconoce y regula la capacidad jurídica de las PCD en igualdad de condiciones. Dicha norma se reglamentó con el DS 016-2019-MIMP, que regula el otorgamiento de ajustes razonables, designación de apoyos e implementación de salvaguardias para el ejercicio de la capacidad jurídica de las PCD.</w:t>
      </w:r>
    </w:p>
    <w:p w14:paraId="4FFEFBAA" w14:textId="3C7AC9B0" w:rsidR="00C401E0" w:rsidRPr="002E02A1" w:rsidRDefault="00C401E0" w:rsidP="007373E7">
      <w:pPr>
        <w:pStyle w:val="SingleTxt"/>
        <w:numPr>
          <w:ilvl w:val="0"/>
          <w:numId w:val="17"/>
        </w:numPr>
        <w:ind w:left="1267"/>
        <w:rPr>
          <w:lang w:val="es-ES_tradnl"/>
        </w:rPr>
      </w:pPr>
      <w:r w:rsidRPr="002E02A1">
        <w:rPr>
          <w:lang w:val="es-ES_tradnl"/>
        </w:rPr>
        <w:t>En 2021, mediante DS 005-2021-MIMP, se modificó el Reglamento de la Ley 29973, Ley General de la PCD, para precisar las atribuciones y funciones del ente rector del Sistema Nacional para la Integración de la PCD.</w:t>
      </w:r>
    </w:p>
    <w:p w14:paraId="040977E3" w14:textId="4D984465" w:rsidR="00C401E0" w:rsidRPr="002E02A1" w:rsidRDefault="00C401E0" w:rsidP="007373E7">
      <w:pPr>
        <w:pStyle w:val="SingleTxt"/>
        <w:numPr>
          <w:ilvl w:val="0"/>
          <w:numId w:val="17"/>
        </w:numPr>
        <w:tabs>
          <w:tab w:val="num" w:pos="2804"/>
        </w:tabs>
        <w:ind w:left="1267"/>
        <w:rPr>
          <w:lang w:val="es-ES_tradnl"/>
        </w:rPr>
      </w:pPr>
      <w:r w:rsidRPr="002E02A1">
        <w:rPr>
          <w:lang w:val="es-ES_tradnl"/>
        </w:rPr>
        <w:t xml:space="preserve">Asimismo, MIMP aprobó la </w:t>
      </w:r>
      <w:r w:rsidR="00F5435C" w:rsidRPr="002E02A1">
        <w:rPr>
          <w:lang w:val="es-ES_tradnl"/>
        </w:rPr>
        <w:t>“</w:t>
      </w:r>
      <w:r w:rsidRPr="002E02A1">
        <w:rPr>
          <w:lang w:val="es-ES_tradnl"/>
        </w:rPr>
        <w:t>Política Nacional Multisectorial en Discapacidad para el Desarrollo al 2030</w:t>
      </w:r>
      <w:r w:rsidR="00F5435C" w:rsidRPr="002E02A1">
        <w:rPr>
          <w:lang w:val="es-ES_tradnl"/>
        </w:rPr>
        <w:t>”</w:t>
      </w:r>
      <w:r w:rsidRPr="002E02A1">
        <w:rPr>
          <w:lang w:val="es-ES_tradnl"/>
        </w:rPr>
        <w:t xml:space="preserve">, con el DS 007-2021-MIMP. </w:t>
      </w:r>
    </w:p>
    <w:p w14:paraId="36E4C2A9" w14:textId="77777777" w:rsidR="007373E7" w:rsidRPr="002E02A1" w:rsidRDefault="007373E7" w:rsidP="007373E7">
      <w:pPr>
        <w:pStyle w:val="SingleTxt"/>
        <w:spacing w:after="0" w:line="120" w:lineRule="exact"/>
        <w:rPr>
          <w:b/>
          <w:sz w:val="10"/>
          <w:lang w:val="es-ES_tradnl"/>
        </w:rPr>
      </w:pPr>
    </w:p>
    <w:p w14:paraId="7A48EBBF" w14:textId="0EED0BA7" w:rsidR="00C401E0" w:rsidRPr="002E02A1" w:rsidRDefault="00C401E0" w:rsidP="007373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r>
      <w:r w:rsidRPr="002E02A1">
        <w:rPr>
          <w:lang w:val="es-ES_tradnl"/>
        </w:rPr>
        <w:tab/>
        <w:t>Instalaciones accesibles</w:t>
      </w:r>
    </w:p>
    <w:p w14:paraId="5CA3C40A" w14:textId="77777777" w:rsidR="007373E7" w:rsidRPr="002E02A1" w:rsidRDefault="007373E7" w:rsidP="007373E7">
      <w:pPr>
        <w:pStyle w:val="SingleTxt"/>
        <w:spacing w:after="0" w:line="120" w:lineRule="exact"/>
        <w:rPr>
          <w:bCs/>
          <w:sz w:val="10"/>
          <w:lang w:val="es-ES_tradnl"/>
        </w:rPr>
      </w:pPr>
    </w:p>
    <w:p w14:paraId="5A88E5A3" w14:textId="4FAB8597" w:rsidR="00C401E0" w:rsidRPr="002E02A1" w:rsidRDefault="00C401E0" w:rsidP="007373E7">
      <w:pPr>
        <w:pStyle w:val="SingleTxt"/>
        <w:numPr>
          <w:ilvl w:val="0"/>
          <w:numId w:val="17"/>
        </w:numPr>
        <w:ind w:left="1267"/>
        <w:rPr>
          <w:lang w:val="es-ES_tradnl"/>
        </w:rPr>
      </w:pPr>
      <w:r w:rsidRPr="002E02A1">
        <w:rPr>
          <w:lang w:val="es-ES_tradnl"/>
        </w:rPr>
        <w:t>De acuerdo con el artículo 18 de la Ley 29973, Ley General de la PCD, el Ministerio de Vivienda, Construcción y Saneamiento promueve y regula el acceso preferente de la PCD a los programas públicos de vivienda a su cargo, otorgándole una bonificación. Estos programas contemplan la construcción de viviendas accesibles para la PCD</w:t>
      </w:r>
      <w:r w:rsidRPr="002E02A1">
        <w:rPr>
          <w:vertAlign w:val="superscript"/>
          <w:lang w:val="es-ES_tradnl"/>
        </w:rPr>
        <w:footnoteReference w:id="131"/>
      </w:r>
      <w:r w:rsidRPr="002E02A1">
        <w:rPr>
          <w:lang w:val="es-ES_tradnl"/>
        </w:rPr>
        <w:t>.</w:t>
      </w:r>
    </w:p>
    <w:p w14:paraId="50DE83BE" w14:textId="0230C9E6" w:rsidR="00C401E0" w:rsidRPr="002E02A1" w:rsidRDefault="00C401E0" w:rsidP="007373E7">
      <w:pPr>
        <w:pStyle w:val="SingleTxt"/>
        <w:numPr>
          <w:ilvl w:val="0"/>
          <w:numId w:val="17"/>
        </w:numPr>
        <w:ind w:left="1267"/>
        <w:rPr>
          <w:lang w:val="es-ES_tradnl"/>
        </w:rPr>
      </w:pPr>
      <w:r w:rsidRPr="002E02A1">
        <w:rPr>
          <w:lang w:val="es-ES_tradnl"/>
        </w:rPr>
        <w:t xml:space="preserve">En esa línea, la </w:t>
      </w:r>
      <w:r w:rsidR="00F5435C" w:rsidRPr="002E02A1">
        <w:rPr>
          <w:lang w:val="es-ES_tradnl"/>
        </w:rPr>
        <w:t>“</w:t>
      </w:r>
      <w:r w:rsidRPr="002E02A1">
        <w:rPr>
          <w:lang w:val="es-ES_tradnl"/>
        </w:rPr>
        <w:t>Política Nacional Multisectorial en Discapacidad para el Desarrollo al 2030</w:t>
      </w:r>
      <w:r w:rsidR="00F5435C" w:rsidRPr="002E02A1">
        <w:rPr>
          <w:lang w:val="es-ES_tradnl"/>
        </w:rPr>
        <w:t>”</w:t>
      </w:r>
      <w:r w:rsidRPr="002E02A1">
        <w:rPr>
          <w:vertAlign w:val="superscript"/>
          <w:lang w:val="es-ES_tradnl"/>
        </w:rPr>
        <w:footnoteReference w:id="132"/>
      </w:r>
      <w:r w:rsidRPr="002E02A1">
        <w:rPr>
          <w:lang w:val="es-ES_tradnl"/>
        </w:rPr>
        <w:t xml:space="preserve"> establece el Objetivo Prioritario </w:t>
      </w:r>
      <w:r w:rsidR="00F5435C" w:rsidRPr="002E02A1">
        <w:rPr>
          <w:lang w:val="es-ES_tradnl"/>
        </w:rPr>
        <w:t>“</w:t>
      </w:r>
      <w:r w:rsidRPr="002E02A1">
        <w:rPr>
          <w:lang w:val="es-ES_tradnl"/>
        </w:rPr>
        <w:t>Asegurar condiciones de accesibilidad en el entorno para las PCD</w:t>
      </w:r>
      <w:r w:rsidR="00F5435C" w:rsidRPr="002E02A1">
        <w:rPr>
          <w:lang w:val="es-ES_tradnl"/>
        </w:rPr>
        <w:t>”</w:t>
      </w:r>
      <w:r w:rsidRPr="002E02A1">
        <w:rPr>
          <w:lang w:val="es-ES_tradnl"/>
        </w:rPr>
        <w:t xml:space="preserve">, para generar condiciones de accesibilidad en el entorno urbano y las edificaciones y fortalecer la estrategia de planificación y respuesta para emergencias y desastres que atiendan las necesidades de las PCD. </w:t>
      </w:r>
    </w:p>
    <w:p w14:paraId="1E2976FD" w14:textId="77777777" w:rsidR="007373E7" w:rsidRPr="002E02A1" w:rsidRDefault="007373E7" w:rsidP="007373E7">
      <w:pPr>
        <w:pStyle w:val="SingleTxt"/>
        <w:spacing w:after="0" w:line="120" w:lineRule="exact"/>
        <w:rPr>
          <w:b/>
          <w:sz w:val="10"/>
          <w:lang w:val="es-ES_tradnl"/>
        </w:rPr>
      </w:pPr>
      <w:bookmarkStart w:id="79" w:name="_Toc88484497"/>
    </w:p>
    <w:p w14:paraId="5846CACB" w14:textId="77777777" w:rsidR="007373E7" w:rsidRPr="002E02A1" w:rsidRDefault="007373E7" w:rsidP="007373E7">
      <w:pPr>
        <w:pStyle w:val="SingleTxt"/>
        <w:spacing w:after="0" w:line="120" w:lineRule="exact"/>
        <w:rPr>
          <w:b/>
          <w:sz w:val="10"/>
          <w:lang w:val="es-ES_tradnl"/>
        </w:rPr>
      </w:pPr>
    </w:p>
    <w:p w14:paraId="0370EE96" w14:textId="37C694CA" w:rsidR="00C401E0" w:rsidRPr="002E02A1" w:rsidRDefault="00C401E0" w:rsidP="007373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C.</w:t>
      </w:r>
      <w:r w:rsidRPr="002E02A1">
        <w:rPr>
          <w:lang w:val="es-ES_tradnl"/>
        </w:rPr>
        <w:tab/>
        <w:t>Mujeres migrantes, refugiadas y solicitantes de asilo</w:t>
      </w:r>
      <w:bookmarkEnd w:id="79"/>
    </w:p>
    <w:p w14:paraId="5D5EF946" w14:textId="77777777" w:rsidR="007373E7" w:rsidRPr="002E02A1" w:rsidRDefault="007373E7" w:rsidP="007373E7">
      <w:pPr>
        <w:pStyle w:val="SingleTxt"/>
        <w:spacing w:after="0" w:line="120" w:lineRule="exact"/>
        <w:rPr>
          <w:sz w:val="10"/>
          <w:lang w:val="es-ES_tradnl"/>
        </w:rPr>
      </w:pPr>
    </w:p>
    <w:p w14:paraId="1F693327" w14:textId="77777777" w:rsidR="007373E7" w:rsidRPr="002E02A1" w:rsidRDefault="007373E7" w:rsidP="007373E7">
      <w:pPr>
        <w:pStyle w:val="SingleTxt"/>
        <w:spacing w:after="0" w:line="120" w:lineRule="exact"/>
        <w:rPr>
          <w:sz w:val="10"/>
          <w:lang w:val="es-ES_tradnl"/>
        </w:rPr>
      </w:pPr>
    </w:p>
    <w:p w14:paraId="1E7DACD0" w14:textId="21DC212F" w:rsidR="00C401E0" w:rsidRPr="002E02A1" w:rsidRDefault="00C401E0" w:rsidP="007373E7">
      <w:pPr>
        <w:pStyle w:val="SingleTxt"/>
        <w:numPr>
          <w:ilvl w:val="0"/>
          <w:numId w:val="17"/>
        </w:numPr>
        <w:ind w:left="1267"/>
        <w:rPr>
          <w:lang w:val="es-ES_tradnl"/>
        </w:rPr>
      </w:pPr>
      <w:r w:rsidRPr="002E02A1">
        <w:rPr>
          <w:lang w:val="es-ES_tradnl"/>
        </w:rPr>
        <w:t xml:space="preserve">Respecto a la repatriación de mujeres y niñas, MRE desde su Programa de Asistencia Legal-Humanitaria y Servicios Consulares y mediante la proporción de ayuda económica da cumplimiento al DS 063-2016-RE, </w:t>
      </w:r>
      <w:r w:rsidR="00F5435C" w:rsidRPr="002E02A1">
        <w:rPr>
          <w:lang w:val="es-ES_tradnl"/>
        </w:rPr>
        <w:t>“</w:t>
      </w:r>
      <w:r w:rsidRPr="002E02A1">
        <w:rPr>
          <w:lang w:val="es-ES_tradnl"/>
        </w:rPr>
        <w:t>Reglamento que regula y establece límites en el otorgamiento de subvenciones económicas a los nacionales en el exterior que se encuentren en condición de indigencia o de necesidad extrema</w:t>
      </w:r>
      <w:r w:rsidR="00F5435C" w:rsidRPr="002E02A1">
        <w:rPr>
          <w:lang w:val="es-ES_tradnl"/>
        </w:rPr>
        <w:t>”</w:t>
      </w:r>
      <w:r w:rsidRPr="002E02A1">
        <w:rPr>
          <w:lang w:val="es-ES_tradnl"/>
        </w:rPr>
        <w:t xml:space="preserve">. Para garantizar la atención y seguridad de mujeres y niñas repatriadas, los casos son puestos en conocimiento del MIMP. Entre 2019-2020, el MRE atendió 148 casos. </w:t>
      </w:r>
    </w:p>
    <w:p w14:paraId="565B6381" w14:textId="45CFFF1F" w:rsidR="00C401E0" w:rsidRPr="002E02A1" w:rsidRDefault="00C401E0" w:rsidP="007373E7">
      <w:pPr>
        <w:pStyle w:val="SingleTxt"/>
        <w:numPr>
          <w:ilvl w:val="0"/>
          <w:numId w:val="17"/>
        </w:numPr>
        <w:ind w:left="1267"/>
        <w:rPr>
          <w:lang w:val="es-ES_tradnl"/>
        </w:rPr>
      </w:pPr>
      <w:r w:rsidRPr="002E02A1">
        <w:rPr>
          <w:lang w:val="es-ES_tradnl"/>
        </w:rPr>
        <w:t>Respecto a casos de solicitantes de refugio, en 2020 se recibieron 52</w:t>
      </w:r>
      <w:r w:rsidR="00E70E64" w:rsidRPr="002E02A1">
        <w:rPr>
          <w:color w:val="FF0000"/>
          <w:lang w:val="es-ES_tradnl"/>
        </w:rPr>
        <w:t>.</w:t>
      </w:r>
      <w:r w:rsidRPr="002E02A1">
        <w:rPr>
          <w:lang w:val="es-ES_tradnl"/>
        </w:rPr>
        <w:t>560 solicitudes, siendo la gran mayoría de solicitantes de entre 18-59 años. Con relación a aquellos mayores de 60 años, se registraron 288 solicitantes de refugio hombres y 458 mujeres. Asimismo, se identificaron 2</w:t>
      </w:r>
      <w:r w:rsidR="00E70E64" w:rsidRPr="002E02A1">
        <w:rPr>
          <w:lang w:val="es-ES_tradnl"/>
        </w:rPr>
        <w:t>.</w:t>
      </w:r>
      <w:r w:rsidRPr="002E02A1">
        <w:rPr>
          <w:lang w:val="es-ES_tradnl"/>
        </w:rPr>
        <w:t>620 niños y 2</w:t>
      </w:r>
      <w:r w:rsidR="00E70E64" w:rsidRPr="002E02A1">
        <w:rPr>
          <w:color w:val="FF0000"/>
          <w:lang w:val="es-ES_tradnl"/>
        </w:rPr>
        <w:t>.</w:t>
      </w:r>
      <w:r w:rsidRPr="002E02A1">
        <w:rPr>
          <w:lang w:val="es-ES_tradnl"/>
        </w:rPr>
        <w:t>557 niñas entre 0-11 años. Entre 2017 y abril 2021, el porcentaje promedio de hombres es de 53</w:t>
      </w:r>
      <w:r w:rsidR="009A69E7" w:rsidRPr="002E02A1">
        <w:rPr>
          <w:lang w:val="es-ES_tradnl"/>
        </w:rPr>
        <w:t xml:space="preserve"> %</w:t>
      </w:r>
      <w:r w:rsidRPr="002E02A1">
        <w:rPr>
          <w:lang w:val="es-ES_tradnl"/>
        </w:rPr>
        <w:t xml:space="preserve"> y un 47</w:t>
      </w:r>
      <w:r w:rsidR="009A69E7" w:rsidRPr="002E02A1">
        <w:rPr>
          <w:lang w:val="es-ES_tradnl"/>
        </w:rPr>
        <w:t xml:space="preserve"> %</w:t>
      </w:r>
      <w:r w:rsidRPr="002E02A1">
        <w:rPr>
          <w:lang w:val="es-ES_tradnl"/>
        </w:rPr>
        <w:t xml:space="preserve"> son mujeres</w:t>
      </w:r>
      <w:r w:rsidRPr="002E02A1">
        <w:rPr>
          <w:vertAlign w:val="superscript"/>
          <w:lang w:val="es-ES_tradnl"/>
        </w:rPr>
        <w:footnoteReference w:id="133"/>
      </w:r>
      <w:r w:rsidRPr="002E02A1">
        <w:rPr>
          <w:lang w:val="es-ES_tradnl"/>
        </w:rPr>
        <w:t>.</w:t>
      </w:r>
    </w:p>
    <w:p w14:paraId="426F179C" w14:textId="77777777" w:rsidR="007373E7" w:rsidRPr="002E02A1" w:rsidRDefault="007373E7" w:rsidP="007373E7">
      <w:pPr>
        <w:pStyle w:val="SingleTxt"/>
        <w:spacing w:after="0" w:line="120" w:lineRule="exact"/>
        <w:rPr>
          <w:b/>
          <w:sz w:val="10"/>
          <w:lang w:val="es-ES_tradnl"/>
        </w:rPr>
      </w:pPr>
      <w:bookmarkStart w:id="80" w:name="_Toc88484498"/>
    </w:p>
    <w:p w14:paraId="2C1FAB06" w14:textId="77777777" w:rsidR="007373E7" w:rsidRPr="002E02A1" w:rsidRDefault="007373E7" w:rsidP="007373E7">
      <w:pPr>
        <w:pStyle w:val="SingleTxt"/>
        <w:spacing w:after="0" w:line="120" w:lineRule="exact"/>
        <w:rPr>
          <w:b/>
          <w:sz w:val="10"/>
          <w:lang w:val="es-ES_tradnl"/>
        </w:rPr>
      </w:pPr>
    </w:p>
    <w:p w14:paraId="0B0531B2" w14:textId="3AE98853" w:rsidR="00C401E0" w:rsidRPr="002E02A1" w:rsidRDefault="00C401E0" w:rsidP="007373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D.</w:t>
      </w:r>
      <w:r w:rsidRPr="002E02A1">
        <w:rPr>
          <w:lang w:val="es-ES_tradnl"/>
        </w:rPr>
        <w:tab/>
        <w:t>Mujeres privadas de libertad</w:t>
      </w:r>
      <w:bookmarkEnd w:id="80"/>
    </w:p>
    <w:p w14:paraId="28E7F6DB" w14:textId="77777777" w:rsidR="007373E7" w:rsidRPr="002E02A1" w:rsidRDefault="007373E7" w:rsidP="007373E7">
      <w:pPr>
        <w:pStyle w:val="SingleTxt"/>
        <w:spacing w:after="0" w:line="120" w:lineRule="exact"/>
        <w:rPr>
          <w:sz w:val="10"/>
          <w:lang w:val="es-ES_tradnl"/>
        </w:rPr>
      </w:pPr>
    </w:p>
    <w:p w14:paraId="28C55765" w14:textId="77777777" w:rsidR="007373E7" w:rsidRPr="002E02A1" w:rsidRDefault="007373E7" w:rsidP="007373E7">
      <w:pPr>
        <w:pStyle w:val="SingleTxt"/>
        <w:spacing w:after="0" w:line="120" w:lineRule="exact"/>
        <w:rPr>
          <w:sz w:val="10"/>
          <w:lang w:val="es-ES_tradnl"/>
        </w:rPr>
      </w:pPr>
    </w:p>
    <w:p w14:paraId="6150275E" w14:textId="0A85D8B2" w:rsidR="00C401E0" w:rsidRPr="002E02A1" w:rsidRDefault="00C401E0" w:rsidP="007373E7">
      <w:pPr>
        <w:pStyle w:val="SingleTxt"/>
        <w:numPr>
          <w:ilvl w:val="0"/>
          <w:numId w:val="17"/>
        </w:numPr>
        <w:ind w:left="1267"/>
        <w:rPr>
          <w:lang w:val="es-ES_tradnl"/>
        </w:rPr>
      </w:pPr>
      <w:r w:rsidRPr="002E02A1">
        <w:rPr>
          <w:lang w:val="es-ES_tradnl"/>
        </w:rPr>
        <w:t>A marzo 2021, el INPE administra 24 establecimientos penitenciarios para varones, 13 para mujeres y 30 mixtos</w:t>
      </w:r>
      <w:r w:rsidRPr="002E02A1">
        <w:rPr>
          <w:vertAlign w:val="superscript"/>
          <w:lang w:val="es-ES_tradnl"/>
        </w:rPr>
        <w:footnoteReference w:id="134"/>
      </w:r>
      <w:r w:rsidRPr="002E02A1">
        <w:rPr>
          <w:lang w:val="es-ES_tradnl"/>
        </w:rPr>
        <w:t>. La población penitenciaria del país comprende 4</w:t>
      </w:r>
      <w:r w:rsidR="00E70E64" w:rsidRPr="002E02A1">
        <w:rPr>
          <w:color w:val="FF0000"/>
          <w:lang w:val="es-ES_tradnl"/>
        </w:rPr>
        <w:t>.</w:t>
      </w:r>
      <w:r w:rsidRPr="002E02A1">
        <w:rPr>
          <w:lang w:val="es-ES_tradnl"/>
        </w:rPr>
        <w:t>331 mujeres y 82</w:t>
      </w:r>
      <w:r w:rsidR="00E70E64" w:rsidRPr="002E02A1">
        <w:rPr>
          <w:color w:val="FF0000"/>
          <w:lang w:val="es-ES_tradnl"/>
        </w:rPr>
        <w:t>.</w:t>
      </w:r>
      <w:r w:rsidRPr="002E02A1">
        <w:rPr>
          <w:lang w:val="es-ES_tradnl"/>
        </w:rPr>
        <w:t>462 hombres</w:t>
      </w:r>
      <w:r w:rsidRPr="002E02A1">
        <w:rPr>
          <w:vertAlign w:val="superscript"/>
          <w:lang w:val="es-ES_tradnl"/>
        </w:rPr>
        <w:footnoteReference w:id="135"/>
      </w:r>
      <w:r w:rsidRPr="002E02A1">
        <w:rPr>
          <w:lang w:val="es-ES_tradnl"/>
        </w:rPr>
        <w:t>. La población de mujeres entre las edades de 18 a 24 es 433, entre 25 y 39 es 2</w:t>
      </w:r>
      <w:r w:rsidR="00E70E64" w:rsidRPr="002E02A1">
        <w:rPr>
          <w:color w:val="FF0000"/>
          <w:lang w:val="es-ES_tradnl"/>
        </w:rPr>
        <w:t>.</w:t>
      </w:r>
      <w:r w:rsidRPr="002E02A1">
        <w:rPr>
          <w:lang w:val="es-ES_tradnl"/>
        </w:rPr>
        <w:t>043, entre 40 y 59 es 1</w:t>
      </w:r>
      <w:r w:rsidR="00E70E64" w:rsidRPr="002E02A1">
        <w:rPr>
          <w:color w:val="FF0000"/>
          <w:lang w:val="es-ES_tradnl"/>
        </w:rPr>
        <w:t>.</w:t>
      </w:r>
      <w:r w:rsidRPr="002E02A1">
        <w:rPr>
          <w:lang w:val="es-ES_tradnl"/>
        </w:rPr>
        <w:t>666 y de 60 a más es 189. Mientras que las mujeres procesadas y sin sentencia son 1</w:t>
      </w:r>
      <w:r w:rsidR="00E70E64" w:rsidRPr="002E02A1">
        <w:rPr>
          <w:color w:val="FF0000"/>
          <w:lang w:val="es-ES_tradnl"/>
        </w:rPr>
        <w:t>.</w:t>
      </w:r>
      <w:r w:rsidRPr="002E02A1">
        <w:rPr>
          <w:lang w:val="es-ES_tradnl"/>
        </w:rPr>
        <w:t>742 y aquellas con sentencia condenatoria son 2</w:t>
      </w:r>
      <w:r w:rsidR="00E70E64" w:rsidRPr="002E02A1">
        <w:rPr>
          <w:color w:val="FF0000"/>
          <w:lang w:val="es-ES_tradnl"/>
        </w:rPr>
        <w:t>.</w:t>
      </w:r>
      <w:r w:rsidRPr="002E02A1">
        <w:rPr>
          <w:lang w:val="es-ES_tradnl"/>
        </w:rPr>
        <w:t xml:space="preserve">596. </w:t>
      </w:r>
    </w:p>
    <w:p w14:paraId="5B0339B5" w14:textId="433E8DA8" w:rsidR="00C401E0" w:rsidRPr="002E02A1" w:rsidRDefault="00C401E0" w:rsidP="007373E7">
      <w:pPr>
        <w:pStyle w:val="SingleTxt"/>
        <w:numPr>
          <w:ilvl w:val="0"/>
          <w:numId w:val="17"/>
        </w:numPr>
        <w:ind w:left="1267"/>
        <w:rPr>
          <w:lang w:val="es-ES_tradnl"/>
        </w:rPr>
      </w:pPr>
      <w:r w:rsidRPr="002E02A1">
        <w:rPr>
          <w:lang w:val="es-ES_tradnl"/>
        </w:rPr>
        <w:t>En relación con los delitos cometidos, hay un mayor porcentaje de internas procesadas o condenadas por los delitos genéricos de tráfico ilícito de drogas (53</w:t>
      </w:r>
      <w:r w:rsidR="009A69E7" w:rsidRPr="002E02A1">
        <w:rPr>
          <w:lang w:val="es-ES_tradnl"/>
        </w:rPr>
        <w:t xml:space="preserve"> %</w:t>
      </w:r>
      <w:r w:rsidRPr="002E02A1">
        <w:rPr>
          <w:lang w:val="es-ES_tradnl"/>
        </w:rPr>
        <w:t>), delitos contra el patrimonio (21</w:t>
      </w:r>
      <w:r w:rsidR="009A69E7" w:rsidRPr="002E02A1">
        <w:rPr>
          <w:lang w:val="es-ES_tradnl"/>
        </w:rPr>
        <w:t xml:space="preserve"> %</w:t>
      </w:r>
      <w:r w:rsidRPr="002E02A1">
        <w:rPr>
          <w:lang w:val="es-ES_tradnl"/>
        </w:rPr>
        <w:t>) y delitos contra la vida, el cuerpo y la salud (11</w:t>
      </w:r>
      <w:r w:rsidR="00472664" w:rsidRPr="002E02A1">
        <w:rPr>
          <w:lang w:val="es-ES_tradnl"/>
        </w:rPr>
        <w:t> </w:t>
      </w:r>
      <w:r w:rsidR="009A69E7" w:rsidRPr="002E02A1">
        <w:rPr>
          <w:lang w:val="es-ES_tradnl"/>
        </w:rPr>
        <w:t>%</w:t>
      </w:r>
      <w:r w:rsidRPr="002E02A1">
        <w:rPr>
          <w:lang w:val="es-ES_tradnl"/>
        </w:rPr>
        <w:t>). Además, el 32</w:t>
      </w:r>
      <w:r w:rsidR="009A69E7" w:rsidRPr="002E02A1">
        <w:rPr>
          <w:lang w:val="es-ES_tradnl"/>
        </w:rPr>
        <w:t xml:space="preserve"> %</w:t>
      </w:r>
      <w:r w:rsidRPr="002E02A1">
        <w:rPr>
          <w:lang w:val="es-ES_tradnl"/>
        </w:rPr>
        <w:t xml:space="preserve"> del total de mujeres participa en un programa de trabajo, un 22</w:t>
      </w:r>
      <w:r w:rsidR="009A69E7" w:rsidRPr="002E02A1">
        <w:rPr>
          <w:lang w:val="es-ES_tradnl"/>
        </w:rPr>
        <w:t xml:space="preserve"> %</w:t>
      </w:r>
      <w:r w:rsidRPr="002E02A1">
        <w:rPr>
          <w:lang w:val="es-ES_tradnl"/>
        </w:rPr>
        <w:t xml:space="preserve"> en un programa de estudio; mientras que el 46</w:t>
      </w:r>
      <w:r w:rsidR="009A69E7" w:rsidRPr="002E02A1">
        <w:rPr>
          <w:lang w:val="es-ES_tradnl"/>
        </w:rPr>
        <w:t xml:space="preserve"> %</w:t>
      </w:r>
      <w:r w:rsidRPr="002E02A1">
        <w:rPr>
          <w:lang w:val="es-ES_tradnl"/>
        </w:rPr>
        <w:t xml:space="preserve"> no participa en algunos de estos programas. </w:t>
      </w:r>
    </w:p>
    <w:p w14:paraId="25C9B88F" w14:textId="0EC01073" w:rsidR="00C401E0" w:rsidRPr="002E02A1" w:rsidRDefault="00C401E0" w:rsidP="007373E7">
      <w:pPr>
        <w:pStyle w:val="SingleTxt"/>
        <w:numPr>
          <w:ilvl w:val="0"/>
          <w:numId w:val="17"/>
        </w:numPr>
        <w:ind w:left="1267"/>
        <w:rPr>
          <w:bCs/>
          <w:lang w:val="es-ES_tradnl"/>
        </w:rPr>
      </w:pPr>
      <w:r w:rsidRPr="002E02A1">
        <w:rPr>
          <w:lang w:val="es-ES_tradnl"/>
        </w:rPr>
        <w:t>El DS 011-2020-JUS aprobó la Política Nacional Penitenciaria 2030</w:t>
      </w:r>
      <w:r w:rsidRPr="002E02A1">
        <w:rPr>
          <w:vertAlign w:val="superscript"/>
          <w:lang w:val="es-ES_tradnl"/>
        </w:rPr>
        <w:footnoteReference w:id="136"/>
      </w:r>
      <w:r w:rsidRPr="002E02A1">
        <w:rPr>
          <w:lang w:val="es-ES_tradnl"/>
        </w:rPr>
        <w:t xml:space="preserve">, que prioriza los lineamientos orientados a garantizar el respeto de los derechos de la población penitenciaria. Las Reglas de Bangkok forman parte de las normas internacionales que sustentan dicha Política. </w:t>
      </w:r>
    </w:p>
    <w:p w14:paraId="409C2152" w14:textId="77777777" w:rsidR="007373E7" w:rsidRPr="002E02A1" w:rsidRDefault="007373E7" w:rsidP="007373E7">
      <w:pPr>
        <w:pStyle w:val="SingleTxt"/>
        <w:spacing w:after="0" w:line="120" w:lineRule="exact"/>
        <w:rPr>
          <w:b/>
          <w:sz w:val="10"/>
          <w:lang w:val="es-ES_tradnl"/>
        </w:rPr>
      </w:pPr>
      <w:bookmarkStart w:id="81" w:name="_Toc88484499"/>
    </w:p>
    <w:p w14:paraId="4A88A7E3" w14:textId="77777777" w:rsidR="007373E7" w:rsidRPr="002E02A1" w:rsidRDefault="007373E7" w:rsidP="007373E7">
      <w:pPr>
        <w:pStyle w:val="SingleTxt"/>
        <w:spacing w:after="0" w:line="120" w:lineRule="exact"/>
        <w:rPr>
          <w:b/>
          <w:sz w:val="10"/>
          <w:lang w:val="es-ES_tradnl"/>
        </w:rPr>
      </w:pPr>
    </w:p>
    <w:p w14:paraId="46BA1DB1" w14:textId="40B7140A" w:rsidR="00C401E0" w:rsidRPr="002E02A1" w:rsidRDefault="00C401E0" w:rsidP="007373E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XVII.</w:t>
      </w:r>
      <w:r w:rsidRPr="002E02A1">
        <w:rPr>
          <w:lang w:val="es-ES_tradnl"/>
        </w:rPr>
        <w:tab/>
        <w:t>Cambio climático y reducción de riesgos de desastres</w:t>
      </w:r>
      <w:bookmarkEnd w:id="81"/>
    </w:p>
    <w:p w14:paraId="7184786B" w14:textId="77777777" w:rsidR="007373E7" w:rsidRPr="002E02A1" w:rsidRDefault="007373E7" w:rsidP="007373E7">
      <w:pPr>
        <w:pStyle w:val="SingleTxt"/>
        <w:spacing w:after="0" w:line="120" w:lineRule="exact"/>
        <w:rPr>
          <w:b/>
          <w:sz w:val="10"/>
          <w:lang w:val="es-ES_tradnl"/>
        </w:rPr>
      </w:pPr>
      <w:bookmarkStart w:id="82" w:name="_Toc88484500"/>
    </w:p>
    <w:p w14:paraId="39F682CA" w14:textId="77777777" w:rsidR="007373E7" w:rsidRPr="002E02A1" w:rsidRDefault="007373E7" w:rsidP="007373E7">
      <w:pPr>
        <w:pStyle w:val="SingleTxt"/>
        <w:spacing w:after="0" w:line="120" w:lineRule="exact"/>
        <w:rPr>
          <w:b/>
          <w:sz w:val="10"/>
          <w:lang w:val="es-ES_tradnl"/>
        </w:rPr>
      </w:pPr>
    </w:p>
    <w:p w14:paraId="6D11DDAC" w14:textId="020CA3DA" w:rsidR="00C401E0" w:rsidRPr="002E02A1" w:rsidRDefault="00C401E0" w:rsidP="007373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A.</w:t>
      </w:r>
      <w:r w:rsidRPr="002E02A1">
        <w:rPr>
          <w:lang w:val="es-ES_tradnl"/>
        </w:rPr>
        <w:tab/>
        <w:t>Incorporar una perspectiva de género</w:t>
      </w:r>
      <w:bookmarkEnd w:id="82"/>
      <w:r w:rsidRPr="002E02A1">
        <w:rPr>
          <w:lang w:val="es-ES_tradnl"/>
        </w:rPr>
        <w:t xml:space="preserve"> </w:t>
      </w:r>
    </w:p>
    <w:p w14:paraId="33512711" w14:textId="77777777" w:rsidR="007373E7" w:rsidRPr="002E02A1" w:rsidRDefault="007373E7" w:rsidP="007373E7">
      <w:pPr>
        <w:pStyle w:val="SingleTxt"/>
        <w:spacing w:after="0" w:line="120" w:lineRule="exact"/>
        <w:rPr>
          <w:sz w:val="10"/>
          <w:lang w:val="es-ES_tradnl"/>
        </w:rPr>
      </w:pPr>
    </w:p>
    <w:p w14:paraId="048E8C2D" w14:textId="77777777" w:rsidR="007373E7" w:rsidRPr="002E02A1" w:rsidRDefault="007373E7" w:rsidP="007373E7">
      <w:pPr>
        <w:pStyle w:val="SingleTxt"/>
        <w:spacing w:after="0" w:line="120" w:lineRule="exact"/>
        <w:rPr>
          <w:sz w:val="10"/>
          <w:lang w:val="es-ES_tradnl"/>
        </w:rPr>
      </w:pPr>
    </w:p>
    <w:p w14:paraId="61720F89" w14:textId="60A61DC3" w:rsidR="00C401E0" w:rsidRPr="002E02A1" w:rsidRDefault="00C401E0" w:rsidP="007373E7">
      <w:pPr>
        <w:pStyle w:val="SingleTxt"/>
        <w:numPr>
          <w:ilvl w:val="0"/>
          <w:numId w:val="17"/>
        </w:numPr>
        <w:ind w:left="1267"/>
        <w:rPr>
          <w:lang w:val="es-ES_tradnl"/>
        </w:rPr>
      </w:pPr>
      <w:r w:rsidRPr="002E02A1">
        <w:rPr>
          <w:lang w:val="es-ES_tradnl"/>
        </w:rPr>
        <w:t xml:space="preserve">MIMP participó en el diseño y validación de la propuesta metodológica </w:t>
      </w:r>
      <w:r w:rsidR="00F5435C" w:rsidRPr="002E02A1">
        <w:rPr>
          <w:lang w:val="es-ES_tradnl"/>
        </w:rPr>
        <w:t>“</w:t>
      </w:r>
      <w:r w:rsidRPr="002E02A1">
        <w:rPr>
          <w:lang w:val="es-ES_tradnl"/>
        </w:rPr>
        <w:t>Aplicando el Enfoque de Género en las acciones de mitigación y adaptación al cambio climático</w:t>
      </w:r>
      <w:r w:rsidR="00F5435C" w:rsidRPr="002E02A1">
        <w:rPr>
          <w:lang w:val="es-ES_tradnl"/>
        </w:rPr>
        <w:t>”</w:t>
      </w:r>
      <w:r w:rsidRPr="002E02A1">
        <w:rPr>
          <w:lang w:val="es-ES_tradnl"/>
        </w:rPr>
        <w:t>; para la TEG en las medidas de adaptación y mitigación identificadas como Contribuciones Nacionalmente Determinadas</w:t>
      </w:r>
      <w:r w:rsidRPr="002E02A1">
        <w:rPr>
          <w:vertAlign w:val="superscript"/>
          <w:lang w:val="es-ES_tradnl"/>
        </w:rPr>
        <w:footnoteReference w:id="137"/>
      </w:r>
      <w:r w:rsidRPr="002E02A1">
        <w:rPr>
          <w:lang w:val="es-ES_tradnl"/>
        </w:rPr>
        <w:t xml:space="preserve">. </w:t>
      </w:r>
    </w:p>
    <w:p w14:paraId="6FCAE4F1" w14:textId="5FD0AB43" w:rsidR="00C401E0" w:rsidRPr="002E02A1" w:rsidRDefault="00C401E0" w:rsidP="007373E7">
      <w:pPr>
        <w:pStyle w:val="SingleTxt"/>
        <w:numPr>
          <w:ilvl w:val="0"/>
          <w:numId w:val="17"/>
        </w:numPr>
        <w:ind w:left="1267"/>
        <w:rPr>
          <w:lang w:val="es-ES_tradnl"/>
        </w:rPr>
      </w:pPr>
      <w:r w:rsidRPr="002E02A1">
        <w:rPr>
          <w:lang w:val="es-ES_tradnl"/>
        </w:rPr>
        <w:t>La propuesta contribuye a la TEG y cambio climático en 14 instituciones estatales</w:t>
      </w:r>
      <w:r w:rsidRPr="002E02A1">
        <w:rPr>
          <w:vertAlign w:val="superscript"/>
          <w:lang w:val="es-ES_tradnl"/>
        </w:rPr>
        <w:footnoteReference w:id="138"/>
      </w:r>
      <w:r w:rsidRPr="002E02A1">
        <w:rPr>
          <w:lang w:val="es-ES_tradnl"/>
        </w:rPr>
        <w:t xml:space="preserve">. </w:t>
      </w:r>
    </w:p>
    <w:p w14:paraId="10511914" w14:textId="77777777" w:rsidR="007373E7" w:rsidRPr="002E02A1" w:rsidRDefault="007373E7" w:rsidP="007373E7">
      <w:pPr>
        <w:pStyle w:val="SingleTxt"/>
        <w:spacing w:after="0" w:line="120" w:lineRule="exact"/>
        <w:rPr>
          <w:b/>
          <w:sz w:val="10"/>
          <w:lang w:val="es-ES_tradnl"/>
        </w:rPr>
      </w:pPr>
      <w:bookmarkStart w:id="83" w:name="_Toc88484501"/>
    </w:p>
    <w:p w14:paraId="1AF76F5C" w14:textId="77777777" w:rsidR="007373E7" w:rsidRPr="002E02A1" w:rsidRDefault="007373E7" w:rsidP="007373E7">
      <w:pPr>
        <w:pStyle w:val="SingleTxt"/>
        <w:spacing w:after="0" w:line="120" w:lineRule="exact"/>
        <w:rPr>
          <w:b/>
          <w:sz w:val="10"/>
          <w:lang w:val="es-ES_tradnl"/>
        </w:rPr>
      </w:pPr>
    </w:p>
    <w:p w14:paraId="55BDDA26" w14:textId="123BCB6A" w:rsidR="00C401E0" w:rsidRPr="002E02A1" w:rsidRDefault="00C401E0" w:rsidP="007373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2A1">
        <w:rPr>
          <w:lang w:val="es-ES_tradnl"/>
        </w:rPr>
        <w:tab/>
        <w:t>B.</w:t>
      </w:r>
      <w:r w:rsidRPr="002E02A1">
        <w:rPr>
          <w:lang w:val="es-ES_tradnl"/>
        </w:rPr>
        <w:tab/>
        <w:t>Participación de las mujeres</w:t>
      </w:r>
      <w:bookmarkEnd w:id="83"/>
      <w:r w:rsidRPr="002E02A1">
        <w:rPr>
          <w:lang w:val="es-ES_tradnl"/>
        </w:rPr>
        <w:t xml:space="preserve"> </w:t>
      </w:r>
    </w:p>
    <w:p w14:paraId="42A2B172" w14:textId="77777777" w:rsidR="007373E7" w:rsidRPr="002E02A1" w:rsidRDefault="007373E7" w:rsidP="007373E7">
      <w:pPr>
        <w:pStyle w:val="SingleTxt"/>
        <w:spacing w:after="0" w:line="120" w:lineRule="exact"/>
        <w:rPr>
          <w:sz w:val="10"/>
          <w:lang w:val="es-ES_tradnl"/>
        </w:rPr>
      </w:pPr>
    </w:p>
    <w:p w14:paraId="61482FE7" w14:textId="77777777" w:rsidR="007373E7" w:rsidRPr="002E02A1" w:rsidRDefault="007373E7" w:rsidP="007373E7">
      <w:pPr>
        <w:pStyle w:val="SingleTxt"/>
        <w:spacing w:after="0" w:line="120" w:lineRule="exact"/>
        <w:rPr>
          <w:sz w:val="10"/>
          <w:lang w:val="es-ES_tradnl"/>
        </w:rPr>
      </w:pPr>
    </w:p>
    <w:p w14:paraId="6F66D385" w14:textId="2962983F" w:rsidR="00C401E0" w:rsidRPr="002E02A1" w:rsidRDefault="00C401E0" w:rsidP="007373E7">
      <w:pPr>
        <w:pStyle w:val="SingleTxt"/>
        <w:numPr>
          <w:ilvl w:val="0"/>
          <w:numId w:val="17"/>
        </w:numPr>
        <w:ind w:left="1267"/>
        <w:rPr>
          <w:lang w:val="es-ES_tradnl"/>
        </w:rPr>
      </w:pPr>
      <w:r w:rsidRPr="002E02A1">
        <w:rPr>
          <w:lang w:val="es-ES_tradnl"/>
        </w:rPr>
        <w:t>MIMP, en coordinación con Ministerios, Gobiernos Regionales y Locales, capacitó a mujeres autoridades de gobiernos locales y regionales y funcionarias de entidades públicas para el fortalecimiento de su liderazgo en la gestión de los recursos</w:t>
      </w:r>
      <w:r w:rsidRPr="002E02A1">
        <w:rPr>
          <w:vertAlign w:val="superscript"/>
          <w:lang w:val="es-ES_tradnl"/>
        </w:rPr>
        <w:footnoteReference w:id="139"/>
      </w:r>
      <w:r w:rsidRPr="002E02A1">
        <w:rPr>
          <w:lang w:val="es-ES_tradnl"/>
        </w:rPr>
        <w:t xml:space="preserve">. </w:t>
      </w:r>
    </w:p>
    <w:p w14:paraId="56CD8ED9" w14:textId="46776EDF" w:rsidR="00C401E0" w:rsidRPr="002E02A1" w:rsidRDefault="00C401E0" w:rsidP="007373E7">
      <w:pPr>
        <w:pStyle w:val="SingleTxt"/>
        <w:numPr>
          <w:ilvl w:val="0"/>
          <w:numId w:val="17"/>
        </w:numPr>
        <w:ind w:left="1267"/>
        <w:rPr>
          <w:lang w:val="es-ES_tradnl"/>
        </w:rPr>
      </w:pPr>
      <w:r w:rsidRPr="002E02A1">
        <w:rPr>
          <w:lang w:val="es-ES_tradnl"/>
        </w:rPr>
        <w:t>Realizó el Programa de Liderazgo de Mujeres para la Gestión del Agua, para mujeres autoridades de gobiernos locales y regionales, funcionarias de entidades públicas y jóvenes académicas vinculadas a la gestión de los recursos hídricos de 6 regiones priorizadas por el Proyecto de Infraestructura Natural</w:t>
      </w:r>
      <w:r w:rsidRPr="002E02A1">
        <w:rPr>
          <w:vertAlign w:val="superscript"/>
          <w:lang w:val="es-ES_tradnl"/>
        </w:rPr>
        <w:footnoteReference w:id="140"/>
      </w:r>
      <w:r w:rsidRPr="002E02A1">
        <w:rPr>
          <w:lang w:val="es-ES_tradnl"/>
        </w:rPr>
        <w:t xml:space="preserve">. </w:t>
      </w:r>
    </w:p>
    <w:p w14:paraId="26EE0CA6" w14:textId="6EE52D83" w:rsidR="00C401E0" w:rsidRPr="002E02A1" w:rsidRDefault="00C401E0" w:rsidP="007373E7">
      <w:pPr>
        <w:pStyle w:val="SingleTxt"/>
        <w:numPr>
          <w:ilvl w:val="0"/>
          <w:numId w:val="17"/>
        </w:numPr>
        <w:ind w:left="1267"/>
        <w:rPr>
          <w:lang w:val="es-ES_tradnl"/>
        </w:rPr>
      </w:pPr>
      <w:r w:rsidRPr="002E02A1">
        <w:rPr>
          <w:lang w:val="es-ES_tradnl"/>
        </w:rPr>
        <w:t xml:space="preserve">Cabe destacar dos experiencias de TEG: (i) </w:t>
      </w:r>
      <w:r w:rsidR="00F5435C" w:rsidRPr="002E02A1">
        <w:rPr>
          <w:lang w:val="es-ES_tradnl"/>
        </w:rPr>
        <w:t>“</w:t>
      </w:r>
      <w:r w:rsidRPr="002E02A1">
        <w:rPr>
          <w:lang w:val="es-ES_tradnl"/>
        </w:rPr>
        <w:t>Articulación regional y local para la TEG en la gestión pública en el gobierno regional de Ucayali y la Municipalidad Provincial de Atalaya</w:t>
      </w:r>
      <w:r w:rsidR="00F5435C" w:rsidRPr="002E02A1">
        <w:rPr>
          <w:lang w:val="es-ES_tradnl"/>
        </w:rPr>
        <w:t>”</w:t>
      </w:r>
      <w:r w:rsidRPr="002E02A1">
        <w:rPr>
          <w:lang w:val="es-ES_tradnl"/>
        </w:rPr>
        <w:t xml:space="preserve">, con una duración de dos años y medio (2017-2019) y (ii) </w:t>
      </w:r>
      <w:r w:rsidR="00F5435C" w:rsidRPr="002E02A1">
        <w:rPr>
          <w:lang w:val="es-ES_tradnl"/>
        </w:rPr>
        <w:t>“</w:t>
      </w:r>
      <w:r w:rsidRPr="002E02A1">
        <w:rPr>
          <w:lang w:val="es-ES_tradnl"/>
        </w:rPr>
        <w:t>Gobernanza Ambiental con enfoque de género para fortalecer la participación de mujeres indígenas: Experiencias en Ucayali y Atalaya</w:t>
      </w:r>
      <w:r w:rsidRPr="002E02A1">
        <w:rPr>
          <w:vertAlign w:val="superscript"/>
          <w:lang w:val="es-ES_tradnl"/>
        </w:rPr>
        <w:footnoteReference w:id="141"/>
      </w:r>
      <w:r w:rsidRPr="002E02A1">
        <w:rPr>
          <w:lang w:val="es-ES_tradnl"/>
        </w:rPr>
        <w:t xml:space="preserve">. </w:t>
      </w:r>
    </w:p>
    <w:p w14:paraId="156812C6" w14:textId="690FE5E3" w:rsidR="00C401E0" w:rsidRPr="002E02A1" w:rsidRDefault="00C401E0" w:rsidP="007373E7">
      <w:pPr>
        <w:pStyle w:val="SingleTxt"/>
        <w:numPr>
          <w:ilvl w:val="0"/>
          <w:numId w:val="17"/>
        </w:numPr>
        <w:ind w:left="1267"/>
        <w:rPr>
          <w:lang w:val="es-ES_tradnl"/>
        </w:rPr>
      </w:pPr>
      <w:r w:rsidRPr="002E02A1">
        <w:rPr>
          <w:lang w:val="es-ES_tradnl"/>
        </w:rPr>
        <w:t>En 2019, MINAM aprobó el DS 013-2019-MINAM, Reglamento de la Ley sobre Cambio Climático, que garantiza la participación de mujeres en los procesos de formulación, implementación, estrategias, planes, etc., sobre cambio climático.</w:t>
      </w:r>
    </w:p>
    <w:p w14:paraId="3CB5A346" w14:textId="6F7127C5" w:rsidR="00C401E0" w:rsidRPr="002E02A1" w:rsidRDefault="007373E7" w:rsidP="00C401E0">
      <w:pPr>
        <w:pStyle w:val="SingleTxt"/>
        <w:rPr>
          <w:lang w:val="es-ES_tradnl"/>
        </w:rPr>
      </w:pPr>
      <w:r w:rsidRPr="002E02A1">
        <w:rPr>
          <w:noProof/>
          <w:w w:val="100"/>
          <w:lang w:val="es-ES_tradnl"/>
        </w:rPr>
        <mc:AlternateContent>
          <mc:Choice Requires="wps">
            <w:drawing>
              <wp:anchor distT="0" distB="0" distL="114300" distR="114300" simplePos="0" relativeHeight="251660288" behindDoc="0" locked="0" layoutInCell="1" allowOverlap="1" wp14:anchorId="630F9C03" wp14:editId="7F79DD5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4EB54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401E0" w:rsidRPr="002E02A1" w:rsidSect="00A0026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2-22T12:31:00Z" w:initials="Start">
    <w:p w14:paraId="24977C86" w14:textId="77777777" w:rsidR="00983772" w:rsidRPr="00A0026E" w:rsidRDefault="00983772">
      <w:pPr>
        <w:pStyle w:val="CommentText"/>
        <w:rPr>
          <w:lang w:val="en-US"/>
        </w:rPr>
      </w:pPr>
      <w:r>
        <w:rPr>
          <w:rStyle w:val="CommentReference"/>
        </w:rPr>
        <w:annotationRef/>
      </w:r>
      <w:r w:rsidRPr="00A0026E">
        <w:rPr>
          <w:lang w:val="en-US"/>
        </w:rPr>
        <w:t>&lt;&lt;ODS JOB NO&gt;&gt;N2135629S&lt;&lt;ODS JOB NO&gt;&gt;</w:t>
      </w:r>
    </w:p>
    <w:p w14:paraId="6290EDEE" w14:textId="77777777" w:rsidR="00983772" w:rsidRPr="00A0026E" w:rsidRDefault="00983772">
      <w:pPr>
        <w:pStyle w:val="CommentText"/>
        <w:rPr>
          <w:lang w:val="en-US"/>
        </w:rPr>
      </w:pPr>
      <w:r w:rsidRPr="00A0026E">
        <w:rPr>
          <w:lang w:val="en-US"/>
        </w:rPr>
        <w:t>&lt;&lt;ODS DOC SYMBOL1&gt;&gt;CEDAW/C/PER/RQ/9&lt;&lt;ODS DOC SYMBOL1&gt;&gt;</w:t>
      </w:r>
    </w:p>
    <w:p w14:paraId="6D04A7B6" w14:textId="77777777" w:rsidR="00983772" w:rsidRPr="0034000E" w:rsidRDefault="00983772">
      <w:pPr>
        <w:pStyle w:val="CommentText"/>
        <w:rPr>
          <w:lang w:val="en-US"/>
        </w:rPr>
      </w:pPr>
      <w:r w:rsidRPr="0034000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04A7B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6D9912" w16cex:dateUtc="2021-12-22T17: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04A7B6" w16cid:durableId="256D99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B219C" w14:textId="77777777" w:rsidR="00983772" w:rsidRDefault="00983772" w:rsidP="00101B18">
      <w:r>
        <w:separator/>
      </w:r>
    </w:p>
  </w:endnote>
  <w:endnote w:type="continuationSeparator" w:id="0">
    <w:p w14:paraId="1AF80FC7" w14:textId="77777777" w:rsidR="00983772" w:rsidRDefault="0098377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83772" w14:paraId="598BC51A" w14:textId="77777777" w:rsidTr="00422A29">
      <w:tc>
        <w:tcPr>
          <w:tcW w:w="4920" w:type="dxa"/>
          <w:shd w:val="clear" w:color="auto" w:fill="auto"/>
          <w:vAlign w:val="bottom"/>
        </w:tcPr>
        <w:p w14:paraId="65A765D3" w14:textId="77777777" w:rsidR="00983772" w:rsidRPr="00422A29" w:rsidRDefault="00983772" w:rsidP="00422A29">
          <w:pPr>
            <w:pStyle w:val="Footer"/>
            <w:rPr>
              <w:color w:val="000000"/>
            </w:rPr>
          </w:pPr>
          <w:r>
            <w:fldChar w:fldCharType="begin"/>
          </w:r>
          <w:r>
            <w:instrText xml:space="preserve"> PAGE  \* Arabic  \* MERGEFORMAT </w:instrText>
          </w:r>
          <w:r>
            <w:fldChar w:fldCharType="separate"/>
          </w:r>
          <w:r>
            <w:t>3</w:t>
          </w:r>
          <w:r>
            <w:fldChar w:fldCharType="end"/>
          </w:r>
          <w:r>
            <w:t>/</w:t>
          </w:r>
          <w:r w:rsidR="00AE36E1">
            <w:fldChar w:fldCharType="begin"/>
          </w:r>
          <w:r w:rsidR="00AE36E1">
            <w:instrText xml:space="preserve"> NUMPAGES  \* Arabic  \* MERGEFORMAT </w:instrText>
          </w:r>
          <w:r w:rsidR="00AE36E1">
            <w:fldChar w:fldCharType="separate"/>
          </w:r>
          <w:r>
            <w:t>4</w:t>
          </w:r>
          <w:r w:rsidR="00AE36E1">
            <w:fldChar w:fldCharType="end"/>
          </w:r>
        </w:p>
      </w:tc>
      <w:tc>
        <w:tcPr>
          <w:tcW w:w="4920" w:type="dxa"/>
          <w:shd w:val="clear" w:color="auto" w:fill="auto"/>
          <w:vAlign w:val="bottom"/>
        </w:tcPr>
        <w:p w14:paraId="61FA473C" w14:textId="133947A9" w:rsidR="00983772" w:rsidRPr="00422A29" w:rsidRDefault="00983772" w:rsidP="00422A2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E36E1">
            <w:rPr>
              <w:b w:val="0"/>
              <w:color w:val="000000"/>
              <w:sz w:val="14"/>
            </w:rPr>
            <w:t>21-17402</w:t>
          </w:r>
          <w:r>
            <w:rPr>
              <w:b w:val="0"/>
              <w:color w:val="000000"/>
              <w:sz w:val="14"/>
            </w:rPr>
            <w:fldChar w:fldCharType="end"/>
          </w:r>
        </w:p>
      </w:tc>
    </w:tr>
  </w:tbl>
  <w:p w14:paraId="62155D65" w14:textId="77777777" w:rsidR="00983772" w:rsidRPr="00422A29" w:rsidRDefault="00983772" w:rsidP="00422A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83772" w14:paraId="549B72DE" w14:textId="77777777" w:rsidTr="00422A29">
      <w:tc>
        <w:tcPr>
          <w:tcW w:w="4920" w:type="dxa"/>
          <w:shd w:val="clear" w:color="auto" w:fill="auto"/>
          <w:vAlign w:val="bottom"/>
        </w:tcPr>
        <w:p w14:paraId="4A6FDE0E" w14:textId="7709CC65" w:rsidR="00983772" w:rsidRPr="00422A29" w:rsidRDefault="00983772" w:rsidP="00422A2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E36E1">
            <w:rPr>
              <w:b w:val="0"/>
              <w:color w:val="000000"/>
              <w:sz w:val="14"/>
            </w:rPr>
            <w:t>21-17402</w:t>
          </w:r>
          <w:r>
            <w:rPr>
              <w:b w:val="0"/>
              <w:color w:val="000000"/>
              <w:sz w:val="14"/>
            </w:rPr>
            <w:fldChar w:fldCharType="end"/>
          </w:r>
        </w:p>
      </w:tc>
      <w:tc>
        <w:tcPr>
          <w:tcW w:w="4920" w:type="dxa"/>
          <w:shd w:val="clear" w:color="auto" w:fill="auto"/>
          <w:vAlign w:val="bottom"/>
        </w:tcPr>
        <w:p w14:paraId="40A6A883" w14:textId="77777777" w:rsidR="00983772" w:rsidRPr="00422A29" w:rsidRDefault="00983772" w:rsidP="00422A29">
          <w:pPr>
            <w:pStyle w:val="Footer"/>
            <w:jc w:val="right"/>
          </w:pPr>
          <w:r>
            <w:fldChar w:fldCharType="begin"/>
          </w:r>
          <w:r>
            <w:instrText xml:space="preserve"> PAGE  \* Arabic  \* MERGEFORMAT </w:instrText>
          </w:r>
          <w:r>
            <w:fldChar w:fldCharType="separate"/>
          </w:r>
          <w:r>
            <w:t>2</w:t>
          </w:r>
          <w:r>
            <w:fldChar w:fldCharType="end"/>
          </w:r>
          <w:r>
            <w:t>/</w:t>
          </w:r>
          <w:r w:rsidR="00AE36E1">
            <w:fldChar w:fldCharType="begin"/>
          </w:r>
          <w:r w:rsidR="00AE36E1">
            <w:instrText xml:space="preserve"> NUMPAGES  \* Arabic  \* MERGEFORMAT </w:instrText>
          </w:r>
          <w:r w:rsidR="00AE36E1">
            <w:fldChar w:fldCharType="separate"/>
          </w:r>
          <w:r>
            <w:t>4</w:t>
          </w:r>
          <w:r w:rsidR="00AE36E1">
            <w:fldChar w:fldCharType="end"/>
          </w:r>
        </w:p>
      </w:tc>
    </w:tr>
  </w:tbl>
  <w:p w14:paraId="6A92A136" w14:textId="77777777" w:rsidR="00983772" w:rsidRPr="00422A29" w:rsidRDefault="00983772" w:rsidP="00422A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ED3B8" w14:textId="77777777" w:rsidR="00983772" w:rsidRPr="00422A29" w:rsidRDefault="00983772" w:rsidP="00422A29">
    <w:pPr>
      <w:pStyle w:val="Footer"/>
      <w:spacing w:line="120" w:lineRule="exact"/>
      <w:rPr>
        <w:b w:val="0"/>
        <w:sz w:val="10"/>
      </w:rPr>
    </w:pPr>
    <w:r>
      <w:rPr>
        <w:b w:val="0"/>
        <w:sz w:val="10"/>
      </w:rPr>
      <w:drawing>
        <wp:anchor distT="0" distB="0" distL="114300" distR="114300" simplePos="0" relativeHeight="251658240" behindDoc="0" locked="0" layoutInCell="1" allowOverlap="1" wp14:anchorId="534A39B7" wp14:editId="619505C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83772" w14:paraId="1A2E24A2" w14:textId="77777777" w:rsidTr="00422A29">
      <w:tc>
        <w:tcPr>
          <w:tcW w:w="3830" w:type="dxa"/>
          <w:shd w:val="clear" w:color="auto" w:fill="auto"/>
        </w:tcPr>
        <w:p w14:paraId="290D38D9" w14:textId="51D20813" w:rsidR="00983772" w:rsidRDefault="00983772" w:rsidP="00422A29">
          <w:pPr>
            <w:pStyle w:val="ReleaseDate0"/>
          </w:pPr>
          <w:r>
            <w:t>21-17402 (S)    2</w:t>
          </w:r>
          <w:r w:rsidR="0034000E">
            <w:t>3</w:t>
          </w:r>
          <w:r>
            <w:t>1221    231221</w:t>
          </w:r>
        </w:p>
        <w:p w14:paraId="7B4AB22C" w14:textId="77777777" w:rsidR="00983772" w:rsidRPr="00422A29" w:rsidRDefault="00983772" w:rsidP="00422A2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*2117402*</w:t>
          </w:r>
        </w:p>
      </w:tc>
      <w:tc>
        <w:tcPr>
          <w:tcW w:w="4920" w:type="dxa"/>
          <w:shd w:val="clear" w:color="auto" w:fill="auto"/>
        </w:tcPr>
        <w:p w14:paraId="7BA23DEA" w14:textId="77777777" w:rsidR="00983772" w:rsidRDefault="00983772" w:rsidP="00422A29">
          <w:pPr>
            <w:pStyle w:val="Footer"/>
            <w:jc w:val="right"/>
            <w:rPr>
              <w:b w:val="0"/>
              <w:sz w:val="20"/>
            </w:rPr>
          </w:pPr>
          <w:r>
            <w:rPr>
              <w:b w:val="0"/>
              <w:sz w:val="20"/>
            </w:rPr>
            <w:drawing>
              <wp:inline distT="0" distB="0" distL="0" distR="0" wp14:anchorId="2D0CB85B" wp14:editId="5C0952F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740209B" w14:textId="77777777" w:rsidR="00983772" w:rsidRPr="00422A29" w:rsidRDefault="00983772" w:rsidP="00422A2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46636" w14:textId="6EF595E5" w:rsidR="00983772" w:rsidRPr="00BA23F9" w:rsidRDefault="00983772" w:rsidP="00BA23F9">
      <w:pPr>
        <w:pStyle w:val="Footer"/>
        <w:spacing w:after="80"/>
        <w:ind w:left="792"/>
        <w:rPr>
          <w:sz w:val="16"/>
        </w:rPr>
      </w:pPr>
      <w:r w:rsidRPr="00BA23F9">
        <w:rPr>
          <w:sz w:val="16"/>
        </w:rPr>
        <w:t>__________________</w:t>
      </w:r>
    </w:p>
  </w:footnote>
  <w:footnote w:type="continuationSeparator" w:id="0">
    <w:p w14:paraId="0C1E0FBF" w14:textId="184833E9" w:rsidR="00983772" w:rsidRPr="00BA23F9" w:rsidRDefault="00983772" w:rsidP="00BA23F9">
      <w:pPr>
        <w:pStyle w:val="Footer"/>
        <w:spacing w:after="80"/>
        <w:ind w:left="792"/>
        <w:rPr>
          <w:sz w:val="16"/>
        </w:rPr>
      </w:pPr>
      <w:r w:rsidRPr="00BA23F9">
        <w:rPr>
          <w:sz w:val="16"/>
        </w:rPr>
        <w:t>__________________</w:t>
      </w:r>
    </w:p>
  </w:footnote>
  <w:footnote w:id="1">
    <w:p w14:paraId="54A500EF" w14:textId="3A780193"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pPr>
      <w:r>
        <w:tab/>
      </w:r>
      <w:r w:rsidRPr="000E343C">
        <w:rPr>
          <w:rStyle w:val="FootnoteReference"/>
          <w:szCs w:val="18"/>
        </w:rPr>
        <w:footnoteRef/>
      </w:r>
      <w:r>
        <w:tab/>
      </w:r>
      <w:r w:rsidRPr="00DC437A">
        <w:t xml:space="preserve">MINJUSDH. DS </w:t>
      </w:r>
      <w:r w:rsidRPr="000E343C">
        <w:t>010</w:t>
      </w:r>
      <w:r w:rsidRPr="00DC437A">
        <w:t>-</w:t>
      </w:r>
      <w:r w:rsidRPr="000E343C">
        <w:t>2020</w:t>
      </w:r>
      <w:r w:rsidRPr="00DC437A">
        <w:t xml:space="preserve">-JUS, que aprueba el </w:t>
      </w:r>
      <w:r>
        <w:t>“</w:t>
      </w:r>
      <w:r w:rsidRPr="00DC437A">
        <w:t>Protocolo Intersectorial para la Participación del Estado peruano ante los Sistemas de Protección Internacional de Derechos Humanos</w:t>
      </w:r>
      <w:r>
        <w:t>”</w:t>
      </w:r>
      <w:r w:rsidRPr="00DC437A">
        <w:t xml:space="preserve">. Publicado: </w:t>
      </w:r>
      <w:r w:rsidRPr="000E343C">
        <w:t>21</w:t>
      </w:r>
      <w:r w:rsidRPr="00DC437A">
        <w:t>.</w:t>
      </w:r>
      <w:r w:rsidRPr="000E343C">
        <w:t>08</w:t>
      </w:r>
      <w:r w:rsidRPr="00DC437A">
        <w:t>.</w:t>
      </w:r>
      <w:r w:rsidRPr="000E343C">
        <w:t>2020</w:t>
      </w:r>
      <w:r>
        <w:t>.</w:t>
      </w:r>
    </w:p>
  </w:footnote>
  <w:footnote w:id="2">
    <w:p w14:paraId="5921A3D8" w14:textId="77777777" w:rsidR="00983772" w:rsidRPr="00074579"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tab/>
      </w:r>
      <w:r w:rsidRPr="000E343C">
        <w:rPr>
          <w:rStyle w:val="FootnoteReference"/>
          <w:szCs w:val="18"/>
        </w:rPr>
        <w:footnoteRef/>
      </w:r>
      <w:r>
        <w:tab/>
      </w:r>
      <w:r w:rsidRPr="00DC437A">
        <w:t xml:space="preserve">PCM. DS </w:t>
      </w:r>
      <w:r w:rsidRPr="000E343C">
        <w:t>044</w:t>
      </w:r>
      <w:r w:rsidRPr="00DC437A">
        <w:t>-</w:t>
      </w:r>
      <w:r w:rsidRPr="000E343C">
        <w:t>2020</w:t>
      </w:r>
      <w:r w:rsidRPr="00DC437A">
        <w:t>-PCM, que declara EE por las graves circunstancias que afectan la vida de la Nación a consecuencia del brote del COVID-</w:t>
      </w:r>
      <w:r w:rsidRPr="000E343C">
        <w:t>19</w:t>
      </w:r>
      <w:r w:rsidRPr="00DC437A">
        <w:t>. Publicado:</w:t>
      </w:r>
      <w:r w:rsidRPr="000E343C">
        <w:t>15</w:t>
      </w:r>
      <w:r w:rsidRPr="00DC437A">
        <w:t>.</w:t>
      </w:r>
      <w:r w:rsidRPr="000E343C">
        <w:t>03</w:t>
      </w:r>
      <w:r w:rsidRPr="00DC437A">
        <w:t>.</w:t>
      </w:r>
      <w:r w:rsidRPr="000E343C">
        <w:t>2020</w:t>
      </w:r>
      <w:r>
        <w:t>.</w:t>
      </w:r>
    </w:p>
  </w:footnote>
  <w:footnote w:id="3">
    <w:p w14:paraId="7A977932" w14:textId="77777777" w:rsidR="00983772" w:rsidRPr="00074579" w:rsidRDefault="00983772" w:rsidP="00BA23F9">
      <w:pPr>
        <w:pStyle w:val="FootnoteText"/>
        <w:tabs>
          <w:tab w:val="clear" w:pos="418"/>
          <w:tab w:val="right" w:pos="1195"/>
          <w:tab w:val="left" w:pos="1267"/>
          <w:tab w:val="left" w:pos="1742"/>
          <w:tab w:val="left" w:pos="2218"/>
          <w:tab w:val="left" w:pos="2693"/>
        </w:tabs>
        <w:ind w:left="1267" w:right="1267" w:hanging="432"/>
        <w:rPr>
          <w:rFonts w:eastAsia="Arial"/>
          <w:szCs w:val="18"/>
        </w:rPr>
      </w:pPr>
      <w:r>
        <w:rPr>
          <w:szCs w:val="18"/>
        </w:rPr>
        <w:tab/>
      </w:r>
      <w:r w:rsidRPr="000E343C">
        <w:rPr>
          <w:rStyle w:val="FootnoteReference"/>
          <w:szCs w:val="18"/>
        </w:rPr>
        <w:footnoteRef/>
      </w:r>
      <w:r>
        <w:rPr>
          <w:szCs w:val="18"/>
        </w:rPr>
        <w:tab/>
      </w:r>
      <w:r w:rsidRPr="00074579">
        <w:rPr>
          <w:szCs w:val="18"/>
        </w:rPr>
        <w:t xml:space="preserve">PE. DL </w:t>
      </w:r>
      <w:r w:rsidRPr="000E343C">
        <w:rPr>
          <w:szCs w:val="18"/>
        </w:rPr>
        <w:t>1470</w:t>
      </w:r>
      <w:r w:rsidRPr="00074579">
        <w:rPr>
          <w:szCs w:val="18"/>
        </w:rPr>
        <w:t>, que establece medidas para garantizar la atención y protección de las víctimas de VCMIGF durante la emergencia sanitaria por el COVID-</w:t>
      </w:r>
      <w:r w:rsidRPr="000E343C">
        <w:rPr>
          <w:szCs w:val="18"/>
        </w:rPr>
        <w:t>19</w:t>
      </w:r>
      <w:r w:rsidRPr="00074579">
        <w:rPr>
          <w:szCs w:val="18"/>
        </w:rPr>
        <w:t xml:space="preserve">. </w:t>
      </w:r>
      <w:r w:rsidRPr="00074579">
        <w:rPr>
          <w:rFonts w:eastAsia="Arial"/>
          <w:szCs w:val="18"/>
        </w:rPr>
        <w:t>Publicado</w:t>
      </w:r>
      <w:r w:rsidRPr="00074579">
        <w:rPr>
          <w:szCs w:val="18"/>
          <w:lang w:val="es-PE"/>
        </w:rPr>
        <w:t>:</w:t>
      </w:r>
      <w:r w:rsidRPr="000E343C">
        <w:rPr>
          <w:szCs w:val="18"/>
          <w:lang w:val="es-PE"/>
        </w:rPr>
        <w:t>27</w:t>
      </w:r>
      <w:r w:rsidRPr="00074579">
        <w:rPr>
          <w:szCs w:val="18"/>
          <w:lang w:val="es-PE"/>
        </w:rPr>
        <w:t>.</w:t>
      </w:r>
      <w:r w:rsidRPr="000E343C">
        <w:rPr>
          <w:szCs w:val="18"/>
          <w:lang w:val="es-PE"/>
        </w:rPr>
        <w:t>04</w:t>
      </w:r>
      <w:r w:rsidRPr="00074579">
        <w:rPr>
          <w:szCs w:val="18"/>
          <w:lang w:val="es-PE"/>
        </w:rPr>
        <w:t>.</w:t>
      </w:r>
      <w:r w:rsidRPr="000E343C">
        <w:rPr>
          <w:szCs w:val="18"/>
          <w:lang w:val="es-PE"/>
        </w:rPr>
        <w:t>2020</w:t>
      </w:r>
      <w:r>
        <w:rPr>
          <w:szCs w:val="18"/>
          <w:lang w:val="es-PE"/>
        </w:rPr>
        <w:t>.</w:t>
      </w:r>
    </w:p>
  </w:footnote>
  <w:footnote w:id="4">
    <w:p w14:paraId="20116A4D"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tab/>
      </w:r>
      <w:r w:rsidRPr="000E343C">
        <w:rPr>
          <w:szCs w:val="18"/>
          <w:vertAlign w:val="superscript"/>
        </w:rPr>
        <w:footnoteRef/>
      </w:r>
      <w:r>
        <w:tab/>
      </w:r>
      <w:r w:rsidRPr="00DC437A">
        <w:rPr>
          <w:szCs w:val="18"/>
        </w:rPr>
        <w:t>La CMAN, máximo organismo del Sistema Nacional para la Prevención, Sanción y Erradicación de la VCMIGF, promovió el cumplimiento de las disposiciones establecidas en dicho DL.</w:t>
      </w:r>
    </w:p>
  </w:footnote>
  <w:footnote w:id="5">
    <w:p w14:paraId="5727DE9E"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sidRPr="00DC437A">
        <w:rPr>
          <w:szCs w:val="18"/>
          <w:lang w:val="pt-BR"/>
        </w:rPr>
        <w:tab/>
      </w:r>
      <w:r w:rsidRPr="000E343C">
        <w:rPr>
          <w:rStyle w:val="FootnoteReference"/>
          <w:szCs w:val="18"/>
        </w:rPr>
        <w:footnoteRef/>
      </w:r>
      <w:r w:rsidRPr="00DC437A">
        <w:rPr>
          <w:szCs w:val="18"/>
          <w:lang w:val="pt-BR"/>
        </w:rPr>
        <w:tab/>
        <w:t xml:space="preserve">MIMP-AURORA. RDE </w:t>
      </w:r>
      <w:r w:rsidRPr="000E343C">
        <w:rPr>
          <w:szCs w:val="18"/>
          <w:lang w:val="pt-BR"/>
        </w:rPr>
        <w:t>020</w:t>
      </w:r>
      <w:r w:rsidRPr="00DC437A">
        <w:rPr>
          <w:szCs w:val="18"/>
          <w:lang w:val="pt-BR"/>
        </w:rPr>
        <w:t>-</w:t>
      </w:r>
      <w:r w:rsidRPr="000E343C">
        <w:rPr>
          <w:szCs w:val="18"/>
          <w:lang w:val="pt-BR"/>
        </w:rPr>
        <w:t>2020</w:t>
      </w:r>
      <w:r w:rsidRPr="00DC437A">
        <w:rPr>
          <w:szCs w:val="18"/>
          <w:lang w:val="pt-BR"/>
        </w:rPr>
        <w:t xml:space="preserve">-MIMP-AURORA-DE. </w:t>
      </w:r>
      <w:r w:rsidRPr="00DC437A">
        <w:rPr>
          <w:szCs w:val="18"/>
        </w:rPr>
        <w:t>Fecha:</w:t>
      </w:r>
      <w:r w:rsidRPr="000E343C">
        <w:rPr>
          <w:szCs w:val="18"/>
        </w:rPr>
        <w:t>16</w:t>
      </w:r>
      <w:r w:rsidRPr="00DC437A">
        <w:rPr>
          <w:szCs w:val="18"/>
        </w:rPr>
        <w:t>.</w:t>
      </w:r>
      <w:r w:rsidRPr="000E343C">
        <w:rPr>
          <w:szCs w:val="18"/>
        </w:rPr>
        <w:t>03</w:t>
      </w:r>
      <w:r w:rsidRPr="00DC437A">
        <w:rPr>
          <w:szCs w:val="18"/>
        </w:rPr>
        <w:t>.</w:t>
      </w:r>
      <w:r w:rsidRPr="000E343C">
        <w:rPr>
          <w:szCs w:val="18"/>
        </w:rPr>
        <w:t>2020</w:t>
      </w:r>
      <w:r w:rsidRPr="00DC437A">
        <w:rPr>
          <w:szCs w:val="18"/>
        </w:rPr>
        <w:t xml:space="preserve">. </w:t>
      </w:r>
    </w:p>
  </w:footnote>
  <w:footnote w:id="6">
    <w:p w14:paraId="2F943AA7"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MIMP-Dirección General de Igualdad de Género y No Discriminación (DGIGND). </w:t>
      </w:r>
      <w:r w:rsidRPr="00DC437A">
        <w:rPr>
          <w:szCs w:val="18"/>
          <w:lang w:val="it-IT"/>
        </w:rPr>
        <w:t>Informe D</w:t>
      </w:r>
      <w:r w:rsidRPr="000E343C">
        <w:rPr>
          <w:szCs w:val="18"/>
          <w:lang w:val="it-IT"/>
        </w:rPr>
        <w:t>000014</w:t>
      </w:r>
      <w:r w:rsidRPr="00DC437A">
        <w:rPr>
          <w:szCs w:val="18"/>
          <w:lang w:val="it-IT"/>
        </w:rPr>
        <w:t>-</w:t>
      </w:r>
      <w:r w:rsidRPr="000E343C">
        <w:rPr>
          <w:szCs w:val="18"/>
          <w:lang w:val="it-IT"/>
        </w:rPr>
        <w:t>2021</w:t>
      </w:r>
      <w:r w:rsidRPr="00DC437A">
        <w:rPr>
          <w:szCs w:val="18"/>
          <w:lang w:val="it-IT"/>
        </w:rPr>
        <w:t>-MIMP-DPPDM. Fecha:</w:t>
      </w:r>
      <w:r w:rsidRPr="000E343C">
        <w:rPr>
          <w:szCs w:val="18"/>
          <w:lang w:val="it-IT"/>
        </w:rPr>
        <w:t>01</w:t>
      </w:r>
      <w:r w:rsidRPr="00DC437A">
        <w:rPr>
          <w:szCs w:val="18"/>
          <w:lang w:val="it-IT"/>
        </w:rPr>
        <w:t>.</w:t>
      </w:r>
      <w:r w:rsidRPr="000E343C">
        <w:rPr>
          <w:szCs w:val="18"/>
          <w:lang w:val="it-IT"/>
        </w:rPr>
        <w:t>02</w:t>
      </w:r>
      <w:r w:rsidRPr="00DC437A">
        <w:rPr>
          <w:szCs w:val="18"/>
          <w:lang w:val="it-IT"/>
        </w:rPr>
        <w:t>.</w:t>
      </w:r>
      <w:r w:rsidRPr="000E343C">
        <w:rPr>
          <w:szCs w:val="18"/>
          <w:lang w:val="it-IT"/>
        </w:rPr>
        <w:t>2020</w:t>
      </w:r>
      <w:r w:rsidRPr="00DC437A">
        <w:rPr>
          <w:szCs w:val="18"/>
          <w:lang w:val="it-IT"/>
        </w:rPr>
        <w:t xml:space="preserve">. Anexo </w:t>
      </w:r>
      <w:r w:rsidRPr="000E343C">
        <w:rPr>
          <w:szCs w:val="18"/>
          <w:lang w:val="it-IT"/>
        </w:rPr>
        <w:t>3</w:t>
      </w:r>
      <w:r w:rsidRPr="00DC437A">
        <w:rPr>
          <w:szCs w:val="18"/>
          <w:lang w:val="it-IT"/>
        </w:rPr>
        <w:t>. Pág.</w:t>
      </w:r>
      <w:r w:rsidRPr="000E343C">
        <w:rPr>
          <w:szCs w:val="18"/>
          <w:lang w:val="it-IT"/>
        </w:rPr>
        <w:t>15</w:t>
      </w:r>
      <w:r>
        <w:rPr>
          <w:szCs w:val="18"/>
          <w:lang w:val="it-IT"/>
        </w:rPr>
        <w:t>.</w:t>
      </w:r>
    </w:p>
  </w:footnote>
  <w:footnote w:id="7">
    <w:p w14:paraId="649AD7AE"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Idem.</w:t>
      </w:r>
    </w:p>
  </w:footnote>
  <w:footnote w:id="8">
    <w:p w14:paraId="23512533"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rFonts w:eastAsia="Arial"/>
          <w:szCs w:val="18"/>
        </w:rPr>
      </w:pPr>
      <w:r>
        <w:rPr>
          <w:szCs w:val="18"/>
        </w:rPr>
        <w:tab/>
      </w:r>
      <w:r w:rsidRPr="000E343C">
        <w:rPr>
          <w:rStyle w:val="FootnoteReference"/>
          <w:szCs w:val="18"/>
        </w:rPr>
        <w:footnoteRef/>
      </w:r>
      <w:r>
        <w:rPr>
          <w:szCs w:val="18"/>
        </w:rPr>
        <w:tab/>
      </w:r>
      <w:r w:rsidRPr="00DC437A">
        <w:rPr>
          <w:szCs w:val="18"/>
        </w:rPr>
        <w:t xml:space="preserve">MINSA. DS </w:t>
      </w:r>
      <w:r w:rsidRPr="000E343C">
        <w:rPr>
          <w:szCs w:val="18"/>
        </w:rPr>
        <w:t>008</w:t>
      </w:r>
      <w:r w:rsidRPr="00DC437A">
        <w:rPr>
          <w:szCs w:val="18"/>
        </w:rPr>
        <w:t>-</w:t>
      </w:r>
      <w:r w:rsidRPr="000E343C">
        <w:rPr>
          <w:szCs w:val="18"/>
        </w:rPr>
        <w:t>2019</w:t>
      </w:r>
      <w:r w:rsidRPr="00DC437A">
        <w:rPr>
          <w:szCs w:val="18"/>
        </w:rPr>
        <w:t xml:space="preserve">-SA, que aprueba el </w:t>
      </w:r>
      <w:r w:rsidRPr="00DC437A">
        <w:rPr>
          <w:szCs w:val="18"/>
          <w:lang w:val="es-PE"/>
        </w:rPr>
        <w:t xml:space="preserve">Protocolo de actuación conjunta entre CEM y EESS para la atención de las VCMIGF, Ley </w:t>
      </w:r>
      <w:r w:rsidRPr="000E343C">
        <w:rPr>
          <w:szCs w:val="18"/>
          <w:lang w:val="es-PE"/>
        </w:rPr>
        <w:t>30364</w:t>
      </w:r>
      <w:r w:rsidRPr="00DC437A">
        <w:rPr>
          <w:szCs w:val="18"/>
          <w:lang w:val="es-PE"/>
        </w:rPr>
        <w:t>, y personas afectadas por violencia sexual.</w:t>
      </w:r>
      <w:r w:rsidRPr="00DC437A">
        <w:rPr>
          <w:szCs w:val="18"/>
        </w:rPr>
        <w:t xml:space="preserve"> </w:t>
      </w:r>
      <w:r w:rsidRPr="00DC437A">
        <w:rPr>
          <w:rFonts w:eastAsia="Arial"/>
          <w:szCs w:val="18"/>
        </w:rPr>
        <w:t>Publicado</w:t>
      </w:r>
      <w:r w:rsidRPr="00DC437A">
        <w:rPr>
          <w:szCs w:val="18"/>
          <w:lang w:val="es-PE"/>
        </w:rPr>
        <w:t>:</w:t>
      </w:r>
      <w:r w:rsidRPr="000E343C">
        <w:rPr>
          <w:szCs w:val="18"/>
          <w:lang w:val="es-PE"/>
        </w:rPr>
        <w:t>17</w:t>
      </w:r>
      <w:r w:rsidRPr="00DC437A">
        <w:rPr>
          <w:szCs w:val="18"/>
          <w:lang w:val="es-PE"/>
        </w:rPr>
        <w:t>.</w:t>
      </w:r>
      <w:r w:rsidRPr="000E343C">
        <w:rPr>
          <w:szCs w:val="18"/>
          <w:lang w:val="es-PE"/>
        </w:rPr>
        <w:t>04</w:t>
      </w:r>
      <w:r w:rsidRPr="00DC437A">
        <w:rPr>
          <w:szCs w:val="18"/>
          <w:lang w:val="es-PE"/>
        </w:rPr>
        <w:t>.</w:t>
      </w:r>
      <w:r w:rsidRPr="000E343C">
        <w:rPr>
          <w:szCs w:val="18"/>
          <w:lang w:val="es-PE"/>
        </w:rPr>
        <w:t>2019</w:t>
      </w:r>
      <w:r>
        <w:rPr>
          <w:szCs w:val="18"/>
          <w:lang w:val="es-PE"/>
        </w:rPr>
        <w:t>.</w:t>
      </w:r>
    </w:p>
  </w:footnote>
  <w:footnote w:id="9">
    <w:p w14:paraId="7B0CDA15" w14:textId="68A4840B"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rPr>
        <w:tab/>
      </w:r>
      <w:r w:rsidRPr="000E343C">
        <w:rPr>
          <w:szCs w:val="18"/>
          <w:vertAlign w:val="superscript"/>
        </w:rPr>
        <w:footnoteRef/>
      </w:r>
      <w:r>
        <w:rPr>
          <w:szCs w:val="18"/>
        </w:rPr>
        <w:tab/>
      </w:r>
      <w:r w:rsidRPr="00DC437A">
        <w:rPr>
          <w:szCs w:val="18"/>
        </w:rPr>
        <w:t xml:space="preserve">MINSA. RM </w:t>
      </w:r>
      <w:r w:rsidRPr="000E343C">
        <w:rPr>
          <w:szCs w:val="18"/>
        </w:rPr>
        <w:t>227</w:t>
      </w:r>
      <w:r w:rsidRPr="00DC437A">
        <w:rPr>
          <w:szCs w:val="18"/>
        </w:rPr>
        <w:t>-</w:t>
      </w:r>
      <w:r w:rsidRPr="000E343C">
        <w:rPr>
          <w:szCs w:val="18"/>
        </w:rPr>
        <w:t>2019</w:t>
      </w:r>
      <w:r w:rsidRPr="00DC437A">
        <w:rPr>
          <w:szCs w:val="18"/>
        </w:rPr>
        <w:t xml:space="preserve">/MINSA, que aprueba la Directiva Sanitaria </w:t>
      </w:r>
      <w:r w:rsidRPr="000E343C">
        <w:rPr>
          <w:szCs w:val="18"/>
        </w:rPr>
        <w:t>083</w:t>
      </w:r>
      <w:r w:rsidRPr="00DC437A">
        <w:rPr>
          <w:szCs w:val="18"/>
        </w:rPr>
        <w:t>-MINSA/</w:t>
      </w:r>
      <w:r w:rsidRPr="000E343C">
        <w:rPr>
          <w:szCs w:val="18"/>
        </w:rPr>
        <w:t>2019</w:t>
      </w:r>
      <w:r w:rsidRPr="00DC437A">
        <w:rPr>
          <w:szCs w:val="18"/>
        </w:rPr>
        <w:t xml:space="preserve">/DGIESP </w:t>
      </w:r>
      <w:r>
        <w:rPr>
          <w:szCs w:val="18"/>
        </w:rPr>
        <w:t>“</w:t>
      </w:r>
      <w:r w:rsidRPr="00DC437A">
        <w:rPr>
          <w:szCs w:val="18"/>
        </w:rPr>
        <w:t>Directiva Sanitaria para el uso del kit para la atención de casos de violencia sexual</w:t>
      </w:r>
      <w:r>
        <w:rPr>
          <w:szCs w:val="18"/>
        </w:rPr>
        <w:t>”</w:t>
      </w:r>
      <w:r w:rsidRPr="00DC437A">
        <w:rPr>
          <w:szCs w:val="18"/>
        </w:rPr>
        <w:t xml:space="preserve">. </w:t>
      </w:r>
      <w:r w:rsidRPr="00DC437A">
        <w:rPr>
          <w:szCs w:val="18"/>
          <w:lang w:val="pt-BR"/>
        </w:rPr>
        <w:t>Fecha:</w:t>
      </w:r>
      <w:r w:rsidRPr="000E343C">
        <w:rPr>
          <w:szCs w:val="18"/>
          <w:lang w:val="pt-BR"/>
        </w:rPr>
        <w:t>07</w:t>
      </w:r>
      <w:r w:rsidRPr="00DC437A">
        <w:rPr>
          <w:szCs w:val="18"/>
          <w:lang w:val="pt-BR"/>
        </w:rPr>
        <w:t>.</w:t>
      </w:r>
      <w:r w:rsidRPr="000E343C">
        <w:rPr>
          <w:szCs w:val="18"/>
          <w:lang w:val="pt-BR"/>
        </w:rPr>
        <w:t>03</w:t>
      </w:r>
      <w:r w:rsidRPr="00DC437A">
        <w:rPr>
          <w:szCs w:val="18"/>
          <w:lang w:val="pt-BR"/>
        </w:rPr>
        <w:t>.</w:t>
      </w:r>
      <w:r w:rsidRPr="000E343C">
        <w:rPr>
          <w:szCs w:val="18"/>
          <w:lang w:val="pt-BR"/>
        </w:rPr>
        <w:t>2019</w:t>
      </w:r>
      <w:r>
        <w:rPr>
          <w:szCs w:val="18"/>
          <w:lang w:val="pt-BR"/>
        </w:rPr>
        <w:t>.</w:t>
      </w:r>
    </w:p>
  </w:footnote>
  <w:footnote w:id="10">
    <w:p w14:paraId="37175F8D"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b/>
          <w:bCs/>
          <w:szCs w:val="18"/>
        </w:rPr>
      </w:pPr>
      <w:r>
        <w:rPr>
          <w:szCs w:val="18"/>
        </w:rPr>
        <w:tab/>
      </w:r>
      <w:r w:rsidRPr="000E343C">
        <w:rPr>
          <w:rStyle w:val="FootnoteReference"/>
          <w:szCs w:val="18"/>
        </w:rPr>
        <w:footnoteRef/>
      </w:r>
      <w:r>
        <w:rPr>
          <w:szCs w:val="18"/>
        </w:rPr>
        <w:tab/>
      </w:r>
      <w:r w:rsidRPr="00DC437A">
        <w:rPr>
          <w:szCs w:val="18"/>
        </w:rPr>
        <w:t xml:space="preserve">MIMP-DGIGND. </w:t>
      </w:r>
      <w:r w:rsidRPr="00DC437A">
        <w:rPr>
          <w:szCs w:val="18"/>
          <w:lang w:val="it-IT"/>
        </w:rPr>
        <w:t>Óp. Cit. Pág.</w:t>
      </w:r>
      <w:r w:rsidRPr="000E343C">
        <w:rPr>
          <w:szCs w:val="18"/>
          <w:lang w:val="it-IT"/>
        </w:rPr>
        <w:t>14</w:t>
      </w:r>
      <w:r>
        <w:rPr>
          <w:szCs w:val="18"/>
          <w:lang w:val="it-IT"/>
        </w:rPr>
        <w:t>.</w:t>
      </w:r>
    </w:p>
  </w:footnote>
  <w:footnote w:id="11">
    <w:p w14:paraId="16B96AE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it-IT"/>
        </w:rPr>
        <w:tab/>
      </w:r>
      <w:r w:rsidRPr="000E343C">
        <w:rPr>
          <w:rStyle w:val="FootnoteReference"/>
          <w:szCs w:val="18"/>
        </w:rPr>
        <w:footnoteRef/>
      </w:r>
      <w:r>
        <w:rPr>
          <w:szCs w:val="18"/>
          <w:lang w:val="it-IT"/>
        </w:rPr>
        <w:tab/>
      </w:r>
      <w:r w:rsidRPr="00DC437A">
        <w:rPr>
          <w:szCs w:val="18"/>
          <w:lang w:val="it-IT"/>
        </w:rPr>
        <w:t>Idem</w:t>
      </w:r>
      <w:r>
        <w:rPr>
          <w:szCs w:val="18"/>
          <w:lang w:val="it-IT"/>
        </w:rPr>
        <w:t>.</w:t>
      </w:r>
    </w:p>
  </w:footnote>
  <w:footnote w:id="12">
    <w:p w14:paraId="62461E97"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rPr>
        <w:tab/>
      </w:r>
      <w:r w:rsidRPr="000E343C">
        <w:rPr>
          <w:szCs w:val="18"/>
          <w:vertAlign w:val="superscript"/>
        </w:rPr>
        <w:footnoteRef/>
      </w:r>
      <w:r>
        <w:rPr>
          <w:szCs w:val="18"/>
        </w:rPr>
        <w:tab/>
      </w:r>
      <w:r w:rsidRPr="00DC437A">
        <w:rPr>
          <w:szCs w:val="18"/>
        </w:rPr>
        <w:t xml:space="preserve">MININTER- Dirección General de Seguridad Democrática (DGSD). </w:t>
      </w:r>
      <w:r w:rsidRPr="00DC437A">
        <w:rPr>
          <w:szCs w:val="18"/>
          <w:lang w:val="pt-BR"/>
        </w:rPr>
        <w:t xml:space="preserve">Oficio </w:t>
      </w:r>
      <w:r w:rsidRPr="000E343C">
        <w:rPr>
          <w:szCs w:val="18"/>
          <w:lang w:val="pt-BR"/>
        </w:rPr>
        <w:t>000550</w:t>
      </w:r>
      <w:r w:rsidRPr="00DC437A">
        <w:rPr>
          <w:szCs w:val="18"/>
          <w:lang w:val="pt-BR"/>
        </w:rPr>
        <w:t>-</w:t>
      </w:r>
      <w:r w:rsidRPr="000E343C">
        <w:rPr>
          <w:szCs w:val="18"/>
          <w:lang w:val="pt-BR"/>
        </w:rPr>
        <w:t>2021</w:t>
      </w:r>
      <w:r w:rsidRPr="00DC437A">
        <w:rPr>
          <w:szCs w:val="18"/>
          <w:lang w:val="pt-BR"/>
        </w:rPr>
        <w:t>/IN/VSP/DGSD. Fecha:</w:t>
      </w:r>
      <w:r w:rsidRPr="000E343C">
        <w:rPr>
          <w:szCs w:val="18"/>
          <w:lang w:val="pt-BR"/>
        </w:rPr>
        <w:t>12</w:t>
      </w:r>
      <w:r w:rsidRPr="00DC437A">
        <w:rPr>
          <w:szCs w:val="18"/>
          <w:lang w:val="pt-BR"/>
        </w:rPr>
        <w:t>.</w:t>
      </w:r>
      <w:r w:rsidRPr="000E343C">
        <w:rPr>
          <w:szCs w:val="18"/>
          <w:lang w:val="pt-BR"/>
        </w:rPr>
        <w:t>11</w:t>
      </w:r>
      <w:r w:rsidRPr="00DC437A">
        <w:rPr>
          <w:szCs w:val="18"/>
          <w:lang w:val="pt-BR"/>
        </w:rPr>
        <w:t>.</w:t>
      </w:r>
      <w:r w:rsidRPr="000E343C">
        <w:rPr>
          <w:szCs w:val="18"/>
          <w:lang w:val="pt-BR"/>
        </w:rPr>
        <w:t>2021</w:t>
      </w:r>
      <w:r>
        <w:rPr>
          <w:szCs w:val="18"/>
          <w:lang w:val="pt-BR"/>
        </w:rPr>
        <w:t>.</w:t>
      </w:r>
    </w:p>
  </w:footnote>
  <w:footnote w:id="13">
    <w:p w14:paraId="3710736D"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rFonts w:eastAsia="Times New Roman"/>
          <w:szCs w:val="18"/>
          <w:lang w:val="pt-BR" w:eastAsia="es-MX"/>
        </w:rPr>
      </w:pPr>
      <w:r>
        <w:rPr>
          <w:rFonts w:eastAsia="Times New Roman"/>
          <w:szCs w:val="18"/>
          <w:lang w:val="pt-BR" w:eastAsia="es-MX"/>
        </w:rPr>
        <w:tab/>
      </w:r>
      <w:r w:rsidRPr="000E343C">
        <w:rPr>
          <w:rStyle w:val="FootnoteReference"/>
          <w:szCs w:val="18"/>
        </w:rPr>
        <w:footnoteRef/>
      </w:r>
      <w:r>
        <w:rPr>
          <w:rFonts w:eastAsia="Times New Roman"/>
          <w:szCs w:val="18"/>
          <w:lang w:val="pt-BR" w:eastAsia="es-MX"/>
        </w:rPr>
        <w:tab/>
      </w:r>
      <w:r w:rsidRPr="00DC437A">
        <w:rPr>
          <w:rFonts w:eastAsia="Times New Roman"/>
          <w:szCs w:val="18"/>
          <w:lang w:val="pt-BR" w:eastAsia="es-MX"/>
        </w:rPr>
        <w:t>MININTER-Viceministerio de Seguridad Pública (VSP). Oficio D</w:t>
      </w:r>
      <w:r w:rsidRPr="000E343C">
        <w:rPr>
          <w:rFonts w:eastAsia="Times New Roman"/>
          <w:szCs w:val="18"/>
          <w:lang w:val="pt-BR" w:eastAsia="es-MX"/>
        </w:rPr>
        <w:t>000091</w:t>
      </w:r>
      <w:r w:rsidRPr="00DC437A">
        <w:rPr>
          <w:rFonts w:eastAsia="Times New Roman"/>
          <w:szCs w:val="18"/>
          <w:lang w:val="pt-BR" w:eastAsia="es-MX"/>
        </w:rPr>
        <w:t>-</w:t>
      </w:r>
      <w:r w:rsidRPr="000E343C">
        <w:rPr>
          <w:rFonts w:eastAsia="Times New Roman"/>
          <w:szCs w:val="18"/>
          <w:lang w:val="pt-BR" w:eastAsia="es-MX"/>
        </w:rPr>
        <w:t>2020</w:t>
      </w:r>
      <w:r w:rsidRPr="00DC437A">
        <w:rPr>
          <w:rFonts w:eastAsia="Times New Roman"/>
          <w:szCs w:val="18"/>
          <w:lang w:val="pt-BR" w:eastAsia="es-MX"/>
        </w:rPr>
        <w:t>/IN/VSP. Fecha:</w:t>
      </w:r>
      <w:r w:rsidRPr="000E343C">
        <w:rPr>
          <w:rFonts w:eastAsia="Times New Roman"/>
          <w:szCs w:val="18"/>
          <w:lang w:val="pt-BR" w:eastAsia="es-MX"/>
        </w:rPr>
        <w:t>28</w:t>
      </w:r>
      <w:r w:rsidRPr="00DC437A">
        <w:rPr>
          <w:rFonts w:eastAsia="Times New Roman"/>
          <w:szCs w:val="18"/>
          <w:lang w:val="pt-BR" w:eastAsia="es-MX"/>
        </w:rPr>
        <w:t>.</w:t>
      </w:r>
      <w:r w:rsidRPr="000E343C">
        <w:rPr>
          <w:rFonts w:eastAsia="Times New Roman"/>
          <w:szCs w:val="18"/>
          <w:lang w:val="pt-BR" w:eastAsia="es-MX"/>
        </w:rPr>
        <w:t>05</w:t>
      </w:r>
      <w:r w:rsidRPr="00DC437A">
        <w:rPr>
          <w:rFonts w:eastAsia="Times New Roman"/>
          <w:szCs w:val="18"/>
          <w:lang w:val="pt-BR" w:eastAsia="es-MX"/>
        </w:rPr>
        <w:t>.</w:t>
      </w:r>
      <w:r w:rsidRPr="000E343C">
        <w:rPr>
          <w:rFonts w:eastAsia="Times New Roman"/>
          <w:szCs w:val="18"/>
          <w:lang w:val="pt-BR" w:eastAsia="es-MX"/>
        </w:rPr>
        <w:t>2020</w:t>
      </w:r>
      <w:r>
        <w:rPr>
          <w:rFonts w:eastAsia="Times New Roman"/>
          <w:szCs w:val="18"/>
          <w:lang w:val="pt-BR" w:eastAsia="es-MX"/>
        </w:rPr>
        <w:t>.</w:t>
      </w:r>
    </w:p>
  </w:footnote>
  <w:footnote w:id="14">
    <w:p w14:paraId="0D28FE0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 xml:space="preserve">MINSA, NTS </w:t>
      </w:r>
      <w:r w:rsidRPr="000E343C">
        <w:rPr>
          <w:szCs w:val="18"/>
          <w:lang w:val="pt-BR"/>
        </w:rPr>
        <w:t>164</w:t>
      </w:r>
      <w:r w:rsidRPr="00DC437A">
        <w:rPr>
          <w:szCs w:val="18"/>
          <w:lang w:val="pt-BR"/>
        </w:rPr>
        <w:t>-MINSA-</w:t>
      </w:r>
      <w:r w:rsidRPr="000E343C">
        <w:rPr>
          <w:szCs w:val="18"/>
          <w:lang w:val="pt-BR"/>
        </w:rPr>
        <w:t>2020</w:t>
      </w:r>
      <w:r w:rsidRPr="00DC437A">
        <w:rPr>
          <w:szCs w:val="18"/>
          <w:lang w:val="pt-BR"/>
        </w:rPr>
        <w:t>-DGIESP</w:t>
      </w:r>
      <w:r>
        <w:rPr>
          <w:szCs w:val="18"/>
          <w:lang w:val="pt-BR"/>
        </w:rPr>
        <w:t>.</w:t>
      </w:r>
    </w:p>
  </w:footnote>
  <w:footnote w:id="15">
    <w:p w14:paraId="78A54B4B"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lang w:val="pt-BR"/>
        </w:rPr>
        <w:tab/>
      </w:r>
      <w:r w:rsidRPr="000E343C">
        <w:rPr>
          <w:rStyle w:val="FootnoteReference"/>
          <w:szCs w:val="18"/>
        </w:rPr>
        <w:footnoteRef/>
      </w:r>
      <w:r>
        <w:rPr>
          <w:szCs w:val="18"/>
          <w:lang w:val="pt-BR"/>
        </w:rPr>
        <w:tab/>
      </w:r>
      <w:r w:rsidRPr="00DC437A">
        <w:rPr>
          <w:szCs w:val="18"/>
          <w:lang w:val="pt-BR"/>
        </w:rPr>
        <w:t xml:space="preserve">MPFN. </w:t>
      </w:r>
      <w:r w:rsidRPr="00DC437A">
        <w:rPr>
          <w:szCs w:val="18"/>
        </w:rPr>
        <w:t xml:space="preserve">Oficio </w:t>
      </w:r>
      <w:r w:rsidRPr="000E343C">
        <w:rPr>
          <w:szCs w:val="18"/>
        </w:rPr>
        <w:t>001</w:t>
      </w:r>
      <w:r w:rsidRPr="00DC437A">
        <w:rPr>
          <w:szCs w:val="18"/>
        </w:rPr>
        <w:t>-</w:t>
      </w:r>
      <w:r w:rsidRPr="000E343C">
        <w:rPr>
          <w:szCs w:val="18"/>
        </w:rPr>
        <w:t>2020</w:t>
      </w:r>
      <w:r w:rsidRPr="00DC437A">
        <w:rPr>
          <w:szCs w:val="18"/>
        </w:rPr>
        <w:t>-EMERG.NAC-MP-FN-FSEVCMIGF-COORDINACION LIMA. Fecha:</w:t>
      </w:r>
      <w:r w:rsidRPr="000E343C">
        <w:rPr>
          <w:szCs w:val="18"/>
        </w:rPr>
        <w:t>18</w:t>
      </w:r>
      <w:r w:rsidRPr="00DC437A">
        <w:rPr>
          <w:szCs w:val="18"/>
        </w:rPr>
        <w:t>.</w:t>
      </w:r>
      <w:r w:rsidRPr="000E343C">
        <w:rPr>
          <w:szCs w:val="18"/>
        </w:rPr>
        <w:t>05</w:t>
      </w:r>
      <w:r w:rsidRPr="00DC437A">
        <w:rPr>
          <w:szCs w:val="18"/>
        </w:rPr>
        <w:t>.</w:t>
      </w:r>
      <w:r w:rsidRPr="000E343C">
        <w:rPr>
          <w:szCs w:val="18"/>
        </w:rPr>
        <w:t>2020</w:t>
      </w:r>
      <w:r>
        <w:rPr>
          <w:szCs w:val="18"/>
        </w:rPr>
        <w:t>.</w:t>
      </w:r>
    </w:p>
  </w:footnote>
  <w:footnote w:id="16">
    <w:p w14:paraId="784681C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MPFN. RPJFS-Lima </w:t>
      </w:r>
      <w:r w:rsidRPr="000E343C">
        <w:rPr>
          <w:szCs w:val="18"/>
        </w:rPr>
        <w:t>000917</w:t>
      </w:r>
      <w:r w:rsidRPr="00DC437A">
        <w:rPr>
          <w:szCs w:val="18"/>
        </w:rPr>
        <w:t>-</w:t>
      </w:r>
      <w:r w:rsidRPr="000E343C">
        <w:rPr>
          <w:szCs w:val="18"/>
        </w:rPr>
        <w:t>2020</w:t>
      </w:r>
      <w:r w:rsidRPr="00DC437A">
        <w:rPr>
          <w:szCs w:val="18"/>
        </w:rPr>
        <w:t>-MP-FN-PJFSLIMA. Fecha:</w:t>
      </w:r>
      <w:r w:rsidRPr="000E343C">
        <w:rPr>
          <w:szCs w:val="18"/>
        </w:rPr>
        <w:t>28</w:t>
      </w:r>
      <w:r w:rsidRPr="00DC437A">
        <w:rPr>
          <w:szCs w:val="18"/>
        </w:rPr>
        <w:t>.</w:t>
      </w:r>
      <w:r w:rsidRPr="000E343C">
        <w:rPr>
          <w:szCs w:val="18"/>
        </w:rPr>
        <w:t>04</w:t>
      </w:r>
      <w:r w:rsidRPr="00DC437A">
        <w:rPr>
          <w:szCs w:val="18"/>
        </w:rPr>
        <w:t>.</w:t>
      </w:r>
      <w:r w:rsidRPr="000E343C">
        <w:rPr>
          <w:szCs w:val="18"/>
        </w:rPr>
        <w:t>2020</w:t>
      </w:r>
      <w:r w:rsidRPr="00DC437A">
        <w:rPr>
          <w:szCs w:val="18"/>
        </w:rPr>
        <w:t>.</w:t>
      </w:r>
    </w:p>
  </w:footnote>
  <w:footnote w:id="17">
    <w:p w14:paraId="43ED306B"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es-PE"/>
        </w:rPr>
      </w:pPr>
      <w:r>
        <w:rPr>
          <w:szCs w:val="18"/>
        </w:rPr>
        <w:tab/>
      </w:r>
      <w:r w:rsidRPr="000E343C">
        <w:rPr>
          <w:rStyle w:val="FootnoteReference"/>
          <w:szCs w:val="18"/>
        </w:rPr>
        <w:footnoteRef/>
      </w:r>
      <w:r>
        <w:rPr>
          <w:szCs w:val="18"/>
        </w:rPr>
        <w:tab/>
      </w:r>
      <w:r w:rsidRPr="00DC437A">
        <w:rPr>
          <w:szCs w:val="18"/>
        </w:rPr>
        <w:t xml:space="preserve">MPFN. </w:t>
      </w:r>
      <w:r w:rsidRPr="00DC437A">
        <w:rPr>
          <w:rFonts w:eastAsia="Arial"/>
          <w:szCs w:val="18"/>
        </w:rPr>
        <w:t xml:space="preserve">RFN </w:t>
      </w:r>
      <w:r w:rsidRPr="000E343C">
        <w:rPr>
          <w:rFonts w:eastAsia="Arial"/>
          <w:szCs w:val="18"/>
        </w:rPr>
        <w:t>672</w:t>
      </w:r>
      <w:r w:rsidRPr="00DC437A">
        <w:rPr>
          <w:rFonts w:eastAsia="Arial"/>
          <w:szCs w:val="18"/>
        </w:rPr>
        <w:t>-</w:t>
      </w:r>
      <w:r w:rsidRPr="000E343C">
        <w:rPr>
          <w:rFonts w:eastAsia="Arial"/>
          <w:szCs w:val="18"/>
        </w:rPr>
        <w:t>2020</w:t>
      </w:r>
      <w:r w:rsidRPr="00DC437A">
        <w:rPr>
          <w:rFonts w:eastAsia="Arial"/>
          <w:szCs w:val="18"/>
        </w:rPr>
        <w:t>-MP-FN. Fecha:</w:t>
      </w:r>
      <w:r w:rsidRPr="000E343C">
        <w:rPr>
          <w:rFonts w:eastAsia="Arial"/>
          <w:szCs w:val="18"/>
        </w:rPr>
        <w:t>30</w:t>
      </w:r>
      <w:r w:rsidRPr="00DC437A">
        <w:rPr>
          <w:rFonts w:eastAsia="Arial"/>
          <w:szCs w:val="18"/>
        </w:rPr>
        <w:t>.</w:t>
      </w:r>
      <w:r w:rsidRPr="000E343C">
        <w:rPr>
          <w:rFonts w:eastAsia="Arial"/>
          <w:szCs w:val="18"/>
        </w:rPr>
        <w:t>05</w:t>
      </w:r>
      <w:r w:rsidRPr="00DC437A">
        <w:rPr>
          <w:rFonts w:eastAsia="Arial"/>
          <w:szCs w:val="18"/>
        </w:rPr>
        <w:t>.</w:t>
      </w:r>
      <w:r w:rsidRPr="000E343C">
        <w:rPr>
          <w:rFonts w:eastAsia="Arial"/>
          <w:szCs w:val="18"/>
        </w:rPr>
        <w:t>2020</w:t>
      </w:r>
      <w:r w:rsidRPr="00DC437A">
        <w:rPr>
          <w:rFonts w:eastAsia="Arial"/>
          <w:szCs w:val="18"/>
        </w:rPr>
        <w:t>.</w:t>
      </w:r>
    </w:p>
  </w:footnote>
  <w:footnote w:id="18">
    <w:p w14:paraId="7D674837"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PJ. Oficio </w:t>
      </w:r>
      <w:r w:rsidRPr="000E343C">
        <w:rPr>
          <w:szCs w:val="18"/>
        </w:rPr>
        <w:t>59</w:t>
      </w:r>
      <w:r w:rsidRPr="00DC437A">
        <w:rPr>
          <w:szCs w:val="18"/>
        </w:rPr>
        <w:t>-</w:t>
      </w:r>
      <w:r w:rsidRPr="000E343C">
        <w:rPr>
          <w:szCs w:val="18"/>
        </w:rPr>
        <w:t>2020</w:t>
      </w:r>
      <w:r w:rsidRPr="00DC437A">
        <w:rPr>
          <w:szCs w:val="18"/>
        </w:rPr>
        <w:t>-CJG-PJ-P. Fecha:</w:t>
      </w:r>
      <w:r w:rsidRPr="000E343C">
        <w:rPr>
          <w:szCs w:val="18"/>
        </w:rPr>
        <w:t>05</w:t>
      </w:r>
      <w:r w:rsidRPr="00DC437A">
        <w:rPr>
          <w:szCs w:val="18"/>
        </w:rPr>
        <w:t>.</w:t>
      </w:r>
      <w:r w:rsidRPr="000E343C">
        <w:rPr>
          <w:szCs w:val="18"/>
        </w:rPr>
        <w:t>05</w:t>
      </w:r>
      <w:r w:rsidRPr="00DC437A">
        <w:rPr>
          <w:szCs w:val="18"/>
        </w:rPr>
        <w:t>.</w:t>
      </w:r>
      <w:r w:rsidRPr="000E343C">
        <w:rPr>
          <w:szCs w:val="18"/>
        </w:rPr>
        <w:t>2020</w:t>
      </w:r>
      <w:r>
        <w:rPr>
          <w:szCs w:val="18"/>
        </w:rPr>
        <w:t>.</w:t>
      </w:r>
    </w:p>
  </w:footnote>
  <w:footnote w:id="19">
    <w:p w14:paraId="7E4A73E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PJ. RA </w:t>
      </w:r>
      <w:r w:rsidRPr="000E343C">
        <w:rPr>
          <w:szCs w:val="18"/>
        </w:rPr>
        <w:t>115</w:t>
      </w:r>
      <w:r w:rsidRPr="00DC437A">
        <w:rPr>
          <w:szCs w:val="18"/>
        </w:rPr>
        <w:t>-</w:t>
      </w:r>
      <w:r w:rsidRPr="000E343C">
        <w:rPr>
          <w:szCs w:val="18"/>
        </w:rPr>
        <w:t>2020</w:t>
      </w:r>
      <w:r w:rsidRPr="00DC437A">
        <w:rPr>
          <w:szCs w:val="18"/>
        </w:rPr>
        <w:t xml:space="preserve">-CE-PJ. </w:t>
      </w:r>
      <w:r w:rsidRPr="00DC437A">
        <w:rPr>
          <w:rFonts w:eastAsia="Arial"/>
          <w:szCs w:val="18"/>
        </w:rPr>
        <w:t>Publicado</w:t>
      </w:r>
      <w:r w:rsidRPr="00DC437A">
        <w:rPr>
          <w:szCs w:val="18"/>
        </w:rPr>
        <w:t>:</w:t>
      </w:r>
      <w:r w:rsidRPr="000E343C">
        <w:rPr>
          <w:szCs w:val="18"/>
        </w:rPr>
        <w:t>17</w:t>
      </w:r>
      <w:r w:rsidRPr="00DC437A">
        <w:rPr>
          <w:szCs w:val="18"/>
        </w:rPr>
        <w:t>.</w:t>
      </w:r>
      <w:r w:rsidRPr="000E343C">
        <w:rPr>
          <w:szCs w:val="18"/>
        </w:rPr>
        <w:t>03</w:t>
      </w:r>
      <w:r w:rsidRPr="00DC437A">
        <w:rPr>
          <w:szCs w:val="18"/>
        </w:rPr>
        <w:t>.</w:t>
      </w:r>
      <w:r w:rsidRPr="000E343C">
        <w:rPr>
          <w:szCs w:val="18"/>
        </w:rPr>
        <w:t>2020</w:t>
      </w:r>
      <w:r>
        <w:rPr>
          <w:szCs w:val="18"/>
        </w:rPr>
        <w:t>.</w:t>
      </w:r>
    </w:p>
  </w:footnote>
  <w:footnote w:id="20">
    <w:p w14:paraId="094CF33C"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CR. Ley </w:t>
      </w:r>
      <w:r w:rsidRPr="000E343C">
        <w:rPr>
          <w:szCs w:val="18"/>
        </w:rPr>
        <w:t>28592</w:t>
      </w:r>
      <w:r w:rsidRPr="00DC437A">
        <w:rPr>
          <w:szCs w:val="18"/>
        </w:rPr>
        <w:t>. Publicado:</w:t>
      </w:r>
      <w:r w:rsidRPr="000E343C">
        <w:rPr>
          <w:szCs w:val="18"/>
        </w:rPr>
        <w:t>29</w:t>
      </w:r>
      <w:r w:rsidRPr="00DC437A">
        <w:rPr>
          <w:szCs w:val="18"/>
        </w:rPr>
        <w:t>.</w:t>
      </w:r>
      <w:r w:rsidRPr="000E343C">
        <w:rPr>
          <w:szCs w:val="18"/>
        </w:rPr>
        <w:t>07</w:t>
      </w:r>
      <w:r w:rsidRPr="00DC437A">
        <w:rPr>
          <w:szCs w:val="18"/>
        </w:rPr>
        <w:t>.</w:t>
      </w:r>
      <w:r w:rsidRPr="000E343C">
        <w:rPr>
          <w:szCs w:val="18"/>
        </w:rPr>
        <w:t>2005</w:t>
      </w:r>
      <w:r>
        <w:rPr>
          <w:szCs w:val="18"/>
        </w:rPr>
        <w:t>.</w:t>
      </w:r>
    </w:p>
  </w:footnote>
  <w:footnote w:id="21">
    <w:p w14:paraId="681BEC95"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es-PE"/>
        </w:rPr>
      </w:pPr>
      <w:r>
        <w:rPr>
          <w:szCs w:val="18"/>
        </w:rPr>
        <w:tab/>
      </w:r>
      <w:r w:rsidRPr="000E343C">
        <w:rPr>
          <w:rStyle w:val="FootnoteReference"/>
          <w:szCs w:val="18"/>
        </w:rPr>
        <w:footnoteRef/>
      </w:r>
      <w:r>
        <w:rPr>
          <w:szCs w:val="18"/>
        </w:rPr>
        <w:tab/>
      </w:r>
      <w:r w:rsidRPr="00DC437A">
        <w:rPr>
          <w:szCs w:val="18"/>
        </w:rPr>
        <w:t xml:space="preserve">MINJUSDH. CR. Informe </w:t>
      </w:r>
      <w:r w:rsidRPr="000E343C">
        <w:rPr>
          <w:szCs w:val="18"/>
        </w:rPr>
        <w:t>33</w:t>
      </w:r>
      <w:r w:rsidRPr="00DC437A">
        <w:rPr>
          <w:szCs w:val="18"/>
        </w:rPr>
        <w:t>-</w:t>
      </w:r>
      <w:r w:rsidRPr="000E343C">
        <w:rPr>
          <w:szCs w:val="18"/>
        </w:rPr>
        <w:t>2021</w:t>
      </w:r>
      <w:r w:rsidRPr="00DC437A">
        <w:rPr>
          <w:szCs w:val="18"/>
        </w:rPr>
        <w:t>-MINJUS-CR/REC. Fecha:</w:t>
      </w:r>
      <w:r w:rsidRPr="000E343C">
        <w:rPr>
          <w:szCs w:val="18"/>
        </w:rPr>
        <w:t>15</w:t>
      </w:r>
      <w:r w:rsidRPr="00DC437A">
        <w:rPr>
          <w:szCs w:val="18"/>
        </w:rPr>
        <w:t>.</w:t>
      </w:r>
      <w:r w:rsidRPr="000E343C">
        <w:rPr>
          <w:szCs w:val="18"/>
        </w:rPr>
        <w:t>07</w:t>
      </w:r>
      <w:r w:rsidRPr="00DC437A">
        <w:rPr>
          <w:szCs w:val="18"/>
        </w:rPr>
        <w:t>.</w:t>
      </w:r>
      <w:r w:rsidRPr="000E343C">
        <w:rPr>
          <w:szCs w:val="18"/>
        </w:rPr>
        <w:t>2021</w:t>
      </w:r>
      <w:r>
        <w:rPr>
          <w:szCs w:val="18"/>
        </w:rPr>
        <w:t>.</w:t>
      </w:r>
    </w:p>
  </w:footnote>
  <w:footnote w:id="22">
    <w:p w14:paraId="124FFB48"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MINJUSDH. D.S. </w:t>
      </w:r>
      <w:r w:rsidRPr="000E343C">
        <w:rPr>
          <w:szCs w:val="18"/>
        </w:rPr>
        <w:t>011</w:t>
      </w:r>
      <w:r w:rsidRPr="00DC437A">
        <w:rPr>
          <w:szCs w:val="18"/>
        </w:rPr>
        <w:t>-</w:t>
      </w:r>
      <w:r w:rsidRPr="000E343C">
        <w:rPr>
          <w:szCs w:val="18"/>
        </w:rPr>
        <w:t>2021</w:t>
      </w:r>
      <w:r w:rsidRPr="00DC437A">
        <w:rPr>
          <w:szCs w:val="18"/>
        </w:rPr>
        <w:t>-JUS. Publicado:</w:t>
      </w:r>
      <w:r w:rsidRPr="000E343C">
        <w:rPr>
          <w:szCs w:val="18"/>
        </w:rPr>
        <w:t>13</w:t>
      </w:r>
      <w:r w:rsidRPr="00DC437A">
        <w:rPr>
          <w:szCs w:val="18"/>
        </w:rPr>
        <w:t>.</w:t>
      </w:r>
      <w:r w:rsidRPr="000E343C">
        <w:rPr>
          <w:szCs w:val="18"/>
        </w:rPr>
        <w:t>07</w:t>
      </w:r>
      <w:r w:rsidRPr="00DC437A">
        <w:rPr>
          <w:szCs w:val="18"/>
        </w:rPr>
        <w:t>.</w:t>
      </w:r>
      <w:r w:rsidRPr="000E343C">
        <w:rPr>
          <w:szCs w:val="18"/>
        </w:rPr>
        <w:t>2021</w:t>
      </w:r>
      <w:r>
        <w:rPr>
          <w:szCs w:val="18"/>
        </w:rPr>
        <w:t>.</w:t>
      </w:r>
    </w:p>
  </w:footnote>
  <w:footnote w:id="23">
    <w:p w14:paraId="2167A2E5"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MINJUSDH. DGBPD. Informe Usuario </w:t>
      </w:r>
      <w:r w:rsidRPr="000E343C">
        <w:rPr>
          <w:szCs w:val="18"/>
        </w:rPr>
        <w:t>272</w:t>
      </w:r>
      <w:r w:rsidRPr="00DC437A">
        <w:rPr>
          <w:szCs w:val="18"/>
        </w:rPr>
        <w:t>-</w:t>
      </w:r>
      <w:r w:rsidRPr="000E343C">
        <w:rPr>
          <w:szCs w:val="18"/>
        </w:rPr>
        <w:t>2021</w:t>
      </w:r>
      <w:r w:rsidRPr="00DC437A">
        <w:rPr>
          <w:szCs w:val="18"/>
        </w:rPr>
        <w:t>/DGBPD. Fecha:</w:t>
      </w:r>
      <w:r w:rsidRPr="000E343C">
        <w:rPr>
          <w:szCs w:val="18"/>
        </w:rPr>
        <w:t>27</w:t>
      </w:r>
      <w:r w:rsidRPr="00DC437A">
        <w:rPr>
          <w:szCs w:val="18"/>
        </w:rPr>
        <w:t>.</w:t>
      </w:r>
      <w:r w:rsidRPr="000E343C">
        <w:rPr>
          <w:szCs w:val="18"/>
        </w:rPr>
        <w:t>09</w:t>
      </w:r>
      <w:r w:rsidRPr="00DC437A">
        <w:rPr>
          <w:szCs w:val="18"/>
        </w:rPr>
        <w:t>.</w:t>
      </w:r>
      <w:r w:rsidRPr="000E343C">
        <w:rPr>
          <w:szCs w:val="18"/>
        </w:rPr>
        <w:t>2021</w:t>
      </w:r>
      <w:r>
        <w:rPr>
          <w:szCs w:val="18"/>
        </w:rPr>
        <w:t>.</w:t>
      </w:r>
    </w:p>
  </w:footnote>
  <w:footnote w:id="24">
    <w:p w14:paraId="1FE0E557"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 xml:space="preserve">MINJUSDH. DGBPD. Memorando </w:t>
      </w:r>
      <w:r w:rsidRPr="000E343C">
        <w:rPr>
          <w:szCs w:val="18"/>
          <w:lang w:val="pt-BR"/>
        </w:rPr>
        <w:t>032</w:t>
      </w:r>
      <w:r w:rsidRPr="00DC437A">
        <w:rPr>
          <w:szCs w:val="18"/>
          <w:lang w:val="pt-BR"/>
        </w:rPr>
        <w:t>-</w:t>
      </w:r>
      <w:r w:rsidRPr="000E343C">
        <w:rPr>
          <w:szCs w:val="18"/>
          <w:lang w:val="pt-BR"/>
        </w:rPr>
        <w:t>2021</w:t>
      </w:r>
      <w:r w:rsidRPr="00DC437A">
        <w:rPr>
          <w:szCs w:val="18"/>
          <w:lang w:val="pt-BR"/>
        </w:rPr>
        <w:t>-JUS/DGBPD. Pág.</w:t>
      </w:r>
      <w:r w:rsidRPr="000E343C">
        <w:rPr>
          <w:szCs w:val="18"/>
          <w:lang w:val="pt-BR"/>
        </w:rPr>
        <w:t>1</w:t>
      </w:r>
      <w:r w:rsidRPr="00DC437A">
        <w:rPr>
          <w:szCs w:val="18"/>
          <w:lang w:val="pt-BR"/>
        </w:rPr>
        <w:t>.</w:t>
      </w:r>
    </w:p>
  </w:footnote>
  <w:footnote w:id="25">
    <w:p w14:paraId="11CAEC49"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Idem.</w:t>
      </w:r>
    </w:p>
  </w:footnote>
  <w:footnote w:id="26">
    <w:p w14:paraId="30D77068"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MINJUSDH. DGBPD. Informe </w:t>
      </w:r>
      <w:r w:rsidRPr="000E343C">
        <w:rPr>
          <w:szCs w:val="18"/>
        </w:rPr>
        <w:t>315</w:t>
      </w:r>
      <w:r w:rsidRPr="00DC437A">
        <w:rPr>
          <w:szCs w:val="18"/>
        </w:rPr>
        <w:t>-</w:t>
      </w:r>
      <w:r w:rsidRPr="000E343C">
        <w:rPr>
          <w:szCs w:val="18"/>
        </w:rPr>
        <w:t>2021</w:t>
      </w:r>
      <w:r w:rsidRPr="00DC437A">
        <w:rPr>
          <w:szCs w:val="18"/>
        </w:rPr>
        <w:t>/DGBPD. Fecha:</w:t>
      </w:r>
      <w:r w:rsidRPr="000E343C">
        <w:rPr>
          <w:szCs w:val="18"/>
        </w:rPr>
        <w:t>16</w:t>
      </w:r>
      <w:r w:rsidRPr="00DC437A">
        <w:rPr>
          <w:szCs w:val="18"/>
        </w:rPr>
        <w:t>.</w:t>
      </w:r>
      <w:r w:rsidRPr="000E343C">
        <w:rPr>
          <w:szCs w:val="18"/>
        </w:rPr>
        <w:t>09</w:t>
      </w:r>
      <w:r w:rsidRPr="00DC437A">
        <w:rPr>
          <w:szCs w:val="18"/>
        </w:rPr>
        <w:t>.</w:t>
      </w:r>
      <w:r w:rsidRPr="000E343C">
        <w:rPr>
          <w:szCs w:val="18"/>
        </w:rPr>
        <w:t>2021</w:t>
      </w:r>
      <w:r w:rsidRPr="00DC437A">
        <w:rPr>
          <w:szCs w:val="18"/>
        </w:rPr>
        <w:t>. Pág.</w:t>
      </w:r>
      <w:r w:rsidRPr="000E343C">
        <w:rPr>
          <w:szCs w:val="18"/>
        </w:rPr>
        <w:t>3</w:t>
      </w:r>
      <w:r>
        <w:rPr>
          <w:szCs w:val="18"/>
        </w:rPr>
        <w:t>.</w:t>
      </w:r>
    </w:p>
  </w:footnote>
  <w:footnote w:id="27">
    <w:p w14:paraId="54000EFC" w14:textId="27807934"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es-PE"/>
        </w:rPr>
      </w:pPr>
      <w:r>
        <w:rPr>
          <w:szCs w:val="18"/>
        </w:rPr>
        <w:tab/>
      </w:r>
      <w:r w:rsidRPr="000E343C">
        <w:rPr>
          <w:rStyle w:val="FootnoteReference"/>
          <w:szCs w:val="18"/>
        </w:rPr>
        <w:footnoteRef/>
      </w:r>
      <w:r>
        <w:rPr>
          <w:szCs w:val="18"/>
        </w:rPr>
        <w:tab/>
      </w:r>
      <w:r w:rsidRPr="00DC437A">
        <w:rPr>
          <w:szCs w:val="18"/>
        </w:rPr>
        <w:t xml:space="preserve">MINJUSDH. RM </w:t>
      </w:r>
      <w:r w:rsidRPr="000E343C">
        <w:rPr>
          <w:szCs w:val="18"/>
        </w:rPr>
        <w:t>319</w:t>
      </w:r>
      <w:r w:rsidRPr="00DC437A">
        <w:rPr>
          <w:szCs w:val="18"/>
        </w:rPr>
        <w:t>-</w:t>
      </w:r>
      <w:r w:rsidRPr="000E343C">
        <w:rPr>
          <w:szCs w:val="18"/>
        </w:rPr>
        <w:t>201</w:t>
      </w:r>
      <w:r w:rsidRPr="00DC437A">
        <w:rPr>
          <w:szCs w:val="18"/>
        </w:rPr>
        <w:t xml:space="preserve">-JUS, Aprueban el </w:t>
      </w:r>
      <w:r>
        <w:rPr>
          <w:szCs w:val="18"/>
        </w:rPr>
        <w:t>“</w:t>
      </w:r>
      <w:r w:rsidRPr="00DC437A">
        <w:rPr>
          <w:szCs w:val="18"/>
        </w:rPr>
        <w:t xml:space="preserve">Procedimiento para la inscripción en el </w:t>
      </w:r>
      <w:r w:rsidRPr="00DC437A">
        <w:rPr>
          <w:color w:val="000000"/>
          <w:szCs w:val="18"/>
        </w:rPr>
        <w:t>REVIESFO</w:t>
      </w:r>
      <w:r w:rsidRPr="00DC437A">
        <w:rPr>
          <w:szCs w:val="18"/>
        </w:rPr>
        <w:t xml:space="preserve"> producidas en el periodo </w:t>
      </w:r>
      <w:r w:rsidRPr="000E343C">
        <w:rPr>
          <w:szCs w:val="18"/>
        </w:rPr>
        <w:t>1995</w:t>
      </w:r>
      <w:r w:rsidRPr="00DC437A">
        <w:rPr>
          <w:szCs w:val="18"/>
        </w:rPr>
        <w:t>-</w:t>
      </w:r>
      <w:r w:rsidRPr="000E343C">
        <w:rPr>
          <w:szCs w:val="18"/>
        </w:rPr>
        <w:t>2001</w:t>
      </w:r>
      <w:r w:rsidRPr="00DC437A">
        <w:rPr>
          <w:szCs w:val="18"/>
        </w:rPr>
        <w:t xml:space="preserve"> (REVIESFO)</w:t>
      </w:r>
      <w:r>
        <w:rPr>
          <w:szCs w:val="18"/>
        </w:rPr>
        <w:t>”</w:t>
      </w:r>
      <w:r w:rsidRPr="00DC437A">
        <w:rPr>
          <w:szCs w:val="18"/>
        </w:rPr>
        <w:t xml:space="preserve"> y su anexo </w:t>
      </w:r>
      <w:r>
        <w:rPr>
          <w:szCs w:val="18"/>
        </w:rPr>
        <w:t>“</w:t>
      </w:r>
      <w:r w:rsidRPr="00DC437A">
        <w:rPr>
          <w:szCs w:val="18"/>
        </w:rPr>
        <w:t xml:space="preserve">Ficha Única de Recojo de Información REVIESFO </w:t>
      </w:r>
      <w:r w:rsidRPr="000E343C">
        <w:rPr>
          <w:szCs w:val="18"/>
        </w:rPr>
        <w:t>1995</w:t>
      </w:r>
      <w:r w:rsidRPr="00DC437A">
        <w:rPr>
          <w:szCs w:val="18"/>
        </w:rPr>
        <w:t>-</w:t>
      </w:r>
      <w:r w:rsidRPr="000E343C">
        <w:rPr>
          <w:szCs w:val="18"/>
        </w:rPr>
        <w:t>2001</w:t>
      </w:r>
      <w:r>
        <w:rPr>
          <w:szCs w:val="18"/>
        </w:rPr>
        <w:t>”</w:t>
      </w:r>
      <w:r w:rsidRPr="00DC437A">
        <w:rPr>
          <w:szCs w:val="18"/>
        </w:rPr>
        <w:t xml:space="preserve">. </w:t>
      </w:r>
      <w:r w:rsidRPr="00DC437A">
        <w:rPr>
          <w:rFonts w:eastAsia="Arial"/>
          <w:szCs w:val="18"/>
        </w:rPr>
        <w:t>Publicado</w:t>
      </w:r>
      <w:r w:rsidRPr="00DC437A">
        <w:rPr>
          <w:szCs w:val="18"/>
          <w:lang w:val="es-PE"/>
        </w:rPr>
        <w:t>:</w:t>
      </w:r>
      <w:r w:rsidRPr="000E343C">
        <w:rPr>
          <w:szCs w:val="18"/>
        </w:rPr>
        <w:t>07</w:t>
      </w:r>
      <w:r w:rsidRPr="00DC437A">
        <w:rPr>
          <w:szCs w:val="18"/>
        </w:rPr>
        <w:t>.</w:t>
      </w:r>
      <w:r w:rsidRPr="000E343C">
        <w:rPr>
          <w:szCs w:val="18"/>
        </w:rPr>
        <w:t>12</w:t>
      </w:r>
      <w:r w:rsidRPr="00DC437A">
        <w:rPr>
          <w:szCs w:val="18"/>
        </w:rPr>
        <w:t>.</w:t>
      </w:r>
      <w:r w:rsidRPr="000E343C">
        <w:rPr>
          <w:szCs w:val="18"/>
        </w:rPr>
        <w:t>2015</w:t>
      </w:r>
      <w:r>
        <w:rPr>
          <w:szCs w:val="18"/>
        </w:rPr>
        <w:t>.</w:t>
      </w:r>
    </w:p>
  </w:footnote>
  <w:footnote w:id="28">
    <w:p w14:paraId="214BC525"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Cs w:val="18"/>
        </w:rPr>
        <w:tab/>
      </w:r>
      <w:r w:rsidRPr="000E343C">
        <w:rPr>
          <w:rStyle w:val="FootnoteReference"/>
          <w:szCs w:val="18"/>
        </w:rPr>
        <w:footnoteRef/>
      </w:r>
      <w:r>
        <w:rPr>
          <w:color w:val="000000"/>
          <w:szCs w:val="18"/>
        </w:rPr>
        <w:tab/>
      </w:r>
      <w:r w:rsidRPr="00DC437A">
        <w:rPr>
          <w:color w:val="000000"/>
          <w:szCs w:val="18"/>
        </w:rPr>
        <w:t xml:space="preserve">MINJUSDH. DGDPAJ. Informe núm. </w:t>
      </w:r>
      <w:r w:rsidRPr="000E343C">
        <w:rPr>
          <w:szCs w:val="18"/>
        </w:rPr>
        <w:t>643</w:t>
      </w:r>
      <w:r w:rsidRPr="00DC437A">
        <w:rPr>
          <w:color w:val="000000"/>
          <w:szCs w:val="18"/>
        </w:rPr>
        <w:t>-</w:t>
      </w:r>
      <w:r w:rsidRPr="000E343C">
        <w:rPr>
          <w:szCs w:val="18"/>
        </w:rPr>
        <w:t>2021</w:t>
      </w:r>
      <w:r w:rsidRPr="00DC437A">
        <w:rPr>
          <w:color w:val="000000"/>
          <w:szCs w:val="18"/>
        </w:rPr>
        <w:t>-JUS/ DGDPAJ-DALDV. Fecha:</w:t>
      </w:r>
      <w:r w:rsidRPr="000E343C">
        <w:rPr>
          <w:szCs w:val="18"/>
        </w:rPr>
        <w:t>09</w:t>
      </w:r>
      <w:r w:rsidRPr="00DC437A">
        <w:rPr>
          <w:color w:val="000000"/>
          <w:szCs w:val="18"/>
        </w:rPr>
        <w:t>.</w:t>
      </w:r>
      <w:r w:rsidRPr="000E343C">
        <w:rPr>
          <w:szCs w:val="18"/>
        </w:rPr>
        <w:t>09</w:t>
      </w:r>
      <w:r w:rsidRPr="00DC437A">
        <w:rPr>
          <w:color w:val="000000"/>
          <w:szCs w:val="18"/>
        </w:rPr>
        <w:t>.</w:t>
      </w:r>
      <w:r w:rsidRPr="000E343C">
        <w:rPr>
          <w:szCs w:val="18"/>
        </w:rPr>
        <w:t>2021</w:t>
      </w:r>
      <w:r w:rsidRPr="00DC437A">
        <w:rPr>
          <w:color w:val="000000"/>
          <w:szCs w:val="18"/>
        </w:rPr>
        <w:t>.</w:t>
      </w:r>
    </w:p>
  </w:footnote>
  <w:footnote w:id="29">
    <w:p w14:paraId="72D6EFFC"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MINJUSD. Informe Usuario </w:t>
      </w:r>
      <w:r w:rsidRPr="000E343C">
        <w:rPr>
          <w:szCs w:val="18"/>
        </w:rPr>
        <w:t>209</w:t>
      </w:r>
      <w:r w:rsidRPr="00DC437A">
        <w:rPr>
          <w:szCs w:val="18"/>
        </w:rPr>
        <w:t>-</w:t>
      </w:r>
      <w:r w:rsidRPr="000E343C">
        <w:rPr>
          <w:szCs w:val="18"/>
        </w:rPr>
        <w:t>2020</w:t>
      </w:r>
      <w:r w:rsidRPr="00DC437A">
        <w:rPr>
          <w:szCs w:val="18"/>
        </w:rPr>
        <w:t>-JUS-DGDPAJ/DALDV. Pág.</w:t>
      </w:r>
      <w:r w:rsidRPr="000E343C">
        <w:rPr>
          <w:szCs w:val="18"/>
        </w:rPr>
        <w:t>14</w:t>
      </w:r>
      <w:r>
        <w:rPr>
          <w:szCs w:val="18"/>
        </w:rPr>
        <w:t>.</w:t>
      </w:r>
    </w:p>
  </w:footnote>
  <w:footnote w:id="30">
    <w:p w14:paraId="3AC184B1"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rFonts w:eastAsia="Times New Roman"/>
          <w:szCs w:val="18"/>
        </w:rPr>
        <w:tab/>
      </w:r>
      <w:r w:rsidRPr="000E343C">
        <w:rPr>
          <w:rStyle w:val="FootnoteReference"/>
          <w:szCs w:val="18"/>
        </w:rPr>
        <w:footnoteRef/>
      </w:r>
      <w:r>
        <w:rPr>
          <w:rFonts w:eastAsia="Times New Roman"/>
          <w:szCs w:val="18"/>
        </w:rPr>
        <w:tab/>
      </w:r>
      <w:r w:rsidRPr="00DC437A">
        <w:rPr>
          <w:rFonts w:eastAsia="Times New Roman"/>
          <w:szCs w:val="18"/>
        </w:rPr>
        <w:t xml:space="preserve">DGDPAJ. Oficio </w:t>
      </w:r>
      <w:r w:rsidRPr="000E343C">
        <w:rPr>
          <w:rFonts w:eastAsia="Times New Roman"/>
          <w:szCs w:val="18"/>
        </w:rPr>
        <w:t>2983</w:t>
      </w:r>
      <w:r w:rsidRPr="00DC437A">
        <w:rPr>
          <w:rFonts w:eastAsia="Times New Roman"/>
          <w:szCs w:val="18"/>
        </w:rPr>
        <w:t>-</w:t>
      </w:r>
      <w:r w:rsidRPr="000E343C">
        <w:rPr>
          <w:rFonts w:eastAsia="Times New Roman"/>
          <w:szCs w:val="18"/>
        </w:rPr>
        <w:t>2019</w:t>
      </w:r>
      <w:r w:rsidRPr="00DC437A">
        <w:rPr>
          <w:rFonts w:eastAsia="Times New Roman"/>
          <w:szCs w:val="18"/>
        </w:rPr>
        <w:t>-JUS/ DGDPAJ. Fecha:</w:t>
      </w:r>
      <w:r w:rsidRPr="000E343C">
        <w:rPr>
          <w:rFonts w:eastAsia="Times New Roman"/>
          <w:szCs w:val="18"/>
        </w:rPr>
        <w:t>26</w:t>
      </w:r>
      <w:r w:rsidRPr="00DC437A">
        <w:rPr>
          <w:rFonts w:eastAsia="Times New Roman"/>
          <w:szCs w:val="18"/>
        </w:rPr>
        <w:t>.</w:t>
      </w:r>
      <w:r w:rsidRPr="000E343C">
        <w:rPr>
          <w:rFonts w:eastAsia="Times New Roman"/>
          <w:szCs w:val="18"/>
        </w:rPr>
        <w:t>12</w:t>
      </w:r>
      <w:r w:rsidRPr="00DC437A">
        <w:rPr>
          <w:rFonts w:eastAsia="Times New Roman"/>
          <w:szCs w:val="18"/>
        </w:rPr>
        <w:t>.</w:t>
      </w:r>
      <w:r w:rsidRPr="000E343C">
        <w:rPr>
          <w:rFonts w:eastAsia="Times New Roman"/>
          <w:szCs w:val="18"/>
        </w:rPr>
        <w:t>2019</w:t>
      </w:r>
      <w:r w:rsidRPr="00DC437A">
        <w:rPr>
          <w:rFonts w:eastAsia="Times New Roman"/>
          <w:szCs w:val="18"/>
        </w:rPr>
        <w:t xml:space="preserve">. </w:t>
      </w:r>
      <w:r w:rsidRPr="00DC437A">
        <w:rPr>
          <w:szCs w:val="18"/>
        </w:rPr>
        <w:t>Pág.</w:t>
      </w:r>
      <w:r w:rsidRPr="000E343C">
        <w:rPr>
          <w:szCs w:val="18"/>
        </w:rPr>
        <w:t>6</w:t>
      </w:r>
      <w:r>
        <w:rPr>
          <w:szCs w:val="18"/>
        </w:rPr>
        <w:t>.</w:t>
      </w:r>
    </w:p>
  </w:footnote>
  <w:footnote w:id="31">
    <w:p w14:paraId="2D0C54BE"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SIS. Informe </w:t>
      </w:r>
      <w:r w:rsidRPr="000E343C">
        <w:rPr>
          <w:szCs w:val="18"/>
        </w:rPr>
        <w:t>119</w:t>
      </w:r>
      <w:r w:rsidRPr="00DC437A">
        <w:rPr>
          <w:szCs w:val="18"/>
        </w:rPr>
        <w:t>-</w:t>
      </w:r>
      <w:r w:rsidRPr="000E343C">
        <w:rPr>
          <w:szCs w:val="18"/>
        </w:rPr>
        <w:t>2021</w:t>
      </w:r>
      <w:r w:rsidRPr="00DC437A">
        <w:rPr>
          <w:szCs w:val="18"/>
        </w:rPr>
        <w:t>-SIS-GA/GADJ. Fecha:</w:t>
      </w:r>
      <w:r w:rsidRPr="000E343C">
        <w:rPr>
          <w:szCs w:val="18"/>
        </w:rPr>
        <w:t>09</w:t>
      </w:r>
      <w:r w:rsidRPr="00DC437A">
        <w:rPr>
          <w:szCs w:val="18"/>
        </w:rPr>
        <w:t>.</w:t>
      </w:r>
      <w:r w:rsidRPr="000E343C">
        <w:rPr>
          <w:szCs w:val="18"/>
        </w:rPr>
        <w:t>09</w:t>
      </w:r>
      <w:r w:rsidRPr="00DC437A">
        <w:rPr>
          <w:szCs w:val="18"/>
        </w:rPr>
        <w:t>.</w:t>
      </w:r>
      <w:r w:rsidRPr="000E343C">
        <w:rPr>
          <w:szCs w:val="18"/>
        </w:rPr>
        <w:t>2021</w:t>
      </w:r>
      <w:r>
        <w:rPr>
          <w:szCs w:val="18"/>
        </w:rPr>
        <w:t>.</w:t>
      </w:r>
    </w:p>
  </w:footnote>
  <w:footnote w:id="32">
    <w:p w14:paraId="4D1BB9B7"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Cs w:val="18"/>
        </w:rPr>
        <w:tab/>
      </w:r>
      <w:r w:rsidRPr="000E343C">
        <w:rPr>
          <w:szCs w:val="18"/>
          <w:vertAlign w:val="superscript"/>
        </w:rPr>
        <w:footnoteRef/>
      </w:r>
      <w:r>
        <w:rPr>
          <w:color w:val="000000"/>
          <w:szCs w:val="18"/>
        </w:rPr>
        <w:tab/>
      </w:r>
      <w:r w:rsidRPr="00DC437A">
        <w:rPr>
          <w:color w:val="000000"/>
          <w:szCs w:val="18"/>
        </w:rPr>
        <w:t xml:space="preserve">MINSA. Nota Informativa </w:t>
      </w:r>
      <w:r w:rsidRPr="000E343C">
        <w:rPr>
          <w:szCs w:val="18"/>
        </w:rPr>
        <w:t>324</w:t>
      </w:r>
      <w:r w:rsidRPr="00DC437A">
        <w:rPr>
          <w:color w:val="000000"/>
          <w:szCs w:val="18"/>
        </w:rPr>
        <w:t>-</w:t>
      </w:r>
      <w:r w:rsidRPr="000E343C">
        <w:rPr>
          <w:szCs w:val="18"/>
        </w:rPr>
        <w:t>2019</w:t>
      </w:r>
      <w:r w:rsidRPr="00DC437A">
        <w:rPr>
          <w:color w:val="000000"/>
          <w:szCs w:val="18"/>
        </w:rPr>
        <w:t>-SIS-GA. Fecha:</w:t>
      </w:r>
      <w:r w:rsidRPr="000E343C">
        <w:rPr>
          <w:szCs w:val="18"/>
        </w:rPr>
        <w:t>20</w:t>
      </w:r>
      <w:r w:rsidRPr="00DC437A">
        <w:rPr>
          <w:color w:val="000000"/>
          <w:szCs w:val="18"/>
        </w:rPr>
        <w:t>.</w:t>
      </w:r>
      <w:r w:rsidRPr="000E343C">
        <w:rPr>
          <w:szCs w:val="18"/>
        </w:rPr>
        <w:t>11</w:t>
      </w:r>
      <w:r w:rsidRPr="00DC437A">
        <w:rPr>
          <w:color w:val="000000"/>
          <w:szCs w:val="18"/>
        </w:rPr>
        <w:t>.</w:t>
      </w:r>
      <w:r w:rsidRPr="000E343C">
        <w:rPr>
          <w:szCs w:val="18"/>
        </w:rPr>
        <w:t>2019</w:t>
      </w:r>
      <w:r w:rsidRPr="00DC437A">
        <w:rPr>
          <w:color w:val="000000"/>
          <w:szCs w:val="18"/>
        </w:rPr>
        <w:t>.</w:t>
      </w:r>
    </w:p>
  </w:footnote>
  <w:footnote w:id="33">
    <w:p w14:paraId="3BB0804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Cs w:val="18"/>
        </w:rPr>
        <w:tab/>
      </w:r>
      <w:r w:rsidRPr="000E343C">
        <w:rPr>
          <w:szCs w:val="18"/>
          <w:vertAlign w:val="superscript"/>
        </w:rPr>
        <w:footnoteRef/>
      </w:r>
      <w:r>
        <w:rPr>
          <w:color w:val="000000"/>
          <w:szCs w:val="18"/>
        </w:rPr>
        <w:tab/>
      </w:r>
      <w:r w:rsidRPr="00DC437A">
        <w:rPr>
          <w:color w:val="000000"/>
          <w:szCs w:val="18"/>
        </w:rPr>
        <w:t xml:space="preserve">TC. STC Exp. </w:t>
      </w:r>
      <w:r w:rsidRPr="000E343C">
        <w:rPr>
          <w:szCs w:val="18"/>
        </w:rPr>
        <w:t>02064</w:t>
      </w:r>
      <w:r w:rsidRPr="00DC437A">
        <w:rPr>
          <w:color w:val="000000"/>
          <w:szCs w:val="18"/>
        </w:rPr>
        <w:t>-</w:t>
      </w:r>
      <w:r w:rsidRPr="000E343C">
        <w:rPr>
          <w:szCs w:val="18"/>
        </w:rPr>
        <w:t>2018</w:t>
      </w:r>
      <w:r w:rsidRPr="00DC437A">
        <w:rPr>
          <w:color w:val="000000"/>
          <w:szCs w:val="18"/>
        </w:rPr>
        <w:t>-PA/TC. Fecha:</w:t>
      </w:r>
      <w:r w:rsidRPr="000E343C">
        <w:rPr>
          <w:szCs w:val="18"/>
        </w:rPr>
        <w:t>27</w:t>
      </w:r>
      <w:r w:rsidRPr="00DC437A">
        <w:rPr>
          <w:color w:val="000000"/>
          <w:szCs w:val="18"/>
        </w:rPr>
        <w:t>.</w:t>
      </w:r>
      <w:r w:rsidRPr="000E343C">
        <w:rPr>
          <w:szCs w:val="18"/>
        </w:rPr>
        <w:t>10</w:t>
      </w:r>
      <w:r w:rsidRPr="00DC437A">
        <w:rPr>
          <w:color w:val="000000"/>
          <w:szCs w:val="18"/>
        </w:rPr>
        <w:t>.</w:t>
      </w:r>
      <w:r w:rsidRPr="000E343C">
        <w:rPr>
          <w:szCs w:val="18"/>
        </w:rPr>
        <w:t>2020</w:t>
      </w:r>
      <w:r w:rsidRPr="00DC437A">
        <w:rPr>
          <w:color w:val="000000"/>
          <w:szCs w:val="18"/>
        </w:rPr>
        <w:t>.</w:t>
      </w:r>
    </w:p>
  </w:footnote>
  <w:footnote w:id="34">
    <w:p w14:paraId="7D3581EC"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rFonts w:eastAsia="Arial"/>
          <w:szCs w:val="18"/>
        </w:rPr>
        <w:tab/>
      </w:r>
      <w:r w:rsidRPr="000E343C">
        <w:rPr>
          <w:rStyle w:val="FootnoteReference"/>
          <w:szCs w:val="18"/>
        </w:rPr>
        <w:footnoteRef/>
      </w:r>
      <w:r>
        <w:rPr>
          <w:rFonts w:eastAsia="Arial"/>
          <w:szCs w:val="18"/>
        </w:rPr>
        <w:tab/>
      </w:r>
      <w:r w:rsidRPr="00DC437A">
        <w:rPr>
          <w:rFonts w:eastAsia="Arial"/>
          <w:szCs w:val="18"/>
        </w:rPr>
        <w:t xml:space="preserve">DS </w:t>
      </w:r>
      <w:r w:rsidRPr="000E343C">
        <w:rPr>
          <w:rFonts w:eastAsia="Arial"/>
          <w:szCs w:val="18"/>
        </w:rPr>
        <w:t>023</w:t>
      </w:r>
      <w:r w:rsidRPr="00DC437A">
        <w:rPr>
          <w:rFonts w:eastAsia="Arial"/>
          <w:szCs w:val="18"/>
        </w:rPr>
        <w:t>-</w:t>
      </w:r>
      <w:r w:rsidRPr="000E343C">
        <w:rPr>
          <w:rFonts w:eastAsia="Arial"/>
          <w:szCs w:val="18"/>
        </w:rPr>
        <w:t>2019</w:t>
      </w:r>
      <w:r w:rsidRPr="00DC437A">
        <w:rPr>
          <w:rFonts w:eastAsia="Arial"/>
          <w:szCs w:val="18"/>
        </w:rPr>
        <w:t>-IN</w:t>
      </w:r>
      <w:r>
        <w:rPr>
          <w:rFonts w:eastAsia="Arial"/>
          <w:szCs w:val="18"/>
        </w:rPr>
        <w:t>.</w:t>
      </w:r>
    </w:p>
  </w:footnote>
  <w:footnote w:id="35">
    <w:p w14:paraId="08C6370B" w14:textId="17B8E471"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rFonts w:eastAsia="Arial"/>
          <w:szCs w:val="18"/>
        </w:rPr>
      </w:pPr>
      <w:r>
        <w:rPr>
          <w:rFonts w:eastAsia="Arial"/>
          <w:szCs w:val="18"/>
        </w:rPr>
        <w:tab/>
      </w:r>
      <w:r w:rsidRPr="000E343C">
        <w:rPr>
          <w:rStyle w:val="FootnoteReference"/>
          <w:szCs w:val="18"/>
        </w:rPr>
        <w:footnoteRef/>
      </w:r>
      <w:r>
        <w:rPr>
          <w:rFonts w:eastAsia="Arial"/>
          <w:szCs w:val="18"/>
        </w:rPr>
        <w:tab/>
      </w:r>
      <w:r w:rsidRPr="00DC437A">
        <w:rPr>
          <w:rFonts w:eastAsia="Arial"/>
          <w:szCs w:val="18"/>
        </w:rPr>
        <w:t xml:space="preserve">DS </w:t>
      </w:r>
      <w:r w:rsidRPr="000E343C">
        <w:rPr>
          <w:rFonts w:eastAsia="Arial"/>
          <w:szCs w:val="18"/>
        </w:rPr>
        <w:t>010</w:t>
      </w:r>
      <w:r w:rsidRPr="00DC437A">
        <w:rPr>
          <w:rFonts w:eastAsia="Arial"/>
          <w:szCs w:val="18"/>
        </w:rPr>
        <w:t>-</w:t>
      </w:r>
      <w:r w:rsidRPr="000E343C">
        <w:rPr>
          <w:rFonts w:eastAsia="Arial"/>
          <w:szCs w:val="18"/>
        </w:rPr>
        <w:t>2016</w:t>
      </w:r>
      <w:r w:rsidRPr="00DC437A">
        <w:rPr>
          <w:rFonts w:eastAsia="Arial"/>
          <w:szCs w:val="18"/>
        </w:rPr>
        <w:t>-MIMP,</w:t>
      </w:r>
      <w:r w:rsidRPr="00DC437A">
        <w:rPr>
          <w:rFonts w:eastAsia="Roboto"/>
          <w:szCs w:val="18"/>
        </w:rPr>
        <w:t xml:space="preserve"> </w:t>
      </w:r>
      <w:r w:rsidRPr="00DC437A">
        <w:rPr>
          <w:rFonts w:eastAsia="Roboto"/>
          <w:color w:val="26292E"/>
          <w:szCs w:val="18"/>
        </w:rPr>
        <w:t xml:space="preserve">aprueba </w:t>
      </w:r>
      <w:r>
        <w:rPr>
          <w:rFonts w:eastAsia="Roboto"/>
          <w:color w:val="26292E"/>
          <w:szCs w:val="18"/>
        </w:rPr>
        <w:t>“</w:t>
      </w:r>
      <w:r w:rsidRPr="00DC437A">
        <w:rPr>
          <w:rFonts w:eastAsia="Roboto"/>
          <w:color w:val="26292E"/>
          <w:szCs w:val="18"/>
        </w:rPr>
        <w:t>Protocolo para la Atención a personas y familias rescatadas de grupos terroristas</w:t>
      </w:r>
      <w:r>
        <w:rPr>
          <w:rFonts w:eastAsia="Roboto"/>
          <w:color w:val="26292E"/>
          <w:szCs w:val="18"/>
        </w:rPr>
        <w:t>”</w:t>
      </w:r>
      <w:r w:rsidRPr="00DC437A">
        <w:rPr>
          <w:rFonts w:eastAsia="Roboto"/>
          <w:color w:val="26292E"/>
          <w:szCs w:val="18"/>
        </w:rPr>
        <w:t xml:space="preserve"> y crea: Comisión Multisectorial de naturaleza permanente encargada del seguimiento al cumplimiento del Protocolo. Modificado por </w:t>
      </w:r>
      <w:r w:rsidRPr="00DC437A">
        <w:rPr>
          <w:rFonts w:eastAsia="Arial"/>
          <w:szCs w:val="18"/>
        </w:rPr>
        <w:t xml:space="preserve">DS </w:t>
      </w:r>
      <w:r w:rsidRPr="000E343C">
        <w:rPr>
          <w:rFonts w:eastAsia="Arial"/>
          <w:szCs w:val="18"/>
        </w:rPr>
        <w:t>013</w:t>
      </w:r>
      <w:r w:rsidRPr="00DC437A">
        <w:rPr>
          <w:rFonts w:eastAsia="Arial"/>
          <w:szCs w:val="18"/>
        </w:rPr>
        <w:t>-</w:t>
      </w:r>
      <w:r w:rsidRPr="000E343C">
        <w:rPr>
          <w:rFonts w:eastAsia="Arial"/>
          <w:szCs w:val="18"/>
        </w:rPr>
        <w:t>2021</w:t>
      </w:r>
      <w:r w:rsidRPr="00DC437A">
        <w:rPr>
          <w:rFonts w:eastAsia="Arial"/>
          <w:szCs w:val="18"/>
        </w:rPr>
        <w:t>-MIMP.</w:t>
      </w:r>
    </w:p>
  </w:footnote>
  <w:footnote w:id="36">
    <w:p w14:paraId="373A61A9"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DS </w:t>
      </w:r>
      <w:r w:rsidRPr="000E343C">
        <w:rPr>
          <w:szCs w:val="18"/>
        </w:rPr>
        <w:t>015</w:t>
      </w:r>
      <w:r w:rsidRPr="00DC437A">
        <w:rPr>
          <w:szCs w:val="18"/>
        </w:rPr>
        <w:t>-</w:t>
      </w:r>
      <w:r w:rsidRPr="000E343C">
        <w:rPr>
          <w:szCs w:val="18"/>
        </w:rPr>
        <w:t>2021</w:t>
      </w:r>
      <w:r w:rsidRPr="00DC437A">
        <w:rPr>
          <w:szCs w:val="18"/>
        </w:rPr>
        <w:t>-MIMP</w:t>
      </w:r>
      <w:r>
        <w:rPr>
          <w:szCs w:val="18"/>
        </w:rPr>
        <w:t>.</w:t>
      </w:r>
    </w:p>
  </w:footnote>
  <w:footnote w:id="37">
    <w:p w14:paraId="55C160DE"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es-PE"/>
        </w:rPr>
      </w:pPr>
      <w:r>
        <w:rPr>
          <w:szCs w:val="18"/>
        </w:rPr>
        <w:tab/>
      </w:r>
      <w:r w:rsidRPr="000E343C">
        <w:rPr>
          <w:rStyle w:val="FootnoteReference"/>
          <w:szCs w:val="18"/>
        </w:rPr>
        <w:footnoteRef/>
      </w:r>
      <w:r>
        <w:rPr>
          <w:szCs w:val="18"/>
        </w:rPr>
        <w:tab/>
      </w:r>
      <w:r w:rsidRPr="00DC437A">
        <w:rPr>
          <w:szCs w:val="18"/>
        </w:rPr>
        <w:t xml:space="preserve">MIMP. RM </w:t>
      </w:r>
      <w:r w:rsidRPr="000E343C">
        <w:rPr>
          <w:szCs w:val="18"/>
        </w:rPr>
        <w:t>093</w:t>
      </w:r>
      <w:r w:rsidRPr="00DC437A">
        <w:rPr>
          <w:szCs w:val="18"/>
        </w:rPr>
        <w:t>-</w:t>
      </w:r>
      <w:r w:rsidRPr="000E343C">
        <w:rPr>
          <w:szCs w:val="18"/>
        </w:rPr>
        <w:t>2020</w:t>
      </w:r>
      <w:r w:rsidRPr="00DC437A">
        <w:rPr>
          <w:szCs w:val="18"/>
        </w:rPr>
        <w:t xml:space="preserve">-MIMP. Manual de Operaciones del Aurora. </w:t>
      </w:r>
      <w:r w:rsidRPr="00DC437A">
        <w:rPr>
          <w:szCs w:val="18"/>
          <w:lang w:val="es-PE"/>
        </w:rPr>
        <w:t>Fecha:</w:t>
      </w:r>
      <w:r w:rsidRPr="000E343C">
        <w:rPr>
          <w:szCs w:val="18"/>
          <w:lang w:val="es-PE"/>
        </w:rPr>
        <w:t>04</w:t>
      </w:r>
      <w:r w:rsidRPr="00DC437A">
        <w:rPr>
          <w:szCs w:val="18"/>
          <w:lang w:val="es-PE"/>
        </w:rPr>
        <w:t>.</w:t>
      </w:r>
      <w:r w:rsidRPr="000E343C">
        <w:rPr>
          <w:szCs w:val="18"/>
          <w:lang w:val="es-PE"/>
        </w:rPr>
        <w:t>06</w:t>
      </w:r>
      <w:r w:rsidRPr="00DC437A">
        <w:rPr>
          <w:szCs w:val="18"/>
          <w:lang w:val="es-PE"/>
        </w:rPr>
        <w:t xml:space="preserve">. </w:t>
      </w:r>
      <w:r w:rsidRPr="000E343C">
        <w:rPr>
          <w:szCs w:val="18"/>
          <w:lang w:val="es-PE"/>
        </w:rPr>
        <w:t>2020</w:t>
      </w:r>
      <w:r w:rsidRPr="00DC437A">
        <w:rPr>
          <w:szCs w:val="18"/>
          <w:lang w:val="es-PE"/>
        </w:rPr>
        <w:t>. Art.</w:t>
      </w:r>
      <w:r w:rsidRPr="000E343C">
        <w:rPr>
          <w:szCs w:val="18"/>
          <w:lang w:val="es-PE"/>
        </w:rPr>
        <w:t>64</w:t>
      </w:r>
      <w:r>
        <w:rPr>
          <w:szCs w:val="18"/>
          <w:lang w:val="es-PE"/>
        </w:rPr>
        <w:t>.</w:t>
      </w:r>
    </w:p>
  </w:footnote>
  <w:footnote w:id="38">
    <w:p w14:paraId="76AE01A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szCs w:val="18"/>
          <w:vertAlign w:val="superscript"/>
        </w:rPr>
        <w:footnoteRef/>
      </w:r>
      <w:r>
        <w:rPr>
          <w:szCs w:val="18"/>
        </w:rPr>
        <w:tab/>
      </w:r>
      <w:r w:rsidRPr="00DC437A">
        <w:rPr>
          <w:szCs w:val="18"/>
        </w:rPr>
        <w:t xml:space="preserve">MIMP. </w:t>
      </w:r>
      <w:r w:rsidRPr="00DC437A">
        <w:rPr>
          <w:szCs w:val="18"/>
          <w:lang w:val="it-IT"/>
        </w:rPr>
        <w:t>Informe D</w:t>
      </w:r>
      <w:r w:rsidRPr="000E343C">
        <w:rPr>
          <w:szCs w:val="18"/>
          <w:lang w:val="it-IT"/>
        </w:rPr>
        <w:t>000014</w:t>
      </w:r>
      <w:r w:rsidRPr="00DC437A">
        <w:rPr>
          <w:szCs w:val="18"/>
          <w:lang w:val="it-IT"/>
        </w:rPr>
        <w:t>-</w:t>
      </w:r>
      <w:r w:rsidRPr="000E343C">
        <w:rPr>
          <w:szCs w:val="18"/>
          <w:lang w:val="it-IT"/>
        </w:rPr>
        <w:t>2021</w:t>
      </w:r>
      <w:r w:rsidRPr="00DC437A">
        <w:rPr>
          <w:szCs w:val="18"/>
          <w:lang w:val="it-IT"/>
        </w:rPr>
        <w:t xml:space="preserve">-MIMP-DPPDM. Anexo </w:t>
      </w:r>
      <w:r w:rsidRPr="000E343C">
        <w:rPr>
          <w:szCs w:val="18"/>
          <w:lang w:val="it-IT"/>
        </w:rPr>
        <w:t>3</w:t>
      </w:r>
      <w:r>
        <w:rPr>
          <w:szCs w:val="18"/>
          <w:lang w:val="it-IT"/>
        </w:rPr>
        <w:t>.</w:t>
      </w:r>
    </w:p>
  </w:footnote>
  <w:footnote w:id="39">
    <w:p w14:paraId="0C818DA7"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es-PE"/>
        </w:rPr>
      </w:pPr>
      <w:r>
        <w:rPr>
          <w:szCs w:val="18"/>
        </w:rPr>
        <w:tab/>
      </w:r>
      <w:r w:rsidRPr="000E343C">
        <w:rPr>
          <w:rStyle w:val="FootnoteReference"/>
          <w:szCs w:val="18"/>
        </w:rPr>
        <w:footnoteRef/>
      </w:r>
      <w:r>
        <w:rPr>
          <w:szCs w:val="18"/>
        </w:rPr>
        <w:tab/>
      </w:r>
      <w:r w:rsidRPr="00DC437A">
        <w:rPr>
          <w:szCs w:val="18"/>
        </w:rPr>
        <w:t xml:space="preserve">Ley </w:t>
      </w:r>
      <w:r w:rsidRPr="000E343C">
        <w:rPr>
          <w:szCs w:val="18"/>
        </w:rPr>
        <w:t>29360</w:t>
      </w:r>
      <w:r w:rsidRPr="00DC437A">
        <w:rPr>
          <w:szCs w:val="18"/>
        </w:rPr>
        <w:t>, Ley del Servicio de Defensa Pública. Publicada:</w:t>
      </w:r>
      <w:r w:rsidRPr="000E343C">
        <w:rPr>
          <w:szCs w:val="18"/>
        </w:rPr>
        <w:t>14</w:t>
      </w:r>
      <w:r w:rsidRPr="00DC437A">
        <w:rPr>
          <w:szCs w:val="18"/>
        </w:rPr>
        <w:t>.</w:t>
      </w:r>
      <w:r w:rsidRPr="000E343C">
        <w:rPr>
          <w:szCs w:val="18"/>
        </w:rPr>
        <w:t>05</w:t>
      </w:r>
      <w:r w:rsidRPr="00DC437A">
        <w:rPr>
          <w:szCs w:val="18"/>
        </w:rPr>
        <w:t>.</w:t>
      </w:r>
      <w:r w:rsidRPr="000E343C">
        <w:rPr>
          <w:szCs w:val="18"/>
        </w:rPr>
        <w:t>2009</w:t>
      </w:r>
      <w:r w:rsidRPr="00DC437A">
        <w:rPr>
          <w:szCs w:val="18"/>
        </w:rPr>
        <w:t xml:space="preserve">. Art. </w:t>
      </w:r>
      <w:r w:rsidRPr="000E343C">
        <w:rPr>
          <w:szCs w:val="18"/>
        </w:rPr>
        <w:t>2</w:t>
      </w:r>
      <w:r w:rsidRPr="00DC437A">
        <w:rPr>
          <w:szCs w:val="18"/>
        </w:rPr>
        <w:t xml:space="preserve">. </w:t>
      </w:r>
    </w:p>
  </w:footnote>
  <w:footnote w:id="40">
    <w:p w14:paraId="6124056D"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rPr>
        <w:tab/>
      </w:r>
      <w:r w:rsidRPr="000E343C">
        <w:rPr>
          <w:rStyle w:val="FootnoteReference"/>
          <w:szCs w:val="18"/>
        </w:rPr>
        <w:footnoteRef/>
      </w:r>
      <w:r>
        <w:rPr>
          <w:szCs w:val="18"/>
        </w:rPr>
        <w:tab/>
      </w:r>
      <w:r w:rsidRPr="00DC437A">
        <w:rPr>
          <w:szCs w:val="18"/>
        </w:rPr>
        <w:t xml:space="preserve">MINJUSDH. </w:t>
      </w:r>
      <w:r w:rsidRPr="00DC437A">
        <w:rPr>
          <w:szCs w:val="18"/>
          <w:lang w:val="es-MX"/>
        </w:rPr>
        <w:t xml:space="preserve">DS </w:t>
      </w:r>
      <w:r w:rsidRPr="000E343C">
        <w:rPr>
          <w:szCs w:val="18"/>
          <w:lang w:val="es-MX"/>
        </w:rPr>
        <w:t>009</w:t>
      </w:r>
      <w:r w:rsidRPr="00DC437A">
        <w:rPr>
          <w:szCs w:val="18"/>
          <w:lang w:val="es-MX"/>
        </w:rPr>
        <w:t>-</w:t>
      </w:r>
      <w:r w:rsidRPr="000E343C">
        <w:rPr>
          <w:szCs w:val="18"/>
          <w:lang w:val="es-MX"/>
        </w:rPr>
        <w:t>2019</w:t>
      </w:r>
      <w:r w:rsidRPr="00DC437A">
        <w:rPr>
          <w:szCs w:val="18"/>
          <w:lang w:val="es-MX"/>
        </w:rPr>
        <w:t xml:space="preserve">-JUS, Reglamento de la Ley de Defensa Pública. </w:t>
      </w:r>
      <w:r w:rsidRPr="00DC437A">
        <w:rPr>
          <w:szCs w:val="18"/>
          <w:lang w:val="pt-BR"/>
        </w:rPr>
        <w:t>Publicado:</w:t>
      </w:r>
      <w:r w:rsidRPr="000E343C">
        <w:rPr>
          <w:szCs w:val="18"/>
          <w:lang w:val="pt-BR"/>
        </w:rPr>
        <w:t>09</w:t>
      </w:r>
      <w:r w:rsidRPr="00DC437A">
        <w:rPr>
          <w:szCs w:val="18"/>
          <w:lang w:val="pt-BR"/>
        </w:rPr>
        <w:t>.</w:t>
      </w:r>
      <w:r w:rsidRPr="000E343C">
        <w:rPr>
          <w:szCs w:val="18"/>
          <w:lang w:val="pt-BR"/>
        </w:rPr>
        <w:t>03</w:t>
      </w:r>
      <w:r w:rsidRPr="00DC437A">
        <w:rPr>
          <w:szCs w:val="18"/>
          <w:lang w:val="pt-BR"/>
        </w:rPr>
        <w:t>.</w:t>
      </w:r>
      <w:r w:rsidRPr="000E343C">
        <w:rPr>
          <w:szCs w:val="18"/>
          <w:lang w:val="pt-BR"/>
        </w:rPr>
        <w:t>2019</w:t>
      </w:r>
      <w:r w:rsidRPr="00DC437A">
        <w:rPr>
          <w:szCs w:val="18"/>
          <w:lang w:val="pt-BR"/>
        </w:rPr>
        <w:t xml:space="preserve">. Artículo </w:t>
      </w:r>
      <w:r w:rsidRPr="000E343C">
        <w:rPr>
          <w:szCs w:val="18"/>
          <w:lang w:val="pt-BR"/>
        </w:rPr>
        <w:t>9</w:t>
      </w:r>
      <w:r w:rsidRPr="00DC437A">
        <w:rPr>
          <w:szCs w:val="18"/>
          <w:lang w:val="pt-BR"/>
        </w:rPr>
        <w:t>-A.</w:t>
      </w:r>
    </w:p>
  </w:footnote>
  <w:footnote w:id="41">
    <w:p w14:paraId="3DF1048F"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 xml:space="preserve">MINJUSDH. Informe Usuario </w:t>
      </w:r>
      <w:r w:rsidRPr="000E343C">
        <w:rPr>
          <w:szCs w:val="18"/>
          <w:lang w:val="pt-BR"/>
        </w:rPr>
        <w:t>209</w:t>
      </w:r>
      <w:r w:rsidRPr="00DC437A">
        <w:rPr>
          <w:szCs w:val="18"/>
          <w:lang w:val="pt-BR"/>
        </w:rPr>
        <w:t>-</w:t>
      </w:r>
      <w:r w:rsidRPr="000E343C">
        <w:rPr>
          <w:szCs w:val="18"/>
          <w:lang w:val="pt-BR"/>
        </w:rPr>
        <w:t>2021</w:t>
      </w:r>
      <w:r w:rsidRPr="00DC437A">
        <w:rPr>
          <w:szCs w:val="18"/>
          <w:lang w:val="pt-BR"/>
        </w:rPr>
        <w:t>-JUS/DGDPAJ/DALDV</w:t>
      </w:r>
      <w:r>
        <w:rPr>
          <w:szCs w:val="18"/>
          <w:lang w:val="pt-BR"/>
        </w:rPr>
        <w:t>.</w:t>
      </w:r>
    </w:p>
  </w:footnote>
  <w:footnote w:id="42">
    <w:p w14:paraId="6248B33F"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Idem.</w:t>
      </w:r>
    </w:p>
  </w:footnote>
  <w:footnote w:id="43">
    <w:p w14:paraId="1A1154CD"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Idem.</w:t>
      </w:r>
    </w:p>
  </w:footnote>
  <w:footnote w:id="44">
    <w:p w14:paraId="25EEF8F1" w14:textId="6E254F02"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it-IT"/>
        </w:rPr>
      </w:pPr>
      <w:r>
        <w:rPr>
          <w:szCs w:val="18"/>
          <w:lang w:val="it-IT"/>
        </w:rPr>
        <w:tab/>
      </w:r>
      <w:r w:rsidRPr="000E343C">
        <w:rPr>
          <w:szCs w:val="18"/>
          <w:vertAlign w:val="superscript"/>
        </w:rPr>
        <w:footnoteRef/>
      </w:r>
      <w:r>
        <w:rPr>
          <w:szCs w:val="18"/>
          <w:lang w:val="it-IT"/>
        </w:rPr>
        <w:tab/>
      </w:r>
      <w:r w:rsidRPr="00DC437A">
        <w:rPr>
          <w:szCs w:val="18"/>
          <w:lang w:val="it-IT"/>
        </w:rPr>
        <w:t xml:space="preserve">MIMP. Anexo </w:t>
      </w:r>
      <w:r w:rsidRPr="000E343C">
        <w:rPr>
          <w:szCs w:val="18"/>
          <w:lang w:val="it-IT"/>
        </w:rPr>
        <w:t>3</w:t>
      </w:r>
      <w:r w:rsidRPr="00DC437A">
        <w:rPr>
          <w:szCs w:val="18"/>
          <w:lang w:val="it-IT"/>
        </w:rPr>
        <w:t>. Pág.</w:t>
      </w:r>
      <w:r w:rsidRPr="000E343C">
        <w:rPr>
          <w:szCs w:val="18"/>
          <w:lang w:val="it-IT"/>
        </w:rPr>
        <w:t>43</w:t>
      </w:r>
      <w:r>
        <w:rPr>
          <w:szCs w:val="18"/>
          <w:lang w:val="it-IT"/>
        </w:rPr>
        <w:t>.</w:t>
      </w:r>
    </w:p>
  </w:footnote>
  <w:footnote w:id="45">
    <w:p w14:paraId="5BD0FF6E" w14:textId="77777777" w:rsidR="00983772" w:rsidRPr="00BA23F9" w:rsidRDefault="00983772" w:rsidP="00BA23F9">
      <w:pPr>
        <w:pStyle w:val="FootnoteText"/>
        <w:tabs>
          <w:tab w:val="clear" w:pos="418"/>
          <w:tab w:val="right" w:pos="1195"/>
          <w:tab w:val="left" w:pos="1267"/>
          <w:tab w:val="left" w:pos="1742"/>
          <w:tab w:val="left" w:pos="2218"/>
          <w:tab w:val="left" w:pos="2693"/>
        </w:tabs>
        <w:ind w:left="1267" w:right="1267" w:hanging="432"/>
        <w:rPr>
          <w:spacing w:val="2"/>
          <w:w w:val="103"/>
          <w:szCs w:val="18"/>
          <w:lang w:val="it-IT"/>
        </w:rPr>
      </w:pPr>
      <w:r>
        <w:rPr>
          <w:szCs w:val="18"/>
          <w:lang w:val="it-IT"/>
        </w:rPr>
        <w:tab/>
      </w:r>
      <w:r w:rsidRPr="000E343C">
        <w:rPr>
          <w:rStyle w:val="FootnoteReference"/>
          <w:szCs w:val="18"/>
        </w:rPr>
        <w:footnoteRef/>
      </w:r>
      <w:r>
        <w:rPr>
          <w:szCs w:val="18"/>
          <w:lang w:val="it-IT"/>
        </w:rPr>
        <w:tab/>
      </w:r>
      <w:r w:rsidRPr="00BA23F9">
        <w:rPr>
          <w:spacing w:val="2"/>
          <w:w w:val="103"/>
          <w:szCs w:val="18"/>
          <w:lang w:val="it-IT"/>
        </w:rPr>
        <w:t xml:space="preserve">RM </w:t>
      </w:r>
      <w:r w:rsidRPr="000E343C">
        <w:rPr>
          <w:spacing w:val="2"/>
          <w:w w:val="103"/>
          <w:szCs w:val="18"/>
          <w:lang w:val="it-IT"/>
        </w:rPr>
        <w:t>192</w:t>
      </w:r>
      <w:r w:rsidRPr="00BA23F9">
        <w:rPr>
          <w:spacing w:val="2"/>
          <w:w w:val="103"/>
          <w:szCs w:val="18"/>
          <w:lang w:val="it-IT"/>
        </w:rPr>
        <w:t>-</w:t>
      </w:r>
      <w:r w:rsidRPr="000E343C">
        <w:rPr>
          <w:spacing w:val="2"/>
          <w:w w:val="103"/>
          <w:szCs w:val="18"/>
          <w:lang w:val="it-IT"/>
        </w:rPr>
        <w:t>2015</w:t>
      </w:r>
      <w:r w:rsidRPr="00BA23F9">
        <w:rPr>
          <w:spacing w:val="2"/>
          <w:w w:val="103"/>
          <w:szCs w:val="18"/>
          <w:lang w:val="it-IT"/>
        </w:rPr>
        <w:t>-MIMP. Conformado por MIMP, JNE, ONPE, RENIEC y las organizaciones RENAMA, Flora Tristán, Calandria, Manuela Ramos, IDEA Internacional y, como observadora, DP.</w:t>
      </w:r>
    </w:p>
  </w:footnote>
  <w:footnote w:id="46">
    <w:p w14:paraId="7BE3FC8B"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it-IT"/>
        </w:rPr>
      </w:pPr>
      <w:r>
        <w:rPr>
          <w:szCs w:val="18"/>
          <w:lang w:val="it-IT"/>
        </w:rPr>
        <w:tab/>
      </w:r>
      <w:r w:rsidRPr="000E343C">
        <w:rPr>
          <w:szCs w:val="18"/>
          <w:vertAlign w:val="superscript"/>
        </w:rPr>
        <w:footnoteRef/>
      </w:r>
      <w:r>
        <w:rPr>
          <w:szCs w:val="18"/>
          <w:lang w:val="it-IT"/>
        </w:rPr>
        <w:tab/>
      </w:r>
      <w:r w:rsidRPr="00DC437A">
        <w:rPr>
          <w:szCs w:val="18"/>
          <w:lang w:val="it-IT"/>
        </w:rPr>
        <w:t xml:space="preserve">MIMP. Anexo </w:t>
      </w:r>
      <w:r w:rsidRPr="000E343C">
        <w:rPr>
          <w:szCs w:val="18"/>
          <w:lang w:val="it-IT"/>
        </w:rPr>
        <w:t>3</w:t>
      </w:r>
      <w:r w:rsidRPr="00DC437A">
        <w:rPr>
          <w:szCs w:val="18"/>
          <w:lang w:val="it-IT"/>
        </w:rPr>
        <w:t>. Pág.</w:t>
      </w:r>
      <w:r w:rsidRPr="000E343C">
        <w:rPr>
          <w:szCs w:val="18"/>
          <w:lang w:val="it-IT"/>
        </w:rPr>
        <w:t>41</w:t>
      </w:r>
      <w:r>
        <w:rPr>
          <w:szCs w:val="18"/>
          <w:lang w:val="it-IT"/>
        </w:rPr>
        <w:t>.</w:t>
      </w:r>
    </w:p>
  </w:footnote>
  <w:footnote w:id="47">
    <w:p w14:paraId="745C5BAD"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it-IT"/>
        </w:rPr>
      </w:pPr>
      <w:r>
        <w:rPr>
          <w:szCs w:val="18"/>
          <w:lang w:val="it-IT"/>
        </w:rPr>
        <w:tab/>
      </w:r>
      <w:r w:rsidRPr="000E343C">
        <w:rPr>
          <w:szCs w:val="18"/>
          <w:vertAlign w:val="superscript"/>
        </w:rPr>
        <w:footnoteRef/>
      </w:r>
      <w:r>
        <w:rPr>
          <w:szCs w:val="18"/>
          <w:lang w:val="it-IT"/>
        </w:rPr>
        <w:tab/>
      </w:r>
      <w:r w:rsidRPr="00DC437A">
        <w:rPr>
          <w:szCs w:val="18"/>
          <w:lang w:val="it-IT"/>
        </w:rPr>
        <w:t>Ídem</w:t>
      </w:r>
      <w:r>
        <w:rPr>
          <w:szCs w:val="18"/>
          <w:lang w:val="it-IT"/>
        </w:rPr>
        <w:t>.</w:t>
      </w:r>
    </w:p>
  </w:footnote>
  <w:footnote w:id="48">
    <w:p w14:paraId="1635ED5E"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it-IT"/>
        </w:rPr>
      </w:pPr>
      <w:r>
        <w:rPr>
          <w:szCs w:val="18"/>
          <w:lang w:val="it-IT"/>
        </w:rPr>
        <w:tab/>
      </w:r>
      <w:r w:rsidRPr="000E343C">
        <w:rPr>
          <w:rStyle w:val="FootnoteReference"/>
          <w:szCs w:val="18"/>
        </w:rPr>
        <w:footnoteRef/>
      </w:r>
      <w:r>
        <w:rPr>
          <w:szCs w:val="18"/>
          <w:lang w:val="it-IT"/>
        </w:rPr>
        <w:tab/>
      </w:r>
      <w:r w:rsidRPr="00DC437A">
        <w:rPr>
          <w:szCs w:val="18"/>
          <w:lang w:val="it-IT"/>
        </w:rPr>
        <w:t>Ibidem. Pág.</w:t>
      </w:r>
      <w:r w:rsidRPr="000E343C">
        <w:rPr>
          <w:szCs w:val="18"/>
          <w:lang w:val="it-IT"/>
        </w:rPr>
        <w:t>40</w:t>
      </w:r>
      <w:r w:rsidRPr="00DC437A">
        <w:rPr>
          <w:szCs w:val="18"/>
          <w:lang w:val="it-IT"/>
        </w:rPr>
        <w:t>.</w:t>
      </w:r>
    </w:p>
  </w:footnote>
  <w:footnote w:id="49">
    <w:p w14:paraId="2DDFE9D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it-IT"/>
        </w:rPr>
      </w:pPr>
      <w:r>
        <w:rPr>
          <w:szCs w:val="18"/>
          <w:lang w:val="it-IT"/>
        </w:rPr>
        <w:tab/>
      </w:r>
      <w:r w:rsidRPr="000E343C">
        <w:rPr>
          <w:rStyle w:val="FootnoteReference"/>
          <w:szCs w:val="18"/>
        </w:rPr>
        <w:footnoteRef/>
      </w:r>
      <w:r>
        <w:rPr>
          <w:szCs w:val="18"/>
          <w:lang w:val="it-IT"/>
        </w:rPr>
        <w:tab/>
      </w:r>
      <w:r w:rsidRPr="00DC437A">
        <w:rPr>
          <w:szCs w:val="18"/>
          <w:lang w:val="it-IT"/>
        </w:rPr>
        <w:t xml:space="preserve">MIMP. Anexo </w:t>
      </w:r>
      <w:r w:rsidRPr="000E343C">
        <w:rPr>
          <w:szCs w:val="18"/>
          <w:lang w:val="it-IT"/>
        </w:rPr>
        <w:t>3</w:t>
      </w:r>
      <w:r w:rsidRPr="00DC437A">
        <w:rPr>
          <w:szCs w:val="18"/>
          <w:lang w:val="it-IT"/>
        </w:rPr>
        <w:t>. Pág.</w:t>
      </w:r>
      <w:r w:rsidRPr="000E343C">
        <w:rPr>
          <w:szCs w:val="18"/>
          <w:lang w:val="it-IT"/>
        </w:rPr>
        <w:t>42</w:t>
      </w:r>
    </w:p>
  </w:footnote>
  <w:footnote w:id="50">
    <w:p w14:paraId="0219D963"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it-IT"/>
        </w:rPr>
      </w:pPr>
      <w:r>
        <w:rPr>
          <w:szCs w:val="18"/>
          <w:lang w:val="it-IT"/>
        </w:rPr>
        <w:tab/>
      </w:r>
      <w:r w:rsidRPr="000E343C">
        <w:rPr>
          <w:szCs w:val="18"/>
          <w:vertAlign w:val="superscript"/>
        </w:rPr>
        <w:footnoteRef/>
      </w:r>
      <w:r>
        <w:rPr>
          <w:szCs w:val="18"/>
          <w:lang w:val="it-IT"/>
        </w:rPr>
        <w:tab/>
      </w:r>
      <w:r w:rsidRPr="00DC437A">
        <w:rPr>
          <w:szCs w:val="18"/>
          <w:lang w:val="it-IT"/>
        </w:rPr>
        <w:t xml:space="preserve">MININTER. Oficio </w:t>
      </w:r>
      <w:r w:rsidRPr="000E343C">
        <w:rPr>
          <w:szCs w:val="18"/>
          <w:lang w:val="it-IT"/>
        </w:rPr>
        <w:t>000048</w:t>
      </w:r>
      <w:r w:rsidRPr="00DC437A">
        <w:rPr>
          <w:szCs w:val="18"/>
          <w:lang w:val="it-IT"/>
        </w:rPr>
        <w:t>-</w:t>
      </w:r>
      <w:r w:rsidRPr="000E343C">
        <w:rPr>
          <w:szCs w:val="18"/>
          <w:lang w:val="it-IT"/>
        </w:rPr>
        <w:t>2021</w:t>
      </w:r>
      <w:r w:rsidRPr="00DC437A">
        <w:rPr>
          <w:szCs w:val="18"/>
          <w:lang w:val="it-IT"/>
        </w:rPr>
        <w:t>/IN/VSP/DGSD</w:t>
      </w:r>
      <w:r>
        <w:rPr>
          <w:szCs w:val="18"/>
          <w:lang w:val="it-IT"/>
        </w:rPr>
        <w:t>.</w:t>
      </w:r>
    </w:p>
  </w:footnote>
  <w:footnote w:id="51">
    <w:p w14:paraId="34B55201"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it-IT"/>
        </w:rPr>
      </w:pPr>
      <w:r>
        <w:rPr>
          <w:szCs w:val="18"/>
          <w:lang w:val="it-IT"/>
        </w:rPr>
        <w:tab/>
      </w:r>
      <w:r w:rsidRPr="000E343C">
        <w:rPr>
          <w:rStyle w:val="FootnoteReference"/>
          <w:szCs w:val="18"/>
        </w:rPr>
        <w:footnoteRef/>
      </w:r>
      <w:r>
        <w:rPr>
          <w:szCs w:val="18"/>
          <w:lang w:val="it-IT"/>
        </w:rPr>
        <w:tab/>
      </w:r>
      <w:r w:rsidRPr="00DC437A">
        <w:rPr>
          <w:szCs w:val="18"/>
          <w:lang w:val="it-IT"/>
        </w:rPr>
        <w:t xml:space="preserve">RD </w:t>
      </w:r>
      <w:r w:rsidRPr="000E343C">
        <w:rPr>
          <w:szCs w:val="18"/>
          <w:lang w:val="it-IT"/>
        </w:rPr>
        <w:t>158</w:t>
      </w:r>
      <w:r w:rsidRPr="00DC437A">
        <w:rPr>
          <w:szCs w:val="18"/>
          <w:lang w:val="it-IT"/>
        </w:rPr>
        <w:t>-</w:t>
      </w:r>
      <w:r w:rsidRPr="000E343C">
        <w:rPr>
          <w:szCs w:val="18"/>
          <w:lang w:val="it-IT"/>
        </w:rPr>
        <w:t>2020</w:t>
      </w:r>
      <w:r w:rsidRPr="00DC437A">
        <w:rPr>
          <w:szCs w:val="18"/>
          <w:lang w:val="it-IT"/>
        </w:rPr>
        <w:t>-ENFPP-PNP/UAI. Fecha:</w:t>
      </w:r>
      <w:r w:rsidRPr="000E343C">
        <w:rPr>
          <w:szCs w:val="18"/>
          <w:lang w:val="it-IT"/>
        </w:rPr>
        <w:t>16</w:t>
      </w:r>
      <w:r w:rsidRPr="00DC437A">
        <w:rPr>
          <w:szCs w:val="18"/>
          <w:lang w:val="it-IT"/>
        </w:rPr>
        <w:t>.</w:t>
      </w:r>
      <w:r w:rsidRPr="000E343C">
        <w:rPr>
          <w:szCs w:val="18"/>
          <w:lang w:val="it-IT"/>
        </w:rPr>
        <w:t>07</w:t>
      </w:r>
      <w:r w:rsidRPr="00DC437A">
        <w:rPr>
          <w:szCs w:val="18"/>
          <w:lang w:val="it-IT"/>
        </w:rPr>
        <w:t>.</w:t>
      </w:r>
      <w:r w:rsidRPr="000E343C">
        <w:rPr>
          <w:szCs w:val="18"/>
          <w:lang w:val="it-IT"/>
        </w:rPr>
        <w:t>20</w:t>
      </w:r>
      <w:r>
        <w:rPr>
          <w:szCs w:val="18"/>
          <w:lang w:val="it-IT"/>
        </w:rPr>
        <w:t>.</w:t>
      </w:r>
    </w:p>
  </w:footnote>
  <w:footnote w:id="52">
    <w:p w14:paraId="2B17BC32" w14:textId="77777777" w:rsidR="00983772" w:rsidRPr="00091EC0"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it-IT"/>
        </w:rPr>
      </w:pPr>
      <w:r>
        <w:rPr>
          <w:szCs w:val="18"/>
          <w:lang w:val="it-IT"/>
        </w:rPr>
        <w:tab/>
      </w:r>
      <w:r w:rsidRPr="000E343C">
        <w:rPr>
          <w:rStyle w:val="FootnoteReference"/>
          <w:szCs w:val="18"/>
        </w:rPr>
        <w:footnoteRef/>
      </w:r>
      <w:r>
        <w:rPr>
          <w:szCs w:val="18"/>
          <w:lang w:val="it-IT"/>
        </w:rPr>
        <w:tab/>
      </w:r>
      <w:r w:rsidRPr="00DC437A">
        <w:rPr>
          <w:szCs w:val="18"/>
          <w:lang w:val="it-IT"/>
        </w:rPr>
        <w:t xml:space="preserve">MININTER. DGSD. Oficio </w:t>
      </w:r>
      <w:r w:rsidRPr="000E343C">
        <w:rPr>
          <w:szCs w:val="18"/>
          <w:lang w:val="it-IT"/>
        </w:rPr>
        <w:t>000550</w:t>
      </w:r>
      <w:r w:rsidRPr="00DC437A">
        <w:rPr>
          <w:szCs w:val="18"/>
          <w:lang w:val="it-IT"/>
        </w:rPr>
        <w:t>-</w:t>
      </w:r>
      <w:r w:rsidRPr="000E343C">
        <w:rPr>
          <w:szCs w:val="18"/>
          <w:lang w:val="it-IT"/>
        </w:rPr>
        <w:t>2021</w:t>
      </w:r>
      <w:r w:rsidRPr="00DC437A">
        <w:rPr>
          <w:szCs w:val="18"/>
          <w:lang w:val="it-IT"/>
        </w:rPr>
        <w:t>/IN/VSP/DGSD. Fecha:</w:t>
      </w:r>
      <w:r w:rsidRPr="000E343C">
        <w:rPr>
          <w:szCs w:val="18"/>
          <w:lang w:val="it-IT"/>
        </w:rPr>
        <w:t>12</w:t>
      </w:r>
      <w:r w:rsidRPr="00DC437A">
        <w:rPr>
          <w:szCs w:val="18"/>
          <w:lang w:val="it-IT"/>
        </w:rPr>
        <w:t>.</w:t>
      </w:r>
      <w:r w:rsidRPr="000E343C">
        <w:rPr>
          <w:szCs w:val="18"/>
          <w:lang w:val="it-IT"/>
        </w:rPr>
        <w:t>11</w:t>
      </w:r>
      <w:r w:rsidRPr="00DC437A">
        <w:rPr>
          <w:szCs w:val="18"/>
          <w:lang w:val="it-IT"/>
        </w:rPr>
        <w:t>.</w:t>
      </w:r>
      <w:r w:rsidRPr="000E343C">
        <w:rPr>
          <w:szCs w:val="18"/>
          <w:lang w:val="it-IT"/>
        </w:rPr>
        <w:t>2021</w:t>
      </w:r>
      <w:r>
        <w:rPr>
          <w:szCs w:val="18"/>
          <w:lang w:val="it-IT"/>
        </w:rPr>
        <w:t>.</w:t>
      </w:r>
    </w:p>
  </w:footnote>
  <w:footnote w:id="53">
    <w:p w14:paraId="489B8DC0"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it-IT"/>
        </w:rPr>
      </w:pPr>
      <w:r>
        <w:rPr>
          <w:szCs w:val="18"/>
          <w:lang w:val="it-IT"/>
        </w:rPr>
        <w:tab/>
      </w:r>
      <w:r w:rsidRPr="000E343C">
        <w:rPr>
          <w:rStyle w:val="FootnoteReference"/>
          <w:szCs w:val="18"/>
        </w:rPr>
        <w:footnoteRef/>
      </w:r>
      <w:r>
        <w:rPr>
          <w:szCs w:val="18"/>
          <w:lang w:val="it-IT"/>
        </w:rPr>
        <w:tab/>
      </w:r>
      <w:r w:rsidRPr="00DC437A">
        <w:rPr>
          <w:szCs w:val="18"/>
          <w:lang w:val="it-IT"/>
        </w:rPr>
        <w:t xml:space="preserve">R.D. </w:t>
      </w:r>
      <w:r w:rsidRPr="000E343C">
        <w:rPr>
          <w:szCs w:val="18"/>
          <w:lang w:val="it-IT"/>
        </w:rPr>
        <w:t>2607</w:t>
      </w:r>
      <w:r w:rsidRPr="00DC437A">
        <w:rPr>
          <w:szCs w:val="18"/>
          <w:lang w:val="it-IT"/>
        </w:rPr>
        <w:t>-</w:t>
      </w:r>
      <w:r w:rsidRPr="000E343C">
        <w:rPr>
          <w:szCs w:val="18"/>
          <w:lang w:val="it-IT"/>
        </w:rPr>
        <w:t>2017</w:t>
      </w:r>
      <w:r w:rsidRPr="00DC437A">
        <w:rPr>
          <w:szCs w:val="18"/>
          <w:lang w:val="it-IT"/>
        </w:rPr>
        <w:t>-ENFPP-PNP/DIVACA</w:t>
      </w:r>
      <w:r>
        <w:rPr>
          <w:szCs w:val="18"/>
          <w:lang w:val="it-IT"/>
        </w:rPr>
        <w:t>.</w:t>
      </w:r>
    </w:p>
  </w:footnote>
  <w:footnote w:id="54">
    <w:p w14:paraId="1299D273"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it-IT"/>
        </w:rPr>
      </w:pPr>
      <w:r>
        <w:rPr>
          <w:szCs w:val="18"/>
          <w:lang w:val="it-IT"/>
        </w:rPr>
        <w:tab/>
      </w:r>
      <w:r w:rsidRPr="000E343C">
        <w:rPr>
          <w:szCs w:val="18"/>
          <w:vertAlign w:val="superscript"/>
        </w:rPr>
        <w:footnoteRef/>
      </w:r>
      <w:r>
        <w:rPr>
          <w:szCs w:val="18"/>
          <w:lang w:val="it-IT"/>
        </w:rPr>
        <w:tab/>
      </w:r>
      <w:r w:rsidRPr="00DC437A">
        <w:rPr>
          <w:szCs w:val="18"/>
          <w:lang w:val="it-IT"/>
        </w:rPr>
        <w:t xml:space="preserve">MININTER. DGSD. Oficio </w:t>
      </w:r>
      <w:r w:rsidRPr="000E343C">
        <w:rPr>
          <w:szCs w:val="18"/>
          <w:lang w:val="it-IT"/>
        </w:rPr>
        <w:t>000550</w:t>
      </w:r>
      <w:r w:rsidRPr="00DC437A">
        <w:rPr>
          <w:szCs w:val="18"/>
          <w:lang w:val="it-IT"/>
        </w:rPr>
        <w:t>-</w:t>
      </w:r>
      <w:r w:rsidRPr="000E343C">
        <w:rPr>
          <w:szCs w:val="18"/>
          <w:lang w:val="it-IT"/>
        </w:rPr>
        <w:t>2021</w:t>
      </w:r>
      <w:r w:rsidRPr="00DC437A">
        <w:rPr>
          <w:szCs w:val="18"/>
          <w:lang w:val="it-IT"/>
        </w:rPr>
        <w:t>/IN/VSP/DGSD. Fecha:</w:t>
      </w:r>
      <w:r w:rsidRPr="000E343C">
        <w:rPr>
          <w:szCs w:val="18"/>
          <w:lang w:val="it-IT"/>
        </w:rPr>
        <w:t>12</w:t>
      </w:r>
      <w:r w:rsidRPr="00DC437A">
        <w:rPr>
          <w:szCs w:val="18"/>
          <w:lang w:val="it-IT"/>
        </w:rPr>
        <w:t>.</w:t>
      </w:r>
      <w:r w:rsidRPr="000E343C">
        <w:rPr>
          <w:szCs w:val="18"/>
          <w:lang w:val="it-IT"/>
        </w:rPr>
        <w:t>11</w:t>
      </w:r>
      <w:r w:rsidRPr="00DC437A">
        <w:rPr>
          <w:szCs w:val="18"/>
          <w:lang w:val="it-IT"/>
        </w:rPr>
        <w:t>.</w:t>
      </w:r>
      <w:r w:rsidRPr="000E343C">
        <w:rPr>
          <w:szCs w:val="18"/>
          <w:lang w:val="it-IT"/>
        </w:rPr>
        <w:t>2021</w:t>
      </w:r>
      <w:r>
        <w:rPr>
          <w:szCs w:val="18"/>
          <w:lang w:val="it-IT"/>
        </w:rPr>
        <w:t>.</w:t>
      </w:r>
    </w:p>
  </w:footnote>
  <w:footnote w:id="55">
    <w:p w14:paraId="322B352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it-IT"/>
        </w:rPr>
        <w:tab/>
      </w:r>
      <w:r w:rsidRPr="000E343C">
        <w:rPr>
          <w:rStyle w:val="FootnoteReference"/>
          <w:szCs w:val="18"/>
        </w:rPr>
        <w:footnoteRef/>
      </w:r>
      <w:r>
        <w:rPr>
          <w:szCs w:val="18"/>
          <w:lang w:val="it-IT"/>
        </w:rPr>
        <w:tab/>
      </w:r>
      <w:r w:rsidRPr="00DC437A">
        <w:rPr>
          <w:szCs w:val="18"/>
          <w:lang w:val="it-IT"/>
        </w:rPr>
        <w:t>Idem.</w:t>
      </w:r>
    </w:p>
  </w:footnote>
  <w:footnote w:id="56">
    <w:p w14:paraId="3EA22B66"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Idem.</w:t>
      </w:r>
    </w:p>
  </w:footnote>
  <w:footnote w:id="57">
    <w:p w14:paraId="6E67BDEC"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lang w:val="pt-BR"/>
        </w:rPr>
        <w:tab/>
      </w:r>
      <w:r w:rsidRPr="000E343C">
        <w:rPr>
          <w:rStyle w:val="FootnoteReference"/>
          <w:szCs w:val="18"/>
        </w:rPr>
        <w:footnoteRef/>
      </w:r>
      <w:r>
        <w:rPr>
          <w:szCs w:val="18"/>
          <w:lang w:val="pt-BR"/>
        </w:rPr>
        <w:tab/>
      </w:r>
      <w:r w:rsidRPr="00DC437A">
        <w:rPr>
          <w:szCs w:val="18"/>
          <w:lang w:val="pt-BR"/>
        </w:rPr>
        <w:t xml:space="preserve">MIMP. </w:t>
      </w:r>
      <w:r w:rsidRPr="00DC437A">
        <w:rPr>
          <w:rFonts w:eastAsia="Arial"/>
          <w:szCs w:val="18"/>
          <w:lang w:val="pt-BR"/>
        </w:rPr>
        <w:t xml:space="preserve">DS </w:t>
      </w:r>
      <w:r w:rsidRPr="000E343C">
        <w:rPr>
          <w:rFonts w:eastAsia="Arial"/>
          <w:szCs w:val="18"/>
          <w:lang w:val="pt-BR"/>
        </w:rPr>
        <w:t>005</w:t>
      </w:r>
      <w:r w:rsidRPr="00DC437A">
        <w:rPr>
          <w:rFonts w:eastAsia="Arial"/>
          <w:szCs w:val="18"/>
          <w:lang w:val="pt-BR"/>
        </w:rPr>
        <w:t>-</w:t>
      </w:r>
      <w:r w:rsidRPr="000E343C">
        <w:rPr>
          <w:rFonts w:eastAsia="Arial"/>
          <w:szCs w:val="18"/>
          <w:lang w:val="pt-BR"/>
        </w:rPr>
        <w:t>2017</w:t>
      </w:r>
      <w:r w:rsidRPr="00DC437A">
        <w:rPr>
          <w:rFonts w:eastAsia="Arial"/>
          <w:szCs w:val="18"/>
          <w:lang w:val="pt-BR"/>
        </w:rPr>
        <w:t xml:space="preserve">-MIMP. </w:t>
      </w:r>
      <w:r w:rsidRPr="00DC437A">
        <w:rPr>
          <w:rFonts w:eastAsia="Arial"/>
          <w:szCs w:val="18"/>
        </w:rPr>
        <w:t>Publicado:</w:t>
      </w:r>
      <w:r w:rsidRPr="000E343C">
        <w:rPr>
          <w:rFonts w:eastAsia="Arial"/>
          <w:szCs w:val="18"/>
        </w:rPr>
        <w:t>20</w:t>
      </w:r>
      <w:r w:rsidRPr="00DC437A">
        <w:rPr>
          <w:rFonts w:eastAsia="Arial"/>
          <w:szCs w:val="18"/>
        </w:rPr>
        <w:t>.</w:t>
      </w:r>
      <w:r w:rsidRPr="000E343C">
        <w:rPr>
          <w:rFonts w:eastAsia="Arial"/>
          <w:szCs w:val="18"/>
        </w:rPr>
        <w:t>07</w:t>
      </w:r>
      <w:r w:rsidRPr="00DC437A">
        <w:rPr>
          <w:rFonts w:eastAsia="Arial"/>
          <w:szCs w:val="18"/>
        </w:rPr>
        <w:t>.</w:t>
      </w:r>
      <w:r w:rsidRPr="000E343C">
        <w:rPr>
          <w:rFonts w:eastAsia="Arial"/>
          <w:szCs w:val="18"/>
        </w:rPr>
        <w:t>2017</w:t>
      </w:r>
      <w:r>
        <w:rPr>
          <w:rFonts w:eastAsia="Arial"/>
          <w:szCs w:val="18"/>
        </w:rPr>
        <w:t>.</w:t>
      </w:r>
    </w:p>
  </w:footnote>
  <w:footnote w:id="58">
    <w:p w14:paraId="1CEDE6B8" w14:textId="619F3C2F"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MINJUSDH. Primer Informe sobre los avances de implementación del PNDH. Fecha:</w:t>
      </w:r>
      <w:r w:rsidRPr="000E343C">
        <w:rPr>
          <w:szCs w:val="18"/>
        </w:rPr>
        <w:t>2019</w:t>
      </w:r>
      <w:r w:rsidRPr="00DC437A">
        <w:rPr>
          <w:szCs w:val="18"/>
        </w:rPr>
        <w:t>. Disponible: https://bit.ly/</w:t>
      </w:r>
      <w:r w:rsidRPr="000E343C">
        <w:rPr>
          <w:szCs w:val="18"/>
        </w:rPr>
        <w:t>30</w:t>
      </w:r>
      <w:r w:rsidRPr="00DC437A">
        <w:rPr>
          <w:szCs w:val="18"/>
        </w:rPr>
        <w:t>AHSFN. Pág.</w:t>
      </w:r>
      <w:r w:rsidRPr="000E343C">
        <w:rPr>
          <w:szCs w:val="18"/>
        </w:rPr>
        <w:t>23</w:t>
      </w:r>
      <w:r>
        <w:rPr>
          <w:szCs w:val="18"/>
        </w:rPr>
        <w:t>.</w:t>
      </w:r>
      <w:r w:rsidR="00083174">
        <w:rPr>
          <w:szCs w:val="18"/>
        </w:rPr>
        <w:t xml:space="preserve"> </w:t>
      </w:r>
    </w:p>
  </w:footnote>
  <w:footnote w:id="59">
    <w:p w14:paraId="6DB8EE8B" w14:textId="4DF34842"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MINJUSDH. Segundo Informe sobre los avances de implementación del PNDH. Fecha:</w:t>
      </w:r>
      <w:r w:rsidRPr="000E343C">
        <w:rPr>
          <w:szCs w:val="18"/>
        </w:rPr>
        <w:t>2021</w:t>
      </w:r>
      <w:r w:rsidRPr="00DC437A">
        <w:rPr>
          <w:szCs w:val="18"/>
        </w:rPr>
        <w:t xml:space="preserve">. Disponible: </w:t>
      </w:r>
      <w:hyperlink r:id="rId1" w:history="1">
        <w:r w:rsidRPr="000E343C">
          <w:rPr>
            <w:rStyle w:val="Hyperlink"/>
            <w:szCs w:val="18"/>
          </w:rPr>
          <w:t>https://bit.ly/3srruQA</w:t>
        </w:r>
      </w:hyperlink>
      <w:r w:rsidRPr="00DC437A">
        <w:rPr>
          <w:szCs w:val="18"/>
        </w:rPr>
        <w:t>. Pág.</w:t>
      </w:r>
      <w:r w:rsidRPr="000E343C">
        <w:rPr>
          <w:szCs w:val="18"/>
        </w:rPr>
        <w:t>43</w:t>
      </w:r>
      <w:r>
        <w:rPr>
          <w:szCs w:val="18"/>
        </w:rPr>
        <w:t>.</w:t>
      </w:r>
    </w:p>
  </w:footnote>
  <w:footnote w:id="60">
    <w:p w14:paraId="6AA4323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MIMP. Anexo</w:t>
      </w:r>
      <w:r w:rsidRPr="000E343C">
        <w:rPr>
          <w:szCs w:val="18"/>
        </w:rPr>
        <w:t>3</w:t>
      </w:r>
      <w:r w:rsidRPr="00DC437A">
        <w:rPr>
          <w:szCs w:val="18"/>
        </w:rPr>
        <w:t>. Pág.</w:t>
      </w:r>
      <w:r w:rsidRPr="000E343C">
        <w:rPr>
          <w:szCs w:val="18"/>
        </w:rPr>
        <w:t>50</w:t>
      </w:r>
      <w:r>
        <w:rPr>
          <w:szCs w:val="18"/>
        </w:rPr>
        <w:t>.</w:t>
      </w:r>
      <w:r w:rsidRPr="00DC437A">
        <w:rPr>
          <w:szCs w:val="18"/>
        </w:rPr>
        <w:t xml:space="preserve"> </w:t>
      </w:r>
    </w:p>
  </w:footnote>
  <w:footnote w:id="61">
    <w:p w14:paraId="382690FD"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MIMP. Anexo</w:t>
      </w:r>
      <w:r w:rsidRPr="000E343C">
        <w:rPr>
          <w:szCs w:val="18"/>
          <w:lang w:val="pt-BR"/>
        </w:rPr>
        <w:t>3</w:t>
      </w:r>
      <w:r w:rsidRPr="00DC437A">
        <w:rPr>
          <w:szCs w:val="18"/>
          <w:lang w:val="pt-BR"/>
        </w:rPr>
        <w:t>. Pág.</w:t>
      </w:r>
      <w:r w:rsidRPr="000E343C">
        <w:rPr>
          <w:szCs w:val="18"/>
          <w:lang w:val="pt-BR"/>
        </w:rPr>
        <w:t>51</w:t>
      </w:r>
      <w:r>
        <w:rPr>
          <w:szCs w:val="18"/>
          <w:lang w:val="pt-BR"/>
        </w:rPr>
        <w:t>.</w:t>
      </w:r>
    </w:p>
  </w:footnote>
  <w:footnote w:id="62">
    <w:p w14:paraId="3A95182C"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MIMP. DPPDM. Informe Técnico D</w:t>
      </w:r>
      <w:r w:rsidRPr="000E343C">
        <w:rPr>
          <w:szCs w:val="18"/>
          <w:lang w:val="pt-BR"/>
        </w:rPr>
        <w:t>000073</w:t>
      </w:r>
      <w:r w:rsidRPr="00DC437A">
        <w:rPr>
          <w:szCs w:val="18"/>
          <w:lang w:val="pt-BR"/>
        </w:rPr>
        <w:t>-</w:t>
      </w:r>
      <w:r w:rsidRPr="000E343C">
        <w:rPr>
          <w:szCs w:val="18"/>
          <w:lang w:val="pt-BR"/>
        </w:rPr>
        <w:t>2021</w:t>
      </w:r>
      <w:r w:rsidRPr="00DC437A">
        <w:rPr>
          <w:szCs w:val="18"/>
          <w:lang w:val="pt-BR"/>
        </w:rPr>
        <w:t>-MIMP-DPPDM-CMS. Fecha:</w:t>
      </w:r>
      <w:r w:rsidRPr="000E343C">
        <w:rPr>
          <w:szCs w:val="18"/>
          <w:lang w:val="pt-BR"/>
        </w:rPr>
        <w:t>18</w:t>
      </w:r>
      <w:r w:rsidRPr="00DC437A">
        <w:rPr>
          <w:szCs w:val="18"/>
          <w:lang w:val="pt-BR"/>
        </w:rPr>
        <w:t>.</w:t>
      </w:r>
      <w:r w:rsidRPr="000E343C">
        <w:rPr>
          <w:szCs w:val="18"/>
          <w:lang w:val="pt-BR"/>
        </w:rPr>
        <w:t>11</w:t>
      </w:r>
      <w:r w:rsidRPr="00DC437A">
        <w:rPr>
          <w:szCs w:val="18"/>
          <w:lang w:val="pt-BR"/>
        </w:rPr>
        <w:t>.</w:t>
      </w:r>
      <w:r w:rsidRPr="000E343C">
        <w:rPr>
          <w:szCs w:val="18"/>
          <w:lang w:val="pt-BR"/>
        </w:rPr>
        <w:t>2021</w:t>
      </w:r>
      <w:r w:rsidRPr="00DC437A">
        <w:rPr>
          <w:szCs w:val="18"/>
          <w:lang w:val="pt-BR"/>
        </w:rPr>
        <w:t>. Pág.</w:t>
      </w:r>
      <w:r w:rsidRPr="000E343C">
        <w:rPr>
          <w:szCs w:val="18"/>
          <w:lang w:val="pt-BR"/>
        </w:rPr>
        <w:t>6</w:t>
      </w:r>
      <w:r>
        <w:rPr>
          <w:szCs w:val="18"/>
          <w:lang w:val="pt-BR"/>
        </w:rPr>
        <w:t>.</w:t>
      </w:r>
      <w:r w:rsidRPr="00DC437A">
        <w:rPr>
          <w:szCs w:val="18"/>
          <w:lang w:val="pt-BR"/>
        </w:rPr>
        <w:t xml:space="preserve"> </w:t>
      </w:r>
    </w:p>
  </w:footnote>
  <w:footnote w:id="63">
    <w:p w14:paraId="04CD16CC"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MIMP. Anexo</w:t>
      </w:r>
      <w:r w:rsidRPr="000E343C">
        <w:rPr>
          <w:szCs w:val="18"/>
          <w:lang w:val="pt-BR"/>
        </w:rPr>
        <w:t>3</w:t>
      </w:r>
      <w:r w:rsidRPr="00DC437A">
        <w:rPr>
          <w:szCs w:val="18"/>
          <w:lang w:val="pt-BR"/>
        </w:rPr>
        <w:t>. Pág.</w:t>
      </w:r>
      <w:r w:rsidRPr="000E343C">
        <w:rPr>
          <w:szCs w:val="18"/>
          <w:lang w:val="pt-BR"/>
        </w:rPr>
        <w:t>51</w:t>
      </w:r>
      <w:r>
        <w:rPr>
          <w:szCs w:val="18"/>
          <w:lang w:val="pt-BR"/>
        </w:rPr>
        <w:t>.</w:t>
      </w:r>
    </w:p>
  </w:footnote>
  <w:footnote w:id="64">
    <w:p w14:paraId="4AF0362C"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MIMP. Anexo</w:t>
      </w:r>
      <w:r w:rsidRPr="000E343C">
        <w:rPr>
          <w:szCs w:val="18"/>
          <w:lang w:val="pt-BR"/>
        </w:rPr>
        <w:t>3</w:t>
      </w:r>
      <w:r w:rsidRPr="00DC437A">
        <w:rPr>
          <w:szCs w:val="18"/>
          <w:lang w:val="pt-BR"/>
        </w:rPr>
        <w:t>. Pág.</w:t>
      </w:r>
      <w:r w:rsidRPr="000E343C">
        <w:rPr>
          <w:szCs w:val="18"/>
          <w:lang w:val="pt-BR"/>
        </w:rPr>
        <w:t>52</w:t>
      </w:r>
      <w:r>
        <w:rPr>
          <w:szCs w:val="18"/>
          <w:lang w:val="pt-BR"/>
        </w:rPr>
        <w:t>.</w:t>
      </w:r>
    </w:p>
  </w:footnote>
  <w:footnote w:id="65">
    <w:p w14:paraId="7C5B1A4F"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it-IT"/>
        </w:rPr>
      </w:pPr>
      <w:r>
        <w:rPr>
          <w:szCs w:val="18"/>
          <w:lang w:val="it-IT"/>
        </w:rPr>
        <w:tab/>
      </w:r>
      <w:r w:rsidRPr="000E343C">
        <w:rPr>
          <w:szCs w:val="18"/>
          <w:vertAlign w:val="superscript"/>
        </w:rPr>
        <w:footnoteRef/>
      </w:r>
      <w:r>
        <w:rPr>
          <w:szCs w:val="18"/>
          <w:lang w:val="it-IT"/>
        </w:rPr>
        <w:tab/>
      </w:r>
      <w:r w:rsidRPr="00DC437A">
        <w:rPr>
          <w:szCs w:val="18"/>
          <w:lang w:val="it-IT"/>
        </w:rPr>
        <w:t xml:space="preserve">MTC. CONCORTV. Carta </w:t>
      </w:r>
      <w:r w:rsidRPr="000E343C">
        <w:rPr>
          <w:szCs w:val="18"/>
          <w:lang w:val="it-IT"/>
        </w:rPr>
        <w:t>009</w:t>
      </w:r>
      <w:r w:rsidRPr="00DC437A">
        <w:rPr>
          <w:szCs w:val="18"/>
          <w:lang w:val="it-IT"/>
        </w:rPr>
        <w:t>-</w:t>
      </w:r>
      <w:r w:rsidRPr="000E343C">
        <w:rPr>
          <w:szCs w:val="18"/>
          <w:lang w:val="it-IT"/>
        </w:rPr>
        <w:t>2021</w:t>
      </w:r>
      <w:r w:rsidRPr="00DC437A">
        <w:rPr>
          <w:szCs w:val="18"/>
          <w:lang w:val="it-IT"/>
        </w:rPr>
        <w:t>-MTC/</w:t>
      </w:r>
      <w:r w:rsidRPr="000E343C">
        <w:rPr>
          <w:szCs w:val="18"/>
          <w:lang w:val="it-IT"/>
        </w:rPr>
        <w:t>32</w:t>
      </w:r>
      <w:r w:rsidRPr="00DC437A">
        <w:rPr>
          <w:szCs w:val="18"/>
          <w:lang w:val="it-IT"/>
        </w:rPr>
        <w:t>. Fecha:</w:t>
      </w:r>
      <w:r w:rsidRPr="000E343C">
        <w:rPr>
          <w:szCs w:val="18"/>
          <w:lang w:val="it-IT"/>
        </w:rPr>
        <w:t>28</w:t>
      </w:r>
      <w:r w:rsidRPr="00DC437A">
        <w:rPr>
          <w:szCs w:val="18"/>
          <w:lang w:val="it-IT"/>
        </w:rPr>
        <w:t>.</w:t>
      </w:r>
      <w:r w:rsidRPr="000E343C">
        <w:rPr>
          <w:szCs w:val="18"/>
          <w:lang w:val="it-IT"/>
        </w:rPr>
        <w:t>01</w:t>
      </w:r>
      <w:r w:rsidRPr="00DC437A">
        <w:rPr>
          <w:szCs w:val="18"/>
          <w:lang w:val="it-IT"/>
        </w:rPr>
        <w:t>.</w:t>
      </w:r>
      <w:r w:rsidRPr="000E343C">
        <w:rPr>
          <w:szCs w:val="18"/>
          <w:lang w:val="it-IT"/>
        </w:rPr>
        <w:t>2021</w:t>
      </w:r>
      <w:r w:rsidRPr="00DC437A">
        <w:rPr>
          <w:szCs w:val="18"/>
          <w:lang w:val="it-IT"/>
        </w:rPr>
        <w:t>. Pág.</w:t>
      </w:r>
      <w:r w:rsidRPr="000E343C">
        <w:rPr>
          <w:szCs w:val="18"/>
          <w:lang w:val="it-IT"/>
        </w:rPr>
        <w:t>3</w:t>
      </w:r>
      <w:r w:rsidRPr="00DC437A">
        <w:rPr>
          <w:szCs w:val="18"/>
          <w:lang w:val="it-IT"/>
        </w:rPr>
        <w:t>.</w:t>
      </w:r>
    </w:p>
  </w:footnote>
  <w:footnote w:id="66">
    <w:p w14:paraId="4E0D5138"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it-IT"/>
        </w:rPr>
        <w:tab/>
      </w:r>
      <w:r w:rsidRPr="000E343C">
        <w:rPr>
          <w:szCs w:val="18"/>
          <w:vertAlign w:val="superscript"/>
        </w:rPr>
        <w:footnoteRef/>
      </w:r>
      <w:r>
        <w:rPr>
          <w:szCs w:val="18"/>
          <w:lang w:val="it-IT"/>
        </w:rPr>
        <w:tab/>
      </w:r>
      <w:r w:rsidRPr="00DC437A">
        <w:rPr>
          <w:szCs w:val="18"/>
          <w:lang w:val="it-IT"/>
        </w:rPr>
        <w:t>Idem</w:t>
      </w:r>
      <w:r w:rsidRPr="00DC437A">
        <w:rPr>
          <w:szCs w:val="18"/>
          <w:lang w:val="pt-BR"/>
        </w:rPr>
        <w:t>.</w:t>
      </w:r>
    </w:p>
  </w:footnote>
  <w:footnote w:id="67">
    <w:p w14:paraId="6FF1A96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MIMP. Anexo</w:t>
      </w:r>
      <w:r w:rsidRPr="000E343C">
        <w:rPr>
          <w:szCs w:val="18"/>
          <w:lang w:val="pt-BR"/>
        </w:rPr>
        <w:t>3</w:t>
      </w:r>
      <w:r w:rsidRPr="00DC437A">
        <w:rPr>
          <w:szCs w:val="18"/>
          <w:lang w:val="pt-BR"/>
        </w:rPr>
        <w:t>. Pág.</w:t>
      </w:r>
      <w:r w:rsidRPr="000E343C">
        <w:rPr>
          <w:szCs w:val="18"/>
          <w:lang w:val="pt-BR"/>
        </w:rPr>
        <w:t>54</w:t>
      </w:r>
      <w:r>
        <w:rPr>
          <w:szCs w:val="18"/>
          <w:lang w:val="pt-BR"/>
        </w:rPr>
        <w:t>.</w:t>
      </w:r>
    </w:p>
  </w:footnote>
  <w:footnote w:id="68">
    <w:p w14:paraId="24FBFEDA"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MIMP. Anexo</w:t>
      </w:r>
      <w:r w:rsidRPr="000E343C">
        <w:rPr>
          <w:szCs w:val="18"/>
          <w:lang w:val="pt-BR"/>
        </w:rPr>
        <w:t>3</w:t>
      </w:r>
      <w:r w:rsidRPr="00DC437A">
        <w:rPr>
          <w:szCs w:val="18"/>
          <w:lang w:val="pt-BR"/>
        </w:rPr>
        <w:t>. Pág.</w:t>
      </w:r>
      <w:r w:rsidRPr="000E343C">
        <w:rPr>
          <w:szCs w:val="18"/>
          <w:lang w:val="pt-BR"/>
        </w:rPr>
        <w:t>54</w:t>
      </w:r>
      <w:r>
        <w:rPr>
          <w:szCs w:val="18"/>
          <w:lang w:val="pt-BR"/>
        </w:rPr>
        <w:t>.</w:t>
      </w:r>
    </w:p>
  </w:footnote>
  <w:footnote w:id="69">
    <w:p w14:paraId="726CBA8C"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sidRPr="00091EC0">
        <w:rPr>
          <w:szCs w:val="18"/>
          <w:lang w:val="pt-BR"/>
        </w:rPr>
        <w:tab/>
      </w:r>
      <w:r w:rsidRPr="000E343C">
        <w:rPr>
          <w:rStyle w:val="FootnoteReference"/>
          <w:szCs w:val="18"/>
        </w:rPr>
        <w:footnoteRef/>
      </w:r>
      <w:r w:rsidRPr="00091EC0">
        <w:rPr>
          <w:szCs w:val="18"/>
          <w:lang w:val="pt-BR"/>
        </w:rPr>
        <w:tab/>
        <w:t xml:space="preserve">MIMP. </w:t>
      </w:r>
      <w:r w:rsidRPr="00DC437A">
        <w:rPr>
          <w:szCs w:val="18"/>
        </w:rPr>
        <w:t>Anexo</w:t>
      </w:r>
      <w:r w:rsidRPr="000E343C">
        <w:rPr>
          <w:szCs w:val="18"/>
        </w:rPr>
        <w:t>3</w:t>
      </w:r>
      <w:r w:rsidRPr="00DC437A">
        <w:rPr>
          <w:szCs w:val="18"/>
        </w:rPr>
        <w:t>. Pág.</w:t>
      </w:r>
      <w:r w:rsidRPr="000E343C">
        <w:rPr>
          <w:szCs w:val="18"/>
        </w:rPr>
        <w:t>58</w:t>
      </w:r>
      <w:r>
        <w:rPr>
          <w:szCs w:val="18"/>
        </w:rPr>
        <w:t>.</w:t>
      </w:r>
    </w:p>
  </w:footnote>
  <w:footnote w:id="70">
    <w:p w14:paraId="503D866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szCs w:val="18"/>
          <w:vertAlign w:val="superscript"/>
        </w:rPr>
        <w:footnoteRef/>
      </w:r>
      <w:r>
        <w:rPr>
          <w:szCs w:val="18"/>
        </w:rPr>
        <w:tab/>
      </w:r>
      <w:r w:rsidRPr="00DC437A">
        <w:rPr>
          <w:szCs w:val="18"/>
        </w:rPr>
        <w:t xml:space="preserve">MINJUSDH. Dirección General de Asuntos Criminológicos (DGAC). Informe </w:t>
      </w:r>
      <w:r w:rsidRPr="000E343C">
        <w:rPr>
          <w:szCs w:val="18"/>
        </w:rPr>
        <w:t>008</w:t>
      </w:r>
      <w:r w:rsidRPr="00DC437A">
        <w:rPr>
          <w:szCs w:val="18"/>
        </w:rPr>
        <w:t>-</w:t>
      </w:r>
      <w:r w:rsidRPr="000E343C">
        <w:rPr>
          <w:szCs w:val="18"/>
        </w:rPr>
        <w:t>2021</w:t>
      </w:r>
      <w:r w:rsidRPr="00DC437A">
        <w:rPr>
          <w:szCs w:val="18"/>
        </w:rPr>
        <w:t xml:space="preserve">-JUS/DGAC, fecha: </w:t>
      </w:r>
      <w:r w:rsidRPr="000E343C">
        <w:rPr>
          <w:szCs w:val="18"/>
        </w:rPr>
        <w:t>29</w:t>
      </w:r>
      <w:r w:rsidRPr="00DC437A">
        <w:rPr>
          <w:szCs w:val="18"/>
        </w:rPr>
        <w:t>.</w:t>
      </w:r>
      <w:r w:rsidRPr="000E343C">
        <w:rPr>
          <w:szCs w:val="18"/>
        </w:rPr>
        <w:t>01</w:t>
      </w:r>
      <w:r w:rsidRPr="00DC437A">
        <w:rPr>
          <w:szCs w:val="18"/>
        </w:rPr>
        <w:t>.</w:t>
      </w:r>
      <w:r w:rsidRPr="000E343C">
        <w:rPr>
          <w:szCs w:val="18"/>
        </w:rPr>
        <w:t>2021</w:t>
      </w:r>
      <w:r w:rsidRPr="00DC437A">
        <w:rPr>
          <w:szCs w:val="18"/>
        </w:rPr>
        <w:t xml:space="preserve">, p. </w:t>
      </w:r>
      <w:r w:rsidRPr="000E343C">
        <w:rPr>
          <w:szCs w:val="18"/>
        </w:rPr>
        <w:t>3</w:t>
      </w:r>
      <w:r w:rsidRPr="00DC437A">
        <w:rPr>
          <w:szCs w:val="18"/>
        </w:rPr>
        <w:t>-</w:t>
      </w:r>
      <w:r w:rsidRPr="000E343C">
        <w:rPr>
          <w:szCs w:val="18"/>
        </w:rPr>
        <w:t>4</w:t>
      </w:r>
      <w:r w:rsidRPr="00DC437A">
        <w:rPr>
          <w:szCs w:val="18"/>
        </w:rPr>
        <w:t>.</w:t>
      </w:r>
    </w:p>
  </w:footnote>
  <w:footnote w:id="71">
    <w:p w14:paraId="63599C2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MIMP. Anexo</w:t>
      </w:r>
      <w:r w:rsidRPr="000E343C">
        <w:rPr>
          <w:szCs w:val="18"/>
          <w:lang w:val="pt-BR"/>
        </w:rPr>
        <w:t>3</w:t>
      </w:r>
      <w:r w:rsidRPr="00DC437A">
        <w:rPr>
          <w:szCs w:val="18"/>
          <w:lang w:val="pt-BR"/>
        </w:rPr>
        <w:t>. Pág.</w:t>
      </w:r>
      <w:r w:rsidRPr="000E343C">
        <w:rPr>
          <w:szCs w:val="18"/>
          <w:lang w:val="pt-BR"/>
        </w:rPr>
        <w:t>67</w:t>
      </w:r>
    </w:p>
  </w:footnote>
  <w:footnote w:id="72">
    <w:p w14:paraId="7FC80DE8"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lang w:val="pt-BR"/>
        </w:rPr>
        <w:tab/>
      </w:r>
      <w:r w:rsidRPr="000E343C">
        <w:rPr>
          <w:szCs w:val="18"/>
          <w:vertAlign w:val="superscript"/>
        </w:rPr>
        <w:footnoteRef/>
      </w:r>
      <w:r>
        <w:rPr>
          <w:szCs w:val="18"/>
          <w:lang w:val="pt-BR"/>
        </w:rPr>
        <w:tab/>
      </w:r>
      <w:r w:rsidRPr="00DC437A">
        <w:rPr>
          <w:szCs w:val="18"/>
          <w:lang w:val="pt-BR"/>
        </w:rPr>
        <w:t xml:space="preserve">MININTER. DGSD. </w:t>
      </w:r>
      <w:r w:rsidRPr="00DC437A">
        <w:rPr>
          <w:szCs w:val="18"/>
        </w:rPr>
        <w:t xml:space="preserve">Oficio </w:t>
      </w:r>
      <w:r w:rsidRPr="000E343C">
        <w:rPr>
          <w:szCs w:val="18"/>
        </w:rPr>
        <w:t>000048</w:t>
      </w:r>
      <w:r w:rsidRPr="00DC437A">
        <w:rPr>
          <w:szCs w:val="18"/>
        </w:rPr>
        <w:t>-</w:t>
      </w:r>
      <w:r w:rsidRPr="000E343C">
        <w:rPr>
          <w:szCs w:val="18"/>
        </w:rPr>
        <w:t>2021</w:t>
      </w:r>
      <w:r w:rsidRPr="00DC437A">
        <w:rPr>
          <w:szCs w:val="18"/>
        </w:rPr>
        <w:t>/IN/VSP/DGSD. Fecha:</w:t>
      </w:r>
      <w:r w:rsidRPr="000E343C">
        <w:rPr>
          <w:szCs w:val="18"/>
        </w:rPr>
        <w:t>25</w:t>
      </w:r>
      <w:r w:rsidRPr="00DC437A">
        <w:rPr>
          <w:szCs w:val="18"/>
        </w:rPr>
        <w:t>.</w:t>
      </w:r>
      <w:r w:rsidRPr="000E343C">
        <w:rPr>
          <w:szCs w:val="18"/>
        </w:rPr>
        <w:t>01</w:t>
      </w:r>
      <w:r w:rsidRPr="00DC437A">
        <w:rPr>
          <w:szCs w:val="18"/>
        </w:rPr>
        <w:t>.</w:t>
      </w:r>
      <w:r w:rsidRPr="000E343C">
        <w:rPr>
          <w:szCs w:val="18"/>
        </w:rPr>
        <w:t>2021</w:t>
      </w:r>
      <w:r>
        <w:rPr>
          <w:szCs w:val="18"/>
        </w:rPr>
        <w:t>.</w:t>
      </w:r>
    </w:p>
  </w:footnote>
  <w:footnote w:id="73">
    <w:p w14:paraId="38CA6EA6"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Idem.</w:t>
      </w:r>
    </w:p>
  </w:footnote>
  <w:footnote w:id="74">
    <w:p w14:paraId="4903A966"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Idem.</w:t>
      </w:r>
    </w:p>
  </w:footnote>
  <w:footnote w:id="75">
    <w:p w14:paraId="2C8698C1"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lang w:val="pt-BR"/>
        </w:rPr>
        <w:tab/>
      </w:r>
      <w:r w:rsidRPr="000E343C">
        <w:rPr>
          <w:rStyle w:val="FootnoteReference"/>
          <w:szCs w:val="18"/>
        </w:rPr>
        <w:footnoteRef/>
      </w:r>
      <w:r>
        <w:rPr>
          <w:szCs w:val="18"/>
          <w:lang w:val="pt-BR"/>
        </w:rPr>
        <w:tab/>
      </w:r>
      <w:r w:rsidRPr="00DC437A">
        <w:rPr>
          <w:szCs w:val="18"/>
          <w:lang w:val="pt-BR"/>
        </w:rPr>
        <w:t xml:space="preserve">MININTER. DGSD. Oficio </w:t>
      </w:r>
      <w:r w:rsidRPr="000E343C">
        <w:rPr>
          <w:szCs w:val="18"/>
          <w:lang w:val="pt-BR"/>
        </w:rPr>
        <w:t>000550</w:t>
      </w:r>
      <w:r w:rsidRPr="00DC437A">
        <w:rPr>
          <w:szCs w:val="18"/>
          <w:lang w:val="pt-BR"/>
        </w:rPr>
        <w:t>-</w:t>
      </w:r>
      <w:r w:rsidRPr="000E343C">
        <w:rPr>
          <w:szCs w:val="18"/>
          <w:lang w:val="pt-BR"/>
        </w:rPr>
        <w:t>2021</w:t>
      </w:r>
      <w:r w:rsidRPr="00DC437A">
        <w:rPr>
          <w:szCs w:val="18"/>
          <w:lang w:val="pt-BR"/>
        </w:rPr>
        <w:t xml:space="preserve">/IN/VSP/DGSD. </w:t>
      </w:r>
      <w:r w:rsidRPr="00DC437A">
        <w:rPr>
          <w:szCs w:val="18"/>
          <w:lang w:val="es-PE"/>
        </w:rPr>
        <w:t>Fecha:</w:t>
      </w:r>
      <w:r w:rsidRPr="000E343C">
        <w:rPr>
          <w:szCs w:val="18"/>
          <w:lang w:val="es-PE"/>
        </w:rPr>
        <w:t>12</w:t>
      </w:r>
      <w:r w:rsidRPr="00DC437A">
        <w:rPr>
          <w:szCs w:val="18"/>
          <w:lang w:val="es-PE"/>
        </w:rPr>
        <w:t>.</w:t>
      </w:r>
      <w:r w:rsidRPr="000E343C">
        <w:rPr>
          <w:szCs w:val="18"/>
          <w:lang w:val="es-PE"/>
        </w:rPr>
        <w:t>11</w:t>
      </w:r>
      <w:r w:rsidRPr="00DC437A">
        <w:rPr>
          <w:szCs w:val="18"/>
          <w:lang w:val="es-PE"/>
        </w:rPr>
        <w:t>.</w:t>
      </w:r>
      <w:r w:rsidRPr="000E343C">
        <w:rPr>
          <w:szCs w:val="18"/>
          <w:lang w:val="es-PE"/>
        </w:rPr>
        <w:t>2021</w:t>
      </w:r>
      <w:r>
        <w:rPr>
          <w:szCs w:val="18"/>
          <w:lang w:val="es-PE"/>
        </w:rPr>
        <w:t>.</w:t>
      </w:r>
    </w:p>
  </w:footnote>
  <w:footnote w:id="76">
    <w:p w14:paraId="429EF0C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Ídem.</w:t>
      </w:r>
    </w:p>
  </w:footnote>
  <w:footnote w:id="77">
    <w:p w14:paraId="6687621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rPr>
        <w:tab/>
      </w:r>
      <w:r w:rsidRPr="000E343C">
        <w:rPr>
          <w:rStyle w:val="FootnoteReference"/>
          <w:szCs w:val="18"/>
        </w:rPr>
        <w:footnoteRef/>
      </w:r>
      <w:r>
        <w:rPr>
          <w:szCs w:val="18"/>
        </w:rPr>
        <w:tab/>
      </w:r>
      <w:r w:rsidRPr="00DC437A">
        <w:rPr>
          <w:szCs w:val="18"/>
        </w:rPr>
        <w:t>CR.</w:t>
      </w:r>
      <w:r w:rsidRPr="00DC437A">
        <w:rPr>
          <w:szCs w:val="18"/>
          <w:lang w:val="es-PE"/>
        </w:rPr>
        <w:t xml:space="preserve">Ley </w:t>
      </w:r>
      <w:r w:rsidRPr="000E343C">
        <w:rPr>
          <w:szCs w:val="18"/>
          <w:lang w:val="es-PE"/>
        </w:rPr>
        <w:t>30819</w:t>
      </w:r>
      <w:r w:rsidRPr="00DC437A">
        <w:rPr>
          <w:szCs w:val="18"/>
          <w:lang w:val="es-PE"/>
        </w:rPr>
        <w:t xml:space="preserve">. Ley que modifica el Código Penal y el Código de los Niños y Adolescentes. </w:t>
      </w:r>
      <w:r w:rsidRPr="00DC437A">
        <w:rPr>
          <w:szCs w:val="18"/>
          <w:lang w:val="pt-BR"/>
        </w:rPr>
        <w:t>Publicada:</w:t>
      </w:r>
      <w:r w:rsidRPr="000E343C">
        <w:rPr>
          <w:szCs w:val="18"/>
          <w:lang w:val="pt-BR"/>
        </w:rPr>
        <w:t>13</w:t>
      </w:r>
      <w:r w:rsidRPr="00DC437A">
        <w:rPr>
          <w:szCs w:val="18"/>
          <w:lang w:val="pt-BR"/>
        </w:rPr>
        <w:t>.</w:t>
      </w:r>
      <w:r w:rsidRPr="000E343C">
        <w:rPr>
          <w:szCs w:val="18"/>
          <w:lang w:val="pt-BR"/>
        </w:rPr>
        <w:t>07</w:t>
      </w:r>
      <w:r w:rsidRPr="00DC437A">
        <w:rPr>
          <w:szCs w:val="18"/>
          <w:lang w:val="pt-BR"/>
        </w:rPr>
        <w:t>.</w:t>
      </w:r>
      <w:r w:rsidRPr="000E343C">
        <w:rPr>
          <w:szCs w:val="18"/>
          <w:lang w:val="pt-BR"/>
        </w:rPr>
        <w:t>2018</w:t>
      </w:r>
      <w:r>
        <w:rPr>
          <w:szCs w:val="18"/>
          <w:lang w:val="pt-BR"/>
        </w:rPr>
        <w:t>.</w:t>
      </w:r>
      <w:r w:rsidRPr="00DC437A">
        <w:rPr>
          <w:szCs w:val="18"/>
          <w:lang w:val="pt-BR"/>
        </w:rPr>
        <w:t xml:space="preserve"> </w:t>
      </w:r>
    </w:p>
  </w:footnote>
  <w:footnote w:id="78">
    <w:p w14:paraId="72CA48B1"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MIMP. Anexo</w:t>
      </w:r>
      <w:r w:rsidRPr="000E343C">
        <w:rPr>
          <w:szCs w:val="18"/>
          <w:lang w:val="pt-BR"/>
        </w:rPr>
        <w:t>3</w:t>
      </w:r>
      <w:r w:rsidRPr="00DC437A">
        <w:rPr>
          <w:szCs w:val="18"/>
          <w:lang w:val="pt-BR"/>
        </w:rPr>
        <w:t>. Pág.</w:t>
      </w:r>
      <w:r w:rsidRPr="000E343C">
        <w:rPr>
          <w:szCs w:val="18"/>
          <w:lang w:val="pt-BR"/>
        </w:rPr>
        <w:t>75</w:t>
      </w:r>
      <w:r>
        <w:rPr>
          <w:szCs w:val="18"/>
          <w:lang w:val="pt-BR"/>
        </w:rPr>
        <w:t>.</w:t>
      </w:r>
    </w:p>
  </w:footnote>
  <w:footnote w:id="79">
    <w:p w14:paraId="5553ADAE"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MININTER. DGSD. Op. Cit. Pág.</w:t>
      </w:r>
      <w:r w:rsidRPr="000E343C">
        <w:rPr>
          <w:szCs w:val="18"/>
          <w:lang w:val="pt-BR"/>
        </w:rPr>
        <w:t>11</w:t>
      </w:r>
      <w:r>
        <w:rPr>
          <w:szCs w:val="18"/>
          <w:lang w:val="pt-BR"/>
        </w:rPr>
        <w:t>.</w:t>
      </w:r>
    </w:p>
  </w:footnote>
  <w:footnote w:id="80">
    <w:p w14:paraId="063ABDF6" w14:textId="77777777" w:rsidR="00983772" w:rsidRPr="00D17673"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es-PE"/>
        </w:rPr>
      </w:pPr>
      <w:r>
        <w:rPr>
          <w:szCs w:val="18"/>
          <w:lang w:val="pt-BR"/>
        </w:rPr>
        <w:tab/>
      </w:r>
      <w:r w:rsidRPr="000E343C">
        <w:rPr>
          <w:rStyle w:val="FootnoteReference"/>
          <w:szCs w:val="18"/>
        </w:rPr>
        <w:footnoteRef/>
      </w:r>
      <w:r>
        <w:rPr>
          <w:szCs w:val="18"/>
          <w:lang w:val="pt-BR"/>
        </w:rPr>
        <w:tab/>
      </w:r>
      <w:r w:rsidRPr="00DC437A">
        <w:rPr>
          <w:szCs w:val="18"/>
          <w:lang w:val="pt-BR"/>
        </w:rPr>
        <w:t xml:space="preserve">MININTER. </w:t>
      </w:r>
      <w:r w:rsidRPr="0034000E">
        <w:rPr>
          <w:szCs w:val="18"/>
          <w:lang w:val="es-PE"/>
        </w:rPr>
        <w:t xml:space="preserve">DGSD. Op. </w:t>
      </w:r>
      <w:r w:rsidRPr="00D17673">
        <w:rPr>
          <w:szCs w:val="18"/>
          <w:lang w:val="es-PE"/>
        </w:rPr>
        <w:t>Cit. Pág.</w:t>
      </w:r>
      <w:r w:rsidRPr="000E343C">
        <w:rPr>
          <w:szCs w:val="18"/>
          <w:lang w:val="es-PE"/>
        </w:rPr>
        <w:t>11</w:t>
      </w:r>
      <w:r>
        <w:rPr>
          <w:szCs w:val="18"/>
          <w:lang w:val="es-PE"/>
        </w:rPr>
        <w:t>.</w:t>
      </w:r>
    </w:p>
  </w:footnote>
  <w:footnote w:id="81">
    <w:p w14:paraId="1696405D"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sidRPr="00D17673">
        <w:rPr>
          <w:szCs w:val="18"/>
          <w:lang w:val="es-PE"/>
        </w:rPr>
        <w:tab/>
      </w:r>
      <w:r w:rsidRPr="000E343C">
        <w:rPr>
          <w:szCs w:val="18"/>
          <w:vertAlign w:val="superscript"/>
        </w:rPr>
        <w:footnoteRef/>
      </w:r>
      <w:r w:rsidRPr="00D17673">
        <w:rPr>
          <w:szCs w:val="18"/>
          <w:lang w:val="es-PE"/>
        </w:rPr>
        <w:tab/>
        <w:t xml:space="preserve">MINJUSDH. </w:t>
      </w:r>
      <w:r w:rsidRPr="00DC437A">
        <w:rPr>
          <w:szCs w:val="18"/>
        </w:rPr>
        <w:t xml:space="preserve">DGAC. Informe </w:t>
      </w:r>
      <w:r w:rsidRPr="000E343C">
        <w:rPr>
          <w:szCs w:val="18"/>
        </w:rPr>
        <w:t>008</w:t>
      </w:r>
      <w:r w:rsidRPr="00DC437A">
        <w:rPr>
          <w:szCs w:val="18"/>
        </w:rPr>
        <w:t>-</w:t>
      </w:r>
      <w:r w:rsidRPr="000E343C">
        <w:rPr>
          <w:szCs w:val="18"/>
        </w:rPr>
        <w:t>2021</w:t>
      </w:r>
      <w:r w:rsidRPr="00DC437A">
        <w:rPr>
          <w:szCs w:val="18"/>
        </w:rPr>
        <w:t>-JUS/DGAC, fecha:</w:t>
      </w:r>
      <w:r w:rsidRPr="000E343C">
        <w:rPr>
          <w:szCs w:val="18"/>
        </w:rPr>
        <w:t>29</w:t>
      </w:r>
      <w:r w:rsidRPr="00DC437A">
        <w:rPr>
          <w:szCs w:val="18"/>
        </w:rPr>
        <w:t>.</w:t>
      </w:r>
      <w:r w:rsidRPr="000E343C">
        <w:rPr>
          <w:szCs w:val="18"/>
        </w:rPr>
        <w:t>01</w:t>
      </w:r>
      <w:r w:rsidRPr="00DC437A">
        <w:rPr>
          <w:szCs w:val="18"/>
        </w:rPr>
        <w:t>.</w:t>
      </w:r>
      <w:r w:rsidRPr="000E343C">
        <w:rPr>
          <w:szCs w:val="18"/>
        </w:rPr>
        <w:t>2021</w:t>
      </w:r>
      <w:r w:rsidRPr="00DC437A">
        <w:rPr>
          <w:szCs w:val="18"/>
        </w:rPr>
        <w:t xml:space="preserve">. </w:t>
      </w:r>
      <w:r w:rsidRPr="00DC437A">
        <w:rPr>
          <w:szCs w:val="18"/>
          <w:lang w:val="pt-BR"/>
        </w:rPr>
        <w:t>Pág.</w:t>
      </w:r>
      <w:r w:rsidRPr="000E343C">
        <w:rPr>
          <w:szCs w:val="18"/>
          <w:lang w:val="pt-BR"/>
        </w:rPr>
        <w:t>4</w:t>
      </w:r>
      <w:r w:rsidRPr="00DC437A">
        <w:rPr>
          <w:szCs w:val="18"/>
          <w:lang w:val="pt-BR"/>
        </w:rPr>
        <w:t>.</w:t>
      </w:r>
    </w:p>
  </w:footnote>
  <w:footnote w:id="82">
    <w:p w14:paraId="1D2FF9E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MIMP. Anexo</w:t>
      </w:r>
      <w:r w:rsidRPr="000E343C">
        <w:rPr>
          <w:szCs w:val="18"/>
          <w:lang w:val="pt-BR"/>
        </w:rPr>
        <w:t>3</w:t>
      </w:r>
      <w:r w:rsidRPr="00DC437A">
        <w:rPr>
          <w:szCs w:val="18"/>
          <w:lang w:val="pt-BR"/>
        </w:rPr>
        <w:t>. Pág.</w:t>
      </w:r>
      <w:r w:rsidRPr="000E343C">
        <w:rPr>
          <w:szCs w:val="18"/>
          <w:lang w:val="pt-BR"/>
        </w:rPr>
        <w:t>78</w:t>
      </w:r>
      <w:r>
        <w:rPr>
          <w:szCs w:val="18"/>
          <w:lang w:val="pt-BR"/>
        </w:rPr>
        <w:t>.</w:t>
      </w:r>
    </w:p>
  </w:footnote>
  <w:footnote w:id="83">
    <w:p w14:paraId="54926BF4" w14:textId="77777777" w:rsidR="00983772" w:rsidRPr="0034000E"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lang w:val="pt-BR"/>
        </w:rPr>
        <w:tab/>
      </w:r>
      <w:r w:rsidRPr="000E343C">
        <w:rPr>
          <w:szCs w:val="18"/>
          <w:vertAlign w:val="superscript"/>
        </w:rPr>
        <w:footnoteRef/>
      </w:r>
      <w:r>
        <w:rPr>
          <w:szCs w:val="18"/>
          <w:lang w:val="pt-BR"/>
        </w:rPr>
        <w:tab/>
      </w:r>
      <w:r w:rsidRPr="00DC437A">
        <w:rPr>
          <w:szCs w:val="18"/>
          <w:lang w:val="pt-BR"/>
        </w:rPr>
        <w:t xml:space="preserve">MININTER. </w:t>
      </w:r>
      <w:r w:rsidRPr="00DC437A">
        <w:rPr>
          <w:szCs w:val="18"/>
          <w:lang w:val="en-US"/>
        </w:rPr>
        <w:t xml:space="preserve">DGSD. Op. </w:t>
      </w:r>
      <w:r w:rsidRPr="0034000E">
        <w:rPr>
          <w:szCs w:val="18"/>
          <w:lang w:val="en-US"/>
        </w:rPr>
        <w:t>Cit. Pág.14.</w:t>
      </w:r>
    </w:p>
  </w:footnote>
  <w:footnote w:id="84">
    <w:p w14:paraId="10445E76"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sidRPr="0034000E">
        <w:rPr>
          <w:szCs w:val="18"/>
          <w:lang w:val="en-US"/>
        </w:rPr>
        <w:tab/>
      </w:r>
      <w:r w:rsidRPr="000E343C">
        <w:rPr>
          <w:rStyle w:val="FootnoteReference"/>
          <w:szCs w:val="18"/>
        </w:rPr>
        <w:footnoteRef/>
      </w:r>
      <w:r w:rsidRPr="0034000E">
        <w:rPr>
          <w:szCs w:val="18"/>
          <w:lang w:val="en-US"/>
        </w:rPr>
        <w:tab/>
        <w:t xml:space="preserve">MININTER. </w:t>
      </w:r>
      <w:r w:rsidRPr="00DC437A">
        <w:rPr>
          <w:szCs w:val="18"/>
        </w:rPr>
        <w:t xml:space="preserve">DGSD. Oficio </w:t>
      </w:r>
      <w:r w:rsidRPr="000E343C">
        <w:rPr>
          <w:szCs w:val="18"/>
        </w:rPr>
        <w:t>000550</w:t>
      </w:r>
      <w:r w:rsidRPr="00DC437A">
        <w:rPr>
          <w:szCs w:val="18"/>
        </w:rPr>
        <w:t>-</w:t>
      </w:r>
      <w:r w:rsidRPr="000E343C">
        <w:rPr>
          <w:szCs w:val="18"/>
        </w:rPr>
        <w:t>2021</w:t>
      </w:r>
      <w:r w:rsidRPr="00DC437A">
        <w:rPr>
          <w:szCs w:val="18"/>
        </w:rPr>
        <w:t>/IN/VSP/DGSD. Fecha:</w:t>
      </w:r>
      <w:r w:rsidRPr="000E343C">
        <w:rPr>
          <w:szCs w:val="18"/>
        </w:rPr>
        <w:t>12</w:t>
      </w:r>
      <w:r w:rsidRPr="00DC437A">
        <w:rPr>
          <w:szCs w:val="18"/>
        </w:rPr>
        <w:t>.</w:t>
      </w:r>
      <w:r w:rsidRPr="000E343C">
        <w:rPr>
          <w:szCs w:val="18"/>
        </w:rPr>
        <w:t>11</w:t>
      </w:r>
      <w:r w:rsidRPr="00DC437A">
        <w:rPr>
          <w:szCs w:val="18"/>
        </w:rPr>
        <w:t>.</w:t>
      </w:r>
      <w:r w:rsidRPr="000E343C">
        <w:rPr>
          <w:szCs w:val="18"/>
        </w:rPr>
        <w:t>2021</w:t>
      </w:r>
      <w:r>
        <w:rPr>
          <w:szCs w:val="18"/>
        </w:rPr>
        <w:t>.</w:t>
      </w:r>
    </w:p>
  </w:footnote>
  <w:footnote w:id="85">
    <w:p w14:paraId="29E8A125" w14:textId="0927F8B4"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rPr>
        <w:tab/>
      </w:r>
      <w:r w:rsidRPr="000E343C">
        <w:rPr>
          <w:szCs w:val="18"/>
          <w:vertAlign w:val="superscript"/>
        </w:rPr>
        <w:footnoteRef/>
      </w:r>
      <w:r>
        <w:rPr>
          <w:szCs w:val="18"/>
        </w:rPr>
        <w:tab/>
      </w:r>
      <w:r w:rsidRPr="00DC437A">
        <w:rPr>
          <w:szCs w:val="18"/>
        </w:rPr>
        <w:t xml:space="preserve">Sitio web de personas desaparecidas. </w:t>
      </w:r>
      <w:r w:rsidRPr="00091EC0">
        <w:rPr>
          <w:szCs w:val="18"/>
          <w:lang w:val="fr-FR"/>
        </w:rPr>
        <w:t xml:space="preserve">Disponible: </w:t>
      </w:r>
      <w:hyperlink r:id="rId2" w:history="1">
        <w:r w:rsidR="0038193D" w:rsidRPr="00713BEE">
          <w:rPr>
            <w:rStyle w:val="Hyperlink"/>
          </w:rPr>
          <w:t>www.desaparecidosenperu.policia.gob.pe</w:t>
        </w:r>
      </w:hyperlink>
      <w:r w:rsidRPr="00091EC0">
        <w:rPr>
          <w:szCs w:val="18"/>
          <w:lang w:val="fr-FR"/>
        </w:rPr>
        <w:t xml:space="preserve">. En: MININTER. </w:t>
      </w:r>
      <w:r w:rsidRPr="00DC437A">
        <w:rPr>
          <w:szCs w:val="18"/>
          <w:lang w:val="pt-BR"/>
        </w:rPr>
        <w:t>DGSD. Op. Cit. Pág.</w:t>
      </w:r>
      <w:r w:rsidRPr="000E343C">
        <w:rPr>
          <w:szCs w:val="18"/>
          <w:lang w:val="pt-BR"/>
        </w:rPr>
        <w:t>14</w:t>
      </w:r>
      <w:r>
        <w:rPr>
          <w:szCs w:val="18"/>
          <w:lang w:val="pt-BR"/>
        </w:rPr>
        <w:t>.</w:t>
      </w:r>
    </w:p>
  </w:footnote>
  <w:footnote w:id="86">
    <w:p w14:paraId="5C7ADED5"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Idem.</w:t>
      </w:r>
    </w:p>
  </w:footnote>
  <w:footnote w:id="87">
    <w:p w14:paraId="70C37BC6"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MININTER. DGSD. Anexo Estadístico.</w:t>
      </w:r>
    </w:p>
  </w:footnote>
  <w:footnote w:id="88">
    <w:p w14:paraId="16705870"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 xml:space="preserve">MIMP. </w:t>
      </w:r>
      <w:r w:rsidRPr="00DC437A">
        <w:rPr>
          <w:szCs w:val="18"/>
          <w:lang w:val="it-IT"/>
        </w:rPr>
        <w:t>Anexo</w:t>
      </w:r>
      <w:r w:rsidRPr="000E343C">
        <w:rPr>
          <w:szCs w:val="18"/>
          <w:lang w:val="it-IT"/>
        </w:rPr>
        <w:t>3</w:t>
      </w:r>
      <w:r w:rsidRPr="00DC437A">
        <w:rPr>
          <w:szCs w:val="18"/>
          <w:lang w:val="it-IT"/>
        </w:rPr>
        <w:t>. Pág.</w:t>
      </w:r>
      <w:r w:rsidRPr="000E343C">
        <w:rPr>
          <w:szCs w:val="18"/>
          <w:lang w:val="it-IT"/>
        </w:rPr>
        <w:t>83</w:t>
      </w:r>
      <w:r>
        <w:rPr>
          <w:szCs w:val="18"/>
          <w:lang w:val="it-IT"/>
        </w:rPr>
        <w:t>.</w:t>
      </w:r>
    </w:p>
  </w:footnote>
  <w:footnote w:id="89">
    <w:p w14:paraId="6EFD7DC0" w14:textId="77777777" w:rsidR="00983772" w:rsidRPr="00091EC0"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 xml:space="preserve">MIMP. DGNNA. Informe </w:t>
      </w:r>
      <w:r w:rsidRPr="000E343C">
        <w:rPr>
          <w:szCs w:val="18"/>
          <w:lang w:val="pt-BR"/>
        </w:rPr>
        <w:t>054</w:t>
      </w:r>
      <w:r w:rsidRPr="00DC437A">
        <w:rPr>
          <w:szCs w:val="18"/>
          <w:lang w:val="pt-BR"/>
        </w:rPr>
        <w:t>-</w:t>
      </w:r>
      <w:r w:rsidRPr="000E343C">
        <w:rPr>
          <w:szCs w:val="18"/>
          <w:lang w:val="pt-BR"/>
        </w:rPr>
        <w:t>2021</w:t>
      </w:r>
      <w:r w:rsidRPr="00DC437A">
        <w:rPr>
          <w:szCs w:val="18"/>
          <w:lang w:val="pt-BR"/>
        </w:rPr>
        <w:t xml:space="preserve">-MIMP-DGNNA-LMP. </w:t>
      </w:r>
      <w:r w:rsidRPr="00091EC0">
        <w:rPr>
          <w:szCs w:val="18"/>
          <w:lang w:val="pt-BR"/>
        </w:rPr>
        <w:t>Pág.</w:t>
      </w:r>
      <w:r w:rsidRPr="000E343C">
        <w:rPr>
          <w:szCs w:val="18"/>
          <w:lang w:val="pt-BR"/>
        </w:rPr>
        <w:t>4</w:t>
      </w:r>
      <w:r w:rsidRPr="00091EC0">
        <w:rPr>
          <w:szCs w:val="18"/>
          <w:lang w:val="pt-BR"/>
        </w:rPr>
        <w:t>.</w:t>
      </w:r>
    </w:p>
  </w:footnote>
  <w:footnote w:id="90">
    <w:p w14:paraId="0DCE3061"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sidRPr="00091EC0">
        <w:rPr>
          <w:rFonts w:eastAsia="Arial"/>
          <w:szCs w:val="18"/>
          <w:lang w:val="pt-BR"/>
        </w:rPr>
        <w:tab/>
      </w:r>
      <w:r w:rsidRPr="000E343C">
        <w:rPr>
          <w:rStyle w:val="FootnoteReference"/>
          <w:szCs w:val="18"/>
        </w:rPr>
        <w:footnoteRef/>
      </w:r>
      <w:r>
        <w:rPr>
          <w:rFonts w:eastAsia="Arial"/>
          <w:szCs w:val="18"/>
        </w:rPr>
        <w:tab/>
      </w:r>
      <w:r w:rsidRPr="00DC437A">
        <w:rPr>
          <w:rFonts w:eastAsia="Arial"/>
          <w:szCs w:val="18"/>
        </w:rPr>
        <w:t xml:space="preserve">Ley </w:t>
      </w:r>
      <w:r w:rsidRPr="000E343C">
        <w:rPr>
          <w:rFonts w:eastAsia="Arial"/>
          <w:szCs w:val="18"/>
        </w:rPr>
        <w:t>30996</w:t>
      </w:r>
      <w:r w:rsidRPr="00DC437A">
        <w:rPr>
          <w:rFonts w:eastAsia="Arial"/>
          <w:szCs w:val="18"/>
        </w:rPr>
        <w:t>, Ley que modifica la Ley Orgánica de Elecciones respecto al Sistema Electoral Nacional. Fecha:</w:t>
      </w:r>
      <w:r w:rsidRPr="000E343C">
        <w:rPr>
          <w:rFonts w:eastAsia="Arial"/>
          <w:szCs w:val="18"/>
        </w:rPr>
        <w:t>27</w:t>
      </w:r>
      <w:r w:rsidRPr="00DC437A">
        <w:rPr>
          <w:rFonts w:eastAsia="Arial"/>
          <w:szCs w:val="18"/>
        </w:rPr>
        <w:t>.</w:t>
      </w:r>
      <w:r w:rsidRPr="000E343C">
        <w:rPr>
          <w:rFonts w:eastAsia="Arial"/>
          <w:szCs w:val="18"/>
        </w:rPr>
        <w:t>08</w:t>
      </w:r>
      <w:r w:rsidRPr="00DC437A">
        <w:rPr>
          <w:rFonts w:eastAsia="Arial"/>
          <w:szCs w:val="18"/>
        </w:rPr>
        <w:t>.</w:t>
      </w:r>
      <w:r w:rsidRPr="000E343C">
        <w:rPr>
          <w:rFonts w:eastAsia="Arial"/>
          <w:szCs w:val="18"/>
        </w:rPr>
        <w:t>2019</w:t>
      </w:r>
      <w:r w:rsidRPr="00DC437A">
        <w:rPr>
          <w:rFonts w:eastAsia="Arial"/>
          <w:szCs w:val="18"/>
        </w:rPr>
        <w:t xml:space="preserve">. </w:t>
      </w:r>
    </w:p>
  </w:footnote>
  <w:footnote w:id="91">
    <w:p w14:paraId="3A22B601"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Ley </w:t>
      </w:r>
      <w:r w:rsidRPr="000E343C">
        <w:rPr>
          <w:szCs w:val="18"/>
        </w:rPr>
        <w:t>31030</w:t>
      </w:r>
      <w:r w:rsidRPr="00DC437A">
        <w:rPr>
          <w:szCs w:val="18"/>
        </w:rPr>
        <w:t xml:space="preserve">, Ley por la que se modifican normas de la legislación electoral para garantizar paridad y alternancia de género en las listas de candidatos. </w:t>
      </w:r>
      <w:r w:rsidRPr="00DC437A">
        <w:rPr>
          <w:rFonts w:eastAsia="Arial"/>
          <w:szCs w:val="18"/>
        </w:rPr>
        <w:t>Fecha:</w:t>
      </w:r>
      <w:r w:rsidRPr="000E343C">
        <w:rPr>
          <w:rFonts w:eastAsia="Arial"/>
          <w:szCs w:val="18"/>
        </w:rPr>
        <w:t>27</w:t>
      </w:r>
      <w:r w:rsidRPr="00DC437A">
        <w:rPr>
          <w:rFonts w:eastAsia="Arial"/>
          <w:szCs w:val="18"/>
        </w:rPr>
        <w:t>.</w:t>
      </w:r>
      <w:r w:rsidRPr="000E343C">
        <w:rPr>
          <w:rFonts w:eastAsia="Arial"/>
          <w:szCs w:val="18"/>
        </w:rPr>
        <w:t>08</w:t>
      </w:r>
      <w:r w:rsidRPr="00DC437A">
        <w:rPr>
          <w:rFonts w:eastAsia="Arial"/>
          <w:szCs w:val="18"/>
        </w:rPr>
        <w:t>.</w:t>
      </w:r>
      <w:r w:rsidRPr="000E343C">
        <w:rPr>
          <w:rFonts w:eastAsia="Arial"/>
          <w:szCs w:val="18"/>
        </w:rPr>
        <w:t>2019</w:t>
      </w:r>
      <w:r w:rsidRPr="00DC437A">
        <w:rPr>
          <w:rFonts w:eastAsia="Arial"/>
          <w:szCs w:val="18"/>
        </w:rPr>
        <w:t>.</w:t>
      </w:r>
    </w:p>
  </w:footnote>
  <w:footnote w:id="92">
    <w:p w14:paraId="60AD2A1D" w14:textId="5D7CB402"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JNE. Participación Política de las mujeres en las EG </w:t>
      </w:r>
      <w:r w:rsidRPr="000E343C">
        <w:rPr>
          <w:szCs w:val="18"/>
        </w:rPr>
        <w:t>2021</w:t>
      </w:r>
      <w:r w:rsidRPr="00DC437A">
        <w:rPr>
          <w:szCs w:val="18"/>
        </w:rPr>
        <w:t>. Fecha:</w:t>
      </w:r>
      <w:r w:rsidRPr="000E343C">
        <w:rPr>
          <w:szCs w:val="18"/>
        </w:rPr>
        <w:t>03</w:t>
      </w:r>
      <w:r w:rsidRPr="00DC437A">
        <w:rPr>
          <w:szCs w:val="18"/>
        </w:rPr>
        <w:t>.</w:t>
      </w:r>
      <w:r w:rsidRPr="000E343C">
        <w:rPr>
          <w:szCs w:val="18"/>
        </w:rPr>
        <w:t>2021</w:t>
      </w:r>
      <w:r w:rsidRPr="00DC437A">
        <w:rPr>
          <w:szCs w:val="18"/>
        </w:rPr>
        <w:t xml:space="preserve">. Disponible: </w:t>
      </w:r>
      <w:hyperlink r:id="rId3" w:history="1">
        <w:r w:rsidR="0038193D" w:rsidRPr="00B82DB9">
          <w:rPr>
            <w:rStyle w:val="Hyperlink"/>
          </w:rPr>
          <w:t>https://observaigualdad.jne.gob.pe/documentos/recursos/Reportes/Perfil-Electoral-N6-2021.pdf</w:t>
        </w:r>
      </w:hyperlink>
      <w:r>
        <w:rPr>
          <w:szCs w:val="18"/>
        </w:rPr>
        <w:t>.</w:t>
      </w:r>
      <w:r w:rsidR="00083174">
        <w:rPr>
          <w:szCs w:val="18"/>
        </w:rPr>
        <w:t xml:space="preserve"> </w:t>
      </w:r>
    </w:p>
  </w:footnote>
  <w:footnote w:id="93">
    <w:p w14:paraId="6E358DFF" w14:textId="1412876C"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EL PERUANO. Nieves Limachi jura como congresista en reemplazo de fallecido Herrera Mamani. Fecha:</w:t>
      </w:r>
      <w:r w:rsidRPr="000E343C">
        <w:rPr>
          <w:szCs w:val="18"/>
        </w:rPr>
        <w:t>11</w:t>
      </w:r>
      <w:r w:rsidRPr="00DC437A">
        <w:rPr>
          <w:szCs w:val="18"/>
        </w:rPr>
        <w:t>.</w:t>
      </w:r>
      <w:r w:rsidRPr="000E343C">
        <w:rPr>
          <w:szCs w:val="18"/>
        </w:rPr>
        <w:t>11</w:t>
      </w:r>
      <w:r w:rsidRPr="00DC437A">
        <w:rPr>
          <w:szCs w:val="18"/>
        </w:rPr>
        <w:t>.</w:t>
      </w:r>
      <w:r w:rsidRPr="000E343C">
        <w:rPr>
          <w:szCs w:val="18"/>
        </w:rPr>
        <w:t>21</w:t>
      </w:r>
      <w:r w:rsidRPr="00DC437A">
        <w:rPr>
          <w:szCs w:val="18"/>
        </w:rPr>
        <w:t xml:space="preserve">. Disponible: </w:t>
      </w:r>
      <w:hyperlink r:id="rId4" w:history="1">
        <w:r w:rsidR="0038193D" w:rsidRPr="00B82DB9">
          <w:rPr>
            <w:rStyle w:val="Hyperlink"/>
          </w:rPr>
          <w:t>https://elperuano.pe/noticia/133164-nieves-limachi-jura-como-congresista-en-reemplazo-de-fallecido-herrera-mamani</w:t>
        </w:r>
      </w:hyperlink>
      <w:r>
        <w:rPr>
          <w:szCs w:val="18"/>
        </w:rPr>
        <w:t>.</w:t>
      </w:r>
      <w:r w:rsidR="00083174">
        <w:rPr>
          <w:szCs w:val="18"/>
        </w:rPr>
        <w:t xml:space="preserve"> </w:t>
      </w:r>
    </w:p>
  </w:footnote>
  <w:footnote w:id="94">
    <w:p w14:paraId="17956C5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MIMP. Anexo</w:t>
      </w:r>
      <w:r w:rsidRPr="000E343C">
        <w:rPr>
          <w:szCs w:val="18"/>
          <w:lang w:val="pt-BR"/>
        </w:rPr>
        <w:t>3</w:t>
      </w:r>
      <w:r w:rsidRPr="00DC437A">
        <w:rPr>
          <w:szCs w:val="18"/>
          <w:lang w:val="pt-BR"/>
        </w:rPr>
        <w:t>. Pág.</w:t>
      </w:r>
      <w:r w:rsidRPr="000E343C">
        <w:rPr>
          <w:szCs w:val="18"/>
          <w:lang w:val="pt-BR"/>
        </w:rPr>
        <w:t>89</w:t>
      </w:r>
      <w:r>
        <w:rPr>
          <w:szCs w:val="18"/>
          <w:lang w:val="pt-BR"/>
        </w:rPr>
        <w:t>.</w:t>
      </w:r>
      <w:r w:rsidRPr="00DC437A">
        <w:rPr>
          <w:szCs w:val="18"/>
          <w:lang w:val="pt-BR"/>
        </w:rPr>
        <w:t xml:space="preserve"> </w:t>
      </w:r>
    </w:p>
  </w:footnote>
  <w:footnote w:id="95">
    <w:p w14:paraId="5A6942DB"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Ídem</w:t>
      </w:r>
      <w:r>
        <w:rPr>
          <w:szCs w:val="18"/>
          <w:lang w:val="pt-BR"/>
        </w:rPr>
        <w:t>.</w:t>
      </w:r>
    </w:p>
  </w:footnote>
  <w:footnote w:id="96">
    <w:p w14:paraId="1336A6D3"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 xml:space="preserve">JNE. Oficio </w:t>
      </w:r>
      <w:r w:rsidRPr="000E343C">
        <w:rPr>
          <w:szCs w:val="18"/>
          <w:lang w:val="pt-BR"/>
        </w:rPr>
        <w:t>730</w:t>
      </w:r>
      <w:r w:rsidRPr="00DC437A">
        <w:rPr>
          <w:szCs w:val="18"/>
          <w:lang w:val="pt-BR"/>
        </w:rPr>
        <w:t>-</w:t>
      </w:r>
      <w:r w:rsidRPr="000E343C">
        <w:rPr>
          <w:szCs w:val="18"/>
          <w:lang w:val="pt-BR"/>
        </w:rPr>
        <w:t>2021</w:t>
      </w:r>
      <w:r w:rsidRPr="00DC437A">
        <w:rPr>
          <w:szCs w:val="18"/>
          <w:lang w:val="pt-BR"/>
        </w:rPr>
        <w:t>-DCGI/JNE. Fecha:</w:t>
      </w:r>
      <w:r w:rsidRPr="000E343C">
        <w:rPr>
          <w:szCs w:val="18"/>
          <w:lang w:val="pt-BR"/>
        </w:rPr>
        <w:t>16</w:t>
      </w:r>
      <w:r w:rsidRPr="00DC437A">
        <w:rPr>
          <w:szCs w:val="18"/>
          <w:lang w:val="pt-BR"/>
        </w:rPr>
        <w:t>.</w:t>
      </w:r>
      <w:r w:rsidRPr="000E343C">
        <w:rPr>
          <w:szCs w:val="18"/>
          <w:lang w:val="pt-BR"/>
        </w:rPr>
        <w:t>11</w:t>
      </w:r>
      <w:r w:rsidRPr="00DC437A">
        <w:rPr>
          <w:szCs w:val="18"/>
          <w:lang w:val="pt-BR"/>
        </w:rPr>
        <w:t>.</w:t>
      </w:r>
      <w:r w:rsidRPr="000E343C">
        <w:rPr>
          <w:szCs w:val="18"/>
          <w:lang w:val="pt-BR"/>
        </w:rPr>
        <w:t>21</w:t>
      </w:r>
      <w:r>
        <w:rPr>
          <w:szCs w:val="18"/>
          <w:lang w:val="pt-BR"/>
        </w:rPr>
        <w:t>.</w:t>
      </w:r>
    </w:p>
  </w:footnote>
  <w:footnote w:id="97">
    <w:p w14:paraId="32AAA945"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Ídem</w:t>
      </w:r>
      <w:r>
        <w:rPr>
          <w:szCs w:val="18"/>
          <w:lang w:val="pt-BR"/>
        </w:rPr>
        <w:t>.</w:t>
      </w:r>
    </w:p>
  </w:footnote>
  <w:footnote w:id="98">
    <w:p w14:paraId="582C93E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 xml:space="preserve">MIMP. Anexo </w:t>
      </w:r>
      <w:r w:rsidRPr="000E343C">
        <w:rPr>
          <w:szCs w:val="18"/>
          <w:lang w:val="pt-BR"/>
        </w:rPr>
        <w:t>3</w:t>
      </w:r>
      <w:r w:rsidRPr="00DC437A">
        <w:rPr>
          <w:szCs w:val="18"/>
          <w:lang w:val="pt-BR"/>
        </w:rPr>
        <w:t xml:space="preserve">. Pág. </w:t>
      </w:r>
      <w:r w:rsidRPr="000E343C">
        <w:rPr>
          <w:szCs w:val="18"/>
          <w:lang w:val="pt-BR"/>
        </w:rPr>
        <w:t>89</w:t>
      </w:r>
      <w:r>
        <w:rPr>
          <w:szCs w:val="18"/>
          <w:lang w:val="pt-BR"/>
        </w:rPr>
        <w:t>.</w:t>
      </w:r>
    </w:p>
  </w:footnote>
  <w:footnote w:id="99">
    <w:p w14:paraId="41321A7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 xml:space="preserve">MINJUSDH. RM </w:t>
      </w:r>
      <w:r w:rsidRPr="000E343C">
        <w:rPr>
          <w:szCs w:val="18"/>
          <w:lang w:val="pt-BR"/>
        </w:rPr>
        <w:t>159</w:t>
      </w:r>
      <w:r w:rsidRPr="00DC437A">
        <w:rPr>
          <w:szCs w:val="18"/>
          <w:lang w:val="pt-BR"/>
        </w:rPr>
        <w:t>-</w:t>
      </w:r>
      <w:r w:rsidRPr="000E343C">
        <w:rPr>
          <w:szCs w:val="18"/>
          <w:lang w:val="pt-BR"/>
        </w:rPr>
        <w:t>2019</w:t>
      </w:r>
      <w:r w:rsidRPr="00DC437A">
        <w:rPr>
          <w:szCs w:val="18"/>
          <w:lang w:val="pt-BR"/>
        </w:rPr>
        <w:t>-JUS. Publicada</w:t>
      </w:r>
      <w:r w:rsidRPr="000E343C">
        <w:rPr>
          <w:i/>
          <w:iCs/>
          <w:szCs w:val="18"/>
          <w:lang w:val="pt-BR"/>
        </w:rPr>
        <w:t>:</w:t>
      </w:r>
      <w:r w:rsidRPr="000E343C">
        <w:rPr>
          <w:szCs w:val="18"/>
          <w:lang w:val="pt-BR"/>
        </w:rPr>
        <w:t>27</w:t>
      </w:r>
      <w:r w:rsidRPr="00DC437A">
        <w:rPr>
          <w:szCs w:val="18"/>
          <w:lang w:val="pt-BR"/>
        </w:rPr>
        <w:t>.</w:t>
      </w:r>
      <w:r w:rsidRPr="000E343C">
        <w:rPr>
          <w:szCs w:val="18"/>
          <w:lang w:val="pt-BR"/>
        </w:rPr>
        <w:t>04</w:t>
      </w:r>
      <w:r w:rsidRPr="00DC437A">
        <w:rPr>
          <w:szCs w:val="18"/>
          <w:lang w:val="pt-BR"/>
        </w:rPr>
        <w:t>.</w:t>
      </w:r>
      <w:r w:rsidRPr="000E343C">
        <w:rPr>
          <w:szCs w:val="18"/>
          <w:lang w:val="pt-BR"/>
        </w:rPr>
        <w:t>2019</w:t>
      </w:r>
      <w:r w:rsidRPr="00DC437A">
        <w:rPr>
          <w:szCs w:val="18"/>
          <w:lang w:val="pt-BR"/>
        </w:rPr>
        <w:t>.</w:t>
      </w:r>
    </w:p>
  </w:footnote>
  <w:footnote w:id="100">
    <w:p w14:paraId="3A2D5CFC"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rFonts w:eastAsia="Arial"/>
          <w:szCs w:val="18"/>
        </w:rPr>
      </w:pPr>
      <w:r>
        <w:rPr>
          <w:rFonts w:eastAsia="Calibri"/>
          <w:szCs w:val="18"/>
          <w:lang w:val="pt-BR"/>
        </w:rPr>
        <w:tab/>
      </w:r>
      <w:r w:rsidRPr="000E343C">
        <w:rPr>
          <w:rStyle w:val="FootnoteReference"/>
          <w:szCs w:val="18"/>
        </w:rPr>
        <w:footnoteRef/>
      </w:r>
      <w:r>
        <w:rPr>
          <w:rFonts w:eastAsia="Calibri"/>
          <w:szCs w:val="18"/>
          <w:lang w:val="pt-BR"/>
        </w:rPr>
        <w:tab/>
      </w:r>
      <w:r w:rsidRPr="00DC437A">
        <w:rPr>
          <w:rFonts w:eastAsia="Calibri"/>
          <w:szCs w:val="18"/>
          <w:lang w:val="pt-BR"/>
        </w:rPr>
        <w:t xml:space="preserve">MINJUSDH. </w:t>
      </w:r>
      <w:r w:rsidRPr="00DC437A">
        <w:rPr>
          <w:rFonts w:eastAsia="Calibri"/>
          <w:szCs w:val="18"/>
        </w:rPr>
        <w:t xml:space="preserve">Dirección de Políticas y Gestión en Derechos Humanos (DPGDH). Informe </w:t>
      </w:r>
      <w:r w:rsidRPr="000E343C">
        <w:rPr>
          <w:rFonts w:eastAsia="Calibri"/>
          <w:szCs w:val="18"/>
        </w:rPr>
        <w:t>069</w:t>
      </w:r>
      <w:r w:rsidRPr="00DC437A">
        <w:rPr>
          <w:rFonts w:eastAsia="Calibri"/>
          <w:szCs w:val="18"/>
        </w:rPr>
        <w:t>-</w:t>
      </w:r>
      <w:r w:rsidRPr="000E343C">
        <w:rPr>
          <w:rFonts w:eastAsia="Calibri"/>
          <w:szCs w:val="18"/>
        </w:rPr>
        <w:t>2021</w:t>
      </w:r>
      <w:r w:rsidRPr="00DC437A">
        <w:rPr>
          <w:rFonts w:eastAsia="Calibri"/>
          <w:szCs w:val="18"/>
        </w:rPr>
        <w:t>-JUS/DGDH-DGPGDH. Fecha:</w:t>
      </w:r>
      <w:r w:rsidRPr="000E343C">
        <w:rPr>
          <w:rFonts w:eastAsia="Calibri"/>
          <w:szCs w:val="18"/>
        </w:rPr>
        <w:t>16</w:t>
      </w:r>
      <w:r w:rsidRPr="00DC437A">
        <w:rPr>
          <w:rFonts w:eastAsia="Calibri"/>
          <w:szCs w:val="18"/>
        </w:rPr>
        <w:t>.</w:t>
      </w:r>
      <w:r w:rsidRPr="000E343C">
        <w:rPr>
          <w:rFonts w:eastAsia="Calibri"/>
          <w:szCs w:val="18"/>
        </w:rPr>
        <w:t>09</w:t>
      </w:r>
      <w:r w:rsidRPr="00DC437A">
        <w:rPr>
          <w:rFonts w:eastAsia="Calibri"/>
          <w:szCs w:val="18"/>
        </w:rPr>
        <w:t>.</w:t>
      </w:r>
      <w:r w:rsidRPr="000E343C">
        <w:rPr>
          <w:rFonts w:eastAsia="Calibri"/>
          <w:szCs w:val="18"/>
        </w:rPr>
        <w:t>2021</w:t>
      </w:r>
      <w:r>
        <w:rPr>
          <w:rFonts w:eastAsia="Calibri"/>
          <w:szCs w:val="18"/>
        </w:rPr>
        <w:t>.</w:t>
      </w:r>
    </w:p>
  </w:footnote>
  <w:footnote w:id="101">
    <w:p w14:paraId="7954F3A7"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DP. Resolución Administrativa </w:t>
      </w:r>
      <w:r w:rsidRPr="000E343C">
        <w:rPr>
          <w:szCs w:val="18"/>
        </w:rPr>
        <w:t>029</w:t>
      </w:r>
      <w:r w:rsidRPr="00DC437A">
        <w:rPr>
          <w:szCs w:val="18"/>
        </w:rPr>
        <w:t>-</w:t>
      </w:r>
      <w:r w:rsidRPr="000E343C">
        <w:rPr>
          <w:szCs w:val="18"/>
        </w:rPr>
        <w:t>2020</w:t>
      </w:r>
      <w:r w:rsidRPr="00DC437A">
        <w:rPr>
          <w:szCs w:val="18"/>
        </w:rPr>
        <w:t>/DP-PAD. Fecha:</w:t>
      </w:r>
      <w:r w:rsidRPr="000E343C">
        <w:rPr>
          <w:szCs w:val="18"/>
        </w:rPr>
        <w:t>15</w:t>
      </w:r>
      <w:r w:rsidRPr="00DC437A">
        <w:rPr>
          <w:szCs w:val="18"/>
        </w:rPr>
        <w:t>.</w:t>
      </w:r>
      <w:r w:rsidRPr="000E343C">
        <w:rPr>
          <w:szCs w:val="18"/>
        </w:rPr>
        <w:t>06</w:t>
      </w:r>
      <w:r w:rsidRPr="00DC437A">
        <w:rPr>
          <w:szCs w:val="18"/>
        </w:rPr>
        <w:t>.</w:t>
      </w:r>
      <w:r w:rsidRPr="000E343C">
        <w:rPr>
          <w:szCs w:val="18"/>
        </w:rPr>
        <w:t>2020</w:t>
      </w:r>
      <w:r>
        <w:rPr>
          <w:szCs w:val="18"/>
        </w:rPr>
        <w:t>.</w:t>
      </w:r>
    </w:p>
  </w:footnote>
  <w:footnote w:id="102">
    <w:p w14:paraId="4B14522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DP. Informe de Adjuntía N </w:t>
      </w:r>
      <w:r w:rsidRPr="000E343C">
        <w:rPr>
          <w:szCs w:val="18"/>
        </w:rPr>
        <w:t>027</w:t>
      </w:r>
      <w:r w:rsidRPr="00DC437A">
        <w:rPr>
          <w:szCs w:val="18"/>
        </w:rPr>
        <w:t>-</w:t>
      </w:r>
      <w:r w:rsidRPr="000E343C">
        <w:rPr>
          <w:szCs w:val="18"/>
        </w:rPr>
        <w:t>2021</w:t>
      </w:r>
      <w:r w:rsidRPr="00DC437A">
        <w:rPr>
          <w:szCs w:val="18"/>
        </w:rPr>
        <w:t>-DP/ADM. Fecha:</w:t>
      </w:r>
      <w:r w:rsidRPr="000E343C">
        <w:rPr>
          <w:szCs w:val="18"/>
        </w:rPr>
        <w:t>17</w:t>
      </w:r>
      <w:r w:rsidRPr="00DC437A">
        <w:rPr>
          <w:szCs w:val="18"/>
        </w:rPr>
        <w:t>.</w:t>
      </w:r>
      <w:r w:rsidRPr="000E343C">
        <w:rPr>
          <w:szCs w:val="18"/>
        </w:rPr>
        <w:t>11</w:t>
      </w:r>
      <w:r w:rsidRPr="00DC437A">
        <w:rPr>
          <w:szCs w:val="18"/>
        </w:rPr>
        <w:t>.</w:t>
      </w:r>
      <w:r w:rsidRPr="000E343C">
        <w:rPr>
          <w:szCs w:val="18"/>
        </w:rPr>
        <w:t>21</w:t>
      </w:r>
      <w:r w:rsidRPr="00DC437A">
        <w:rPr>
          <w:szCs w:val="18"/>
        </w:rPr>
        <w:t xml:space="preserve">, Pág. </w:t>
      </w:r>
      <w:r w:rsidRPr="000E343C">
        <w:rPr>
          <w:szCs w:val="18"/>
        </w:rPr>
        <w:t>20</w:t>
      </w:r>
      <w:r>
        <w:rPr>
          <w:szCs w:val="18"/>
        </w:rPr>
        <w:t>.</w:t>
      </w:r>
    </w:p>
  </w:footnote>
  <w:footnote w:id="103">
    <w:p w14:paraId="65A00E4F"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 xml:space="preserve">MINJUSDH. DS </w:t>
      </w:r>
      <w:r w:rsidRPr="000E343C">
        <w:rPr>
          <w:szCs w:val="18"/>
          <w:lang w:val="pt-BR"/>
        </w:rPr>
        <w:t>004</w:t>
      </w:r>
      <w:r w:rsidRPr="00DC437A">
        <w:rPr>
          <w:szCs w:val="18"/>
          <w:lang w:val="pt-BR"/>
        </w:rPr>
        <w:t>-</w:t>
      </w:r>
      <w:r w:rsidRPr="000E343C">
        <w:rPr>
          <w:szCs w:val="18"/>
          <w:lang w:val="pt-BR"/>
        </w:rPr>
        <w:t>2021</w:t>
      </w:r>
      <w:r w:rsidRPr="00DC437A">
        <w:rPr>
          <w:szCs w:val="18"/>
          <w:lang w:val="pt-BR"/>
        </w:rPr>
        <w:t>-JUS. Publicado:</w:t>
      </w:r>
      <w:r w:rsidRPr="000E343C">
        <w:rPr>
          <w:szCs w:val="18"/>
          <w:lang w:val="pt-BR"/>
        </w:rPr>
        <w:t>22</w:t>
      </w:r>
      <w:r w:rsidRPr="00DC437A">
        <w:rPr>
          <w:szCs w:val="18"/>
          <w:lang w:val="pt-BR"/>
        </w:rPr>
        <w:t>.</w:t>
      </w:r>
      <w:r w:rsidRPr="000E343C">
        <w:rPr>
          <w:szCs w:val="18"/>
          <w:lang w:val="pt-BR"/>
        </w:rPr>
        <w:t>04</w:t>
      </w:r>
      <w:r w:rsidRPr="00DC437A">
        <w:rPr>
          <w:szCs w:val="18"/>
          <w:lang w:val="pt-BR"/>
        </w:rPr>
        <w:t>.</w:t>
      </w:r>
      <w:r w:rsidRPr="000E343C">
        <w:rPr>
          <w:szCs w:val="18"/>
          <w:lang w:val="pt-BR"/>
        </w:rPr>
        <w:t>2021</w:t>
      </w:r>
      <w:r>
        <w:rPr>
          <w:szCs w:val="18"/>
          <w:lang w:val="pt-BR"/>
        </w:rPr>
        <w:t>.</w:t>
      </w:r>
    </w:p>
  </w:footnote>
  <w:footnote w:id="104">
    <w:p w14:paraId="4851E7BB"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Ibidem. Pág.</w:t>
      </w:r>
      <w:r w:rsidRPr="000E343C">
        <w:rPr>
          <w:szCs w:val="18"/>
          <w:lang w:val="pt-BR"/>
        </w:rPr>
        <w:t>3</w:t>
      </w:r>
      <w:r w:rsidRPr="00DC437A">
        <w:rPr>
          <w:szCs w:val="18"/>
          <w:lang w:val="pt-BR"/>
        </w:rPr>
        <w:t>-</w:t>
      </w:r>
      <w:r w:rsidRPr="000E343C">
        <w:rPr>
          <w:szCs w:val="18"/>
          <w:lang w:val="pt-BR"/>
        </w:rPr>
        <w:t>4</w:t>
      </w:r>
      <w:r w:rsidRPr="00DC437A">
        <w:rPr>
          <w:szCs w:val="18"/>
          <w:lang w:val="pt-BR"/>
        </w:rPr>
        <w:t>.</w:t>
      </w:r>
    </w:p>
  </w:footnote>
  <w:footnote w:id="105">
    <w:p w14:paraId="0933D48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Ibidem. Pág.</w:t>
      </w:r>
      <w:r w:rsidRPr="000E343C">
        <w:rPr>
          <w:szCs w:val="18"/>
          <w:lang w:val="pt-BR"/>
        </w:rPr>
        <w:t>4</w:t>
      </w:r>
      <w:r w:rsidRPr="00DC437A">
        <w:rPr>
          <w:szCs w:val="18"/>
          <w:lang w:val="pt-BR"/>
        </w:rPr>
        <w:t>.</w:t>
      </w:r>
    </w:p>
  </w:footnote>
  <w:footnote w:id="106">
    <w:p w14:paraId="246C8ECB"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 xml:space="preserve">RENIEC. Informe </w:t>
      </w:r>
      <w:r w:rsidRPr="000E343C">
        <w:rPr>
          <w:szCs w:val="18"/>
          <w:lang w:val="pt-BR"/>
        </w:rPr>
        <w:t>000014</w:t>
      </w:r>
      <w:r w:rsidRPr="00DC437A">
        <w:rPr>
          <w:szCs w:val="18"/>
          <w:lang w:val="pt-BR"/>
        </w:rPr>
        <w:t>-</w:t>
      </w:r>
      <w:r w:rsidRPr="000E343C">
        <w:rPr>
          <w:szCs w:val="18"/>
          <w:lang w:val="pt-BR"/>
        </w:rPr>
        <w:t>2021</w:t>
      </w:r>
      <w:r w:rsidRPr="00DC437A">
        <w:rPr>
          <w:szCs w:val="18"/>
          <w:lang w:val="pt-BR"/>
        </w:rPr>
        <w:t>/GPP/SGPL/RENIEC, fecha:</w:t>
      </w:r>
      <w:r w:rsidRPr="000E343C">
        <w:rPr>
          <w:szCs w:val="18"/>
          <w:lang w:val="pt-BR"/>
        </w:rPr>
        <w:t>22</w:t>
      </w:r>
      <w:r w:rsidRPr="00DC437A">
        <w:rPr>
          <w:szCs w:val="18"/>
          <w:lang w:val="pt-BR"/>
        </w:rPr>
        <w:t>.</w:t>
      </w:r>
      <w:r w:rsidRPr="000E343C">
        <w:rPr>
          <w:szCs w:val="18"/>
          <w:lang w:val="pt-BR"/>
        </w:rPr>
        <w:t>01</w:t>
      </w:r>
      <w:r w:rsidRPr="00DC437A">
        <w:rPr>
          <w:szCs w:val="18"/>
          <w:lang w:val="pt-BR"/>
        </w:rPr>
        <w:t>.</w:t>
      </w:r>
      <w:r w:rsidRPr="000E343C">
        <w:rPr>
          <w:szCs w:val="18"/>
          <w:lang w:val="pt-BR"/>
        </w:rPr>
        <w:t>2021</w:t>
      </w:r>
      <w:r w:rsidRPr="00DC437A">
        <w:rPr>
          <w:szCs w:val="18"/>
          <w:lang w:val="pt-BR"/>
        </w:rPr>
        <w:t>. Pág.</w:t>
      </w:r>
      <w:r w:rsidRPr="000E343C">
        <w:rPr>
          <w:szCs w:val="18"/>
          <w:lang w:val="pt-BR"/>
        </w:rPr>
        <w:t>4</w:t>
      </w:r>
      <w:r w:rsidRPr="00DC437A">
        <w:rPr>
          <w:szCs w:val="18"/>
          <w:lang w:val="pt-BR"/>
        </w:rPr>
        <w:t>-</w:t>
      </w:r>
      <w:r w:rsidRPr="000E343C">
        <w:rPr>
          <w:szCs w:val="18"/>
          <w:lang w:val="pt-BR"/>
        </w:rPr>
        <w:t>5</w:t>
      </w:r>
      <w:r w:rsidRPr="00DC437A">
        <w:rPr>
          <w:szCs w:val="18"/>
          <w:lang w:val="pt-BR"/>
        </w:rPr>
        <w:t>.</w:t>
      </w:r>
    </w:p>
  </w:footnote>
  <w:footnote w:id="107">
    <w:p w14:paraId="73AEB61E"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lang w:val="pt-BR"/>
        </w:rPr>
        <w:tab/>
      </w:r>
      <w:r w:rsidRPr="000E343C">
        <w:rPr>
          <w:rStyle w:val="FootnoteReference"/>
          <w:szCs w:val="18"/>
        </w:rPr>
        <w:footnoteRef/>
      </w:r>
      <w:r>
        <w:rPr>
          <w:szCs w:val="18"/>
          <w:lang w:val="pt-BR"/>
        </w:rPr>
        <w:tab/>
      </w:r>
      <w:r w:rsidRPr="00DC437A">
        <w:rPr>
          <w:szCs w:val="18"/>
          <w:lang w:val="pt-BR"/>
        </w:rPr>
        <w:t xml:space="preserve">RENIEC. </w:t>
      </w:r>
      <w:r w:rsidRPr="00DC437A">
        <w:rPr>
          <w:szCs w:val="18"/>
        </w:rPr>
        <w:t xml:space="preserve">Informe </w:t>
      </w:r>
      <w:r w:rsidRPr="000E343C">
        <w:rPr>
          <w:szCs w:val="18"/>
        </w:rPr>
        <w:t>000177</w:t>
      </w:r>
      <w:r w:rsidRPr="00DC437A">
        <w:rPr>
          <w:szCs w:val="18"/>
        </w:rPr>
        <w:t>-</w:t>
      </w:r>
      <w:r w:rsidRPr="000E343C">
        <w:rPr>
          <w:szCs w:val="18"/>
        </w:rPr>
        <w:t>2021</w:t>
      </w:r>
      <w:r w:rsidRPr="00DC437A">
        <w:rPr>
          <w:szCs w:val="18"/>
        </w:rPr>
        <w:t>/GPP/SGPL/RENIEC. Fecha:</w:t>
      </w:r>
      <w:r w:rsidRPr="000E343C">
        <w:rPr>
          <w:szCs w:val="18"/>
        </w:rPr>
        <w:t>12</w:t>
      </w:r>
      <w:r w:rsidRPr="00DC437A">
        <w:rPr>
          <w:szCs w:val="18"/>
        </w:rPr>
        <w:t>.</w:t>
      </w:r>
      <w:r w:rsidRPr="000E343C">
        <w:rPr>
          <w:szCs w:val="18"/>
        </w:rPr>
        <w:t>11</w:t>
      </w:r>
      <w:r w:rsidRPr="00DC437A">
        <w:rPr>
          <w:szCs w:val="18"/>
        </w:rPr>
        <w:t>.</w:t>
      </w:r>
      <w:r w:rsidRPr="000E343C">
        <w:rPr>
          <w:szCs w:val="18"/>
        </w:rPr>
        <w:t>2021</w:t>
      </w:r>
      <w:r>
        <w:rPr>
          <w:szCs w:val="18"/>
        </w:rPr>
        <w:t>.</w:t>
      </w:r>
    </w:p>
  </w:footnote>
  <w:footnote w:id="108">
    <w:p w14:paraId="108D9BD5" w14:textId="25E1F3C8"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Diario Oficio El Peruano. Sala falla sobre el enfoque de género. Fecha:</w:t>
      </w:r>
      <w:r w:rsidRPr="000E343C">
        <w:rPr>
          <w:szCs w:val="18"/>
        </w:rPr>
        <w:t>04</w:t>
      </w:r>
      <w:r w:rsidRPr="00DC437A">
        <w:rPr>
          <w:szCs w:val="18"/>
        </w:rPr>
        <w:t>.</w:t>
      </w:r>
      <w:r w:rsidRPr="000E343C">
        <w:rPr>
          <w:szCs w:val="18"/>
        </w:rPr>
        <w:t>04</w:t>
      </w:r>
      <w:r w:rsidRPr="00DC437A">
        <w:rPr>
          <w:szCs w:val="18"/>
        </w:rPr>
        <w:t>.</w:t>
      </w:r>
      <w:r w:rsidRPr="000E343C">
        <w:rPr>
          <w:szCs w:val="18"/>
        </w:rPr>
        <w:t>19</w:t>
      </w:r>
      <w:r w:rsidRPr="00DC437A">
        <w:rPr>
          <w:szCs w:val="18"/>
        </w:rPr>
        <w:t xml:space="preserve"> Disponible: </w:t>
      </w:r>
      <w:hyperlink r:id="rId5" w:history="1">
        <w:r w:rsidR="0038193D" w:rsidRPr="00B82DB9">
          <w:rPr>
            <w:rStyle w:val="Hyperlink"/>
          </w:rPr>
          <w:t>https://elperuano.pe/noticia/77243-sala-falla-sobre-el-enfoque-de-genero</w:t>
        </w:r>
      </w:hyperlink>
      <w:r>
        <w:rPr>
          <w:szCs w:val="18"/>
        </w:rPr>
        <w:t>.</w:t>
      </w:r>
    </w:p>
  </w:footnote>
  <w:footnote w:id="109">
    <w:p w14:paraId="239FE278"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MINEDU. DS </w:t>
      </w:r>
      <w:r w:rsidRPr="000E343C">
        <w:rPr>
          <w:szCs w:val="18"/>
        </w:rPr>
        <w:t>009</w:t>
      </w:r>
      <w:r w:rsidRPr="00DC437A">
        <w:rPr>
          <w:szCs w:val="18"/>
        </w:rPr>
        <w:t>-</w:t>
      </w:r>
      <w:r w:rsidRPr="000E343C">
        <w:rPr>
          <w:szCs w:val="18"/>
        </w:rPr>
        <w:t>2020</w:t>
      </w:r>
      <w:r w:rsidRPr="00DC437A">
        <w:rPr>
          <w:szCs w:val="18"/>
        </w:rPr>
        <w:t>-MINEDU. Fecha:</w:t>
      </w:r>
      <w:r w:rsidRPr="000E343C">
        <w:rPr>
          <w:szCs w:val="18"/>
        </w:rPr>
        <w:t>29</w:t>
      </w:r>
      <w:r w:rsidRPr="00DC437A">
        <w:rPr>
          <w:szCs w:val="18"/>
        </w:rPr>
        <w:t>.</w:t>
      </w:r>
      <w:r w:rsidRPr="000E343C">
        <w:rPr>
          <w:szCs w:val="18"/>
        </w:rPr>
        <w:t>07</w:t>
      </w:r>
      <w:r w:rsidRPr="00DC437A">
        <w:rPr>
          <w:szCs w:val="18"/>
        </w:rPr>
        <w:t>.</w:t>
      </w:r>
      <w:r w:rsidRPr="000E343C">
        <w:rPr>
          <w:szCs w:val="18"/>
        </w:rPr>
        <w:t>2020</w:t>
      </w:r>
      <w:r>
        <w:rPr>
          <w:szCs w:val="18"/>
        </w:rPr>
        <w:t>.</w:t>
      </w:r>
    </w:p>
  </w:footnote>
  <w:footnote w:id="110">
    <w:p w14:paraId="47BFCFE3"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szCs w:val="18"/>
          <w:vertAlign w:val="superscript"/>
        </w:rPr>
        <w:footnoteRef/>
      </w:r>
      <w:r>
        <w:rPr>
          <w:szCs w:val="18"/>
        </w:rPr>
        <w:tab/>
      </w:r>
      <w:r w:rsidRPr="00DC437A">
        <w:rPr>
          <w:szCs w:val="18"/>
        </w:rPr>
        <w:t xml:space="preserve">MTPE. Dirección General de Derechos Fundamentales y Seguridad y Salud en el Trabajo. Informe </w:t>
      </w:r>
      <w:r w:rsidRPr="000E343C">
        <w:rPr>
          <w:szCs w:val="18"/>
        </w:rPr>
        <w:t>0010</w:t>
      </w:r>
      <w:r w:rsidRPr="00DC437A">
        <w:rPr>
          <w:szCs w:val="18"/>
        </w:rPr>
        <w:t>-</w:t>
      </w:r>
      <w:r w:rsidRPr="000E343C">
        <w:rPr>
          <w:szCs w:val="18"/>
        </w:rPr>
        <w:t>2021</w:t>
      </w:r>
      <w:r w:rsidRPr="00DC437A">
        <w:rPr>
          <w:szCs w:val="18"/>
        </w:rPr>
        <w:t>-MTPE/</w:t>
      </w:r>
      <w:r w:rsidRPr="000E343C">
        <w:rPr>
          <w:szCs w:val="18"/>
        </w:rPr>
        <w:t>2</w:t>
      </w:r>
      <w:r w:rsidRPr="00DC437A">
        <w:rPr>
          <w:szCs w:val="18"/>
        </w:rPr>
        <w:t>/</w:t>
      </w:r>
      <w:r w:rsidRPr="000E343C">
        <w:rPr>
          <w:szCs w:val="18"/>
        </w:rPr>
        <w:t>15</w:t>
      </w:r>
      <w:r w:rsidRPr="00DC437A">
        <w:rPr>
          <w:szCs w:val="18"/>
        </w:rPr>
        <w:t>.</w:t>
      </w:r>
      <w:r w:rsidRPr="000E343C">
        <w:rPr>
          <w:szCs w:val="18"/>
        </w:rPr>
        <w:t>1</w:t>
      </w:r>
      <w:r w:rsidRPr="00DC437A">
        <w:rPr>
          <w:szCs w:val="18"/>
        </w:rPr>
        <w:t>, fecha:</w:t>
      </w:r>
      <w:r w:rsidRPr="000E343C">
        <w:rPr>
          <w:szCs w:val="18"/>
        </w:rPr>
        <w:t>28</w:t>
      </w:r>
      <w:r w:rsidRPr="00DC437A">
        <w:rPr>
          <w:szCs w:val="18"/>
        </w:rPr>
        <w:t>.</w:t>
      </w:r>
      <w:r w:rsidRPr="000E343C">
        <w:rPr>
          <w:szCs w:val="18"/>
        </w:rPr>
        <w:t>01</w:t>
      </w:r>
      <w:r w:rsidRPr="00DC437A">
        <w:rPr>
          <w:szCs w:val="18"/>
        </w:rPr>
        <w:t>.</w:t>
      </w:r>
      <w:r w:rsidRPr="000E343C">
        <w:rPr>
          <w:szCs w:val="18"/>
        </w:rPr>
        <w:t>2021</w:t>
      </w:r>
      <w:r w:rsidRPr="00DC437A">
        <w:rPr>
          <w:szCs w:val="18"/>
        </w:rPr>
        <w:t xml:space="preserve">, págs. </w:t>
      </w:r>
      <w:r w:rsidRPr="000E343C">
        <w:rPr>
          <w:szCs w:val="18"/>
        </w:rPr>
        <w:t>9</w:t>
      </w:r>
      <w:r w:rsidRPr="00DC437A">
        <w:rPr>
          <w:szCs w:val="18"/>
        </w:rPr>
        <w:t>-</w:t>
      </w:r>
      <w:r w:rsidRPr="000E343C">
        <w:rPr>
          <w:szCs w:val="18"/>
        </w:rPr>
        <w:t>10</w:t>
      </w:r>
      <w:r w:rsidRPr="00DC437A">
        <w:rPr>
          <w:szCs w:val="18"/>
        </w:rPr>
        <w:t>.</w:t>
      </w:r>
    </w:p>
  </w:footnote>
  <w:footnote w:id="111">
    <w:p w14:paraId="24971D7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szCs w:val="18"/>
          <w:vertAlign w:val="superscript"/>
        </w:rPr>
        <w:footnoteRef/>
      </w:r>
      <w:r>
        <w:rPr>
          <w:szCs w:val="18"/>
        </w:rPr>
        <w:tab/>
      </w:r>
      <w:r w:rsidRPr="00DC437A">
        <w:rPr>
          <w:szCs w:val="18"/>
        </w:rPr>
        <w:t>Ibidem. MTPE. DGDFSST. Pág.</w:t>
      </w:r>
      <w:r w:rsidRPr="000E343C">
        <w:rPr>
          <w:szCs w:val="18"/>
        </w:rPr>
        <w:t>10</w:t>
      </w:r>
      <w:r w:rsidRPr="00DC437A">
        <w:rPr>
          <w:szCs w:val="18"/>
        </w:rPr>
        <w:t>.</w:t>
      </w:r>
    </w:p>
  </w:footnote>
  <w:footnote w:id="112">
    <w:p w14:paraId="54515A0E"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szCs w:val="18"/>
          <w:vertAlign w:val="superscript"/>
        </w:rPr>
        <w:footnoteRef/>
      </w:r>
      <w:r>
        <w:rPr>
          <w:szCs w:val="18"/>
        </w:rPr>
        <w:tab/>
      </w:r>
      <w:r w:rsidRPr="00DC437A">
        <w:rPr>
          <w:szCs w:val="18"/>
        </w:rPr>
        <w:t>Ibidem. MTPE. DGDFSST. Pág.</w:t>
      </w:r>
      <w:r w:rsidRPr="000E343C">
        <w:rPr>
          <w:szCs w:val="18"/>
        </w:rPr>
        <w:t>10</w:t>
      </w:r>
      <w:r w:rsidRPr="00DC437A">
        <w:rPr>
          <w:szCs w:val="18"/>
        </w:rPr>
        <w:t>.</w:t>
      </w:r>
    </w:p>
  </w:footnote>
  <w:footnote w:id="113">
    <w:p w14:paraId="4FF8BB67"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szCs w:val="18"/>
          <w:vertAlign w:val="superscript"/>
        </w:rPr>
        <w:footnoteRef/>
      </w:r>
      <w:r>
        <w:rPr>
          <w:szCs w:val="18"/>
        </w:rPr>
        <w:tab/>
      </w:r>
      <w:r w:rsidRPr="00DC437A">
        <w:rPr>
          <w:szCs w:val="18"/>
        </w:rPr>
        <w:t>Ibidem. MTPE. DGDFSST. Pág.</w:t>
      </w:r>
      <w:r w:rsidRPr="000E343C">
        <w:rPr>
          <w:szCs w:val="18"/>
        </w:rPr>
        <w:t>9</w:t>
      </w:r>
      <w:r w:rsidRPr="00DC437A">
        <w:rPr>
          <w:szCs w:val="18"/>
        </w:rPr>
        <w:t>.</w:t>
      </w:r>
    </w:p>
  </w:footnote>
  <w:footnote w:id="114">
    <w:p w14:paraId="143A42FA"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szCs w:val="18"/>
          <w:vertAlign w:val="superscript"/>
        </w:rPr>
        <w:footnoteRef/>
      </w:r>
      <w:r>
        <w:rPr>
          <w:szCs w:val="18"/>
        </w:rPr>
        <w:tab/>
      </w:r>
      <w:r w:rsidRPr="00DC437A">
        <w:rPr>
          <w:szCs w:val="18"/>
        </w:rPr>
        <w:t>Ibidem. MTPE. DGDFSST. Pág.</w:t>
      </w:r>
      <w:r w:rsidRPr="000E343C">
        <w:rPr>
          <w:szCs w:val="18"/>
        </w:rPr>
        <w:t>9</w:t>
      </w:r>
      <w:r w:rsidRPr="00DC437A">
        <w:rPr>
          <w:szCs w:val="18"/>
        </w:rPr>
        <w:t>.</w:t>
      </w:r>
    </w:p>
  </w:footnote>
  <w:footnote w:id="115">
    <w:p w14:paraId="1A281B28"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Ibidem. MTPE. DGDFSST. Pág.</w:t>
      </w:r>
      <w:r w:rsidRPr="000E343C">
        <w:rPr>
          <w:szCs w:val="18"/>
          <w:lang w:val="pt-BR"/>
        </w:rPr>
        <w:t>9</w:t>
      </w:r>
    </w:p>
  </w:footnote>
  <w:footnote w:id="116">
    <w:p w14:paraId="0FA69910"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szCs w:val="18"/>
          <w:vertAlign w:val="superscript"/>
        </w:rPr>
        <w:footnoteRef/>
      </w:r>
      <w:r>
        <w:rPr>
          <w:szCs w:val="18"/>
          <w:lang w:val="pt-BR"/>
        </w:rPr>
        <w:tab/>
      </w:r>
      <w:r w:rsidRPr="00DC437A">
        <w:rPr>
          <w:szCs w:val="18"/>
          <w:lang w:val="pt-BR"/>
        </w:rPr>
        <w:t>Ibidem. MTPE. DGDFSST. Pág.</w:t>
      </w:r>
      <w:r w:rsidRPr="000E343C">
        <w:rPr>
          <w:szCs w:val="18"/>
          <w:lang w:val="pt-BR"/>
        </w:rPr>
        <w:t>17</w:t>
      </w:r>
      <w:r w:rsidRPr="00DC437A">
        <w:rPr>
          <w:szCs w:val="18"/>
          <w:lang w:val="pt-BR"/>
        </w:rPr>
        <w:t>.</w:t>
      </w:r>
    </w:p>
  </w:footnote>
  <w:footnote w:id="117">
    <w:p w14:paraId="054AB1E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 xml:space="preserve">MINSA. Informe </w:t>
      </w:r>
      <w:r w:rsidRPr="000E343C">
        <w:rPr>
          <w:szCs w:val="18"/>
          <w:lang w:val="pt-BR"/>
        </w:rPr>
        <w:t>007</w:t>
      </w:r>
      <w:r w:rsidRPr="00DC437A">
        <w:rPr>
          <w:szCs w:val="18"/>
          <w:lang w:val="pt-BR"/>
        </w:rPr>
        <w:t>-</w:t>
      </w:r>
      <w:r w:rsidRPr="000E343C">
        <w:rPr>
          <w:szCs w:val="18"/>
          <w:lang w:val="pt-BR"/>
        </w:rPr>
        <w:t>2021</w:t>
      </w:r>
      <w:r w:rsidRPr="00DC437A">
        <w:rPr>
          <w:szCs w:val="18"/>
          <w:lang w:val="pt-BR"/>
        </w:rPr>
        <w:t>-NDCR-DPROM.DGIESP/MINSA.</w:t>
      </w:r>
    </w:p>
  </w:footnote>
  <w:footnote w:id="118">
    <w:p w14:paraId="1D971859"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Ídem.</w:t>
      </w:r>
    </w:p>
  </w:footnote>
  <w:footnote w:id="119">
    <w:p w14:paraId="488DE1BA"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MIMP-DGIND. Óp.cit. Pág.</w:t>
      </w:r>
      <w:r w:rsidRPr="000E343C">
        <w:rPr>
          <w:szCs w:val="18"/>
          <w:lang w:val="pt-BR"/>
        </w:rPr>
        <w:t>8</w:t>
      </w:r>
      <w:r>
        <w:rPr>
          <w:szCs w:val="18"/>
          <w:lang w:val="pt-BR"/>
        </w:rPr>
        <w:t>.</w:t>
      </w:r>
    </w:p>
  </w:footnote>
  <w:footnote w:id="120">
    <w:p w14:paraId="06197CC8"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it-IT"/>
        </w:rPr>
        <w:tab/>
      </w:r>
      <w:r w:rsidRPr="000E343C">
        <w:rPr>
          <w:szCs w:val="18"/>
          <w:vertAlign w:val="superscript"/>
        </w:rPr>
        <w:footnoteRef/>
      </w:r>
      <w:r>
        <w:rPr>
          <w:szCs w:val="18"/>
          <w:lang w:val="it-IT"/>
        </w:rPr>
        <w:tab/>
      </w:r>
      <w:r w:rsidRPr="00DC437A">
        <w:rPr>
          <w:szCs w:val="18"/>
          <w:lang w:val="it-IT"/>
        </w:rPr>
        <w:t xml:space="preserve">Ídem. </w:t>
      </w:r>
    </w:p>
  </w:footnote>
  <w:footnote w:id="121">
    <w:p w14:paraId="1AD4C0D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it-IT"/>
        </w:rPr>
        <w:tab/>
      </w:r>
      <w:r w:rsidRPr="000E343C">
        <w:rPr>
          <w:szCs w:val="18"/>
          <w:vertAlign w:val="superscript"/>
        </w:rPr>
        <w:footnoteRef/>
      </w:r>
      <w:r>
        <w:rPr>
          <w:szCs w:val="18"/>
          <w:lang w:val="it-IT"/>
        </w:rPr>
        <w:tab/>
      </w:r>
      <w:r w:rsidRPr="00DC437A">
        <w:rPr>
          <w:szCs w:val="18"/>
          <w:lang w:val="it-IT"/>
        </w:rPr>
        <w:t>MIMP-DGIND. Óp.cit. Pág.</w:t>
      </w:r>
      <w:r w:rsidRPr="000E343C">
        <w:rPr>
          <w:szCs w:val="18"/>
          <w:lang w:val="it-IT"/>
        </w:rPr>
        <w:t>93</w:t>
      </w:r>
      <w:r>
        <w:rPr>
          <w:szCs w:val="18"/>
          <w:lang w:val="it-IT"/>
        </w:rPr>
        <w:t>.</w:t>
      </w:r>
    </w:p>
  </w:footnote>
  <w:footnote w:id="122">
    <w:p w14:paraId="6EF63305"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lang w:val="pt-BR"/>
        </w:rPr>
        <w:tab/>
      </w:r>
      <w:r w:rsidRPr="000E343C">
        <w:rPr>
          <w:szCs w:val="18"/>
          <w:vertAlign w:val="superscript"/>
        </w:rPr>
        <w:footnoteRef/>
      </w:r>
      <w:r>
        <w:rPr>
          <w:szCs w:val="18"/>
          <w:lang w:val="pt-BR"/>
        </w:rPr>
        <w:tab/>
      </w:r>
      <w:r w:rsidRPr="00DC437A">
        <w:rPr>
          <w:szCs w:val="18"/>
          <w:lang w:val="pt-BR"/>
        </w:rPr>
        <w:t xml:space="preserve">MINAM. </w:t>
      </w:r>
      <w:r w:rsidRPr="00DC437A">
        <w:rPr>
          <w:szCs w:val="18"/>
        </w:rPr>
        <w:t xml:space="preserve">Dirección General de Estrategias sobre Recursos Naturales. Oficio </w:t>
      </w:r>
      <w:r w:rsidRPr="000E343C">
        <w:rPr>
          <w:szCs w:val="18"/>
        </w:rPr>
        <w:t>00002</w:t>
      </w:r>
      <w:r w:rsidRPr="00DC437A">
        <w:rPr>
          <w:szCs w:val="18"/>
        </w:rPr>
        <w:t>-</w:t>
      </w:r>
      <w:r w:rsidRPr="000E343C">
        <w:rPr>
          <w:szCs w:val="18"/>
        </w:rPr>
        <w:t>2021</w:t>
      </w:r>
      <w:r w:rsidRPr="00DC437A">
        <w:rPr>
          <w:szCs w:val="18"/>
        </w:rPr>
        <w:t>-MINAM/VMDERN/DGERN, Fecha:</w:t>
      </w:r>
      <w:r w:rsidRPr="000E343C">
        <w:rPr>
          <w:szCs w:val="18"/>
        </w:rPr>
        <w:t>11</w:t>
      </w:r>
      <w:r w:rsidRPr="00DC437A">
        <w:rPr>
          <w:szCs w:val="18"/>
        </w:rPr>
        <w:t>.</w:t>
      </w:r>
      <w:r w:rsidRPr="000E343C">
        <w:rPr>
          <w:szCs w:val="18"/>
        </w:rPr>
        <w:t>02</w:t>
      </w:r>
      <w:r w:rsidRPr="00DC437A">
        <w:rPr>
          <w:szCs w:val="18"/>
        </w:rPr>
        <w:t>.</w:t>
      </w:r>
      <w:r w:rsidRPr="000E343C">
        <w:rPr>
          <w:szCs w:val="18"/>
        </w:rPr>
        <w:t>2021</w:t>
      </w:r>
      <w:r>
        <w:rPr>
          <w:szCs w:val="18"/>
        </w:rPr>
        <w:t>.</w:t>
      </w:r>
    </w:p>
  </w:footnote>
  <w:footnote w:id="123">
    <w:p w14:paraId="761034E2" w14:textId="68520650"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INEI. Censos Nacionales </w:t>
      </w:r>
      <w:r w:rsidRPr="000E343C">
        <w:rPr>
          <w:szCs w:val="18"/>
        </w:rPr>
        <w:t>2017</w:t>
      </w:r>
      <w:r w:rsidRPr="00DC437A">
        <w:rPr>
          <w:szCs w:val="18"/>
        </w:rPr>
        <w:t xml:space="preserve">: XII de Población, VII de Vivienda y III de Comunidades Indígenas. Disponible: </w:t>
      </w:r>
      <w:hyperlink r:id="rId6" w:history="1">
        <w:r w:rsidR="0038193D" w:rsidRPr="00B82DB9">
          <w:rPr>
            <w:rStyle w:val="Hyperlink"/>
          </w:rPr>
          <w:t>https://www.inei.gob.pe/media/MenuRecursivo/publicaciones_digitales/Est/Lib1642/</w:t>
        </w:r>
      </w:hyperlink>
      <w:r>
        <w:rPr>
          <w:szCs w:val="18"/>
        </w:rPr>
        <w:t>.</w:t>
      </w:r>
    </w:p>
  </w:footnote>
  <w:footnote w:id="124">
    <w:p w14:paraId="66C9BBDC"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color w:val="000000" w:themeColor="text1"/>
          <w:szCs w:val="18"/>
          <w:lang w:val="pt-BR"/>
        </w:rPr>
        <w:tab/>
      </w:r>
      <w:r w:rsidRPr="000E343C">
        <w:rPr>
          <w:rStyle w:val="FootnoteReference"/>
          <w:szCs w:val="18"/>
        </w:rPr>
        <w:footnoteRef/>
      </w:r>
      <w:r>
        <w:rPr>
          <w:color w:val="000000" w:themeColor="text1"/>
          <w:szCs w:val="18"/>
          <w:lang w:val="pt-BR"/>
        </w:rPr>
        <w:tab/>
      </w:r>
      <w:r w:rsidRPr="00DC437A">
        <w:rPr>
          <w:color w:val="000000" w:themeColor="text1"/>
          <w:szCs w:val="18"/>
          <w:lang w:val="pt-BR"/>
        </w:rPr>
        <w:t>Idem</w:t>
      </w:r>
      <w:r>
        <w:rPr>
          <w:color w:val="000000" w:themeColor="text1"/>
          <w:szCs w:val="18"/>
          <w:lang w:val="pt-BR"/>
        </w:rPr>
        <w:t>.</w:t>
      </w:r>
    </w:p>
  </w:footnote>
  <w:footnote w:id="125">
    <w:p w14:paraId="6438C73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color w:val="000000" w:themeColor="text1"/>
          <w:szCs w:val="18"/>
          <w:lang w:val="pt-BR"/>
        </w:rPr>
        <w:tab/>
      </w:r>
      <w:r w:rsidRPr="000E343C">
        <w:rPr>
          <w:rStyle w:val="FootnoteReference"/>
          <w:szCs w:val="18"/>
        </w:rPr>
        <w:footnoteRef/>
      </w:r>
      <w:r>
        <w:rPr>
          <w:color w:val="000000" w:themeColor="text1"/>
          <w:szCs w:val="18"/>
          <w:lang w:val="pt-BR"/>
        </w:rPr>
        <w:tab/>
      </w:r>
      <w:r w:rsidRPr="00DC437A">
        <w:rPr>
          <w:color w:val="000000" w:themeColor="text1"/>
          <w:szCs w:val="18"/>
          <w:lang w:val="pt-BR"/>
        </w:rPr>
        <w:t>Idem</w:t>
      </w:r>
      <w:r>
        <w:rPr>
          <w:color w:val="000000" w:themeColor="text1"/>
          <w:szCs w:val="18"/>
          <w:lang w:val="pt-BR"/>
        </w:rPr>
        <w:t>.</w:t>
      </w:r>
    </w:p>
  </w:footnote>
  <w:footnote w:id="126">
    <w:p w14:paraId="713EFF63"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color w:val="000000" w:themeColor="text1"/>
          <w:szCs w:val="18"/>
          <w:lang w:val="pt-BR"/>
        </w:rPr>
        <w:tab/>
      </w:r>
      <w:r w:rsidRPr="000E343C">
        <w:rPr>
          <w:rStyle w:val="FootnoteReference"/>
          <w:szCs w:val="18"/>
        </w:rPr>
        <w:footnoteRef/>
      </w:r>
      <w:r>
        <w:rPr>
          <w:color w:val="000000" w:themeColor="text1"/>
          <w:szCs w:val="18"/>
          <w:lang w:val="pt-BR"/>
        </w:rPr>
        <w:tab/>
      </w:r>
      <w:r w:rsidRPr="00DC437A">
        <w:rPr>
          <w:color w:val="000000" w:themeColor="text1"/>
          <w:szCs w:val="18"/>
          <w:lang w:val="pt-BR"/>
        </w:rPr>
        <w:t>Idem</w:t>
      </w:r>
      <w:r>
        <w:rPr>
          <w:color w:val="000000" w:themeColor="text1"/>
          <w:szCs w:val="18"/>
          <w:lang w:val="pt-BR"/>
        </w:rPr>
        <w:t>.</w:t>
      </w:r>
    </w:p>
  </w:footnote>
  <w:footnote w:id="127">
    <w:p w14:paraId="18D86F94"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color w:val="000000" w:themeColor="text1"/>
          <w:szCs w:val="18"/>
          <w:lang w:val="pt-BR"/>
        </w:rPr>
        <w:tab/>
      </w:r>
      <w:r w:rsidRPr="000E343C">
        <w:rPr>
          <w:rStyle w:val="FootnoteReference"/>
          <w:szCs w:val="18"/>
        </w:rPr>
        <w:footnoteRef/>
      </w:r>
      <w:r>
        <w:rPr>
          <w:color w:val="000000" w:themeColor="text1"/>
          <w:szCs w:val="18"/>
          <w:lang w:val="pt-BR"/>
        </w:rPr>
        <w:tab/>
      </w:r>
      <w:r w:rsidRPr="00DC437A">
        <w:rPr>
          <w:color w:val="000000" w:themeColor="text1"/>
          <w:szCs w:val="18"/>
          <w:lang w:val="pt-BR"/>
        </w:rPr>
        <w:t xml:space="preserve">MINCU. Dirección General de PPII. Oficio </w:t>
      </w:r>
      <w:r w:rsidRPr="000E343C">
        <w:rPr>
          <w:szCs w:val="18"/>
          <w:lang w:val="pt-BR"/>
        </w:rPr>
        <w:t>0086</w:t>
      </w:r>
      <w:r w:rsidRPr="00DC437A">
        <w:rPr>
          <w:color w:val="000000" w:themeColor="text1"/>
          <w:szCs w:val="18"/>
          <w:lang w:val="pt-BR"/>
        </w:rPr>
        <w:t>-</w:t>
      </w:r>
      <w:r w:rsidRPr="000E343C">
        <w:rPr>
          <w:szCs w:val="18"/>
          <w:lang w:val="pt-BR"/>
        </w:rPr>
        <w:t>2021</w:t>
      </w:r>
      <w:r w:rsidRPr="00DC437A">
        <w:rPr>
          <w:color w:val="000000" w:themeColor="text1"/>
          <w:szCs w:val="18"/>
          <w:lang w:val="pt-BR"/>
        </w:rPr>
        <w:t>-DGPI/MC, fecha:</w:t>
      </w:r>
      <w:r w:rsidRPr="000E343C">
        <w:rPr>
          <w:szCs w:val="18"/>
          <w:lang w:val="pt-BR"/>
        </w:rPr>
        <w:t>24</w:t>
      </w:r>
      <w:r w:rsidRPr="00DC437A">
        <w:rPr>
          <w:color w:val="000000" w:themeColor="text1"/>
          <w:szCs w:val="18"/>
          <w:lang w:val="pt-BR"/>
        </w:rPr>
        <w:t>.</w:t>
      </w:r>
      <w:r w:rsidRPr="000E343C">
        <w:rPr>
          <w:szCs w:val="18"/>
          <w:lang w:val="pt-BR"/>
        </w:rPr>
        <w:t>02</w:t>
      </w:r>
      <w:r w:rsidRPr="00DC437A">
        <w:rPr>
          <w:color w:val="000000" w:themeColor="text1"/>
          <w:szCs w:val="18"/>
          <w:lang w:val="pt-BR"/>
        </w:rPr>
        <w:t>.</w:t>
      </w:r>
      <w:r w:rsidRPr="000E343C">
        <w:rPr>
          <w:szCs w:val="18"/>
          <w:lang w:val="pt-BR"/>
        </w:rPr>
        <w:t>2021</w:t>
      </w:r>
      <w:r w:rsidRPr="00DC437A">
        <w:rPr>
          <w:color w:val="000000" w:themeColor="text1"/>
          <w:szCs w:val="18"/>
          <w:lang w:val="pt-BR"/>
        </w:rPr>
        <w:t>. Anexo</w:t>
      </w:r>
      <w:r w:rsidRPr="000E343C">
        <w:rPr>
          <w:szCs w:val="18"/>
          <w:lang w:val="pt-BR"/>
        </w:rPr>
        <w:t>1</w:t>
      </w:r>
      <w:r>
        <w:rPr>
          <w:color w:val="000000" w:themeColor="text1"/>
          <w:szCs w:val="18"/>
          <w:lang w:val="pt-BR"/>
        </w:rPr>
        <w:t>.</w:t>
      </w:r>
    </w:p>
  </w:footnote>
  <w:footnote w:id="128">
    <w:p w14:paraId="423D48EC"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color w:val="000000" w:themeColor="text1"/>
          <w:szCs w:val="18"/>
          <w:lang w:val="pt-BR"/>
        </w:rPr>
        <w:tab/>
      </w:r>
      <w:r w:rsidRPr="000E343C">
        <w:rPr>
          <w:rStyle w:val="FootnoteReference"/>
          <w:szCs w:val="18"/>
        </w:rPr>
        <w:footnoteRef/>
      </w:r>
      <w:r>
        <w:rPr>
          <w:color w:val="000000" w:themeColor="text1"/>
          <w:szCs w:val="18"/>
          <w:lang w:val="pt-BR"/>
        </w:rPr>
        <w:tab/>
      </w:r>
      <w:r w:rsidRPr="00DC437A">
        <w:rPr>
          <w:color w:val="000000" w:themeColor="text1"/>
          <w:szCs w:val="18"/>
          <w:lang w:val="pt-BR"/>
        </w:rPr>
        <w:t>Idem</w:t>
      </w:r>
      <w:r>
        <w:rPr>
          <w:color w:val="000000" w:themeColor="text1"/>
          <w:szCs w:val="18"/>
          <w:lang w:val="pt-BR"/>
        </w:rPr>
        <w:t>.</w:t>
      </w:r>
      <w:r w:rsidRPr="00DC437A">
        <w:rPr>
          <w:color w:val="000000" w:themeColor="text1"/>
          <w:szCs w:val="18"/>
          <w:lang w:val="pt-BR"/>
        </w:rPr>
        <w:t xml:space="preserve"> </w:t>
      </w:r>
    </w:p>
  </w:footnote>
  <w:footnote w:id="129">
    <w:p w14:paraId="44235C80"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color w:val="000000" w:themeColor="text1"/>
          <w:szCs w:val="18"/>
          <w:lang w:val="pt-BR"/>
        </w:rPr>
        <w:tab/>
      </w:r>
      <w:r w:rsidRPr="000E343C">
        <w:rPr>
          <w:rStyle w:val="FootnoteReference"/>
          <w:szCs w:val="18"/>
        </w:rPr>
        <w:footnoteRef/>
      </w:r>
      <w:r>
        <w:rPr>
          <w:color w:val="000000" w:themeColor="text1"/>
          <w:szCs w:val="18"/>
          <w:lang w:val="pt-BR"/>
        </w:rPr>
        <w:tab/>
      </w:r>
      <w:r w:rsidRPr="00DC437A">
        <w:rPr>
          <w:color w:val="000000" w:themeColor="text1"/>
          <w:szCs w:val="18"/>
          <w:lang w:val="pt-BR"/>
        </w:rPr>
        <w:t>Idem</w:t>
      </w:r>
      <w:r>
        <w:rPr>
          <w:color w:val="000000" w:themeColor="text1"/>
          <w:szCs w:val="18"/>
          <w:lang w:val="pt-BR"/>
        </w:rPr>
        <w:t>.</w:t>
      </w:r>
    </w:p>
  </w:footnote>
  <w:footnote w:id="130">
    <w:p w14:paraId="1BA08161"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color w:val="000000" w:themeColor="text1"/>
          <w:szCs w:val="18"/>
          <w:lang w:val="pt-BR"/>
        </w:rPr>
        <w:tab/>
      </w:r>
      <w:r w:rsidRPr="000E343C">
        <w:rPr>
          <w:rStyle w:val="FootnoteReference"/>
          <w:szCs w:val="18"/>
        </w:rPr>
        <w:footnoteRef/>
      </w:r>
      <w:r>
        <w:rPr>
          <w:color w:val="000000" w:themeColor="text1"/>
          <w:szCs w:val="18"/>
          <w:lang w:val="pt-BR"/>
        </w:rPr>
        <w:tab/>
      </w:r>
      <w:r w:rsidRPr="00DC437A">
        <w:rPr>
          <w:color w:val="000000" w:themeColor="text1"/>
          <w:szCs w:val="18"/>
          <w:lang w:val="pt-BR"/>
        </w:rPr>
        <w:t>Idem</w:t>
      </w:r>
      <w:r>
        <w:rPr>
          <w:color w:val="000000" w:themeColor="text1"/>
          <w:szCs w:val="18"/>
          <w:lang w:val="pt-BR"/>
        </w:rPr>
        <w:t>.</w:t>
      </w:r>
    </w:p>
  </w:footnote>
  <w:footnote w:id="131">
    <w:p w14:paraId="779028C6"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Ley </w:t>
      </w:r>
      <w:r w:rsidRPr="000E343C">
        <w:rPr>
          <w:szCs w:val="18"/>
        </w:rPr>
        <w:t>29973</w:t>
      </w:r>
      <w:r w:rsidRPr="00DC437A">
        <w:rPr>
          <w:szCs w:val="18"/>
        </w:rPr>
        <w:t>, Ley General de la PCD, fecha:</w:t>
      </w:r>
      <w:r w:rsidRPr="000E343C">
        <w:rPr>
          <w:szCs w:val="18"/>
        </w:rPr>
        <w:t>24</w:t>
      </w:r>
      <w:r w:rsidRPr="00DC437A">
        <w:rPr>
          <w:szCs w:val="18"/>
        </w:rPr>
        <w:t>.</w:t>
      </w:r>
      <w:r w:rsidRPr="000E343C">
        <w:rPr>
          <w:szCs w:val="18"/>
        </w:rPr>
        <w:t>12</w:t>
      </w:r>
      <w:r w:rsidRPr="00DC437A">
        <w:rPr>
          <w:szCs w:val="18"/>
        </w:rPr>
        <w:t>.</w:t>
      </w:r>
      <w:r w:rsidRPr="000E343C">
        <w:rPr>
          <w:szCs w:val="18"/>
        </w:rPr>
        <w:t>2012</w:t>
      </w:r>
      <w:r w:rsidRPr="00DC437A">
        <w:rPr>
          <w:szCs w:val="18"/>
        </w:rPr>
        <w:t>.</w:t>
      </w:r>
    </w:p>
  </w:footnote>
  <w:footnote w:id="132">
    <w:p w14:paraId="70791928" w14:textId="3214CEBF"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es-PE"/>
        </w:rPr>
      </w:pPr>
      <w:r>
        <w:rPr>
          <w:szCs w:val="18"/>
          <w:lang w:val="es-PE"/>
        </w:rPr>
        <w:tab/>
      </w:r>
      <w:r w:rsidRPr="000E343C">
        <w:rPr>
          <w:rStyle w:val="FootnoteReference"/>
          <w:szCs w:val="18"/>
        </w:rPr>
        <w:footnoteRef/>
      </w:r>
      <w:r>
        <w:rPr>
          <w:szCs w:val="18"/>
          <w:lang w:val="es-PE"/>
        </w:rPr>
        <w:tab/>
      </w:r>
      <w:r w:rsidRPr="00DC437A">
        <w:rPr>
          <w:szCs w:val="18"/>
          <w:lang w:val="es-PE"/>
        </w:rPr>
        <w:t xml:space="preserve">MIMP. </w:t>
      </w:r>
      <w:r w:rsidRPr="00DC437A">
        <w:rPr>
          <w:szCs w:val="18"/>
        </w:rPr>
        <w:t xml:space="preserve">DS </w:t>
      </w:r>
      <w:r w:rsidRPr="000E343C">
        <w:rPr>
          <w:szCs w:val="18"/>
        </w:rPr>
        <w:t>007</w:t>
      </w:r>
      <w:r w:rsidRPr="00DC437A">
        <w:rPr>
          <w:szCs w:val="18"/>
        </w:rPr>
        <w:t>-</w:t>
      </w:r>
      <w:r w:rsidRPr="000E343C">
        <w:rPr>
          <w:szCs w:val="18"/>
        </w:rPr>
        <w:t>2021</w:t>
      </w:r>
      <w:r w:rsidRPr="00DC437A">
        <w:rPr>
          <w:szCs w:val="18"/>
        </w:rPr>
        <w:t xml:space="preserve">-MIMP, DS que aprueba la </w:t>
      </w:r>
      <w:r>
        <w:rPr>
          <w:szCs w:val="18"/>
        </w:rPr>
        <w:t>“</w:t>
      </w:r>
      <w:r w:rsidRPr="00DC437A">
        <w:rPr>
          <w:szCs w:val="18"/>
        </w:rPr>
        <w:t xml:space="preserve">Política Nacional Multisectorial en Discapacidad para el Desarrollo al </w:t>
      </w:r>
      <w:r w:rsidRPr="000E343C">
        <w:rPr>
          <w:szCs w:val="18"/>
        </w:rPr>
        <w:t>2030</w:t>
      </w:r>
      <w:r>
        <w:rPr>
          <w:szCs w:val="18"/>
        </w:rPr>
        <w:t>”</w:t>
      </w:r>
      <w:r w:rsidRPr="00DC437A">
        <w:rPr>
          <w:szCs w:val="18"/>
        </w:rPr>
        <w:t>. Fecha:</w:t>
      </w:r>
      <w:r w:rsidRPr="000E343C">
        <w:rPr>
          <w:szCs w:val="18"/>
        </w:rPr>
        <w:t>05</w:t>
      </w:r>
      <w:r w:rsidRPr="00DC437A">
        <w:rPr>
          <w:szCs w:val="18"/>
        </w:rPr>
        <w:t>.</w:t>
      </w:r>
      <w:r w:rsidRPr="000E343C">
        <w:rPr>
          <w:szCs w:val="18"/>
        </w:rPr>
        <w:t>06</w:t>
      </w:r>
      <w:r w:rsidRPr="00DC437A">
        <w:rPr>
          <w:szCs w:val="18"/>
        </w:rPr>
        <w:t>.</w:t>
      </w:r>
      <w:r w:rsidRPr="000E343C">
        <w:rPr>
          <w:szCs w:val="18"/>
        </w:rPr>
        <w:t>2021</w:t>
      </w:r>
      <w:r w:rsidRPr="00DC437A">
        <w:rPr>
          <w:szCs w:val="18"/>
        </w:rPr>
        <w:t>.</w:t>
      </w:r>
    </w:p>
  </w:footnote>
  <w:footnote w:id="133">
    <w:p w14:paraId="70C6FCA7"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INPE. Estadística de mujeres recluidas en los establecimientos penitenciarios correspondiente a marzo </w:t>
      </w:r>
      <w:r w:rsidRPr="000E343C">
        <w:rPr>
          <w:szCs w:val="18"/>
        </w:rPr>
        <w:t>2021</w:t>
      </w:r>
      <w:r w:rsidRPr="00DC437A">
        <w:rPr>
          <w:szCs w:val="18"/>
        </w:rPr>
        <w:t>. Correo:</w:t>
      </w:r>
      <w:r w:rsidRPr="000E343C">
        <w:rPr>
          <w:szCs w:val="18"/>
        </w:rPr>
        <w:t>12</w:t>
      </w:r>
      <w:r w:rsidRPr="00DC437A">
        <w:rPr>
          <w:szCs w:val="18"/>
        </w:rPr>
        <w:t>.</w:t>
      </w:r>
      <w:r w:rsidRPr="000E343C">
        <w:rPr>
          <w:szCs w:val="18"/>
        </w:rPr>
        <w:t>04</w:t>
      </w:r>
      <w:r w:rsidRPr="00DC437A">
        <w:rPr>
          <w:szCs w:val="18"/>
        </w:rPr>
        <w:t>.</w:t>
      </w:r>
      <w:r w:rsidRPr="000E343C">
        <w:rPr>
          <w:szCs w:val="18"/>
        </w:rPr>
        <w:t>2021</w:t>
      </w:r>
      <w:r>
        <w:rPr>
          <w:szCs w:val="18"/>
        </w:rPr>
        <w:t>.</w:t>
      </w:r>
    </w:p>
  </w:footnote>
  <w:footnote w:id="134">
    <w:p w14:paraId="1CD78CE1"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Ídem</w:t>
      </w:r>
      <w:r>
        <w:rPr>
          <w:szCs w:val="18"/>
        </w:rPr>
        <w:t>.</w:t>
      </w:r>
      <w:r w:rsidRPr="00DC437A">
        <w:rPr>
          <w:szCs w:val="18"/>
        </w:rPr>
        <w:t xml:space="preserve"> </w:t>
      </w:r>
    </w:p>
  </w:footnote>
  <w:footnote w:id="135">
    <w:p w14:paraId="1444511C"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Ídem</w:t>
      </w:r>
      <w:r>
        <w:rPr>
          <w:szCs w:val="18"/>
        </w:rPr>
        <w:t>.</w:t>
      </w:r>
    </w:p>
  </w:footnote>
  <w:footnote w:id="136">
    <w:p w14:paraId="1BE84995"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DS </w:t>
      </w:r>
      <w:r w:rsidRPr="000E343C">
        <w:rPr>
          <w:szCs w:val="18"/>
        </w:rPr>
        <w:t>011</w:t>
      </w:r>
      <w:r w:rsidRPr="00DC437A">
        <w:rPr>
          <w:szCs w:val="18"/>
        </w:rPr>
        <w:t>-</w:t>
      </w:r>
      <w:r w:rsidRPr="000E343C">
        <w:rPr>
          <w:szCs w:val="18"/>
        </w:rPr>
        <w:t>2020</w:t>
      </w:r>
      <w:r w:rsidRPr="00DC437A">
        <w:rPr>
          <w:szCs w:val="18"/>
        </w:rPr>
        <w:t xml:space="preserve">-JUS. Política Nacional Penitenciaria al </w:t>
      </w:r>
      <w:r w:rsidRPr="000E343C">
        <w:rPr>
          <w:szCs w:val="18"/>
        </w:rPr>
        <w:t>2030</w:t>
      </w:r>
      <w:r w:rsidRPr="00DC437A">
        <w:rPr>
          <w:szCs w:val="18"/>
        </w:rPr>
        <w:t>. Publicado:</w:t>
      </w:r>
      <w:r w:rsidRPr="000E343C">
        <w:rPr>
          <w:szCs w:val="18"/>
        </w:rPr>
        <w:t>25</w:t>
      </w:r>
      <w:r w:rsidRPr="00DC437A">
        <w:rPr>
          <w:szCs w:val="18"/>
        </w:rPr>
        <w:t>.</w:t>
      </w:r>
      <w:r w:rsidRPr="000E343C">
        <w:rPr>
          <w:szCs w:val="18"/>
        </w:rPr>
        <w:t>09</w:t>
      </w:r>
      <w:r w:rsidRPr="00DC437A">
        <w:rPr>
          <w:szCs w:val="18"/>
        </w:rPr>
        <w:t>.</w:t>
      </w:r>
      <w:r w:rsidRPr="000E343C">
        <w:rPr>
          <w:szCs w:val="18"/>
        </w:rPr>
        <w:t>2020</w:t>
      </w:r>
      <w:r>
        <w:rPr>
          <w:szCs w:val="18"/>
        </w:rPr>
        <w:t>.</w:t>
      </w:r>
    </w:p>
  </w:footnote>
  <w:footnote w:id="137">
    <w:p w14:paraId="395BABA0"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rStyle w:val="FootnoteReference"/>
          <w:szCs w:val="18"/>
        </w:rPr>
        <w:footnoteRef/>
      </w:r>
      <w:r>
        <w:rPr>
          <w:szCs w:val="18"/>
        </w:rPr>
        <w:tab/>
      </w:r>
      <w:r w:rsidRPr="00DC437A">
        <w:rPr>
          <w:szCs w:val="18"/>
        </w:rPr>
        <w:t xml:space="preserve">MIMP-DGIGND. </w:t>
      </w:r>
      <w:r w:rsidRPr="00DC437A">
        <w:rPr>
          <w:szCs w:val="18"/>
          <w:lang w:val="it-IT"/>
        </w:rPr>
        <w:t>Óp. Cit. Pág.</w:t>
      </w:r>
      <w:r w:rsidRPr="000E343C">
        <w:rPr>
          <w:szCs w:val="18"/>
          <w:lang w:val="it-IT"/>
        </w:rPr>
        <w:t>95</w:t>
      </w:r>
      <w:r>
        <w:rPr>
          <w:szCs w:val="18"/>
          <w:lang w:val="it-IT"/>
        </w:rPr>
        <w:t>.</w:t>
      </w:r>
    </w:p>
  </w:footnote>
  <w:footnote w:id="138">
    <w:p w14:paraId="0CD3F271"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0E343C">
        <w:rPr>
          <w:szCs w:val="18"/>
          <w:vertAlign w:val="superscript"/>
        </w:rPr>
        <w:footnoteRef/>
      </w:r>
      <w:r>
        <w:rPr>
          <w:szCs w:val="18"/>
        </w:rPr>
        <w:tab/>
      </w:r>
      <w:r w:rsidRPr="00DC437A">
        <w:rPr>
          <w:szCs w:val="18"/>
        </w:rPr>
        <w:t>Las instituciones estatales son: MINAM, MRE; MIDAGRI; MEF; MINEM; MTC; PRODUCE; MVCS; MINSA; MINEDU; MIDIS; MINCU; MIMP; Centro Nacional de Planeamiento Estratégico.</w:t>
      </w:r>
    </w:p>
  </w:footnote>
  <w:footnote w:id="139">
    <w:p w14:paraId="3A08A04F"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rFonts w:eastAsia="Times New Roman"/>
          <w:szCs w:val="18"/>
          <w:lang w:val="it-IT" w:eastAsia="es-MX"/>
        </w:rPr>
        <w:tab/>
      </w:r>
      <w:r w:rsidRPr="000E343C">
        <w:rPr>
          <w:rStyle w:val="FootnoteReference"/>
          <w:szCs w:val="18"/>
        </w:rPr>
        <w:footnoteRef/>
      </w:r>
      <w:r>
        <w:rPr>
          <w:rFonts w:eastAsia="Times New Roman"/>
          <w:szCs w:val="18"/>
          <w:lang w:val="it-IT" w:eastAsia="es-MX"/>
        </w:rPr>
        <w:tab/>
      </w:r>
      <w:r w:rsidRPr="00DC437A">
        <w:rPr>
          <w:rFonts w:eastAsia="Times New Roman"/>
          <w:szCs w:val="18"/>
          <w:lang w:val="it-IT" w:eastAsia="es-MX"/>
        </w:rPr>
        <w:t>MIMP</w:t>
      </w:r>
      <w:r w:rsidRPr="00D17673">
        <w:rPr>
          <w:szCs w:val="18"/>
          <w:lang w:val="it-IT"/>
        </w:rPr>
        <w:t xml:space="preserve">-DGIGND. </w:t>
      </w:r>
      <w:r w:rsidRPr="00DC437A">
        <w:rPr>
          <w:szCs w:val="18"/>
          <w:lang w:val="it-IT"/>
        </w:rPr>
        <w:t>Óp. Cit.</w:t>
      </w:r>
      <w:r w:rsidRPr="00DC437A">
        <w:rPr>
          <w:rFonts w:eastAsia="Times New Roman"/>
          <w:szCs w:val="18"/>
          <w:lang w:val="it-IT" w:eastAsia="es-MX"/>
        </w:rPr>
        <w:t xml:space="preserve"> Pág</w:t>
      </w:r>
      <w:r w:rsidRPr="00DC437A">
        <w:rPr>
          <w:szCs w:val="18"/>
          <w:lang w:val="pt-BR"/>
        </w:rPr>
        <w:t>s.</w:t>
      </w:r>
      <w:r w:rsidRPr="000E343C">
        <w:rPr>
          <w:szCs w:val="18"/>
          <w:lang w:val="pt-BR"/>
        </w:rPr>
        <w:t>94</w:t>
      </w:r>
      <w:r w:rsidRPr="00DC437A">
        <w:rPr>
          <w:szCs w:val="18"/>
          <w:lang w:val="pt-BR"/>
        </w:rPr>
        <w:t>-</w:t>
      </w:r>
      <w:r w:rsidRPr="000E343C">
        <w:rPr>
          <w:szCs w:val="18"/>
          <w:lang w:val="pt-BR"/>
        </w:rPr>
        <w:t>95</w:t>
      </w:r>
      <w:r>
        <w:rPr>
          <w:szCs w:val="18"/>
          <w:lang w:val="pt-BR"/>
        </w:rPr>
        <w:t>.</w:t>
      </w:r>
    </w:p>
  </w:footnote>
  <w:footnote w:id="140">
    <w:p w14:paraId="77FAC692"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lang w:val="pt-BR"/>
        </w:rPr>
      </w:pPr>
      <w:r>
        <w:rPr>
          <w:szCs w:val="18"/>
          <w:lang w:val="pt-BR"/>
        </w:rPr>
        <w:tab/>
      </w:r>
      <w:r w:rsidRPr="000E343C">
        <w:rPr>
          <w:rStyle w:val="FootnoteReference"/>
          <w:szCs w:val="18"/>
        </w:rPr>
        <w:footnoteRef/>
      </w:r>
      <w:r>
        <w:rPr>
          <w:szCs w:val="18"/>
          <w:lang w:val="pt-BR"/>
        </w:rPr>
        <w:tab/>
      </w:r>
      <w:r w:rsidRPr="00DC437A">
        <w:rPr>
          <w:szCs w:val="18"/>
          <w:lang w:val="pt-BR"/>
        </w:rPr>
        <w:t>Ibidem.Pág.</w:t>
      </w:r>
      <w:r w:rsidRPr="000E343C">
        <w:rPr>
          <w:szCs w:val="18"/>
          <w:lang w:val="pt-BR"/>
        </w:rPr>
        <w:t>95</w:t>
      </w:r>
      <w:r w:rsidRPr="00DC437A">
        <w:rPr>
          <w:szCs w:val="18"/>
          <w:lang w:val="pt-BR"/>
        </w:rPr>
        <w:t>-</w:t>
      </w:r>
      <w:r w:rsidRPr="000E343C">
        <w:rPr>
          <w:szCs w:val="18"/>
          <w:lang w:val="pt-BR"/>
        </w:rPr>
        <w:t>96</w:t>
      </w:r>
      <w:r>
        <w:rPr>
          <w:szCs w:val="18"/>
          <w:lang w:val="pt-BR"/>
        </w:rPr>
        <w:t>.</w:t>
      </w:r>
    </w:p>
  </w:footnote>
  <w:footnote w:id="141">
    <w:p w14:paraId="6AA0C101" w14:textId="77777777" w:rsidR="00983772" w:rsidRPr="00DC437A" w:rsidRDefault="00983772" w:rsidP="00BA23F9">
      <w:pPr>
        <w:pStyle w:val="FootnoteText"/>
        <w:tabs>
          <w:tab w:val="clear" w:pos="418"/>
          <w:tab w:val="right" w:pos="1195"/>
          <w:tab w:val="left" w:pos="1267"/>
          <w:tab w:val="left" w:pos="1742"/>
          <w:tab w:val="left" w:pos="2218"/>
          <w:tab w:val="left" w:pos="2693"/>
        </w:tabs>
        <w:ind w:left="1267" w:right="1267" w:hanging="432"/>
        <w:rPr>
          <w:szCs w:val="18"/>
        </w:rPr>
      </w:pPr>
      <w:r w:rsidRPr="00D17673">
        <w:rPr>
          <w:szCs w:val="18"/>
          <w:lang w:val="it-IT"/>
        </w:rPr>
        <w:tab/>
      </w:r>
      <w:r w:rsidRPr="000E343C">
        <w:rPr>
          <w:rStyle w:val="FootnoteReference"/>
          <w:szCs w:val="18"/>
        </w:rPr>
        <w:footnoteRef/>
      </w:r>
      <w:r>
        <w:rPr>
          <w:szCs w:val="18"/>
        </w:rPr>
        <w:tab/>
      </w:r>
      <w:r w:rsidRPr="00DC437A">
        <w:rPr>
          <w:szCs w:val="18"/>
        </w:rPr>
        <w:t>Ídem.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3772" w14:paraId="24A96CDA" w14:textId="77777777" w:rsidTr="00422A29">
      <w:trPr>
        <w:trHeight w:hRule="exact" w:val="864"/>
      </w:trPr>
      <w:tc>
        <w:tcPr>
          <w:tcW w:w="4920" w:type="dxa"/>
          <w:shd w:val="clear" w:color="auto" w:fill="auto"/>
          <w:vAlign w:val="bottom"/>
        </w:tcPr>
        <w:p w14:paraId="4BD23C7C" w14:textId="52CB3BE6" w:rsidR="00983772" w:rsidRPr="00422A29" w:rsidRDefault="00983772" w:rsidP="00422A29">
          <w:pPr>
            <w:pStyle w:val="Header"/>
            <w:spacing w:after="80"/>
            <w:rPr>
              <w:b/>
            </w:rPr>
          </w:pPr>
          <w:r>
            <w:rPr>
              <w:b/>
            </w:rPr>
            <w:fldChar w:fldCharType="begin"/>
          </w:r>
          <w:r>
            <w:rPr>
              <w:b/>
            </w:rPr>
            <w:instrText xml:space="preserve"> DOCVARIABLE "sss1" \* MERGEFORMAT </w:instrText>
          </w:r>
          <w:r>
            <w:rPr>
              <w:b/>
            </w:rPr>
            <w:fldChar w:fldCharType="separate"/>
          </w:r>
          <w:r w:rsidR="00AE36E1">
            <w:rPr>
              <w:b/>
            </w:rPr>
            <w:t>CEDAW/C/PER/RQ/9</w:t>
          </w:r>
          <w:r>
            <w:rPr>
              <w:b/>
            </w:rPr>
            <w:fldChar w:fldCharType="end"/>
          </w:r>
        </w:p>
      </w:tc>
      <w:tc>
        <w:tcPr>
          <w:tcW w:w="4920" w:type="dxa"/>
          <w:shd w:val="clear" w:color="auto" w:fill="auto"/>
          <w:vAlign w:val="bottom"/>
        </w:tcPr>
        <w:p w14:paraId="5B674AB2" w14:textId="77777777" w:rsidR="00983772" w:rsidRDefault="00983772" w:rsidP="00422A29">
          <w:pPr>
            <w:pStyle w:val="Header"/>
          </w:pPr>
        </w:p>
      </w:tc>
    </w:tr>
  </w:tbl>
  <w:p w14:paraId="12C1A70A" w14:textId="77777777" w:rsidR="00983772" w:rsidRPr="00422A29" w:rsidRDefault="00983772" w:rsidP="00422A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3772" w14:paraId="66C99900" w14:textId="77777777" w:rsidTr="00422A29">
      <w:trPr>
        <w:trHeight w:hRule="exact" w:val="864"/>
      </w:trPr>
      <w:tc>
        <w:tcPr>
          <w:tcW w:w="4920" w:type="dxa"/>
          <w:shd w:val="clear" w:color="auto" w:fill="auto"/>
          <w:vAlign w:val="bottom"/>
        </w:tcPr>
        <w:p w14:paraId="54BE39E1" w14:textId="77777777" w:rsidR="00983772" w:rsidRDefault="00983772" w:rsidP="00422A29">
          <w:pPr>
            <w:pStyle w:val="Header"/>
          </w:pPr>
        </w:p>
      </w:tc>
      <w:tc>
        <w:tcPr>
          <w:tcW w:w="4920" w:type="dxa"/>
          <w:shd w:val="clear" w:color="auto" w:fill="auto"/>
          <w:vAlign w:val="bottom"/>
        </w:tcPr>
        <w:p w14:paraId="20BF526B" w14:textId="1538B46C" w:rsidR="00983772" w:rsidRPr="00422A29" w:rsidRDefault="00983772" w:rsidP="00422A29">
          <w:pPr>
            <w:pStyle w:val="Header"/>
            <w:spacing w:after="80"/>
            <w:jc w:val="right"/>
            <w:rPr>
              <w:b/>
            </w:rPr>
          </w:pPr>
          <w:r>
            <w:rPr>
              <w:b/>
            </w:rPr>
            <w:fldChar w:fldCharType="begin"/>
          </w:r>
          <w:r>
            <w:rPr>
              <w:b/>
            </w:rPr>
            <w:instrText xml:space="preserve"> DOCVARIABLE "sss1" \* MERGEFORMAT </w:instrText>
          </w:r>
          <w:r>
            <w:rPr>
              <w:b/>
            </w:rPr>
            <w:fldChar w:fldCharType="separate"/>
          </w:r>
          <w:r w:rsidR="00AE36E1">
            <w:rPr>
              <w:b/>
            </w:rPr>
            <w:t>CEDAW/C/PER/RQ/9</w:t>
          </w:r>
          <w:r>
            <w:rPr>
              <w:b/>
            </w:rPr>
            <w:fldChar w:fldCharType="end"/>
          </w:r>
        </w:p>
      </w:tc>
    </w:tr>
  </w:tbl>
  <w:p w14:paraId="5EFF95CD" w14:textId="77777777" w:rsidR="00983772" w:rsidRPr="00422A29" w:rsidRDefault="00983772" w:rsidP="00422A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83772" w14:paraId="50B8AAED" w14:textId="77777777" w:rsidTr="00422A29">
      <w:trPr>
        <w:gridAfter w:val="1"/>
        <w:wAfter w:w="15" w:type="dxa"/>
        <w:trHeight w:hRule="exact" w:val="864"/>
      </w:trPr>
      <w:tc>
        <w:tcPr>
          <w:tcW w:w="1267" w:type="dxa"/>
          <w:tcBorders>
            <w:bottom w:val="single" w:sz="4" w:space="0" w:color="auto"/>
          </w:tcBorders>
          <w:shd w:val="clear" w:color="auto" w:fill="auto"/>
          <w:vAlign w:val="bottom"/>
        </w:tcPr>
        <w:p w14:paraId="1EAD7FF1" w14:textId="77777777" w:rsidR="00983772" w:rsidRDefault="00983772" w:rsidP="00422A29">
          <w:pPr>
            <w:pStyle w:val="Header"/>
            <w:spacing w:after="120"/>
          </w:pPr>
        </w:p>
      </w:tc>
      <w:tc>
        <w:tcPr>
          <w:tcW w:w="2059" w:type="dxa"/>
          <w:tcBorders>
            <w:bottom w:val="single" w:sz="4" w:space="0" w:color="auto"/>
          </w:tcBorders>
          <w:shd w:val="clear" w:color="auto" w:fill="auto"/>
          <w:vAlign w:val="bottom"/>
        </w:tcPr>
        <w:p w14:paraId="0111F0F5" w14:textId="77777777" w:rsidR="00983772" w:rsidRPr="00422A29" w:rsidRDefault="00983772" w:rsidP="00422A2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855A785" w14:textId="77777777" w:rsidR="00983772" w:rsidRDefault="00983772" w:rsidP="00422A29">
          <w:pPr>
            <w:pStyle w:val="Header"/>
            <w:spacing w:after="120"/>
          </w:pPr>
        </w:p>
      </w:tc>
      <w:tc>
        <w:tcPr>
          <w:tcW w:w="6480" w:type="dxa"/>
          <w:gridSpan w:val="3"/>
          <w:tcBorders>
            <w:bottom w:val="single" w:sz="4" w:space="0" w:color="auto"/>
          </w:tcBorders>
          <w:shd w:val="clear" w:color="auto" w:fill="auto"/>
          <w:vAlign w:val="bottom"/>
        </w:tcPr>
        <w:p w14:paraId="79085BDA" w14:textId="77777777" w:rsidR="00983772" w:rsidRPr="00422A29" w:rsidRDefault="00983772" w:rsidP="00422A29">
          <w:pPr>
            <w:spacing w:after="80" w:line="240" w:lineRule="auto"/>
            <w:jc w:val="right"/>
            <w:rPr>
              <w:position w:val="-4"/>
            </w:rPr>
          </w:pPr>
          <w:r>
            <w:rPr>
              <w:position w:val="-4"/>
              <w:sz w:val="40"/>
            </w:rPr>
            <w:t>CEDAW</w:t>
          </w:r>
          <w:r>
            <w:rPr>
              <w:position w:val="-4"/>
            </w:rPr>
            <w:t>/C/PER/RQ/9</w:t>
          </w:r>
        </w:p>
      </w:tc>
    </w:tr>
    <w:tr w:rsidR="00983772" w:rsidRPr="00422A29" w14:paraId="202BA4F0" w14:textId="77777777" w:rsidTr="00422A29">
      <w:trPr>
        <w:trHeight w:hRule="exact" w:val="2880"/>
      </w:trPr>
      <w:tc>
        <w:tcPr>
          <w:tcW w:w="1267" w:type="dxa"/>
          <w:tcBorders>
            <w:top w:val="single" w:sz="4" w:space="0" w:color="auto"/>
            <w:bottom w:val="single" w:sz="12" w:space="0" w:color="auto"/>
          </w:tcBorders>
          <w:shd w:val="clear" w:color="auto" w:fill="auto"/>
        </w:tcPr>
        <w:p w14:paraId="5782178B" w14:textId="77777777" w:rsidR="00983772" w:rsidRPr="00422A29" w:rsidRDefault="00983772" w:rsidP="00422A29">
          <w:pPr>
            <w:pStyle w:val="Header"/>
            <w:spacing w:before="120"/>
            <w:jc w:val="center"/>
          </w:pPr>
          <w:r>
            <w:t xml:space="preserve"> </w:t>
          </w:r>
          <w:r>
            <w:drawing>
              <wp:inline distT="0" distB="0" distL="0" distR="0" wp14:anchorId="1182E8DF" wp14:editId="662C79D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CE1A58" w14:textId="77777777" w:rsidR="00983772" w:rsidRPr="00422A29" w:rsidRDefault="00983772" w:rsidP="00422A2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1D57C8E" w14:textId="77777777" w:rsidR="00983772" w:rsidRPr="00A0026E" w:rsidRDefault="00983772" w:rsidP="00422A29">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56184494" w14:textId="77777777" w:rsidR="00983772" w:rsidRDefault="00983772" w:rsidP="00422A29">
          <w:pPr>
            <w:pStyle w:val="Distribution"/>
            <w:spacing w:before="240"/>
          </w:pPr>
          <w:r>
            <w:t>Distr. general</w:t>
          </w:r>
        </w:p>
        <w:p w14:paraId="7C0BB84E" w14:textId="77777777" w:rsidR="00983772" w:rsidRDefault="00983772" w:rsidP="00422A29">
          <w:pPr>
            <w:pStyle w:val="Publication"/>
          </w:pPr>
          <w:r>
            <w:t>26 de noviembre de 2021</w:t>
          </w:r>
        </w:p>
        <w:p w14:paraId="68AA80AB" w14:textId="77777777" w:rsidR="00983772" w:rsidRDefault="00983772" w:rsidP="00422A29">
          <w:r>
            <w:t>Español</w:t>
          </w:r>
        </w:p>
        <w:p w14:paraId="70171588" w14:textId="1A49526C" w:rsidR="00983772" w:rsidRPr="00A0026E" w:rsidRDefault="00983772" w:rsidP="00422A29">
          <w:pPr>
            <w:pStyle w:val="Original"/>
            <w:rPr>
              <w:lang w:val="es-PE"/>
            </w:rPr>
          </w:pPr>
          <w:r>
            <w:t>Original: español, francés e inglés únicamente</w:t>
          </w:r>
        </w:p>
        <w:p w14:paraId="40A1F473" w14:textId="77777777" w:rsidR="00983772" w:rsidRPr="00422A29" w:rsidRDefault="00983772" w:rsidP="00422A29"/>
      </w:tc>
    </w:tr>
  </w:tbl>
  <w:p w14:paraId="456357C4" w14:textId="77777777" w:rsidR="00983772" w:rsidRPr="00A0026E" w:rsidRDefault="00983772" w:rsidP="00422A29">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4E1F32A8"/>
    <w:multiLevelType w:val="singleLevel"/>
    <w:tmpl w:val="C2E421B0"/>
    <w:lvl w:ilvl="0">
      <w:start w:val="1"/>
      <w:numFmt w:val="decimal"/>
      <w:lvlRestart w:val="0"/>
      <w:lvlText w:val="%1."/>
      <w:lvlJc w:val="left"/>
      <w:pPr>
        <w:tabs>
          <w:tab w:val="num" w:pos="475"/>
        </w:tabs>
        <w:ind w:left="0" w:firstLine="0"/>
      </w:pPr>
      <w:rPr>
        <w:spacing w:val="0"/>
        <w:w w:val="100"/>
        <w:vertAlign w:val="baseline"/>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6E37CD5"/>
    <w:multiLevelType w:val="multilevel"/>
    <w:tmpl w:val="09102548"/>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6" w15:restartNumberingAfterBreak="0">
    <w:nsid w:val="5AF6514A"/>
    <w:multiLevelType w:val="singleLevel"/>
    <w:tmpl w:val="291C62A2"/>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5BB613BB"/>
    <w:multiLevelType w:val="multilevel"/>
    <w:tmpl w:val="AB06A21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76C5FBD"/>
    <w:multiLevelType w:val="singleLevel"/>
    <w:tmpl w:val="3522AB7A"/>
    <w:lvl w:ilvl="0">
      <w:start w:val="66"/>
      <w:numFmt w:val="decimal"/>
      <w:lvlRestart w:val="0"/>
      <w:lvlText w:val="%1."/>
      <w:lvlJc w:val="left"/>
      <w:pPr>
        <w:tabs>
          <w:tab w:val="num" w:pos="475"/>
        </w:tabs>
        <w:ind w:left="0" w:firstLine="0"/>
      </w:pPr>
      <w:rPr>
        <w:color w:val="auto"/>
        <w:spacing w:val="0"/>
        <w:w w:val="100"/>
      </w:rPr>
    </w:lvl>
  </w:abstractNum>
  <w:abstractNum w:abstractNumId="1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8"/>
  </w:num>
  <w:num w:numId="2">
    <w:abstractNumId w:val="0"/>
  </w:num>
  <w:num w:numId="3">
    <w:abstractNumId w:val="4"/>
  </w:num>
  <w:num w:numId="4">
    <w:abstractNumId w:val="2"/>
  </w:num>
  <w:num w:numId="5">
    <w:abstractNumId w:val="1"/>
  </w:num>
  <w:num w:numId="6">
    <w:abstractNumId w:val="11"/>
  </w:num>
  <w:num w:numId="7">
    <w:abstractNumId w:val="10"/>
  </w:num>
  <w:num w:numId="8">
    <w:abstractNumId w:val="5"/>
  </w:num>
  <w:num w:numId="9">
    <w:abstractNumId w:val="7"/>
  </w:num>
  <w:num w:numId="10">
    <w:abstractNumId w:val="3"/>
  </w:num>
  <w:num w:numId="11">
    <w:abstractNumId w:val="3"/>
    <w:lvlOverride w:ilvl="0">
      <w:lvl w:ilvl="0">
        <w:start w:val="1"/>
        <w:numFmt w:val="decimal"/>
        <w:lvlRestart w:val="0"/>
        <w:lvlText w:val="%1."/>
        <w:lvlJc w:val="left"/>
        <w:pPr>
          <w:tabs>
            <w:tab w:val="num" w:pos="475"/>
          </w:tabs>
          <w:ind w:left="0" w:firstLine="0"/>
        </w:pPr>
        <w:rPr>
          <w:spacing w:val="0"/>
          <w:w w:val="100"/>
        </w:rPr>
      </w:lvl>
    </w:lvlOverride>
  </w:num>
  <w:num w:numId="12">
    <w:abstractNumId w:val="3"/>
    <w:lvlOverride w:ilvl="0">
      <w:lvl w:ilvl="0">
        <w:start w:val="1"/>
        <w:numFmt w:val="decimal"/>
        <w:lvlRestart w:val="0"/>
        <w:lvlText w:val="%1."/>
        <w:lvlJc w:val="left"/>
        <w:pPr>
          <w:tabs>
            <w:tab w:val="num" w:pos="475"/>
          </w:tabs>
          <w:ind w:left="0" w:firstLine="0"/>
        </w:pPr>
        <w:rPr>
          <w:spacing w:val="0"/>
          <w:w w:val="100"/>
        </w:rPr>
      </w:lvl>
    </w:lvlOverride>
  </w:num>
  <w:num w:numId="13">
    <w:abstractNumId w:val="3"/>
    <w:lvlOverride w:ilvl="0">
      <w:lvl w:ilvl="0">
        <w:start w:val="1"/>
        <w:numFmt w:val="decimal"/>
        <w:lvlRestart w:val="0"/>
        <w:lvlText w:val="%1."/>
        <w:lvlJc w:val="left"/>
        <w:pPr>
          <w:tabs>
            <w:tab w:val="num" w:pos="475"/>
          </w:tabs>
          <w:ind w:left="0" w:firstLine="0"/>
        </w:pPr>
        <w:rPr>
          <w:spacing w:val="0"/>
          <w:w w:val="100"/>
        </w:rPr>
      </w:lvl>
    </w:lvlOverride>
  </w:num>
  <w:num w:numId="14">
    <w:abstractNumId w:val="3"/>
    <w:lvlOverride w:ilvl="0">
      <w:lvl w:ilvl="0">
        <w:start w:val="1"/>
        <w:numFmt w:val="decimal"/>
        <w:lvlRestart w:val="0"/>
        <w:lvlText w:val="%1."/>
        <w:lvlJc w:val="left"/>
        <w:pPr>
          <w:tabs>
            <w:tab w:val="num" w:pos="475"/>
          </w:tabs>
          <w:ind w:left="0" w:firstLine="0"/>
        </w:pPr>
        <w:rPr>
          <w:spacing w:val="0"/>
          <w:w w:val="100"/>
        </w:rPr>
      </w:lvl>
    </w:lvlOverride>
  </w:num>
  <w:num w:numId="15">
    <w:abstractNumId w:val="3"/>
    <w:lvlOverride w:ilvl="0">
      <w:lvl w:ilvl="0">
        <w:start w:val="1"/>
        <w:numFmt w:val="decimal"/>
        <w:lvlRestart w:val="0"/>
        <w:lvlText w:val="%1."/>
        <w:lvlJc w:val="left"/>
        <w:pPr>
          <w:tabs>
            <w:tab w:val="num" w:pos="475"/>
          </w:tabs>
          <w:ind w:left="0" w:firstLine="0"/>
        </w:pPr>
        <w:rPr>
          <w:spacing w:val="0"/>
          <w:w w:val="100"/>
        </w:rPr>
      </w:lvl>
    </w:lvlOverride>
  </w:num>
  <w:num w:numId="16">
    <w:abstractNumId w:val="6"/>
  </w:num>
  <w:num w:numId="17">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117402*"/>
    <w:docVar w:name="CreationDt" w:val="22/12/2021 12:31 PM"/>
    <w:docVar w:name="DocCategory" w:val="Doc"/>
    <w:docVar w:name="DocType" w:val="Final"/>
    <w:docVar w:name="DutyStation" w:val="New York"/>
    <w:docVar w:name="FooterJN" w:val="21-17402"/>
    <w:docVar w:name="jobn" w:val="21-17402 (S)"/>
    <w:docVar w:name="jobnDT" w:val="21-17402 (S)   221221"/>
    <w:docVar w:name="jobnDTDT" w:val="21-17402 (S)   221221   221221"/>
    <w:docVar w:name="JobNo" w:val="2117402S"/>
    <w:docVar w:name="JobNo2" w:val="213562912:31 PM"/>
    <w:docVar w:name="LocalDrive" w:val="0"/>
    <w:docVar w:name="OandT" w:val="mtdk"/>
    <w:docVar w:name="Session1" w:val="81er período de sesiones _x000d_"/>
    <w:docVar w:name="sss1" w:val="CEDAW/C/PER/RQ/9"/>
    <w:docVar w:name="sss2" w:val="-"/>
    <w:docVar w:name="Symbol1" w:val="CEDAW/C/PER/RQ/9"/>
    <w:docVar w:name="Symbol2" w:val="-"/>
    <w:docVar w:name="Title1" w:val="_x0009__x0009_Respuestas del Perú a la lista de cuestiones y preguntas relativa a su noveno informe periódico*, **_x000d_"/>
  </w:docVars>
  <w:rsids>
    <w:rsidRoot w:val="00BE4125"/>
    <w:rsid w:val="00002584"/>
    <w:rsid w:val="00021A45"/>
    <w:rsid w:val="000363AA"/>
    <w:rsid w:val="000371BB"/>
    <w:rsid w:val="0006491F"/>
    <w:rsid w:val="00067B89"/>
    <w:rsid w:val="00071D43"/>
    <w:rsid w:val="00082144"/>
    <w:rsid w:val="00083174"/>
    <w:rsid w:val="00087491"/>
    <w:rsid w:val="000920BF"/>
    <w:rsid w:val="000D5045"/>
    <w:rsid w:val="000E343C"/>
    <w:rsid w:val="000F1F99"/>
    <w:rsid w:val="000F2879"/>
    <w:rsid w:val="000F6EB1"/>
    <w:rsid w:val="00100923"/>
    <w:rsid w:val="00101B18"/>
    <w:rsid w:val="00103D0A"/>
    <w:rsid w:val="00117EA0"/>
    <w:rsid w:val="00122A56"/>
    <w:rsid w:val="00131551"/>
    <w:rsid w:val="00134FEE"/>
    <w:rsid w:val="00146C6A"/>
    <w:rsid w:val="00147570"/>
    <w:rsid w:val="00151388"/>
    <w:rsid w:val="00166A0D"/>
    <w:rsid w:val="00187BA3"/>
    <w:rsid w:val="001B2F42"/>
    <w:rsid w:val="001C48D3"/>
    <w:rsid w:val="001D5969"/>
    <w:rsid w:val="001E2CDB"/>
    <w:rsid w:val="001E4B50"/>
    <w:rsid w:val="001F6A75"/>
    <w:rsid w:val="00212619"/>
    <w:rsid w:val="00217410"/>
    <w:rsid w:val="00241B93"/>
    <w:rsid w:val="002478A0"/>
    <w:rsid w:val="00263EE6"/>
    <w:rsid w:val="00270349"/>
    <w:rsid w:val="0027043C"/>
    <w:rsid w:val="00270CDE"/>
    <w:rsid w:val="002A5E20"/>
    <w:rsid w:val="002B5091"/>
    <w:rsid w:val="002D1584"/>
    <w:rsid w:val="002D53B9"/>
    <w:rsid w:val="002E02A1"/>
    <w:rsid w:val="002E1DC0"/>
    <w:rsid w:val="002E605D"/>
    <w:rsid w:val="002F59FD"/>
    <w:rsid w:val="00304428"/>
    <w:rsid w:val="00322971"/>
    <w:rsid w:val="0034000E"/>
    <w:rsid w:val="00356DCA"/>
    <w:rsid w:val="00365477"/>
    <w:rsid w:val="00366D21"/>
    <w:rsid w:val="0038193D"/>
    <w:rsid w:val="0039127C"/>
    <w:rsid w:val="003A37F3"/>
    <w:rsid w:val="003A675A"/>
    <w:rsid w:val="003B2363"/>
    <w:rsid w:val="003B24AA"/>
    <w:rsid w:val="003B538B"/>
    <w:rsid w:val="003C79A1"/>
    <w:rsid w:val="003C7CD2"/>
    <w:rsid w:val="003D096D"/>
    <w:rsid w:val="003E5C93"/>
    <w:rsid w:val="003F61E1"/>
    <w:rsid w:val="00415E1D"/>
    <w:rsid w:val="00422A29"/>
    <w:rsid w:val="00431E47"/>
    <w:rsid w:val="00440C93"/>
    <w:rsid w:val="00453018"/>
    <w:rsid w:val="004667FA"/>
    <w:rsid w:val="00472664"/>
    <w:rsid w:val="00480B84"/>
    <w:rsid w:val="00480FEC"/>
    <w:rsid w:val="004874C9"/>
    <w:rsid w:val="004A4633"/>
    <w:rsid w:val="004B64F9"/>
    <w:rsid w:val="004C1A25"/>
    <w:rsid w:val="004C3F8B"/>
    <w:rsid w:val="004E7F7E"/>
    <w:rsid w:val="00515991"/>
    <w:rsid w:val="005225EC"/>
    <w:rsid w:val="00525097"/>
    <w:rsid w:val="005509B6"/>
    <w:rsid w:val="005B3C0E"/>
    <w:rsid w:val="005E215D"/>
    <w:rsid w:val="005F158C"/>
    <w:rsid w:val="005F1F5F"/>
    <w:rsid w:val="005F329B"/>
    <w:rsid w:val="00622288"/>
    <w:rsid w:val="00632C10"/>
    <w:rsid w:val="0064503E"/>
    <w:rsid w:val="00657C5A"/>
    <w:rsid w:val="00690698"/>
    <w:rsid w:val="00693675"/>
    <w:rsid w:val="006B2C95"/>
    <w:rsid w:val="006E4A4B"/>
    <w:rsid w:val="00703106"/>
    <w:rsid w:val="00725069"/>
    <w:rsid w:val="00733899"/>
    <w:rsid w:val="007373E7"/>
    <w:rsid w:val="007459AE"/>
    <w:rsid w:val="007462AA"/>
    <w:rsid w:val="007526FF"/>
    <w:rsid w:val="007531A5"/>
    <w:rsid w:val="00753D8A"/>
    <w:rsid w:val="0076683D"/>
    <w:rsid w:val="00771C9E"/>
    <w:rsid w:val="007738D6"/>
    <w:rsid w:val="00783685"/>
    <w:rsid w:val="007843DE"/>
    <w:rsid w:val="007C2BF9"/>
    <w:rsid w:val="007C2DF2"/>
    <w:rsid w:val="007D3757"/>
    <w:rsid w:val="00807B29"/>
    <w:rsid w:val="0082045E"/>
    <w:rsid w:val="008222A3"/>
    <w:rsid w:val="00833E0F"/>
    <w:rsid w:val="00840664"/>
    <w:rsid w:val="008610BC"/>
    <w:rsid w:val="00884232"/>
    <w:rsid w:val="0088598F"/>
    <w:rsid w:val="00891B09"/>
    <w:rsid w:val="0089688A"/>
    <w:rsid w:val="008B3FC7"/>
    <w:rsid w:val="008C3082"/>
    <w:rsid w:val="008F3462"/>
    <w:rsid w:val="00935932"/>
    <w:rsid w:val="009367AC"/>
    <w:rsid w:val="00945361"/>
    <w:rsid w:val="0094588D"/>
    <w:rsid w:val="009459B9"/>
    <w:rsid w:val="00952ADC"/>
    <w:rsid w:val="009559A6"/>
    <w:rsid w:val="009559F1"/>
    <w:rsid w:val="00974EBD"/>
    <w:rsid w:val="00976840"/>
    <w:rsid w:val="00983772"/>
    <w:rsid w:val="009841D9"/>
    <w:rsid w:val="00993CB7"/>
    <w:rsid w:val="009A0F32"/>
    <w:rsid w:val="009A1114"/>
    <w:rsid w:val="009A69E7"/>
    <w:rsid w:val="009A799B"/>
    <w:rsid w:val="009D0EE3"/>
    <w:rsid w:val="009D36EA"/>
    <w:rsid w:val="009E49ED"/>
    <w:rsid w:val="009F44F3"/>
    <w:rsid w:val="00A0026E"/>
    <w:rsid w:val="00A1038C"/>
    <w:rsid w:val="00A160F0"/>
    <w:rsid w:val="00A2494D"/>
    <w:rsid w:val="00A31C1D"/>
    <w:rsid w:val="00A536A1"/>
    <w:rsid w:val="00AB0B7D"/>
    <w:rsid w:val="00AD0B33"/>
    <w:rsid w:val="00AD5604"/>
    <w:rsid w:val="00AD5F2F"/>
    <w:rsid w:val="00AD6A82"/>
    <w:rsid w:val="00AE36E1"/>
    <w:rsid w:val="00AF4336"/>
    <w:rsid w:val="00B114E4"/>
    <w:rsid w:val="00B5089A"/>
    <w:rsid w:val="00B62B5B"/>
    <w:rsid w:val="00B8060A"/>
    <w:rsid w:val="00B858D5"/>
    <w:rsid w:val="00B86F77"/>
    <w:rsid w:val="00B919AD"/>
    <w:rsid w:val="00BA23F9"/>
    <w:rsid w:val="00BA3357"/>
    <w:rsid w:val="00BA58EE"/>
    <w:rsid w:val="00BB462D"/>
    <w:rsid w:val="00BD113B"/>
    <w:rsid w:val="00BE4125"/>
    <w:rsid w:val="00BF0151"/>
    <w:rsid w:val="00C026EE"/>
    <w:rsid w:val="00C02A8F"/>
    <w:rsid w:val="00C07FF6"/>
    <w:rsid w:val="00C21AF8"/>
    <w:rsid w:val="00C306EC"/>
    <w:rsid w:val="00C32BC2"/>
    <w:rsid w:val="00C34413"/>
    <w:rsid w:val="00C401E0"/>
    <w:rsid w:val="00C43505"/>
    <w:rsid w:val="00C5036A"/>
    <w:rsid w:val="00C56059"/>
    <w:rsid w:val="00C56E04"/>
    <w:rsid w:val="00C912DE"/>
    <w:rsid w:val="00C93259"/>
    <w:rsid w:val="00CA7C72"/>
    <w:rsid w:val="00CB06FB"/>
    <w:rsid w:val="00CB63C5"/>
    <w:rsid w:val="00CC0692"/>
    <w:rsid w:val="00CC6255"/>
    <w:rsid w:val="00D0035F"/>
    <w:rsid w:val="00D079F0"/>
    <w:rsid w:val="00D1604F"/>
    <w:rsid w:val="00D3073B"/>
    <w:rsid w:val="00D30EED"/>
    <w:rsid w:val="00D346AE"/>
    <w:rsid w:val="00D5090F"/>
    <w:rsid w:val="00D6290A"/>
    <w:rsid w:val="00D77712"/>
    <w:rsid w:val="00DB32F0"/>
    <w:rsid w:val="00DB66DE"/>
    <w:rsid w:val="00DC284A"/>
    <w:rsid w:val="00DC7881"/>
    <w:rsid w:val="00DD5701"/>
    <w:rsid w:val="00DE5BE7"/>
    <w:rsid w:val="00E049A5"/>
    <w:rsid w:val="00E117BC"/>
    <w:rsid w:val="00E16C32"/>
    <w:rsid w:val="00E343A6"/>
    <w:rsid w:val="00E443AC"/>
    <w:rsid w:val="00E44CA4"/>
    <w:rsid w:val="00E47A1E"/>
    <w:rsid w:val="00E517AD"/>
    <w:rsid w:val="00E61A16"/>
    <w:rsid w:val="00E6631C"/>
    <w:rsid w:val="00E70E64"/>
    <w:rsid w:val="00E7105F"/>
    <w:rsid w:val="00E818DE"/>
    <w:rsid w:val="00EC43DD"/>
    <w:rsid w:val="00ED471D"/>
    <w:rsid w:val="00EE1846"/>
    <w:rsid w:val="00EE37EC"/>
    <w:rsid w:val="00EF2DFA"/>
    <w:rsid w:val="00F0704E"/>
    <w:rsid w:val="00F272D7"/>
    <w:rsid w:val="00F313F6"/>
    <w:rsid w:val="00F33846"/>
    <w:rsid w:val="00F4408F"/>
    <w:rsid w:val="00F5012D"/>
    <w:rsid w:val="00F5435C"/>
    <w:rsid w:val="00F73093"/>
    <w:rsid w:val="00F873D4"/>
    <w:rsid w:val="00FA3139"/>
    <w:rsid w:val="00FA3D05"/>
    <w:rsid w:val="00FA5CC9"/>
    <w:rsid w:val="00FA67B3"/>
    <w:rsid w:val="00FB0A2C"/>
    <w:rsid w:val="00FC59F1"/>
    <w:rsid w:val="00FF0B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CC01096"/>
  <w15:chartTrackingRefBased/>
  <w15:docId w15:val="{C840746E-A08D-41DE-995D-3617996E1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F7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E7F7E"/>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E7F7E"/>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E7F7E"/>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E7F7E"/>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E7F7E"/>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E7F7E"/>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E7F7E"/>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E7F7E"/>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E7F7E"/>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E7F7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E7F7E"/>
    <w:pPr>
      <w:spacing w:line="360" w:lineRule="exact"/>
    </w:pPr>
    <w:rPr>
      <w:spacing w:val="-3"/>
      <w:w w:val="99"/>
      <w:sz w:val="34"/>
    </w:rPr>
  </w:style>
  <w:style w:type="paragraph" w:customStyle="1" w:styleId="H23">
    <w:name w:val="_ H_2/3"/>
    <w:basedOn w:val="H1"/>
    <w:next w:val="SingleTxt"/>
    <w:qFormat/>
    <w:rsid w:val="004E7F7E"/>
    <w:pPr>
      <w:spacing w:line="240" w:lineRule="exact"/>
      <w:outlineLvl w:val="1"/>
    </w:pPr>
    <w:rPr>
      <w:spacing w:val="2"/>
      <w:sz w:val="20"/>
    </w:rPr>
  </w:style>
  <w:style w:type="paragraph" w:customStyle="1" w:styleId="H4">
    <w:name w:val="_ H_4"/>
    <w:basedOn w:val="Normal"/>
    <w:next w:val="Normal"/>
    <w:qFormat/>
    <w:rsid w:val="004E7F7E"/>
    <w:pPr>
      <w:keepNext/>
      <w:keepLines/>
      <w:tabs>
        <w:tab w:val="right" w:pos="360"/>
      </w:tabs>
      <w:outlineLvl w:val="3"/>
    </w:pPr>
    <w:rPr>
      <w:i/>
      <w:spacing w:val="3"/>
      <w:kern w:val="14"/>
    </w:rPr>
  </w:style>
  <w:style w:type="paragraph" w:customStyle="1" w:styleId="H56">
    <w:name w:val="_ H_5/6"/>
    <w:basedOn w:val="Normal"/>
    <w:next w:val="Normal"/>
    <w:qFormat/>
    <w:rsid w:val="004E7F7E"/>
    <w:pPr>
      <w:keepNext/>
      <w:keepLines/>
      <w:tabs>
        <w:tab w:val="right" w:pos="360"/>
      </w:tabs>
      <w:outlineLvl w:val="4"/>
    </w:pPr>
    <w:rPr>
      <w:kern w:val="14"/>
    </w:rPr>
  </w:style>
  <w:style w:type="paragraph" w:customStyle="1" w:styleId="DualTxt">
    <w:name w:val="__Dual Txt"/>
    <w:basedOn w:val="Normal"/>
    <w:qFormat/>
    <w:rsid w:val="004E7F7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E7F7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E7F7E"/>
    <w:pPr>
      <w:spacing w:line="540" w:lineRule="exact"/>
    </w:pPr>
    <w:rPr>
      <w:spacing w:val="-8"/>
      <w:w w:val="96"/>
      <w:sz w:val="57"/>
    </w:rPr>
  </w:style>
  <w:style w:type="paragraph" w:customStyle="1" w:styleId="SS">
    <w:name w:val="__S_S"/>
    <w:basedOn w:val="HCh0"/>
    <w:next w:val="Normal"/>
    <w:qFormat/>
    <w:rsid w:val="004E7F7E"/>
    <w:pPr>
      <w:ind w:left="1267" w:right="1267"/>
    </w:pPr>
  </w:style>
  <w:style w:type="paragraph" w:customStyle="1" w:styleId="SingleTxt">
    <w:name w:val="__Single Txt"/>
    <w:basedOn w:val="Normal"/>
    <w:link w:val="SingleTxtChar"/>
    <w:qFormat/>
    <w:rsid w:val="004E7F7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E7F7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E7F7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4E7F7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E7F7E"/>
    <w:rPr>
      <w:rFonts w:ascii="Tahoma" w:hAnsi="Tahoma" w:cs="Tahoma"/>
      <w:sz w:val="16"/>
      <w:szCs w:val="16"/>
    </w:rPr>
  </w:style>
  <w:style w:type="character" w:customStyle="1" w:styleId="BalloonTextChar">
    <w:name w:val="Balloon Text Char"/>
    <w:basedOn w:val="DefaultParagraphFont"/>
    <w:link w:val="BalloonText"/>
    <w:semiHidden/>
    <w:rsid w:val="004E7F7E"/>
    <w:rPr>
      <w:rFonts w:ascii="Tahoma" w:eastAsiaTheme="minorHAnsi" w:hAnsi="Tahoma" w:cs="Tahoma"/>
      <w:spacing w:val="4"/>
      <w:w w:val="103"/>
      <w:sz w:val="16"/>
      <w:szCs w:val="16"/>
      <w:lang w:val="es-ES" w:eastAsia="en-US"/>
    </w:rPr>
  </w:style>
  <w:style w:type="paragraph" w:customStyle="1" w:styleId="Bullet1">
    <w:name w:val="Bullet 1"/>
    <w:basedOn w:val="Normal"/>
    <w:qFormat/>
    <w:rsid w:val="004E7F7E"/>
    <w:pPr>
      <w:numPr>
        <w:numId w:val="1"/>
      </w:numPr>
      <w:spacing w:after="120"/>
      <w:ind w:right="1264"/>
      <w:jc w:val="both"/>
    </w:pPr>
  </w:style>
  <w:style w:type="paragraph" w:customStyle="1" w:styleId="Bullet2">
    <w:name w:val="Bullet 2"/>
    <w:basedOn w:val="Normal"/>
    <w:qFormat/>
    <w:rsid w:val="004E7F7E"/>
    <w:pPr>
      <w:numPr>
        <w:numId w:val="2"/>
      </w:numPr>
      <w:spacing w:after="120"/>
      <w:ind w:right="1264"/>
      <w:jc w:val="both"/>
    </w:pPr>
  </w:style>
  <w:style w:type="paragraph" w:customStyle="1" w:styleId="Bullet3">
    <w:name w:val="Bullet 3"/>
    <w:basedOn w:val="SingleTxt"/>
    <w:qFormat/>
    <w:rsid w:val="004E7F7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E7F7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E7F7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E7F7E"/>
    <w:pPr>
      <w:spacing w:after="80"/>
    </w:pPr>
  </w:style>
  <w:style w:type="character" w:customStyle="1" w:styleId="EndnoteTextChar">
    <w:name w:val="Endnote Text Char"/>
    <w:basedOn w:val="DefaultParagraphFont"/>
    <w:link w:val="EndnoteText"/>
    <w:semiHidden/>
    <w:rsid w:val="004E7F7E"/>
    <w:rPr>
      <w:rFonts w:ascii="Times New Roman" w:eastAsiaTheme="minorHAnsi" w:hAnsi="Times New Roman" w:cs="Times New Roman"/>
      <w:spacing w:val="5"/>
      <w:w w:val="104"/>
      <w:sz w:val="17"/>
      <w:lang w:val="es-ES" w:eastAsia="en-US"/>
    </w:rPr>
  </w:style>
  <w:style w:type="paragraph" w:styleId="Footer">
    <w:name w:val="footer"/>
    <w:link w:val="FooterChar"/>
    <w:qFormat/>
    <w:rsid w:val="004E7F7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E7F7E"/>
    <w:rPr>
      <w:rFonts w:ascii="Times New Roman" w:eastAsiaTheme="minorHAnsi" w:hAnsi="Times New Roman" w:cs="Times New Roman"/>
      <w:b/>
      <w:noProof/>
      <w:sz w:val="17"/>
      <w:lang w:val="en-US" w:eastAsia="en-US"/>
    </w:rPr>
  </w:style>
  <w:style w:type="character" w:styleId="FootnoteReference">
    <w:name w:val="footnote reference"/>
    <w:aliases w:val="4_G,Texto de nota al pie,Footnotes refss,Appel note de bas de page,Footnote number,referencia nota al pie,BVI fnr,CVR Ref. de nota al pie,Ref,de nota al pie, BVI fnr,16 Point,Superscript 6 Point,Texto nota al pie,Ref. de nota al,FC"/>
    <w:link w:val="BVIfnrCar1CarCarCarCar"/>
    <w:uiPriority w:val="99"/>
    <w:qFormat/>
    <w:rsid w:val="004E7F7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Texto,nota,pie,Ref.,al,Geneva 9,f"/>
    <w:basedOn w:val="Normal"/>
    <w:link w:val="FootnoteTextChar"/>
    <w:uiPriority w:val="99"/>
    <w:qFormat/>
    <w:rsid w:val="004E7F7E"/>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f Char"/>
    <w:basedOn w:val="DefaultParagraphFont"/>
    <w:link w:val="FootnoteText"/>
    <w:uiPriority w:val="99"/>
    <w:rsid w:val="004E7F7E"/>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4E7F7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4E7F7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E7F7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E7F7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E7F7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E7F7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E7F7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E7F7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E7F7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E7F7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E7F7E"/>
    <w:rPr>
      <w:rFonts w:ascii="Cambria" w:eastAsia="Times New Roman" w:hAnsi="Cambria" w:cs="Times New Roman"/>
      <w:i/>
      <w:iCs/>
      <w:spacing w:val="5"/>
      <w:w w:val="103"/>
      <w:sz w:val="20"/>
      <w:szCs w:val="20"/>
      <w:lang w:val="es-ES" w:eastAsia="en-US"/>
    </w:rPr>
  </w:style>
  <w:style w:type="character" w:styleId="LineNumber">
    <w:name w:val="line number"/>
    <w:qFormat/>
    <w:rsid w:val="004E7F7E"/>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rsid w:val="004E7F7E"/>
    <w:pPr>
      <w:spacing w:line="240" w:lineRule="auto"/>
    </w:pPr>
  </w:style>
  <w:style w:type="paragraph" w:customStyle="1" w:styleId="Original">
    <w:name w:val="Original"/>
    <w:next w:val="Normal"/>
    <w:autoRedefine/>
    <w:qFormat/>
    <w:rsid w:val="004E7F7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E7F7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E7F7E"/>
    <w:pPr>
      <w:tabs>
        <w:tab w:val="right" w:pos="9965"/>
      </w:tabs>
      <w:spacing w:line="210" w:lineRule="exact"/>
    </w:pPr>
    <w:rPr>
      <w:spacing w:val="5"/>
      <w:w w:val="104"/>
      <w:kern w:val="14"/>
      <w:sz w:val="17"/>
    </w:rPr>
  </w:style>
  <w:style w:type="paragraph" w:customStyle="1" w:styleId="SmallX">
    <w:name w:val="SmallX"/>
    <w:basedOn w:val="Small"/>
    <w:next w:val="Normal"/>
    <w:qFormat/>
    <w:rsid w:val="004E7F7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E7F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E7F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E7F7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E7F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4E7F7E"/>
    <w:pPr>
      <w:spacing w:line="300" w:lineRule="exact"/>
    </w:pPr>
    <w:rPr>
      <w:spacing w:val="-2"/>
      <w:sz w:val="28"/>
    </w:rPr>
  </w:style>
  <w:style w:type="paragraph" w:styleId="Caption">
    <w:name w:val="caption"/>
    <w:basedOn w:val="Normal"/>
    <w:next w:val="Normal"/>
    <w:uiPriority w:val="35"/>
    <w:semiHidden/>
    <w:unhideWhenUsed/>
    <w:rsid w:val="004E7F7E"/>
    <w:pPr>
      <w:spacing w:line="240" w:lineRule="auto"/>
    </w:pPr>
    <w:rPr>
      <w:b/>
      <w:bCs/>
      <w:color w:val="4F81BD"/>
      <w:sz w:val="18"/>
      <w:szCs w:val="18"/>
    </w:rPr>
  </w:style>
  <w:style w:type="character" w:styleId="CommentReference">
    <w:name w:val="annotation reference"/>
    <w:semiHidden/>
    <w:rsid w:val="004E7F7E"/>
    <w:rPr>
      <w:sz w:val="6"/>
    </w:rPr>
  </w:style>
  <w:style w:type="paragraph" w:customStyle="1" w:styleId="HdBanner">
    <w:name w:val="Hd Banner"/>
    <w:basedOn w:val="Normal"/>
    <w:next w:val="Normal"/>
    <w:qFormat/>
    <w:rsid w:val="004E7F7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E7F7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E7F7E"/>
    <w:pPr>
      <w:spacing w:before="240"/>
    </w:pPr>
    <w:rPr>
      <w:b/>
      <w:spacing w:val="-2"/>
      <w:w w:val="100"/>
    </w:rPr>
  </w:style>
  <w:style w:type="paragraph" w:customStyle="1" w:styleId="HdChapterBdLg">
    <w:name w:val="Hd Chapter Bd Lg"/>
    <w:basedOn w:val="HdChapterBD"/>
    <w:next w:val="Normal"/>
    <w:qFormat/>
    <w:rsid w:val="004E7F7E"/>
    <w:rPr>
      <w:spacing w:val="-3"/>
      <w:w w:val="99"/>
      <w:kern w:val="14"/>
      <w:sz w:val="34"/>
      <w:szCs w:val="34"/>
    </w:rPr>
  </w:style>
  <w:style w:type="paragraph" w:customStyle="1" w:styleId="JournalHeading1">
    <w:name w:val="Journal_Heading1"/>
    <w:basedOn w:val="Normal"/>
    <w:next w:val="Normal"/>
    <w:qFormat/>
    <w:rsid w:val="004E7F7E"/>
    <w:pPr>
      <w:keepNext/>
      <w:spacing w:before="190" w:line="270" w:lineRule="exact"/>
    </w:pPr>
    <w:rPr>
      <w:b/>
      <w:kern w:val="14"/>
      <w:sz w:val="24"/>
    </w:rPr>
  </w:style>
  <w:style w:type="paragraph" w:customStyle="1" w:styleId="JournalHeading2">
    <w:name w:val="Journal_Heading2"/>
    <w:basedOn w:val="Normal"/>
    <w:next w:val="Normal"/>
    <w:qFormat/>
    <w:rsid w:val="004E7F7E"/>
    <w:pPr>
      <w:keepNext/>
      <w:keepLines/>
      <w:spacing w:before="240"/>
      <w:outlineLvl w:val="1"/>
    </w:pPr>
    <w:rPr>
      <w:b/>
      <w:spacing w:val="2"/>
      <w:kern w:val="14"/>
    </w:rPr>
  </w:style>
  <w:style w:type="paragraph" w:customStyle="1" w:styleId="JournalHeading4">
    <w:name w:val="Journal_Heading4"/>
    <w:basedOn w:val="Normal"/>
    <w:next w:val="Normal"/>
    <w:qFormat/>
    <w:rsid w:val="004E7F7E"/>
    <w:pPr>
      <w:keepNext/>
      <w:keepLines/>
      <w:spacing w:before="240"/>
      <w:outlineLvl w:val="3"/>
    </w:pPr>
    <w:rPr>
      <w:i/>
      <w:kern w:val="14"/>
    </w:rPr>
  </w:style>
  <w:style w:type="paragraph" w:customStyle="1" w:styleId="NormalBullet">
    <w:name w:val="Normal Bullet"/>
    <w:basedOn w:val="Normal"/>
    <w:next w:val="Normal"/>
    <w:qFormat/>
    <w:rsid w:val="004E7F7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E7F7E"/>
    <w:pPr>
      <w:tabs>
        <w:tab w:val="left" w:leader="dot" w:pos="2218"/>
        <w:tab w:val="left" w:pos="2707"/>
        <w:tab w:val="right" w:leader="dot" w:pos="9835"/>
      </w:tabs>
    </w:pPr>
    <w:rPr>
      <w:kern w:val="14"/>
    </w:rPr>
  </w:style>
  <w:style w:type="paragraph" w:customStyle="1" w:styleId="ReleaseDate0">
    <w:name w:val="ReleaseDate"/>
    <w:next w:val="Footer"/>
    <w:autoRedefine/>
    <w:qFormat/>
    <w:rsid w:val="004E7F7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E7F7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4E7F7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422A29"/>
    <w:pPr>
      <w:spacing w:line="240" w:lineRule="auto"/>
    </w:pPr>
    <w:rPr>
      <w:szCs w:val="20"/>
    </w:rPr>
  </w:style>
  <w:style w:type="character" w:customStyle="1" w:styleId="CommentTextChar">
    <w:name w:val="Comment Text Char"/>
    <w:basedOn w:val="DefaultParagraphFont"/>
    <w:link w:val="CommentText"/>
    <w:uiPriority w:val="99"/>
    <w:semiHidden/>
    <w:rsid w:val="00422A2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22A29"/>
    <w:rPr>
      <w:b/>
      <w:bCs/>
    </w:rPr>
  </w:style>
  <w:style w:type="character" w:customStyle="1" w:styleId="CommentSubjectChar">
    <w:name w:val="Comment Subject Char"/>
    <w:basedOn w:val="CommentTextChar"/>
    <w:link w:val="CommentSubject"/>
    <w:uiPriority w:val="99"/>
    <w:semiHidden/>
    <w:rsid w:val="00422A29"/>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C401E0"/>
    <w:pPr>
      <w:keepNext/>
      <w:keepLines/>
      <w:tabs>
        <w:tab w:val="right" w:pos="851"/>
      </w:tabs>
      <w:spacing w:before="240" w:after="240" w:line="360" w:lineRule="exact"/>
      <w:ind w:left="1134" w:right="1134" w:hanging="1134"/>
      <w:outlineLvl w:val="0"/>
    </w:pPr>
    <w:rPr>
      <w:rFonts w:eastAsiaTheme="minorEastAsia"/>
      <w:b/>
      <w:spacing w:val="0"/>
      <w:w w:val="100"/>
      <w:sz w:val="34"/>
      <w:szCs w:val="20"/>
      <w:lang w:eastAsia="es-ES"/>
    </w:rPr>
  </w:style>
  <w:style w:type="character" w:customStyle="1" w:styleId="HMGChar">
    <w:name w:val="_ H __M_G Char"/>
    <w:link w:val="HMG"/>
    <w:rsid w:val="00C401E0"/>
    <w:rPr>
      <w:rFonts w:ascii="Times New Roman" w:hAnsi="Times New Roman" w:cs="Times New Roman"/>
      <w:b/>
      <w:sz w:val="34"/>
      <w:szCs w:val="20"/>
      <w:lang w:val="es-ES" w:eastAsia="es-ES"/>
    </w:rPr>
  </w:style>
  <w:style w:type="paragraph" w:customStyle="1" w:styleId="SingleTxtG">
    <w:name w:val="_ Single Txt_G"/>
    <w:basedOn w:val="Normal"/>
    <w:link w:val="SingleTxtGChar"/>
    <w:qFormat/>
    <w:rsid w:val="00C401E0"/>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numbering" w:styleId="111111">
    <w:name w:val="Outline List 2"/>
    <w:basedOn w:val="NoList"/>
    <w:semiHidden/>
    <w:rsid w:val="00C401E0"/>
    <w:pPr>
      <w:numPr>
        <w:numId w:val="6"/>
      </w:numPr>
    </w:pPr>
  </w:style>
  <w:style w:type="character" w:customStyle="1" w:styleId="SingleTxtGChar">
    <w:name w:val="_ Single Txt_G Char"/>
    <w:link w:val="SingleTxtG"/>
    <w:rsid w:val="00C401E0"/>
    <w:rPr>
      <w:rFonts w:ascii="Times New Roman" w:hAnsi="Times New Roman" w:cs="Times New Roman"/>
      <w:sz w:val="20"/>
      <w:szCs w:val="20"/>
      <w:lang w:val="es-ES" w:eastAsia="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C401E0"/>
    <w:pPr>
      <w:suppressAutoHyphens w:val="0"/>
      <w:spacing w:before="200" w:after="160"/>
    </w:pPr>
    <w:rPr>
      <w:rFonts w:asciiTheme="minorHAnsi" w:eastAsiaTheme="minorEastAsia" w:hAnsiTheme="minorHAnsi" w:cstheme="minorBidi"/>
      <w:spacing w:val="5"/>
      <w:kern w:val="14"/>
      <w:sz w:val="22"/>
      <w:vertAlign w:val="superscript"/>
      <w:lang w:val="en-GB" w:eastAsia="zh-CN"/>
    </w:rPr>
  </w:style>
  <w:style w:type="table" w:styleId="TableGrid">
    <w:name w:val="Table Grid"/>
    <w:basedOn w:val="TableNormal"/>
    <w:uiPriority w:val="39"/>
    <w:rsid w:val="00C401E0"/>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NoList"/>
    <w:semiHidden/>
    <w:rsid w:val="00C401E0"/>
    <w:pPr>
      <w:numPr>
        <w:numId w:val="7"/>
      </w:numPr>
    </w:pPr>
  </w:style>
  <w:style w:type="paragraph" w:styleId="Revision">
    <w:name w:val="Revision"/>
    <w:hidden/>
    <w:uiPriority w:val="99"/>
    <w:semiHidden/>
    <w:rsid w:val="0034000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observaigualdad.jne.gob.pe/documentos/recursos/Reportes/Perfil-Electoral-N6-2021.pdf" TargetMode="External"/><Relationship Id="rId2" Type="http://schemas.openxmlformats.org/officeDocument/2006/relationships/hyperlink" Target="http://www.desaparecidosenperu.policia.gob.pe" TargetMode="External"/><Relationship Id="rId1" Type="http://schemas.openxmlformats.org/officeDocument/2006/relationships/hyperlink" Target="https://bit.ly/3srruQA" TargetMode="External"/><Relationship Id="rId6" Type="http://schemas.openxmlformats.org/officeDocument/2006/relationships/hyperlink" Target="https://www.inei.gob.pe/media/MenuRecursivo/publicaciones_digitales/Est/Lib1642/" TargetMode="External"/><Relationship Id="rId5" Type="http://schemas.openxmlformats.org/officeDocument/2006/relationships/hyperlink" Target="https://elperuano.pe/noticia/77243-sala-falla-sobre-el-enfoque-de-genero" TargetMode="External"/><Relationship Id="rId4" Type="http://schemas.openxmlformats.org/officeDocument/2006/relationships/hyperlink" Target="https://elperuano.pe/noticia/133164-nieves-limachi-jura-como-congresista-en-reemplazo-de-fallecido-herrera-mamani"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27</Pages>
  <Words>9132</Words>
  <Characters>52057</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Joyce Janssen</cp:lastModifiedBy>
  <cp:revision>3</cp:revision>
  <cp:lastPrinted>2021-12-23T15:21:00Z</cp:lastPrinted>
  <dcterms:created xsi:type="dcterms:W3CDTF">2021-12-23T15:21:00Z</dcterms:created>
  <dcterms:modified xsi:type="dcterms:W3CDTF">2021-12-23T15:21:00Z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2117402</vt:lpwstr>
  </property>
  <property fmtid="{D5CDD505-2E9C-101B-9397-08002B2CF9AE}" pid="3" name="ODSRefJobNo">
    <vt:lpwstr>2135629</vt:lpwstr>
  </property>
  <property fmtid="{D5CDD505-2E9C-101B-9397-08002B2CF9AE}" pid="4" name="Symbol1">
    <vt:lpwstr>CEDAW/C/PER/RQ/9</vt:lpwstr>
  </property>
  <property fmtid="{D5CDD505-2E9C-101B-9397-08002B2CF9AE}" pid="5" name="Symbol2">
    <vt:lpwstr/>
  </property>
  <property fmtid="{D5CDD505-2E9C-101B-9397-08002B2CF9AE}" pid="6" name="Translator">
    <vt:lpwstr/>
  </property>
  <property fmtid="{D5CDD505-2E9C-101B-9397-08002B2CF9AE}" pid="7" name="Operator">
    <vt:lpwstr>mtdk</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Session1">
    <vt:lpwstr>81er período de sesiones 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del Perú a la lista de cuestiones y preguntas relativa a su noveno informe periódico*, **_x000d_</vt:lpwstr>
  </property>
</Properties>
</file>