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0D3C00" w14:paraId="75ABF04E" w14:textId="77777777" w:rsidTr="002B7BC7">
        <w:trPr>
          <w:trHeight w:hRule="exact" w:val="851"/>
        </w:trPr>
        <w:tc>
          <w:tcPr>
            <w:tcW w:w="1276" w:type="dxa"/>
            <w:tcBorders>
              <w:bottom w:val="single" w:sz="4" w:space="0" w:color="auto"/>
            </w:tcBorders>
          </w:tcPr>
          <w:p w14:paraId="71E5BC5B" w14:textId="77777777" w:rsidR="006F71EA" w:rsidRPr="00DB58B5" w:rsidRDefault="006F71EA" w:rsidP="00016493"/>
        </w:tc>
        <w:tc>
          <w:tcPr>
            <w:tcW w:w="2268" w:type="dxa"/>
            <w:tcBorders>
              <w:bottom w:val="single" w:sz="4" w:space="0" w:color="auto"/>
            </w:tcBorders>
            <w:vAlign w:val="bottom"/>
          </w:tcPr>
          <w:p w14:paraId="1577D5F0" w14:textId="77777777" w:rsidR="006F71EA" w:rsidRPr="000D3C00" w:rsidRDefault="006F71EA" w:rsidP="002B7BC7">
            <w:pPr>
              <w:spacing w:after="80" w:line="300" w:lineRule="exact"/>
              <w:rPr>
                <w:sz w:val="28"/>
              </w:rPr>
            </w:pPr>
            <w:r w:rsidRPr="000D3C00">
              <w:rPr>
                <w:sz w:val="28"/>
              </w:rPr>
              <w:t>Nations Unies</w:t>
            </w:r>
          </w:p>
        </w:tc>
        <w:tc>
          <w:tcPr>
            <w:tcW w:w="6095" w:type="dxa"/>
            <w:gridSpan w:val="2"/>
            <w:tcBorders>
              <w:bottom w:val="single" w:sz="4" w:space="0" w:color="auto"/>
            </w:tcBorders>
            <w:vAlign w:val="bottom"/>
          </w:tcPr>
          <w:p w14:paraId="31571ACD" w14:textId="7396CE30" w:rsidR="006F71EA" w:rsidRPr="000D3C00" w:rsidRDefault="00016493" w:rsidP="00016493">
            <w:pPr>
              <w:jc w:val="right"/>
            </w:pPr>
            <w:r w:rsidRPr="000D3C00">
              <w:rPr>
                <w:sz w:val="40"/>
              </w:rPr>
              <w:t>CCPR</w:t>
            </w:r>
            <w:r w:rsidRPr="000D3C00">
              <w:t>/C/143/1</w:t>
            </w:r>
          </w:p>
        </w:tc>
      </w:tr>
      <w:tr w:rsidR="006F71EA" w:rsidRPr="000D3C00" w14:paraId="1E05CE88" w14:textId="77777777" w:rsidTr="002B7BC7">
        <w:trPr>
          <w:trHeight w:hRule="exact" w:val="2835"/>
        </w:trPr>
        <w:tc>
          <w:tcPr>
            <w:tcW w:w="1276" w:type="dxa"/>
            <w:tcBorders>
              <w:top w:val="single" w:sz="4" w:space="0" w:color="auto"/>
              <w:bottom w:val="single" w:sz="12" w:space="0" w:color="auto"/>
            </w:tcBorders>
          </w:tcPr>
          <w:p w14:paraId="602EC543" w14:textId="77777777" w:rsidR="006F71EA" w:rsidRPr="000D3C00" w:rsidRDefault="006F71EA" w:rsidP="002B7BC7">
            <w:pPr>
              <w:spacing w:before="120"/>
              <w:jc w:val="center"/>
            </w:pPr>
            <w:r w:rsidRPr="000D3C00">
              <w:rPr>
                <w:noProof/>
                <w:lang w:eastAsia="fr-CH"/>
              </w:rPr>
              <w:drawing>
                <wp:inline distT="0" distB="0" distL="0" distR="0" wp14:anchorId="1406C0D1" wp14:editId="621FBD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528EF3" w14:textId="77777777" w:rsidR="006F71EA" w:rsidRPr="000D3C00" w:rsidRDefault="006F71EA" w:rsidP="002B7BC7">
            <w:pPr>
              <w:spacing w:before="120" w:line="380" w:lineRule="exact"/>
              <w:rPr>
                <w:b/>
                <w:sz w:val="34"/>
                <w:szCs w:val="34"/>
              </w:rPr>
            </w:pPr>
            <w:r w:rsidRPr="000D3C00">
              <w:rPr>
                <w:b/>
                <w:sz w:val="34"/>
                <w:szCs w:val="34"/>
              </w:rPr>
              <w:t>Pacte international relatif</w:t>
            </w:r>
            <w:r w:rsidRPr="000D3C00">
              <w:rPr>
                <w:b/>
                <w:sz w:val="34"/>
                <w:szCs w:val="34"/>
              </w:rPr>
              <w:br/>
              <w:t>aux droits civils et politiques</w:t>
            </w:r>
          </w:p>
        </w:tc>
        <w:tc>
          <w:tcPr>
            <w:tcW w:w="2835" w:type="dxa"/>
            <w:tcBorders>
              <w:top w:val="single" w:sz="4" w:space="0" w:color="auto"/>
              <w:bottom w:val="single" w:sz="12" w:space="0" w:color="auto"/>
            </w:tcBorders>
          </w:tcPr>
          <w:p w14:paraId="3247DB72" w14:textId="77777777" w:rsidR="006F71EA" w:rsidRPr="000D3C00" w:rsidRDefault="00016493" w:rsidP="002B7BC7">
            <w:pPr>
              <w:spacing w:before="240"/>
            </w:pPr>
            <w:r w:rsidRPr="000D3C00">
              <w:t>Distr. générale</w:t>
            </w:r>
          </w:p>
          <w:p w14:paraId="531D6C11" w14:textId="77777777" w:rsidR="00016493" w:rsidRPr="000D3C00" w:rsidRDefault="00016493" w:rsidP="00016493">
            <w:pPr>
              <w:spacing w:line="240" w:lineRule="exact"/>
            </w:pPr>
            <w:r w:rsidRPr="000D3C00">
              <w:t>20 janvier 2025</w:t>
            </w:r>
          </w:p>
          <w:p w14:paraId="7F4B5EBF" w14:textId="77777777" w:rsidR="00016493" w:rsidRPr="000D3C00" w:rsidRDefault="00016493" w:rsidP="00016493">
            <w:pPr>
              <w:spacing w:line="240" w:lineRule="exact"/>
            </w:pPr>
            <w:r w:rsidRPr="000D3C00">
              <w:t>Français</w:t>
            </w:r>
          </w:p>
          <w:p w14:paraId="18506E63" w14:textId="14AA2277" w:rsidR="00016493" w:rsidRPr="000D3C00" w:rsidRDefault="00016493" w:rsidP="00016493">
            <w:pPr>
              <w:spacing w:line="240" w:lineRule="exact"/>
            </w:pPr>
            <w:r w:rsidRPr="000D3C00">
              <w:t>Original</w:t>
            </w:r>
            <w:r w:rsidR="007F5317" w:rsidRPr="000D3C00">
              <w:t> :</w:t>
            </w:r>
            <w:r w:rsidRPr="000D3C00">
              <w:t xml:space="preserve"> anglais </w:t>
            </w:r>
          </w:p>
          <w:p w14:paraId="63430AE5" w14:textId="19E243D1" w:rsidR="00016493" w:rsidRPr="000D3C00" w:rsidRDefault="00016493" w:rsidP="00016493">
            <w:pPr>
              <w:spacing w:line="240" w:lineRule="exact"/>
            </w:pPr>
            <w:r w:rsidRPr="000D3C00">
              <w:t>Anglais, espagnol et français seulement</w:t>
            </w:r>
          </w:p>
        </w:tc>
      </w:tr>
    </w:tbl>
    <w:p w14:paraId="5FD0FAFD" w14:textId="77777777" w:rsidR="006F71EA" w:rsidRPr="000D3C00" w:rsidRDefault="006F71EA" w:rsidP="006F71EA">
      <w:pPr>
        <w:spacing w:before="120"/>
        <w:rPr>
          <w:b/>
          <w:sz w:val="24"/>
          <w:szCs w:val="24"/>
        </w:rPr>
      </w:pPr>
      <w:r w:rsidRPr="000D3C00">
        <w:rPr>
          <w:b/>
          <w:sz w:val="24"/>
          <w:szCs w:val="24"/>
        </w:rPr>
        <w:t>Comité des droits de l’homme</w:t>
      </w:r>
    </w:p>
    <w:p w14:paraId="0D765FB2" w14:textId="77777777" w:rsidR="007F5317" w:rsidRPr="000D3C00" w:rsidRDefault="007F5317" w:rsidP="007F5317">
      <w:pPr>
        <w:rPr>
          <w:rFonts w:eastAsiaTheme="minorEastAsia"/>
          <w:b/>
          <w:bCs/>
          <w:color w:val="000000" w:themeColor="text1"/>
          <w:lang w:val="fr-FR"/>
        </w:rPr>
      </w:pPr>
      <w:r w:rsidRPr="000D3C00">
        <w:rPr>
          <w:b/>
          <w:bCs/>
          <w:lang w:val="fr-FR"/>
        </w:rPr>
        <w:t>143</w:t>
      </w:r>
      <w:r w:rsidRPr="000D3C00">
        <w:rPr>
          <w:b/>
          <w:bCs/>
          <w:vertAlign w:val="superscript"/>
          <w:lang w:val="fr-FR"/>
        </w:rPr>
        <w:t>e</w:t>
      </w:r>
      <w:r w:rsidRPr="000D3C00">
        <w:rPr>
          <w:b/>
          <w:bCs/>
          <w:lang w:val="fr-FR"/>
        </w:rPr>
        <w:t xml:space="preserve"> session</w:t>
      </w:r>
    </w:p>
    <w:p w14:paraId="1141E265" w14:textId="60C4BE88" w:rsidR="007F5317" w:rsidRPr="000D3C00" w:rsidRDefault="007F5317" w:rsidP="007F5317">
      <w:pPr>
        <w:rPr>
          <w:rFonts w:eastAsiaTheme="minorEastAsia"/>
          <w:color w:val="000000" w:themeColor="text1"/>
          <w:lang w:val="fr-FR"/>
        </w:rPr>
      </w:pPr>
      <w:bookmarkStart w:id="0" w:name="_Hlk43814704"/>
      <w:r w:rsidRPr="000D3C00">
        <w:rPr>
          <w:lang w:val="fr-FR"/>
        </w:rPr>
        <w:t>Genève, 3-28 mars 202</w:t>
      </w:r>
      <w:r w:rsidR="00242AD7" w:rsidRPr="000D3C00">
        <w:rPr>
          <w:lang w:val="fr-FR"/>
        </w:rPr>
        <w:t>5</w:t>
      </w:r>
    </w:p>
    <w:bookmarkEnd w:id="0"/>
    <w:p w14:paraId="2796EF0C" w14:textId="77777777" w:rsidR="007F5317" w:rsidRPr="000D3C00" w:rsidRDefault="007F5317" w:rsidP="007F5317">
      <w:pPr>
        <w:rPr>
          <w:rFonts w:eastAsiaTheme="minorEastAsia"/>
          <w:color w:val="000000" w:themeColor="text1"/>
          <w:lang w:val="fr-FR"/>
        </w:rPr>
      </w:pPr>
      <w:r w:rsidRPr="000D3C00">
        <w:rPr>
          <w:lang w:val="fr-FR"/>
        </w:rPr>
        <w:t>Point 3 de l’ordre du jour provisoire</w:t>
      </w:r>
    </w:p>
    <w:p w14:paraId="645D553B" w14:textId="77777777" w:rsidR="007F5317" w:rsidRPr="000D3C00" w:rsidRDefault="007F5317" w:rsidP="007F5317">
      <w:pPr>
        <w:rPr>
          <w:rFonts w:eastAsiaTheme="minorEastAsia"/>
          <w:b/>
          <w:bCs/>
          <w:color w:val="000000" w:themeColor="text1"/>
          <w:lang w:val="fr-FR"/>
        </w:rPr>
      </w:pPr>
      <w:r w:rsidRPr="000D3C00">
        <w:rPr>
          <w:b/>
          <w:bCs/>
          <w:lang w:val="fr-FR"/>
        </w:rPr>
        <w:t>Adoption de l’ordre du jour</w:t>
      </w:r>
    </w:p>
    <w:p w14:paraId="6B9BA946" w14:textId="77777777" w:rsidR="007F5317" w:rsidRPr="000D3C00" w:rsidRDefault="007F5317" w:rsidP="00970DBF">
      <w:pPr>
        <w:pStyle w:val="HChG"/>
        <w:rPr>
          <w:rFonts w:eastAsiaTheme="minorEastAsia"/>
          <w:lang w:val="fr-FR"/>
        </w:rPr>
      </w:pPr>
      <w:r w:rsidRPr="000D3C00">
        <w:rPr>
          <w:lang w:val="fr-FR"/>
        </w:rPr>
        <w:tab/>
      </w:r>
      <w:r w:rsidRPr="000D3C00">
        <w:rPr>
          <w:lang w:val="fr-FR"/>
        </w:rPr>
        <w:tab/>
        <w:t>Ordre du jour provisoire et annotations</w:t>
      </w:r>
      <w:r w:rsidRPr="000D3C00">
        <w:rPr>
          <w:rFonts w:eastAsiaTheme="minorEastAsia"/>
          <w:b w:val="0"/>
          <w:sz w:val="20"/>
          <w:szCs w:val="14"/>
          <w:lang w:val="fr-FR"/>
        </w:rPr>
        <w:footnoteReference w:customMarkFollows="1" w:id="2"/>
        <w:t>*</w:t>
      </w:r>
    </w:p>
    <w:p w14:paraId="4DB9D166" w14:textId="77777777" w:rsidR="007F5317" w:rsidRPr="000D3C00" w:rsidRDefault="007F5317" w:rsidP="00970DBF">
      <w:pPr>
        <w:pStyle w:val="H1G"/>
        <w:rPr>
          <w:rFonts w:eastAsiaTheme="minorEastAsia"/>
          <w:lang w:val="fr-FR"/>
        </w:rPr>
      </w:pPr>
      <w:r w:rsidRPr="000D3C00">
        <w:rPr>
          <w:lang w:val="fr-FR"/>
        </w:rPr>
        <w:tab/>
      </w:r>
      <w:r w:rsidRPr="000D3C00">
        <w:rPr>
          <w:lang w:val="fr-FR"/>
        </w:rPr>
        <w:tab/>
        <w:t>Ordre du jour provisoire</w:t>
      </w:r>
    </w:p>
    <w:p w14:paraId="6CA31057" w14:textId="77777777" w:rsidR="007F5317" w:rsidRPr="000D3C00" w:rsidRDefault="007F5317" w:rsidP="007F5317">
      <w:pPr>
        <w:pStyle w:val="SingleTxtG"/>
        <w:ind w:left="1701" w:hanging="567"/>
        <w:jc w:val="left"/>
        <w:rPr>
          <w:lang w:val="fr-FR"/>
        </w:rPr>
      </w:pPr>
      <w:bookmarkStart w:id="1" w:name="_Hlk129098270"/>
      <w:r w:rsidRPr="000D3C00">
        <w:rPr>
          <w:lang w:val="fr-FR"/>
        </w:rPr>
        <w:t>1.</w:t>
      </w:r>
      <w:r w:rsidRPr="000D3C00">
        <w:rPr>
          <w:lang w:val="fr-FR"/>
        </w:rPr>
        <w:tab/>
        <w:t>Déclaration solennelle des membres nouvellement élus du Comité, conformément à l’article 38 du Pacte.</w:t>
      </w:r>
    </w:p>
    <w:p w14:paraId="46B6D516" w14:textId="77777777" w:rsidR="007F5317" w:rsidRPr="000D3C00" w:rsidRDefault="007F5317" w:rsidP="007F5317">
      <w:pPr>
        <w:pStyle w:val="SingleTxtG"/>
        <w:ind w:left="1701" w:hanging="567"/>
        <w:jc w:val="left"/>
        <w:rPr>
          <w:lang w:val="fr-FR"/>
        </w:rPr>
      </w:pPr>
      <w:r w:rsidRPr="000D3C00">
        <w:rPr>
          <w:lang w:val="fr-FR"/>
        </w:rPr>
        <w:t>2.</w:t>
      </w:r>
      <w:r w:rsidRPr="000D3C00">
        <w:rPr>
          <w:lang w:val="fr-FR"/>
        </w:rPr>
        <w:tab/>
        <w:t>Élection du/de la président(e) et des autres membres du Bureau du Comité.</w:t>
      </w:r>
    </w:p>
    <w:p w14:paraId="6F199404" w14:textId="77777777" w:rsidR="007F5317" w:rsidRPr="000D3C00" w:rsidRDefault="007F5317" w:rsidP="007F5317">
      <w:pPr>
        <w:pStyle w:val="SingleTxtG"/>
        <w:ind w:left="1701" w:hanging="567"/>
        <w:jc w:val="left"/>
        <w:rPr>
          <w:lang w:val="fr-FR"/>
        </w:rPr>
      </w:pPr>
      <w:r w:rsidRPr="000D3C00">
        <w:rPr>
          <w:lang w:val="fr-FR"/>
        </w:rPr>
        <w:t>3.</w:t>
      </w:r>
      <w:r w:rsidRPr="000D3C00">
        <w:rPr>
          <w:lang w:val="fr-FR"/>
        </w:rPr>
        <w:tab/>
        <w:t>Adoption de l’ordre du jour.</w:t>
      </w:r>
    </w:p>
    <w:p w14:paraId="4350544A" w14:textId="7D4724E2" w:rsidR="007F5317" w:rsidRPr="000D3C00" w:rsidRDefault="007F5317" w:rsidP="007F5317">
      <w:pPr>
        <w:pStyle w:val="SingleTxtG"/>
        <w:ind w:left="1701" w:hanging="567"/>
        <w:jc w:val="left"/>
        <w:rPr>
          <w:lang w:val="fr-FR"/>
        </w:rPr>
      </w:pPr>
      <w:r w:rsidRPr="000D3C00">
        <w:rPr>
          <w:lang w:val="fr-FR"/>
        </w:rPr>
        <w:t>4.</w:t>
      </w:r>
      <w:r w:rsidRPr="000D3C00">
        <w:rPr>
          <w:lang w:val="fr-FR"/>
        </w:rPr>
        <w:tab/>
        <w:t>Organisation des travaux et questions diverses, y compris adoption du rapport du Groupe de travail des communications.</w:t>
      </w:r>
    </w:p>
    <w:p w14:paraId="7BBE7804" w14:textId="7077137A" w:rsidR="007F5317" w:rsidRPr="000D3C00" w:rsidRDefault="007F5317" w:rsidP="007F5317">
      <w:pPr>
        <w:pStyle w:val="SingleTxtG"/>
        <w:ind w:left="1701" w:hanging="567"/>
        <w:jc w:val="left"/>
        <w:rPr>
          <w:lang w:val="fr-FR"/>
        </w:rPr>
      </w:pPr>
      <w:r w:rsidRPr="000D3C00">
        <w:rPr>
          <w:lang w:val="fr-FR"/>
        </w:rPr>
        <w:t>5.</w:t>
      </w:r>
      <w:r w:rsidRPr="000D3C00">
        <w:rPr>
          <w:lang w:val="fr-FR"/>
        </w:rPr>
        <w:tab/>
        <w:t xml:space="preserve">Réunion avec les représentants d’organes et d’institutions spécialisées des Nations Unies, d’institutions nationales des droits de l’homme </w:t>
      </w:r>
      <w:r w:rsidRPr="000D3C00">
        <w:rPr>
          <w:lang w:val="fr-FR"/>
        </w:rPr>
        <w:br/>
        <w:t>et d’organisations non gouvernementales.</w:t>
      </w:r>
    </w:p>
    <w:p w14:paraId="550F2930" w14:textId="5DF1756C" w:rsidR="007F5317" w:rsidRPr="000D3C00" w:rsidRDefault="007F5317" w:rsidP="007F5317">
      <w:pPr>
        <w:pStyle w:val="SingleTxtG"/>
        <w:ind w:left="1701" w:hanging="567"/>
        <w:jc w:val="left"/>
        <w:rPr>
          <w:spacing w:val="-2"/>
          <w:lang w:val="fr-FR"/>
        </w:rPr>
      </w:pPr>
      <w:r w:rsidRPr="000D3C00">
        <w:rPr>
          <w:lang w:val="fr-FR"/>
        </w:rPr>
        <w:t>6.</w:t>
      </w:r>
      <w:r w:rsidRPr="000D3C00">
        <w:rPr>
          <w:lang w:val="fr-FR"/>
        </w:rPr>
        <w:tab/>
      </w:r>
      <w:r w:rsidRPr="000D3C00">
        <w:rPr>
          <w:spacing w:val="-2"/>
          <w:lang w:val="fr-FR"/>
        </w:rPr>
        <w:t xml:space="preserve">Examen des rapports soumis par les États parties en application de l’article 40 </w:t>
      </w:r>
      <w:r w:rsidRPr="000D3C00">
        <w:rPr>
          <w:spacing w:val="-2"/>
          <w:lang w:val="fr-FR"/>
        </w:rPr>
        <w:br/>
        <w:t>du Pacte.</w:t>
      </w:r>
    </w:p>
    <w:p w14:paraId="7DB493E0" w14:textId="1332A5F3" w:rsidR="007F5317" w:rsidRPr="000D3C00" w:rsidRDefault="007F5317" w:rsidP="007F5317">
      <w:pPr>
        <w:pStyle w:val="SingleTxtG"/>
        <w:ind w:left="1701" w:hanging="567"/>
        <w:jc w:val="left"/>
        <w:rPr>
          <w:lang w:val="fr-FR"/>
        </w:rPr>
      </w:pPr>
      <w:r w:rsidRPr="000D3C00">
        <w:rPr>
          <w:lang w:val="fr-FR"/>
        </w:rPr>
        <w:t>7.</w:t>
      </w:r>
      <w:r w:rsidRPr="000D3C00">
        <w:rPr>
          <w:lang w:val="fr-FR"/>
        </w:rPr>
        <w:tab/>
        <w:t xml:space="preserve">Examen des communications soumises au titre du premier Protocole facultatif </w:t>
      </w:r>
      <w:r w:rsidRPr="000D3C00">
        <w:rPr>
          <w:lang w:val="fr-FR"/>
        </w:rPr>
        <w:br/>
        <w:t>se rapportant au Pacte.</w:t>
      </w:r>
    </w:p>
    <w:p w14:paraId="1399E0C1" w14:textId="77777777" w:rsidR="007F5317" w:rsidRPr="000D3C00" w:rsidRDefault="007F5317" w:rsidP="007F5317">
      <w:pPr>
        <w:pStyle w:val="SingleTxtG"/>
        <w:ind w:left="1701" w:hanging="567"/>
        <w:jc w:val="left"/>
        <w:rPr>
          <w:lang w:val="fr-FR"/>
        </w:rPr>
      </w:pPr>
      <w:r w:rsidRPr="000D3C00">
        <w:rPr>
          <w:lang w:val="fr-FR"/>
        </w:rPr>
        <w:t>8.</w:t>
      </w:r>
      <w:r w:rsidRPr="000D3C00">
        <w:rPr>
          <w:lang w:val="fr-FR"/>
        </w:rPr>
        <w:tab/>
        <w:t>Adoption du rapport annuel à l’Assemblée générale.</w:t>
      </w:r>
    </w:p>
    <w:bookmarkEnd w:id="1"/>
    <w:p w14:paraId="115000A4" w14:textId="77777777" w:rsidR="007F5317" w:rsidRPr="000D3C00" w:rsidRDefault="007F5317" w:rsidP="007F5317">
      <w:pPr>
        <w:pStyle w:val="H1G"/>
        <w:rPr>
          <w:rFonts w:eastAsiaTheme="minorEastAsia"/>
          <w:lang w:val="fr-FR"/>
        </w:rPr>
      </w:pPr>
      <w:r w:rsidRPr="000D3C00">
        <w:rPr>
          <w:lang w:val="fr-FR"/>
        </w:rPr>
        <w:tab/>
      </w:r>
      <w:r w:rsidRPr="000D3C00">
        <w:rPr>
          <w:lang w:val="fr-FR"/>
        </w:rPr>
        <w:tab/>
        <w:t>Annotations</w:t>
      </w:r>
    </w:p>
    <w:p w14:paraId="453553B7" w14:textId="77777777" w:rsidR="007F5317" w:rsidRPr="000D3C00" w:rsidRDefault="007F5317" w:rsidP="007F5317">
      <w:pPr>
        <w:pStyle w:val="H23G"/>
        <w:rPr>
          <w:rFonts w:eastAsiaTheme="minorEastAsia"/>
          <w:lang w:val="fr-FR"/>
        </w:rPr>
      </w:pPr>
      <w:r w:rsidRPr="000D3C00">
        <w:rPr>
          <w:lang w:val="fr-FR"/>
        </w:rPr>
        <w:tab/>
        <w:t>1.</w:t>
      </w:r>
      <w:r w:rsidRPr="000D3C00">
        <w:rPr>
          <w:lang w:val="fr-FR"/>
        </w:rPr>
        <w:tab/>
        <w:t xml:space="preserve">Déclaration solennelle des membres nouvellement élus du Comité, conformément </w:t>
      </w:r>
      <w:r w:rsidRPr="000D3C00">
        <w:rPr>
          <w:lang w:val="fr-FR"/>
        </w:rPr>
        <w:br/>
        <w:t>à l’article 38 du Pacte</w:t>
      </w:r>
    </w:p>
    <w:p w14:paraId="29D97FE7" w14:textId="50FD604C" w:rsidR="007F5317" w:rsidRPr="000D3C00" w:rsidRDefault="007F5317" w:rsidP="007F5317">
      <w:pPr>
        <w:pStyle w:val="SingleTxtG"/>
        <w:ind w:firstLine="567"/>
        <w:rPr>
          <w:lang w:val="fr-FR"/>
        </w:rPr>
      </w:pPr>
      <w:r w:rsidRPr="000D3C00">
        <w:rPr>
          <w:lang w:val="fr-FR"/>
        </w:rPr>
        <w:t>Conformément à l’article 38 du Pacte et à l’article 14 du règlement intérieur, les membres du Comité élus aux quarantième et quarante et unième Réunions des États parties au Pacte, tenues le 29 mai 2024 et le</w:t>
      </w:r>
      <w:r w:rsidR="00970DBF" w:rsidRPr="000D3C00">
        <w:rPr>
          <w:lang w:val="fr-FR"/>
        </w:rPr>
        <w:t xml:space="preserve"> </w:t>
      </w:r>
      <w:r w:rsidRPr="000D3C00">
        <w:rPr>
          <w:lang w:val="fr-FR"/>
        </w:rPr>
        <w:t>21 janvier 2025, feront la déclaration solennelle suivante :</w:t>
      </w:r>
    </w:p>
    <w:p w14:paraId="180C9464" w14:textId="77777777" w:rsidR="007F5317" w:rsidRPr="000D3C00" w:rsidRDefault="007F5317" w:rsidP="007F5317">
      <w:pPr>
        <w:pStyle w:val="SingleTxtG"/>
        <w:ind w:left="1701" w:firstLine="567"/>
        <w:rPr>
          <w:lang w:val="fr-FR"/>
        </w:rPr>
      </w:pPr>
      <w:r w:rsidRPr="000D3C00">
        <w:rPr>
          <w:lang w:val="fr-FR"/>
        </w:rPr>
        <w:t>« Je m’engage solennellement à m’acquitter de mes fonctions de membre du Comité des droits de l’homme en toute indépendance, en pleine impartialité et en toute conscience. ».</w:t>
      </w:r>
    </w:p>
    <w:p w14:paraId="35A58124" w14:textId="77777777" w:rsidR="007F5317" w:rsidRPr="000D3C00" w:rsidRDefault="007F5317" w:rsidP="007F5317">
      <w:pPr>
        <w:pStyle w:val="H23G"/>
        <w:rPr>
          <w:rFonts w:eastAsiaTheme="minorEastAsia"/>
          <w:lang w:val="fr-FR"/>
        </w:rPr>
      </w:pPr>
      <w:r w:rsidRPr="000D3C00">
        <w:rPr>
          <w:lang w:val="fr-FR"/>
        </w:rPr>
        <w:lastRenderedPageBreak/>
        <w:tab/>
        <w:t>2.</w:t>
      </w:r>
      <w:r w:rsidRPr="000D3C00">
        <w:rPr>
          <w:lang w:val="fr-FR"/>
        </w:rPr>
        <w:tab/>
        <w:t>Élection du/de la président(e) et des autres membres du Bureau du Comité</w:t>
      </w:r>
    </w:p>
    <w:p w14:paraId="2958207D" w14:textId="19151C78" w:rsidR="007F5317" w:rsidRPr="000D3C00" w:rsidRDefault="007F5317" w:rsidP="007F5317">
      <w:pPr>
        <w:pStyle w:val="SingleTxtG"/>
        <w:ind w:firstLine="567"/>
        <w:rPr>
          <w:lang w:val="fr-FR"/>
        </w:rPr>
      </w:pPr>
      <w:r w:rsidRPr="000D3C00">
        <w:rPr>
          <w:lang w:val="fr-FR"/>
        </w:rPr>
        <w:t>Aux termes de l’article 39 (par. 1) du Pacte et de l’article 16 de son règlement intérieur, le Comité élit parmi ses membres un(e) président(e), trois vice-président(e)s et un rapporteur ou une rapporteuse. Conformément à l’article 18 du règlement intérieur, les membres du Bureau du Comité sont élus pour une période de deux ans. Conformément à l’article 60 du règlement intérieur, les élections ont lieu au scrutin secret, à moins que le Comité n’en décide autrement lorsqu’il s’agit d’une élection à un poste pour lequel un seul candidat a été proposé.</w:t>
      </w:r>
    </w:p>
    <w:p w14:paraId="34E33028" w14:textId="77777777" w:rsidR="007F5317" w:rsidRPr="000D3C00" w:rsidRDefault="007F5317" w:rsidP="007F5317">
      <w:pPr>
        <w:pStyle w:val="H23G"/>
        <w:rPr>
          <w:rFonts w:eastAsiaTheme="minorEastAsia"/>
          <w:lang w:val="fr-FR"/>
        </w:rPr>
      </w:pPr>
      <w:r w:rsidRPr="000D3C00">
        <w:rPr>
          <w:bCs/>
          <w:lang w:val="fr-FR"/>
        </w:rPr>
        <w:tab/>
        <w:t>3.</w:t>
      </w:r>
      <w:r w:rsidRPr="000D3C00">
        <w:rPr>
          <w:lang w:val="fr-FR"/>
        </w:rPr>
        <w:tab/>
      </w:r>
      <w:r w:rsidRPr="000D3C00">
        <w:rPr>
          <w:bCs/>
          <w:lang w:val="fr-FR"/>
        </w:rPr>
        <w:t>Adoption de l’ordre du jour</w:t>
      </w:r>
    </w:p>
    <w:p w14:paraId="0ABB32B8" w14:textId="56B02093" w:rsidR="007F5317" w:rsidRPr="000D3C00" w:rsidRDefault="007F5317" w:rsidP="007F5317">
      <w:pPr>
        <w:pStyle w:val="SingleTxtG"/>
        <w:ind w:firstLine="567"/>
        <w:rPr>
          <w:lang w:val="fr-FR"/>
        </w:rPr>
      </w:pPr>
      <w:r w:rsidRPr="000D3C00">
        <w:rPr>
          <w:lang w:val="fr-FR"/>
        </w:rPr>
        <w:t xml:space="preserve">Conformément à l’article 8 du </w:t>
      </w:r>
      <w:r w:rsidR="00970DBF" w:rsidRPr="000D3C00">
        <w:rPr>
          <w:lang w:val="fr-FR"/>
        </w:rPr>
        <w:t xml:space="preserve">Règlement </w:t>
      </w:r>
      <w:r w:rsidRPr="000D3C00">
        <w:rPr>
          <w:lang w:val="fr-FR"/>
        </w:rPr>
        <w:t>intérieur du Comité, l’adoption de l’ordre du jour constitue le premier point de l’ordre du jour provisoire de toute session, sauf s’il y a lieu d’élire les membres du Bureau conformément à l’article 16 dudit règlement. Au titre de ce point, le Comité adoptera l’ordre du jour de la session.</w:t>
      </w:r>
    </w:p>
    <w:p w14:paraId="4A957B8F" w14:textId="2E965167" w:rsidR="007F5317" w:rsidRPr="000D3C00" w:rsidRDefault="007F5317" w:rsidP="007F5317">
      <w:pPr>
        <w:pStyle w:val="SingleTxtG"/>
        <w:ind w:firstLine="567"/>
        <w:rPr>
          <w:lang w:val="fr-FR"/>
        </w:rPr>
      </w:pPr>
      <w:r w:rsidRPr="000D3C00">
        <w:rPr>
          <w:lang w:val="fr-FR"/>
        </w:rPr>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ajouter, ajourner ou supprimer des points.</w:t>
      </w:r>
    </w:p>
    <w:p w14:paraId="63B1F80F" w14:textId="77777777" w:rsidR="007F5317" w:rsidRPr="000D3C00" w:rsidRDefault="007F5317" w:rsidP="007F5317">
      <w:pPr>
        <w:pStyle w:val="H23G"/>
        <w:rPr>
          <w:rFonts w:eastAsiaTheme="minorEastAsia"/>
          <w:lang w:val="fr-FR"/>
        </w:rPr>
      </w:pPr>
      <w:r w:rsidRPr="000D3C00">
        <w:rPr>
          <w:bCs/>
          <w:lang w:val="fr-FR"/>
        </w:rPr>
        <w:tab/>
        <w:t>4.</w:t>
      </w:r>
      <w:r w:rsidRPr="000D3C00">
        <w:rPr>
          <w:lang w:val="fr-FR"/>
        </w:rPr>
        <w:tab/>
      </w:r>
      <w:r w:rsidRPr="000D3C00">
        <w:rPr>
          <w:bCs/>
          <w:lang w:val="fr-FR"/>
        </w:rPr>
        <w:t xml:space="preserve">Organisation des travaux et questions diverses, y compris adoption du rapport </w:t>
      </w:r>
      <w:r w:rsidRPr="000D3C00">
        <w:rPr>
          <w:bCs/>
          <w:lang w:val="fr-FR"/>
        </w:rPr>
        <w:br/>
        <w:t>du Groupe de travail des communications</w:t>
      </w:r>
    </w:p>
    <w:p w14:paraId="3D8652DB" w14:textId="1ECE59A4" w:rsidR="007F5317" w:rsidRPr="000D3C00" w:rsidRDefault="007F5317" w:rsidP="007F5317">
      <w:pPr>
        <w:pStyle w:val="SingleTxtG"/>
        <w:ind w:firstLine="567"/>
        <w:rPr>
          <w:lang w:val="fr-FR"/>
        </w:rPr>
      </w:pPr>
      <w:bookmarkStart w:id="2" w:name="_Hlk43881586"/>
      <w:r w:rsidRPr="000D3C00">
        <w:rPr>
          <w:lang w:val="fr-FR"/>
        </w:rPr>
        <w:t>La 143</w:t>
      </w:r>
      <w:r w:rsidRPr="000D3C00">
        <w:rPr>
          <w:vertAlign w:val="superscript"/>
          <w:lang w:val="fr-FR"/>
        </w:rPr>
        <w:t>e</w:t>
      </w:r>
      <w:r w:rsidR="00970DBF" w:rsidRPr="000D3C00">
        <w:rPr>
          <w:lang w:val="fr-FR"/>
        </w:rPr>
        <w:t> </w:t>
      </w:r>
      <w:r w:rsidRPr="000D3C00">
        <w:rPr>
          <w:lang w:val="fr-FR"/>
        </w:rPr>
        <w:t>session du Comité se tiendra du 3 au 28 mars 2025. La première séance aura lieu le lundi 3 mars à 10 heures.</w:t>
      </w:r>
    </w:p>
    <w:bookmarkEnd w:id="2"/>
    <w:p w14:paraId="65257B9D" w14:textId="7354A349" w:rsidR="007F5317" w:rsidRPr="000D3C00" w:rsidRDefault="007F5317" w:rsidP="007F5317">
      <w:pPr>
        <w:pStyle w:val="SingleTxtG"/>
        <w:ind w:firstLine="567"/>
        <w:rPr>
          <w:lang w:val="fr-FR"/>
        </w:rPr>
      </w:pPr>
      <w:r w:rsidRPr="000D3C00">
        <w:rPr>
          <w:lang w:val="fr-FR"/>
        </w:rPr>
        <w:t xml:space="preserve">Conformément à l’article 35 du </w:t>
      </w:r>
      <w:r w:rsidR="00970DBF" w:rsidRPr="000D3C00">
        <w:rPr>
          <w:lang w:val="fr-FR"/>
        </w:rPr>
        <w:t xml:space="preserve">Règlement </w:t>
      </w:r>
      <w:r w:rsidRPr="000D3C00">
        <w:rPr>
          <w:lang w:val="fr-FR"/>
        </w:rPr>
        <w:t>intérieur du Comité, les séances seront publiques, à moins que le Comité n’en décide autrement ou qu’il ne ressorte des dispositions applicables du Pacte ou du Protocole facultatif qu’elles doivent être privées.</w:t>
      </w:r>
    </w:p>
    <w:p w14:paraId="6A0430FE" w14:textId="55F82D8F" w:rsidR="007F5317" w:rsidRPr="000D3C00" w:rsidRDefault="007F5317" w:rsidP="007F5317">
      <w:pPr>
        <w:pStyle w:val="SingleTxtG"/>
        <w:ind w:firstLine="567"/>
        <w:rPr>
          <w:lang w:val="fr-FR"/>
        </w:rPr>
      </w:pPr>
      <w:r w:rsidRPr="000D3C00">
        <w:rPr>
          <w:lang w:val="fr-FR"/>
        </w:rPr>
        <w:t>Au titre de ce point de l’ordre du jour, le Comité examinera diverses questions qui relèvent de son mandat.</w:t>
      </w:r>
    </w:p>
    <w:p w14:paraId="3DD85CE3" w14:textId="77777777" w:rsidR="007F5317" w:rsidRPr="000D3C00" w:rsidRDefault="007F5317" w:rsidP="007F5317">
      <w:pPr>
        <w:pStyle w:val="H23G"/>
        <w:rPr>
          <w:rFonts w:eastAsiaTheme="minorEastAsia"/>
          <w:lang w:val="fr-FR"/>
        </w:rPr>
      </w:pPr>
      <w:r w:rsidRPr="000D3C00">
        <w:rPr>
          <w:bCs/>
          <w:lang w:val="fr-FR"/>
        </w:rPr>
        <w:tab/>
        <w:t>5.</w:t>
      </w:r>
      <w:r w:rsidRPr="000D3C00">
        <w:rPr>
          <w:lang w:val="fr-FR"/>
        </w:rPr>
        <w:tab/>
      </w:r>
      <w:r w:rsidRPr="000D3C00">
        <w:rPr>
          <w:bCs/>
          <w:lang w:val="fr-FR"/>
        </w:rPr>
        <w:t xml:space="preserve">Réunion avec les représentants d’organes et d’institutions spécialisées </w:t>
      </w:r>
      <w:r w:rsidRPr="000D3C00">
        <w:rPr>
          <w:bCs/>
          <w:lang w:val="fr-FR"/>
        </w:rPr>
        <w:br/>
        <w:t xml:space="preserve">des Nations Unies, d’institutions nationales des droits de l’homme </w:t>
      </w:r>
      <w:r w:rsidRPr="000D3C00">
        <w:rPr>
          <w:bCs/>
          <w:lang w:val="fr-FR"/>
        </w:rPr>
        <w:br/>
        <w:t>et d’organisations non gouvernementales</w:t>
      </w:r>
    </w:p>
    <w:p w14:paraId="3070376C" w14:textId="2CF8A55C" w:rsidR="007F5317" w:rsidRPr="000D3C00" w:rsidRDefault="007F5317" w:rsidP="007F5317">
      <w:pPr>
        <w:pStyle w:val="SingleTxtG"/>
        <w:ind w:firstLine="567"/>
        <w:rPr>
          <w:lang w:val="fr-FR"/>
        </w:rPr>
      </w:pPr>
      <w:r w:rsidRPr="000D3C00">
        <w:rPr>
          <w:lang w:val="fr-FR"/>
        </w:rPr>
        <w:t>À chaque session, le Comité entend des représentants d’organes et d’institutions spécialisées des Nations Unies, d’institutions nationales des droits de l’homme et d’organisations non gouvernementales. Les réunions suivantes ont été programmées : le 3 mars, concernant le Burkina Faso, le Monténégro et le Zimbabwe, avec les organes et institutions spécialisées des Nations Unies et les institutions nationales des droits de l’homme, de 11 h 30 à 13 heures, et avec les organisations non gouvernementales, de 15 heures à 18 heures ; le 10 mars, concernant l’Albanie, Haïti et la Mongolie, avec les organes et institutions spécialisées des Nations Unies, les institutions nationales des droits de l’homme et les organisations non gouvernementales, de 10 heures à 13 heures.</w:t>
      </w:r>
      <w:bookmarkStart w:id="3" w:name="_Hlk127448444"/>
      <w:bookmarkStart w:id="4" w:name="_Hlk127448398"/>
      <w:bookmarkEnd w:id="3"/>
      <w:bookmarkEnd w:id="4"/>
    </w:p>
    <w:p w14:paraId="5C0B0499" w14:textId="77777777" w:rsidR="007F5317" w:rsidRPr="000D3C00" w:rsidRDefault="007F5317" w:rsidP="007F5317">
      <w:pPr>
        <w:pStyle w:val="H23G"/>
        <w:rPr>
          <w:rFonts w:eastAsiaTheme="minorEastAsia"/>
          <w:lang w:val="fr-FR"/>
        </w:rPr>
      </w:pPr>
      <w:r w:rsidRPr="000D3C00">
        <w:rPr>
          <w:bCs/>
          <w:lang w:val="fr-FR"/>
        </w:rPr>
        <w:tab/>
        <w:t>6.</w:t>
      </w:r>
      <w:r w:rsidRPr="000D3C00">
        <w:rPr>
          <w:lang w:val="fr-FR"/>
        </w:rPr>
        <w:tab/>
      </w:r>
      <w:r w:rsidRPr="000D3C00">
        <w:rPr>
          <w:bCs/>
          <w:lang w:val="fr-FR"/>
        </w:rPr>
        <w:t xml:space="preserve">Examen des rapports soumis par les États parties en application de l’article 40 </w:t>
      </w:r>
      <w:r w:rsidRPr="000D3C00">
        <w:rPr>
          <w:bCs/>
          <w:lang w:val="fr-FR"/>
        </w:rPr>
        <w:br/>
        <w:t>du Pacte</w:t>
      </w:r>
    </w:p>
    <w:p w14:paraId="2DBC3DAC" w14:textId="29F34AE0" w:rsidR="007F5317" w:rsidRPr="000D3C00" w:rsidRDefault="007F5317" w:rsidP="007F5317">
      <w:pPr>
        <w:pStyle w:val="SingleTxtG"/>
        <w:ind w:firstLine="567"/>
        <w:rPr>
          <w:lang w:val="fr-FR"/>
        </w:rPr>
      </w:pPr>
      <w:r w:rsidRPr="000D3C00">
        <w:rPr>
          <w:lang w:val="fr-FR"/>
        </w:rPr>
        <w:t>Les rapports de l’Albanie, du Burkina Faso, d</w:t>
      </w:r>
      <w:r w:rsidR="00242AD7" w:rsidRPr="000D3C00">
        <w:rPr>
          <w:lang w:val="fr-FR"/>
        </w:rPr>
        <w:t>’</w:t>
      </w:r>
      <w:r w:rsidRPr="000D3C00">
        <w:rPr>
          <w:lang w:val="fr-FR"/>
        </w:rPr>
        <w:t>Haïti, de la Mongolie, du Monténégro et du Zimbabwe seront examinés à la 143</w:t>
      </w:r>
      <w:r w:rsidRPr="000D3C00">
        <w:rPr>
          <w:vertAlign w:val="superscript"/>
          <w:lang w:val="fr-FR"/>
        </w:rPr>
        <w:t>e</w:t>
      </w:r>
      <w:r w:rsidR="00036FCD" w:rsidRPr="000D3C00">
        <w:rPr>
          <w:lang w:val="fr-FR"/>
        </w:rPr>
        <w:t> </w:t>
      </w:r>
      <w:r w:rsidRPr="000D3C00">
        <w:rPr>
          <w:lang w:val="fr-FR"/>
        </w:rPr>
        <w:t>session du Comité. On trouvera ci-après le calendrier provisoire de l’examen des rapports, établi en consultation avec le Comité.</w:t>
      </w:r>
    </w:p>
    <w:p w14:paraId="2996AC07" w14:textId="77777777" w:rsidR="007F5317" w:rsidRPr="000D3C00" w:rsidRDefault="007F5317" w:rsidP="007F5317">
      <w:pPr>
        <w:pStyle w:val="H23G"/>
        <w:rPr>
          <w:rFonts w:eastAsiaTheme="minorEastAsia"/>
          <w:lang w:val="fr-FR"/>
        </w:rPr>
      </w:pPr>
      <w:r w:rsidRPr="000D3C00">
        <w:rPr>
          <w:lang w:val="fr-FR"/>
        </w:rPr>
        <w:lastRenderedPageBreak/>
        <w:tab/>
      </w:r>
      <w:r w:rsidRPr="000D3C00">
        <w:rPr>
          <w:lang w:val="fr-FR"/>
        </w:rPr>
        <w:tab/>
      </w:r>
      <w:r w:rsidRPr="000D3C00">
        <w:rPr>
          <w:bCs/>
          <w:lang w:val="fr-FR"/>
        </w:rPr>
        <w:t>Calendrier de l’examen des rapports soumis en application de l’article 40 du Pacte</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2693"/>
        <w:gridCol w:w="2692"/>
      </w:tblGrid>
      <w:tr w:rsidR="007F5317" w:rsidRPr="000D3C00" w14:paraId="3BA61F2F" w14:textId="77777777" w:rsidTr="007F5317">
        <w:trPr>
          <w:tblHeader/>
        </w:trPr>
        <w:tc>
          <w:tcPr>
            <w:tcW w:w="1985" w:type="dxa"/>
            <w:tcBorders>
              <w:top w:val="single" w:sz="4" w:space="0" w:color="auto"/>
              <w:bottom w:val="single" w:sz="12" w:space="0" w:color="auto"/>
            </w:tcBorders>
            <w:shd w:val="clear" w:color="auto" w:fill="auto"/>
            <w:vAlign w:val="bottom"/>
            <w:hideMark/>
          </w:tcPr>
          <w:p w14:paraId="14525965" w14:textId="77777777" w:rsidR="007F5317" w:rsidRPr="000D3C00" w:rsidRDefault="007F5317" w:rsidP="00036FCD">
            <w:pPr>
              <w:keepNext/>
              <w:spacing w:before="80" w:after="80" w:line="200" w:lineRule="exact"/>
              <w:ind w:right="113"/>
              <w:rPr>
                <w:rFonts w:eastAsiaTheme="minorEastAsia"/>
                <w:i/>
                <w:sz w:val="16"/>
              </w:rPr>
            </w:pPr>
            <w:r w:rsidRPr="000D3C00">
              <w:rPr>
                <w:i/>
                <w:sz w:val="16"/>
                <w:lang w:val="fr-FR"/>
              </w:rPr>
              <w:t xml:space="preserve">État </w:t>
            </w:r>
          </w:p>
        </w:tc>
        <w:tc>
          <w:tcPr>
            <w:tcW w:w="2693" w:type="dxa"/>
            <w:tcBorders>
              <w:top w:val="single" w:sz="4" w:space="0" w:color="auto"/>
              <w:bottom w:val="single" w:sz="12" w:space="0" w:color="auto"/>
            </w:tcBorders>
            <w:shd w:val="clear" w:color="auto" w:fill="auto"/>
            <w:vAlign w:val="bottom"/>
            <w:hideMark/>
          </w:tcPr>
          <w:p w14:paraId="363C2ACB" w14:textId="77777777" w:rsidR="007F5317" w:rsidRPr="000D3C00" w:rsidRDefault="007F5317" w:rsidP="00036FCD">
            <w:pPr>
              <w:keepNext/>
              <w:spacing w:before="80" w:after="80" w:line="200" w:lineRule="exact"/>
              <w:ind w:right="113"/>
              <w:rPr>
                <w:rFonts w:eastAsiaTheme="minorEastAsia"/>
                <w:i/>
                <w:sz w:val="16"/>
              </w:rPr>
            </w:pPr>
            <w:r w:rsidRPr="000D3C00">
              <w:rPr>
                <w:i/>
                <w:sz w:val="16"/>
                <w:lang w:val="fr-FR"/>
              </w:rPr>
              <w:t>Rapport</w:t>
            </w:r>
          </w:p>
        </w:tc>
        <w:tc>
          <w:tcPr>
            <w:tcW w:w="2692" w:type="dxa"/>
            <w:tcBorders>
              <w:top w:val="single" w:sz="4" w:space="0" w:color="auto"/>
              <w:bottom w:val="single" w:sz="12" w:space="0" w:color="auto"/>
            </w:tcBorders>
            <w:shd w:val="clear" w:color="auto" w:fill="auto"/>
            <w:vAlign w:val="bottom"/>
            <w:hideMark/>
          </w:tcPr>
          <w:p w14:paraId="3D4282F1" w14:textId="77777777" w:rsidR="007F5317" w:rsidRPr="000D3C00" w:rsidRDefault="007F5317" w:rsidP="00036FCD">
            <w:pPr>
              <w:keepNext/>
              <w:spacing w:before="80" w:after="80" w:line="200" w:lineRule="exact"/>
              <w:ind w:right="113"/>
              <w:rPr>
                <w:rFonts w:eastAsiaTheme="minorEastAsia"/>
                <w:i/>
                <w:sz w:val="16"/>
              </w:rPr>
            </w:pPr>
            <w:r w:rsidRPr="000D3C00">
              <w:rPr>
                <w:i/>
                <w:sz w:val="16"/>
                <w:lang w:val="fr-FR"/>
              </w:rPr>
              <w:t>Date</w:t>
            </w:r>
          </w:p>
        </w:tc>
      </w:tr>
      <w:tr w:rsidR="007F5317" w:rsidRPr="000D3C00" w14:paraId="286F1522" w14:textId="77777777" w:rsidTr="007F5317">
        <w:trPr>
          <w:trHeight w:hRule="exact" w:val="113"/>
          <w:tblHeader/>
        </w:trPr>
        <w:tc>
          <w:tcPr>
            <w:tcW w:w="1985" w:type="dxa"/>
            <w:tcBorders>
              <w:top w:val="single" w:sz="12" w:space="0" w:color="auto"/>
            </w:tcBorders>
            <w:shd w:val="clear" w:color="auto" w:fill="auto"/>
          </w:tcPr>
          <w:p w14:paraId="6947194E" w14:textId="77777777" w:rsidR="007F5317" w:rsidRPr="000D3C00" w:rsidRDefault="007F5317" w:rsidP="00036FCD">
            <w:pPr>
              <w:keepNext/>
              <w:spacing w:before="40" w:after="120"/>
              <w:ind w:right="113"/>
              <w:rPr>
                <w:lang w:val="fr-FR"/>
              </w:rPr>
            </w:pPr>
          </w:p>
        </w:tc>
        <w:tc>
          <w:tcPr>
            <w:tcW w:w="2693" w:type="dxa"/>
            <w:tcBorders>
              <w:top w:val="single" w:sz="12" w:space="0" w:color="auto"/>
            </w:tcBorders>
            <w:shd w:val="clear" w:color="auto" w:fill="auto"/>
          </w:tcPr>
          <w:p w14:paraId="67A2A564" w14:textId="77777777" w:rsidR="007F5317" w:rsidRPr="000D3C00" w:rsidRDefault="007F5317" w:rsidP="00036FCD">
            <w:pPr>
              <w:keepNext/>
              <w:spacing w:before="40" w:after="120"/>
              <w:ind w:right="113"/>
              <w:rPr>
                <w:lang w:val="fr-FR"/>
              </w:rPr>
            </w:pPr>
          </w:p>
        </w:tc>
        <w:tc>
          <w:tcPr>
            <w:tcW w:w="2692" w:type="dxa"/>
            <w:tcBorders>
              <w:top w:val="single" w:sz="12" w:space="0" w:color="auto"/>
            </w:tcBorders>
            <w:shd w:val="clear" w:color="auto" w:fill="auto"/>
          </w:tcPr>
          <w:p w14:paraId="65AFE849" w14:textId="77777777" w:rsidR="007F5317" w:rsidRPr="000D3C00" w:rsidRDefault="007F5317" w:rsidP="00036FCD">
            <w:pPr>
              <w:keepNext/>
              <w:spacing w:before="40" w:after="120"/>
              <w:ind w:right="113"/>
              <w:rPr>
                <w:lang w:val="fr-FR"/>
              </w:rPr>
            </w:pPr>
          </w:p>
        </w:tc>
      </w:tr>
      <w:tr w:rsidR="007F5317" w:rsidRPr="000D3C00" w14:paraId="6A3F70A0" w14:textId="77777777" w:rsidTr="007F5317">
        <w:tc>
          <w:tcPr>
            <w:tcW w:w="1985" w:type="dxa"/>
            <w:shd w:val="clear" w:color="auto" w:fill="auto"/>
          </w:tcPr>
          <w:p w14:paraId="3BF34FF8" w14:textId="77777777" w:rsidR="007F5317" w:rsidRPr="000D3C00" w:rsidRDefault="007F5317" w:rsidP="00036FCD">
            <w:pPr>
              <w:keepNext/>
              <w:spacing w:before="40" w:after="120"/>
              <w:ind w:right="113"/>
              <w:rPr>
                <w:rFonts w:eastAsiaTheme="minorEastAsia"/>
              </w:rPr>
            </w:pPr>
            <w:r w:rsidRPr="000D3C00">
              <w:rPr>
                <w:lang w:val="fr-FR"/>
              </w:rPr>
              <w:t>Monténégro</w:t>
            </w:r>
          </w:p>
        </w:tc>
        <w:tc>
          <w:tcPr>
            <w:tcW w:w="2693" w:type="dxa"/>
            <w:shd w:val="clear" w:color="auto" w:fill="auto"/>
          </w:tcPr>
          <w:p w14:paraId="004FBFC7" w14:textId="0AD29942" w:rsidR="007F5317" w:rsidRPr="000D3C00" w:rsidRDefault="007F5317" w:rsidP="00036FCD">
            <w:pPr>
              <w:keepNext/>
              <w:spacing w:before="40" w:after="120"/>
              <w:ind w:right="113"/>
              <w:rPr>
                <w:rFonts w:eastAsiaTheme="minorEastAsia"/>
                <w:lang w:val="fr-FR"/>
              </w:rPr>
            </w:pPr>
            <w:r w:rsidRPr="000D3C00">
              <w:rPr>
                <w:lang w:val="fr-FR"/>
              </w:rPr>
              <w:t>Deuxième rapport périodique (</w:t>
            </w:r>
            <w:hyperlink r:id="rId8" w:history="1">
              <w:r w:rsidRPr="000D3C00">
                <w:rPr>
                  <w:rStyle w:val="Lienhypertexte"/>
                  <w:lang w:val="fr-FR"/>
                </w:rPr>
                <w:t>CCPR/C/MNE/2</w:t>
              </w:r>
            </w:hyperlink>
            <w:r w:rsidRPr="000D3C00">
              <w:rPr>
                <w:lang w:val="fr-FR"/>
              </w:rPr>
              <w:t>)</w:t>
            </w:r>
          </w:p>
        </w:tc>
        <w:tc>
          <w:tcPr>
            <w:tcW w:w="2692" w:type="dxa"/>
            <w:shd w:val="clear" w:color="auto" w:fill="auto"/>
          </w:tcPr>
          <w:p w14:paraId="0E7CF13D" w14:textId="77777777" w:rsidR="007F5317" w:rsidRPr="000D3C00" w:rsidRDefault="007F5317" w:rsidP="00036FCD">
            <w:pPr>
              <w:keepNext/>
              <w:spacing w:before="40" w:after="120"/>
              <w:ind w:right="113"/>
              <w:rPr>
                <w:rFonts w:eastAsiaTheme="minorEastAsia"/>
                <w:lang w:val="fr-FR"/>
              </w:rPr>
            </w:pPr>
            <w:r w:rsidRPr="000D3C00">
              <w:rPr>
                <w:lang w:val="fr-FR"/>
              </w:rPr>
              <w:t>Mardi 4 mars (après-midi) Mercredi 5 mars (matin)</w:t>
            </w:r>
          </w:p>
        </w:tc>
      </w:tr>
      <w:tr w:rsidR="007F5317" w:rsidRPr="000D3C00" w14:paraId="25F4552B" w14:textId="77777777" w:rsidTr="007F5317">
        <w:tc>
          <w:tcPr>
            <w:tcW w:w="1985" w:type="dxa"/>
            <w:shd w:val="clear" w:color="auto" w:fill="auto"/>
          </w:tcPr>
          <w:p w14:paraId="1ED08C90" w14:textId="77777777" w:rsidR="007F5317" w:rsidRPr="000D3C00" w:rsidDel="007A7198" w:rsidRDefault="007F5317" w:rsidP="007F5317">
            <w:pPr>
              <w:spacing w:before="40" w:after="120"/>
              <w:ind w:right="113"/>
              <w:rPr>
                <w:rFonts w:eastAsiaTheme="minorEastAsia"/>
              </w:rPr>
            </w:pPr>
            <w:r w:rsidRPr="000D3C00">
              <w:rPr>
                <w:lang w:val="fr-FR"/>
              </w:rPr>
              <w:t>Burkina Faso</w:t>
            </w:r>
          </w:p>
        </w:tc>
        <w:tc>
          <w:tcPr>
            <w:tcW w:w="2693" w:type="dxa"/>
            <w:shd w:val="clear" w:color="auto" w:fill="auto"/>
          </w:tcPr>
          <w:p w14:paraId="41AD4595" w14:textId="7CB876EA" w:rsidR="007F5317" w:rsidRPr="000D3C00" w:rsidRDefault="007F5317" w:rsidP="007F5317">
            <w:pPr>
              <w:spacing w:before="40" w:after="120"/>
              <w:ind w:right="113"/>
              <w:rPr>
                <w:rFonts w:eastAsiaTheme="minorEastAsia"/>
                <w:lang w:val="fr-FR"/>
              </w:rPr>
            </w:pPr>
            <w:r w:rsidRPr="000D3C00">
              <w:rPr>
                <w:lang w:val="fr-FR"/>
              </w:rPr>
              <w:t>Deuxième rapport périodique (</w:t>
            </w:r>
            <w:hyperlink r:id="rId9" w:history="1">
              <w:r w:rsidRPr="000D3C00">
                <w:rPr>
                  <w:rStyle w:val="Lienhypertexte"/>
                  <w:lang w:val="fr-FR"/>
                </w:rPr>
                <w:t>CCPR/C/BFA/2</w:t>
              </w:r>
            </w:hyperlink>
            <w:r w:rsidRPr="000D3C00">
              <w:rPr>
                <w:lang w:val="fr-FR"/>
              </w:rPr>
              <w:t>)</w:t>
            </w:r>
          </w:p>
        </w:tc>
        <w:tc>
          <w:tcPr>
            <w:tcW w:w="2692" w:type="dxa"/>
            <w:shd w:val="clear" w:color="auto" w:fill="auto"/>
          </w:tcPr>
          <w:p w14:paraId="2F5333BB" w14:textId="77777777" w:rsidR="007F5317" w:rsidRPr="000D3C00" w:rsidRDefault="007F5317" w:rsidP="007F5317">
            <w:pPr>
              <w:spacing w:before="40" w:after="120"/>
              <w:ind w:right="113"/>
              <w:rPr>
                <w:rFonts w:eastAsiaTheme="minorEastAsia"/>
                <w:lang w:val="fr-FR"/>
              </w:rPr>
            </w:pPr>
            <w:r w:rsidRPr="000D3C00">
              <w:rPr>
                <w:lang w:val="fr-FR"/>
              </w:rPr>
              <w:t>Mercredi 5 mars (après-midi) Jeudi 6 mars (matin)</w:t>
            </w:r>
          </w:p>
        </w:tc>
      </w:tr>
      <w:tr w:rsidR="007F5317" w:rsidRPr="000D3C00" w14:paraId="28502CA2" w14:textId="77777777" w:rsidTr="007F5317">
        <w:tc>
          <w:tcPr>
            <w:tcW w:w="1985" w:type="dxa"/>
            <w:shd w:val="clear" w:color="auto" w:fill="auto"/>
          </w:tcPr>
          <w:p w14:paraId="297409FF" w14:textId="77777777" w:rsidR="007F5317" w:rsidRPr="000D3C00" w:rsidDel="007A7198" w:rsidRDefault="007F5317" w:rsidP="007F5317">
            <w:pPr>
              <w:spacing w:before="40" w:after="120"/>
              <w:ind w:right="113"/>
              <w:rPr>
                <w:rFonts w:eastAsiaTheme="minorEastAsia"/>
              </w:rPr>
            </w:pPr>
            <w:r w:rsidRPr="000D3C00">
              <w:rPr>
                <w:lang w:val="fr-FR"/>
              </w:rPr>
              <w:t>Zimbabwe</w:t>
            </w:r>
          </w:p>
        </w:tc>
        <w:tc>
          <w:tcPr>
            <w:tcW w:w="2693" w:type="dxa"/>
            <w:shd w:val="clear" w:color="auto" w:fill="auto"/>
          </w:tcPr>
          <w:p w14:paraId="63B03807" w14:textId="3801C0FC" w:rsidR="007F5317" w:rsidRPr="000D3C00" w:rsidRDefault="007F5317" w:rsidP="007F5317">
            <w:pPr>
              <w:spacing w:before="40" w:after="120"/>
              <w:ind w:right="113"/>
              <w:rPr>
                <w:rFonts w:eastAsiaTheme="minorEastAsia"/>
                <w:lang w:val="fr-FR"/>
              </w:rPr>
            </w:pPr>
            <w:r w:rsidRPr="000D3C00">
              <w:rPr>
                <w:lang w:val="fr-FR"/>
              </w:rPr>
              <w:t>Deuxième rapport périodique (</w:t>
            </w:r>
            <w:hyperlink r:id="rId10" w:history="1">
              <w:r w:rsidRPr="000D3C00">
                <w:rPr>
                  <w:rStyle w:val="Lienhypertexte"/>
                  <w:lang w:val="fr-FR"/>
                </w:rPr>
                <w:t>CCPR/C/ZWE/2</w:t>
              </w:r>
            </w:hyperlink>
            <w:r w:rsidRPr="000D3C00">
              <w:rPr>
                <w:lang w:val="fr-FR"/>
              </w:rPr>
              <w:t>)</w:t>
            </w:r>
          </w:p>
        </w:tc>
        <w:tc>
          <w:tcPr>
            <w:tcW w:w="2692" w:type="dxa"/>
            <w:shd w:val="clear" w:color="auto" w:fill="auto"/>
          </w:tcPr>
          <w:p w14:paraId="7A624DD0" w14:textId="77777777" w:rsidR="007F5317" w:rsidRPr="000D3C00" w:rsidRDefault="007F5317" w:rsidP="007F5317">
            <w:pPr>
              <w:spacing w:before="40" w:after="120"/>
              <w:ind w:right="113"/>
              <w:rPr>
                <w:rFonts w:eastAsiaTheme="minorEastAsia"/>
                <w:lang w:val="fr-FR"/>
              </w:rPr>
            </w:pPr>
            <w:r w:rsidRPr="000D3C00">
              <w:rPr>
                <w:lang w:val="fr-FR"/>
              </w:rPr>
              <w:t>Jeudi 6 mars (après-midi) Vendredi 7 mars (matin)</w:t>
            </w:r>
          </w:p>
        </w:tc>
      </w:tr>
      <w:tr w:rsidR="007F5317" w:rsidRPr="000D3C00" w14:paraId="5B058475" w14:textId="77777777" w:rsidTr="007F5317">
        <w:tc>
          <w:tcPr>
            <w:tcW w:w="1985" w:type="dxa"/>
            <w:shd w:val="clear" w:color="auto" w:fill="auto"/>
          </w:tcPr>
          <w:p w14:paraId="26CD174C" w14:textId="77777777" w:rsidR="007F5317" w:rsidRPr="000D3C00" w:rsidRDefault="007F5317" w:rsidP="007F5317">
            <w:pPr>
              <w:spacing w:before="40" w:after="120"/>
              <w:ind w:right="113"/>
              <w:rPr>
                <w:rFonts w:eastAsiaTheme="minorEastAsia"/>
              </w:rPr>
            </w:pPr>
            <w:r w:rsidRPr="000D3C00">
              <w:rPr>
                <w:lang w:val="fr-FR"/>
              </w:rPr>
              <w:t>Mongolie</w:t>
            </w:r>
          </w:p>
        </w:tc>
        <w:tc>
          <w:tcPr>
            <w:tcW w:w="2693" w:type="dxa"/>
            <w:shd w:val="clear" w:color="auto" w:fill="auto"/>
          </w:tcPr>
          <w:p w14:paraId="25038D49" w14:textId="5A9FAF35" w:rsidR="007F5317" w:rsidRPr="000D3C00" w:rsidRDefault="007F5317" w:rsidP="007F5317">
            <w:pPr>
              <w:spacing w:before="40" w:after="120"/>
              <w:ind w:right="113"/>
              <w:rPr>
                <w:rFonts w:eastAsiaTheme="minorEastAsia"/>
                <w:lang w:val="fr-FR"/>
              </w:rPr>
            </w:pPr>
            <w:r w:rsidRPr="000D3C00">
              <w:rPr>
                <w:lang w:val="fr-FR"/>
              </w:rPr>
              <w:t>Septième rapport périodique (</w:t>
            </w:r>
            <w:hyperlink r:id="rId11" w:history="1">
              <w:r w:rsidRPr="000D3C00">
                <w:rPr>
                  <w:rStyle w:val="Lienhypertexte"/>
                  <w:lang w:val="fr-FR"/>
                </w:rPr>
                <w:t>CCPR/C/MNG/7</w:t>
              </w:r>
            </w:hyperlink>
            <w:r w:rsidRPr="000D3C00">
              <w:rPr>
                <w:lang w:val="fr-FR"/>
              </w:rPr>
              <w:t>)</w:t>
            </w:r>
          </w:p>
        </w:tc>
        <w:tc>
          <w:tcPr>
            <w:tcW w:w="2692" w:type="dxa"/>
            <w:shd w:val="clear" w:color="auto" w:fill="auto"/>
          </w:tcPr>
          <w:p w14:paraId="144FF8B9" w14:textId="57A49A6A" w:rsidR="007F5317" w:rsidRPr="000D3C00" w:rsidRDefault="007F5317" w:rsidP="007F5317">
            <w:pPr>
              <w:spacing w:before="40" w:after="120"/>
              <w:ind w:right="113"/>
              <w:rPr>
                <w:rFonts w:eastAsiaTheme="minorEastAsia"/>
                <w:lang w:val="fr-FR"/>
              </w:rPr>
            </w:pPr>
            <w:r w:rsidRPr="000D3C00">
              <w:rPr>
                <w:lang w:val="fr-FR"/>
              </w:rPr>
              <w:t>Lundi 10 mars (après-midi) Mardi 11 mars (</w:t>
            </w:r>
            <w:r w:rsidR="00242AD7" w:rsidRPr="000D3C00">
              <w:rPr>
                <w:lang w:val="fr-FR"/>
              </w:rPr>
              <w:t>matin</w:t>
            </w:r>
            <w:r w:rsidRPr="000D3C00">
              <w:rPr>
                <w:lang w:val="fr-FR"/>
              </w:rPr>
              <w:t>)</w:t>
            </w:r>
          </w:p>
        </w:tc>
      </w:tr>
      <w:tr w:rsidR="007F5317" w:rsidRPr="000D3C00" w14:paraId="69BB4447" w14:textId="77777777" w:rsidTr="007F5317">
        <w:tc>
          <w:tcPr>
            <w:tcW w:w="1985" w:type="dxa"/>
            <w:shd w:val="clear" w:color="auto" w:fill="auto"/>
          </w:tcPr>
          <w:p w14:paraId="7DB75FA1" w14:textId="77777777" w:rsidR="007F5317" w:rsidRPr="000D3C00" w:rsidRDefault="007F5317" w:rsidP="007F5317">
            <w:pPr>
              <w:spacing w:before="40" w:after="120"/>
              <w:ind w:right="113"/>
              <w:rPr>
                <w:rFonts w:eastAsiaTheme="minorEastAsia"/>
              </w:rPr>
            </w:pPr>
            <w:r w:rsidRPr="000D3C00">
              <w:rPr>
                <w:lang w:val="fr-FR"/>
              </w:rPr>
              <w:t>Albanie</w:t>
            </w:r>
          </w:p>
        </w:tc>
        <w:tc>
          <w:tcPr>
            <w:tcW w:w="2693" w:type="dxa"/>
            <w:shd w:val="clear" w:color="auto" w:fill="auto"/>
          </w:tcPr>
          <w:p w14:paraId="7EDCAF9A" w14:textId="7BC9F125" w:rsidR="007F5317" w:rsidRPr="000D3C00" w:rsidRDefault="007F5317" w:rsidP="007F5317">
            <w:pPr>
              <w:spacing w:before="40" w:after="120"/>
              <w:ind w:right="113"/>
              <w:rPr>
                <w:rFonts w:eastAsiaTheme="minorEastAsia"/>
                <w:lang w:val="fr-FR"/>
              </w:rPr>
            </w:pPr>
            <w:r w:rsidRPr="000D3C00">
              <w:rPr>
                <w:lang w:val="fr-FR"/>
              </w:rPr>
              <w:t>Troisième rapport périodique (</w:t>
            </w:r>
            <w:hyperlink r:id="rId12" w:history="1">
              <w:r w:rsidRPr="000D3C00">
                <w:rPr>
                  <w:rStyle w:val="Lienhypertexte"/>
                  <w:lang w:val="fr-FR"/>
                </w:rPr>
                <w:t>CCPR/C/ALB/3</w:t>
              </w:r>
            </w:hyperlink>
            <w:r w:rsidRPr="000D3C00">
              <w:rPr>
                <w:lang w:val="fr-FR"/>
              </w:rPr>
              <w:t>)</w:t>
            </w:r>
          </w:p>
        </w:tc>
        <w:tc>
          <w:tcPr>
            <w:tcW w:w="2692" w:type="dxa"/>
            <w:shd w:val="clear" w:color="auto" w:fill="auto"/>
          </w:tcPr>
          <w:p w14:paraId="73499A8F" w14:textId="77777777" w:rsidR="007F5317" w:rsidRPr="000D3C00" w:rsidRDefault="007F5317" w:rsidP="007F5317">
            <w:pPr>
              <w:spacing w:before="40" w:after="120"/>
              <w:ind w:right="113"/>
              <w:rPr>
                <w:rFonts w:eastAsiaTheme="minorEastAsia"/>
                <w:lang w:val="fr-FR"/>
              </w:rPr>
            </w:pPr>
            <w:r w:rsidRPr="000D3C00">
              <w:rPr>
                <w:lang w:val="fr-FR"/>
              </w:rPr>
              <w:t>Mardi 11 mars (après-midi) Mercredi 12 mars (matin)</w:t>
            </w:r>
          </w:p>
        </w:tc>
      </w:tr>
      <w:tr w:rsidR="007F5317" w:rsidRPr="000D3C00" w14:paraId="77F0DA8C" w14:textId="77777777" w:rsidTr="007F5317">
        <w:tc>
          <w:tcPr>
            <w:tcW w:w="1985" w:type="dxa"/>
            <w:tcBorders>
              <w:bottom w:val="single" w:sz="12" w:space="0" w:color="auto"/>
            </w:tcBorders>
            <w:shd w:val="clear" w:color="auto" w:fill="auto"/>
          </w:tcPr>
          <w:p w14:paraId="50373A06" w14:textId="77777777" w:rsidR="007F5317" w:rsidRPr="000D3C00" w:rsidRDefault="007F5317" w:rsidP="007F5317">
            <w:pPr>
              <w:spacing w:before="40" w:after="120"/>
              <w:ind w:right="113"/>
              <w:rPr>
                <w:rFonts w:eastAsiaTheme="minorEastAsia"/>
              </w:rPr>
            </w:pPr>
            <w:r w:rsidRPr="000D3C00">
              <w:rPr>
                <w:lang w:val="fr-FR"/>
              </w:rPr>
              <w:t>Haïti</w:t>
            </w:r>
          </w:p>
        </w:tc>
        <w:tc>
          <w:tcPr>
            <w:tcW w:w="2693" w:type="dxa"/>
            <w:tcBorders>
              <w:bottom w:val="single" w:sz="12" w:space="0" w:color="auto"/>
            </w:tcBorders>
            <w:shd w:val="clear" w:color="auto" w:fill="auto"/>
          </w:tcPr>
          <w:p w14:paraId="71B9D709" w14:textId="2C265124" w:rsidR="007F5317" w:rsidRPr="000D3C00" w:rsidRDefault="007F5317" w:rsidP="007F5317">
            <w:pPr>
              <w:spacing w:before="40" w:after="120"/>
              <w:ind w:right="113"/>
              <w:rPr>
                <w:rFonts w:eastAsiaTheme="minorEastAsia"/>
                <w:lang w:val="fr-FR"/>
              </w:rPr>
            </w:pPr>
            <w:r w:rsidRPr="000D3C00">
              <w:rPr>
                <w:lang w:val="fr-FR"/>
              </w:rPr>
              <w:t>Deuxième rapport périodique (</w:t>
            </w:r>
            <w:hyperlink r:id="rId13" w:history="1">
              <w:r w:rsidRPr="000D3C00">
                <w:rPr>
                  <w:rStyle w:val="Lienhypertexte"/>
                  <w:lang w:val="fr-FR"/>
                </w:rPr>
                <w:t>CCPR/C/HTI/2</w:t>
              </w:r>
            </w:hyperlink>
            <w:r w:rsidRPr="000D3C00">
              <w:rPr>
                <w:lang w:val="fr-FR"/>
              </w:rPr>
              <w:t>)</w:t>
            </w:r>
          </w:p>
        </w:tc>
        <w:tc>
          <w:tcPr>
            <w:tcW w:w="2692" w:type="dxa"/>
            <w:tcBorders>
              <w:bottom w:val="single" w:sz="12" w:space="0" w:color="auto"/>
            </w:tcBorders>
            <w:shd w:val="clear" w:color="auto" w:fill="auto"/>
          </w:tcPr>
          <w:p w14:paraId="017B72D4" w14:textId="77777777" w:rsidR="007F5317" w:rsidRPr="000D3C00" w:rsidRDefault="007F5317" w:rsidP="007F5317">
            <w:pPr>
              <w:spacing w:before="40" w:after="120"/>
              <w:ind w:right="113"/>
              <w:rPr>
                <w:rFonts w:eastAsiaTheme="minorEastAsia"/>
                <w:lang w:val="fr-FR"/>
              </w:rPr>
            </w:pPr>
            <w:r w:rsidRPr="000D3C00">
              <w:rPr>
                <w:lang w:val="fr-FR"/>
              </w:rPr>
              <w:t>Mercredi </w:t>
            </w:r>
            <w:r w:rsidRPr="000D3C00">
              <w:t>12 mars</w:t>
            </w:r>
            <w:r w:rsidRPr="000D3C00">
              <w:rPr>
                <w:lang w:val="fr-FR"/>
              </w:rPr>
              <w:t xml:space="preserve">(après-midi) Jeudi 13 mars (matin) </w:t>
            </w:r>
          </w:p>
        </w:tc>
      </w:tr>
    </w:tbl>
    <w:p w14:paraId="6DFD1B27" w14:textId="1CE44F0E" w:rsidR="007F5317" w:rsidRPr="000D3C00" w:rsidRDefault="007F5317" w:rsidP="007F5317">
      <w:pPr>
        <w:pStyle w:val="SingleTxtG"/>
        <w:spacing w:before="120"/>
        <w:ind w:firstLine="567"/>
        <w:rPr>
          <w:lang w:val="fr-FR"/>
        </w:rPr>
      </w:pPr>
      <w:r w:rsidRPr="000D3C00">
        <w:rPr>
          <w:lang w:val="fr-FR"/>
        </w:rPr>
        <w:t>Conformément à l’article 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143</w:t>
      </w:r>
      <w:r w:rsidRPr="000D3C00">
        <w:rPr>
          <w:vertAlign w:val="superscript"/>
          <w:lang w:val="fr-FR"/>
        </w:rPr>
        <w:t>e</w:t>
      </w:r>
      <w:r w:rsidRPr="000D3C00">
        <w:rPr>
          <w:lang w:val="fr-FR"/>
        </w:rPr>
        <w:t> session.</w:t>
      </w:r>
    </w:p>
    <w:p w14:paraId="22079AEF" w14:textId="250DC8FD" w:rsidR="007F5317" w:rsidRPr="000D3C00" w:rsidRDefault="007F5317" w:rsidP="007F5317">
      <w:pPr>
        <w:pStyle w:val="SingleTxtG"/>
        <w:ind w:firstLine="567"/>
        <w:rPr>
          <w:lang w:val="fr-FR"/>
        </w:rPr>
      </w:pPr>
      <w:r w:rsidRPr="000D3C00">
        <w:rPr>
          <w:lang w:val="fr-FR"/>
        </w:rPr>
        <w:t>Des équipes spéciales chargées des rapports périodiques examineront et adopteront des listes de points concernant le Tchad ainsi qu’une liste préalable de points à traiter concernant Antigua-et-Barbuda, la Barbade, la Jordanie, Maurice, la Nouvelle-Zélande, la République dominicaine et le Samoa.</w:t>
      </w:r>
    </w:p>
    <w:p w14:paraId="6DA34F7B" w14:textId="77777777" w:rsidR="007F5317" w:rsidRPr="000D3C00" w:rsidRDefault="007F5317" w:rsidP="007F5317">
      <w:pPr>
        <w:pStyle w:val="H23G"/>
        <w:rPr>
          <w:rFonts w:eastAsiaTheme="minorEastAsia"/>
          <w:lang w:val="fr-FR"/>
        </w:rPr>
      </w:pPr>
      <w:r w:rsidRPr="000D3C00">
        <w:rPr>
          <w:bCs/>
          <w:lang w:val="fr-FR"/>
        </w:rPr>
        <w:tab/>
        <w:t>7.</w:t>
      </w:r>
      <w:r w:rsidRPr="000D3C00">
        <w:rPr>
          <w:lang w:val="fr-FR"/>
        </w:rPr>
        <w:tab/>
      </w:r>
      <w:r w:rsidRPr="000D3C00">
        <w:rPr>
          <w:bCs/>
          <w:lang w:val="fr-FR"/>
        </w:rPr>
        <w:t xml:space="preserve">Examen des communications soumises au titre du premier Protocole facultatif </w:t>
      </w:r>
      <w:r w:rsidRPr="000D3C00">
        <w:rPr>
          <w:bCs/>
          <w:lang w:val="fr-FR"/>
        </w:rPr>
        <w:br/>
        <w:t>se rapportant au Pacte</w:t>
      </w:r>
      <w:bookmarkStart w:id="5" w:name="_Hlk121731363"/>
    </w:p>
    <w:p w14:paraId="2D2D20B0" w14:textId="7F963777" w:rsidR="007F5317" w:rsidRPr="000D3C00" w:rsidRDefault="007F5317" w:rsidP="007F5317">
      <w:pPr>
        <w:pStyle w:val="SingleTxtG"/>
        <w:ind w:firstLine="567"/>
        <w:rPr>
          <w:lang w:val="fr-FR"/>
        </w:rPr>
      </w:pPr>
      <w:r w:rsidRPr="000D3C00">
        <w:rPr>
          <w:lang w:val="fr-FR"/>
        </w:rPr>
        <w:t>Eu égard aux dispositions de l’article 107 du règlement intérieur du Comité, le Groupe de travail des communications se réunira avant la 143</w:t>
      </w:r>
      <w:r w:rsidRPr="000D3C00">
        <w:rPr>
          <w:vertAlign w:val="superscript"/>
          <w:lang w:val="fr-FR"/>
        </w:rPr>
        <w:t>e</w:t>
      </w:r>
      <w:r w:rsidRPr="000D3C00">
        <w:rPr>
          <w:lang w:val="fr-FR"/>
        </w:rPr>
        <w:t xml:space="preserve"> session, du 24 au 28 février 2025.</w:t>
      </w:r>
    </w:p>
    <w:p w14:paraId="374BD548" w14:textId="0B6D6A5D" w:rsidR="007F5317" w:rsidRPr="000D3C00" w:rsidRDefault="007F5317" w:rsidP="007F5317">
      <w:pPr>
        <w:pStyle w:val="SingleTxtG"/>
        <w:ind w:firstLine="567"/>
        <w:rPr>
          <w:lang w:val="fr-FR"/>
        </w:rPr>
      </w:pPr>
      <w:r w:rsidRPr="000D3C00">
        <w:rPr>
          <w:lang w:val="fr-FR"/>
        </w:rPr>
        <w:t>Conformément aux dispositions du chapitre XVIII du règlement intérieur, le Comité examinera les communications qui lui auront été présentées ou qui paraîtront lui avoir été présentées au titre du Protocole facultatif.</w:t>
      </w:r>
    </w:p>
    <w:p w14:paraId="734200B9" w14:textId="66BD68E1" w:rsidR="007F5317" w:rsidRPr="000D3C00" w:rsidRDefault="007F5317" w:rsidP="007F5317">
      <w:pPr>
        <w:pStyle w:val="SingleTxtG"/>
        <w:ind w:firstLine="567"/>
        <w:rPr>
          <w:lang w:val="fr-FR"/>
        </w:rPr>
      </w:pPr>
      <w:r w:rsidRPr="000D3C00">
        <w:rPr>
          <w:lang w:val="fr-FR"/>
        </w:rPr>
        <w:t>Au 10 janvier2025, le Comité était saisi d’un total de 978 communications.</w:t>
      </w:r>
    </w:p>
    <w:p w14:paraId="4622A3AE" w14:textId="6BA2FC7E" w:rsidR="007F5317" w:rsidRPr="000D3C00" w:rsidRDefault="007F5317" w:rsidP="007F5317">
      <w:pPr>
        <w:pStyle w:val="SingleTxtG"/>
        <w:ind w:firstLine="567"/>
        <w:rPr>
          <w:lang w:val="fr-FR"/>
        </w:rPr>
      </w:pPr>
      <w:r w:rsidRPr="000D3C00">
        <w:rPr>
          <w:lang w:val="fr-FR"/>
        </w:rPr>
        <w:t>Conformément à l’article 5 (par. 3) du Protocole facultatif et à l’article 110 du règlement intérieur du Comité, ce point de l’ordre du jour sera examiné en séances privées.</w:t>
      </w:r>
    </w:p>
    <w:bookmarkEnd w:id="5"/>
    <w:p w14:paraId="39EE2866" w14:textId="77777777" w:rsidR="007F5317" w:rsidRPr="007549EE" w:rsidRDefault="007F5317" w:rsidP="007F5317">
      <w:pPr>
        <w:pStyle w:val="H23G"/>
        <w:rPr>
          <w:lang w:val="fr-FR"/>
        </w:rPr>
      </w:pPr>
      <w:r w:rsidRPr="000D3C00">
        <w:rPr>
          <w:bCs/>
          <w:lang w:val="fr-FR"/>
        </w:rPr>
        <w:tab/>
        <w:t>8.</w:t>
      </w:r>
      <w:r w:rsidRPr="000D3C00">
        <w:rPr>
          <w:lang w:val="fr-FR"/>
        </w:rPr>
        <w:tab/>
      </w:r>
      <w:r w:rsidRPr="000D3C00">
        <w:rPr>
          <w:bCs/>
          <w:lang w:val="fr-FR"/>
        </w:rPr>
        <w:t>Adoption du rapport annuel à l’Assemblée générale</w:t>
      </w:r>
    </w:p>
    <w:p w14:paraId="33B9DED5" w14:textId="4AF9C90E" w:rsidR="00E85C42" w:rsidRPr="007F5317" w:rsidRDefault="007F5317" w:rsidP="007F5317">
      <w:pPr>
        <w:pStyle w:val="SingleTxtG"/>
        <w:spacing w:before="240" w:after="0"/>
        <w:jc w:val="center"/>
        <w:rPr>
          <w:u w:val="single"/>
        </w:rPr>
      </w:pPr>
      <w:r>
        <w:rPr>
          <w:u w:val="single"/>
        </w:rPr>
        <w:tab/>
      </w:r>
      <w:r>
        <w:rPr>
          <w:u w:val="single"/>
        </w:rPr>
        <w:tab/>
      </w:r>
      <w:r>
        <w:rPr>
          <w:u w:val="single"/>
        </w:rPr>
        <w:tab/>
      </w:r>
    </w:p>
    <w:sectPr w:rsidR="00E85C42" w:rsidRPr="007F5317" w:rsidSect="00016493">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CBA22" w14:textId="77777777" w:rsidR="00EF7753" w:rsidRDefault="00EF7753" w:rsidP="00F95C08">
      <w:pPr>
        <w:spacing w:line="240" w:lineRule="auto"/>
      </w:pPr>
    </w:p>
  </w:endnote>
  <w:endnote w:type="continuationSeparator" w:id="0">
    <w:p w14:paraId="78678B70" w14:textId="77777777" w:rsidR="00EF7753" w:rsidRPr="00AC3823" w:rsidRDefault="00EF7753" w:rsidP="00AC3823">
      <w:pPr>
        <w:pStyle w:val="Pieddepage"/>
      </w:pPr>
    </w:p>
  </w:endnote>
  <w:endnote w:type="continuationNotice" w:id="1">
    <w:p w14:paraId="115C5EFD" w14:textId="77777777" w:rsidR="00EF7753" w:rsidRDefault="00EF77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9F8E4" w14:textId="4BB72D1B" w:rsidR="00016493" w:rsidRPr="00016493" w:rsidRDefault="00016493" w:rsidP="00016493">
    <w:pPr>
      <w:pStyle w:val="Pieddepage"/>
      <w:tabs>
        <w:tab w:val="right" w:pos="9638"/>
      </w:tabs>
    </w:pPr>
    <w:r w:rsidRPr="00016493">
      <w:rPr>
        <w:b/>
        <w:sz w:val="18"/>
      </w:rPr>
      <w:fldChar w:fldCharType="begin"/>
    </w:r>
    <w:r w:rsidRPr="00016493">
      <w:rPr>
        <w:b/>
        <w:sz w:val="18"/>
      </w:rPr>
      <w:instrText xml:space="preserve"> PAGE  \* MERGEFORMAT </w:instrText>
    </w:r>
    <w:r w:rsidRPr="00016493">
      <w:rPr>
        <w:b/>
        <w:sz w:val="18"/>
      </w:rPr>
      <w:fldChar w:fldCharType="separate"/>
    </w:r>
    <w:r w:rsidRPr="00016493">
      <w:rPr>
        <w:b/>
        <w:noProof/>
        <w:sz w:val="18"/>
      </w:rPr>
      <w:t>2</w:t>
    </w:r>
    <w:r w:rsidRPr="00016493">
      <w:rPr>
        <w:b/>
        <w:sz w:val="18"/>
      </w:rPr>
      <w:fldChar w:fldCharType="end"/>
    </w:r>
    <w:r>
      <w:rPr>
        <w:b/>
        <w:sz w:val="18"/>
      </w:rPr>
      <w:tab/>
    </w:r>
    <w:r>
      <w:t>GE.24-24415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496C" w14:textId="6DC0D618" w:rsidR="00016493" w:rsidRPr="00016493" w:rsidRDefault="00016493" w:rsidP="00016493">
    <w:pPr>
      <w:pStyle w:val="Pieddepage"/>
      <w:tabs>
        <w:tab w:val="right" w:pos="9638"/>
      </w:tabs>
      <w:rPr>
        <w:b/>
        <w:sz w:val="18"/>
      </w:rPr>
    </w:pPr>
    <w:r>
      <w:t>GE.24-24415</w:t>
    </w:r>
    <w:r>
      <w:tab/>
    </w:r>
    <w:r w:rsidRPr="00016493">
      <w:rPr>
        <w:b/>
        <w:sz w:val="18"/>
      </w:rPr>
      <w:fldChar w:fldCharType="begin"/>
    </w:r>
    <w:r w:rsidRPr="00016493">
      <w:rPr>
        <w:b/>
        <w:sz w:val="18"/>
      </w:rPr>
      <w:instrText xml:space="preserve"> PAGE  \* MERGEFORMAT </w:instrText>
    </w:r>
    <w:r w:rsidRPr="00016493">
      <w:rPr>
        <w:b/>
        <w:sz w:val="18"/>
      </w:rPr>
      <w:fldChar w:fldCharType="separate"/>
    </w:r>
    <w:r w:rsidRPr="00016493">
      <w:rPr>
        <w:b/>
        <w:noProof/>
        <w:sz w:val="18"/>
      </w:rPr>
      <w:t>3</w:t>
    </w:r>
    <w:r w:rsidRPr="000164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B946B" w14:textId="5716B153" w:rsidR="001B379B" w:rsidRPr="00016493" w:rsidRDefault="00016493" w:rsidP="0001649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F071DC0" wp14:editId="6C03C76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24-24415  (F)</w:t>
    </w:r>
    <w:r>
      <w:rPr>
        <w:noProof/>
        <w:sz w:val="20"/>
      </w:rPr>
      <w:drawing>
        <wp:anchor distT="0" distB="0" distL="114300" distR="114300" simplePos="0" relativeHeight="251660288" behindDoc="0" locked="0" layoutInCell="1" allowOverlap="1" wp14:anchorId="1A09F965" wp14:editId="04673FDE">
          <wp:simplePos x="0" y="0"/>
          <wp:positionH relativeFrom="margin">
            <wp:posOffset>5489575</wp:posOffset>
          </wp:positionH>
          <wp:positionV relativeFrom="margin">
            <wp:posOffset>8891905</wp:posOffset>
          </wp:positionV>
          <wp:extent cx="628650" cy="628650"/>
          <wp:effectExtent l="0" t="0" r="0" b="0"/>
          <wp:wrapNone/>
          <wp:docPr id="71473274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250225    250225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1911D" w14:textId="77777777" w:rsidR="00EF7753" w:rsidRPr="00AC3823" w:rsidRDefault="00EF7753" w:rsidP="00AC3823">
      <w:pPr>
        <w:pStyle w:val="Pieddepage"/>
        <w:tabs>
          <w:tab w:val="right" w:pos="2155"/>
        </w:tabs>
        <w:spacing w:after="80" w:line="240" w:lineRule="atLeast"/>
        <w:ind w:left="680"/>
        <w:rPr>
          <w:u w:val="single"/>
        </w:rPr>
      </w:pPr>
      <w:r>
        <w:rPr>
          <w:u w:val="single"/>
        </w:rPr>
        <w:tab/>
      </w:r>
    </w:p>
  </w:footnote>
  <w:footnote w:type="continuationSeparator" w:id="0">
    <w:p w14:paraId="5BBC4A48" w14:textId="77777777" w:rsidR="00EF7753" w:rsidRPr="00AC3823" w:rsidRDefault="00EF7753" w:rsidP="00AC3823">
      <w:pPr>
        <w:pStyle w:val="Pieddepage"/>
        <w:tabs>
          <w:tab w:val="right" w:pos="2155"/>
        </w:tabs>
        <w:spacing w:after="80" w:line="240" w:lineRule="atLeast"/>
        <w:ind w:left="680"/>
        <w:rPr>
          <w:u w:val="single"/>
        </w:rPr>
      </w:pPr>
      <w:r>
        <w:rPr>
          <w:u w:val="single"/>
        </w:rPr>
        <w:tab/>
      </w:r>
    </w:p>
  </w:footnote>
  <w:footnote w:type="continuationNotice" w:id="1">
    <w:p w14:paraId="36B23F72" w14:textId="77777777" w:rsidR="00EF7753" w:rsidRPr="00AC3823" w:rsidRDefault="00EF7753">
      <w:pPr>
        <w:spacing w:line="240" w:lineRule="auto"/>
        <w:rPr>
          <w:sz w:val="2"/>
          <w:szCs w:val="2"/>
        </w:rPr>
      </w:pPr>
    </w:p>
  </w:footnote>
  <w:footnote w:id="2">
    <w:p w14:paraId="009090E6" w14:textId="77777777" w:rsidR="007F5317" w:rsidRPr="007549EE" w:rsidRDefault="007F5317" w:rsidP="007F5317">
      <w:pPr>
        <w:pStyle w:val="Notedebasdepage"/>
        <w:rPr>
          <w:lang w:val="fr-FR"/>
        </w:rPr>
      </w:pPr>
      <w:r>
        <w:rPr>
          <w:lang w:val="fr-FR"/>
        </w:rPr>
        <w:tab/>
      </w:r>
      <w:r w:rsidRPr="00A866AC">
        <w:rPr>
          <w:sz w:val="20"/>
          <w:lang w:val="fr-FR"/>
        </w:rPr>
        <w:t>*</w:t>
      </w:r>
      <w:r>
        <w:rPr>
          <w:lang w:val="fr-FR"/>
        </w:rPr>
        <w:tab/>
      </w:r>
      <w:r w:rsidRPr="00484705">
        <w:t>La version originale du présent document a été soumise aux services de conférence après la date prévue pour que l’information la plus récente puisse y 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4E7BA" w14:textId="0FA9589B" w:rsidR="00016493" w:rsidRPr="00016493" w:rsidRDefault="00016493">
    <w:pPr>
      <w:pStyle w:val="En-tte"/>
    </w:pPr>
    <w:fldSimple w:instr=" TITLE  \* MERGEFORMAT ">
      <w:r w:rsidR="000D3C00">
        <w:t>CCPR/C/143/1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78A19" w14:textId="447702A9" w:rsidR="00016493" w:rsidRPr="00016493" w:rsidRDefault="00016493" w:rsidP="00016493">
    <w:pPr>
      <w:pStyle w:val="En-tte"/>
      <w:jc w:val="right"/>
    </w:pPr>
    <w:fldSimple w:instr=" TITLE  \* MERGEFORMAT ">
      <w:r w:rsidR="000D3C00">
        <w:t>CCPR/C/143/1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753"/>
    <w:rsid w:val="00016493"/>
    <w:rsid w:val="00017F94"/>
    <w:rsid w:val="00023842"/>
    <w:rsid w:val="000334F9"/>
    <w:rsid w:val="00036FCD"/>
    <w:rsid w:val="0007796D"/>
    <w:rsid w:val="000919AD"/>
    <w:rsid w:val="000B7790"/>
    <w:rsid w:val="000C2225"/>
    <w:rsid w:val="000D3C00"/>
    <w:rsid w:val="00111F2F"/>
    <w:rsid w:val="0014365E"/>
    <w:rsid w:val="00176178"/>
    <w:rsid w:val="001B379B"/>
    <w:rsid w:val="001F525A"/>
    <w:rsid w:val="00223272"/>
    <w:rsid w:val="00242AD7"/>
    <w:rsid w:val="0024779E"/>
    <w:rsid w:val="002B7BC7"/>
    <w:rsid w:val="002E2D46"/>
    <w:rsid w:val="0032225A"/>
    <w:rsid w:val="003265B7"/>
    <w:rsid w:val="003402F1"/>
    <w:rsid w:val="00351332"/>
    <w:rsid w:val="003A6E96"/>
    <w:rsid w:val="00446FE5"/>
    <w:rsid w:val="00452396"/>
    <w:rsid w:val="004E6813"/>
    <w:rsid w:val="005505B7"/>
    <w:rsid w:val="00573BE5"/>
    <w:rsid w:val="00586ED3"/>
    <w:rsid w:val="00596AA9"/>
    <w:rsid w:val="006D1448"/>
    <w:rsid w:val="006F7144"/>
    <w:rsid w:val="006F71EA"/>
    <w:rsid w:val="0071601D"/>
    <w:rsid w:val="00793E85"/>
    <w:rsid w:val="007A611C"/>
    <w:rsid w:val="007A62E6"/>
    <w:rsid w:val="007E2032"/>
    <w:rsid w:val="007F5317"/>
    <w:rsid w:val="0080684C"/>
    <w:rsid w:val="008560DB"/>
    <w:rsid w:val="00871C75"/>
    <w:rsid w:val="008776DC"/>
    <w:rsid w:val="009705C8"/>
    <w:rsid w:val="00970DBF"/>
    <w:rsid w:val="009B1E6C"/>
    <w:rsid w:val="009E2C6A"/>
    <w:rsid w:val="00A57411"/>
    <w:rsid w:val="00A9151D"/>
    <w:rsid w:val="00A92823"/>
    <w:rsid w:val="00AA6A35"/>
    <w:rsid w:val="00AC3823"/>
    <w:rsid w:val="00AE323C"/>
    <w:rsid w:val="00AE68BD"/>
    <w:rsid w:val="00B00181"/>
    <w:rsid w:val="00B050EF"/>
    <w:rsid w:val="00B765F7"/>
    <w:rsid w:val="00BA0CA9"/>
    <w:rsid w:val="00C01ACF"/>
    <w:rsid w:val="00C02897"/>
    <w:rsid w:val="00C86A8E"/>
    <w:rsid w:val="00CA7BC4"/>
    <w:rsid w:val="00D05667"/>
    <w:rsid w:val="00D22C9C"/>
    <w:rsid w:val="00D3439C"/>
    <w:rsid w:val="00D744E5"/>
    <w:rsid w:val="00D83177"/>
    <w:rsid w:val="00D83EB9"/>
    <w:rsid w:val="00DB1831"/>
    <w:rsid w:val="00DD3BFD"/>
    <w:rsid w:val="00DF6678"/>
    <w:rsid w:val="00E35B2E"/>
    <w:rsid w:val="00E85C42"/>
    <w:rsid w:val="00EC30D5"/>
    <w:rsid w:val="00EE1BD4"/>
    <w:rsid w:val="00EF7753"/>
    <w:rsid w:val="00F12152"/>
    <w:rsid w:val="00F660DF"/>
    <w:rsid w:val="00F857A0"/>
    <w:rsid w:val="00F95C08"/>
    <w:rsid w:val="00FA747C"/>
    <w:rsid w:val="00FC5A7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26EA7"/>
  <w15:docId w15:val="{AAC54F6D-9090-4F08-87CE-1B51674C1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E68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MNE/2" TargetMode="External"/><Relationship Id="rId13" Type="http://schemas.openxmlformats.org/officeDocument/2006/relationships/hyperlink" Target="http://undocs.org/fr/CCPR/C/HTI/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fr/CCPR/C/ALB/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CPR/C/MNG/7"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fr/CCPR/C/ZWE/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fr/CCPR/C/BFA/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Pages>
  <Words>1137</Words>
  <Characters>6303</Characters>
  <Application>Microsoft Office Word</Application>
  <DocSecurity>0</DocSecurity>
  <Lines>153</Lines>
  <Paragraphs>86</Paragraphs>
  <ScaleCrop>false</ScaleCrop>
  <HeadingPairs>
    <vt:vector size="2" baseType="variant">
      <vt:variant>
        <vt:lpstr>Titre</vt:lpstr>
      </vt:variant>
      <vt:variant>
        <vt:i4>1</vt:i4>
      </vt:variant>
    </vt:vector>
  </HeadingPairs>
  <TitlesOfParts>
    <vt:vector size="1" baseType="lpstr">
      <vt:lpstr>CCPR/C/143/1</vt:lpstr>
    </vt:vector>
  </TitlesOfParts>
  <Company>DCM</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CCPR/C/143/1</dc:title>
  <dc:subject/>
  <dc:creator>Nicolas MORIN</dc:creator>
  <cp:keywords/>
  <cp:lastModifiedBy>Nicolas MORIN</cp:lastModifiedBy>
  <cp:revision>2</cp:revision>
  <cp:lastPrinted>2025-02-25T14:12:00Z</cp:lastPrinted>
  <dcterms:created xsi:type="dcterms:W3CDTF">2025-02-25T14:13:00Z</dcterms:created>
  <dcterms:modified xsi:type="dcterms:W3CDTF">2025-02-25T14:13:00Z</dcterms:modified>
</cp:coreProperties>
</file>