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377A6" w:rsidP="005F41BD">
            <w:pPr>
              <w:bidi w:val="0"/>
              <w:spacing w:after="20"/>
              <w:jc w:val="left"/>
              <w:rPr>
                <w:szCs w:val="20"/>
              </w:rPr>
            </w:pPr>
            <w:r w:rsidRPr="007377A6">
              <w:rPr>
                <w:sz w:val="40"/>
                <w:szCs w:val="20"/>
              </w:rPr>
              <w:t>A</w:t>
            </w:r>
            <w:r>
              <w:rPr>
                <w:szCs w:val="20"/>
              </w:rPr>
              <w:t>/HRC/34/18</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833399" w:rsidRPr="00833399" w:rsidRDefault="00833399" w:rsidP="00833399">
            <w:pPr>
              <w:kinsoku w:val="0"/>
              <w:overflowPunct w:val="0"/>
              <w:autoSpaceDE w:val="0"/>
              <w:autoSpaceDN w:val="0"/>
              <w:bidi w:val="0"/>
              <w:adjustRightInd w:val="0"/>
              <w:snapToGrid w:val="0"/>
              <w:spacing w:before="240" w:line="240" w:lineRule="exact"/>
              <w:jc w:val="left"/>
              <w:rPr>
                <w:rFonts w:eastAsiaTheme="minorHAnsi" w:cs="Times New Roman"/>
                <w:szCs w:val="20"/>
                <w:lang w:val="en-GB"/>
              </w:rPr>
            </w:pPr>
            <w:r w:rsidRPr="00833399">
              <w:rPr>
                <w:rFonts w:eastAsiaTheme="minorHAnsi" w:cs="Times New Roman"/>
                <w:szCs w:val="20"/>
                <w:lang w:val="en-GB"/>
              </w:rPr>
              <w:t>Distr.: General</w:t>
            </w:r>
          </w:p>
          <w:p w:rsidR="00833399" w:rsidRPr="00833399" w:rsidRDefault="00833399" w:rsidP="00833399">
            <w:pPr>
              <w:kinsoku w:val="0"/>
              <w:overflowPunct w:val="0"/>
              <w:autoSpaceDE w:val="0"/>
              <w:autoSpaceDN w:val="0"/>
              <w:bidi w:val="0"/>
              <w:adjustRightInd w:val="0"/>
              <w:snapToGrid w:val="0"/>
              <w:jc w:val="left"/>
              <w:rPr>
                <w:rFonts w:eastAsiaTheme="minorHAnsi" w:cs="Times New Roman"/>
                <w:szCs w:val="20"/>
                <w:lang w:val="en-GB"/>
              </w:rPr>
            </w:pPr>
            <w:r w:rsidRPr="00833399">
              <w:rPr>
                <w:rFonts w:eastAsiaTheme="minorHAnsi" w:cs="Times New Roman"/>
                <w:szCs w:val="20"/>
                <w:lang w:val="en-GB"/>
              </w:rPr>
              <w:t>22 December 2016</w:t>
            </w:r>
          </w:p>
          <w:p w:rsidR="00833399" w:rsidRPr="00833399" w:rsidRDefault="00833399" w:rsidP="00833399">
            <w:pPr>
              <w:kinsoku w:val="0"/>
              <w:overflowPunct w:val="0"/>
              <w:autoSpaceDE w:val="0"/>
              <w:autoSpaceDN w:val="0"/>
              <w:bidi w:val="0"/>
              <w:adjustRightInd w:val="0"/>
              <w:snapToGrid w:val="0"/>
              <w:jc w:val="left"/>
              <w:rPr>
                <w:rFonts w:eastAsiaTheme="minorHAnsi" w:cs="Times New Roman"/>
                <w:szCs w:val="20"/>
                <w:lang w:val="en-GB"/>
              </w:rPr>
            </w:pPr>
            <w:r>
              <w:rPr>
                <w:rFonts w:eastAsiaTheme="minorHAnsi" w:cs="Times New Roman"/>
                <w:szCs w:val="20"/>
                <w:lang w:val="en-GB"/>
              </w:rPr>
              <w:t>Arabic</w:t>
            </w:r>
          </w:p>
          <w:p w:rsidR="005F41BD" w:rsidRPr="003E159A" w:rsidRDefault="00833399" w:rsidP="00833399">
            <w:pPr>
              <w:bidi w:val="0"/>
              <w:jc w:val="left"/>
              <w:rPr>
                <w:szCs w:val="20"/>
              </w:rPr>
            </w:pPr>
            <w:r w:rsidRPr="00833399">
              <w:rPr>
                <w:rFonts w:eastAsiaTheme="minorHAnsi" w:cs="Times New Roman"/>
                <w:szCs w:val="20"/>
                <w:lang w:val="en-GB"/>
              </w:rPr>
              <w:t>Original: English</w:t>
            </w:r>
          </w:p>
        </w:tc>
      </w:tr>
    </w:tbl>
    <w:p w:rsidR="005F41BD" w:rsidRDefault="004A3FF8" w:rsidP="004A3FF8">
      <w:pPr>
        <w:spacing w:before="120" w:line="380" w:lineRule="exact"/>
        <w:rPr>
          <w:b/>
          <w:bCs/>
          <w:sz w:val="36"/>
          <w:szCs w:val="36"/>
          <w:rtl/>
        </w:rPr>
      </w:pPr>
      <w:r w:rsidRPr="00FF01B7">
        <w:rPr>
          <w:rFonts w:hint="cs"/>
          <w:b/>
          <w:bCs/>
          <w:sz w:val="36"/>
          <w:szCs w:val="36"/>
          <w:rtl/>
        </w:rPr>
        <w:t>مجلس حقوق الإنسان</w:t>
      </w:r>
    </w:p>
    <w:p w:rsidR="005F41BD" w:rsidRPr="00833399" w:rsidRDefault="005F41BD" w:rsidP="00833399">
      <w:pPr>
        <w:pStyle w:val="SingleTxtGA"/>
        <w:spacing w:after="0"/>
        <w:ind w:left="0"/>
        <w:rPr>
          <w:b/>
          <w:bCs/>
          <w:lang w:eastAsia="ar-SA"/>
        </w:rPr>
      </w:pPr>
      <w:r w:rsidRPr="00833399">
        <w:rPr>
          <w:b/>
          <w:bCs/>
          <w:rtl/>
          <w:lang w:eastAsia="ar-SA"/>
        </w:rPr>
        <w:t>الدورة الرابعة والثلاثون</w:t>
      </w:r>
    </w:p>
    <w:p w:rsidR="005F41BD" w:rsidRDefault="005F41BD" w:rsidP="00833399">
      <w:pPr>
        <w:pStyle w:val="SingleTxtGA"/>
        <w:spacing w:after="0"/>
        <w:ind w:left="0"/>
        <w:rPr>
          <w:lang w:eastAsia="ar-SA"/>
        </w:rPr>
      </w:pPr>
      <w:r>
        <w:rPr>
          <w:rtl/>
          <w:lang w:eastAsia="ar-SA"/>
        </w:rPr>
        <w:t>٢٧ شباط/فبراير</w:t>
      </w:r>
      <w:r w:rsidR="00833399">
        <w:rPr>
          <w:rFonts w:hint="cs"/>
          <w:rtl/>
          <w:lang w:eastAsia="ar-SA"/>
        </w:rPr>
        <w:t xml:space="preserve"> </w:t>
      </w:r>
      <w:r>
        <w:rPr>
          <w:rtl/>
          <w:lang w:eastAsia="ar-SA"/>
        </w:rPr>
        <w:t>-</w:t>
      </w:r>
      <w:r w:rsidR="00833399">
        <w:rPr>
          <w:rFonts w:hint="cs"/>
          <w:rtl/>
          <w:lang w:eastAsia="ar-SA"/>
        </w:rPr>
        <w:t xml:space="preserve"> </w:t>
      </w:r>
      <w:r>
        <w:rPr>
          <w:rtl/>
          <w:lang w:eastAsia="ar-SA"/>
        </w:rPr>
        <w:t>٢٤ آذار/مارس ٢٠١٧</w:t>
      </w:r>
    </w:p>
    <w:p w:rsidR="005F41BD" w:rsidRDefault="007749AC" w:rsidP="00833399">
      <w:pPr>
        <w:pStyle w:val="SingleTxtGA"/>
        <w:spacing w:after="0"/>
        <w:ind w:left="0"/>
        <w:rPr>
          <w:lang w:eastAsia="ar-SA"/>
        </w:rPr>
      </w:pPr>
      <w:dir w:val="rtl">
        <w:r w:rsidR="005F41BD">
          <w:rPr>
            <w:rFonts w:ascii="Traditional Arabic" w:hAnsi="Traditional Arabic" w:hint="cs"/>
            <w:rtl/>
            <w:lang w:eastAsia="ar-SA"/>
          </w:rPr>
          <w:t>البند</w:t>
        </w:r>
        <w:r w:rsidR="005F41BD">
          <w:rPr>
            <w:rtl/>
            <w:lang w:eastAsia="ar-SA"/>
          </w:rPr>
          <w:t xml:space="preserve"> 2 </w:t>
        </w:r>
        <w:r w:rsidR="005F41BD">
          <w:rPr>
            <w:rFonts w:ascii="Traditional Arabic" w:hAnsi="Traditional Arabic" w:hint="cs"/>
            <w:rtl/>
            <w:lang w:eastAsia="ar-SA"/>
          </w:rPr>
          <w:t>من</w:t>
        </w:r>
        <w:r w:rsidR="005F41BD">
          <w:rPr>
            <w:rtl/>
            <w:lang w:eastAsia="ar-SA"/>
          </w:rPr>
          <w:t xml:space="preserve"> </w:t>
        </w:r>
        <w:r w:rsidR="005F41BD">
          <w:rPr>
            <w:rFonts w:ascii="Traditional Arabic" w:hAnsi="Traditional Arabic" w:hint="cs"/>
            <w:rtl/>
            <w:lang w:eastAsia="ar-SA"/>
          </w:rPr>
          <w:t>جدول</w:t>
        </w:r>
        <w:r w:rsidR="005F41BD">
          <w:rPr>
            <w:rtl/>
            <w:lang w:eastAsia="ar-SA"/>
          </w:rPr>
          <w:t xml:space="preserve"> </w:t>
        </w:r>
        <w:r w:rsidR="005F41BD">
          <w:rPr>
            <w:rFonts w:ascii="Traditional Arabic" w:hAnsi="Traditional Arabic" w:hint="cs"/>
            <w:rtl/>
            <w:lang w:eastAsia="ar-SA"/>
          </w:rPr>
          <w:t>الأعمال</w:t>
        </w:r>
        <w:r w:rsidR="005F41BD">
          <w:rPr>
            <w:rFonts w:cs="Times New Roman" w:hint="cs"/>
            <w:rtl/>
            <w:lang w:eastAsia="ar-SA"/>
          </w:rPr>
          <w:t>‬</w:t>
        </w:r>
        <w:r w:rsidR="005F41BD">
          <w:rPr>
            <w:rFonts w:cs="Times New Roman" w:hint="cs"/>
            <w:rtl/>
            <w:lang w:eastAsia="ar-SA"/>
          </w:rPr>
          <w:t>‬</w:t>
        </w:r>
        <w:r w:rsidR="005F41BD">
          <w:rPr>
            <w:rFonts w:cs="Times New Roman" w:hint="cs"/>
            <w:rtl/>
            <w:lang w:eastAsia="ar-SA"/>
          </w:rPr>
          <w:t>‬</w:t>
        </w:r>
        <w:r w:rsidR="005D1983">
          <w:t>‬</w:t>
        </w:r>
        <w:r>
          <w:t>‬</w:t>
        </w:r>
      </w:dir>
    </w:p>
    <w:p w:rsidR="005F41BD" w:rsidRPr="00833399" w:rsidRDefault="007749AC" w:rsidP="00833399">
      <w:pPr>
        <w:pStyle w:val="SingleTxtGA"/>
        <w:spacing w:after="0"/>
        <w:ind w:left="0" w:right="4536"/>
        <w:rPr>
          <w:b/>
          <w:bCs/>
          <w:lang w:eastAsia="ar-SA"/>
        </w:rPr>
      </w:pPr>
      <w:dir w:val="rtl">
        <w:r w:rsidR="005F41BD" w:rsidRPr="00833399">
          <w:rPr>
            <w:rFonts w:ascii="Traditional Arabic" w:hAnsi="Traditional Arabic" w:hint="cs"/>
            <w:b/>
            <w:bCs/>
            <w:rtl/>
            <w:lang w:eastAsia="ar-SA"/>
          </w:rPr>
          <w:t>التقرير</w:t>
        </w:r>
        <w:r w:rsidR="005F41BD" w:rsidRPr="00833399">
          <w:rPr>
            <w:b/>
            <w:bCs/>
            <w:rtl/>
            <w:lang w:eastAsia="ar-SA"/>
          </w:rPr>
          <w:t xml:space="preserve"> </w:t>
        </w:r>
        <w:r w:rsidR="005F41BD" w:rsidRPr="00833399">
          <w:rPr>
            <w:rFonts w:ascii="Traditional Arabic" w:hAnsi="Traditional Arabic" w:hint="cs"/>
            <w:b/>
            <w:bCs/>
            <w:rtl/>
            <w:lang w:eastAsia="ar-SA"/>
          </w:rPr>
          <w:t>السنوي</w:t>
        </w:r>
        <w:r w:rsidR="005F41BD" w:rsidRPr="00833399">
          <w:rPr>
            <w:b/>
            <w:bCs/>
            <w:rtl/>
            <w:lang w:eastAsia="ar-SA"/>
          </w:rPr>
          <w:t xml:space="preserve"> </w:t>
        </w:r>
        <w:r w:rsidR="005F41BD" w:rsidRPr="00833399">
          <w:rPr>
            <w:rFonts w:ascii="Traditional Arabic" w:hAnsi="Traditional Arabic" w:hint="cs"/>
            <w:b/>
            <w:bCs/>
            <w:rtl/>
            <w:lang w:eastAsia="ar-SA"/>
          </w:rPr>
          <w:t>لمفوض</w:t>
        </w:r>
        <w:r w:rsidR="005F41BD" w:rsidRPr="00833399">
          <w:rPr>
            <w:b/>
            <w:bCs/>
            <w:rtl/>
            <w:lang w:eastAsia="ar-SA"/>
          </w:rPr>
          <w:t xml:space="preserve"> </w:t>
        </w:r>
        <w:r w:rsidR="005F41BD" w:rsidRPr="00833399">
          <w:rPr>
            <w:rFonts w:ascii="Traditional Arabic" w:hAnsi="Traditional Arabic" w:hint="cs"/>
            <w:b/>
            <w:bCs/>
            <w:rtl/>
            <w:lang w:eastAsia="ar-SA"/>
          </w:rPr>
          <w:t>الأمم</w:t>
        </w:r>
        <w:r w:rsidR="005F41BD" w:rsidRPr="00833399">
          <w:rPr>
            <w:b/>
            <w:bCs/>
            <w:rtl/>
            <w:lang w:eastAsia="ar-SA"/>
          </w:rPr>
          <w:t xml:space="preserve"> </w:t>
        </w:r>
        <w:r w:rsidR="005F41BD" w:rsidRPr="00833399">
          <w:rPr>
            <w:rFonts w:ascii="Traditional Arabic" w:hAnsi="Traditional Arabic" w:hint="cs"/>
            <w:b/>
            <w:bCs/>
            <w:rtl/>
            <w:lang w:eastAsia="ar-SA"/>
          </w:rPr>
          <w:t>المتحدة</w:t>
        </w:r>
        <w:r w:rsidR="005F41BD" w:rsidRPr="00833399">
          <w:rPr>
            <w:rFonts w:cs="Times New Roman" w:hint="cs"/>
            <w:b/>
            <w:bCs/>
            <w:rtl/>
            <w:lang w:eastAsia="ar-SA"/>
          </w:rPr>
          <w:t>‬</w:t>
        </w:r>
        <w:r w:rsidR="005F41BD" w:rsidRPr="00833399">
          <w:rPr>
            <w:rFonts w:cs="Times New Roman" w:hint="cs"/>
            <w:b/>
            <w:bCs/>
            <w:rtl/>
            <w:lang w:eastAsia="ar-SA"/>
          </w:rPr>
          <w:t>‬</w:t>
        </w:r>
        <w:r w:rsidR="00833399" w:rsidRPr="00833399">
          <w:rPr>
            <w:rFonts w:hint="cs"/>
            <w:b/>
            <w:bCs/>
            <w:rtl/>
            <w:lang w:eastAsia="ar-SA"/>
          </w:rPr>
          <w:t xml:space="preserve"> </w:t>
        </w:r>
        <w:r w:rsidR="005F41BD" w:rsidRPr="00833399">
          <w:rPr>
            <w:b/>
            <w:bCs/>
            <w:rtl/>
            <w:lang w:eastAsia="ar-SA"/>
          </w:rPr>
          <w:t>السامي لحقوق الإنسان وتقارير المفوضية</w:t>
        </w:r>
        <w:r w:rsidR="00833399" w:rsidRPr="00833399">
          <w:rPr>
            <w:rFonts w:hint="cs"/>
            <w:b/>
            <w:bCs/>
            <w:rtl/>
            <w:lang w:eastAsia="ar-SA"/>
          </w:rPr>
          <w:t xml:space="preserve"> </w:t>
        </w:r>
        <w:r w:rsidR="005F41BD" w:rsidRPr="00833399">
          <w:rPr>
            <w:b/>
            <w:bCs/>
            <w:rtl/>
            <w:lang w:eastAsia="ar-SA"/>
          </w:rPr>
          <w:t>السامية والأمين العام</w:t>
        </w:r>
        <w:r w:rsidR="005F41BD" w:rsidRPr="00833399">
          <w:rPr>
            <w:rFonts w:cs="Times New Roman" w:hint="cs"/>
            <w:b/>
            <w:bCs/>
            <w:rtl/>
            <w:lang w:eastAsia="ar-SA"/>
          </w:rPr>
          <w:t>‬</w:t>
        </w:r>
        <w:r w:rsidR="005D1983">
          <w:t>‬</w:t>
        </w:r>
        <w:r>
          <w:t>‬</w:t>
        </w:r>
      </w:dir>
    </w:p>
    <w:p w:rsidR="005F41BD" w:rsidRDefault="005F41BD" w:rsidP="00833399">
      <w:pPr>
        <w:pStyle w:val="HChGA"/>
        <w:rPr>
          <w:lang w:eastAsia="ar-SA"/>
        </w:rPr>
      </w:pPr>
      <w:r>
        <w:rPr>
          <w:rtl/>
          <w:lang w:eastAsia="ar-SA"/>
        </w:rPr>
        <w:tab/>
      </w:r>
      <w:r>
        <w:rPr>
          <w:rtl/>
          <w:lang w:eastAsia="ar-SA"/>
        </w:rPr>
        <w:tab/>
      </w:r>
      <w:dir w:val="rtl">
        <w:r>
          <w:rPr>
            <w:rFonts w:hint="cs"/>
            <w:rtl/>
            <w:lang w:eastAsia="ar-SA"/>
          </w:rPr>
          <w:t>استنتاجات</w:t>
        </w:r>
        <w:r>
          <w:rPr>
            <w:rtl/>
            <w:lang w:eastAsia="ar-SA"/>
          </w:rPr>
          <w:t xml:space="preserve"> </w:t>
        </w:r>
        <w:r>
          <w:rPr>
            <w:rFonts w:hint="cs"/>
            <w:rtl/>
            <w:lang w:eastAsia="ar-SA"/>
          </w:rPr>
          <w:t>وتوصيات</w:t>
        </w:r>
        <w:r>
          <w:rPr>
            <w:rtl/>
            <w:lang w:eastAsia="ar-SA"/>
          </w:rPr>
          <w:t xml:space="preserve"> </w:t>
        </w:r>
        <w:r>
          <w:rPr>
            <w:rFonts w:hint="cs"/>
            <w:rtl/>
            <w:lang w:eastAsia="ar-SA"/>
          </w:rPr>
          <w:t>الإجراءات</w:t>
        </w:r>
        <w:r>
          <w:rPr>
            <w:rtl/>
            <w:lang w:eastAsia="ar-SA"/>
          </w:rPr>
          <w:t xml:space="preserve"> </w:t>
        </w:r>
        <w:r>
          <w:rPr>
            <w:rFonts w:hint="cs"/>
            <w:rtl/>
            <w:lang w:eastAsia="ar-SA"/>
          </w:rPr>
          <w:t>الخاصة</w:t>
        </w:r>
        <w:r>
          <w:rPr>
            <w:rFonts w:cs="Times New Roman" w:hint="cs"/>
            <w:rtl/>
            <w:lang w:eastAsia="ar-SA"/>
          </w:rPr>
          <w:t>‬</w:t>
        </w:r>
        <w:r>
          <w:rPr>
            <w:rFonts w:cs="Times New Roman" w:hint="cs"/>
            <w:rtl/>
            <w:lang w:eastAsia="ar-SA"/>
          </w:rPr>
          <w:t>‬</w:t>
        </w:r>
        <w:r>
          <w:rPr>
            <w:rFonts w:cs="Times New Roman" w:hint="cs"/>
            <w:rtl/>
            <w:lang w:eastAsia="ar-SA"/>
          </w:rPr>
          <w:t>‬</w:t>
        </w:r>
        <w:r w:rsidR="005D1983">
          <w:t>‬</w:t>
        </w:r>
        <w:r w:rsidR="007749AC">
          <w:t>‬</w:t>
        </w:r>
      </w:dir>
    </w:p>
    <w:p w:rsidR="005F41BD" w:rsidRDefault="005F41BD" w:rsidP="00A3485C">
      <w:pPr>
        <w:pStyle w:val="H1GA"/>
        <w:rPr>
          <w:lang w:eastAsia="ar-SA"/>
        </w:rPr>
      </w:pPr>
      <w:r>
        <w:rPr>
          <w:rtl/>
          <w:lang w:eastAsia="ar-SA"/>
        </w:rPr>
        <w:tab/>
      </w:r>
      <w:r>
        <w:rPr>
          <w:rtl/>
          <w:lang w:eastAsia="ar-SA"/>
        </w:rPr>
        <w:tab/>
        <w:t>تقرير الأمين العام</w:t>
      </w:r>
      <w:r w:rsidR="00A3485C" w:rsidRPr="00A3485C">
        <w:rPr>
          <w:rStyle w:val="FootnoteReference"/>
          <w:sz w:val="20"/>
          <w:vertAlign w:val="baseline"/>
          <w:rtl/>
          <w:lang w:eastAsia="ar-SA"/>
        </w:rPr>
        <w:footnoteReference w:customMarkFollows="1" w:id="1"/>
        <w:t>*</w:t>
      </w:r>
    </w:p>
    <w:p w:rsidR="005F41BD" w:rsidRDefault="005F41BD" w:rsidP="00A3485C">
      <w:pPr>
        <w:pStyle w:val="SingleTxtGA"/>
        <w:spacing w:line="360" w:lineRule="exact"/>
        <w:rPr>
          <w:lang w:eastAsia="ar-SA"/>
        </w:rPr>
      </w:pPr>
      <w:r>
        <w:rPr>
          <w:rtl/>
          <w:lang w:eastAsia="ar-SA"/>
        </w:rPr>
        <w:t>١-</w:t>
      </w:r>
      <w:r>
        <w:rPr>
          <w:rtl/>
          <w:lang w:eastAsia="ar-SA"/>
        </w:rPr>
        <w:tab/>
        <w:t>طلب مجلس حقوق الإنسان، في مقرره 2/102، إلى الأمين العام وإلى مفوض الأمم المتحدة السامي لحقوق الإنسان مواصلة أنشطتهما وفقاً لجميع المقررات السابقة التي اعتمدتها لجنة حقوق الإنسان وتحديث التقارير والدراسات ذات الصلة.</w:t>
      </w:r>
      <w:r w:rsidR="00A3485C">
        <w:rPr>
          <w:rFonts w:hint="cs"/>
          <w:rtl/>
          <w:lang w:eastAsia="ar-SA"/>
        </w:rPr>
        <w:t xml:space="preserve"> </w:t>
      </w:r>
      <w:r>
        <w:rPr>
          <w:rFonts w:cs="Times New Roman" w:hint="cs"/>
          <w:rtl/>
          <w:lang w:eastAsia="ar-SA"/>
        </w:rPr>
        <w:t>‬</w:t>
      </w:r>
    </w:p>
    <w:p w:rsidR="005F41BD" w:rsidRDefault="005F41BD" w:rsidP="00A3485C">
      <w:pPr>
        <w:pStyle w:val="SingleTxtGA"/>
        <w:spacing w:line="360" w:lineRule="exact"/>
        <w:rPr>
          <w:lang w:eastAsia="ar-SA"/>
        </w:rPr>
      </w:pPr>
      <w:r>
        <w:rPr>
          <w:rtl/>
          <w:lang w:eastAsia="ar-SA"/>
        </w:rPr>
        <w:t>٢-</w:t>
      </w:r>
      <w:r>
        <w:rPr>
          <w:rtl/>
          <w:lang w:eastAsia="ar-SA"/>
        </w:rPr>
        <w:tab/>
        <w:t>وطلبت لجنة حقوق الإنسان، في قرارها 2004/76، إلى الأمين العام أن يصدر سنوياً استنتاجات المكلفين بالإجراءات الخاصة وتوصياتهم كي يتسنى المضي قدماً في مناقشة تنفيذها.</w:t>
      </w:r>
      <w:r>
        <w:rPr>
          <w:rFonts w:cs="Times New Roman" w:hint="cs"/>
          <w:rtl/>
          <w:lang w:eastAsia="ar-SA"/>
        </w:rPr>
        <w:t>‬</w:t>
      </w:r>
      <w:r>
        <w:rPr>
          <w:rtl/>
          <w:lang w:eastAsia="ar-SA"/>
        </w:rPr>
        <w:t xml:space="preserve"> </w:t>
      </w:r>
      <w:r>
        <w:rPr>
          <w:rFonts w:ascii="Traditional Arabic" w:hAnsi="Traditional Arabic" w:hint="cs"/>
          <w:rtl/>
          <w:lang w:eastAsia="ar-SA"/>
        </w:rPr>
        <w:t>وطلبت</w:t>
      </w:r>
      <w:r>
        <w:rPr>
          <w:rtl/>
          <w:lang w:eastAsia="ar-SA"/>
        </w:rPr>
        <w:t xml:space="preserve"> </w:t>
      </w:r>
      <w:r>
        <w:rPr>
          <w:rFonts w:ascii="Traditional Arabic" w:hAnsi="Traditional Arabic" w:hint="cs"/>
          <w:rtl/>
          <w:lang w:eastAsia="ar-SA"/>
        </w:rPr>
        <w:t>اللجنة</w:t>
      </w:r>
      <w:r>
        <w:rPr>
          <w:rtl/>
          <w:lang w:eastAsia="ar-SA"/>
        </w:rPr>
        <w:t xml:space="preserve"> </w:t>
      </w:r>
      <w:r>
        <w:rPr>
          <w:rFonts w:ascii="Traditional Arabic" w:hAnsi="Traditional Arabic" w:hint="cs"/>
          <w:rtl/>
          <w:lang w:eastAsia="ar-SA"/>
        </w:rPr>
        <w:t>أيضاً</w:t>
      </w:r>
      <w:r>
        <w:rPr>
          <w:rtl/>
          <w:lang w:eastAsia="ar-SA"/>
        </w:rPr>
        <w:t xml:space="preserve"> </w:t>
      </w:r>
      <w:r>
        <w:rPr>
          <w:rFonts w:ascii="Traditional Arabic" w:hAnsi="Traditional Arabic" w:hint="cs"/>
          <w:rtl/>
          <w:lang w:eastAsia="ar-SA"/>
        </w:rPr>
        <w:t>إلى</w:t>
      </w:r>
      <w:r>
        <w:rPr>
          <w:rtl/>
          <w:lang w:eastAsia="ar-SA"/>
        </w:rPr>
        <w:t xml:space="preserve"> </w:t>
      </w:r>
      <w:r>
        <w:rPr>
          <w:rFonts w:ascii="Traditional Arabic" w:hAnsi="Traditional Arabic" w:hint="cs"/>
          <w:rtl/>
          <w:lang w:eastAsia="ar-SA"/>
        </w:rPr>
        <w:t>المفوض</w:t>
      </w:r>
      <w:r>
        <w:rPr>
          <w:rtl/>
          <w:lang w:eastAsia="ar-SA"/>
        </w:rPr>
        <w:t xml:space="preserve"> </w:t>
      </w:r>
      <w:r>
        <w:rPr>
          <w:rFonts w:ascii="Traditional Arabic" w:hAnsi="Traditional Arabic" w:hint="cs"/>
          <w:rtl/>
          <w:lang w:eastAsia="ar-SA"/>
        </w:rPr>
        <w:t>السامي</w:t>
      </w:r>
      <w:r>
        <w:rPr>
          <w:rtl/>
          <w:lang w:eastAsia="ar-SA"/>
        </w:rPr>
        <w:t xml:space="preserve"> </w:t>
      </w:r>
      <w:r>
        <w:rPr>
          <w:rFonts w:ascii="Traditional Arabic" w:hAnsi="Traditional Arabic" w:hint="cs"/>
          <w:rtl/>
          <w:lang w:eastAsia="ar-SA"/>
        </w:rPr>
        <w:t>أن</w:t>
      </w:r>
      <w:r>
        <w:rPr>
          <w:rtl/>
          <w:lang w:eastAsia="ar-SA"/>
        </w:rPr>
        <w:t xml:space="preserve"> </w:t>
      </w:r>
      <w:r>
        <w:rPr>
          <w:rFonts w:ascii="Traditional Arabic" w:hAnsi="Traditional Arabic" w:hint="cs"/>
          <w:rtl/>
          <w:lang w:eastAsia="ar-SA"/>
        </w:rPr>
        <w:t>يواصل</w:t>
      </w:r>
      <w:r>
        <w:rPr>
          <w:rtl/>
          <w:lang w:eastAsia="ar-SA"/>
        </w:rPr>
        <w:t xml:space="preserve"> </w:t>
      </w:r>
      <w:r>
        <w:rPr>
          <w:rFonts w:ascii="Traditional Arabic" w:hAnsi="Traditional Arabic" w:hint="cs"/>
          <w:rtl/>
          <w:lang w:eastAsia="ar-SA"/>
        </w:rPr>
        <w:t>إعداد</w:t>
      </w:r>
      <w:r>
        <w:rPr>
          <w:rtl/>
          <w:lang w:eastAsia="ar-SA"/>
        </w:rPr>
        <w:t xml:space="preserve"> </w:t>
      </w:r>
      <w:r>
        <w:rPr>
          <w:rFonts w:ascii="Traditional Arabic" w:hAnsi="Traditional Arabic" w:hint="cs"/>
          <w:rtl/>
          <w:lang w:eastAsia="ar-SA"/>
        </w:rPr>
        <w:t>مجموعة</w:t>
      </w:r>
      <w:r>
        <w:rPr>
          <w:rtl/>
          <w:lang w:eastAsia="ar-SA"/>
        </w:rPr>
        <w:t xml:space="preserve"> </w:t>
      </w:r>
      <w:r>
        <w:rPr>
          <w:rFonts w:ascii="Traditional Arabic" w:hAnsi="Traditional Arabic" w:hint="cs"/>
          <w:rtl/>
          <w:lang w:eastAsia="ar-SA"/>
        </w:rPr>
        <w:t>إلكترونية</w:t>
      </w:r>
      <w:r>
        <w:rPr>
          <w:rtl/>
          <w:lang w:eastAsia="ar-SA"/>
        </w:rPr>
        <w:t xml:space="preserve"> </w:t>
      </w:r>
      <w:r>
        <w:rPr>
          <w:rFonts w:ascii="Traditional Arabic" w:hAnsi="Traditional Arabic" w:hint="cs"/>
          <w:rtl/>
          <w:lang w:eastAsia="ar-SA"/>
        </w:rPr>
        <w:t>شاملة،</w:t>
      </w:r>
      <w:r>
        <w:rPr>
          <w:rtl/>
          <w:lang w:eastAsia="ar-SA"/>
        </w:rPr>
        <w:t xml:space="preserve"> </w:t>
      </w:r>
      <w:r>
        <w:rPr>
          <w:rFonts w:ascii="Traditional Arabic" w:hAnsi="Traditional Arabic" w:hint="cs"/>
          <w:rtl/>
          <w:lang w:eastAsia="ar-SA"/>
        </w:rPr>
        <w:t>تُحدَّث</w:t>
      </w:r>
      <w:r>
        <w:rPr>
          <w:rtl/>
          <w:lang w:eastAsia="ar-SA"/>
        </w:rPr>
        <w:t xml:space="preserve"> </w:t>
      </w:r>
      <w:r>
        <w:rPr>
          <w:rFonts w:ascii="Traditional Arabic" w:hAnsi="Traditional Arabic" w:hint="cs"/>
          <w:rtl/>
          <w:lang w:eastAsia="ar-SA"/>
        </w:rPr>
        <w:t>بانتظام،</w:t>
      </w:r>
      <w:r>
        <w:rPr>
          <w:rtl/>
          <w:lang w:eastAsia="ar-SA"/>
        </w:rPr>
        <w:t xml:space="preserve"> </w:t>
      </w:r>
      <w:r>
        <w:rPr>
          <w:rFonts w:ascii="Traditional Arabic" w:hAnsi="Traditional Arabic" w:hint="cs"/>
          <w:rtl/>
          <w:lang w:eastAsia="ar-SA"/>
        </w:rPr>
        <w:t>لتوصيات</w:t>
      </w:r>
      <w:r>
        <w:rPr>
          <w:rtl/>
          <w:lang w:eastAsia="ar-SA"/>
        </w:rPr>
        <w:t xml:space="preserve"> </w:t>
      </w:r>
      <w:r>
        <w:rPr>
          <w:rFonts w:ascii="Traditional Arabic" w:hAnsi="Traditional Arabic" w:hint="cs"/>
          <w:rtl/>
          <w:lang w:eastAsia="ar-SA"/>
        </w:rPr>
        <w:t>الم</w:t>
      </w:r>
      <w:r>
        <w:rPr>
          <w:rtl/>
          <w:lang w:eastAsia="ar-SA"/>
        </w:rPr>
        <w:t>كلفين بالإجراءات الخاصة حسب البلد، في الحالات التي لا توجد فيها بعد هذه المجموعة.</w:t>
      </w:r>
      <w:r>
        <w:rPr>
          <w:rFonts w:cs="Times New Roman" w:hint="cs"/>
          <w:rtl/>
          <w:lang w:eastAsia="ar-SA"/>
        </w:rPr>
        <w:t>‬</w:t>
      </w:r>
      <w:r>
        <w:rPr>
          <w:rtl/>
          <w:lang w:eastAsia="ar-SA"/>
        </w:rPr>
        <w:t xml:space="preserve"> </w:t>
      </w:r>
      <w:dir w:val="rtl">
        <w:r>
          <w:rPr>
            <w:rFonts w:ascii="Traditional Arabic" w:hAnsi="Traditional Arabic" w:hint="cs"/>
            <w:rtl/>
            <w:lang w:eastAsia="ar-SA"/>
          </w:rPr>
          <w:t>وقد</w:t>
        </w:r>
        <w:r>
          <w:rPr>
            <w:rtl/>
            <w:lang w:eastAsia="ar-SA"/>
          </w:rPr>
          <w:t xml:space="preserve"> </w:t>
        </w:r>
        <w:r>
          <w:rPr>
            <w:rFonts w:ascii="Traditional Arabic" w:hAnsi="Traditional Arabic" w:hint="cs"/>
            <w:rtl/>
            <w:lang w:eastAsia="ar-SA"/>
          </w:rPr>
          <w:t>نص</w:t>
        </w:r>
        <w:r>
          <w:rPr>
            <w:rtl/>
            <w:lang w:eastAsia="ar-SA"/>
          </w:rPr>
          <w:t xml:space="preserve"> </w:t>
        </w:r>
        <w:r>
          <w:rPr>
            <w:rFonts w:ascii="Traditional Arabic" w:hAnsi="Traditional Arabic" w:hint="cs"/>
            <w:rtl/>
            <w:lang w:eastAsia="ar-SA"/>
          </w:rPr>
          <w:t>قرار</w:t>
        </w:r>
        <w:r>
          <w:rPr>
            <w:rtl/>
            <w:lang w:eastAsia="ar-SA"/>
          </w:rPr>
          <w:t xml:space="preserve"> </w:t>
        </w:r>
        <w:r>
          <w:rPr>
            <w:rFonts w:ascii="Traditional Arabic" w:hAnsi="Traditional Arabic" w:hint="cs"/>
            <w:rtl/>
            <w:lang w:eastAsia="ar-SA"/>
          </w:rPr>
          <w:t>الجمعية</w:t>
        </w:r>
        <w:r>
          <w:rPr>
            <w:rtl/>
            <w:lang w:eastAsia="ar-SA"/>
          </w:rPr>
          <w:t xml:space="preserve"> </w:t>
        </w:r>
        <w:r>
          <w:rPr>
            <w:rFonts w:ascii="Traditional Arabic" w:hAnsi="Traditional Arabic" w:hint="cs"/>
            <w:rtl/>
            <w:lang w:eastAsia="ar-SA"/>
          </w:rPr>
          <w:t>العامة</w:t>
        </w:r>
        <w:r>
          <w:rPr>
            <w:rtl/>
            <w:lang w:eastAsia="ar-SA"/>
          </w:rPr>
          <w:t xml:space="preserve"> 65/281</w:t>
        </w:r>
        <w:r>
          <w:rPr>
            <w:rFonts w:ascii="Traditional Arabic" w:hAnsi="Traditional Arabic" w:hint="cs"/>
            <w:rtl/>
            <w:lang w:eastAsia="ar-SA"/>
          </w:rPr>
          <w:t>،</w:t>
        </w:r>
        <w:r>
          <w:rPr>
            <w:rtl/>
            <w:lang w:eastAsia="ar-SA"/>
          </w:rPr>
          <w:t xml:space="preserve"> </w:t>
        </w:r>
        <w:r>
          <w:rPr>
            <w:rFonts w:ascii="Traditional Arabic" w:hAnsi="Traditional Arabic" w:hint="cs"/>
            <w:rtl/>
            <w:lang w:eastAsia="ar-SA"/>
          </w:rPr>
          <w:t>في</w:t>
        </w:r>
        <w:r>
          <w:rPr>
            <w:rtl/>
            <w:lang w:eastAsia="ar-SA"/>
          </w:rPr>
          <w:t xml:space="preserve"> </w:t>
        </w:r>
        <w:r>
          <w:rPr>
            <w:rFonts w:ascii="Traditional Arabic" w:hAnsi="Traditional Arabic" w:hint="cs"/>
            <w:rtl/>
            <w:lang w:eastAsia="ar-SA"/>
          </w:rPr>
          <w:t>الفقرة</w:t>
        </w:r>
        <w:r>
          <w:rPr>
            <w:rtl/>
            <w:lang w:eastAsia="ar-SA"/>
          </w:rPr>
          <w:t xml:space="preserve"> 29 </w:t>
        </w:r>
        <w:r>
          <w:rPr>
            <w:rFonts w:ascii="Traditional Arabic" w:hAnsi="Traditional Arabic" w:hint="cs"/>
            <w:rtl/>
            <w:lang w:eastAsia="ar-SA"/>
          </w:rPr>
          <w:t>من</w:t>
        </w:r>
        <w:r>
          <w:rPr>
            <w:rtl/>
            <w:lang w:eastAsia="ar-SA"/>
          </w:rPr>
          <w:t xml:space="preserve"> </w:t>
        </w:r>
        <w:r>
          <w:rPr>
            <w:rFonts w:ascii="Traditional Arabic" w:hAnsi="Traditional Arabic" w:hint="cs"/>
            <w:rtl/>
            <w:lang w:eastAsia="ar-SA"/>
          </w:rPr>
          <w:t>المرفق،</w:t>
        </w:r>
        <w:r>
          <w:rPr>
            <w:rtl/>
            <w:lang w:eastAsia="ar-SA"/>
          </w:rPr>
          <w:t xml:space="preserve"> </w:t>
        </w:r>
        <w:r>
          <w:rPr>
            <w:rFonts w:ascii="Traditional Arabic" w:hAnsi="Traditional Arabic" w:hint="cs"/>
            <w:rtl/>
            <w:lang w:eastAsia="ar-SA"/>
          </w:rPr>
          <w:t>على</w:t>
        </w:r>
        <w:r>
          <w:rPr>
            <w:rtl/>
            <w:lang w:eastAsia="ar-SA"/>
          </w:rPr>
          <w:t xml:space="preserve"> </w:t>
        </w:r>
        <w:r>
          <w:rPr>
            <w:rFonts w:ascii="Traditional Arabic" w:hAnsi="Traditional Arabic" w:hint="cs"/>
            <w:rtl/>
            <w:lang w:eastAsia="ar-SA"/>
          </w:rPr>
          <w:t>أن</w:t>
        </w:r>
        <w:r>
          <w:rPr>
            <w:rtl/>
            <w:lang w:eastAsia="ar-SA"/>
          </w:rPr>
          <w:t xml:space="preserve"> </w:t>
        </w:r>
        <w:r>
          <w:rPr>
            <w:rFonts w:ascii="Traditional Arabic" w:hAnsi="Traditional Arabic" w:hint="cs"/>
            <w:rtl/>
            <w:lang w:eastAsia="ar-SA"/>
          </w:rPr>
          <w:t>تواصل</w:t>
        </w:r>
        <w:r>
          <w:rPr>
            <w:rtl/>
            <w:lang w:eastAsia="ar-SA"/>
          </w:rPr>
          <w:t xml:space="preserve"> </w:t>
        </w:r>
        <w:r>
          <w:rPr>
            <w:rFonts w:ascii="Traditional Arabic" w:hAnsi="Traditional Arabic" w:hint="cs"/>
            <w:rtl/>
            <w:lang w:eastAsia="ar-SA"/>
          </w:rPr>
          <w:t>مفوضية</w:t>
        </w:r>
        <w:r>
          <w:rPr>
            <w:rtl/>
            <w:lang w:eastAsia="ar-SA"/>
          </w:rPr>
          <w:t xml:space="preserve"> </w:t>
        </w:r>
        <w:r>
          <w:rPr>
            <w:rFonts w:ascii="Traditional Arabic" w:hAnsi="Traditional Arabic" w:hint="cs"/>
            <w:rtl/>
            <w:lang w:eastAsia="ar-SA"/>
          </w:rPr>
          <w:t>الأمم</w:t>
        </w:r>
        <w:r>
          <w:rPr>
            <w:rtl/>
            <w:lang w:eastAsia="ar-SA"/>
          </w:rPr>
          <w:t xml:space="preserve"> </w:t>
        </w:r>
        <w:r>
          <w:rPr>
            <w:rFonts w:ascii="Traditional Arabic" w:hAnsi="Traditional Arabic" w:hint="cs"/>
            <w:rtl/>
            <w:lang w:eastAsia="ar-SA"/>
          </w:rPr>
          <w:t>المتحدة</w:t>
        </w:r>
        <w:r>
          <w:rPr>
            <w:rtl/>
            <w:lang w:eastAsia="ar-SA"/>
          </w:rPr>
          <w:t xml:space="preserve"> </w:t>
        </w:r>
        <w:r>
          <w:rPr>
            <w:rFonts w:ascii="Traditional Arabic" w:hAnsi="Traditional Arabic" w:hint="cs"/>
            <w:rtl/>
            <w:lang w:eastAsia="ar-SA"/>
          </w:rPr>
          <w:t>السامية</w:t>
        </w:r>
        <w:r>
          <w:rPr>
            <w:rtl/>
            <w:lang w:eastAsia="ar-SA"/>
          </w:rPr>
          <w:t xml:space="preserve"> </w:t>
        </w:r>
        <w:r>
          <w:rPr>
            <w:rFonts w:ascii="Traditional Arabic" w:hAnsi="Traditional Arabic" w:hint="cs"/>
            <w:rtl/>
            <w:lang w:eastAsia="ar-SA"/>
          </w:rPr>
          <w:t>لحقوق</w:t>
        </w:r>
        <w:r>
          <w:rPr>
            <w:rtl/>
            <w:lang w:eastAsia="ar-SA"/>
          </w:rPr>
          <w:t xml:space="preserve"> </w:t>
        </w:r>
        <w:r>
          <w:rPr>
            <w:rFonts w:ascii="Traditional Arabic" w:hAnsi="Traditional Arabic" w:hint="cs"/>
            <w:rtl/>
            <w:lang w:eastAsia="ar-SA"/>
          </w:rPr>
          <w:t>الإنسان</w:t>
        </w:r>
        <w:r>
          <w:rPr>
            <w:rtl/>
            <w:lang w:eastAsia="ar-SA"/>
          </w:rPr>
          <w:t xml:space="preserve"> </w:t>
        </w:r>
        <w:r>
          <w:rPr>
            <w:rFonts w:ascii="Traditional Arabic" w:hAnsi="Traditional Arabic" w:hint="cs"/>
            <w:rtl/>
            <w:lang w:eastAsia="ar-SA"/>
          </w:rPr>
          <w:t>تعهد</w:t>
        </w:r>
        <w:r>
          <w:rPr>
            <w:rtl/>
            <w:lang w:eastAsia="ar-SA"/>
          </w:rPr>
          <w:t xml:space="preserve"> </w:t>
        </w:r>
        <w:r>
          <w:rPr>
            <w:rFonts w:ascii="Traditional Arabic" w:hAnsi="Traditional Arabic" w:hint="cs"/>
            <w:rtl/>
            <w:lang w:eastAsia="ar-SA"/>
          </w:rPr>
          <w:t>المعلومات</w:t>
        </w:r>
        <w:r>
          <w:rPr>
            <w:rtl/>
            <w:lang w:eastAsia="ar-SA"/>
          </w:rPr>
          <w:t xml:space="preserve"> </w:t>
        </w:r>
        <w:r>
          <w:rPr>
            <w:rFonts w:ascii="Traditional Arabic" w:hAnsi="Traditional Arabic" w:hint="cs"/>
            <w:rtl/>
            <w:lang w:eastAsia="ar-SA"/>
          </w:rPr>
          <w:t>المتعلقة</w:t>
        </w:r>
        <w:r>
          <w:rPr>
            <w:rtl/>
            <w:lang w:eastAsia="ar-SA"/>
          </w:rPr>
          <w:t xml:space="preserve"> </w:t>
        </w:r>
        <w:r>
          <w:rPr>
            <w:rFonts w:ascii="Traditional Arabic" w:hAnsi="Traditional Arabic" w:hint="cs"/>
            <w:rtl/>
            <w:lang w:eastAsia="ar-SA"/>
          </w:rPr>
          <w:t>بالإجراءات</w:t>
        </w:r>
        <w:r>
          <w:rPr>
            <w:rtl/>
            <w:lang w:eastAsia="ar-SA"/>
          </w:rPr>
          <w:t xml:space="preserve"> </w:t>
        </w:r>
        <w:r>
          <w:rPr>
            <w:rFonts w:ascii="Traditional Arabic" w:hAnsi="Traditional Arabic" w:hint="cs"/>
            <w:rtl/>
            <w:lang w:eastAsia="ar-SA"/>
          </w:rPr>
          <w:t>الخاصة</w:t>
        </w:r>
        <w:r>
          <w:rPr>
            <w:rtl/>
            <w:lang w:eastAsia="ar-SA"/>
          </w:rPr>
          <w:t xml:space="preserve"> </w:t>
        </w:r>
        <w:r>
          <w:rPr>
            <w:rFonts w:ascii="Traditional Arabic" w:hAnsi="Traditional Arabic" w:hint="cs"/>
            <w:rtl/>
            <w:lang w:eastAsia="ar-SA"/>
          </w:rPr>
          <w:t>على</w:t>
        </w:r>
        <w:r>
          <w:rPr>
            <w:rtl/>
            <w:lang w:eastAsia="ar-SA"/>
          </w:rPr>
          <w:t xml:space="preserve"> </w:t>
        </w:r>
        <w:r>
          <w:rPr>
            <w:rFonts w:ascii="Traditional Arabic" w:hAnsi="Traditional Arabic" w:hint="cs"/>
            <w:rtl/>
            <w:lang w:eastAsia="ar-SA"/>
          </w:rPr>
          <w:t>نحو</w:t>
        </w:r>
        <w:r>
          <w:rPr>
            <w:rtl/>
            <w:lang w:eastAsia="ar-SA"/>
          </w:rPr>
          <w:t xml:space="preserve"> </w:t>
        </w:r>
        <w:r>
          <w:rPr>
            <w:rFonts w:ascii="Traditional Arabic" w:hAnsi="Traditional Arabic" w:hint="cs"/>
            <w:rtl/>
            <w:lang w:eastAsia="ar-SA"/>
          </w:rPr>
          <w:t>شامل</w:t>
        </w:r>
        <w:r>
          <w:rPr>
            <w:rtl/>
            <w:lang w:eastAsia="ar-SA"/>
          </w:rPr>
          <w:t xml:space="preserve"> </w:t>
        </w:r>
        <w:r>
          <w:rPr>
            <w:rFonts w:ascii="Traditional Arabic" w:hAnsi="Traditional Arabic" w:hint="cs"/>
            <w:rtl/>
            <w:lang w:eastAsia="ar-SA"/>
          </w:rPr>
          <w:t>وب</w:t>
        </w:r>
        <w:r>
          <w:rPr>
            <w:rtl/>
            <w:lang w:eastAsia="ar-SA"/>
          </w:rPr>
          <w:t>ما يكفل الوصول إليها بسهولة.</w:t>
        </w:r>
        <w:r>
          <w:rPr>
            <w:rFonts w:cs="Times New Roman" w:hint="cs"/>
            <w:rtl/>
            <w:lang w:eastAsia="ar-SA"/>
          </w:rPr>
          <w:t>‬</w:t>
        </w:r>
        <w:r>
          <w:rPr>
            <w:rFonts w:cs="Times New Roman" w:hint="cs"/>
            <w:rtl/>
            <w:lang w:eastAsia="ar-SA"/>
          </w:rPr>
          <w:t>‬</w:t>
        </w:r>
        <w:r>
          <w:rPr>
            <w:rFonts w:cs="Times New Roman" w:hint="cs"/>
            <w:rtl/>
            <w:lang w:eastAsia="ar-SA"/>
          </w:rPr>
          <w:t>‬</w:t>
        </w:r>
        <w:r w:rsidR="005D1983">
          <w:t>‬</w:t>
        </w:r>
        <w:r w:rsidR="007749AC">
          <w:t>‬</w:t>
        </w:r>
      </w:dir>
    </w:p>
    <w:p w:rsidR="005F41BD" w:rsidRDefault="005F41BD" w:rsidP="00A3485C">
      <w:pPr>
        <w:pStyle w:val="SingleTxtGA"/>
        <w:spacing w:line="360" w:lineRule="exact"/>
        <w:rPr>
          <w:lang w:eastAsia="ar-SA"/>
        </w:rPr>
      </w:pPr>
      <w:r>
        <w:rPr>
          <w:rtl/>
          <w:lang w:eastAsia="ar-SA"/>
        </w:rPr>
        <w:t>٣-</w:t>
      </w:r>
      <w:r>
        <w:rPr>
          <w:rtl/>
          <w:lang w:eastAsia="ar-SA"/>
        </w:rPr>
        <w:tab/>
        <w:t>ويسترعي الأمين العام انتباه مجلس حقوق الإنسان إلى الاستنتاجات والتوصيات المدرجة في التقارير السنوية والإضافات المتعلقة بها التي قدمها المكلفون بإجراءات خاصة إلى المجلس في عام 2016 في دوراته الحادية والثلاثين والثانية والثلاثين والثالثة والثلاثين</w:t>
      </w:r>
      <w:r w:rsidR="00A3485C">
        <w:rPr>
          <w:vertAlign w:val="superscript"/>
          <w:rtl/>
          <w:lang w:eastAsia="ar-SA"/>
        </w:rPr>
        <w:t>(</w:t>
      </w:r>
      <w:r w:rsidR="00A3485C">
        <w:rPr>
          <w:rStyle w:val="FootnoteReference"/>
          <w:rtl/>
          <w:lang w:eastAsia="ar-SA"/>
        </w:rPr>
        <w:footnoteReference w:id="2"/>
      </w:r>
      <w:r w:rsidR="00A3485C">
        <w:rPr>
          <w:vertAlign w:val="superscript"/>
          <w:rtl/>
          <w:lang w:eastAsia="ar-SA"/>
        </w:rPr>
        <w:t>)</w:t>
      </w:r>
      <w:r>
        <w:rPr>
          <w:rtl/>
          <w:lang w:eastAsia="ar-SA"/>
        </w:rPr>
        <w:t>.</w:t>
      </w:r>
    </w:p>
    <w:p w:rsidR="005F41BD" w:rsidRDefault="005F41BD" w:rsidP="005F41BD">
      <w:pPr>
        <w:pStyle w:val="SingleTxtGA"/>
        <w:rPr>
          <w:lang w:eastAsia="ar-SA"/>
        </w:rPr>
      </w:pPr>
      <w:r>
        <w:rPr>
          <w:rtl/>
          <w:lang w:eastAsia="ar-SA"/>
        </w:rPr>
        <w:lastRenderedPageBreak/>
        <w:t>٤-</w:t>
      </w:r>
      <w:r>
        <w:rPr>
          <w:rtl/>
          <w:lang w:eastAsia="ar-SA"/>
        </w:rPr>
        <w:tab/>
        <w:t>وفي عام 2016، قدم المكلفون بولايات في إطار الإجراءات الخاصة 134 تقريراً إلى مجلس حقوق الإنسان.</w:t>
      </w:r>
      <w:r>
        <w:rPr>
          <w:rFonts w:cs="Times New Roman" w:hint="cs"/>
          <w:rtl/>
          <w:lang w:eastAsia="ar-SA"/>
        </w:rPr>
        <w:t>‬</w:t>
      </w:r>
    </w:p>
    <w:p w:rsidR="005F41BD" w:rsidRDefault="005F41BD" w:rsidP="00BF510C">
      <w:pPr>
        <w:pStyle w:val="HChGA"/>
        <w:rPr>
          <w:lang w:eastAsia="ar-SA"/>
        </w:rPr>
      </w:pPr>
      <w:r>
        <w:rPr>
          <w:rtl/>
          <w:lang w:eastAsia="ar-SA"/>
        </w:rPr>
        <w:tab/>
        <w:t>أولاً-</w:t>
      </w:r>
      <w:r>
        <w:rPr>
          <w:rtl/>
          <w:lang w:eastAsia="ar-SA"/>
        </w:rPr>
        <w:tab/>
        <w:t>الدورة الحادية والثلاثون لمجلس حقوق الإنسان</w:t>
      </w:r>
    </w:p>
    <w:p w:rsidR="005F41BD" w:rsidRDefault="005F41BD" w:rsidP="00877ACB">
      <w:pPr>
        <w:pStyle w:val="SingleTxtGA"/>
        <w:rPr>
          <w:lang w:eastAsia="ar-SA"/>
        </w:rPr>
      </w:pPr>
      <w:r>
        <w:rPr>
          <w:rtl/>
          <w:lang w:eastAsia="ar-SA"/>
        </w:rPr>
        <w:t>٥-</w:t>
      </w:r>
      <w:r>
        <w:rPr>
          <w:rtl/>
          <w:lang w:eastAsia="ar-SA"/>
        </w:rPr>
        <w:tab/>
        <w:t xml:space="preserve">خلال الدورة الحادية والثلاثين لمجلس حقوق الإنسان، قدم 21 مكلفاً بولايات في إطار الإجراءات الخاصة تقاريرهم السنوية إلى المجلس، منهم 14 مكلفاً بولايات </w:t>
      </w:r>
      <w:proofErr w:type="spellStart"/>
      <w:r>
        <w:rPr>
          <w:rtl/>
          <w:lang w:eastAsia="ar-SA"/>
        </w:rPr>
        <w:t>مواضيعية</w:t>
      </w:r>
      <w:proofErr w:type="spellEnd"/>
      <w:r>
        <w:rPr>
          <w:rtl/>
          <w:lang w:eastAsia="ar-SA"/>
        </w:rPr>
        <w:t xml:space="preserve"> و7</w:t>
      </w:r>
      <w:r w:rsidR="00877ACB">
        <w:rPr>
          <w:rFonts w:hint="cs"/>
          <w:rtl/>
          <w:lang w:eastAsia="ar-SA"/>
        </w:rPr>
        <w:t> </w:t>
      </w:r>
      <w:r>
        <w:rPr>
          <w:rtl/>
          <w:lang w:eastAsia="ar-SA"/>
        </w:rPr>
        <w:t>مكلفين بولايات قطرية:</w:t>
      </w:r>
    </w:p>
    <w:p w:rsidR="005F41BD" w:rsidRDefault="005F41BD" w:rsidP="00412BF0">
      <w:pPr>
        <w:pStyle w:val="Bullet1GA"/>
        <w:bidi/>
        <w:spacing w:line="360" w:lineRule="exact"/>
        <w:ind w:left="2494" w:hanging="544"/>
        <w:rPr>
          <w:lang w:eastAsia="ar-SA"/>
        </w:rPr>
      </w:pPr>
      <w:r>
        <w:rPr>
          <w:rtl/>
          <w:lang w:eastAsia="ar-SA"/>
        </w:rPr>
        <w:t>المقرر الخاص المعني بحرية الدين أو المعتقد‏</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المقررة الخاصة المعنية بالحق في الغذاء</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 الخاص المعني بمسألة التزامات حقوق الإنسان المتعلقة بالتمتع ببيئة آمنة ونظيفة وصحية ومستدامة</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المقررة الخاصة المعنية بالسكن اللائق كعنصر من عناصر الحق في مستوى معيشي مناسب وبالحق في عدم التمييز في هذا السياق</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 الخاص المعني بحالة المدافعين عن حقوق الإنسان</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المقررة الخاصة المعنية بقضايا الأقليات</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 الخاص المعني بمسألة التعذيب وغيره من ضروب المعاملة أو العقوبة القاسية أو اللاإنسانية أو المهينة</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المقررة الخاصة المعنية ببيع الأطفال واستغلالهم في البغاء وفي المواد الإباحية</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المقررة الخاصة في مجال الحقوق الثقافية</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الخبير المستقل المعني بآثار الديون الخارجية للدول، وما يتصل بها من التزامات مالية دولية أخرى عليها، في التمتع الكامل بجميع حقوق الإنسان، وخاصة الحقوق الاقتصادية والاجتماعية والثقافية</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المقررة الخاصة المعنية بحقوق الأشخاص ذوي الإعاقة</w:t>
      </w:r>
      <w:r w:rsidR="000130F1">
        <w:rPr>
          <w:rFonts w:hint="cs"/>
          <w:rtl/>
          <w:lang w:eastAsia="ar-SA"/>
        </w:rPr>
        <w:t>؛</w:t>
      </w:r>
    </w:p>
    <w:p w:rsidR="005F41BD" w:rsidRPr="00CF2102" w:rsidRDefault="005F41BD" w:rsidP="00412BF0">
      <w:pPr>
        <w:pStyle w:val="Bullet1GA"/>
        <w:bidi/>
        <w:spacing w:line="360" w:lineRule="exact"/>
        <w:ind w:left="2494" w:hanging="544"/>
        <w:rPr>
          <w:spacing w:val="-4"/>
          <w:lang w:eastAsia="ar-SA"/>
        </w:rPr>
      </w:pPr>
      <w:r w:rsidRPr="00CF2102">
        <w:rPr>
          <w:spacing w:val="-4"/>
          <w:rtl/>
          <w:lang w:eastAsia="ar-SA"/>
        </w:rPr>
        <w:t>الخبيرة المستقلة المعنية بالتمتع بحقوق الإنسان بالنسبة للأشخاص المصابين بالمهق</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المقرر الخاص المعني بالحق في الخصوصية</w:t>
      </w:r>
      <w:r w:rsidR="000130F1">
        <w:rPr>
          <w:rFonts w:hint="cs"/>
          <w:rtl/>
          <w:lang w:eastAsia="ar-SA"/>
        </w:rPr>
        <w:t>؛</w:t>
      </w:r>
    </w:p>
    <w:p w:rsidR="005F41BD" w:rsidRDefault="005F41BD" w:rsidP="005D1983">
      <w:pPr>
        <w:pStyle w:val="Bullet1GA"/>
        <w:bidi/>
        <w:spacing w:line="360" w:lineRule="exact"/>
        <w:ind w:left="2494" w:hanging="544"/>
        <w:rPr>
          <w:lang w:eastAsia="ar-SA"/>
        </w:rPr>
      </w:pPr>
      <w:r>
        <w:rPr>
          <w:rtl/>
          <w:lang w:eastAsia="ar-SA"/>
        </w:rPr>
        <w:t xml:space="preserve">المقرر الخاص </w:t>
      </w:r>
      <w:r w:rsidR="005D1983">
        <w:rPr>
          <w:rtl/>
          <w:lang w:eastAsia="ar-SA"/>
        </w:rPr>
        <w:t xml:space="preserve">المعني </w:t>
      </w:r>
      <w:r>
        <w:rPr>
          <w:rtl/>
          <w:lang w:eastAsia="ar-SA"/>
        </w:rPr>
        <w:t>بتعزيز وحماية حقوق الإنسان والحريات الأساسية في سياق مكافحة الإرهاب</w:t>
      </w:r>
      <w:r w:rsidR="000130F1">
        <w:rPr>
          <w:rFonts w:hint="cs"/>
          <w:rtl/>
          <w:lang w:eastAsia="ar-SA"/>
        </w:rPr>
        <w:t>؛</w:t>
      </w:r>
    </w:p>
    <w:p w:rsidR="005F41BD" w:rsidRDefault="005F41BD" w:rsidP="00412BF0">
      <w:pPr>
        <w:pStyle w:val="Bullet1GA"/>
        <w:bidi/>
        <w:spacing w:line="360" w:lineRule="exact"/>
        <w:ind w:left="2494" w:hanging="544"/>
        <w:rPr>
          <w:lang w:eastAsia="ar-SA"/>
        </w:rPr>
      </w:pPr>
      <w:r>
        <w:rPr>
          <w:rtl/>
          <w:lang w:eastAsia="ar-SA"/>
        </w:rPr>
        <w:t>الخبير المستقل المعني بالتعاون التقني وتعزيز بناء قدرات كوت ديفوار في ميدان حقوق الإنسان</w:t>
      </w:r>
      <w:r w:rsidR="000130F1">
        <w:rPr>
          <w:rFonts w:hint="cs"/>
          <w:rtl/>
          <w:lang w:eastAsia="ar-SA"/>
        </w:rPr>
        <w:t>؛</w:t>
      </w:r>
    </w:p>
    <w:p w:rsidR="005F41BD" w:rsidRDefault="007749AC" w:rsidP="00BF510C">
      <w:pPr>
        <w:pStyle w:val="Bullet1GA"/>
        <w:bidi/>
        <w:rPr>
          <w:lang w:eastAsia="ar-SA"/>
        </w:rPr>
      </w:pPr>
      <w:dir w:val="rtl">
        <w:r w:rsidR="005F41BD">
          <w:rPr>
            <w:rFonts w:ascii="Traditional Arabic" w:hAnsi="Traditional Arabic" w:hint="cs"/>
            <w:rtl/>
            <w:lang w:eastAsia="ar-SA"/>
          </w:rPr>
          <w:t>المقرر</w:t>
        </w:r>
        <w:r w:rsidR="005F41BD">
          <w:rPr>
            <w:rtl/>
            <w:lang w:eastAsia="ar-SA"/>
          </w:rPr>
          <w:t xml:space="preserve"> الخاص المعني بحالة حقوق الإنسان في جمهورية كوريا الشعبية الديمقراطية</w:t>
        </w:r>
        <w:r w:rsidR="005F41BD">
          <w:rPr>
            <w:rFonts w:cs="Times New Roman" w:hint="cs"/>
            <w:rtl/>
            <w:lang w:eastAsia="ar-SA"/>
          </w:rPr>
          <w:t>‬</w:t>
        </w:r>
        <w:r w:rsidR="005F41BD">
          <w:rPr>
            <w:rFonts w:cs="Times New Roman" w:hint="cs"/>
            <w:rtl/>
            <w:lang w:eastAsia="ar-SA"/>
          </w:rPr>
          <w:t>‬</w:t>
        </w:r>
        <w:r w:rsidR="005F41BD">
          <w:rPr>
            <w:rFonts w:cs="Times New Roman" w:hint="cs"/>
            <w:rtl/>
            <w:lang w:eastAsia="ar-SA"/>
          </w:rPr>
          <w:t>‬</w:t>
        </w:r>
        <w:r w:rsidR="000130F1">
          <w:rPr>
            <w:rFonts w:hint="cs"/>
            <w:rtl/>
            <w:lang w:eastAsia="ar-SA"/>
          </w:rPr>
          <w:t>؛</w:t>
        </w:r>
        <w:r w:rsidR="005D1983">
          <w:t>‬</w:t>
        </w:r>
        <w:r>
          <w:t>‬</w:t>
        </w:r>
      </w:dir>
    </w:p>
    <w:p w:rsidR="005F41BD" w:rsidRDefault="005F41BD" w:rsidP="00BF510C">
      <w:pPr>
        <w:pStyle w:val="Bullet1GA"/>
        <w:bidi/>
        <w:rPr>
          <w:lang w:eastAsia="ar-SA"/>
        </w:rPr>
      </w:pPr>
      <w:r>
        <w:rPr>
          <w:rtl/>
          <w:lang w:eastAsia="ar-SA"/>
        </w:rPr>
        <w:t>الخبير المستقل المعني بحالة حقوق الإنسان في هايتي</w:t>
      </w:r>
      <w:r w:rsidR="000130F1">
        <w:rPr>
          <w:rFonts w:hint="cs"/>
          <w:rtl/>
          <w:lang w:eastAsia="ar-SA"/>
        </w:rPr>
        <w:t>؛</w:t>
      </w:r>
    </w:p>
    <w:p w:rsidR="005F41BD" w:rsidRDefault="005F41BD" w:rsidP="00BF510C">
      <w:pPr>
        <w:pStyle w:val="Bullet1GA"/>
        <w:bidi/>
        <w:rPr>
          <w:lang w:eastAsia="ar-SA"/>
        </w:rPr>
      </w:pPr>
      <w:r>
        <w:rPr>
          <w:rtl/>
          <w:lang w:eastAsia="ar-SA"/>
        </w:rPr>
        <w:t>المقرر الخاص المعني بحالة حقوق الإنسان في جمهورية إيران الإسلامية</w:t>
      </w:r>
      <w:r w:rsidR="000130F1">
        <w:rPr>
          <w:rFonts w:hint="cs"/>
          <w:rtl/>
          <w:lang w:eastAsia="ar-SA"/>
        </w:rPr>
        <w:t>؛</w:t>
      </w:r>
    </w:p>
    <w:p w:rsidR="005F41BD" w:rsidRDefault="005F41BD" w:rsidP="00BF510C">
      <w:pPr>
        <w:pStyle w:val="Bullet1GA"/>
        <w:bidi/>
        <w:rPr>
          <w:lang w:eastAsia="ar-SA"/>
        </w:rPr>
      </w:pPr>
      <w:r>
        <w:rPr>
          <w:rtl/>
          <w:lang w:eastAsia="ar-SA"/>
        </w:rPr>
        <w:t>الخبير المستقل المعني بحالة حقوق الإنسان في مالي</w:t>
      </w:r>
      <w:r w:rsidR="000130F1">
        <w:rPr>
          <w:rFonts w:hint="cs"/>
          <w:rtl/>
          <w:lang w:eastAsia="ar-SA"/>
        </w:rPr>
        <w:t>؛</w:t>
      </w:r>
    </w:p>
    <w:p w:rsidR="005F41BD" w:rsidRDefault="005F41BD" w:rsidP="00BF510C">
      <w:pPr>
        <w:pStyle w:val="Bullet1GA"/>
        <w:bidi/>
        <w:rPr>
          <w:lang w:eastAsia="ar-SA"/>
        </w:rPr>
      </w:pPr>
      <w:r>
        <w:rPr>
          <w:rtl/>
          <w:lang w:eastAsia="ar-SA"/>
        </w:rPr>
        <w:t>المقررة الخاصة المعنية بحالة حقوق الإنسان في ميانمار</w:t>
      </w:r>
      <w:r w:rsidR="000130F1">
        <w:rPr>
          <w:rFonts w:hint="cs"/>
          <w:rtl/>
          <w:lang w:eastAsia="ar-SA"/>
        </w:rPr>
        <w:t>؛</w:t>
      </w:r>
    </w:p>
    <w:p w:rsidR="005F41BD" w:rsidRPr="000130F1" w:rsidRDefault="005F41BD" w:rsidP="000130F1">
      <w:pPr>
        <w:pStyle w:val="Bullet1GA"/>
        <w:bidi/>
        <w:rPr>
          <w:lang w:eastAsia="ar-SA"/>
        </w:rPr>
      </w:pPr>
      <w:r w:rsidRPr="000130F1">
        <w:rPr>
          <w:rtl/>
          <w:lang w:eastAsia="ar-SA"/>
        </w:rPr>
        <w:t>المقرر الخاص المعني بحالة حقوق الإنسان في الأراضي الفلسطينية المحتلة منذ</w:t>
      </w:r>
      <w:r w:rsidR="000130F1">
        <w:rPr>
          <w:rFonts w:hint="cs"/>
          <w:rtl/>
          <w:lang w:eastAsia="ar-SA"/>
        </w:rPr>
        <w:t> </w:t>
      </w:r>
      <w:r w:rsidRPr="000130F1">
        <w:rPr>
          <w:rtl/>
          <w:lang w:eastAsia="ar-SA"/>
        </w:rPr>
        <w:t>1967</w:t>
      </w:r>
      <w:r w:rsidR="000130F1" w:rsidRPr="000130F1">
        <w:rPr>
          <w:rFonts w:hint="cs"/>
          <w:rtl/>
          <w:lang w:eastAsia="ar-SA"/>
        </w:rPr>
        <w:t xml:space="preserve">. </w:t>
      </w:r>
    </w:p>
    <w:p w:rsidR="005F41BD" w:rsidRDefault="005F41BD" w:rsidP="005F41BD">
      <w:pPr>
        <w:pStyle w:val="SingleTxtGA"/>
        <w:rPr>
          <w:lang w:eastAsia="ar-SA"/>
        </w:rPr>
      </w:pPr>
      <w:r>
        <w:rPr>
          <w:rtl/>
          <w:lang w:eastAsia="ar-SA"/>
        </w:rPr>
        <w:t>٦-</w:t>
      </w:r>
      <w:r>
        <w:rPr>
          <w:rtl/>
          <w:lang w:eastAsia="ar-SA"/>
        </w:rPr>
        <w:tab/>
        <w:t>واستمع المجلس أيضاً إلى تحديث شفوي من المقررة الخاصة المعنية بحالة حقوق الإنسان في إريتريا.</w:t>
      </w:r>
    </w:p>
    <w:p w:rsidR="005F41BD" w:rsidRPr="00412BF0" w:rsidRDefault="005F41BD" w:rsidP="005F41BD">
      <w:pPr>
        <w:pStyle w:val="SingleTxtGA"/>
        <w:rPr>
          <w:spacing w:val="-4"/>
          <w:lang w:eastAsia="ar-SA"/>
        </w:rPr>
      </w:pPr>
      <w:r w:rsidRPr="00412BF0">
        <w:rPr>
          <w:spacing w:val="-4"/>
          <w:rtl/>
          <w:lang w:eastAsia="ar-SA"/>
        </w:rPr>
        <w:t>٧-</w:t>
      </w:r>
      <w:r w:rsidRPr="00412BF0">
        <w:rPr>
          <w:spacing w:val="-4"/>
          <w:rtl/>
          <w:lang w:eastAsia="ar-SA"/>
        </w:rPr>
        <w:tab/>
        <w:t>وبالإضافة إلى ذلك، قدم المكلفون بولايات في إطار الإجراءات الخاصة تقارير عن زياراتهم إلى 16 بلداً وإقليماً.</w:t>
      </w:r>
      <w:r w:rsidRPr="00412BF0">
        <w:rPr>
          <w:rFonts w:cs="Times New Roman" w:hint="cs"/>
          <w:spacing w:val="-4"/>
          <w:rtl/>
          <w:lang w:eastAsia="ar-SA"/>
        </w:rPr>
        <w:t>‬</w:t>
      </w:r>
      <w:r w:rsidRPr="00412BF0">
        <w:rPr>
          <w:spacing w:val="-4"/>
          <w:rtl/>
          <w:lang w:eastAsia="ar-SA"/>
        </w:rPr>
        <w:t xml:space="preserve"> </w:t>
      </w:r>
      <w:dir w:val="rtl">
        <w:r w:rsidRPr="00412BF0">
          <w:rPr>
            <w:rFonts w:hint="cs"/>
            <w:spacing w:val="-4"/>
            <w:rtl/>
            <w:lang w:eastAsia="ar-SA"/>
          </w:rPr>
          <w:t>وقدم</w:t>
        </w:r>
        <w:r w:rsidRPr="00412BF0">
          <w:rPr>
            <w:spacing w:val="-4"/>
            <w:rtl/>
            <w:lang w:eastAsia="ar-SA"/>
          </w:rPr>
          <w:t xml:space="preserve"> </w:t>
        </w:r>
        <w:r w:rsidRPr="00412BF0">
          <w:rPr>
            <w:rFonts w:hint="cs"/>
            <w:spacing w:val="-4"/>
            <w:rtl/>
            <w:lang w:eastAsia="ar-SA"/>
          </w:rPr>
          <w:t>المقرر</w:t>
        </w:r>
        <w:r w:rsidRPr="00412BF0">
          <w:rPr>
            <w:spacing w:val="-4"/>
            <w:rtl/>
            <w:lang w:eastAsia="ar-SA"/>
          </w:rPr>
          <w:t xml:space="preserve"> </w:t>
        </w:r>
        <w:r w:rsidRPr="00412BF0">
          <w:rPr>
            <w:rFonts w:hint="cs"/>
            <w:spacing w:val="-4"/>
            <w:rtl/>
            <w:lang w:eastAsia="ar-SA"/>
          </w:rPr>
          <w:t>الخاص</w:t>
        </w:r>
        <w:r w:rsidRPr="00412BF0">
          <w:rPr>
            <w:spacing w:val="-4"/>
            <w:rtl/>
            <w:lang w:eastAsia="ar-SA"/>
          </w:rPr>
          <w:t xml:space="preserve"> </w:t>
        </w:r>
        <w:r w:rsidRPr="00412BF0">
          <w:rPr>
            <w:rFonts w:hint="cs"/>
            <w:spacing w:val="-4"/>
            <w:rtl/>
            <w:lang w:eastAsia="ar-SA"/>
          </w:rPr>
          <w:t>المعني</w:t>
        </w:r>
        <w:r w:rsidRPr="00412BF0">
          <w:rPr>
            <w:spacing w:val="-4"/>
            <w:rtl/>
            <w:lang w:eastAsia="ar-SA"/>
          </w:rPr>
          <w:t xml:space="preserve"> </w:t>
        </w:r>
        <w:r w:rsidRPr="00412BF0">
          <w:rPr>
            <w:rFonts w:hint="cs"/>
            <w:spacing w:val="-4"/>
            <w:rtl/>
            <w:lang w:eastAsia="ar-SA"/>
          </w:rPr>
          <w:t>بمسألة</w:t>
        </w:r>
        <w:r w:rsidRPr="00412BF0">
          <w:rPr>
            <w:spacing w:val="-4"/>
            <w:rtl/>
            <w:lang w:eastAsia="ar-SA"/>
          </w:rPr>
          <w:t xml:space="preserve"> </w:t>
        </w:r>
        <w:r w:rsidRPr="00412BF0">
          <w:rPr>
            <w:rFonts w:hint="cs"/>
            <w:spacing w:val="-4"/>
            <w:rtl/>
            <w:lang w:eastAsia="ar-SA"/>
          </w:rPr>
          <w:t>التعذيب</w:t>
        </w:r>
        <w:r w:rsidRPr="00412BF0">
          <w:rPr>
            <w:spacing w:val="-4"/>
            <w:rtl/>
            <w:lang w:eastAsia="ar-SA"/>
          </w:rPr>
          <w:t xml:space="preserve"> </w:t>
        </w:r>
        <w:r w:rsidRPr="00412BF0">
          <w:rPr>
            <w:rFonts w:hint="cs"/>
            <w:spacing w:val="-4"/>
            <w:rtl/>
            <w:lang w:eastAsia="ar-SA"/>
          </w:rPr>
          <w:t>تقرير</w:t>
        </w:r>
        <w:r w:rsidRPr="00412BF0">
          <w:rPr>
            <w:spacing w:val="-4"/>
            <w:rtl/>
            <w:lang w:eastAsia="ar-SA"/>
          </w:rPr>
          <w:t xml:space="preserve"> </w:t>
        </w:r>
        <w:r w:rsidRPr="00412BF0">
          <w:rPr>
            <w:rFonts w:hint="cs"/>
            <w:spacing w:val="-4"/>
            <w:rtl/>
            <w:lang w:eastAsia="ar-SA"/>
          </w:rPr>
          <w:t>متابعة</w:t>
        </w:r>
        <w:r w:rsidRPr="00412BF0">
          <w:rPr>
            <w:spacing w:val="-4"/>
            <w:rtl/>
            <w:lang w:eastAsia="ar-SA"/>
          </w:rPr>
          <w:t xml:space="preserve"> </w:t>
        </w:r>
        <w:r w:rsidRPr="00412BF0">
          <w:rPr>
            <w:rFonts w:hint="cs"/>
            <w:spacing w:val="-4"/>
            <w:rtl/>
            <w:lang w:eastAsia="ar-SA"/>
          </w:rPr>
          <w:t>عن</w:t>
        </w:r>
        <w:r w:rsidRPr="00412BF0">
          <w:rPr>
            <w:spacing w:val="-4"/>
            <w:rtl/>
            <w:lang w:eastAsia="ar-SA"/>
          </w:rPr>
          <w:t xml:space="preserve"> </w:t>
        </w:r>
        <w:r w:rsidRPr="00412BF0">
          <w:rPr>
            <w:rFonts w:hint="cs"/>
            <w:spacing w:val="-4"/>
            <w:rtl/>
            <w:lang w:eastAsia="ar-SA"/>
          </w:rPr>
          <w:t>بعثته</w:t>
        </w:r>
        <w:r w:rsidRPr="00412BF0">
          <w:rPr>
            <w:spacing w:val="-4"/>
            <w:rtl/>
            <w:lang w:eastAsia="ar-SA"/>
          </w:rPr>
          <w:t xml:space="preserve"> </w:t>
        </w:r>
        <w:r w:rsidRPr="00412BF0">
          <w:rPr>
            <w:rFonts w:hint="cs"/>
            <w:spacing w:val="-4"/>
            <w:rtl/>
            <w:lang w:eastAsia="ar-SA"/>
          </w:rPr>
          <w:t>إلى</w:t>
        </w:r>
        <w:r w:rsidRPr="00412BF0">
          <w:rPr>
            <w:spacing w:val="-4"/>
            <w:rtl/>
            <w:lang w:eastAsia="ar-SA"/>
          </w:rPr>
          <w:t xml:space="preserve"> </w:t>
        </w:r>
        <w:r w:rsidRPr="00412BF0">
          <w:rPr>
            <w:rFonts w:hint="cs"/>
            <w:spacing w:val="-4"/>
            <w:rtl/>
            <w:lang w:eastAsia="ar-SA"/>
          </w:rPr>
          <w:t>غانا</w:t>
        </w:r>
        <w:r w:rsidRPr="00412BF0">
          <w:rPr>
            <w:spacing w:val="-4"/>
            <w:rtl/>
            <w:lang w:eastAsia="ar-SA"/>
          </w:rPr>
          <w:t>.</w:t>
        </w:r>
        <w:r w:rsidRPr="00412BF0">
          <w:rPr>
            <w:rFonts w:cs="Times New Roman" w:hint="cs"/>
            <w:spacing w:val="-4"/>
            <w:rtl/>
            <w:lang w:eastAsia="ar-SA"/>
          </w:rPr>
          <w:t>‬</w:t>
        </w:r>
        <w:r w:rsidRPr="00412BF0">
          <w:rPr>
            <w:rFonts w:cs="Times New Roman" w:hint="cs"/>
            <w:spacing w:val="-4"/>
            <w:rtl/>
            <w:lang w:eastAsia="ar-SA"/>
          </w:rPr>
          <w:t>‬</w:t>
        </w:r>
        <w:r w:rsidR="005D1983">
          <w:t>‬</w:t>
        </w:r>
        <w:r w:rsidR="007749AC">
          <w:t>‬</w:t>
        </w:r>
      </w:dir>
    </w:p>
    <w:p w:rsidR="005F41BD" w:rsidRDefault="005F41BD" w:rsidP="005F41BD">
      <w:pPr>
        <w:pStyle w:val="SingleTxtGA"/>
        <w:rPr>
          <w:lang w:eastAsia="ar-SA"/>
        </w:rPr>
      </w:pPr>
      <w:r>
        <w:rPr>
          <w:rtl/>
          <w:lang w:eastAsia="ar-SA"/>
        </w:rPr>
        <w:t>٨-</w:t>
      </w:r>
      <w:r>
        <w:rPr>
          <w:rtl/>
          <w:lang w:eastAsia="ar-SA"/>
        </w:rPr>
        <w:tab/>
        <w:t>وقدمت المقررة الخاصة المعنية بقضايا الأقليات أيضاً تقريراً يتضمن توصيات الدورة الثامنة للمنتدى المعني بقضايا الأقليات (24 و25 تشرين الثاني/نوفمبر 2015)، التي تناولت قضايا الأقليات ونظام العدالة الجنائية.</w:t>
      </w:r>
    </w:p>
    <w:p w:rsidR="005F41BD" w:rsidRDefault="005F41BD" w:rsidP="005F41BD">
      <w:pPr>
        <w:pStyle w:val="SingleTxtGA"/>
        <w:rPr>
          <w:lang w:eastAsia="ar-SA"/>
        </w:rPr>
      </w:pPr>
      <w:r>
        <w:rPr>
          <w:rtl/>
          <w:lang w:eastAsia="ar-SA"/>
        </w:rPr>
        <w:t>٩-</w:t>
      </w:r>
      <w:r>
        <w:rPr>
          <w:rtl/>
          <w:lang w:eastAsia="ar-SA"/>
        </w:rPr>
        <w:tab/>
        <w:t>وقدم المقرر الخاص المعني بمسألة التزامات حقوق الإنسان المتعلقة بالتمتع ببيئة آمنة ونظيفة وصحية ومستدامة تقريراً موجزاً عن حلقة الخبراء الدراسية بشأن التنفيذ الفعال لالتزامات حقوق الإنسان المتعلقة بالتمتع ببيئة آمنة ونظيفة وصحية ومستدامة، والتحديات المرتبطة بها، وآفاق المستقبل.</w:t>
      </w:r>
    </w:p>
    <w:p w:rsidR="005F41BD" w:rsidRDefault="005F41BD" w:rsidP="005F41BD">
      <w:pPr>
        <w:pStyle w:val="SingleTxtGA"/>
        <w:rPr>
          <w:rtl/>
          <w:lang w:eastAsia="ar-SA"/>
        </w:rPr>
      </w:pPr>
      <w:r>
        <w:rPr>
          <w:rtl/>
          <w:lang w:eastAsia="ar-SA"/>
        </w:rPr>
        <w:t>١٠-</w:t>
      </w:r>
      <w:r>
        <w:rPr>
          <w:rtl/>
          <w:lang w:eastAsia="ar-SA"/>
        </w:rPr>
        <w:tab/>
      </w:r>
      <w:dir w:val="rtl">
        <w:r>
          <w:rPr>
            <w:rFonts w:ascii="Traditional Arabic" w:hAnsi="Traditional Arabic" w:hint="cs"/>
            <w:rtl/>
            <w:lang w:eastAsia="ar-SA"/>
          </w:rPr>
          <w:t>وقدَّم</w:t>
        </w:r>
        <w:r>
          <w:rPr>
            <w:rtl/>
            <w:lang w:eastAsia="ar-SA"/>
          </w:rPr>
          <w:t xml:space="preserve"> </w:t>
        </w:r>
        <w:r>
          <w:rPr>
            <w:rFonts w:ascii="Traditional Arabic" w:hAnsi="Traditional Arabic" w:hint="cs"/>
            <w:rtl/>
            <w:lang w:eastAsia="ar-SA"/>
          </w:rPr>
          <w:t>كذلك</w:t>
        </w:r>
        <w:r>
          <w:rPr>
            <w:rtl/>
            <w:lang w:eastAsia="ar-SA"/>
          </w:rPr>
          <w:t xml:space="preserve"> </w:t>
        </w:r>
        <w:r>
          <w:rPr>
            <w:rFonts w:ascii="Traditional Arabic" w:hAnsi="Traditional Arabic" w:hint="cs"/>
            <w:rtl/>
            <w:lang w:eastAsia="ar-SA"/>
          </w:rPr>
          <w:t>الخبير</w:t>
        </w:r>
        <w:r>
          <w:rPr>
            <w:rtl/>
            <w:lang w:eastAsia="ar-SA"/>
          </w:rPr>
          <w:t xml:space="preserve"> </w:t>
        </w:r>
        <w:r>
          <w:rPr>
            <w:rFonts w:ascii="Traditional Arabic" w:hAnsi="Traditional Arabic" w:hint="cs"/>
            <w:rtl/>
            <w:lang w:eastAsia="ar-SA"/>
          </w:rPr>
          <w:t>المستقل</w:t>
        </w:r>
        <w:r>
          <w:rPr>
            <w:rtl/>
            <w:lang w:eastAsia="ar-SA"/>
          </w:rPr>
          <w:t xml:space="preserve"> </w:t>
        </w:r>
        <w:r>
          <w:rPr>
            <w:rFonts w:ascii="Traditional Arabic" w:hAnsi="Traditional Arabic" w:hint="cs"/>
            <w:rtl/>
            <w:lang w:eastAsia="ar-SA"/>
          </w:rPr>
          <w:t>المعني</w:t>
        </w:r>
        <w:r>
          <w:rPr>
            <w:rtl/>
            <w:lang w:eastAsia="ar-SA"/>
          </w:rPr>
          <w:t xml:space="preserve"> </w:t>
        </w:r>
        <w:r>
          <w:rPr>
            <w:rFonts w:ascii="Traditional Arabic" w:hAnsi="Traditional Arabic" w:hint="cs"/>
            <w:rtl/>
            <w:lang w:eastAsia="ar-SA"/>
          </w:rPr>
          <w:t>بآثار</w:t>
        </w:r>
        <w:r>
          <w:rPr>
            <w:rtl/>
            <w:lang w:eastAsia="ar-SA"/>
          </w:rPr>
          <w:t xml:space="preserve"> </w:t>
        </w:r>
        <w:r>
          <w:rPr>
            <w:rFonts w:ascii="Traditional Arabic" w:hAnsi="Traditional Arabic" w:hint="cs"/>
            <w:rtl/>
            <w:lang w:eastAsia="ar-SA"/>
          </w:rPr>
          <w:t>الديون</w:t>
        </w:r>
        <w:r>
          <w:rPr>
            <w:rtl/>
            <w:lang w:eastAsia="ar-SA"/>
          </w:rPr>
          <w:t xml:space="preserve"> </w:t>
        </w:r>
        <w:r>
          <w:rPr>
            <w:rFonts w:ascii="Traditional Arabic" w:hAnsi="Traditional Arabic" w:hint="cs"/>
            <w:rtl/>
            <w:lang w:eastAsia="ar-SA"/>
          </w:rPr>
          <w:t>الخارجية</w:t>
        </w:r>
        <w:r>
          <w:rPr>
            <w:rtl/>
            <w:lang w:eastAsia="ar-SA"/>
          </w:rPr>
          <w:t xml:space="preserve"> </w:t>
        </w:r>
        <w:r>
          <w:rPr>
            <w:rFonts w:ascii="Traditional Arabic" w:hAnsi="Traditional Arabic" w:hint="cs"/>
            <w:rtl/>
            <w:lang w:eastAsia="ar-SA"/>
          </w:rPr>
          <w:t>للدول،</w:t>
        </w:r>
        <w:r>
          <w:rPr>
            <w:rtl/>
            <w:lang w:eastAsia="ar-SA"/>
          </w:rPr>
          <w:t xml:space="preserve"> </w:t>
        </w:r>
        <w:r>
          <w:rPr>
            <w:rFonts w:ascii="Traditional Arabic" w:hAnsi="Traditional Arabic" w:hint="cs"/>
            <w:rtl/>
            <w:lang w:eastAsia="ar-SA"/>
          </w:rPr>
          <w:t>وما</w:t>
        </w:r>
        <w:r>
          <w:rPr>
            <w:rtl/>
            <w:lang w:eastAsia="ar-SA"/>
          </w:rPr>
          <w:t xml:space="preserve"> </w:t>
        </w:r>
        <w:r>
          <w:rPr>
            <w:rFonts w:ascii="Traditional Arabic" w:hAnsi="Traditional Arabic" w:hint="cs"/>
            <w:rtl/>
            <w:lang w:eastAsia="ar-SA"/>
          </w:rPr>
          <w:t>يتصل</w:t>
        </w:r>
        <w:r>
          <w:rPr>
            <w:rtl/>
            <w:lang w:eastAsia="ar-SA"/>
          </w:rPr>
          <w:t xml:space="preserve"> </w:t>
        </w:r>
        <w:r>
          <w:rPr>
            <w:rFonts w:ascii="Traditional Arabic" w:hAnsi="Traditional Arabic" w:hint="cs"/>
            <w:rtl/>
            <w:lang w:eastAsia="ar-SA"/>
          </w:rPr>
          <w:t>بها</w:t>
        </w:r>
        <w:r>
          <w:rPr>
            <w:rtl/>
            <w:lang w:eastAsia="ar-SA"/>
          </w:rPr>
          <w:t xml:space="preserve"> </w:t>
        </w:r>
        <w:r>
          <w:rPr>
            <w:rFonts w:ascii="Traditional Arabic" w:hAnsi="Traditional Arabic" w:hint="cs"/>
            <w:rtl/>
            <w:lang w:eastAsia="ar-SA"/>
          </w:rPr>
          <w:t>من</w:t>
        </w:r>
        <w:r>
          <w:rPr>
            <w:rtl/>
            <w:lang w:eastAsia="ar-SA"/>
          </w:rPr>
          <w:t xml:space="preserve"> </w:t>
        </w:r>
        <w:r>
          <w:rPr>
            <w:rFonts w:ascii="Traditional Arabic" w:hAnsi="Traditional Arabic" w:hint="cs"/>
            <w:rtl/>
            <w:lang w:eastAsia="ar-SA"/>
          </w:rPr>
          <w:t>التزامات</w:t>
        </w:r>
        <w:r>
          <w:rPr>
            <w:rtl/>
            <w:lang w:eastAsia="ar-SA"/>
          </w:rPr>
          <w:t xml:space="preserve"> </w:t>
        </w:r>
        <w:r>
          <w:rPr>
            <w:rFonts w:ascii="Traditional Arabic" w:hAnsi="Traditional Arabic" w:hint="cs"/>
            <w:rtl/>
            <w:lang w:eastAsia="ar-SA"/>
          </w:rPr>
          <w:t>م</w:t>
        </w:r>
        <w:r>
          <w:rPr>
            <w:rtl/>
            <w:lang w:eastAsia="ar-SA"/>
          </w:rPr>
          <w:t>الية دولية أخرى عليها، في التمتع الكامل بجميع حقوق الإنسان، وخاصة الحقوق الاقتصادية والاجتماعية والثقافية، دراسة نهائية عن التدفقات المالية غير المشروعة وحقوق الإنسان وخطة التنمية المستدامة لعام 2030.</w:t>
        </w:r>
        <w:r>
          <w:rPr>
            <w:rFonts w:cs="Times New Roman" w:hint="cs"/>
            <w:rtl/>
            <w:lang w:eastAsia="ar-SA"/>
          </w:rPr>
          <w:t>‬</w:t>
        </w:r>
        <w:r>
          <w:rPr>
            <w:rFonts w:cs="Times New Roman" w:hint="cs"/>
            <w:rtl/>
            <w:lang w:eastAsia="ar-SA"/>
          </w:rPr>
          <w:t>‬</w:t>
        </w:r>
        <w:r w:rsidR="000130F1">
          <w:rPr>
            <w:rFonts w:hint="cs"/>
            <w:rtl/>
            <w:lang w:eastAsia="ar-SA"/>
          </w:rPr>
          <w:t xml:space="preserve"> </w:t>
        </w:r>
        <w:r w:rsidR="005D1983">
          <w:t>‬</w:t>
        </w:r>
        <w:r w:rsidR="007749AC">
          <w:t>‬</w:t>
        </w:r>
      </w:dir>
    </w:p>
    <w:p w:rsidR="005F41BD" w:rsidRDefault="005F41BD" w:rsidP="005F41BD">
      <w:pPr>
        <w:pStyle w:val="SingleTxtGA"/>
        <w:rPr>
          <w:lang w:eastAsia="ar-SA"/>
        </w:rPr>
      </w:pPr>
      <w:r>
        <w:rPr>
          <w:rtl/>
          <w:lang w:eastAsia="ar-SA"/>
        </w:rPr>
        <w:t>١١-</w:t>
      </w:r>
      <w:r>
        <w:rPr>
          <w:rtl/>
          <w:lang w:eastAsia="ar-SA"/>
        </w:rPr>
        <w:tab/>
        <w:t>وقدم المقرر الخاص المعني بالحق في حرية التجمع السلمي وتكوين الجمعيات والمقرر الخاص المعني بحالات الإعدام خارج القضاء أو بإجراءات موجزة أو تعسفاً، تقريراً تجميعياً مشتركاً عن التوصيات العملية، استناداً إلى أفضل الممارسات والدروس المستخلصة، من أجل الإدارة السليمة للتجمعات.</w:t>
      </w:r>
    </w:p>
    <w:p w:rsidR="005F41BD" w:rsidRPr="00412BF0" w:rsidRDefault="005F41BD" w:rsidP="005F41BD">
      <w:pPr>
        <w:pStyle w:val="SingleTxtGA"/>
        <w:rPr>
          <w:spacing w:val="-4"/>
          <w:lang w:eastAsia="ar-SA"/>
        </w:rPr>
      </w:pPr>
      <w:r w:rsidRPr="00412BF0">
        <w:rPr>
          <w:spacing w:val="-4"/>
          <w:rtl/>
          <w:lang w:eastAsia="ar-SA"/>
        </w:rPr>
        <w:t>١٢-</w:t>
      </w:r>
      <w:r w:rsidRPr="00412BF0">
        <w:rPr>
          <w:spacing w:val="-4"/>
          <w:rtl/>
          <w:lang w:eastAsia="ar-SA"/>
        </w:rPr>
        <w:tab/>
        <w:t xml:space="preserve">وقدمت الإجراءات الخاصة أيضاً تقريراً يتضمن الرسائل التي بعثها جميع المكلفين بولايات في الفترة بين 1 حزيران/يونيه و30 تشرين الثاني/نوفمبر 2015. </w:t>
      </w:r>
      <w:dir w:val="rtl">
        <w:r w:rsidRPr="00412BF0">
          <w:rPr>
            <w:rFonts w:ascii="Traditional Arabic" w:hAnsi="Traditional Arabic" w:hint="cs"/>
            <w:spacing w:val="-4"/>
            <w:rtl/>
            <w:lang w:eastAsia="ar-SA"/>
          </w:rPr>
          <w:t>وقدم</w:t>
        </w:r>
        <w:r w:rsidRPr="00412BF0">
          <w:rPr>
            <w:spacing w:val="-4"/>
            <w:rtl/>
            <w:lang w:eastAsia="ar-SA"/>
          </w:rPr>
          <w:t xml:space="preserve"> </w:t>
        </w:r>
        <w:r w:rsidRPr="00412BF0">
          <w:rPr>
            <w:rFonts w:ascii="Traditional Arabic" w:hAnsi="Traditional Arabic" w:hint="cs"/>
            <w:spacing w:val="-4"/>
            <w:rtl/>
            <w:lang w:eastAsia="ar-SA"/>
          </w:rPr>
          <w:t>المقرر</w:t>
        </w:r>
        <w:r w:rsidRPr="00412BF0">
          <w:rPr>
            <w:spacing w:val="-4"/>
            <w:rtl/>
            <w:lang w:eastAsia="ar-SA"/>
          </w:rPr>
          <w:t xml:space="preserve"> </w:t>
        </w:r>
        <w:r w:rsidRPr="00412BF0">
          <w:rPr>
            <w:rFonts w:ascii="Traditional Arabic" w:hAnsi="Traditional Arabic" w:hint="cs"/>
            <w:spacing w:val="-4"/>
            <w:rtl/>
            <w:lang w:eastAsia="ar-SA"/>
          </w:rPr>
          <w:t>الخاص</w:t>
        </w:r>
        <w:r w:rsidRPr="00412BF0">
          <w:rPr>
            <w:spacing w:val="-4"/>
            <w:rtl/>
            <w:lang w:eastAsia="ar-SA"/>
          </w:rPr>
          <w:t xml:space="preserve"> </w:t>
        </w:r>
        <w:r w:rsidRPr="00412BF0">
          <w:rPr>
            <w:rFonts w:ascii="Traditional Arabic" w:hAnsi="Traditional Arabic" w:hint="cs"/>
            <w:spacing w:val="-4"/>
            <w:rtl/>
            <w:lang w:eastAsia="ar-SA"/>
          </w:rPr>
          <w:t>المعني</w:t>
        </w:r>
        <w:r w:rsidRPr="00412BF0">
          <w:rPr>
            <w:spacing w:val="-4"/>
            <w:rtl/>
            <w:lang w:eastAsia="ar-SA"/>
          </w:rPr>
          <w:t xml:space="preserve"> </w:t>
        </w:r>
        <w:r w:rsidRPr="00412BF0">
          <w:rPr>
            <w:rFonts w:ascii="Traditional Arabic" w:hAnsi="Traditional Arabic" w:hint="cs"/>
            <w:spacing w:val="-4"/>
            <w:rtl/>
            <w:lang w:eastAsia="ar-SA"/>
          </w:rPr>
          <w:t>بحالة</w:t>
        </w:r>
        <w:r w:rsidRPr="00412BF0">
          <w:rPr>
            <w:spacing w:val="-4"/>
            <w:rtl/>
            <w:lang w:eastAsia="ar-SA"/>
          </w:rPr>
          <w:t xml:space="preserve"> </w:t>
        </w:r>
        <w:r w:rsidRPr="00412BF0">
          <w:rPr>
            <w:rFonts w:ascii="Traditional Arabic" w:hAnsi="Traditional Arabic" w:hint="cs"/>
            <w:spacing w:val="-4"/>
            <w:rtl/>
            <w:lang w:eastAsia="ar-SA"/>
          </w:rPr>
          <w:t>المدافعين</w:t>
        </w:r>
        <w:r w:rsidRPr="00412BF0">
          <w:rPr>
            <w:spacing w:val="-4"/>
            <w:rtl/>
            <w:lang w:eastAsia="ar-SA"/>
          </w:rPr>
          <w:t xml:space="preserve"> </w:t>
        </w:r>
        <w:r w:rsidRPr="00412BF0">
          <w:rPr>
            <w:rFonts w:ascii="Traditional Arabic" w:hAnsi="Traditional Arabic" w:hint="cs"/>
            <w:spacing w:val="-4"/>
            <w:rtl/>
            <w:lang w:eastAsia="ar-SA"/>
          </w:rPr>
          <w:t>عن</w:t>
        </w:r>
        <w:r w:rsidRPr="00412BF0">
          <w:rPr>
            <w:spacing w:val="-4"/>
            <w:rtl/>
            <w:lang w:eastAsia="ar-SA"/>
          </w:rPr>
          <w:t xml:space="preserve"> </w:t>
        </w:r>
        <w:r w:rsidRPr="00412BF0">
          <w:rPr>
            <w:rFonts w:ascii="Traditional Arabic" w:hAnsi="Traditional Arabic" w:hint="cs"/>
            <w:spacing w:val="-4"/>
            <w:rtl/>
            <w:lang w:eastAsia="ar-SA"/>
          </w:rPr>
          <w:t>حقوق</w:t>
        </w:r>
        <w:r w:rsidRPr="00412BF0">
          <w:rPr>
            <w:spacing w:val="-4"/>
            <w:rtl/>
            <w:lang w:eastAsia="ar-SA"/>
          </w:rPr>
          <w:t xml:space="preserve"> </w:t>
        </w:r>
        <w:r w:rsidRPr="00412BF0">
          <w:rPr>
            <w:rFonts w:ascii="Traditional Arabic" w:hAnsi="Traditional Arabic" w:hint="cs"/>
            <w:spacing w:val="-4"/>
            <w:rtl/>
            <w:lang w:eastAsia="ar-SA"/>
          </w:rPr>
          <w:t>الإنسان</w:t>
        </w:r>
        <w:r w:rsidRPr="00412BF0">
          <w:rPr>
            <w:spacing w:val="-4"/>
            <w:rtl/>
            <w:lang w:eastAsia="ar-SA"/>
          </w:rPr>
          <w:t xml:space="preserve"> </w:t>
        </w:r>
        <w:r w:rsidRPr="00412BF0">
          <w:rPr>
            <w:rFonts w:ascii="Traditional Arabic" w:hAnsi="Traditional Arabic" w:hint="cs"/>
            <w:spacing w:val="-4"/>
            <w:rtl/>
            <w:lang w:eastAsia="ar-SA"/>
          </w:rPr>
          <w:t>والمقرر</w:t>
        </w:r>
        <w:r w:rsidRPr="00412BF0">
          <w:rPr>
            <w:spacing w:val="-4"/>
            <w:rtl/>
            <w:lang w:eastAsia="ar-SA"/>
          </w:rPr>
          <w:t xml:space="preserve"> </w:t>
        </w:r>
        <w:r w:rsidRPr="00412BF0">
          <w:rPr>
            <w:rFonts w:ascii="Traditional Arabic" w:hAnsi="Traditional Arabic" w:hint="cs"/>
            <w:spacing w:val="-4"/>
            <w:rtl/>
            <w:lang w:eastAsia="ar-SA"/>
          </w:rPr>
          <w:t>الخاص</w:t>
        </w:r>
        <w:r w:rsidRPr="00412BF0">
          <w:rPr>
            <w:spacing w:val="-4"/>
            <w:rtl/>
            <w:lang w:eastAsia="ar-SA"/>
          </w:rPr>
          <w:t xml:space="preserve"> </w:t>
        </w:r>
        <w:r w:rsidRPr="00412BF0">
          <w:rPr>
            <w:rFonts w:ascii="Traditional Arabic" w:hAnsi="Traditional Arabic" w:hint="cs"/>
            <w:spacing w:val="-4"/>
            <w:rtl/>
            <w:lang w:eastAsia="ar-SA"/>
          </w:rPr>
          <w:t>المعني</w:t>
        </w:r>
        <w:r w:rsidRPr="00412BF0">
          <w:rPr>
            <w:spacing w:val="-4"/>
            <w:rtl/>
            <w:lang w:eastAsia="ar-SA"/>
          </w:rPr>
          <w:t xml:space="preserve"> </w:t>
        </w:r>
        <w:r w:rsidRPr="00412BF0">
          <w:rPr>
            <w:rFonts w:ascii="Traditional Arabic" w:hAnsi="Traditional Arabic" w:hint="cs"/>
            <w:spacing w:val="-4"/>
            <w:rtl/>
            <w:lang w:eastAsia="ar-SA"/>
          </w:rPr>
          <w:t>بمسألة</w:t>
        </w:r>
        <w:r w:rsidRPr="00412BF0">
          <w:rPr>
            <w:spacing w:val="-4"/>
            <w:rtl/>
            <w:lang w:eastAsia="ar-SA"/>
          </w:rPr>
          <w:t xml:space="preserve"> </w:t>
        </w:r>
        <w:r w:rsidRPr="00412BF0">
          <w:rPr>
            <w:rFonts w:ascii="Traditional Arabic" w:hAnsi="Traditional Arabic" w:hint="cs"/>
            <w:spacing w:val="-4"/>
            <w:rtl/>
            <w:lang w:eastAsia="ar-SA"/>
          </w:rPr>
          <w:t>التعذيب</w:t>
        </w:r>
        <w:r w:rsidRPr="00412BF0">
          <w:rPr>
            <w:spacing w:val="-4"/>
            <w:rtl/>
            <w:lang w:eastAsia="ar-SA"/>
          </w:rPr>
          <w:t xml:space="preserve"> </w:t>
        </w:r>
        <w:r w:rsidRPr="00412BF0">
          <w:rPr>
            <w:rFonts w:ascii="Traditional Arabic" w:hAnsi="Traditional Arabic" w:hint="cs"/>
            <w:spacing w:val="-4"/>
            <w:rtl/>
            <w:lang w:eastAsia="ar-SA"/>
          </w:rPr>
          <w:t>تقريرين</w:t>
        </w:r>
        <w:r w:rsidRPr="00412BF0">
          <w:rPr>
            <w:spacing w:val="-4"/>
            <w:rtl/>
            <w:lang w:eastAsia="ar-SA"/>
          </w:rPr>
          <w:t xml:space="preserve"> </w:t>
        </w:r>
        <w:r w:rsidRPr="00412BF0">
          <w:rPr>
            <w:rFonts w:ascii="Traditional Arabic" w:hAnsi="Traditional Arabic" w:hint="cs"/>
            <w:spacing w:val="-4"/>
            <w:rtl/>
            <w:lang w:eastAsia="ar-SA"/>
          </w:rPr>
          <w:t>يتضمنان</w:t>
        </w:r>
        <w:r w:rsidRPr="00412BF0">
          <w:rPr>
            <w:spacing w:val="-4"/>
            <w:rtl/>
            <w:lang w:eastAsia="ar-SA"/>
          </w:rPr>
          <w:t xml:space="preserve"> ملاحظات بشأن البلاغات التي أحيلت إلى الحكومات والردود الواردة عليها.</w:t>
        </w:r>
        <w:r w:rsidRPr="00412BF0">
          <w:rPr>
            <w:rFonts w:cs="Times New Roman" w:hint="cs"/>
            <w:spacing w:val="-4"/>
            <w:rtl/>
            <w:lang w:eastAsia="ar-SA"/>
          </w:rPr>
          <w:t>‬</w:t>
        </w:r>
        <w:r w:rsidRPr="00412BF0">
          <w:rPr>
            <w:rFonts w:cs="Times New Roman" w:hint="cs"/>
            <w:spacing w:val="-4"/>
            <w:rtl/>
            <w:lang w:eastAsia="ar-SA"/>
          </w:rPr>
          <w:t>‬</w:t>
        </w:r>
        <w:r w:rsidRPr="00412BF0">
          <w:rPr>
            <w:rFonts w:cs="Times New Roman" w:hint="cs"/>
            <w:spacing w:val="-4"/>
            <w:rtl/>
            <w:lang w:eastAsia="ar-SA"/>
          </w:rPr>
          <w:t>‬</w:t>
        </w:r>
        <w:r w:rsidR="005D1983">
          <w:t>‬</w:t>
        </w:r>
        <w:r w:rsidR="007749AC">
          <w:t>‬</w:t>
        </w:r>
      </w:dir>
    </w:p>
    <w:p w:rsidR="005F41BD" w:rsidRPr="00412BF0" w:rsidRDefault="005F41BD" w:rsidP="005F41BD">
      <w:pPr>
        <w:pStyle w:val="SingleTxtGA"/>
        <w:rPr>
          <w:spacing w:val="-5"/>
          <w:lang w:eastAsia="ar-SA"/>
        </w:rPr>
      </w:pPr>
      <w:r w:rsidRPr="00412BF0">
        <w:rPr>
          <w:spacing w:val="-5"/>
          <w:rtl/>
          <w:lang w:eastAsia="ar-SA"/>
        </w:rPr>
        <w:lastRenderedPageBreak/>
        <w:t>١٣-</w:t>
      </w:r>
      <w:r w:rsidRPr="00412BF0">
        <w:rPr>
          <w:spacing w:val="-5"/>
          <w:rtl/>
          <w:lang w:eastAsia="ar-SA"/>
        </w:rPr>
        <w:tab/>
        <w:t>وقدم رئيس لجنة تنسيق الإجراءات الخاصة تقرير الاجتماع السنوي الثاني والعشرين للمقررين/الممثلين الخاصين والخبراء المستقلين ورؤساء الأفرقة العاملة في إطار الإجراءات الخاصة لمجلس حقوق الإنسان، الذي يتضمن معلومات محدثة عن المكلفين بولايات في إطار الإجراءات الخاصة.</w:t>
      </w:r>
      <w:r w:rsidRPr="00412BF0">
        <w:rPr>
          <w:rFonts w:cs="Times New Roman" w:hint="cs"/>
          <w:spacing w:val="-5"/>
          <w:rtl/>
          <w:lang w:eastAsia="ar-SA"/>
        </w:rPr>
        <w:t>‬</w:t>
      </w:r>
    </w:p>
    <w:p w:rsidR="005F41BD" w:rsidRDefault="005F41BD" w:rsidP="00BF510C">
      <w:pPr>
        <w:pStyle w:val="HChGA"/>
        <w:rPr>
          <w:lang w:eastAsia="ar-SA"/>
        </w:rPr>
      </w:pPr>
      <w:r>
        <w:rPr>
          <w:rtl/>
          <w:lang w:eastAsia="ar-SA"/>
        </w:rPr>
        <w:tab/>
        <w:t>ثانياً-</w:t>
      </w:r>
      <w:r>
        <w:rPr>
          <w:rtl/>
          <w:lang w:eastAsia="ar-SA"/>
        </w:rPr>
        <w:tab/>
        <w:t>الدورة الثانية والثلاثون لمجلس حقوق الإنسان</w:t>
      </w:r>
    </w:p>
    <w:p w:rsidR="005F41BD" w:rsidRDefault="005F41BD" w:rsidP="005F41BD">
      <w:pPr>
        <w:pStyle w:val="SingleTxtGA"/>
        <w:rPr>
          <w:lang w:eastAsia="ar-SA"/>
        </w:rPr>
      </w:pPr>
      <w:r>
        <w:rPr>
          <w:rtl/>
          <w:lang w:eastAsia="ar-SA"/>
        </w:rPr>
        <w:t>١٤-</w:t>
      </w:r>
      <w:r>
        <w:rPr>
          <w:rtl/>
          <w:lang w:eastAsia="ar-SA"/>
        </w:rPr>
        <w:tab/>
        <w:t xml:space="preserve">خلال الدورة الثانية والثلاثين لمجلس حقوق الإنسان، قدم 17 مكلفاً بولايات في إطار الإجراءات الخاصة تقاريرهم السنوية إلى المجلس، منهم 15 مكلفاً بولايات </w:t>
      </w:r>
      <w:proofErr w:type="spellStart"/>
      <w:r>
        <w:rPr>
          <w:rtl/>
          <w:lang w:eastAsia="ar-SA"/>
        </w:rPr>
        <w:t>مواضيعية</w:t>
      </w:r>
      <w:proofErr w:type="spellEnd"/>
      <w:r>
        <w:rPr>
          <w:rtl/>
          <w:lang w:eastAsia="ar-SA"/>
        </w:rPr>
        <w:t xml:space="preserve"> ومكلفَين بولايتين قطريتين:</w:t>
      </w:r>
    </w:p>
    <w:p w:rsidR="005F41BD" w:rsidRDefault="005F41BD" w:rsidP="00BF510C">
      <w:pPr>
        <w:pStyle w:val="Bullet1GA"/>
        <w:bidi/>
        <w:rPr>
          <w:lang w:eastAsia="ar-SA"/>
        </w:rPr>
      </w:pPr>
      <w:r>
        <w:rPr>
          <w:rtl/>
          <w:lang w:eastAsia="ar-SA"/>
        </w:rPr>
        <w:t>المقرر الخاص المعني بمسألة الفقر المدقع وحقوق الإنسان</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بحق كل إنسان في التمتع بأعلى مستوى ممكن من الصحة البدنية والعقلية</w:t>
      </w:r>
      <w:r w:rsidR="00275947">
        <w:rPr>
          <w:rFonts w:hint="cs"/>
          <w:rtl/>
          <w:lang w:eastAsia="ar-SA"/>
        </w:rPr>
        <w:t>؛</w:t>
      </w:r>
    </w:p>
    <w:p w:rsidR="005F41BD" w:rsidRDefault="005F41BD" w:rsidP="00BF510C">
      <w:pPr>
        <w:pStyle w:val="Bullet1GA"/>
        <w:bidi/>
        <w:rPr>
          <w:lang w:eastAsia="ar-SA"/>
        </w:rPr>
      </w:pPr>
      <w:r>
        <w:rPr>
          <w:rtl/>
          <w:lang w:eastAsia="ar-SA"/>
        </w:rPr>
        <w:t>المقررة الخاصة المعنية باستقلال القضاة والمحامين</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بحقوق الإنسان للمشردين داخلياً</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بالحق في حرية التجمع السلمي وتكوين الجمعيات</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بالحق في التعليم</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بتعزيز وحماية الحق في حرية الرأي والتعبير</w:t>
      </w:r>
      <w:r w:rsidR="00275947">
        <w:rPr>
          <w:rFonts w:hint="cs"/>
          <w:rtl/>
          <w:lang w:eastAsia="ar-SA"/>
        </w:rPr>
        <w:t>؛</w:t>
      </w:r>
    </w:p>
    <w:p w:rsidR="005F41BD" w:rsidRPr="00CF2102" w:rsidRDefault="005F41BD" w:rsidP="00BF510C">
      <w:pPr>
        <w:pStyle w:val="Bullet1GA"/>
        <w:bidi/>
        <w:rPr>
          <w:spacing w:val="-4"/>
          <w:lang w:eastAsia="ar-SA"/>
        </w:rPr>
      </w:pPr>
      <w:r w:rsidRPr="00CF2102">
        <w:rPr>
          <w:spacing w:val="-4"/>
          <w:rtl/>
          <w:lang w:eastAsia="ar-SA"/>
        </w:rPr>
        <w:t>المقرر الخاص المعني بحالات الإعدام خارج القضاء أو بإجراءات موجزة أو تعسفاً</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بحقوق الإنسان للمهاجرين</w:t>
      </w:r>
      <w:r w:rsidR="00275947">
        <w:rPr>
          <w:rFonts w:hint="cs"/>
          <w:rtl/>
          <w:lang w:eastAsia="ar-SA"/>
        </w:rPr>
        <w:t>؛</w:t>
      </w:r>
    </w:p>
    <w:p w:rsidR="005F41BD" w:rsidRDefault="005F41BD" w:rsidP="00BF510C">
      <w:pPr>
        <w:pStyle w:val="Bullet1GA"/>
        <w:bidi/>
        <w:rPr>
          <w:lang w:eastAsia="ar-SA"/>
        </w:rPr>
      </w:pPr>
      <w:r>
        <w:rPr>
          <w:rtl/>
          <w:lang w:eastAsia="ar-SA"/>
        </w:rPr>
        <w:t xml:space="preserve">المقررة الخاصة المعنية بجوانب حقوق الإنسان لضحايا الاتجار بالأشخاص، </w:t>
      </w:r>
      <w:r w:rsidR="007970B9">
        <w:rPr>
          <w:rtl/>
          <w:lang w:eastAsia="ar-SA"/>
        </w:rPr>
        <w:t>لا سيما</w:t>
      </w:r>
      <w:r>
        <w:rPr>
          <w:rtl/>
          <w:lang w:eastAsia="ar-SA"/>
        </w:rPr>
        <w:t xml:space="preserve"> النساء والأطفال</w:t>
      </w:r>
      <w:r w:rsidR="00275947">
        <w:rPr>
          <w:rFonts w:hint="cs"/>
          <w:rtl/>
          <w:lang w:eastAsia="ar-SA"/>
        </w:rPr>
        <w:t>؛</w:t>
      </w:r>
    </w:p>
    <w:p w:rsidR="005F41BD" w:rsidRDefault="005F41BD" w:rsidP="00BF510C">
      <w:pPr>
        <w:pStyle w:val="Bullet1GA"/>
        <w:bidi/>
        <w:rPr>
          <w:lang w:eastAsia="ar-SA"/>
        </w:rPr>
      </w:pPr>
      <w:r>
        <w:rPr>
          <w:rtl/>
          <w:lang w:eastAsia="ar-SA"/>
        </w:rPr>
        <w:t>المقررة الخاصة المعنية بمسألة العنف ضد المرأة وأسبابه وعواقبه</w:t>
      </w:r>
      <w:r w:rsidR="00275947">
        <w:rPr>
          <w:rFonts w:hint="cs"/>
          <w:rtl/>
          <w:lang w:eastAsia="ar-SA"/>
        </w:rPr>
        <w:t>؛</w:t>
      </w:r>
    </w:p>
    <w:p w:rsidR="005F41BD" w:rsidRDefault="005F41BD" w:rsidP="00BF510C">
      <w:pPr>
        <w:pStyle w:val="Bullet1GA"/>
        <w:bidi/>
        <w:rPr>
          <w:lang w:eastAsia="ar-SA"/>
        </w:rPr>
      </w:pPr>
      <w:r>
        <w:rPr>
          <w:rtl/>
          <w:lang w:eastAsia="ar-SA"/>
        </w:rPr>
        <w:t>الخبيرة المستقلة المعنية بحقوق الإنسان والتضامن الدولي</w:t>
      </w:r>
      <w:r w:rsidR="00275947">
        <w:rPr>
          <w:rFonts w:hint="cs"/>
          <w:rtl/>
          <w:lang w:eastAsia="ar-SA"/>
        </w:rPr>
        <w:t>؛</w:t>
      </w:r>
    </w:p>
    <w:p w:rsidR="005F41BD" w:rsidRDefault="005F41BD" w:rsidP="00BF510C">
      <w:pPr>
        <w:pStyle w:val="Bullet1GA"/>
        <w:bidi/>
        <w:rPr>
          <w:lang w:eastAsia="ar-SA"/>
        </w:rPr>
      </w:pPr>
      <w:r>
        <w:rPr>
          <w:rtl/>
          <w:lang w:eastAsia="ar-SA"/>
        </w:rPr>
        <w:t>الفريق العامل المعني بمسألة التمييز ضد المرأة في القانون والممارسة</w:t>
      </w:r>
      <w:r w:rsidR="00275947">
        <w:rPr>
          <w:rFonts w:hint="cs"/>
          <w:rtl/>
          <w:lang w:eastAsia="ar-SA"/>
        </w:rPr>
        <w:t>؛</w:t>
      </w:r>
    </w:p>
    <w:p w:rsidR="005F41BD" w:rsidRDefault="005F41BD" w:rsidP="00BF510C">
      <w:pPr>
        <w:pStyle w:val="Bullet1GA"/>
        <w:bidi/>
        <w:rPr>
          <w:lang w:eastAsia="ar-SA"/>
        </w:rPr>
      </w:pPr>
      <w:r>
        <w:rPr>
          <w:rtl/>
          <w:lang w:eastAsia="ar-SA"/>
        </w:rPr>
        <w:t>الفريق العامل المعني بمسألة حقوق الإنسان والشركات عبر الوطنية وغيرها من مؤسسات الأعمال</w:t>
      </w:r>
      <w:r w:rsidR="00275947">
        <w:rPr>
          <w:rFonts w:hint="cs"/>
          <w:rtl/>
          <w:lang w:eastAsia="ar-SA"/>
        </w:rPr>
        <w:t>؛</w:t>
      </w:r>
    </w:p>
    <w:p w:rsidR="005F41BD" w:rsidRPr="00CF2102" w:rsidRDefault="005F41BD" w:rsidP="00BF510C">
      <w:pPr>
        <w:pStyle w:val="Bullet1GA"/>
        <w:bidi/>
        <w:rPr>
          <w:spacing w:val="-2"/>
          <w:lang w:eastAsia="ar-SA"/>
        </w:rPr>
      </w:pPr>
      <w:r w:rsidRPr="00CF2102">
        <w:rPr>
          <w:spacing w:val="-2"/>
          <w:rtl/>
          <w:lang w:eastAsia="ar-SA"/>
        </w:rPr>
        <w:t>المقرر الخاص المعني بالأشكال المعاصرة للعنصرية والتمييز العنصري وكُره الأجانب وما يتصل بذلك من تعصُّب</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بحالة حقوق الإنسان في بيلاروس</w:t>
      </w:r>
      <w:r w:rsidR="00275947">
        <w:rPr>
          <w:rFonts w:hint="cs"/>
          <w:rtl/>
          <w:lang w:eastAsia="ar-SA"/>
        </w:rPr>
        <w:t>؛</w:t>
      </w:r>
    </w:p>
    <w:p w:rsidR="005F41BD" w:rsidRDefault="005F41BD" w:rsidP="00BF510C">
      <w:pPr>
        <w:pStyle w:val="Bullet1GA"/>
        <w:bidi/>
        <w:rPr>
          <w:lang w:eastAsia="ar-SA"/>
        </w:rPr>
      </w:pPr>
      <w:r>
        <w:rPr>
          <w:rtl/>
          <w:lang w:eastAsia="ar-SA"/>
        </w:rPr>
        <w:lastRenderedPageBreak/>
        <w:t>الخبير المستقل المعني بالتعاون التقني وتعزيز بناء قدرات كوت ديفوار في ميدان حقوق الإنسان</w:t>
      </w:r>
      <w:r w:rsidR="00275947">
        <w:rPr>
          <w:rFonts w:hint="cs"/>
          <w:rtl/>
          <w:lang w:eastAsia="ar-SA"/>
        </w:rPr>
        <w:t>.</w:t>
      </w:r>
    </w:p>
    <w:p w:rsidR="005F41BD" w:rsidRPr="00412BF0" w:rsidRDefault="005F41BD" w:rsidP="00180710">
      <w:pPr>
        <w:pStyle w:val="SingleTxtGA"/>
        <w:spacing w:line="370" w:lineRule="exact"/>
        <w:rPr>
          <w:spacing w:val="-3"/>
          <w:lang w:eastAsia="ar-SA"/>
        </w:rPr>
      </w:pPr>
      <w:r w:rsidRPr="00412BF0">
        <w:rPr>
          <w:spacing w:val="-3"/>
          <w:rtl/>
          <w:lang w:eastAsia="ar-SA"/>
        </w:rPr>
        <w:t>١٥-</w:t>
      </w:r>
      <w:r w:rsidRPr="00412BF0">
        <w:rPr>
          <w:spacing w:val="-3"/>
          <w:rtl/>
          <w:lang w:eastAsia="ar-SA"/>
        </w:rPr>
        <w:tab/>
        <w:t>وبالإضافة إلى ذلك، قدم المكلفون بولايات في إطار الإجراءات الخاصة تقارير عن زياراتهم إلى 22 بلداً وإقليماً.</w:t>
      </w:r>
      <w:r w:rsidRPr="00412BF0">
        <w:rPr>
          <w:rFonts w:cs="Times New Roman" w:hint="cs"/>
          <w:spacing w:val="-3"/>
          <w:rtl/>
          <w:lang w:eastAsia="ar-SA"/>
        </w:rPr>
        <w:t>‬</w:t>
      </w:r>
      <w:r w:rsidRPr="00412BF0">
        <w:rPr>
          <w:spacing w:val="-3"/>
          <w:rtl/>
          <w:lang w:eastAsia="ar-SA"/>
        </w:rPr>
        <w:t xml:space="preserve"> </w:t>
      </w:r>
      <w:r w:rsidRPr="00412BF0">
        <w:rPr>
          <w:rFonts w:ascii="Traditional Arabic" w:hAnsi="Traditional Arabic" w:hint="cs"/>
          <w:spacing w:val="-3"/>
          <w:rtl/>
          <w:lang w:eastAsia="ar-SA"/>
        </w:rPr>
        <w:t>وقدم</w:t>
      </w:r>
      <w:r w:rsidRPr="00412BF0">
        <w:rPr>
          <w:spacing w:val="-3"/>
          <w:rtl/>
          <w:lang w:eastAsia="ar-SA"/>
        </w:rPr>
        <w:t xml:space="preserve"> </w:t>
      </w:r>
      <w:r w:rsidRPr="00412BF0">
        <w:rPr>
          <w:rFonts w:ascii="Traditional Arabic" w:hAnsi="Traditional Arabic" w:hint="cs"/>
          <w:spacing w:val="-3"/>
          <w:rtl/>
          <w:lang w:eastAsia="ar-SA"/>
        </w:rPr>
        <w:t>المقرر</w:t>
      </w:r>
      <w:r w:rsidRPr="00412BF0">
        <w:rPr>
          <w:spacing w:val="-3"/>
          <w:rtl/>
          <w:lang w:eastAsia="ar-SA"/>
        </w:rPr>
        <w:t xml:space="preserve"> </w:t>
      </w:r>
      <w:r w:rsidRPr="00412BF0">
        <w:rPr>
          <w:rFonts w:ascii="Traditional Arabic" w:hAnsi="Traditional Arabic" w:hint="cs"/>
          <w:spacing w:val="-3"/>
          <w:rtl/>
          <w:lang w:eastAsia="ar-SA"/>
        </w:rPr>
        <w:t>الخاص</w:t>
      </w:r>
      <w:r w:rsidRPr="00412BF0">
        <w:rPr>
          <w:spacing w:val="-3"/>
          <w:rtl/>
          <w:lang w:eastAsia="ar-SA"/>
        </w:rPr>
        <w:t xml:space="preserve"> </w:t>
      </w:r>
      <w:r w:rsidRPr="00412BF0">
        <w:rPr>
          <w:rFonts w:ascii="Traditional Arabic" w:hAnsi="Traditional Arabic" w:hint="cs"/>
          <w:spacing w:val="-3"/>
          <w:rtl/>
          <w:lang w:eastAsia="ar-SA"/>
        </w:rPr>
        <w:t>المعني</w:t>
      </w:r>
      <w:r w:rsidRPr="00412BF0">
        <w:rPr>
          <w:spacing w:val="-3"/>
          <w:rtl/>
          <w:lang w:eastAsia="ar-SA"/>
        </w:rPr>
        <w:t xml:space="preserve"> </w:t>
      </w:r>
      <w:r w:rsidRPr="00412BF0">
        <w:rPr>
          <w:rFonts w:ascii="Traditional Arabic" w:hAnsi="Traditional Arabic" w:hint="cs"/>
          <w:spacing w:val="-3"/>
          <w:rtl/>
          <w:lang w:eastAsia="ar-SA"/>
        </w:rPr>
        <w:t>بحالات</w:t>
      </w:r>
      <w:r w:rsidRPr="00412BF0">
        <w:rPr>
          <w:spacing w:val="-3"/>
          <w:rtl/>
          <w:lang w:eastAsia="ar-SA"/>
        </w:rPr>
        <w:t xml:space="preserve"> </w:t>
      </w:r>
      <w:r w:rsidRPr="00412BF0">
        <w:rPr>
          <w:rFonts w:ascii="Traditional Arabic" w:hAnsi="Traditional Arabic" w:hint="cs"/>
          <w:spacing w:val="-3"/>
          <w:rtl/>
          <w:lang w:eastAsia="ar-SA"/>
        </w:rPr>
        <w:t>الإعدام</w:t>
      </w:r>
      <w:r w:rsidRPr="00412BF0">
        <w:rPr>
          <w:spacing w:val="-3"/>
          <w:rtl/>
          <w:lang w:eastAsia="ar-SA"/>
        </w:rPr>
        <w:t xml:space="preserve"> </w:t>
      </w:r>
      <w:r w:rsidRPr="00412BF0">
        <w:rPr>
          <w:rFonts w:ascii="Traditional Arabic" w:hAnsi="Traditional Arabic" w:hint="cs"/>
          <w:spacing w:val="-3"/>
          <w:rtl/>
          <w:lang w:eastAsia="ar-SA"/>
        </w:rPr>
        <w:t>خارج</w:t>
      </w:r>
      <w:r w:rsidRPr="00412BF0">
        <w:rPr>
          <w:spacing w:val="-3"/>
          <w:rtl/>
          <w:lang w:eastAsia="ar-SA"/>
        </w:rPr>
        <w:t xml:space="preserve"> </w:t>
      </w:r>
      <w:r w:rsidRPr="00412BF0">
        <w:rPr>
          <w:rFonts w:ascii="Traditional Arabic" w:hAnsi="Traditional Arabic" w:hint="cs"/>
          <w:spacing w:val="-3"/>
          <w:rtl/>
          <w:lang w:eastAsia="ar-SA"/>
        </w:rPr>
        <w:t>القضاء</w:t>
      </w:r>
      <w:r w:rsidRPr="00412BF0">
        <w:rPr>
          <w:spacing w:val="-3"/>
          <w:rtl/>
          <w:lang w:eastAsia="ar-SA"/>
        </w:rPr>
        <w:t xml:space="preserve"> </w:t>
      </w:r>
      <w:r w:rsidRPr="00412BF0">
        <w:rPr>
          <w:rFonts w:ascii="Traditional Arabic" w:hAnsi="Traditional Arabic" w:hint="cs"/>
          <w:spacing w:val="-3"/>
          <w:rtl/>
          <w:lang w:eastAsia="ar-SA"/>
        </w:rPr>
        <w:t>أو</w:t>
      </w:r>
      <w:r w:rsidRPr="00412BF0">
        <w:rPr>
          <w:spacing w:val="-3"/>
          <w:rtl/>
          <w:lang w:eastAsia="ar-SA"/>
        </w:rPr>
        <w:t xml:space="preserve"> </w:t>
      </w:r>
      <w:r w:rsidRPr="00412BF0">
        <w:rPr>
          <w:rFonts w:ascii="Traditional Arabic" w:hAnsi="Traditional Arabic" w:hint="cs"/>
          <w:spacing w:val="-3"/>
          <w:rtl/>
          <w:lang w:eastAsia="ar-SA"/>
        </w:rPr>
        <w:t>بإجراءات</w:t>
      </w:r>
      <w:r w:rsidRPr="00412BF0">
        <w:rPr>
          <w:spacing w:val="-3"/>
          <w:rtl/>
          <w:lang w:eastAsia="ar-SA"/>
        </w:rPr>
        <w:t xml:space="preserve"> </w:t>
      </w:r>
      <w:r w:rsidRPr="00412BF0">
        <w:rPr>
          <w:rFonts w:ascii="Traditional Arabic" w:hAnsi="Traditional Arabic" w:hint="cs"/>
          <w:spacing w:val="-3"/>
          <w:rtl/>
          <w:lang w:eastAsia="ar-SA"/>
        </w:rPr>
        <w:t>موجزة</w:t>
      </w:r>
      <w:r w:rsidRPr="00412BF0">
        <w:rPr>
          <w:spacing w:val="-3"/>
          <w:rtl/>
          <w:lang w:eastAsia="ar-SA"/>
        </w:rPr>
        <w:t xml:space="preserve"> </w:t>
      </w:r>
      <w:r w:rsidRPr="00412BF0">
        <w:rPr>
          <w:rFonts w:ascii="Traditional Arabic" w:hAnsi="Traditional Arabic" w:hint="cs"/>
          <w:spacing w:val="-3"/>
          <w:rtl/>
          <w:lang w:eastAsia="ar-SA"/>
        </w:rPr>
        <w:t>أو</w:t>
      </w:r>
      <w:r w:rsidRPr="00412BF0">
        <w:rPr>
          <w:spacing w:val="-3"/>
          <w:rtl/>
          <w:lang w:eastAsia="ar-SA"/>
        </w:rPr>
        <w:t xml:space="preserve"> </w:t>
      </w:r>
      <w:r w:rsidRPr="00412BF0">
        <w:rPr>
          <w:rFonts w:ascii="Traditional Arabic" w:hAnsi="Traditional Arabic" w:hint="cs"/>
          <w:spacing w:val="-3"/>
          <w:rtl/>
          <w:lang w:eastAsia="ar-SA"/>
        </w:rPr>
        <w:t>تعسفاً</w:t>
      </w:r>
      <w:r w:rsidRPr="00412BF0">
        <w:rPr>
          <w:spacing w:val="-3"/>
          <w:rtl/>
          <w:lang w:eastAsia="ar-SA"/>
        </w:rPr>
        <w:t xml:space="preserve"> </w:t>
      </w:r>
      <w:r w:rsidRPr="00412BF0">
        <w:rPr>
          <w:rFonts w:ascii="Traditional Arabic" w:hAnsi="Traditional Arabic" w:hint="cs"/>
          <w:spacing w:val="-3"/>
          <w:rtl/>
          <w:lang w:eastAsia="ar-SA"/>
        </w:rPr>
        <w:t>أيضاً</w:t>
      </w:r>
      <w:r w:rsidRPr="00412BF0">
        <w:rPr>
          <w:spacing w:val="-3"/>
          <w:rtl/>
          <w:lang w:eastAsia="ar-SA"/>
        </w:rPr>
        <w:t xml:space="preserve"> </w:t>
      </w:r>
      <w:r w:rsidRPr="00412BF0">
        <w:rPr>
          <w:rFonts w:ascii="Traditional Arabic" w:hAnsi="Traditional Arabic" w:hint="cs"/>
          <w:spacing w:val="-3"/>
          <w:rtl/>
          <w:lang w:eastAsia="ar-SA"/>
        </w:rPr>
        <w:t>تقرير</w:t>
      </w:r>
      <w:r w:rsidRPr="00412BF0">
        <w:rPr>
          <w:spacing w:val="-3"/>
          <w:rtl/>
          <w:lang w:eastAsia="ar-SA"/>
        </w:rPr>
        <w:t xml:space="preserve"> </w:t>
      </w:r>
      <w:r w:rsidRPr="00412BF0">
        <w:rPr>
          <w:rFonts w:ascii="Traditional Arabic" w:hAnsi="Traditional Arabic" w:hint="cs"/>
          <w:spacing w:val="-3"/>
          <w:rtl/>
          <w:lang w:eastAsia="ar-SA"/>
        </w:rPr>
        <w:t>متابعة</w:t>
      </w:r>
      <w:r w:rsidRPr="00412BF0">
        <w:rPr>
          <w:spacing w:val="-3"/>
          <w:rtl/>
          <w:lang w:eastAsia="ar-SA"/>
        </w:rPr>
        <w:t xml:space="preserve"> </w:t>
      </w:r>
      <w:r w:rsidRPr="00412BF0">
        <w:rPr>
          <w:rFonts w:ascii="Traditional Arabic" w:hAnsi="Traditional Arabic" w:hint="cs"/>
          <w:spacing w:val="-3"/>
          <w:rtl/>
          <w:lang w:eastAsia="ar-SA"/>
        </w:rPr>
        <w:t>عن</w:t>
      </w:r>
      <w:r w:rsidRPr="00412BF0">
        <w:rPr>
          <w:spacing w:val="-3"/>
          <w:rtl/>
          <w:lang w:eastAsia="ar-SA"/>
        </w:rPr>
        <w:t xml:space="preserve"> </w:t>
      </w:r>
      <w:r w:rsidRPr="00412BF0">
        <w:rPr>
          <w:rFonts w:ascii="Traditional Arabic" w:hAnsi="Traditional Arabic" w:hint="cs"/>
          <w:spacing w:val="-3"/>
          <w:rtl/>
          <w:lang w:eastAsia="ar-SA"/>
        </w:rPr>
        <w:t>بعثته</w:t>
      </w:r>
      <w:r w:rsidRPr="00412BF0">
        <w:rPr>
          <w:spacing w:val="-3"/>
          <w:rtl/>
          <w:lang w:eastAsia="ar-SA"/>
        </w:rPr>
        <w:t xml:space="preserve"> </w:t>
      </w:r>
      <w:r w:rsidRPr="00412BF0">
        <w:rPr>
          <w:rFonts w:ascii="Traditional Arabic" w:hAnsi="Traditional Arabic" w:hint="cs"/>
          <w:spacing w:val="-3"/>
          <w:rtl/>
          <w:lang w:eastAsia="ar-SA"/>
        </w:rPr>
        <w:t>إلى</w:t>
      </w:r>
      <w:r w:rsidRPr="00412BF0">
        <w:rPr>
          <w:spacing w:val="-3"/>
          <w:rtl/>
          <w:lang w:eastAsia="ar-SA"/>
        </w:rPr>
        <w:t xml:space="preserve"> </w:t>
      </w:r>
      <w:r w:rsidRPr="00412BF0">
        <w:rPr>
          <w:rFonts w:ascii="Traditional Arabic" w:hAnsi="Traditional Arabic" w:hint="cs"/>
          <w:spacing w:val="-3"/>
          <w:rtl/>
          <w:lang w:eastAsia="ar-SA"/>
        </w:rPr>
        <w:t>المكسيك</w:t>
      </w:r>
      <w:r w:rsidRPr="00412BF0">
        <w:rPr>
          <w:rFonts w:cs="Times New Roman" w:hint="cs"/>
          <w:spacing w:val="-3"/>
          <w:rtl/>
          <w:lang w:eastAsia="ar-SA"/>
        </w:rPr>
        <w:t>‬</w:t>
      </w:r>
      <w:r w:rsidRPr="00412BF0">
        <w:rPr>
          <w:spacing w:val="-3"/>
          <w:rtl/>
          <w:lang w:eastAsia="ar-SA"/>
        </w:rPr>
        <w:t>.</w:t>
      </w:r>
    </w:p>
    <w:p w:rsidR="005F41BD" w:rsidRDefault="005F41BD" w:rsidP="00180710">
      <w:pPr>
        <w:pStyle w:val="SingleTxtGA"/>
        <w:spacing w:line="370" w:lineRule="exact"/>
        <w:rPr>
          <w:lang w:eastAsia="ar-SA"/>
        </w:rPr>
      </w:pPr>
      <w:r>
        <w:rPr>
          <w:rtl/>
          <w:lang w:eastAsia="ar-SA"/>
        </w:rPr>
        <w:t>١٦-</w:t>
      </w:r>
      <w:r>
        <w:rPr>
          <w:rtl/>
          <w:lang w:eastAsia="ar-SA"/>
        </w:rPr>
        <w:tab/>
        <w:t>وقدم المقرر الخاص المعني بحالات الإعدام خارج القضاء أو بإجراءات موجزة أو تعسفاً كذلك تنقيحاً لدليل المنع والتقصي الفعالين لحالات الإعدام خارج نطاق القانون أو تعسفاً أو</w:t>
      </w:r>
      <w:r w:rsidR="00412BF0">
        <w:rPr>
          <w:rFonts w:hint="cs"/>
          <w:rtl/>
          <w:lang w:eastAsia="ar-SA"/>
        </w:rPr>
        <w:t> </w:t>
      </w:r>
      <w:r>
        <w:rPr>
          <w:rtl/>
          <w:lang w:eastAsia="ar-SA"/>
        </w:rPr>
        <w:t>بإجراءات موجزة.</w:t>
      </w:r>
    </w:p>
    <w:p w:rsidR="005F41BD" w:rsidRDefault="005F41BD" w:rsidP="00180710">
      <w:pPr>
        <w:pStyle w:val="SingleTxtGA"/>
        <w:spacing w:line="370" w:lineRule="exact"/>
        <w:rPr>
          <w:lang w:eastAsia="ar-SA"/>
        </w:rPr>
      </w:pPr>
      <w:r>
        <w:rPr>
          <w:rtl/>
          <w:lang w:eastAsia="ar-SA"/>
        </w:rPr>
        <w:t>١٧-</w:t>
      </w:r>
      <w:r>
        <w:rPr>
          <w:rtl/>
          <w:lang w:eastAsia="ar-SA"/>
        </w:rPr>
        <w:tab/>
        <w:t>وقدم المقرر الخاص المعني بحق كل إنسان في التمتع بأعلى مستوى ممكن من الصحة البدنية والعقلية دراسة عن الرياضة وأساليب الحياة الصحية كعاملين مساهمين في إعمال حق كل إنسان في التمتع بأعلى مستوى ممكن من الصحة البدنية والعقلية.</w:t>
      </w:r>
    </w:p>
    <w:p w:rsidR="005F41BD" w:rsidRDefault="005F41BD" w:rsidP="00180710">
      <w:pPr>
        <w:pStyle w:val="SingleTxtGA"/>
        <w:spacing w:line="370" w:lineRule="exact"/>
        <w:rPr>
          <w:lang w:eastAsia="ar-SA"/>
        </w:rPr>
      </w:pPr>
      <w:r>
        <w:rPr>
          <w:rtl/>
          <w:lang w:eastAsia="ar-SA"/>
        </w:rPr>
        <w:t>١٨-</w:t>
      </w:r>
      <w:r>
        <w:rPr>
          <w:rtl/>
          <w:lang w:eastAsia="ar-SA"/>
        </w:rPr>
        <w:tab/>
        <w:t>وقدم الفريق العامل المعني بمسألة حقوق الإنسان والشركات عبر الوطنية وغيرها من مؤسسات الأعمال تقارير عن منتدى آسيا الإقليمي المعني بالأعمال التجارية وحقوق الإنسان، وعن المشاورات الإقليمية المتعلقة بأمريكا اللاتينية والكاريبي بشأن السياسات العامة والأعمال التجارية وحقوق الإنسان، وعن عمل جهات متعددة من أصحاب المصلحة على حماية حقوق الإنسان واحترامها.</w:t>
      </w:r>
    </w:p>
    <w:p w:rsidR="005F41BD" w:rsidRDefault="005F41BD" w:rsidP="00180710">
      <w:pPr>
        <w:pStyle w:val="SingleTxtGA"/>
        <w:spacing w:line="370" w:lineRule="exact"/>
        <w:rPr>
          <w:lang w:eastAsia="ar-SA"/>
        </w:rPr>
      </w:pPr>
      <w:r>
        <w:rPr>
          <w:rtl/>
          <w:lang w:eastAsia="ar-SA"/>
        </w:rPr>
        <w:t>١٩-</w:t>
      </w:r>
      <w:r>
        <w:rPr>
          <w:rtl/>
          <w:lang w:eastAsia="ar-SA"/>
        </w:rPr>
        <w:tab/>
        <w:t>وقدم المقرر الخاص المعني بالأشكال المعاصرة للعنصرية والتمييز العنصري وكُره الأجانب وما يتصل بذلك من تعصب تقريراً عن مكافحة تمجيد النازية والنازية الجديدة والممارسات الأخرى التي تساهم في إثارة الأشكال المعاصرة للعنصرية والتمييز العنصري وكُره الأجانب وما</w:t>
      </w:r>
      <w:r w:rsidR="00E55BBB">
        <w:rPr>
          <w:rFonts w:hint="cs"/>
          <w:rtl/>
          <w:lang w:eastAsia="ar-SA"/>
        </w:rPr>
        <w:t> </w:t>
      </w:r>
      <w:r>
        <w:rPr>
          <w:rtl/>
          <w:lang w:eastAsia="ar-SA"/>
        </w:rPr>
        <w:t>يتصل بذلك من تعصب.</w:t>
      </w:r>
    </w:p>
    <w:p w:rsidR="005F41BD" w:rsidRDefault="005F41BD" w:rsidP="00180710">
      <w:pPr>
        <w:pStyle w:val="SingleTxtGA"/>
        <w:spacing w:line="370" w:lineRule="exact"/>
        <w:rPr>
          <w:lang w:eastAsia="ar-SA"/>
        </w:rPr>
      </w:pPr>
      <w:r>
        <w:rPr>
          <w:rtl/>
          <w:lang w:eastAsia="ar-SA"/>
        </w:rPr>
        <w:t>٢٠-</w:t>
      </w:r>
      <w:r>
        <w:rPr>
          <w:rtl/>
          <w:lang w:eastAsia="ar-SA"/>
        </w:rPr>
        <w:tab/>
        <w:t xml:space="preserve">وقدمت الإجراءات الخاصة أيضاً تقريراً يتضمن الرسائل التي بعثها جميع المكلفين بولايات في الفترة بين 1 كانون الأول/ديسمبر 2015 و29 شباط/فبراير 2016. </w:t>
      </w:r>
      <w:dir w:val="rtl">
        <w:r>
          <w:rPr>
            <w:rFonts w:ascii="Traditional Arabic" w:hAnsi="Traditional Arabic" w:hint="cs"/>
            <w:rtl/>
            <w:lang w:eastAsia="ar-SA"/>
          </w:rPr>
          <w:t>وقدم</w:t>
        </w:r>
        <w:r>
          <w:rPr>
            <w:rtl/>
            <w:lang w:eastAsia="ar-SA"/>
          </w:rPr>
          <w:t xml:space="preserve"> </w:t>
        </w:r>
        <w:r>
          <w:rPr>
            <w:rFonts w:ascii="Traditional Arabic" w:hAnsi="Traditional Arabic" w:hint="cs"/>
            <w:rtl/>
            <w:lang w:eastAsia="ar-SA"/>
          </w:rPr>
          <w:t>المقرر</w:t>
        </w:r>
        <w:r>
          <w:rPr>
            <w:rtl/>
            <w:lang w:eastAsia="ar-SA"/>
          </w:rPr>
          <w:t xml:space="preserve"> </w:t>
        </w:r>
        <w:r>
          <w:rPr>
            <w:rFonts w:ascii="Traditional Arabic" w:hAnsi="Traditional Arabic" w:hint="cs"/>
            <w:rtl/>
            <w:lang w:eastAsia="ar-SA"/>
          </w:rPr>
          <w:t>الخاص</w:t>
        </w:r>
        <w:r>
          <w:rPr>
            <w:rtl/>
            <w:lang w:eastAsia="ar-SA"/>
          </w:rPr>
          <w:t xml:space="preserve"> </w:t>
        </w:r>
        <w:r>
          <w:rPr>
            <w:rFonts w:ascii="Traditional Arabic" w:hAnsi="Traditional Arabic" w:hint="cs"/>
            <w:rtl/>
            <w:lang w:eastAsia="ar-SA"/>
          </w:rPr>
          <w:t>ال</w:t>
        </w:r>
        <w:r>
          <w:rPr>
            <w:rtl/>
            <w:lang w:eastAsia="ar-SA"/>
          </w:rPr>
          <w:t>معني بالحق في حرية التجمع السلمي وتكوين الجمعيات والمقرر الخاص المعني بحالات الإعدام خارج القضاء أو بإجراءات موجزة أو تعسفاً تقريرين يتضمنان ملاحظات بشأن البلاغات التي أحيلت إلى الحكومات والردود الواردة عليها.</w:t>
        </w:r>
        <w:r>
          <w:rPr>
            <w:rFonts w:cs="Times New Roman" w:hint="cs"/>
            <w:rtl/>
            <w:lang w:eastAsia="ar-SA"/>
          </w:rPr>
          <w:t>‬</w:t>
        </w:r>
        <w:r>
          <w:rPr>
            <w:rFonts w:cs="Times New Roman" w:hint="cs"/>
            <w:rtl/>
            <w:lang w:eastAsia="ar-SA"/>
          </w:rPr>
          <w:t>‬</w:t>
        </w:r>
        <w:r w:rsidR="005D1983">
          <w:t>‬</w:t>
        </w:r>
        <w:r w:rsidR="007749AC">
          <w:t>‬</w:t>
        </w:r>
      </w:dir>
    </w:p>
    <w:p w:rsidR="005F41BD" w:rsidRDefault="005F41BD" w:rsidP="00BF510C">
      <w:pPr>
        <w:pStyle w:val="HChGA"/>
        <w:rPr>
          <w:lang w:eastAsia="ar-SA"/>
        </w:rPr>
      </w:pPr>
      <w:r>
        <w:rPr>
          <w:rtl/>
          <w:lang w:eastAsia="ar-SA"/>
        </w:rPr>
        <w:tab/>
        <w:t>ثالثاً-</w:t>
      </w:r>
      <w:r>
        <w:rPr>
          <w:rtl/>
          <w:lang w:eastAsia="ar-SA"/>
        </w:rPr>
        <w:tab/>
        <w:t>الدورة الثالثة والثلاثون لمجلس حقوق الإنسان</w:t>
      </w:r>
    </w:p>
    <w:p w:rsidR="005F41BD" w:rsidRPr="00CF2102" w:rsidRDefault="005F41BD" w:rsidP="00180710">
      <w:pPr>
        <w:pStyle w:val="SingleTxtGA"/>
        <w:spacing w:line="370" w:lineRule="exact"/>
        <w:rPr>
          <w:spacing w:val="-4"/>
          <w:lang w:eastAsia="ar-SA"/>
        </w:rPr>
      </w:pPr>
      <w:r w:rsidRPr="00CF2102">
        <w:rPr>
          <w:spacing w:val="-4"/>
          <w:rtl/>
          <w:lang w:eastAsia="ar-SA"/>
        </w:rPr>
        <w:t>٢١-</w:t>
      </w:r>
      <w:r w:rsidRPr="00CF2102">
        <w:rPr>
          <w:spacing w:val="-4"/>
          <w:rtl/>
          <w:lang w:eastAsia="ar-SA"/>
        </w:rPr>
        <w:tab/>
        <w:t xml:space="preserve">خلال الدورة الثالثة والثلاثين لمجلس حقوق الإنسان، قدم 15 مكلفاً بولايات في إطار الإجراءات الخاصة تقاريرهم السنوية إلى المجلس، منهم 11 مكلفاً بولايات </w:t>
      </w:r>
      <w:proofErr w:type="spellStart"/>
      <w:r w:rsidR="00BF510C" w:rsidRPr="00CF2102">
        <w:rPr>
          <w:rFonts w:hint="cs"/>
          <w:spacing w:val="-4"/>
          <w:rtl/>
          <w:lang w:eastAsia="ar-SA"/>
        </w:rPr>
        <w:t>مواضيعية</w:t>
      </w:r>
      <w:proofErr w:type="spellEnd"/>
      <w:r w:rsidRPr="00CF2102">
        <w:rPr>
          <w:spacing w:val="-4"/>
          <w:rtl/>
          <w:lang w:eastAsia="ar-SA"/>
        </w:rPr>
        <w:t xml:space="preserve"> و4 مكلفين بولايات قطرية:</w:t>
      </w:r>
    </w:p>
    <w:p w:rsidR="005F41BD" w:rsidRDefault="005F41BD" w:rsidP="00180710">
      <w:pPr>
        <w:pStyle w:val="Bullet1GA"/>
        <w:bidi/>
        <w:spacing w:line="370" w:lineRule="exact"/>
        <w:ind w:left="2494" w:hanging="544"/>
        <w:rPr>
          <w:lang w:eastAsia="ar-SA"/>
        </w:rPr>
      </w:pPr>
      <w:r>
        <w:rPr>
          <w:rtl/>
          <w:lang w:eastAsia="ar-SA"/>
        </w:rPr>
        <w:t>الخبير المستقل المعني بإقامة نظام دولي ديمقراطي ومنصف</w:t>
      </w:r>
      <w:r w:rsidR="00275947">
        <w:rPr>
          <w:rFonts w:hint="cs"/>
          <w:rtl/>
          <w:lang w:eastAsia="ar-SA"/>
        </w:rPr>
        <w:t>؛</w:t>
      </w:r>
    </w:p>
    <w:p w:rsidR="005F41BD" w:rsidRDefault="005F41BD" w:rsidP="00BF510C">
      <w:pPr>
        <w:pStyle w:val="Bullet1GA"/>
        <w:bidi/>
        <w:rPr>
          <w:lang w:eastAsia="ar-SA"/>
        </w:rPr>
      </w:pPr>
      <w:r>
        <w:rPr>
          <w:rtl/>
          <w:lang w:eastAsia="ar-SA"/>
        </w:rPr>
        <w:lastRenderedPageBreak/>
        <w:t>المقرر الخاص المعني بالآثار المترتبة في مجال حقوق الإنسان على إدارة المواد والنفايات الخطرة والتخلص منها بطريقة سليمة بيئياً</w:t>
      </w:r>
      <w:r w:rsidR="00275947">
        <w:rPr>
          <w:rFonts w:hint="cs"/>
          <w:rtl/>
          <w:lang w:eastAsia="ar-SA"/>
        </w:rPr>
        <w:t>؛</w:t>
      </w:r>
    </w:p>
    <w:p w:rsidR="005F41BD" w:rsidRDefault="005F41BD" w:rsidP="00BF510C">
      <w:pPr>
        <w:pStyle w:val="Bullet1GA"/>
        <w:bidi/>
        <w:rPr>
          <w:lang w:eastAsia="ar-SA"/>
        </w:rPr>
      </w:pPr>
      <w:r>
        <w:rPr>
          <w:rtl/>
          <w:lang w:eastAsia="ar-SA"/>
        </w:rPr>
        <w:t>المقررة الخاصة المعنية بحقوق الشعوب الأصلية</w:t>
      </w:r>
      <w:r w:rsidR="00275947">
        <w:rPr>
          <w:rFonts w:hint="cs"/>
          <w:rtl/>
          <w:lang w:eastAsia="ar-SA"/>
        </w:rPr>
        <w:t>؛</w:t>
      </w:r>
    </w:p>
    <w:p w:rsidR="005F41BD" w:rsidRDefault="005F41BD" w:rsidP="00BF510C">
      <w:pPr>
        <w:pStyle w:val="Bullet1GA"/>
        <w:bidi/>
        <w:rPr>
          <w:lang w:eastAsia="ar-SA"/>
        </w:rPr>
      </w:pPr>
      <w:r>
        <w:rPr>
          <w:rtl/>
          <w:lang w:eastAsia="ar-SA"/>
        </w:rPr>
        <w:t>الفريق العامل المعني بمسألة استخدام المرتزقة وسيلة لانتهاك حقوق الإنسان وإعاقة ممارسة حق الشعوب في تقرير المصير</w:t>
      </w:r>
      <w:r w:rsidR="00275947">
        <w:rPr>
          <w:rFonts w:hint="cs"/>
          <w:rtl/>
          <w:lang w:eastAsia="ar-SA"/>
        </w:rPr>
        <w:t>؛</w:t>
      </w:r>
    </w:p>
    <w:p w:rsidR="005F41BD" w:rsidRDefault="005F41BD" w:rsidP="00BF510C">
      <w:pPr>
        <w:pStyle w:val="Bullet1GA"/>
        <w:bidi/>
        <w:rPr>
          <w:lang w:eastAsia="ar-SA"/>
        </w:rPr>
      </w:pPr>
      <w:r>
        <w:rPr>
          <w:rtl/>
          <w:lang w:eastAsia="ar-SA"/>
        </w:rPr>
        <w:t>الخبيرة المستقلة المعنية بتمتع المسنين بجميع حقوق الإنسان</w:t>
      </w:r>
      <w:r w:rsidR="00275947">
        <w:rPr>
          <w:rFonts w:hint="cs"/>
          <w:rtl/>
          <w:lang w:eastAsia="ar-SA"/>
        </w:rPr>
        <w:t>؛</w:t>
      </w:r>
    </w:p>
    <w:p w:rsidR="005F41BD" w:rsidRDefault="005F41BD" w:rsidP="00BF510C">
      <w:pPr>
        <w:pStyle w:val="Bullet1GA"/>
        <w:bidi/>
        <w:rPr>
          <w:lang w:eastAsia="ar-SA"/>
        </w:rPr>
      </w:pPr>
      <w:r>
        <w:rPr>
          <w:rtl/>
          <w:lang w:eastAsia="ar-SA"/>
        </w:rPr>
        <w:t>المقررة الخاصة المعنية بأشكال الرق المعاصرة، بما في ذلك أسبابها وعواقبها</w:t>
      </w:r>
      <w:r w:rsidR="00275947">
        <w:rPr>
          <w:rFonts w:hint="cs"/>
          <w:rtl/>
          <w:lang w:eastAsia="ar-SA"/>
        </w:rPr>
        <w:t>؛</w:t>
      </w:r>
    </w:p>
    <w:p w:rsidR="005F41BD" w:rsidRDefault="005F41BD" w:rsidP="00BF510C">
      <w:pPr>
        <w:pStyle w:val="Bullet1GA"/>
        <w:bidi/>
        <w:rPr>
          <w:lang w:eastAsia="ar-SA"/>
        </w:rPr>
      </w:pPr>
      <w:r>
        <w:rPr>
          <w:rtl/>
          <w:lang w:eastAsia="ar-SA"/>
        </w:rPr>
        <w:t>المقرر الخاص المعني بالأثر السلبي للتدابير القسرية الانفرادية في التمتع بحقوق الإنسان</w:t>
      </w:r>
      <w:r w:rsidR="00275947">
        <w:rPr>
          <w:rFonts w:hint="cs"/>
          <w:rtl/>
          <w:lang w:eastAsia="ar-SA"/>
        </w:rPr>
        <w:t>؛</w:t>
      </w:r>
    </w:p>
    <w:p w:rsidR="005F41BD" w:rsidRPr="00CF2102" w:rsidRDefault="005F41BD" w:rsidP="00BF510C">
      <w:pPr>
        <w:pStyle w:val="Bullet1GA"/>
        <w:bidi/>
        <w:rPr>
          <w:spacing w:val="-4"/>
          <w:lang w:eastAsia="ar-SA"/>
        </w:rPr>
      </w:pPr>
      <w:r w:rsidRPr="00CF2102">
        <w:rPr>
          <w:spacing w:val="-4"/>
          <w:rtl/>
          <w:lang w:eastAsia="ar-SA"/>
        </w:rPr>
        <w:t>المقرر الخاص المعني بحق الإنسان في الحصول على مياه الشرب المأمونة وخدمات الصرف الصحي</w:t>
      </w:r>
      <w:r w:rsidR="00275947">
        <w:rPr>
          <w:rFonts w:hint="cs"/>
          <w:rtl/>
          <w:lang w:eastAsia="ar-SA"/>
        </w:rPr>
        <w:t>؛</w:t>
      </w:r>
    </w:p>
    <w:p w:rsidR="005F41BD" w:rsidRDefault="005F41BD" w:rsidP="00BF510C">
      <w:pPr>
        <w:pStyle w:val="Bullet1GA"/>
        <w:bidi/>
        <w:rPr>
          <w:lang w:eastAsia="ar-SA"/>
        </w:rPr>
      </w:pPr>
      <w:r>
        <w:rPr>
          <w:rtl/>
          <w:lang w:eastAsia="ar-SA"/>
        </w:rPr>
        <w:t>الفريق العامل المعني بالاحتجاز التعسفي</w:t>
      </w:r>
      <w:r w:rsidR="00275947">
        <w:rPr>
          <w:rFonts w:hint="cs"/>
          <w:rtl/>
          <w:lang w:eastAsia="ar-SA"/>
        </w:rPr>
        <w:t>؛</w:t>
      </w:r>
    </w:p>
    <w:p w:rsidR="005F41BD" w:rsidRDefault="005F41BD" w:rsidP="00BF510C">
      <w:pPr>
        <w:pStyle w:val="Bullet1GA"/>
        <w:bidi/>
        <w:rPr>
          <w:lang w:eastAsia="ar-SA"/>
        </w:rPr>
      </w:pPr>
      <w:r>
        <w:rPr>
          <w:rtl/>
          <w:lang w:eastAsia="ar-SA"/>
        </w:rPr>
        <w:t>الفريق العامل المعني بحالات الاختفاء القسري أو غير الطوعي</w:t>
      </w:r>
      <w:r w:rsidR="00275947">
        <w:rPr>
          <w:rFonts w:hint="cs"/>
          <w:rtl/>
          <w:lang w:eastAsia="ar-SA"/>
        </w:rPr>
        <w:t>؛</w:t>
      </w:r>
    </w:p>
    <w:p w:rsidR="005F41BD" w:rsidRDefault="005F41BD" w:rsidP="00BF510C">
      <w:pPr>
        <w:pStyle w:val="Bullet1GA"/>
        <w:bidi/>
        <w:rPr>
          <w:lang w:eastAsia="ar-SA"/>
        </w:rPr>
      </w:pPr>
      <w:r>
        <w:rPr>
          <w:rtl/>
          <w:lang w:eastAsia="ar-SA"/>
        </w:rPr>
        <w:t>فريق الخبراء العامل المعني بالمنحدرين من أصل أفريقي</w:t>
      </w:r>
      <w:r w:rsidR="00275947">
        <w:rPr>
          <w:rFonts w:hint="cs"/>
          <w:rtl/>
          <w:lang w:eastAsia="ar-SA"/>
        </w:rPr>
        <w:t>؛</w:t>
      </w:r>
    </w:p>
    <w:p w:rsidR="005F41BD" w:rsidRDefault="005F41BD" w:rsidP="00BF510C">
      <w:pPr>
        <w:pStyle w:val="Bullet1GA"/>
        <w:bidi/>
        <w:rPr>
          <w:lang w:eastAsia="ar-SA"/>
        </w:rPr>
      </w:pPr>
      <w:r>
        <w:rPr>
          <w:rtl/>
          <w:lang w:eastAsia="ar-SA"/>
        </w:rPr>
        <w:t>المقررة الخاصة المعنية بحالة حقوق الإنسان في كمبوديا</w:t>
      </w:r>
      <w:r w:rsidR="00275947">
        <w:rPr>
          <w:rFonts w:hint="cs"/>
          <w:rtl/>
          <w:lang w:eastAsia="ar-SA"/>
        </w:rPr>
        <w:t>؛</w:t>
      </w:r>
    </w:p>
    <w:p w:rsidR="005F41BD" w:rsidRDefault="005F41BD" w:rsidP="00BF510C">
      <w:pPr>
        <w:pStyle w:val="Bullet1GA"/>
        <w:bidi/>
        <w:rPr>
          <w:lang w:eastAsia="ar-SA"/>
        </w:rPr>
      </w:pPr>
      <w:r>
        <w:rPr>
          <w:rtl/>
          <w:lang w:eastAsia="ar-SA"/>
        </w:rPr>
        <w:t>الخبيرة المستقلة المعنية بحالة حقوق الإنسان في جمهورية أفريقيا الوسطى</w:t>
      </w:r>
      <w:r w:rsidR="00275947">
        <w:rPr>
          <w:rFonts w:hint="cs"/>
          <w:rtl/>
          <w:lang w:eastAsia="ar-SA"/>
        </w:rPr>
        <w:t>؛</w:t>
      </w:r>
    </w:p>
    <w:p w:rsidR="005F41BD" w:rsidRDefault="005F41BD" w:rsidP="00BF510C">
      <w:pPr>
        <w:pStyle w:val="Bullet1GA"/>
        <w:bidi/>
        <w:rPr>
          <w:lang w:eastAsia="ar-SA"/>
        </w:rPr>
      </w:pPr>
      <w:r>
        <w:rPr>
          <w:rtl/>
          <w:lang w:eastAsia="ar-SA"/>
        </w:rPr>
        <w:t>الخبير المستقل المعني بحالة حقوق الإنسان في الصومال</w:t>
      </w:r>
      <w:r w:rsidR="00275947">
        <w:rPr>
          <w:rFonts w:hint="cs"/>
          <w:rtl/>
          <w:lang w:eastAsia="ar-SA"/>
        </w:rPr>
        <w:t>؛</w:t>
      </w:r>
    </w:p>
    <w:p w:rsidR="005F41BD" w:rsidRDefault="005F41BD" w:rsidP="00BF510C">
      <w:pPr>
        <w:pStyle w:val="Bullet1GA"/>
        <w:bidi/>
        <w:rPr>
          <w:lang w:eastAsia="ar-SA"/>
        </w:rPr>
      </w:pPr>
      <w:r>
        <w:rPr>
          <w:rtl/>
          <w:lang w:eastAsia="ar-SA"/>
        </w:rPr>
        <w:t>الخبير المستقل المعني بحالة حقوق الإنسان في السودان</w:t>
      </w:r>
      <w:r w:rsidR="00275947">
        <w:rPr>
          <w:rFonts w:hint="cs"/>
          <w:rtl/>
          <w:lang w:eastAsia="ar-SA"/>
        </w:rPr>
        <w:t>.</w:t>
      </w:r>
    </w:p>
    <w:p w:rsidR="005F41BD" w:rsidRDefault="005F41BD" w:rsidP="005F41BD">
      <w:pPr>
        <w:pStyle w:val="SingleTxtGA"/>
        <w:rPr>
          <w:lang w:eastAsia="ar-SA"/>
        </w:rPr>
      </w:pPr>
      <w:r>
        <w:rPr>
          <w:rtl/>
          <w:lang w:eastAsia="ar-SA"/>
        </w:rPr>
        <w:t>٢٢-</w:t>
      </w:r>
      <w:r>
        <w:rPr>
          <w:rtl/>
          <w:lang w:eastAsia="ar-SA"/>
        </w:rPr>
        <w:tab/>
        <w:t>وقدم المكلفون بولايات في إطار الإجراءات الخاصة أيضاً تقارير عن زياراتهم إلى 20 بلداً وإقليماً.</w:t>
      </w:r>
      <w:r>
        <w:rPr>
          <w:rFonts w:cs="Times New Roman" w:hint="cs"/>
          <w:rtl/>
          <w:lang w:eastAsia="ar-SA"/>
        </w:rPr>
        <w:t>‬</w:t>
      </w:r>
      <w:r>
        <w:rPr>
          <w:rtl/>
          <w:lang w:eastAsia="ar-SA"/>
        </w:rPr>
        <w:t xml:space="preserve"> </w:t>
      </w:r>
      <w:r>
        <w:rPr>
          <w:rFonts w:ascii="Traditional Arabic" w:hAnsi="Traditional Arabic" w:hint="cs"/>
          <w:rtl/>
          <w:lang w:eastAsia="ar-SA"/>
        </w:rPr>
        <w:t>وقدم</w:t>
      </w:r>
      <w:r>
        <w:rPr>
          <w:rtl/>
          <w:lang w:eastAsia="ar-SA"/>
        </w:rPr>
        <w:t xml:space="preserve"> </w:t>
      </w:r>
      <w:r>
        <w:rPr>
          <w:rFonts w:ascii="Traditional Arabic" w:hAnsi="Traditional Arabic" w:hint="cs"/>
          <w:rtl/>
          <w:lang w:eastAsia="ar-SA"/>
        </w:rPr>
        <w:t>كذلك</w:t>
      </w:r>
      <w:r>
        <w:rPr>
          <w:rtl/>
          <w:lang w:eastAsia="ar-SA"/>
        </w:rPr>
        <w:t xml:space="preserve"> </w:t>
      </w:r>
      <w:r>
        <w:rPr>
          <w:rFonts w:ascii="Traditional Arabic" w:hAnsi="Traditional Arabic" w:hint="cs"/>
          <w:rtl/>
          <w:lang w:eastAsia="ar-SA"/>
        </w:rPr>
        <w:t>الفريق</w:t>
      </w:r>
      <w:r>
        <w:rPr>
          <w:rtl/>
          <w:lang w:eastAsia="ar-SA"/>
        </w:rPr>
        <w:t xml:space="preserve"> </w:t>
      </w:r>
      <w:r>
        <w:rPr>
          <w:rFonts w:ascii="Traditional Arabic" w:hAnsi="Traditional Arabic" w:hint="cs"/>
          <w:rtl/>
          <w:lang w:eastAsia="ar-SA"/>
        </w:rPr>
        <w:t>العامل</w:t>
      </w:r>
      <w:r>
        <w:rPr>
          <w:rtl/>
          <w:lang w:eastAsia="ar-SA"/>
        </w:rPr>
        <w:t xml:space="preserve"> </w:t>
      </w:r>
      <w:r>
        <w:rPr>
          <w:rFonts w:ascii="Traditional Arabic" w:hAnsi="Traditional Arabic" w:hint="cs"/>
          <w:rtl/>
          <w:lang w:eastAsia="ar-SA"/>
        </w:rPr>
        <w:t>المعني</w:t>
      </w:r>
      <w:r>
        <w:rPr>
          <w:rtl/>
          <w:lang w:eastAsia="ar-SA"/>
        </w:rPr>
        <w:t xml:space="preserve"> </w:t>
      </w:r>
      <w:r>
        <w:rPr>
          <w:rFonts w:ascii="Traditional Arabic" w:hAnsi="Traditional Arabic" w:hint="cs"/>
          <w:rtl/>
          <w:lang w:eastAsia="ar-SA"/>
        </w:rPr>
        <w:t>بمسألة</w:t>
      </w:r>
      <w:r>
        <w:rPr>
          <w:rtl/>
          <w:lang w:eastAsia="ar-SA"/>
        </w:rPr>
        <w:t xml:space="preserve"> </w:t>
      </w:r>
      <w:r>
        <w:rPr>
          <w:rFonts w:ascii="Traditional Arabic" w:hAnsi="Traditional Arabic" w:hint="cs"/>
          <w:rtl/>
          <w:lang w:eastAsia="ar-SA"/>
        </w:rPr>
        <w:t>استخدام</w:t>
      </w:r>
      <w:r>
        <w:rPr>
          <w:rtl/>
          <w:lang w:eastAsia="ar-SA"/>
        </w:rPr>
        <w:t xml:space="preserve"> </w:t>
      </w:r>
      <w:r>
        <w:rPr>
          <w:rFonts w:ascii="Traditional Arabic" w:hAnsi="Traditional Arabic" w:hint="cs"/>
          <w:rtl/>
          <w:lang w:eastAsia="ar-SA"/>
        </w:rPr>
        <w:t>المرتزقة</w:t>
      </w:r>
      <w:r>
        <w:rPr>
          <w:rtl/>
          <w:lang w:eastAsia="ar-SA"/>
        </w:rPr>
        <w:t xml:space="preserve"> </w:t>
      </w:r>
      <w:r>
        <w:rPr>
          <w:rFonts w:ascii="Traditional Arabic" w:hAnsi="Traditional Arabic" w:hint="cs"/>
          <w:rtl/>
          <w:lang w:eastAsia="ar-SA"/>
        </w:rPr>
        <w:t>وسيلة</w:t>
      </w:r>
      <w:r>
        <w:rPr>
          <w:rtl/>
          <w:lang w:eastAsia="ar-SA"/>
        </w:rPr>
        <w:t xml:space="preserve"> </w:t>
      </w:r>
      <w:r>
        <w:rPr>
          <w:rFonts w:ascii="Traditional Arabic" w:hAnsi="Traditional Arabic" w:hint="cs"/>
          <w:rtl/>
          <w:lang w:eastAsia="ar-SA"/>
        </w:rPr>
        <w:t>لانتهاك</w:t>
      </w:r>
      <w:r>
        <w:rPr>
          <w:rtl/>
          <w:lang w:eastAsia="ar-SA"/>
        </w:rPr>
        <w:t xml:space="preserve"> </w:t>
      </w:r>
      <w:r>
        <w:rPr>
          <w:rFonts w:ascii="Traditional Arabic" w:hAnsi="Traditional Arabic" w:hint="cs"/>
          <w:rtl/>
          <w:lang w:eastAsia="ar-SA"/>
        </w:rPr>
        <w:t>حقوق</w:t>
      </w:r>
      <w:r>
        <w:rPr>
          <w:rtl/>
          <w:lang w:eastAsia="ar-SA"/>
        </w:rPr>
        <w:t xml:space="preserve"> </w:t>
      </w:r>
      <w:r>
        <w:rPr>
          <w:rFonts w:ascii="Traditional Arabic" w:hAnsi="Traditional Arabic" w:hint="cs"/>
          <w:rtl/>
          <w:lang w:eastAsia="ar-SA"/>
        </w:rPr>
        <w:t>الإنسان</w:t>
      </w:r>
      <w:r>
        <w:rPr>
          <w:rtl/>
          <w:lang w:eastAsia="ar-SA"/>
        </w:rPr>
        <w:t xml:space="preserve"> </w:t>
      </w:r>
      <w:r>
        <w:rPr>
          <w:rFonts w:ascii="Traditional Arabic" w:hAnsi="Traditional Arabic" w:hint="cs"/>
          <w:rtl/>
          <w:lang w:eastAsia="ar-SA"/>
        </w:rPr>
        <w:t>وإعاقة</w:t>
      </w:r>
      <w:r>
        <w:rPr>
          <w:rtl/>
          <w:lang w:eastAsia="ar-SA"/>
        </w:rPr>
        <w:t xml:space="preserve"> </w:t>
      </w:r>
      <w:r>
        <w:rPr>
          <w:rFonts w:ascii="Traditional Arabic" w:hAnsi="Traditional Arabic" w:hint="cs"/>
          <w:rtl/>
          <w:lang w:eastAsia="ar-SA"/>
        </w:rPr>
        <w:t>ممارسة</w:t>
      </w:r>
      <w:r>
        <w:rPr>
          <w:rtl/>
          <w:lang w:eastAsia="ar-SA"/>
        </w:rPr>
        <w:t xml:space="preserve"> </w:t>
      </w:r>
      <w:r>
        <w:rPr>
          <w:rFonts w:ascii="Traditional Arabic" w:hAnsi="Traditional Arabic" w:hint="cs"/>
          <w:rtl/>
          <w:lang w:eastAsia="ar-SA"/>
        </w:rPr>
        <w:t>حق</w:t>
      </w:r>
      <w:r>
        <w:rPr>
          <w:rtl/>
          <w:lang w:eastAsia="ar-SA"/>
        </w:rPr>
        <w:t xml:space="preserve"> </w:t>
      </w:r>
      <w:r>
        <w:rPr>
          <w:rFonts w:ascii="Traditional Arabic" w:hAnsi="Traditional Arabic" w:hint="cs"/>
          <w:rtl/>
          <w:lang w:eastAsia="ar-SA"/>
        </w:rPr>
        <w:t>الشعوب</w:t>
      </w:r>
      <w:r>
        <w:rPr>
          <w:rtl/>
          <w:lang w:eastAsia="ar-SA"/>
        </w:rPr>
        <w:t xml:space="preserve"> </w:t>
      </w:r>
      <w:r>
        <w:rPr>
          <w:rFonts w:ascii="Traditional Arabic" w:hAnsi="Traditional Arabic" w:hint="cs"/>
          <w:rtl/>
          <w:lang w:eastAsia="ar-SA"/>
        </w:rPr>
        <w:t>في</w:t>
      </w:r>
      <w:r>
        <w:rPr>
          <w:rtl/>
          <w:lang w:eastAsia="ar-SA"/>
        </w:rPr>
        <w:t xml:space="preserve"> </w:t>
      </w:r>
      <w:r>
        <w:rPr>
          <w:rFonts w:ascii="Traditional Arabic" w:hAnsi="Traditional Arabic" w:hint="cs"/>
          <w:rtl/>
          <w:lang w:eastAsia="ar-SA"/>
        </w:rPr>
        <w:t>تقرير</w:t>
      </w:r>
      <w:r>
        <w:rPr>
          <w:rtl/>
          <w:lang w:eastAsia="ar-SA"/>
        </w:rPr>
        <w:t xml:space="preserve"> </w:t>
      </w:r>
      <w:r>
        <w:rPr>
          <w:rFonts w:ascii="Traditional Arabic" w:hAnsi="Traditional Arabic" w:hint="cs"/>
          <w:rtl/>
          <w:lang w:eastAsia="ar-SA"/>
        </w:rPr>
        <w:t>المصير</w:t>
      </w:r>
      <w:r>
        <w:rPr>
          <w:rtl/>
          <w:lang w:eastAsia="ar-SA"/>
        </w:rPr>
        <w:t xml:space="preserve"> </w:t>
      </w:r>
      <w:r>
        <w:rPr>
          <w:rFonts w:ascii="Traditional Arabic" w:hAnsi="Traditional Arabic" w:hint="cs"/>
          <w:rtl/>
          <w:lang w:eastAsia="ar-SA"/>
        </w:rPr>
        <w:t>تقريراً</w:t>
      </w:r>
      <w:r>
        <w:rPr>
          <w:rtl/>
          <w:lang w:eastAsia="ar-SA"/>
        </w:rPr>
        <w:t xml:space="preserve"> </w:t>
      </w:r>
      <w:r>
        <w:rPr>
          <w:rFonts w:ascii="Traditional Arabic" w:hAnsi="Traditional Arabic" w:hint="cs"/>
          <w:rtl/>
          <w:lang w:eastAsia="ar-SA"/>
        </w:rPr>
        <w:t>عن</w:t>
      </w:r>
      <w:r>
        <w:rPr>
          <w:rtl/>
          <w:lang w:eastAsia="ar-SA"/>
        </w:rPr>
        <w:t xml:space="preserve"> </w:t>
      </w:r>
      <w:r>
        <w:rPr>
          <w:rFonts w:ascii="Traditional Arabic" w:hAnsi="Traditional Arabic" w:hint="cs"/>
          <w:rtl/>
          <w:lang w:eastAsia="ar-SA"/>
        </w:rPr>
        <w:t>بعثته</w:t>
      </w:r>
      <w:r>
        <w:rPr>
          <w:rtl/>
          <w:lang w:eastAsia="ar-SA"/>
        </w:rPr>
        <w:t xml:space="preserve"> </w:t>
      </w:r>
      <w:r>
        <w:rPr>
          <w:rFonts w:ascii="Traditional Arabic" w:hAnsi="Traditional Arabic" w:hint="cs"/>
          <w:rtl/>
          <w:lang w:eastAsia="ar-SA"/>
        </w:rPr>
        <w:t>إلى</w:t>
      </w:r>
      <w:r>
        <w:rPr>
          <w:rtl/>
          <w:lang w:eastAsia="ar-SA"/>
        </w:rPr>
        <w:t xml:space="preserve"> </w:t>
      </w:r>
      <w:r>
        <w:rPr>
          <w:rFonts w:ascii="Traditional Arabic" w:hAnsi="Traditional Arabic" w:hint="cs"/>
          <w:rtl/>
          <w:lang w:eastAsia="ar-SA"/>
        </w:rPr>
        <w:t>الاتحاد</w:t>
      </w:r>
      <w:r>
        <w:rPr>
          <w:rtl/>
          <w:lang w:eastAsia="ar-SA"/>
        </w:rPr>
        <w:t xml:space="preserve"> </w:t>
      </w:r>
      <w:r>
        <w:rPr>
          <w:rFonts w:ascii="Traditional Arabic" w:hAnsi="Traditional Arabic" w:hint="cs"/>
          <w:rtl/>
          <w:lang w:eastAsia="ar-SA"/>
        </w:rPr>
        <w:t>الأوروبي</w:t>
      </w:r>
      <w:r>
        <w:rPr>
          <w:rtl/>
          <w:lang w:eastAsia="ar-SA"/>
        </w:rPr>
        <w:t xml:space="preserve">. </w:t>
      </w:r>
      <w:dir w:val="rtl">
        <w:r>
          <w:rPr>
            <w:rFonts w:ascii="Traditional Arabic" w:hAnsi="Traditional Arabic" w:hint="cs"/>
            <w:rtl/>
            <w:lang w:eastAsia="ar-SA"/>
          </w:rPr>
          <w:t>وقدم</w:t>
        </w:r>
        <w:r>
          <w:rPr>
            <w:rtl/>
            <w:lang w:eastAsia="ar-SA"/>
          </w:rPr>
          <w:t xml:space="preserve"> </w:t>
        </w:r>
        <w:r>
          <w:rPr>
            <w:rFonts w:ascii="Traditional Arabic" w:hAnsi="Traditional Arabic" w:hint="cs"/>
            <w:rtl/>
            <w:lang w:eastAsia="ar-SA"/>
          </w:rPr>
          <w:t>الفريق</w:t>
        </w:r>
        <w:r>
          <w:rPr>
            <w:rtl/>
            <w:lang w:eastAsia="ar-SA"/>
          </w:rPr>
          <w:t xml:space="preserve"> </w:t>
        </w:r>
        <w:r>
          <w:rPr>
            <w:rFonts w:ascii="Traditional Arabic" w:hAnsi="Traditional Arabic" w:hint="cs"/>
            <w:rtl/>
            <w:lang w:eastAsia="ar-SA"/>
          </w:rPr>
          <w:t>العامل</w:t>
        </w:r>
        <w:r>
          <w:rPr>
            <w:rtl/>
            <w:lang w:eastAsia="ar-SA"/>
          </w:rPr>
          <w:t xml:space="preserve"> </w:t>
        </w:r>
        <w:r>
          <w:rPr>
            <w:rFonts w:ascii="Traditional Arabic" w:hAnsi="Traditional Arabic" w:hint="cs"/>
            <w:rtl/>
            <w:lang w:eastAsia="ar-SA"/>
          </w:rPr>
          <w:t>المعني</w:t>
        </w:r>
        <w:r>
          <w:rPr>
            <w:rtl/>
            <w:lang w:eastAsia="ar-SA"/>
          </w:rPr>
          <w:t xml:space="preserve"> </w:t>
        </w:r>
        <w:r>
          <w:rPr>
            <w:rFonts w:ascii="Traditional Arabic" w:hAnsi="Traditional Arabic" w:hint="cs"/>
            <w:rtl/>
            <w:lang w:eastAsia="ar-SA"/>
          </w:rPr>
          <w:t>بحالات</w:t>
        </w:r>
        <w:r>
          <w:rPr>
            <w:rtl/>
            <w:lang w:eastAsia="ar-SA"/>
          </w:rPr>
          <w:t xml:space="preserve"> </w:t>
        </w:r>
        <w:r>
          <w:rPr>
            <w:rFonts w:ascii="Traditional Arabic" w:hAnsi="Traditional Arabic" w:hint="cs"/>
            <w:rtl/>
            <w:lang w:eastAsia="ar-SA"/>
          </w:rPr>
          <w:t>ال</w:t>
        </w:r>
        <w:r>
          <w:rPr>
            <w:rtl/>
            <w:lang w:eastAsia="ar-SA"/>
          </w:rPr>
          <w:t>اختفاء القسري أو غير الطوعي، فضلاً عن تقريره السنوي، تقرير متابعة عن بعثتيه إلى باكستان والكونغو.</w:t>
        </w:r>
        <w:r>
          <w:rPr>
            <w:rFonts w:cs="Times New Roman" w:hint="cs"/>
            <w:rtl/>
            <w:lang w:eastAsia="ar-SA"/>
          </w:rPr>
          <w:t>‬</w:t>
        </w:r>
        <w:r>
          <w:rPr>
            <w:rFonts w:cs="Times New Roman" w:hint="cs"/>
            <w:rtl/>
            <w:lang w:eastAsia="ar-SA"/>
          </w:rPr>
          <w:t>‬</w:t>
        </w:r>
        <w:r w:rsidR="005D1983">
          <w:t>‬</w:t>
        </w:r>
        <w:r w:rsidR="007749AC">
          <w:t>‬</w:t>
        </w:r>
      </w:dir>
    </w:p>
    <w:p w:rsidR="005F41BD" w:rsidRDefault="005F41BD" w:rsidP="005F41BD">
      <w:pPr>
        <w:pStyle w:val="SingleTxtGA"/>
        <w:rPr>
          <w:lang w:eastAsia="ar-SA"/>
        </w:rPr>
      </w:pPr>
      <w:r>
        <w:rPr>
          <w:rtl/>
          <w:lang w:eastAsia="ar-SA"/>
        </w:rPr>
        <w:t>٢٣-</w:t>
      </w:r>
      <w:r>
        <w:rPr>
          <w:rtl/>
          <w:lang w:eastAsia="ar-SA"/>
        </w:rPr>
        <w:tab/>
        <w:t>وقدم الفريق العامل المعني بالاحتجاز التعسفي كذلك تقريراً يتضمن أساليب العمل المنقحة.</w:t>
      </w:r>
    </w:p>
    <w:p w:rsidR="005F41BD" w:rsidRPr="00BF510C" w:rsidRDefault="005F41BD" w:rsidP="005F41BD">
      <w:pPr>
        <w:pStyle w:val="SingleTxtGA"/>
        <w:rPr>
          <w:spacing w:val="-2"/>
          <w:lang w:eastAsia="ar-SA"/>
        </w:rPr>
      </w:pPr>
      <w:r w:rsidRPr="00BF510C">
        <w:rPr>
          <w:spacing w:val="-2"/>
          <w:rtl/>
          <w:lang w:eastAsia="ar-SA"/>
        </w:rPr>
        <w:t>٢٤-</w:t>
      </w:r>
      <w:r w:rsidRPr="00BF510C">
        <w:rPr>
          <w:spacing w:val="-2"/>
          <w:rtl/>
          <w:lang w:eastAsia="ar-SA"/>
        </w:rPr>
        <w:tab/>
        <w:t>وقدمت الإجراءات الخاصة أيضاً تقريراً يتضمن الرسائل التي بعثها جميع المكلفين بولايات في الفترة بين 1 آذار/مارس و31 أيار/مايو 2016.</w:t>
      </w:r>
      <w:r w:rsidR="00CF2102">
        <w:rPr>
          <w:rFonts w:hint="cs"/>
          <w:spacing w:val="-2"/>
          <w:rtl/>
          <w:lang w:eastAsia="ar-SA"/>
        </w:rPr>
        <w:t xml:space="preserve"> </w:t>
      </w:r>
    </w:p>
    <w:p w:rsidR="00173565" w:rsidRPr="005F41BD" w:rsidRDefault="005F41BD" w:rsidP="005F41BD">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173565" w:rsidRPr="005F41BD" w:rsidSect="007377A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729" w:rsidRPr="002901D9" w:rsidRDefault="00A37729" w:rsidP="002901D9">
      <w:pPr>
        <w:spacing w:after="60" w:line="240" w:lineRule="auto"/>
        <w:rPr>
          <w:i/>
          <w:iCs/>
        </w:rPr>
      </w:pPr>
      <w:r>
        <w:rPr>
          <w:rFonts w:hint="cs"/>
          <w:i/>
          <w:iCs/>
          <w:rtl/>
        </w:rPr>
        <w:t>الحواشي</w:t>
      </w:r>
    </w:p>
  </w:endnote>
  <w:endnote w:type="continuationSeparator" w:id="0">
    <w:p w:rsidR="00A37729" w:rsidRDefault="00A3772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1BD" w:rsidRPr="005F41BD" w:rsidRDefault="005F41BD" w:rsidP="005F41BD">
    <w:pPr>
      <w:pStyle w:val="Footer"/>
      <w:tabs>
        <w:tab w:val="right" w:pos="9598"/>
      </w:tabs>
      <w:rPr>
        <w:sz w:val="17"/>
      </w:rPr>
    </w:pPr>
    <w:r>
      <w:rPr>
        <w:sz w:val="17"/>
      </w:rPr>
      <w:t>GE.16-22779</w:t>
    </w:r>
    <w:r>
      <w:rPr>
        <w:sz w:val="17"/>
      </w:rPr>
      <w:tab/>
    </w:r>
    <w:r w:rsidRPr="005F41BD">
      <w:rPr>
        <w:b/>
        <w:sz w:val="18"/>
      </w:rPr>
      <w:fldChar w:fldCharType="begin"/>
    </w:r>
    <w:r w:rsidRPr="005F41BD">
      <w:rPr>
        <w:b/>
        <w:sz w:val="18"/>
      </w:rPr>
      <w:instrText xml:space="preserve"> PAGE  \* MERGEFORMAT </w:instrText>
    </w:r>
    <w:r w:rsidRPr="005F41BD">
      <w:rPr>
        <w:b/>
        <w:sz w:val="18"/>
      </w:rPr>
      <w:fldChar w:fldCharType="separate"/>
    </w:r>
    <w:r w:rsidR="00A24CB3">
      <w:rPr>
        <w:b/>
        <w:noProof/>
        <w:sz w:val="18"/>
      </w:rPr>
      <w:t>6</w:t>
    </w:r>
    <w:r w:rsidRPr="005F41B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F41BD" w:rsidRDefault="005F41BD" w:rsidP="006959B0">
    <w:pPr>
      <w:pStyle w:val="Footer"/>
      <w:tabs>
        <w:tab w:val="right" w:pos="9599"/>
      </w:tabs>
      <w:jc w:val="left"/>
      <w:rPr>
        <w:b/>
        <w:sz w:val="18"/>
        <w:lang w:val="en-US"/>
      </w:rPr>
    </w:pPr>
    <w:r w:rsidRPr="005F41BD">
      <w:rPr>
        <w:b/>
        <w:sz w:val="18"/>
        <w:lang w:val="en-US"/>
      </w:rPr>
      <w:fldChar w:fldCharType="begin"/>
    </w:r>
    <w:r w:rsidRPr="005F41BD">
      <w:rPr>
        <w:b/>
        <w:sz w:val="18"/>
        <w:lang w:val="en-US"/>
      </w:rPr>
      <w:instrText xml:space="preserve"> PAGE  \* MERGEFORMAT </w:instrText>
    </w:r>
    <w:r w:rsidRPr="005F41BD">
      <w:rPr>
        <w:b/>
        <w:sz w:val="18"/>
        <w:lang w:val="en-US"/>
      </w:rPr>
      <w:fldChar w:fldCharType="separate"/>
    </w:r>
    <w:r w:rsidR="00A24CB3">
      <w:rPr>
        <w:b/>
        <w:noProof/>
        <w:sz w:val="18"/>
        <w:lang w:val="en-US"/>
      </w:rPr>
      <w:t>5</w:t>
    </w:r>
    <w:r w:rsidRPr="005F41BD">
      <w:rPr>
        <w:b/>
        <w:sz w:val="18"/>
        <w:lang w:val="en-US"/>
      </w:rPr>
      <w:fldChar w:fldCharType="end"/>
    </w:r>
    <w:r>
      <w:rPr>
        <w:b/>
        <w:sz w:val="18"/>
        <w:lang w:val="en-US"/>
      </w:rPr>
      <w:tab/>
    </w:r>
    <w:r>
      <w:rPr>
        <w:sz w:val="17"/>
        <w:lang w:val="en-US"/>
      </w:rPr>
      <w:t>GE.16-22779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7377A6" w:rsidP="00FD4BC9">
    <w:pPr>
      <w:pStyle w:val="Footer"/>
      <w:jc w:val="right"/>
      <w:rPr>
        <w:sz w:val="20"/>
        <w:szCs w:val="20"/>
      </w:rPr>
    </w:pPr>
    <w:r>
      <w:rPr>
        <w:sz w:val="20"/>
        <w:szCs w:val="20"/>
      </w:rPr>
      <w:t>GE.16-22779</w:t>
    </w:r>
    <w:r w:rsidR="00FD4BC9">
      <w:rPr>
        <w:noProof/>
        <w:lang w:val="en-US"/>
      </w:rPr>
      <w:drawing>
        <wp:anchor distT="0" distB="0" distL="114300" distR="114300" simplePos="0" relativeHeight="251659264" behindDoc="1" locked="1" layoutInCell="0" allowOverlap="1" wp14:anchorId="506DDF98" wp14:editId="2227A55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377A6" w:rsidRPr="007377A6" w:rsidRDefault="007377A6" w:rsidP="007377A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34/18&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18&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729" w:rsidRPr="0054762C" w:rsidRDefault="00A37729" w:rsidP="00173565">
      <w:pPr>
        <w:pStyle w:val="Footer"/>
        <w:bidi/>
        <w:spacing w:after="80" w:line="200" w:lineRule="exact"/>
        <w:ind w:left="680"/>
      </w:pPr>
      <w:r>
        <w:rPr>
          <w:rtl/>
        </w:rPr>
        <w:t>__________</w:t>
      </w:r>
    </w:p>
  </w:footnote>
  <w:footnote w:type="continuationSeparator" w:id="0">
    <w:p w:rsidR="00A37729" w:rsidRDefault="00A37729" w:rsidP="00656392">
      <w:pPr>
        <w:spacing w:line="240" w:lineRule="auto"/>
      </w:pPr>
      <w:r>
        <w:continuationSeparator/>
      </w:r>
    </w:p>
  </w:footnote>
  <w:footnote w:id="1">
    <w:p w:rsidR="00A3485C" w:rsidRPr="00A3485C" w:rsidRDefault="00A3485C" w:rsidP="00A3485C">
      <w:pPr>
        <w:pStyle w:val="FootnoteText1"/>
        <w:rPr>
          <w:rtl/>
        </w:rPr>
      </w:pPr>
      <w:r>
        <w:rPr>
          <w:rtl/>
        </w:rPr>
        <w:t>*</w:t>
      </w:r>
      <w:r>
        <w:rPr>
          <w:rtl/>
        </w:rPr>
        <w:tab/>
      </w:r>
      <w:r w:rsidRPr="00A3485C">
        <w:rPr>
          <w:rtl/>
        </w:rPr>
        <w:t>قُدمت هذه الوثيقة بعد الموعد النهائي لكي تتضمن آخر المستجدات.</w:t>
      </w:r>
      <w:r w:rsidRPr="00A3485C">
        <w:rPr>
          <w:rFonts w:cs="Times New Roman" w:hint="cs"/>
          <w:rtl/>
        </w:rPr>
        <w:t>‬</w:t>
      </w:r>
      <w:r>
        <w:rPr>
          <w:rFonts w:cs="Times New Roman" w:hint="cs"/>
          <w:rtl/>
        </w:rPr>
        <w:t xml:space="preserve"> </w:t>
      </w:r>
    </w:p>
  </w:footnote>
  <w:footnote w:id="2">
    <w:p w:rsidR="00A3485C" w:rsidRPr="00A3485C" w:rsidRDefault="00A3485C" w:rsidP="00412BF0">
      <w:pPr>
        <w:pStyle w:val="FootnoteText1"/>
      </w:pPr>
      <w:r w:rsidRPr="00A3485C">
        <w:rPr>
          <w:rtl/>
        </w:rPr>
        <w:t>(</w:t>
      </w:r>
      <w:r w:rsidRPr="00A3485C">
        <w:rPr>
          <w:rStyle w:val="FootnoteReference"/>
          <w:vertAlign w:val="baseline"/>
        </w:rPr>
        <w:footnoteRef/>
      </w:r>
      <w:r>
        <w:rPr>
          <w:sz w:val="26"/>
          <w:rtl/>
        </w:rPr>
        <w:t>)</w:t>
      </w:r>
      <w:r>
        <w:rPr>
          <w:sz w:val="26"/>
          <w:rtl/>
        </w:rPr>
        <w:tab/>
      </w:r>
      <w:r w:rsidRPr="007B2DAE">
        <w:rPr>
          <w:rFonts w:ascii="Traditional Arabic" w:hAnsi="Traditional Arabic"/>
          <w:sz w:val="26"/>
          <w:rtl/>
          <w:lang w:eastAsia="zh-TW"/>
        </w:rPr>
        <w:t>متاحة على الموقع التالي</w:t>
      </w:r>
      <w:r>
        <w:rPr>
          <w:rFonts w:ascii="Traditional Arabic" w:hAnsi="Traditional Arabic" w:hint="cs"/>
          <w:sz w:val="26"/>
          <w:rtl/>
          <w:lang w:eastAsia="zh-TW"/>
        </w:rPr>
        <w:t xml:space="preserve">: </w:t>
      </w:r>
      <w:hyperlink r:id="rId1" w:history="1">
        <w:r w:rsidR="00412BF0" w:rsidRPr="00663B7F">
          <w:rPr>
            <w:rStyle w:val="Hyperlink"/>
          </w:rPr>
          <w:t>www.ohchr.org</w:t>
        </w:r>
      </w:hyperlink>
      <w:r>
        <w:rPr>
          <w:rFonts w:ascii="Traditional Arabic" w:hAnsi="Traditional Arabic" w:hint="cs"/>
          <w:sz w:val="26"/>
          <w:rtl/>
          <w:lang w:eastAsia="zh-TW"/>
        </w:rPr>
        <w:t>.</w:t>
      </w:r>
      <w:r w:rsidRPr="00A3485C">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1BD" w:rsidRPr="005F41BD" w:rsidRDefault="005F41BD" w:rsidP="005F41BD">
    <w:pPr>
      <w:pStyle w:val="Header"/>
      <w:jc w:val="right"/>
    </w:pPr>
    <w:r w:rsidRPr="005F41BD">
      <w:t>A/HRC/34/18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1BD" w:rsidRPr="005F41BD" w:rsidRDefault="005F41BD" w:rsidP="005F41BD">
    <w:pPr>
      <w:pStyle w:val="Header"/>
      <w:jc w:val="left"/>
    </w:pPr>
    <w:r w:rsidRPr="005F41BD">
      <w:t>A/HRC/34/18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37729"/>
    <w:rsid w:val="000076D5"/>
    <w:rsid w:val="000130F1"/>
    <w:rsid w:val="00043663"/>
    <w:rsid w:val="000505CF"/>
    <w:rsid w:val="000D701C"/>
    <w:rsid w:val="000E2A71"/>
    <w:rsid w:val="00160263"/>
    <w:rsid w:val="00173565"/>
    <w:rsid w:val="00180710"/>
    <w:rsid w:val="00181F96"/>
    <w:rsid w:val="001A1371"/>
    <w:rsid w:val="001B346A"/>
    <w:rsid w:val="001E1CAD"/>
    <w:rsid w:val="001E290D"/>
    <w:rsid w:val="002144FA"/>
    <w:rsid w:val="0023469A"/>
    <w:rsid w:val="00243C8A"/>
    <w:rsid w:val="00267A0E"/>
    <w:rsid w:val="00275947"/>
    <w:rsid w:val="002901D9"/>
    <w:rsid w:val="002976C2"/>
    <w:rsid w:val="003260FF"/>
    <w:rsid w:val="00343D95"/>
    <w:rsid w:val="00374341"/>
    <w:rsid w:val="003D1062"/>
    <w:rsid w:val="003D4C4E"/>
    <w:rsid w:val="003E159A"/>
    <w:rsid w:val="00412BF0"/>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1983"/>
    <w:rsid w:val="005D3C0B"/>
    <w:rsid w:val="005E5217"/>
    <w:rsid w:val="005F0FA4"/>
    <w:rsid w:val="005F30EE"/>
    <w:rsid w:val="005F41BD"/>
    <w:rsid w:val="0060473A"/>
    <w:rsid w:val="00606EDF"/>
    <w:rsid w:val="00656392"/>
    <w:rsid w:val="00687200"/>
    <w:rsid w:val="0068781D"/>
    <w:rsid w:val="006959B0"/>
    <w:rsid w:val="006B3E27"/>
    <w:rsid w:val="006B6507"/>
    <w:rsid w:val="006C104C"/>
    <w:rsid w:val="00733704"/>
    <w:rsid w:val="007377A6"/>
    <w:rsid w:val="0078071A"/>
    <w:rsid w:val="007970B9"/>
    <w:rsid w:val="007A70BB"/>
    <w:rsid w:val="00833399"/>
    <w:rsid w:val="00852A9A"/>
    <w:rsid w:val="00877ACB"/>
    <w:rsid w:val="008930DB"/>
    <w:rsid w:val="00895D16"/>
    <w:rsid w:val="008F49E1"/>
    <w:rsid w:val="0090370F"/>
    <w:rsid w:val="009269D2"/>
    <w:rsid w:val="00942135"/>
    <w:rsid w:val="009521B0"/>
    <w:rsid w:val="009A7E9F"/>
    <w:rsid w:val="009E5018"/>
    <w:rsid w:val="00A12B37"/>
    <w:rsid w:val="00A24CB3"/>
    <w:rsid w:val="00A3485C"/>
    <w:rsid w:val="00A37729"/>
    <w:rsid w:val="00A50EC0"/>
    <w:rsid w:val="00AB6758"/>
    <w:rsid w:val="00B13763"/>
    <w:rsid w:val="00B477A4"/>
    <w:rsid w:val="00B54045"/>
    <w:rsid w:val="00BF510C"/>
    <w:rsid w:val="00C022F5"/>
    <w:rsid w:val="00C438D7"/>
    <w:rsid w:val="00C53FE8"/>
    <w:rsid w:val="00C70A7C"/>
    <w:rsid w:val="00C81B50"/>
    <w:rsid w:val="00CA655B"/>
    <w:rsid w:val="00CD1801"/>
    <w:rsid w:val="00CF2102"/>
    <w:rsid w:val="00D10EF1"/>
    <w:rsid w:val="00D42810"/>
    <w:rsid w:val="00D4456B"/>
    <w:rsid w:val="00D914A7"/>
    <w:rsid w:val="00DD13C3"/>
    <w:rsid w:val="00DD596E"/>
    <w:rsid w:val="00DD621E"/>
    <w:rsid w:val="00DF0575"/>
    <w:rsid w:val="00E55BBB"/>
    <w:rsid w:val="00E70E04"/>
    <w:rsid w:val="00EC05A7"/>
    <w:rsid w:val="00EC4B6B"/>
    <w:rsid w:val="00ED7442"/>
    <w:rsid w:val="00EE0B18"/>
    <w:rsid w:val="00EF1EE5"/>
    <w:rsid w:val="00F0233D"/>
    <w:rsid w:val="00F16633"/>
    <w:rsid w:val="00F4376A"/>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nhideWhenUsed/>
    <w:rsid w:val="00412BF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unhideWhenUsed/>
    <w:rsid w:val="00412BF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9DDD2-889D-45E8-8696-D4EEB60DD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A/HRC/34/18</vt:lpstr>
    </vt:vector>
  </TitlesOfParts>
  <Company>DCM</Company>
  <LinksUpToDate>false</LinksUpToDate>
  <CharactersWithSpaces>10144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A/HRC/34/18</dc:title>
  <dc:subject>GE.1622779</dc:subject>
  <dc:creator>gmah87-AAL</dc:creator>
  <cp:keywords>ODS No.1644019</cp:keywords>
  <dc:description>Original: English _x000d_
Distribution: General_x000d_
Date:22 December 2016</dc:description>
  <cp:lastModifiedBy>RKHO13</cp:lastModifiedBy>
  <cp:revision>2</cp:revision>
  <dcterms:created xsi:type="dcterms:W3CDTF">2017-01-09T10:52:00Z</dcterms:created>
  <dcterms:modified xsi:type="dcterms:W3CDTF">2017-01-09T10:52:00Z</dcterms:modified>
  <cp:category>Final</cp:category>
</cp:coreProperties>
</file>