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59728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597289" w:rsidP="00597289">
            <w:pPr>
              <w:jc w:val="right"/>
            </w:pPr>
            <w:r w:rsidRPr="00597289">
              <w:rPr>
                <w:sz w:val="40"/>
              </w:rPr>
              <w:t>CCPR</w:t>
            </w:r>
            <w:r>
              <w:t>/C/HUN/CO/6</w:t>
            </w:r>
          </w:p>
        </w:tc>
      </w:tr>
      <w:tr w:rsidR="002D5AAC" w:rsidRPr="003247D9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597289" w:rsidRDefault="00597289" w:rsidP="00BC3629">
            <w:pPr>
              <w:spacing w:before="240"/>
              <w:rPr>
                <w:lang w:val="en-US"/>
              </w:rPr>
            </w:pPr>
            <w:r w:rsidRPr="00597289">
              <w:rPr>
                <w:lang w:val="en-US"/>
              </w:rPr>
              <w:t>Distr.: General</w:t>
            </w:r>
          </w:p>
          <w:p w:rsidR="00597289" w:rsidRPr="00597289" w:rsidRDefault="00597289" w:rsidP="00597289">
            <w:pPr>
              <w:spacing w:line="240" w:lineRule="exact"/>
              <w:rPr>
                <w:lang w:val="en-US"/>
              </w:rPr>
            </w:pPr>
            <w:r w:rsidRPr="00597289">
              <w:rPr>
                <w:lang w:val="en-US"/>
              </w:rPr>
              <w:t>9 May 2018</w:t>
            </w:r>
          </w:p>
          <w:p w:rsidR="00597289" w:rsidRPr="00597289" w:rsidRDefault="00597289" w:rsidP="00597289">
            <w:pPr>
              <w:spacing w:line="240" w:lineRule="exact"/>
              <w:rPr>
                <w:lang w:val="en-US"/>
              </w:rPr>
            </w:pPr>
            <w:r w:rsidRPr="00597289">
              <w:rPr>
                <w:lang w:val="en-US"/>
              </w:rPr>
              <w:t>Russian</w:t>
            </w:r>
          </w:p>
          <w:p w:rsidR="00597289" w:rsidRPr="00597289" w:rsidRDefault="00597289" w:rsidP="00597289">
            <w:pPr>
              <w:spacing w:line="240" w:lineRule="exact"/>
              <w:rPr>
                <w:lang w:val="en-US"/>
              </w:rPr>
            </w:pPr>
            <w:r w:rsidRPr="00597289">
              <w:rPr>
                <w:lang w:val="en-US"/>
              </w:rPr>
              <w:t>Original: English</w:t>
            </w:r>
          </w:p>
        </w:tc>
      </w:tr>
    </w:tbl>
    <w:p w:rsidR="00597289" w:rsidRPr="00597289" w:rsidRDefault="00597289" w:rsidP="00597289">
      <w:pPr>
        <w:pStyle w:val="SingleTxtGR"/>
        <w:spacing w:before="120"/>
        <w:ind w:hanging="1134"/>
        <w:rPr>
          <w:b/>
          <w:sz w:val="24"/>
        </w:rPr>
      </w:pPr>
      <w:r w:rsidRPr="00597289">
        <w:rPr>
          <w:b/>
          <w:sz w:val="24"/>
        </w:rPr>
        <w:t>Комитет по правам человека</w:t>
      </w:r>
    </w:p>
    <w:p w:rsidR="00597289" w:rsidRPr="00597289" w:rsidRDefault="00597289" w:rsidP="00597289">
      <w:pPr>
        <w:pStyle w:val="HChGR"/>
        <w:rPr>
          <w:bCs/>
        </w:rPr>
      </w:pPr>
      <w:r w:rsidRPr="00597289">
        <w:tab/>
      </w:r>
      <w:r w:rsidRPr="00597289">
        <w:tab/>
        <w:t>Заключительные замечания по шестому периодическому докладу</w:t>
      </w:r>
      <w:r w:rsidR="003247D9">
        <w:t xml:space="preserve"> </w:t>
      </w:r>
      <w:r w:rsidRPr="00597289">
        <w:t>Венгрии</w:t>
      </w:r>
      <w:r w:rsidRPr="00597289">
        <w:rPr>
          <w:b w:val="0"/>
          <w:bCs/>
          <w:sz w:val="20"/>
        </w:rPr>
        <w:footnoteReference w:customMarkFollows="1" w:id="1"/>
        <w:t>*</w:t>
      </w:r>
    </w:p>
    <w:p w:rsidR="00597289" w:rsidRPr="00597289" w:rsidRDefault="00597289" w:rsidP="00597289">
      <w:pPr>
        <w:pStyle w:val="SingleTxtGR"/>
      </w:pPr>
      <w:r w:rsidRPr="00597289">
        <w:t>1.</w:t>
      </w:r>
      <w:r w:rsidRPr="00597289">
        <w:tab/>
        <w:t>Комитет рассмотрел шестой периодический доклад Венгрии (CCPR/C/HUN/6) на своих 3464-м и 3465-м заседаниях (см. CCPR/C/S</w:t>
      </w:r>
      <w:r>
        <w:t xml:space="preserve">R.3464 и 3465), состоявшихся </w:t>
      </w:r>
      <w:r>
        <w:br/>
        <w:t>19 </w:t>
      </w:r>
      <w:r w:rsidRPr="00597289">
        <w:t xml:space="preserve">и 20 марта 2018 года. На своих 3478-м и 3480-м заседаниях, состоявшихся </w:t>
      </w:r>
      <w:r>
        <w:br/>
      </w:r>
      <w:r w:rsidRPr="00597289">
        <w:t>28 и 29 марта 2018 года, он принял настоящие заключительные замечания.</w:t>
      </w:r>
    </w:p>
    <w:p w:rsidR="00597289" w:rsidRPr="00597289" w:rsidRDefault="00597289" w:rsidP="00597289">
      <w:pPr>
        <w:pStyle w:val="H1GR"/>
      </w:pPr>
      <w:r w:rsidRPr="00597289">
        <w:tab/>
      </w:r>
      <w:r w:rsidRPr="00597289">
        <w:rPr>
          <w:lang w:val="en-GB"/>
        </w:rPr>
        <w:t>A</w:t>
      </w:r>
      <w:r w:rsidRPr="00597289">
        <w:t>.</w:t>
      </w:r>
      <w:r w:rsidRPr="00597289">
        <w:tab/>
        <w:t>Введение</w:t>
      </w:r>
    </w:p>
    <w:p w:rsidR="00597289" w:rsidRPr="00597289" w:rsidRDefault="00597289" w:rsidP="00597289">
      <w:pPr>
        <w:pStyle w:val="SingleTxtGR"/>
      </w:pPr>
      <w:r w:rsidRPr="00597289">
        <w:t>2.</w:t>
      </w:r>
      <w:r w:rsidRPr="00597289">
        <w:tab/>
        <w:t>Комитет выражает признательность государству-участнику за то, что он принял упрощенную процедуру представления докладов и представил свой шестой периодический доклад в ответ на перечень вопросов до представления докладов, подготовленных в соответствии с этой пр</w:t>
      </w:r>
      <w:r>
        <w:t>оцедурой (CCPR/C/HUN/QPR/6). Он </w:t>
      </w:r>
      <w:r w:rsidRPr="00597289">
        <w:t>выражает признательность за возможность возобновить конструктивный диалог с делегацией высокого уровня государства-участника относительно мер, принятых в течение отчетного периода для осуществления положений Пакта. Комитет благодарит государство-участник за устные ответы, представленные делегацией, и за дополнительную информацию, представленную ему в письменной форме.</w:t>
      </w:r>
    </w:p>
    <w:p w:rsidR="00597289" w:rsidRPr="00597289" w:rsidRDefault="00597289" w:rsidP="00597289">
      <w:pPr>
        <w:pStyle w:val="H1GR"/>
      </w:pPr>
      <w:r w:rsidRPr="00597289">
        <w:tab/>
      </w:r>
      <w:r w:rsidRPr="00597289">
        <w:rPr>
          <w:lang w:val="en-GB"/>
        </w:rPr>
        <w:t>B</w:t>
      </w:r>
      <w:r w:rsidRPr="00597289">
        <w:t>.</w:t>
      </w:r>
      <w:r w:rsidRPr="00597289">
        <w:tab/>
        <w:t>Позитивные аспекты</w:t>
      </w:r>
    </w:p>
    <w:p w:rsidR="00597289" w:rsidRPr="00597289" w:rsidRDefault="00597289" w:rsidP="00597289">
      <w:pPr>
        <w:pStyle w:val="SingleTxtGR"/>
      </w:pPr>
      <w:r w:rsidRPr="00597289">
        <w:t>3.</w:t>
      </w:r>
      <w:r w:rsidRPr="00597289">
        <w:tab/>
        <w:t>Комитет приветствует следующие законодательные и институциональные шаги, предпринятые государством-участником:</w:t>
      </w:r>
    </w:p>
    <w:p w:rsidR="00597289" w:rsidRPr="00597289" w:rsidRDefault="00597289" w:rsidP="00597289">
      <w:pPr>
        <w:pStyle w:val="SingleTxtGR"/>
      </w:pPr>
      <w:r w:rsidRPr="00597289">
        <w:tab/>
      </w:r>
      <w:r w:rsidRPr="00597289">
        <w:rPr>
          <w:lang w:val="en-GB"/>
        </w:rPr>
        <w:t>a</w:t>
      </w:r>
      <w:r w:rsidRPr="00597289">
        <w:t>)</w:t>
      </w:r>
      <w:r w:rsidRPr="00597289">
        <w:tab/>
        <w:t>принятие 1 января 2012 года билля о правах в рамках Основного закона;</w:t>
      </w:r>
    </w:p>
    <w:p w:rsidR="00597289" w:rsidRPr="00597289" w:rsidRDefault="00597289" w:rsidP="00597289">
      <w:pPr>
        <w:pStyle w:val="SingleTxtGR"/>
      </w:pPr>
      <w:r w:rsidRPr="00597289">
        <w:tab/>
      </w:r>
      <w:r w:rsidRPr="00597289">
        <w:rPr>
          <w:lang w:val="en-GB"/>
        </w:rPr>
        <w:t>b</w:t>
      </w:r>
      <w:r w:rsidRPr="00597289">
        <w:t>)</w:t>
      </w:r>
      <w:r w:rsidRPr="00597289">
        <w:tab/>
        <w:t>разработка в 2015 году Национальной программы по инвалидности на период 2015</w:t>
      </w:r>
      <w:r>
        <w:t>–</w:t>
      </w:r>
      <w:r w:rsidRPr="00597289">
        <w:t>2025 годов;</w:t>
      </w:r>
    </w:p>
    <w:p w:rsidR="00597289" w:rsidRPr="00597289" w:rsidRDefault="00597289" w:rsidP="00597289">
      <w:pPr>
        <w:pStyle w:val="SingleTxtGR"/>
      </w:pPr>
      <w:r w:rsidRPr="00597289">
        <w:tab/>
      </w:r>
      <w:r w:rsidRPr="00597289">
        <w:rPr>
          <w:lang w:val="en-GB"/>
        </w:rPr>
        <w:t>c</w:t>
      </w:r>
      <w:r w:rsidRPr="00597289">
        <w:t>)</w:t>
      </w:r>
      <w:r w:rsidRPr="00597289">
        <w:tab/>
        <w:t>разработка в 2013 году Национальной стратегии по борьбе с торговлей людьми на период 2013</w:t>
      </w:r>
      <w:r w:rsidR="003247D9">
        <w:t>–</w:t>
      </w:r>
      <w:r w:rsidRPr="00597289">
        <w:t>2016 годов;</w:t>
      </w:r>
    </w:p>
    <w:p w:rsidR="00597289" w:rsidRPr="00597289" w:rsidRDefault="00597289" w:rsidP="00597289">
      <w:pPr>
        <w:pStyle w:val="SingleTxtGR"/>
      </w:pPr>
      <w:r w:rsidRPr="00597289">
        <w:tab/>
      </w:r>
      <w:r w:rsidRPr="00597289">
        <w:rPr>
          <w:lang w:val="en-GB"/>
        </w:rPr>
        <w:t>d</w:t>
      </w:r>
      <w:r w:rsidRPr="00597289">
        <w:t>)</w:t>
      </w:r>
      <w:r w:rsidRPr="00597289">
        <w:tab/>
        <w:t xml:space="preserve">разработка в 2011 году Национальной стратегии социальной </w:t>
      </w:r>
      <w:r w:rsidR="003247D9">
        <w:t>интеграции на период 2014–</w:t>
      </w:r>
      <w:r w:rsidRPr="00597289">
        <w:t>2020 годов.</w:t>
      </w:r>
    </w:p>
    <w:p w:rsidR="00597289" w:rsidRPr="00597289" w:rsidRDefault="00597289" w:rsidP="00597289">
      <w:pPr>
        <w:pStyle w:val="SingleTxtGR"/>
      </w:pPr>
      <w:r w:rsidRPr="00597289">
        <w:t>4.</w:t>
      </w:r>
      <w:r w:rsidRPr="00597289">
        <w:tab/>
        <w:t>Комитет приветствует ратификацию государ</w:t>
      </w:r>
      <w:r>
        <w:t>ством-участником 12 января 2012 </w:t>
      </w:r>
      <w:r w:rsidRPr="00597289">
        <w:t>года Факультативного протокола к Конвенции против пыток и других жестоких, бесчеловечных или унижающих достоинство видов обращения и наказания. Комитет также приветствует тот факт, что 14 марта 2014 года государство-участник подписало Конвенцию Совета Европы о предупреждении и пресечении насилия в отношении женщин и бытовом насилии (Стамбульская конвенция).</w:t>
      </w:r>
    </w:p>
    <w:p w:rsidR="00597289" w:rsidRPr="00597289" w:rsidRDefault="00597289" w:rsidP="00597289">
      <w:pPr>
        <w:pStyle w:val="H1GR"/>
      </w:pPr>
      <w:r w:rsidRPr="00597289">
        <w:lastRenderedPageBreak/>
        <w:tab/>
      </w:r>
      <w:r w:rsidRPr="00597289">
        <w:rPr>
          <w:lang w:val="en-GB"/>
        </w:rPr>
        <w:t>C</w:t>
      </w:r>
      <w:r w:rsidRPr="00597289">
        <w:t>.</w:t>
      </w:r>
      <w:r w:rsidRPr="00597289">
        <w:tab/>
        <w:t xml:space="preserve">Основные вопросы, вызывающие озабоченность, и рекомендации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Конституционные и правовые рамки осуществления Пакта</w:t>
      </w:r>
    </w:p>
    <w:p w:rsidR="00597289" w:rsidRPr="00597289" w:rsidRDefault="00597289" w:rsidP="00597289">
      <w:pPr>
        <w:pStyle w:val="SingleTxtGR"/>
      </w:pPr>
      <w:r w:rsidRPr="00597289">
        <w:t>5.</w:t>
      </w:r>
      <w:r w:rsidRPr="00597289">
        <w:tab/>
        <w:t>Комитет обеспокоен уровнем защиты, предоставляемым в законодательстве и на практике основным правам в Венгрии, поскольку в Основной закон неоднократно вносились поправки, зачастую в отношении законов, которые ранее Конституционный суд признал неконституционными. Комитет отмечает, что институт actio popularis</w:t>
      </w:r>
      <w:r w:rsidRPr="00597289">
        <w:rPr>
          <w:i/>
        </w:rPr>
        <w:t xml:space="preserve"> </w:t>
      </w:r>
      <w:r w:rsidRPr="00597289">
        <w:t>в новой Конституции был отменен, и выражает обеспокоенность тем, что нынешняя конституционная процедура подачи жалоб обеспечивает более ограниченный доступ к Конституционному суду, не предусматривает ограничения сроков проведения конституционного контроля и не в состоянии приостановить действие законодательных актов, которые оспариваются. Комитет также обеспокоен использованием основных законов, которые защищают государственную политику от изменений обычным большинством в парламенте, и ограниченной информацией, представленной в отношении применения положений Пакта Верховным судом и Конституционным судом или ссылок на них (ст</w:t>
      </w:r>
      <w:r w:rsidR="003247D9">
        <w:t>атья</w:t>
      </w:r>
      <w:r w:rsidRPr="00597289">
        <w:t xml:space="preserve"> 2).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6.</w:t>
      </w:r>
      <w:r w:rsidRPr="00597289">
        <w:tab/>
      </w:r>
      <w:r w:rsidRPr="00597289">
        <w:rPr>
          <w:b/>
          <w:bCs/>
        </w:rPr>
        <w:t>Государству-участнику следует уважать разделение полномочий и институциональных сдержек и противовесов между выборными органами и судебными учреждениями, которым поручено защищать права человека, включая права меньшинств. В частности, он должен обеспечить, чтобы процесс конституционного контроля был эффективным и предусматривал в законодательстве и на практике достаточные правовые гарантии для обеспечения полной защиты содержащихся в Пакте прав во внутреннем правовом порядке. Государству-участнику следует также повысить осведомленность о необходимости обеспечения того, чтобы внутреннее законодательство толковалось и применялось в соответствии с его обязательствами по Пакту.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Законодательный процесс</w:t>
      </w:r>
    </w:p>
    <w:p w:rsidR="00597289" w:rsidRPr="00597289" w:rsidRDefault="00597289" w:rsidP="00597289">
      <w:pPr>
        <w:pStyle w:val="SingleTxtGR"/>
      </w:pPr>
      <w:r w:rsidRPr="00597289">
        <w:t>7.</w:t>
      </w:r>
      <w:r w:rsidRPr="00597289">
        <w:tab/>
        <w:t>Комитет отмечает многочисленные законодательные реформы в государстве-участнике после рассмотрения его пятого периодического доклада, однако выражает обеспокоенность процессом принятия законодательства и негативными последствиями некоторых из законодательных положений, касающихся поощрения и защиты права человека в Венгрии. В частности, Комитет с обеспокоенностью отмечает сообщения о недостаточных консультациях с оппозиционными политиками, о частоте проведения законодательного процесса, особенно в тех случаях, когда он инициируется комитетами и отдельными законодателями, а также неспособности обеспечить транспарентность законопроектов или времени для обсуждения, консультаций с общественностью и оценки воздействия. Он также обеспокоен практикой внесения существенных поправок в законодательство после окончания парламентского обсуждения с использованием специальной процедуры, предназначенной для пересмотра лишь технических или противоречивых положений (ст</w:t>
      </w:r>
      <w:r>
        <w:t>атьи</w:t>
      </w:r>
      <w:r w:rsidRPr="00597289">
        <w:t xml:space="preserve"> 2, 19 и 25).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8.</w:t>
      </w:r>
      <w:r w:rsidRPr="00597289">
        <w:tab/>
      </w:r>
      <w:r w:rsidRPr="00597289">
        <w:rPr>
          <w:b/>
          <w:bCs/>
        </w:rPr>
        <w:t xml:space="preserve">Государству-участнику следует укрепить свой законодательный процесс, особенно в отношении законов, затрагивающих осуществление прав человека, путем обеспечения наличия механизмов, гарантирующих прозрачный, всеобъемлющий и совместный процесс, в котором бы участвовали оппозиционные политики, гражданское общество и другие соответствующие заинтересованные стороны и широкая общественность, и предоставляющих достаточные возможности и время для полноценного обзора и надлежащего обсуждения законодательных предложений и поправок.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Соображения в соответствии с Факультативным протоколом </w:t>
      </w:r>
    </w:p>
    <w:p w:rsidR="00597289" w:rsidRPr="00597289" w:rsidRDefault="00597289" w:rsidP="00597289">
      <w:pPr>
        <w:pStyle w:val="SingleTxtGR"/>
      </w:pPr>
      <w:r w:rsidRPr="00597289">
        <w:t>9.</w:t>
      </w:r>
      <w:r w:rsidRPr="00597289">
        <w:tab/>
        <w:t xml:space="preserve">С удовлетворением отмечая заявление государства-участника о том, что для Венгрии крайне важно учитывать, насколько это возможно, Соображения Комитета в рамках венгерской правовой системы, Комитет выражает сожаление в связи с </w:t>
      </w:r>
      <w:r w:rsidRPr="00597289">
        <w:lastRenderedPageBreak/>
        <w:t>отсутствием информации, касающейся осуществления Соображений Комитета в соответствии с Факультативным протоколом к Пакту (ст</w:t>
      </w:r>
      <w:r w:rsidR="003247D9">
        <w:t>атья</w:t>
      </w:r>
      <w:r w:rsidRPr="00597289">
        <w:t xml:space="preserve"> 2).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10.</w:t>
      </w:r>
      <w:r w:rsidRPr="00597289">
        <w:tab/>
      </w:r>
      <w:r w:rsidRPr="00597289">
        <w:rPr>
          <w:b/>
          <w:bCs/>
        </w:rPr>
        <w:t>Государству-участнику следует принять все необходимые меры для осуществления Соображений, принятых Комитетом, с тем чтобы в соответствии со статьей 2 (3) Пакта гарантировать право жертв на эффективные средства правовой защиты, когда имело место нарушение Пакта.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Отправление правосудия</w:t>
      </w:r>
    </w:p>
    <w:p w:rsidR="00597289" w:rsidRPr="00597289" w:rsidRDefault="00597289" w:rsidP="00597289">
      <w:pPr>
        <w:pStyle w:val="SingleTxtGR"/>
      </w:pPr>
      <w:r w:rsidRPr="00597289">
        <w:t>11.</w:t>
      </w:r>
      <w:r w:rsidRPr="00597289">
        <w:tab/>
        <w:t>Комитет обеспокоен положениями нового Закона о Конституционном суде, которые ослабляют гарантии несменяемости судей и повышают влияние правительства на состав и функционирование Конституционного суда путем изменения процедуры назначения судей, количества судей в Суде и возраста их выхода в отставку, а также путем передачи функций административного управления судебной системой из Национального судебного совета в Национальное судебное управление. Кроме того, Комитет с обеспокоенностью отмечает преждевременное прекращение мандата бывшего Председателя Верховного суда судьи Баки якобы за то, что он подверг критике реформы судебной системы. Он также обеспокоен ограничением компетенции и полномочий Конституционного суда по пересмотру законодательства, затрагивающего бюджетные вопросы (ст</w:t>
      </w:r>
      <w:r>
        <w:t>атьи</w:t>
      </w:r>
      <w:r w:rsidRPr="00597289">
        <w:t xml:space="preserve"> 2 и 14).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12.</w:t>
      </w:r>
      <w:r w:rsidRPr="00597289">
        <w:tab/>
      </w:r>
      <w:r w:rsidRPr="00597289">
        <w:rPr>
          <w:b/>
          <w:bCs/>
        </w:rPr>
        <w:t>Государству-участнику следует рассмотреть законодательные рамки, регулирующие полномочия Конституционного суда, с целью восстановления его официальных компетенций и принять меры для гарантии и защиты полной независимости и беспристрастности судебной власти, в частности путем обеспечения того, чтобы судьи действовали без давления и вмешательства со стороны исполнительной власти или других внешних факторов. Государству-участнику следует также обеспечить, чтобы судьи назначались и продвигались по службе на основании объективных критериев компетентности и достоинств, а их полномочия прекращались только по серьезным основаниям ненадлежащего поведения или некомпетентности в соответствии с</w:t>
      </w:r>
      <w:r w:rsidR="003247D9">
        <w:rPr>
          <w:b/>
          <w:bCs/>
        </w:rPr>
        <w:t>о</w:t>
      </w:r>
      <w:r w:rsidRPr="00597289">
        <w:rPr>
          <w:b/>
          <w:bCs/>
        </w:rPr>
        <w:t xml:space="preserve"> справедливыми процедурами, обеспечивающими объективность и беспристрастность и установленными в законе (см. Замечание общего порядка Комитета № 32 (2007) по вопросу о праве на равенство перед судами и трибуналами и праве каждого на справедливое судебное разбирательство, пункт 20).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Национальное правозащитное учреждение</w:t>
      </w:r>
    </w:p>
    <w:p w:rsidR="00597289" w:rsidRPr="00597289" w:rsidRDefault="00597289" w:rsidP="00597289">
      <w:pPr>
        <w:pStyle w:val="SingleTxtGR"/>
      </w:pPr>
      <w:r w:rsidRPr="00597289">
        <w:t>13.</w:t>
      </w:r>
      <w:r w:rsidRPr="00597289">
        <w:tab/>
        <w:t xml:space="preserve">Приветствуя статус А, предоставленный в 2014 году Управлению </w:t>
      </w:r>
      <w:r w:rsidRPr="00597289">
        <w:rPr>
          <w:bCs/>
        </w:rPr>
        <w:t>Уполномоченного</w:t>
      </w:r>
      <w:r w:rsidRPr="00597289">
        <w:t xml:space="preserve"> по основным правам Глобальным альянсом национальных правозащитных учреждений, и приверженность государства-участника обеспечению необходимых ресурсов для удовлетворения всех потребностей Управления, Комитет обеспокоен сообщениями о том, что Управление не располагает людскими и финансовыми ресурсами, необходимыми для эффективного о</w:t>
      </w:r>
      <w:r w:rsidR="003247D9">
        <w:t>существления своего мандата (статья</w:t>
      </w:r>
      <w:r w:rsidRPr="00597289">
        <w:t xml:space="preserve"> 2).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14.</w:t>
      </w:r>
      <w:r w:rsidRPr="00597289">
        <w:tab/>
      </w:r>
      <w:r w:rsidRPr="00597289">
        <w:rPr>
          <w:b/>
          <w:bCs/>
        </w:rPr>
        <w:t xml:space="preserve">Государству-участнику следует проанализировать финансовые и другие потребности в ресурсах Управления Уполномоченного по основным правам и обеспечить наличие у него финансовых и других ресурсов, необходимых для эффективного и независимого осуществления его мандата.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Изоляция рома</w:t>
      </w:r>
    </w:p>
    <w:p w:rsidR="00597289" w:rsidRPr="00597289" w:rsidRDefault="00597289" w:rsidP="00597289">
      <w:pPr>
        <w:pStyle w:val="SingleTxtGR"/>
      </w:pPr>
      <w:r w:rsidRPr="00597289">
        <w:t>15.</w:t>
      </w:r>
      <w:r w:rsidRPr="00597289">
        <w:tab/>
        <w:t xml:space="preserve">Отмечая принятие различных стратегий и программ для улучшения положения общины рома и прогресс, достигнутый в определенных областях, например посещение школ детьми рома, Комитет обеспокоен сообщениями о том, что сообщество рома продолжает страдать от широко распространенных дискриминации и изоляции, безработицы и сегрегации в области жилья и образования. Он особенно обеспокоен тем, что, несмотря на Закон об общественном образовании 2012 года, сегрегация по-прежнему распространена в школах, особенно в церковных и частных школах, а число </w:t>
      </w:r>
      <w:r w:rsidRPr="00597289">
        <w:lastRenderedPageBreak/>
        <w:t>детей рома, помещенных в школы для детей с легкой степенью инвалидности, остается несоразмерно высоким (ст</w:t>
      </w:r>
      <w:r>
        <w:t>атьи</w:t>
      </w:r>
      <w:r w:rsidRPr="00597289">
        <w:t xml:space="preserve"> 2, 24 и 26).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16.</w:t>
      </w:r>
      <w:r w:rsidRPr="00597289">
        <w:tab/>
      </w:r>
      <w:r w:rsidRPr="00597289">
        <w:rPr>
          <w:b/>
          <w:bCs/>
        </w:rPr>
        <w:t>Государству-участнику следует активизировать свои усилия по поощрению недискриминационного доступа к возможностям и услугам во всех областях для членов общины рома. Оно должно принять меры для мониторинга и эффективного искоренения сегрегации детей рома в области образования и обеспечить, чтобы стандартизированные процедуры, основанные на научных методах, использовались всеми экспертами для оценки того, имеют ли дети инвалидность и предоставляется ли образование всем детям рома на недискриминационной основе.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Ненавистнические высказывания, преступления на почве ненависти, расизм </w:t>
      </w:r>
      <w:r w:rsidR="003247D9">
        <w:br/>
      </w:r>
      <w:r w:rsidRPr="00597289">
        <w:t>и дискриминационное отношение полиции</w:t>
      </w:r>
    </w:p>
    <w:p w:rsidR="00597289" w:rsidRPr="00597289" w:rsidRDefault="00597289" w:rsidP="00597289">
      <w:pPr>
        <w:pStyle w:val="SingleTxtGR"/>
      </w:pPr>
      <w:r w:rsidRPr="00597289">
        <w:t>17.</w:t>
      </w:r>
      <w:r w:rsidRPr="00597289">
        <w:tab/>
        <w:t>Признавая, что преступления на почве ненависти включены в Уголовный кодекс, Комитет обеспокоен распространенностью преступлений на почве ненависти и ненавистнических высказываний в адрес меньшинств, в частности рома, мусульман, мигрантов и беженцев, в политических дискуссиях, в средствах массовой информации, Интернете и даже в кампаниях, спонсируемых правительством. Комитет принимает к сведению представленную государством-участником информацию о мерах, принятых в целях поощрения жизни еврейской общины в Венгрии, но выражает озабоченность по поводу распространенности антисемитских стереотипов и отрицательных исторических ассоциаций, вызванных тем, как высокопоставленные должностные лица поддерживали теории заговора, связанные с Джорджем Соросом. Комитет также с обеспокоенностью отмечает утверждения о том, что число зарегистрированных преступлений на почве ненависти является крайне низким, поскольку полиция часто не проводит расследования и судебные преследования по факту достоверных заявлений о преступлениях на почве ненависти и ненавистнических высказываниях. Кроме того, Комитет обеспокоен сообщениями о постоянном расовом профилировании рома сотрудниками полиции (ст</w:t>
      </w:r>
      <w:r>
        <w:t>атьи</w:t>
      </w:r>
      <w:r w:rsidRPr="00597289">
        <w:t xml:space="preserve"> 2, 18, 20 и 26).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18.</w:t>
      </w:r>
      <w:r w:rsidRPr="00597289">
        <w:tab/>
      </w:r>
      <w:r w:rsidRPr="00597289">
        <w:rPr>
          <w:b/>
          <w:bCs/>
        </w:rPr>
        <w:t xml:space="preserve">Государству-участнику следует регулярно, публично и эффективно подтверждать, что любая пропаганда этнической или расовой ненависти, которая представляет собой подстрекательство к дискриминации, вражде или насилию, запрещена законом, и предпринимать незамедлительные действия для привлечения к ответственности лиц, совершивших преступления на почве ненависти. Оно должно принять эффективные меры для улучшения отчетности, расследования, уголовного преследования и наказания за преступления на почве ненависти и ненавистнические высказывания в соответствии со своими обязательствами по Пакту и активизировать усилия по искоренению стереотипов и дискриминации в отношении мигрантов, беженцев, евреев и рома, в частности, путем проведения кампаний по повышению осведомленности общественности в целях поощрения терпимости и уважения к многообразию и подчеркивания неприемлемости расового профилирования. Оно также должно обеспечить, чтобы государственные должностные лица, ответственные за дискриминационное поведение по отношению к рома и другим группам меньшинств, во всех случаях привлекались к ответственности.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Дискриминация в отношении лесбиянок, гомосексуалистов, бисексуалов </w:t>
      </w:r>
      <w:r w:rsidR="003247D9">
        <w:br/>
      </w:r>
      <w:r w:rsidRPr="00597289">
        <w:t>и трансгендеров</w:t>
      </w:r>
    </w:p>
    <w:p w:rsidR="00597289" w:rsidRPr="00597289" w:rsidRDefault="00597289" w:rsidP="00597289">
      <w:pPr>
        <w:pStyle w:val="SingleTxtGR"/>
      </w:pPr>
      <w:r w:rsidRPr="00597289">
        <w:t>19.</w:t>
      </w:r>
      <w:r w:rsidRPr="00597289">
        <w:tab/>
        <w:t>Комитет обеспокоен тем, что запрет на дискриминацию в Основном законе не содержит явных указаний на сексуальную ориентацию и гендерную идентичность среди причин дискриминации и что его ограничительное определение семьи может приводить к дискриминации, поскольку оно не охватывает некоторые виды семейных отношений, включая однополые пары. Комитет также обеспокоен актами насилия и распространенностью негативных стереотипов и предрассудков в отношении лесбиянок, геев, бисексуалов и транссексуалов, особенно в сфере занятости и образования (ст</w:t>
      </w:r>
      <w:r>
        <w:t>атьи</w:t>
      </w:r>
      <w:r w:rsidRPr="00597289">
        <w:t xml:space="preserve"> 2, 3, 6, 7, 17 и 26).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20.</w:t>
      </w:r>
      <w:r w:rsidRPr="00597289">
        <w:tab/>
      </w:r>
      <w:r w:rsidRPr="00597289">
        <w:rPr>
          <w:b/>
          <w:bCs/>
        </w:rPr>
        <w:t xml:space="preserve">Государству-участнику следует: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lastRenderedPageBreak/>
        <w:tab/>
      </w:r>
      <w:r w:rsidRPr="00597289">
        <w:rPr>
          <w:b/>
          <w:lang w:val="en-GB"/>
        </w:rPr>
        <w:t>a</w:t>
      </w:r>
      <w:r w:rsidRPr="00597289">
        <w:rPr>
          <w:b/>
        </w:rPr>
        <w:t>)</w:t>
      </w:r>
      <w:r w:rsidRPr="00597289">
        <w:rPr>
          <w:b/>
        </w:rPr>
        <w:tab/>
      </w:r>
      <w:r w:rsidRPr="00597289">
        <w:rPr>
          <w:b/>
          <w:bCs/>
        </w:rPr>
        <w:t xml:space="preserve">запретить дискриминацию по всем признакам, включая сексуальную ориентацию и гендерную идентичность, а также во всех сферах и секторах, включая образование, трудоустройство и брачно-семейные отношения;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rPr>
          <w:b/>
        </w:rPr>
        <w:tab/>
      </w:r>
      <w:r w:rsidRPr="00597289">
        <w:rPr>
          <w:b/>
          <w:lang w:val="en-GB"/>
        </w:rPr>
        <w:t>b</w:t>
      </w:r>
      <w:r w:rsidRPr="00597289">
        <w:rPr>
          <w:b/>
        </w:rPr>
        <w:t>)</w:t>
      </w:r>
      <w:r w:rsidRPr="00597289">
        <w:rPr>
          <w:b/>
        </w:rPr>
        <w:tab/>
      </w:r>
      <w:r w:rsidRPr="00597289">
        <w:rPr>
          <w:b/>
          <w:bCs/>
        </w:rPr>
        <w:t xml:space="preserve">обеспечить доступ к эффективным средствам правовой защиты от любого акта дискриминации и обеспечить, чтобы суды толковали дискриминационные законы в соответствии с Пактом;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rPr>
          <w:b/>
        </w:rPr>
        <w:tab/>
      </w:r>
      <w:r w:rsidRPr="00597289">
        <w:rPr>
          <w:b/>
          <w:lang w:val="en-GB"/>
        </w:rPr>
        <w:t>c</w:t>
      </w:r>
      <w:r w:rsidRPr="00597289">
        <w:rPr>
          <w:b/>
        </w:rPr>
        <w:t>)</w:t>
      </w:r>
      <w:r w:rsidRPr="00597289">
        <w:rPr>
          <w:b/>
        </w:rPr>
        <w:tab/>
      </w:r>
      <w:r w:rsidRPr="00597289">
        <w:rPr>
          <w:b/>
          <w:bCs/>
        </w:rPr>
        <w:t xml:space="preserve">принять необходимые меры для пресечения дискриминации в отношении лесбиянок, геев, бисексуалов и транссексуалов в области семейных отношений;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rPr>
          <w:b/>
        </w:rPr>
        <w:tab/>
      </w:r>
      <w:r w:rsidRPr="00597289">
        <w:rPr>
          <w:b/>
          <w:lang w:val="en-GB"/>
        </w:rPr>
        <w:t>d</w:t>
      </w:r>
      <w:r w:rsidRPr="00597289">
        <w:rPr>
          <w:b/>
        </w:rPr>
        <w:t>)</w:t>
      </w:r>
      <w:r w:rsidRPr="00597289">
        <w:rPr>
          <w:b/>
        </w:rPr>
        <w:tab/>
      </w:r>
      <w:r w:rsidRPr="00597289">
        <w:rPr>
          <w:b/>
          <w:bCs/>
        </w:rPr>
        <w:t xml:space="preserve">обеспечить эффективную идентификацию, регистрацию, расследование, судебное преследование и наказание актов насилия, мотивированных сексуальной ориентацией или гендерной идентичностью пострадавших, и активизировать усилия по борьбе с негативными стереотипами и предрассудками в отношении лесбиянок, геев, бисексуалов и транссексуалов, в том числе путем </w:t>
      </w:r>
      <w:r w:rsidR="000336C5" w:rsidRPr="00597289">
        <w:rPr>
          <w:b/>
          <w:bCs/>
        </w:rPr>
        <w:t>соответствующей</w:t>
      </w:r>
      <w:r w:rsidRPr="00597289">
        <w:rPr>
          <w:b/>
          <w:bCs/>
        </w:rPr>
        <w:t xml:space="preserve"> подготовки сотрудников правоохранительных органов.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Инвалиды </w:t>
      </w:r>
    </w:p>
    <w:p w:rsidR="00597289" w:rsidRPr="00597289" w:rsidRDefault="00597289" w:rsidP="00597289">
      <w:pPr>
        <w:pStyle w:val="SingleTxtGR"/>
      </w:pPr>
      <w:r w:rsidRPr="00597289">
        <w:t>21.</w:t>
      </w:r>
      <w:r w:rsidRPr="00597289">
        <w:tab/>
        <w:t>Отмечая прогресс государства-участника в деле поощрения и защиты прав инвалидов, Комитет обеспокоен большим числом лиц с психическими, умственными и психосоциальными нарушениями, которые принудительно помещаются в медицинские учреждения, содержатся в изоляции или подвергаются принудительному лечению, и неспособностью существующих правовых рамок обеспечить деинституционализацию и укрепление соответствующей поддержки на уровне общин. Комитет также обеспокоен тем, что до настоящего времени лишь небольшое число лиц с такими нарушениями воспользовались новой системой поддержки принятия решений, созданной в соответствии с Гражданским кодексом 2014 года, и озабочен сообщениями о тенденции к тому, чтобы лишать лиц с такими</w:t>
      </w:r>
      <w:r>
        <w:t xml:space="preserve"> </w:t>
      </w:r>
      <w:r w:rsidRPr="00597289">
        <w:t>нарушениями их правоспособности, включая право на участие в голосовании, несмотря на их способность поддерживать социальные взаимоотношения. Комитет также обеспокоен сообщениями о насилии и жестоком, бесчеловечном и унижающем достоинство обращении и об утверждениях о значительном числе смертей в закрытых учреждениях, которые не были расследованы. В этой связи он особенно обеспокоен сообщениями о пытках и жестоком обращении с 220 детьми и взрослыми с ограниченными возможностями в специальном государственном приюте «Тофаз» в городе Гёд. Кроме того, Комитет обеспокоен сообщениями о том, что, несмотря на юридический запрет на подобную практику, по-прежнему имеют место случаи принудительной стерилизации инвалидов (ст</w:t>
      </w:r>
      <w:r>
        <w:t>атьи</w:t>
      </w:r>
      <w:r w:rsidRPr="00597289">
        <w:t xml:space="preserve"> 2, 6, 7, 9, 10, 14, 16, 25 и 26).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22.</w:t>
      </w:r>
      <w:r w:rsidRPr="00597289">
        <w:tab/>
      </w:r>
      <w:r w:rsidRPr="00597289">
        <w:rPr>
          <w:b/>
          <w:bCs/>
        </w:rPr>
        <w:t xml:space="preserve">Государству-участнику следует: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ab/>
      </w:r>
      <w:r w:rsidRPr="00597289">
        <w:rPr>
          <w:b/>
          <w:lang w:val="en-GB"/>
        </w:rPr>
        <w:t>a</w:t>
      </w:r>
      <w:r w:rsidRPr="00597289">
        <w:rPr>
          <w:b/>
        </w:rPr>
        <w:t>)</w:t>
      </w:r>
      <w:r w:rsidRPr="00597289">
        <w:rPr>
          <w:b/>
        </w:rPr>
        <w:tab/>
      </w:r>
      <w:r w:rsidRPr="00597289">
        <w:rPr>
          <w:b/>
          <w:bCs/>
        </w:rPr>
        <w:t xml:space="preserve">обеспечить, чтобы инвалиды не подвергались дискриминации, будь то законодательно или на практике, при осуществлении своих прав;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rPr>
          <w:b/>
        </w:rPr>
        <w:tab/>
      </w:r>
      <w:r w:rsidRPr="00597289">
        <w:rPr>
          <w:b/>
          <w:lang w:val="en-GB"/>
        </w:rPr>
        <w:t>b</w:t>
      </w:r>
      <w:r w:rsidRPr="00597289">
        <w:rPr>
          <w:b/>
        </w:rPr>
        <w:t>)</w:t>
      </w:r>
      <w:r w:rsidRPr="00597289">
        <w:rPr>
          <w:b/>
        </w:rPr>
        <w:tab/>
      </w:r>
      <w:r w:rsidRPr="00597289">
        <w:rPr>
          <w:b/>
          <w:bCs/>
        </w:rPr>
        <w:t xml:space="preserve">проанализировать свою политику ограничения правоспособности лиц с психическими расстройствами и установить необходимость и соразмерность любых таких ограничительных мер на индивидуальной основе в сочетании с эффективными процессуальными гарантиями, обеспечивающими всем лицам с ограниченной правоспособностью незамедлительный доступ к эффективному судебному пересмотру затрагивающих их решений и свободному и эффективному юридическому представительству во всех разбирательствах, касающихся их правоспособности;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rPr>
          <w:b/>
        </w:rPr>
        <w:tab/>
      </w:r>
      <w:r w:rsidRPr="00597289">
        <w:rPr>
          <w:b/>
          <w:lang w:val="en-GB"/>
        </w:rPr>
        <w:t>c</w:t>
      </w:r>
      <w:r w:rsidRPr="00597289">
        <w:rPr>
          <w:b/>
        </w:rPr>
        <w:t>)</w:t>
      </w:r>
      <w:r w:rsidRPr="00597289">
        <w:rPr>
          <w:b/>
        </w:rPr>
        <w:tab/>
      </w:r>
      <w:r w:rsidRPr="00597289">
        <w:rPr>
          <w:b/>
          <w:bCs/>
        </w:rPr>
        <w:t xml:space="preserve">укрепить стратегию деинституционализации, направленную на то, чтобы заменить крупные социальные учреждения общинными рамками и обеспечить, чтобы любое решение об изоляции, институционализации или лечении лиц с психическими, умственными и психосоциальными нарушениями принималось после тщательной медицинской оценки; чтобы любые ограничения являлись законными, необходимыми и соразмерными в целях защиты данного </w:t>
      </w:r>
      <w:r w:rsidRPr="00597289">
        <w:rPr>
          <w:b/>
          <w:bCs/>
        </w:rPr>
        <w:lastRenderedPageBreak/>
        <w:t xml:space="preserve">лица от серьезного ущерба или предотвращения причинения вреда другим; чтобы стерилизация инвалидов осуществлялась только при свободном и осознанном согласии соответствующих лиц; и чтобы гарантировалось эффективное средство правовой защиты, любое злоупотребление эффективно расследовалось, а виновные в случае необходимости привлекались к уголовной ответственности;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ab/>
      </w:r>
      <w:r w:rsidRPr="00597289">
        <w:rPr>
          <w:b/>
          <w:lang w:val="en-GB"/>
        </w:rPr>
        <w:t>d</w:t>
      </w:r>
      <w:r w:rsidRPr="00597289">
        <w:rPr>
          <w:b/>
        </w:rPr>
        <w:t>)</w:t>
      </w:r>
      <w:r w:rsidRPr="00597289">
        <w:tab/>
      </w:r>
      <w:r w:rsidRPr="00597289">
        <w:rPr>
          <w:b/>
          <w:bCs/>
        </w:rPr>
        <w:t>обеспечить недопущение дискриминации лиц с психическими, умственными или психосоциальными нарушениями, в том числе лишение их права на участие в голосовании по причинам, которые являются несоразмерными или которые не связаны разумным и объективным образом с их способностью голосовать, принимая во внимание статью 25 Пакта.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Дискриминация по гендерному признаку</w:t>
      </w:r>
    </w:p>
    <w:p w:rsidR="00597289" w:rsidRPr="00597289" w:rsidRDefault="00597289" w:rsidP="00597289">
      <w:pPr>
        <w:pStyle w:val="SingleTxtGR"/>
      </w:pPr>
      <w:r w:rsidRPr="00597289">
        <w:t>23.</w:t>
      </w:r>
      <w:r w:rsidRPr="00597289">
        <w:tab/>
        <w:t xml:space="preserve">Комитет обеспокоен тем, что женщины недопредставлены на руководящих должностях в государственном секторе, особенно в правительственных министерствах и парламенте. Комитет </w:t>
      </w:r>
      <w:r w:rsidR="000336C5" w:rsidRPr="00597289">
        <w:t>выражает</w:t>
      </w:r>
      <w:r w:rsidRPr="00597289">
        <w:t xml:space="preserve"> сожаление по поводу того, что в государстве-участнике по-прежнему преобладают стереотипные патриархальные взгляды на положение женщин в обществе, и с обеспокоенностью отмечает дискриминационные замечания политических деятелей в отношении женщин (ст</w:t>
      </w:r>
      <w:r>
        <w:t>атьи</w:t>
      </w:r>
      <w:r w:rsidRPr="00597289">
        <w:t xml:space="preserve"> 2, 3, 25 и 26).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24.</w:t>
      </w:r>
      <w:r w:rsidRPr="00597289">
        <w:tab/>
      </w:r>
      <w:r w:rsidRPr="00597289">
        <w:rPr>
          <w:b/>
          <w:bCs/>
        </w:rPr>
        <w:t>Государству-участнику следует принять конкретные меры для повышения представленности женщин на руководящих должностях в государственном секторе, в том числе, когда это необходимо, за счет соответствующих временных специальных мер для осуществления положений Пакта. Государству-участнику следует предпринять необходимые практические шаги, в том числе путем организации информационно-пропагандистских кампаний, по искоренению негативных стереотипов в отношении положения женщин в обществе, в законодательстве и на практике, а также пересмотра законодательства и конституционных положений, которые могут закреплять такие стереотипы.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Бытовое насилие</w:t>
      </w:r>
    </w:p>
    <w:p w:rsidR="00597289" w:rsidRPr="00597289" w:rsidRDefault="00597289" w:rsidP="00597289">
      <w:pPr>
        <w:pStyle w:val="SingleTxtGR"/>
      </w:pPr>
      <w:r w:rsidRPr="00597289">
        <w:t>25.</w:t>
      </w:r>
      <w:r w:rsidRPr="00597289">
        <w:tab/>
        <w:t xml:space="preserve">Несмотря на позитивные меры, принятые государством-участником, в том числе увеличение количества имеющихся в приютах коек, Комитет обеспокоен сообщениями о том, что насилие в семье по-прежнему является постоянной и замалчиваемой проблемой, что полиция не реагирует должным образом на случаи бытового насилия, а механизмы защиты и поддержки жертв не работают, и что доступ к приютам остается недостаточным. Он с обеспокоенностью отмечает, что Уголовный кодекс не в полной мере защищает женщин, ставших жертвами насилия в семье, поскольку статья 212/A (2), в которой </w:t>
      </w:r>
      <w:r w:rsidR="003247D9" w:rsidRPr="00597289">
        <w:t>криминализируются</w:t>
      </w:r>
      <w:r w:rsidRPr="00597289">
        <w:t xml:space="preserve"> насильственные действия, которые не доходят до побоев, устанавливает следующие требования: a) жертва должна подать частную жалобу; b) жертва и насильник должны были ранее или в момент совершения этих действий проживать совместно или иметь общих детей; </w:t>
      </w:r>
      <w:r>
        <w:br/>
      </w:r>
      <w:r w:rsidRPr="00597289">
        <w:t>и c) за короткий срок должны были произойти по меньшей мере два отдельных случая бытового насилия. Комитет также отмечает, что в статье 212/А прямо не говорится о сексуальных преступлениях как форме бытового насилия (ст</w:t>
      </w:r>
      <w:r>
        <w:t>атьи</w:t>
      </w:r>
      <w:r w:rsidRPr="00597289">
        <w:t xml:space="preserve"> 2, 3, 7 и 26).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26.</w:t>
      </w:r>
      <w:r w:rsidRPr="00597289">
        <w:tab/>
      </w:r>
      <w:r w:rsidRPr="00597289">
        <w:rPr>
          <w:b/>
          <w:bCs/>
        </w:rPr>
        <w:t>Государству-участнику следует обеспечить, чтобы о случаях насилия в семье сообщалось, чтобы они регистрировались и тщательно расследовались, чтобы виновные привлекались к ответственности и надлежащим образом наказывались и чтобы жертвы имели доступ к эффективным правовым гарантиям и средствам защиты, включая достаточное количество приютов, доступных в</w:t>
      </w:r>
      <w:r w:rsidR="003247D9">
        <w:rPr>
          <w:b/>
          <w:bCs/>
        </w:rPr>
        <w:t>о</w:t>
      </w:r>
      <w:r w:rsidRPr="00597289">
        <w:rPr>
          <w:b/>
          <w:bCs/>
        </w:rPr>
        <w:t xml:space="preserve"> всех районах страны. Оно должно укрепить правовые рамки, в том числе Уголовный кодекс, для защиты женщин от насилия в семье и сексуального насилия и рассмотреть вопрос о ратификации Стамбульской конвенции. Кроме того, оно должно обеспечить, чтобы сотрудники полиции, прокуроры и судьи проходили соответствующую подготовку для эффективного рассмотрения случаев бытового насилия.</w:t>
      </w:r>
    </w:p>
    <w:p w:rsidR="00597289" w:rsidRPr="00597289" w:rsidRDefault="00597289" w:rsidP="00597289">
      <w:pPr>
        <w:pStyle w:val="H23GR"/>
      </w:pPr>
      <w:r w:rsidRPr="00597289">
        <w:lastRenderedPageBreak/>
        <w:tab/>
      </w:r>
      <w:r w:rsidRPr="00597289">
        <w:tab/>
        <w:t>Торговля людьми</w:t>
      </w:r>
    </w:p>
    <w:p w:rsidR="00597289" w:rsidRPr="00597289" w:rsidRDefault="00597289" w:rsidP="00597289">
      <w:pPr>
        <w:pStyle w:val="SingleTxtGR"/>
      </w:pPr>
      <w:r w:rsidRPr="00597289">
        <w:t>27.</w:t>
      </w:r>
      <w:r w:rsidRPr="00597289">
        <w:tab/>
        <w:t>Принимая к сведению различные программы, осуществляемые государством-участником в целях борьбы с торговлей людьми и оказания поддержки жертвам торговли людьми, Комитет выражает обеспокоенность утверждениями о сохранении в государстве-участнике этого явления, особенно в зонах транзита (ст</w:t>
      </w:r>
      <w:r w:rsidR="00B7448C">
        <w:t>атья</w:t>
      </w:r>
      <w:r w:rsidRPr="00597289">
        <w:t xml:space="preserve"> 8).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28.</w:t>
      </w:r>
      <w:r w:rsidRPr="00597289">
        <w:tab/>
      </w:r>
      <w:r w:rsidRPr="00597289">
        <w:rPr>
          <w:b/>
          <w:bCs/>
        </w:rPr>
        <w:t>Государству-участнику следует:</w:t>
      </w:r>
    </w:p>
    <w:p w:rsidR="00597289" w:rsidRPr="00B7448C" w:rsidRDefault="00597289" w:rsidP="00597289">
      <w:pPr>
        <w:pStyle w:val="SingleTxtGR"/>
        <w:rPr>
          <w:b/>
        </w:rPr>
      </w:pPr>
      <w:r w:rsidRPr="00597289">
        <w:tab/>
      </w:r>
      <w:r w:rsidRPr="00B7448C">
        <w:rPr>
          <w:b/>
          <w:lang w:val="en-GB"/>
        </w:rPr>
        <w:t>a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продолжать свои усилия по повышению информированности и в сотрудничестве с соседними странами вести борьбу с торговлей людьми, в том числе на региональном уровне, в зонах транзита;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b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собирать статистические данные о жертвах торговли людьми, которые должны быть дезагрегированы по полу, возрасту, стране происхождения или назначения и виду торговли, с целью сокращения масштабов этого явления и оценки эффективности нынешних программ и стратегий;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c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обеспечить, чтобы все лица, ответственные за торговлю людьми, подвергались судебному преследованию и наказанию, соразмерному совершенным преступлениям;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d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обеспечить, чтобы жертвы получали адекватное возмещение и компенсацию.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</w:r>
      <w:r w:rsidRPr="00597289">
        <w:rPr>
          <w:bCs/>
        </w:rPr>
        <w:t>Правосудие</w:t>
      </w:r>
      <w:r w:rsidRPr="00597289">
        <w:t xml:space="preserve"> </w:t>
      </w:r>
      <w:r w:rsidRPr="00597289">
        <w:rPr>
          <w:bCs/>
        </w:rPr>
        <w:t>в отношении несовершеннолетних</w:t>
      </w:r>
    </w:p>
    <w:p w:rsidR="00597289" w:rsidRPr="00597289" w:rsidRDefault="00597289" w:rsidP="00597289">
      <w:pPr>
        <w:pStyle w:val="SingleTxtGR"/>
      </w:pPr>
      <w:r w:rsidRPr="00597289">
        <w:t>29.</w:t>
      </w:r>
      <w:r w:rsidRPr="00597289">
        <w:tab/>
        <w:t>Комитет обеспокоен тем, что государство-участник снизило возраст уголовной ответственности с 14 до 12 лет за тяжкие преступления. Он также обеспокоен большим количеством несовершеннолетних, находящихся в конфликте с законом, которые подвергаются лишению свободы (ст</w:t>
      </w:r>
      <w:r w:rsidR="00B7448C">
        <w:t>атьи</w:t>
      </w:r>
      <w:r w:rsidRPr="00597289">
        <w:t xml:space="preserve"> 9, 14 и 24).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30.</w:t>
      </w:r>
      <w:r w:rsidRPr="00597289">
        <w:tab/>
      </w:r>
      <w:r w:rsidRPr="00597289">
        <w:rPr>
          <w:b/>
          <w:bCs/>
        </w:rPr>
        <w:t>Государству-участнику следует обеспечить, чтобы в его системе уголовного правосудия в отношении несовершеннолетних обеспечивались права, закрепленные в Пакте и других международных документах, и в качестве первого шага повысить возраст уголовной ответственности с 12 до 14 лет за все преступления. Государству-участнику следует обеспечить, чтобы с несовершеннолетними, находящимися в конфликте с законом, обращались таким образом, чтобы это способствовало их интеграции в общество, и соблюдать принцип, согласно которому содержание детей под стражей должно использоваться только в качестве крайней меры и на максимально короткий срок.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Право на справедливое судебное разбирательство и доступ к адвокату </w:t>
      </w:r>
    </w:p>
    <w:p w:rsidR="00597289" w:rsidRPr="00597289" w:rsidRDefault="00597289" w:rsidP="00597289">
      <w:pPr>
        <w:pStyle w:val="SingleTxtGR"/>
      </w:pPr>
      <w:r w:rsidRPr="00597289">
        <w:t>31.</w:t>
      </w:r>
      <w:r w:rsidRPr="00597289">
        <w:tab/>
        <w:t>Комитет выражает обеспокоенность по поводу сообщений о том, что власти по своему усмотрению назначают финансируемых государством адвокатов для лиц, содержащихся под стражей, практики назначения одних и тех же адвокатов по большинству дел и информации, указывающей на то, что малоимущим ответчикам предоставляются юридические услуги более низкого качества. Он отмечает представленную государством-участником информацию, согласно которой новый Уголовно-процессуальный кодекс предусматривает более высокие стандарты уведомления адвокатов, представляющих задержанных лиц, но по-прежнему обеспокоен сообщениями о возникающих в этой связи нарушениях действующего законодательства, в том числе весьма коротких сроках уведомления адвокатов перед судебными слушаниями (ст</w:t>
      </w:r>
      <w:r w:rsidR="00B7448C">
        <w:t>атьи</w:t>
      </w:r>
      <w:r w:rsidRPr="00597289">
        <w:t xml:space="preserve"> 9 и 14).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32.</w:t>
      </w:r>
      <w:r w:rsidRPr="00597289">
        <w:tab/>
      </w:r>
      <w:r w:rsidRPr="00597289">
        <w:rPr>
          <w:b/>
          <w:bCs/>
        </w:rPr>
        <w:t xml:space="preserve">Государству-участнику следует обеспечить, чтобы всем лицам, лишенным свободы, были обеспечены все основные правовые гарантии с самого начала содержания под стражей. Государству-участнику следует обеспечить, чтобы назначенные государством адвокаты защиты предоставляли качественные и эффективные юридические услуги. </w:t>
      </w:r>
    </w:p>
    <w:p w:rsidR="00597289" w:rsidRPr="00597289" w:rsidRDefault="00597289" w:rsidP="00597289">
      <w:pPr>
        <w:pStyle w:val="H23GR"/>
      </w:pPr>
      <w:r w:rsidRPr="00597289">
        <w:lastRenderedPageBreak/>
        <w:tab/>
      </w:r>
      <w:r w:rsidRPr="00597289">
        <w:tab/>
        <w:t>Привлечение к уголовной ответственности бездомных</w:t>
      </w:r>
    </w:p>
    <w:p w:rsidR="00597289" w:rsidRPr="00597289" w:rsidRDefault="00597289" w:rsidP="00597289">
      <w:pPr>
        <w:pStyle w:val="SingleTxtGR"/>
      </w:pPr>
      <w:r w:rsidRPr="00597289">
        <w:t>33.</w:t>
      </w:r>
      <w:r w:rsidRPr="00597289">
        <w:tab/>
        <w:t>Несмотря на решение Конституционного суда № 38/2012 (XI.14), в котором говорится, что наказание бездомных за проживание в общественных местах нарушает право на человеческое достоинство, Комитет обеспокоен государственным и местным законодательством, основанным на Четвертой поправке к Основному закону, которая запрещает ночевать под открытым небом во многих общественных местах и по существу наказывает бездомных. Комитет принимает к сведению представленные государством-участником разъяснения, согласно которым на практике штрафы к бездомным лицам не применяются, но выражает сожаление по поводу того, что штрафы и лишение свободы по-прежнему предусмотрены законом и поэтому могут применяться в любое время (ст</w:t>
      </w:r>
      <w:r w:rsidR="003247D9">
        <w:t>атьи</w:t>
      </w:r>
      <w:r w:rsidRPr="00597289">
        <w:t xml:space="preserve"> 2, 9, 17 и 26 ).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34.</w:t>
      </w:r>
      <w:r w:rsidRPr="00597289">
        <w:tab/>
      </w:r>
      <w:r w:rsidRPr="00597289">
        <w:rPr>
          <w:b/>
          <w:bCs/>
        </w:rPr>
        <w:t xml:space="preserve">Государству-участнику следует сотрудничать с государственными и местными органами власти в деле упразднения законов и политики, фактически криминализирующих бездомных на государственном и местном уровнях. Оно должно обеспечить тесное сотрудничество между всеми соответствующими заинтересованными сторонами, включая специалистов в области социального обеспечения, здравоохранения, правоохранительных органов и правосудия на всех уровнях, в целях активизации усилий по поиску решений проблемы бездомности в соответствии с нормами в области прав человека.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Запрещение пыток и жестоких, бесчеловечных или унижающих достоинство видов обращения и чрезмерного применения силы</w:t>
      </w:r>
    </w:p>
    <w:p w:rsidR="00597289" w:rsidRPr="00597289" w:rsidRDefault="00597289" w:rsidP="00597289">
      <w:pPr>
        <w:pStyle w:val="SingleTxtGR"/>
      </w:pPr>
      <w:r w:rsidRPr="00597289">
        <w:t>35.</w:t>
      </w:r>
      <w:r w:rsidRPr="00597289">
        <w:tab/>
        <w:t>Комитет обеспокоен сообщениями о чрезмерном применении силы, включая жестокое обращение и пытки со стороны сотрудников правоохранительных органов при задержании и во время допросов, а также о весьма низком количестве судебных преследований и вынесенных приговоров по таким делам. Он ссылается на свои предыдущие заключительные замечания (</w:t>
      </w:r>
      <w:r w:rsidRPr="00597289">
        <w:rPr>
          <w:lang w:val="en-GB"/>
        </w:rPr>
        <w:t>CCPR</w:t>
      </w:r>
      <w:r w:rsidRPr="00597289">
        <w:t>/</w:t>
      </w:r>
      <w:r w:rsidRPr="00597289">
        <w:rPr>
          <w:lang w:val="en-GB"/>
        </w:rPr>
        <w:t>C</w:t>
      </w:r>
      <w:r w:rsidRPr="00597289">
        <w:t>/</w:t>
      </w:r>
      <w:r w:rsidRPr="00597289">
        <w:rPr>
          <w:lang w:val="en-GB"/>
        </w:rPr>
        <w:t>HUN</w:t>
      </w:r>
      <w:r w:rsidRPr="00597289">
        <w:t>/</w:t>
      </w:r>
      <w:r w:rsidRPr="00597289">
        <w:rPr>
          <w:lang w:val="en-GB"/>
        </w:rPr>
        <w:t>CO</w:t>
      </w:r>
      <w:r w:rsidRPr="00597289">
        <w:t>/5, пункт 14) и выражает сожаление по поводу сохраняющегося требования относительно присутствия сотрудников правоохранительных органов во время медицинского освидетельствования заключенных, если сотрудники или сам заключенный официально не опротестуют это требование (ст</w:t>
      </w:r>
      <w:r w:rsidR="00B7448C">
        <w:t>атьи</w:t>
      </w:r>
      <w:r w:rsidRPr="00597289">
        <w:t xml:space="preserve"> 7 и 10).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36.</w:t>
      </w:r>
      <w:r w:rsidRPr="00597289">
        <w:tab/>
      </w:r>
      <w:r w:rsidRPr="00597289">
        <w:rPr>
          <w:b/>
          <w:bCs/>
        </w:rPr>
        <w:t xml:space="preserve">Государству-участнику следует: 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597289">
        <w:tab/>
      </w:r>
      <w:r w:rsidRPr="00B7448C">
        <w:rPr>
          <w:b/>
          <w:lang w:val="en-GB"/>
        </w:rPr>
        <w:t>a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обеспечить проведение оперативных, беспристрастных, тщательных и эффективных расследований по всем утверждениям о чрезмерном применении силы, включая пытки и жестокое обращение, сотрудниками правоохранительных органов, привлечение виновных к ответственности и вынесение соответствующих наказаний;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b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 xml:space="preserve">принять надлежащие меры для укрепления Независимого совета по рассмотрению жалоб на действия полиции, расширить его полномочия по расследованию и обеспечить его независимость в проведении расследований предполагаемых нарушений со стороны сотрудников полиции; 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c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рассмотреть вопрос о создании независимого органа медицинских освидетельствований, уполномоченного обследовать предполагаемых жертв пыток и гарантировать уважение человеческого достоинства во время проведения медицинских освидетельствований;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d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обеспечить, чтобы все учебные программы для сотрудников правоохранительных органов предусматривали обучение расследованию и предотвращению пыток и</w:t>
      </w:r>
      <w:r w:rsidRPr="00597289">
        <w:rPr>
          <w:b/>
          <w:bCs/>
        </w:rPr>
        <w:t xml:space="preserve"> жестокого обращения, и включить в эти программы 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протокол).</w:t>
      </w:r>
    </w:p>
    <w:p w:rsidR="00597289" w:rsidRPr="00597289" w:rsidRDefault="00597289" w:rsidP="00597289">
      <w:pPr>
        <w:pStyle w:val="H23GR"/>
      </w:pPr>
      <w:r w:rsidRPr="00597289">
        <w:lastRenderedPageBreak/>
        <w:tab/>
      </w:r>
      <w:r w:rsidRPr="00597289">
        <w:tab/>
        <w:t xml:space="preserve">Право на свободу и личную неприкосновенность и на гуманное обращение </w:t>
      </w:r>
      <w:r w:rsidR="003247D9">
        <w:br/>
      </w:r>
      <w:r w:rsidRPr="00597289">
        <w:t>с лицами, лишенными свободы</w:t>
      </w:r>
    </w:p>
    <w:p w:rsidR="00597289" w:rsidRPr="00597289" w:rsidRDefault="00597289" w:rsidP="00597289">
      <w:pPr>
        <w:pStyle w:val="SingleTxtGR"/>
      </w:pPr>
      <w:r w:rsidRPr="00597289">
        <w:t>37.</w:t>
      </w:r>
      <w:r w:rsidRPr="00597289">
        <w:tab/>
        <w:t>Приветствуя прогресс, достигнутый государством-участником в деле решения проблемы чрезмерно длительного досудебного содержания под стражей, Комитет выражает обеспокоенность сообщениями об отсутствии определенного юридического ограничения продолжительности досудебного содержания под стражей и чрезмерного использования содержания под стражей на стадии расследования, в том числе в отношении</w:t>
      </w:r>
      <w:r w:rsidR="00B7448C">
        <w:t xml:space="preserve"> несовершеннолетних (статьи</w:t>
      </w:r>
      <w:r w:rsidRPr="00597289">
        <w:t xml:space="preserve"> 9, 14 и 24).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38.</w:t>
      </w:r>
      <w:r w:rsidRPr="00597289">
        <w:tab/>
      </w:r>
      <w:r w:rsidRPr="00597289">
        <w:rPr>
          <w:b/>
          <w:bCs/>
        </w:rPr>
        <w:t>Государству-участнику следует: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597289">
        <w:tab/>
      </w:r>
      <w:r w:rsidRPr="00B7448C">
        <w:rPr>
          <w:b/>
          <w:lang w:val="en-GB"/>
        </w:rPr>
        <w:t>a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продолжать сокращать продолжительность досудебного содержания под стражей, использовать не связанные с лишением свободы альтернативные меры наказания и соответственно пересмотреть свое законодательство;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b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 xml:space="preserve">периодически анализировать продолжительность досудебного содержания под стражей на индивидуальной основе для определения его целесообразности и необходимости и гарантировать право на судебное разбирательство в разумные сроки;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c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обеспечить, чтобы содержание несовершеннолетних под стражей использовал</w:t>
      </w:r>
      <w:r w:rsidRPr="00597289">
        <w:rPr>
          <w:b/>
          <w:bCs/>
        </w:rPr>
        <w:t>ось только в качестве крайней меры и на максимально короткий срок.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Пожизненное лишение свободы без права условно-досрочного освобождения</w:t>
      </w:r>
    </w:p>
    <w:p w:rsidR="00597289" w:rsidRPr="00597289" w:rsidRDefault="00597289" w:rsidP="00597289">
      <w:pPr>
        <w:pStyle w:val="SingleTxtGR"/>
      </w:pPr>
      <w:r w:rsidRPr="00597289">
        <w:t>39.</w:t>
      </w:r>
      <w:r w:rsidRPr="00597289">
        <w:tab/>
        <w:t>Комитет обеспокоен крайне ограничительными правовыми условиями предоставления помилования лицам, приговоренным к пожизненному заключению без права условно-досрочного освобождения, которые предусматривают, что возможность помилования может быть предостав</w:t>
      </w:r>
      <w:r w:rsidR="003247D9">
        <w:t>лена заключенному лишь после 40 </w:t>
      </w:r>
      <w:r w:rsidRPr="00597289">
        <w:t>лет лишения свободы и что окончательное решение Президента не требует обоснования (ст</w:t>
      </w:r>
      <w:r w:rsidR="003247D9">
        <w:t>атьи</w:t>
      </w:r>
      <w:r w:rsidRPr="00597289">
        <w:t xml:space="preserve"> 7 и 10).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40.</w:t>
      </w:r>
      <w:r w:rsidRPr="00597289">
        <w:tab/>
      </w:r>
      <w:r w:rsidRPr="00597289">
        <w:rPr>
          <w:b/>
          <w:bCs/>
        </w:rPr>
        <w:t xml:space="preserve">Государству-участнику следует обеспечить, чтобы установленная законом процедура помилования заключенных, отбывающих пожизненное заключение без права условно-досрочного освобождения, предусматривала реальную возможность освобождения на основе своевременного, надлежащего и беспристрастного рассмотрения.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Лишенные свободы лица</w:t>
      </w:r>
    </w:p>
    <w:p w:rsidR="00597289" w:rsidRPr="00597289" w:rsidRDefault="00597289" w:rsidP="00597289">
      <w:pPr>
        <w:pStyle w:val="SingleTxtGR"/>
      </w:pPr>
      <w:r w:rsidRPr="00597289">
        <w:t>41.</w:t>
      </w:r>
      <w:r w:rsidRPr="00597289">
        <w:tab/>
        <w:t xml:space="preserve">Признавая усилия государства-участника по сокращению переполненности тюрем, включая строительство новых объектов и использование альтернативных мер наказания, не связанных с лишением свободы, Комитет обеспокоен сохранением этой проблемы и выражает сожаление по поводу того, что государство-участник не прибегает к более широкому использованию мер, не связанных с лишением свободы, альтернативных тюремным заключению. Он также обеспокоен плохими условиями содержания под стражей (статьи 7 и 10).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42.</w:t>
      </w:r>
      <w:r w:rsidRPr="00597289">
        <w:tab/>
      </w:r>
      <w:r w:rsidRPr="00597289">
        <w:rPr>
          <w:b/>
          <w:bCs/>
        </w:rPr>
        <w:t>Государству-участнику следует активизировать свои усилия по ликвидации переполненности мест содержания под стражей, в том числе путем расширения использования мер наказания, не связанных с лишением свободы, в качестве альтернативы тюремному заключению. Оно также должно улучшить условия содержания под стражей и удвоить усилия по обеспечению права заключенных на достойное обращение.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Слежка и перехват сообщений государственными органами</w:t>
      </w:r>
    </w:p>
    <w:p w:rsidR="00597289" w:rsidRPr="00597289" w:rsidRDefault="00597289" w:rsidP="00597289">
      <w:pPr>
        <w:pStyle w:val="SingleTxtGR"/>
      </w:pPr>
      <w:r w:rsidRPr="00597289">
        <w:t>43.</w:t>
      </w:r>
      <w:r w:rsidRPr="00597289">
        <w:tab/>
        <w:t xml:space="preserve">Комитет обеспокоен тем, что правовые нормы государства-участника в отношении тайного наблюдения в интересах национальной безопасности (наблюдение на основании статьи 7/E (3)): a) допускают массовый перехват сообщений; </w:t>
      </w:r>
      <w:r w:rsidR="003247D9">
        <w:br/>
      </w:r>
      <w:r w:rsidRPr="00597289">
        <w:t xml:space="preserve">и b) содержат недостаточные гарантии недопущения произвольного вмешательства в право на неприкосновенность частной жизни. Он также обеспокоен </w:t>
      </w:r>
      <w:r w:rsidRPr="00597289">
        <w:lastRenderedPageBreak/>
        <w:t>непредоставлением эффективных средств правовой защиты в случаях злоупотреблений и отсутствием требования о незамедлительном уведомлении находящегося под наблюдением лица без ущерба для цели этой меры ограничения после прекращения наблюдения (ст</w:t>
      </w:r>
      <w:r w:rsidR="00B7448C">
        <w:t>атьи</w:t>
      </w:r>
      <w:r w:rsidRPr="00597289">
        <w:t xml:space="preserve"> 2, 17, 19 и 26).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44.</w:t>
      </w:r>
      <w:r w:rsidRPr="00597289">
        <w:tab/>
      </w:r>
      <w:r w:rsidRPr="00597289">
        <w:rPr>
          <w:b/>
          <w:bCs/>
        </w:rPr>
        <w:t xml:space="preserve">Государству-участнику следует повысить транспарентность предусмотренных в законодательной базе полномочий по ведению тайного наблюдения в интересах национальной безопасности (наблюдение на основании статьи 7/E (3)) и гарантии недопущения злоупотребления ими, рассмотрев возможность обнародования своих политических руководящих принципов и решений, будь то полностью или частично, с учетом соображений национальной безопасности и при соблюдении интересов конфиденциальности лиц, затрагиваемых этими решениями. Оно должно обеспечить, чтобы все законы и меры политики, регламентирующие тайное наблюдение, полностью соответствовали его обязательствам по Пакту, в частности статье 17, включая принципы законности, соразмерности и необходимости; чтобы были созданы эффективные и независимые механизмы надзора за тайным наблюдением; </w:t>
      </w:r>
      <w:r w:rsidR="003247D9">
        <w:rPr>
          <w:b/>
          <w:bCs/>
        </w:rPr>
        <w:br/>
      </w:r>
      <w:r w:rsidRPr="00597289">
        <w:rPr>
          <w:b/>
          <w:bCs/>
        </w:rPr>
        <w:t>и чтобы затрагиваемые лица имели надлежащий доступ к эффективным средствам правовой защиты в случаях злоупотреблений.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Размещение мигрантов в транзитных зонах и содержание под стражей </w:t>
      </w:r>
      <w:r w:rsidR="003247D9">
        <w:br/>
      </w:r>
      <w:r w:rsidRPr="00597289">
        <w:t xml:space="preserve">в иммиграционных изоляторах </w:t>
      </w:r>
    </w:p>
    <w:p w:rsidR="00597289" w:rsidRPr="00597289" w:rsidRDefault="00597289" w:rsidP="00597289">
      <w:pPr>
        <w:pStyle w:val="SingleTxtGR"/>
      </w:pPr>
      <w:r w:rsidRPr="00597289">
        <w:t>45.</w:t>
      </w:r>
      <w:r w:rsidRPr="00597289">
        <w:tab/>
        <w:t>Комитет обеспокоен негативными последствиями основных законодательных реформ в области миграции, принятых государством-участником за последние несколько лет. Отмечая позицию государства-участника, согласно которой оно, будучи суверенным государством, имеет право пресекать незаконную миграцию на свою территорию, Комитет выражает обеспокоенность тем, что закон, принятый в марте 2017 года и предусматривающий автоматическое перемещение в транзитные зоны всех просителей убежища на время рассмотрения их ходатайств о предоставлении убежища, за исключением несопров</w:t>
      </w:r>
      <w:r w:rsidR="00B7448C">
        <w:t>ождаемых детей в возрасте до 14 </w:t>
      </w:r>
      <w:r w:rsidRPr="00597289">
        <w:t xml:space="preserve">лет, не соответствует предусмотренным в Пакте правовым нормам, поскольку в нем: a) допускается длительный и неопределенный срок лишения свободы; </w:t>
      </w:r>
      <w:r w:rsidR="00B7448C">
        <w:t>b) </w:t>
      </w:r>
      <w:r w:rsidRPr="00597289">
        <w:t xml:space="preserve">отсутствуют какие-либо правовые требования в отношении оперативного рассмотрения конкретных обстоятельств каждого затрагиваемого лица; </w:t>
      </w:r>
      <w:r w:rsidR="00B7448C">
        <w:br/>
      </w:r>
      <w:r w:rsidRPr="00597289">
        <w:t>и c) отсутствуют процессуальные гарантии для эффективного обжалования перемещения в транзитную зону. Комитет особенно обеспокоен сообщениями о широком применении автоматического задержания иммигрантов в специальных изоляторах в Венгрии и утверждениями о том, что ограничения личной свободы использовались в качестве общего фактора, сдерживающего незаконный въезд, а не как мера, применяемая в порядке индивидуального определения риска. Кроме того, Комитет обеспокоен утверждениями о плохих условиях содержания в некоторых изоляторах (ст</w:t>
      </w:r>
      <w:r w:rsidR="00B7448C">
        <w:t>атьи</w:t>
      </w:r>
      <w:r w:rsidRPr="00597289">
        <w:t xml:space="preserve"> 2, 7, 9, 10, 13 и 24).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46.</w:t>
      </w:r>
      <w:r w:rsidRPr="00597289">
        <w:tab/>
      </w:r>
      <w:r w:rsidRPr="00597289">
        <w:rPr>
          <w:b/>
          <w:bCs/>
        </w:rPr>
        <w:t xml:space="preserve">Государству-участнику следует привести свое законодательство и практику, касающиеся обращения с мигрантами и просителями убежища, в соответствие с Пактом с учетом, в частности, Замечания общего порядка № 35 (2014) Комитета по вопросу о свободе и личной неприкосновенности. Оно также должно: 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597289">
        <w:tab/>
      </w:r>
      <w:r w:rsidRPr="00B7448C">
        <w:rPr>
          <w:b/>
          <w:lang w:val="en-GB"/>
        </w:rPr>
        <w:t>a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воздерживаться от автоматического перемещения всех просителей убежища в транзитные зоны, что ограничивает их свободу, и проводить индивидуальные оценки необходимости их перемещения в каждом конкретном случае;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b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существенно сократить период первоначального обязательного содержания и</w:t>
      </w:r>
      <w:r w:rsidRPr="00597289">
        <w:rPr>
          <w:b/>
          <w:bCs/>
        </w:rPr>
        <w:t>ммигрантов под стражей, обеспечить, чтобы любое содержание под стражей в этот первоначальный период было оправдано как разумное, необходимое и соразмерное с учетом обстоятельств данного лица и предусматривало периодический судебный пересмотр;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597289">
        <w:lastRenderedPageBreak/>
        <w:tab/>
      </w:r>
      <w:r w:rsidRPr="00B7448C">
        <w:rPr>
          <w:b/>
          <w:lang w:val="en-GB"/>
        </w:rPr>
        <w:t>c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расширять использование не связанных с лишением свободы альтернатив заключению просителей убежища под стражу;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d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ограничивать в законном порядке общую продолжительность содержания под стражей в иммиграционных изоляторах;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e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обеспечить эффективное право на обжалование содержания под стражей и других ограничений на передвижение;</w:t>
      </w:r>
    </w:p>
    <w:p w:rsidR="00597289" w:rsidRPr="00B7448C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f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обеспечить, чтобы дети и несопровождаемые несовершеннолетние содержались под стражей только в качестве крайней меры и на максимально короткий срок с учетом наилучшего обеспечения их интересов в качестве основного соображения в отношении продолжительности и условий содержания под стражей и их особой потребности в заботе;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B7448C">
        <w:rPr>
          <w:b/>
        </w:rPr>
        <w:tab/>
      </w:r>
      <w:r w:rsidRPr="00B7448C">
        <w:rPr>
          <w:b/>
          <w:lang w:val="en-GB"/>
        </w:rPr>
        <w:t>g</w:t>
      </w:r>
      <w:r w:rsidRPr="00B7448C">
        <w:rPr>
          <w:b/>
        </w:rPr>
        <w:t>)</w:t>
      </w:r>
      <w:r w:rsidRPr="00B7448C">
        <w:rPr>
          <w:b/>
        </w:rPr>
        <w:tab/>
      </w:r>
      <w:r w:rsidRPr="00B7448C">
        <w:rPr>
          <w:b/>
          <w:bCs/>
        </w:rPr>
        <w:t>ул</w:t>
      </w:r>
      <w:r w:rsidRPr="00597289">
        <w:rPr>
          <w:b/>
          <w:bCs/>
        </w:rPr>
        <w:t>учшить условия в транзитных зонах и обеспечить, чтобы мигранты содержались в надлежащих, отвечающих санитарным требованиям, не карательных учреждениях и чтобы содержание под стражей в рамках иммиграционных процедур не происходило в тюрьмах.</w:t>
      </w:r>
    </w:p>
    <w:p w:rsidR="00597289" w:rsidRPr="00597289" w:rsidRDefault="00597289" w:rsidP="00B7448C">
      <w:pPr>
        <w:pStyle w:val="H23GR"/>
      </w:pPr>
      <w:r w:rsidRPr="00597289">
        <w:tab/>
      </w:r>
      <w:r w:rsidRPr="00597289">
        <w:tab/>
        <w:t xml:space="preserve">Отказ от принудительной высылки и чрезмерное применение силы </w:t>
      </w:r>
    </w:p>
    <w:p w:rsidR="00597289" w:rsidRPr="00597289" w:rsidRDefault="00597289" w:rsidP="00597289">
      <w:pPr>
        <w:pStyle w:val="SingleTxtGR"/>
      </w:pPr>
      <w:r w:rsidRPr="00597289">
        <w:t>47.</w:t>
      </w:r>
      <w:r w:rsidRPr="00597289">
        <w:tab/>
        <w:t xml:space="preserve">Отмечая представленную государством-участником информацию о применимых стандартах и гарантиях невысылки, Комитет выражает обеспокоенность тем, что правовые нормы государства-участника не обеспечивают полной защиты от принудительной высылки. Он с обеспокоенностью отмечает: а) закон о мерах по недопущению пересечения границ, впервые введенный в июне 2016 года, который допускает упрощенную высылку полицией любого, кто незаконно пересекает границу и </w:t>
      </w:r>
      <w:r w:rsidR="000336C5" w:rsidRPr="00597289">
        <w:t>задерживается</w:t>
      </w:r>
      <w:r w:rsidRPr="00597289">
        <w:t xml:space="preserve"> на территории Венгрии в пределах 8 км от границы; эти меры впоследствии были распространены на всю территорию государства-участника; </w:t>
      </w:r>
      <w:r w:rsidR="00B7448C">
        <w:br/>
      </w:r>
      <w:r w:rsidRPr="00597289">
        <w:t xml:space="preserve">и b) указ № 191/2015, определяющий Сербию как «безопасную третью страну», тем самым санкционируя упрощенную высылку на границе между Венгрией и Сербией. Комитет с обеспокоенностью отмечает сообщения о том, что меры по недопущению пересечения границ применялись неизбирательно и что лица, подвергшиеся этим мерам, имеют крайне ограниченные возможности подачи ходатайства о предоставлении убежища и практически не имеют права на обжалование решения. Он также с озабоченностью отмечает сообщения о коллективных и насильственных изгнаниях, по утверждениям сопровождаемых жестокими избиениями, натравливанием полицейских собак и стрельбой резиновыми пулями, что привело к тяжелым травмам и по крайней мере в одном случае </w:t>
      </w:r>
      <w:r w:rsidR="00B7448C">
        <w:t>–</w:t>
      </w:r>
      <w:r w:rsidR="004C16CC">
        <w:t xml:space="preserve"> </w:t>
      </w:r>
      <w:r w:rsidR="003247D9">
        <w:t>к смерти просителя убежища (статьи</w:t>
      </w:r>
      <w:r w:rsidRPr="00597289">
        <w:t xml:space="preserve"> 2, 6, 7, 9 и 13).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48.</w:t>
      </w:r>
      <w:r w:rsidRPr="00597289">
        <w:tab/>
      </w:r>
      <w:r w:rsidRPr="00597289">
        <w:rPr>
          <w:b/>
          <w:bCs/>
        </w:rPr>
        <w:t>Государству-участнику следует обеспечить, чтобы принцип невысылки был закреплен в законе и строго соблюдался на практике и чтобы все просители убежища, независимо от способа их прибытия в Венгрию, имели доступ к справедливым и эффективным процедурам определения статуса беженца и действенной защите от высылки. В частности, оно должно:</w:t>
      </w:r>
    </w:p>
    <w:p w:rsidR="00597289" w:rsidRPr="004C16CC" w:rsidRDefault="00597289" w:rsidP="00597289">
      <w:pPr>
        <w:pStyle w:val="SingleTxtGR"/>
        <w:rPr>
          <w:b/>
          <w:bCs/>
        </w:rPr>
      </w:pPr>
      <w:r w:rsidRPr="00597289">
        <w:tab/>
      </w:r>
      <w:r w:rsidRPr="004C16CC">
        <w:rPr>
          <w:b/>
          <w:lang w:val="en-GB"/>
        </w:rPr>
        <w:t>a</w:t>
      </w:r>
      <w:r w:rsidRPr="004C16CC">
        <w:rPr>
          <w:b/>
        </w:rPr>
        <w:t>)</w:t>
      </w:r>
      <w:r w:rsidRPr="004C16CC">
        <w:rPr>
          <w:b/>
        </w:rPr>
        <w:tab/>
      </w:r>
      <w:r w:rsidRPr="004C16CC">
        <w:rPr>
          <w:b/>
          <w:bCs/>
        </w:rPr>
        <w:t xml:space="preserve">отменить закон о мерах по недопущению пересечения границ, принятый в июне 2016 года, и поправки к нему, а также обеспечить в законном порядке, чтобы перемещение лица всегда соответствовало обязательствам государства-участника о невысылке; </w:t>
      </w:r>
    </w:p>
    <w:p w:rsidR="00597289" w:rsidRPr="004C16CC" w:rsidRDefault="00597289" w:rsidP="00597289">
      <w:pPr>
        <w:pStyle w:val="SingleTxtGR"/>
        <w:rPr>
          <w:b/>
          <w:bCs/>
        </w:rPr>
      </w:pPr>
      <w:r w:rsidRPr="004C16CC">
        <w:rPr>
          <w:b/>
        </w:rPr>
        <w:tab/>
      </w:r>
      <w:r w:rsidRPr="004C16CC">
        <w:rPr>
          <w:b/>
          <w:lang w:val="en-GB"/>
        </w:rPr>
        <w:t>b</w:t>
      </w:r>
      <w:r w:rsidRPr="004C16CC">
        <w:rPr>
          <w:b/>
        </w:rPr>
        <w:t>)</w:t>
      </w:r>
      <w:r w:rsidRPr="004C16CC">
        <w:rPr>
          <w:b/>
        </w:rPr>
        <w:tab/>
      </w:r>
      <w:r w:rsidRPr="004C16CC">
        <w:rPr>
          <w:b/>
          <w:bCs/>
        </w:rPr>
        <w:t xml:space="preserve">рассмотреть вопрос о пересмотре указа № 191/2015 и разработать процессуальные гарантии против высылки, в том числе возможность пересмотра решений о предоставлении убежища независимыми судебными органами, которые могут обеспечить эффективные средства правовой защиты; </w:t>
      </w:r>
    </w:p>
    <w:p w:rsidR="00597289" w:rsidRPr="004C16CC" w:rsidRDefault="00597289" w:rsidP="00597289">
      <w:pPr>
        <w:pStyle w:val="SingleTxtGR"/>
        <w:rPr>
          <w:b/>
          <w:bCs/>
        </w:rPr>
      </w:pPr>
      <w:r w:rsidRPr="004C16CC">
        <w:rPr>
          <w:b/>
        </w:rPr>
        <w:tab/>
      </w:r>
      <w:r w:rsidRPr="004C16CC">
        <w:rPr>
          <w:b/>
          <w:lang w:val="en-GB"/>
        </w:rPr>
        <w:t>c</w:t>
      </w:r>
      <w:r w:rsidRPr="004C16CC">
        <w:rPr>
          <w:b/>
        </w:rPr>
        <w:t>)</w:t>
      </w:r>
      <w:r w:rsidRPr="004C16CC">
        <w:rPr>
          <w:b/>
        </w:rPr>
        <w:tab/>
      </w:r>
      <w:r w:rsidRPr="004C16CC">
        <w:rPr>
          <w:b/>
          <w:bCs/>
        </w:rPr>
        <w:t xml:space="preserve">воздерживаться от коллективной высылки иностранцев и проводить объективную индивидуальную оценку уровня защиты, доступной в «безопасных третьих странах»;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4C16CC">
        <w:rPr>
          <w:b/>
        </w:rPr>
        <w:tab/>
      </w:r>
      <w:r w:rsidRPr="004C16CC">
        <w:rPr>
          <w:b/>
          <w:lang w:val="en-GB"/>
        </w:rPr>
        <w:t>d</w:t>
      </w:r>
      <w:r w:rsidRPr="004C16CC">
        <w:rPr>
          <w:b/>
        </w:rPr>
        <w:t>)</w:t>
      </w:r>
      <w:r w:rsidRPr="004C16CC">
        <w:rPr>
          <w:b/>
        </w:rPr>
        <w:tab/>
      </w:r>
      <w:r w:rsidRPr="004C16CC">
        <w:rPr>
          <w:b/>
          <w:bCs/>
        </w:rPr>
        <w:t>обес</w:t>
      </w:r>
      <w:r w:rsidRPr="00597289">
        <w:rPr>
          <w:b/>
          <w:bCs/>
        </w:rPr>
        <w:t>печить, чтобы в отношении мигрантов не применялись сила или меры физического сдерживания</w:t>
      </w:r>
      <w:r w:rsidR="003247D9">
        <w:rPr>
          <w:b/>
          <w:bCs/>
        </w:rPr>
        <w:t>,</w:t>
      </w:r>
      <w:r w:rsidRPr="00597289">
        <w:rPr>
          <w:b/>
          <w:bCs/>
        </w:rPr>
        <w:t xml:space="preserve"> кроме как в случае крайней необходимости и с </w:t>
      </w:r>
      <w:r w:rsidRPr="00597289">
        <w:rPr>
          <w:b/>
          <w:bCs/>
        </w:rPr>
        <w:lastRenderedPageBreak/>
        <w:t>соблюдением принципа соразмерности, чтобы все обвинения в применении силы против них незамедлительно расследовались, чтобы виновные привлекались к ответственности и подвергались соответствующим наказаниям и чтобы жертвам предлагалось возмещение.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Дети – просители убежища и несовершеннолетние несопровождаемые дети</w:t>
      </w:r>
    </w:p>
    <w:p w:rsidR="00597289" w:rsidRPr="00597289" w:rsidRDefault="00597289" w:rsidP="00597289">
      <w:pPr>
        <w:pStyle w:val="SingleTxtGR"/>
      </w:pPr>
      <w:r w:rsidRPr="00597289">
        <w:t>49.</w:t>
      </w:r>
      <w:r w:rsidRPr="00597289">
        <w:tab/>
        <w:t>Комитет обеспокоен сообщениями о том, что возрастная оценка детей – просителей убежища и несовершеннолетних несопровождаемых детей, проводимая в транзитных зонах, в значительной степени зависит от визуального осмотра эксперта и является неточной и что такие дети не имеют достаточного доступа к образованию, социально-психологическим услугам и юридической помощи (ст</w:t>
      </w:r>
      <w:r w:rsidR="004C16CC">
        <w:t>атья</w:t>
      </w:r>
      <w:r w:rsidRPr="00597289">
        <w:t xml:space="preserve"> 24).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50.</w:t>
      </w:r>
      <w:r w:rsidRPr="00597289">
        <w:tab/>
      </w:r>
      <w:r w:rsidRPr="00597289">
        <w:rPr>
          <w:b/>
          <w:bCs/>
        </w:rPr>
        <w:t>Государству-участнику следует обеспечить, чтобы в случаях, когда имеются разумные сомнения относительно возраста соответствующего лица, процедуры оценки возраста проводились только экспертами в этой области с учетом наилучшего обеспечения интересов ребенка. Государству-участнику следует также обеспечить, чтобы просители убежища, в частности несопровождаемые дети, имели доступ к надлежащим услугам в области образования, социально-психологическ</w:t>
      </w:r>
      <w:r w:rsidR="003247D9">
        <w:rPr>
          <w:b/>
          <w:bCs/>
        </w:rPr>
        <w:t>им услугам и юридической помощи</w:t>
      </w:r>
      <w:r w:rsidRPr="00597289">
        <w:rPr>
          <w:b/>
          <w:bCs/>
        </w:rPr>
        <w:t xml:space="preserve"> и чтобы им незамедлительно был предоставлен законный представитель и/или опекун.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Свобода мысли, мнений и ассоциации в высших учебных заведениях </w:t>
      </w:r>
    </w:p>
    <w:p w:rsidR="00597289" w:rsidRPr="00597289" w:rsidRDefault="00597289" w:rsidP="00597289">
      <w:pPr>
        <w:pStyle w:val="SingleTxtGR"/>
      </w:pPr>
      <w:r w:rsidRPr="00597289">
        <w:t>51.</w:t>
      </w:r>
      <w:r w:rsidRPr="00597289">
        <w:tab/>
        <w:t>Комитет с обеспокоенностью отмечает внесенную в 2017 году поправку к Закону CCIV 2011 года о национальном высшем образовании, которая налагает несоразмерные ограничения на деятельность аккредитованных иностранных университетов. Хотя Комитет принимает к сведению разъяснения делегации государства-участника о том, что это законодательство применяется ко всем аккредитованным университетам на его территории, Комитет отмечает отсутствие достаточных оснований для введения таких ограничений в отношении свободы мысли, мнений и ассоциации, а также академической свободы. Комитет выражает обеспокоенность тем, что эти ограничения в особенности затрагивают Центрально-Европейский университет из-за его связей с Джорджем Соросом (ст</w:t>
      </w:r>
      <w:r w:rsidR="004C16CC">
        <w:t>атьи</w:t>
      </w:r>
      <w:r w:rsidRPr="00597289">
        <w:t xml:space="preserve"> 18, 19, 21, 22 и 26).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52.</w:t>
      </w:r>
      <w:r w:rsidRPr="00597289">
        <w:tab/>
      </w:r>
      <w:r w:rsidRPr="00597289">
        <w:rPr>
          <w:b/>
          <w:bCs/>
        </w:rPr>
        <w:t>Государству-участнику следует пересмотреть недавние поправки, внесенные в Закон CCIV 2011 года о национальном высшем образовании, с тем чтобы любые ограничения, налагаемые на деятельность аккредитованных иностранных университетов, были строго необходимыми, соразмерными и соответствовали требованиям, в частности, статей 19 (3), 21 и 22 (2) Пакта и чтобы они не были необоснованно или несоразмерно нацелены на Центрально-Европейский университет.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Получение иностранного финансирования неправительственными организациями</w:t>
      </w:r>
    </w:p>
    <w:p w:rsidR="00597289" w:rsidRPr="00597289" w:rsidRDefault="00597289" w:rsidP="00597289">
      <w:pPr>
        <w:pStyle w:val="SingleTxtGR"/>
      </w:pPr>
      <w:r w:rsidRPr="00597289">
        <w:t>53.</w:t>
      </w:r>
      <w:r w:rsidRPr="00597289">
        <w:tab/>
        <w:t>Комитет обеспокоен необоснованными, обременительными и ограничительными условиями, налагаемыми на некоторые неправительственные организации (НПО), получающие иностранное финансирование, в соответствии с Законом LXXVI 2017 года о транспарентности организаций, поддерживаемых из-за рубежа, включая требование о том, чтобы некоторые НПО зарегистрировались как «организации, получающие поддержку из иностранных источников» и публично идентифицировали своих зарубежных спонсоров. Несмотря на представленную делегацией государства-участника информацию о том, что данный закон направлен на обеспечение транспарентности в отношении источников финансирования НПО, Комитет отмечает отсутствие достаточных оснований для введения этих требований, которые, как представляется, являются частью попытки дискредитировать некоторые НПО, включая НПО, занимающиеся защитой прав человека в Венгрии (ст</w:t>
      </w:r>
      <w:r w:rsidR="004C16CC">
        <w:t>атьи</w:t>
      </w:r>
      <w:r w:rsidRPr="00597289">
        <w:t xml:space="preserve"> 19, 21, 22 и 26).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lastRenderedPageBreak/>
        <w:t>54.</w:t>
      </w:r>
      <w:r w:rsidRPr="00597289">
        <w:tab/>
      </w:r>
      <w:r w:rsidRPr="00597289">
        <w:rPr>
          <w:b/>
          <w:bCs/>
        </w:rPr>
        <w:t xml:space="preserve">Государству-участнику следует пересмотреть Закон LXXVI 2017 года о транспарентности организаций, поддерживаемых из-за рубежа, с тем чтобы привести его в соответствие с обязательствами государства-участника по Пакту, в частности статьями 19, 21, 22 и 26, и учитывать мнение по этому вопросу, вынесенное Европейской комиссией за демократию через право (Венецианская комиссия) в 2017 году.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 xml:space="preserve">Пакет «Стоп-Сорос» </w:t>
      </w:r>
    </w:p>
    <w:p w:rsidR="00597289" w:rsidRPr="00597289" w:rsidRDefault="00597289" w:rsidP="00597289">
      <w:pPr>
        <w:pStyle w:val="SingleTxtGR"/>
      </w:pPr>
      <w:r w:rsidRPr="00597289">
        <w:t>55.</w:t>
      </w:r>
      <w:r w:rsidRPr="00597289">
        <w:tab/>
        <w:t>Комитет с обеспокоенностью отмечает недавно внесенный в парламент пакет из трех законопроектов, также известный как пакет «</w:t>
      </w:r>
      <w:r w:rsidR="003247D9">
        <w:t>Стоп-Сорос» (T/19776, T/19775 и </w:t>
      </w:r>
      <w:r w:rsidRPr="00597289">
        <w:t>T/19774), который в случае его принятия наложит серьезные ограничения на деятельность организаций гражданского общества и критиков иммиграционной политики государства-участника. Комитет обеспокоен тем, что за счет призывов к «выживанию нации» и защиты граждан и культуры и путем увязки работы НПО с предполагаемым международным заговором данный пакет будет стигматизировать НПО и сдерживать их способность проводить свою важную деятельность в поддержку прав человека, в частности прав беженцев, просителей убежища и мигрантов. Комитет также обеспокоен тем, что введение ограничений на финансирование НПО из иностранных источников может быть использовано для оказания на них незаконного давления и необоснованного вмешательства в их деятельность. Он особенно обеспокоен содержащимися в пакете предложениями о введении: a) значительных дополнительных требований к отчетн</w:t>
      </w:r>
      <w:bookmarkStart w:id="0" w:name="_GoBack"/>
      <w:bookmarkEnd w:id="0"/>
      <w:r w:rsidRPr="00597289">
        <w:t>ости и финансового бремени для НПО, причисленных к «организациям, поддерживающим миграцию»; b) 25-процентного налога на иностранное финансирование для НПО, занимающихся защитой прав беженцев, просителей убежища и мигрантов; и c) распоряжений, запрещающих лицам,</w:t>
      </w:r>
      <w:r w:rsidR="003247D9">
        <w:t xml:space="preserve"> которые содержатся в пределах восьми</w:t>
      </w:r>
      <w:r w:rsidRPr="00597289">
        <w:t>километровой зоны, перемещаться внутрь страны или гражданам третьих стран</w:t>
      </w:r>
      <w:r w:rsidR="004C16CC">
        <w:t xml:space="preserve"> – </w:t>
      </w:r>
      <w:r w:rsidRPr="00597289">
        <w:t>по всей территории страны, как утверждается, по соображениям национальной безопасности и во избежание угрозы для общественности (ст</w:t>
      </w:r>
      <w:r w:rsidR="003247D9">
        <w:t>атьи</w:t>
      </w:r>
      <w:r w:rsidRPr="00597289">
        <w:t xml:space="preserve"> 19, 22 и 25).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56.</w:t>
      </w:r>
      <w:r w:rsidRPr="00597289">
        <w:tab/>
      </w:r>
      <w:r w:rsidRPr="00597289">
        <w:rPr>
          <w:b/>
          <w:bCs/>
        </w:rPr>
        <w:t xml:space="preserve">Государству-участнику следует отклонить законопроекты, известные как пакет «Стоп-Сорос» и внесенные в парламент 13 февраля 2018 года, и обеспечить, чтобы все законодательство, касающееся НПО, полностью соответствовало его международным обязательствам в соответствии с Пактом, отражало важную роль НПО в демократическом обществе и было направлено на содействие, а не на подрыв их деятельности. </w:t>
      </w:r>
    </w:p>
    <w:p w:rsidR="00597289" w:rsidRPr="00597289" w:rsidRDefault="00597289" w:rsidP="00597289">
      <w:pPr>
        <w:pStyle w:val="H23GR"/>
      </w:pPr>
      <w:r w:rsidRPr="00597289">
        <w:tab/>
      </w:r>
      <w:r w:rsidRPr="00597289">
        <w:tab/>
        <w:t>Свобода средств массовой информации</w:t>
      </w:r>
    </w:p>
    <w:p w:rsidR="00597289" w:rsidRPr="00597289" w:rsidRDefault="00597289" w:rsidP="00597289">
      <w:pPr>
        <w:pStyle w:val="SingleTxtGR"/>
      </w:pPr>
      <w:r w:rsidRPr="00597289">
        <w:t>57.</w:t>
      </w:r>
      <w:r w:rsidRPr="00597289">
        <w:tab/>
        <w:t>Комитет обеспокоен законами и практикой в отношении средств массовой информации государства-участника, которые ограничивают право на свободное выражение своего мнения. Он обеспокоен тем, что из-за последовательных изменений в законах действующая законодательная база не в полной мере обеспечивает неподцензурную и свободную прессу. Он с обеспокоенностью отмечает, что Совет по средствам массовой информации и Национальный орган по средствам информации и информационным коммуникациям не обладают достаточной независимостью для выполнения своих функций и имеют чрезмерно широкие регулирующие и санкционные полномочия (ст</w:t>
      </w:r>
      <w:r w:rsidR="004C16CC">
        <w:t>атьи</w:t>
      </w:r>
      <w:r w:rsidRPr="00597289">
        <w:t xml:space="preserve"> 17, 18 и 19).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58.</w:t>
      </w:r>
      <w:r w:rsidRPr="00597289">
        <w:tab/>
      </w:r>
      <w:r w:rsidRPr="00597289">
        <w:rPr>
          <w:b/>
          <w:bCs/>
        </w:rPr>
        <w:t xml:space="preserve">Государству-участнику следует пересмотреть свои законы и практику в целях обеспечения полного осуществления свободы выражения мнения всеми на практике, в том числе путем обеспечения наличия действительно независимых средств массовой информации и органов, регулирующих деятельность СМИ, и создания условий для их функционирования без чрезмерного правительственного влияния или вмешательства. Государству-участнику следует также обеспечить, чтобы любые ограничения на осуществление свободы выражения мнения соответствовали строгим требованиям статьи 19 (3) Пакта. </w:t>
      </w:r>
    </w:p>
    <w:p w:rsidR="00597289" w:rsidRPr="00597289" w:rsidRDefault="00597289" w:rsidP="00597289">
      <w:pPr>
        <w:pStyle w:val="H1GR"/>
      </w:pPr>
      <w:r w:rsidRPr="00597289">
        <w:lastRenderedPageBreak/>
        <w:tab/>
      </w:r>
      <w:r w:rsidRPr="00597289">
        <w:rPr>
          <w:lang w:val="en-GB"/>
        </w:rPr>
        <w:t>D</w:t>
      </w:r>
      <w:r w:rsidRPr="00597289">
        <w:t>.</w:t>
      </w:r>
      <w:r w:rsidRPr="00597289">
        <w:tab/>
        <w:t xml:space="preserve">Распространение информации и последующая деятельность 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59.</w:t>
      </w:r>
      <w:r w:rsidRPr="00597289">
        <w:tab/>
      </w:r>
      <w:r w:rsidRPr="00597289">
        <w:rPr>
          <w:b/>
          <w:bCs/>
        </w:rPr>
        <w:t>Государству-участнику следует обеспечить широкое распространение Пакта, обоих Факультативных протоколов к нему, своего шестого периодического доклада и настоящих заключительных замечаний, с тем чтобы повысить уровень осведомленности о закрепленных в Пакте правах среди работников судебных, законодательных и административных органов, гражданского общества и действующих в стране неправительственных организаций, а также широкой общественности. Государству-участнику следует обеспечить перевод периодического доклада и настоящих заключительных замечаний на официальный язык государства-участника.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60.</w:t>
      </w:r>
      <w:r w:rsidRPr="00597289">
        <w:tab/>
      </w:r>
      <w:r w:rsidRPr="00597289">
        <w:rPr>
          <w:b/>
          <w:bCs/>
        </w:rPr>
        <w:t>В соответствии с пунктом 5 правила 71 правил процедуры Комитета государству-участнику предлагается представить к 6 апреля 2020 года информацию о выполнении им рекомендаций Комитета, изложенных в пунктах</w:t>
      </w:r>
      <w:r w:rsidR="004C16CC">
        <w:rPr>
          <w:b/>
          <w:bCs/>
        </w:rPr>
        <w:t> </w:t>
      </w:r>
      <w:r w:rsidRPr="00597289">
        <w:rPr>
          <w:b/>
          <w:bCs/>
        </w:rPr>
        <w:t>46 (размещение мигрантов в транзитных зонах и содержание под стражей в иммиграционных изоляторах), 48 (отказ от принудительной высылки и чрезмерного применения силы) и 56 (пакет «Стоп-Сорос») выше.</w:t>
      </w:r>
    </w:p>
    <w:p w:rsidR="00597289" w:rsidRPr="00597289" w:rsidRDefault="00597289" w:rsidP="00597289">
      <w:pPr>
        <w:pStyle w:val="SingleTxtGR"/>
        <w:rPr>
          <w:b/>
          <w:bCs/>
        </w:rPr>
      </w:pPr>
      <w:r w:rsidRPr="00597289">
        <w:t>61.</w:t>
      </w:r>
      <w:r w:rsidRPr="00597289">
        <w:tab/>
      </w:r>
      <w:r w:rsidRPr="00597289">
        <w:rPr>
          <w:b/>
          <w:bCs/>
        </w:rPr>
        <w:t>Комитет просит государство-участник представить свой следующий периодический доклад к 2023 году. Поскольку государство-участник согласилось следовать упрощенной процедуре представления докладов, Комитет в надлежащее время передаст ему перечень вопросов, направляемый до представления доклада. Ответы государства-участника на этот перечень составят его седьмой периодический доклад. В соответствии с резолюцией 68/268 Генеральной Ассамблеи объем доклада не должен превышать 21 200 слов.</w:t>
      </w:r>
    </w:p>
    <w:p w:rsidR="00597289" w:rsidRDefault="00597289" w:rsidP="00597289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597289" w:rsidRDefault="00381C24" w:rsidP="002E5067"/>
    <w:sectPr w:rsidR="00381C24" w:rsidRPr="00597289" w:rsidSect="0059728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80F" w:rsidRPr="00A312BC" w:rsidRDefault="00D6080F" w:rsidP="00A312BC"/>
  </w:endnote>
  <w:endnote w:type="continuationSeparator" w:id="0">
    <w:p w:rsidR="00D6080F" w:rsidRPr="00A312BC" w:rsidRDefault="00D6080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289" w:rsidRPr="00597289" w:rsidRDefault="00597289">
    <w:pPr>
      <w:pStyle w:val="a8"/>
    </w:pPr>
    <w:r w:rsidRPr="00597289">
      <w:rPr>
        <w:b/>
        <w:sz w:val="18"/>
      </w:rPr>
      <w:fldChar w:fldCharType="begin"/>
    </w:r>
    <w:r w:rsidRPr="00597289">
      <w:rPr>
        <w:b/>
        <w:sz w:val="18"/>
      </w:rPr>
      <w:instrText xml:space="preserve"> PAGE  \* MERGEFORMAT </w:instrText>
    </w:r>
    <w:r w:rsidRPr="00597289">
      <w:rPr>
        <w:b/>
        <w:sz w:val="18"/>
      </w:rPr>
      <w:fldChar w:fldCharType="separate"/>
    </w:r>
    <w:r w:rsidR="00D75F1D">
      <w:rPr>
        <w:b/>
        <w:noProof/>
        <w:sz w:val="18"/>
      </w:rPr>
      <w:t>14</w:t>
    </w:r>
    <w:r w:rsidRPr="00597289">
      <w:rPr>
        <w:b/>
        <w:sz w:val="18"/>
      </w:rPr>
      <w:fldChar w:fldCharType="end"/>
    </w:r>
    <w:r>
      <w:rPr>
        <w:b/>
        <w:sz w:val="18"/>
      </w:rPr>
      <w:tab/>
    </w:r>
    <w:r>
      <w:t>GE.18-07460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289" w:rsidRPr="00597289" w:rsidRDefault="00597289" w:rsidP="00597289">
    <w:pPr>
      <w:pStyle w:val="a8"/>
      <w:tabs>
        <w:tab w:val="clear" w:pos="9639"/>
        <w:tab w:val="right" w:pos="9638"/>
      </w:tabs>
      <w:rPr>
        <w:b/>
        <w:sz w:val="18"/>
      </w:rPr>
    </w:pPr>
    <w:r>
      <w:t>GE.18-07460</w:t>
    </w:r>
    <w:r>
      <w:tab/>
    </w:r>
    <w:r w:rsidRPr="00597289">
      <w:rPr>
        <w:b/>
        <w:sz w:val="18"/>
      </w:rPr>
      <w:fldChar w:fldCharType="begin"/>
    </w:r>
    <w:r w:rsidRPr="00597289">
      <w:rPr>
        <w:b/>
        <w:sz w:val="18"/>
      </w:rPr>
      <w:instrText xml:space="preserve"> PAGE  \* MERGEFORMAT </w:instrText>
    </w:r>
    <w:r w:rsidRPr="00597289">
      <w:rPr>
        <w:b/>
        <w:sz w:val="18"/>
      </w:rPr>
      <w:fldChar w:fldCharType="separate"/>
    </w:r>
    <w:r w:rsidR="00D75F1D">
      <w:rPr>
        <w:b/>
        <w:noProof/>
        <w:sz w:val="18"/>
      </w:rPr>
      <w:t>13</w:t>
    </w:r>
    <w:r w:rsidRPr="005972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597289" w:rsidRDefault="00597289" w:rsidP="00597289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18-07460  (R)</w:t>
    </w:r>
    <w:r w:rsidR="003247D9">
      <w:t xml:space="preserve">   150518   160518</w:t>
    </w:r>
    <w:r>
      <w:br/>
    </w:r>
    <w:r w:rsidRPr="00597289">
      <w:rPr>
        <w:rFonts w:ascii="C39T30Lfz" w:hAnsi="C39T30Lfz"/>
        <w:kern w:val="14"/>
        <w:sz w:val="56"/>
      </w:rPr>
      <w:t></w:t>
    </w:r>
    <w:r w:rsidRPr="00597289">
      <w:rPr>
        <w:rFonts w:ascii="C39T30Lfz" w:hAnsi="C39T30Lfz"/>
        <w:kern w:val="14"/>
        <w:sz w:val="56"/>
      </w:rPr>
      <w:t></w:t>
    </w:r>
    <w:r w:rsidRPr="00597289">
      <w:rPr>
        <w:rFonts w:ascii="C39T30Lfz" w:hAnsi="C39T30Lfz"/>
        <w:kern w:val="14"/>
        <w:sz w:val="56"/>
      </w:rPr>
      <w:t></w:t>
    </w:r>
    <w:r w:rsidRPr="00597289">
      <w:rPr>
        <w:rFonts w:ascii="C39T30Lfz" w:hAnsi="C39T30Lfz"/>
        <w:kern w:val="14"/>
        <w:sz w:val="56"/>
      </w:rPr>
      <w:t></w:t>
    </w:r>
    <w:r w:rsidRPr="00597289">
      <w:rPr>
        <w:rFonts w:ascii="C39T30Lfz" w:hAnsi="C39T30Lfz"/>
        <w:kern w:val="14"/>
        <w:sz w:val="56"/>
      </w:rPr>
      <w:t></w:t>
    </w:r>
    <w:r w:rsidRPr="00597289">
      <w:rPr>
        <w:rFonts w:ascii="C39T30Lfz" w:hAnsi="C39T30Lfz"/>
        <w:kern w:val="14"/>
        <w:sz w:val="56"/>
      </w:rPr>
      <w:t></w:t>
    </w:r>
    <w:r w:rsidRPr="00597289">
      <w:rPr>
        <w:rFonts w:ascii="C39T30Lfz" w:hAnsi="C39T30Lfz"/>
        <w:kern w:val="14"/>
        <w:sz w:val="56"/>
      </w:rPr>
      <w:t></w:t>
    </w:r>
    <w:r w:rsidRPr="00597289">
      <w:rPr>
        <w:rFonts w:ascii="C39T30Lfz" w:hAnsi="C39T30Lfz"/>
        <w:kern w:val="14"/>
        <w:sz w:val="56"/>
      </w:rPr>
      <w:t></w:t>
    </w:r>
    <w:r w:rsidRPr="00597289">
      <w:rPr>
        <w:rFonts w:ascii="C39T30Lfz" w:hAnsi="C39T30Lfz"/>
        <w:kern w:val="14"/>
        <w:sz w:val="56"/>
      </w:rPr>
      <w:t></w:t>
    </w:r>
    <w:r>
      <w:rPr>
        <w:noProof/>
        <w:lang w:val="fr-CH" w:eastAsia="fr-CH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CPR/C/HUN/CO/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HUN/CO/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80F" w:rsidRPr="001075E9" w:rsidRDefault="00D6080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D6080F" w:rsidRDefault="00D6080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597289" w:rsidRPr="001C5D52" w:rsidRDefault="00597289" w:rsidP="00597289">
      <w:pPr>
        <w:pStyle w:val="ad"/>
      </w:pPr>
      <w:r>
        <w:tab/>
      </w:r>
      <w:r w:rsidRPr="003247D9">
        <w:rPr>
          <w:rStyle w:val="aa"/>
          <w:vertAlign w:val="baseline"/>
        </w:rPr>
        <w:t>*</w:t>
      </w:r>
      <w:r w:rsidRPr="001C5D52">
        <w:tab/>
      </w:r>
      <w:r>
        <w:t>Приняты Комитетом на его</w:t>
      </w:r>
      <w:r w:rsidRPr="001C5D52">
        <w:t xml:space="preserve"> 122</w:t>
      </w:r>
      <w:r>
        <w:t>-й сессии</w:t>
      </w:r>
      <w:r w:rsidRPr="001C5D52">
        <w:t xml:space="preserve"> (12 </w:t>
      </w:r>
      <w:r>
        <w:t>марта</w:t>
      </w:r>
      <w:r w:rsidR="003247D9">
        <w:t xml:space="preserve"> </w:t>
      </w:r>
      <w:r w:rsidRPr="001C5D52">
        <w:t>–</w:t>
      </w:r>
      <w:r w:rsidR="003247D9">
        <w:t xml:space="preserve"> </w:t>
      </w:r>
      <w:r w:rsidRPr="001C5D52">
        <w:t xml:space="preserve">6 </w:t>
      </w:r>
      <w:r>
        <w:t>апреля</w:t>
      </w:r>
      <w:r w:rsidRPr="001C5D52">
        <w:t xml:space="preserve"> 2018</w:t>
      </w:r>
      <w:r>
        <w:t xml:space="preserve"> года</w:t>
      </w:r>
      <w:r w:rsidRPr="001C5D52"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289" w:rsidRPr="00597289" w:rsidRDefault="00BE3BE4">
    <w:pPr>
      <w:pStyle w:val="a5"/>
    </w:pPr>
    <w:fldSimple w:instr=" TITLE  \* MERGEFORMAT ">
      <w:r w:rsidR="00D75F1D">
        <w:t>CCPR/C/HUN/CO/6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289" w:rsidRPr="00597289" w:rsidRDefault="00BE3BE4" w:rsidP="00597289">
    <w:pPr>
      <w:pStyle w:val="a5"/>
      <w:jc w:val="right"/>
    </w:pPr>
    <w:fldSimple w:instr=" TITLE  \* MERGEFORMAT ">
      <w:r w:rsidR="00D75F1D">
        <w:t>CCPR/C/HUN/CO/6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isplayBackgroundShape/>
  <w:proofState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80F"/>
    <w:rsid w:val="000336C5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247D9"/>
    <w:rsid w:val="003402C2"/>
    <w:rsid w:val="003713C9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4C16CC"/>
    <w:rsid w:val="0050108D"/>
    <w:rsid w:val="00513081"/>
    <w:rsid w:val="00517901"/>
    <w:rsid w:val="00526683"/>
    <w:rsid w:val="005709E0"/>
    <w:rsid w:val="00572E19"/>
    <w:rsid w:val="005961C8"/>
    <w:rsid w:val="00597289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7357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918E2"/>
    <w:rsid w:val="009A24AC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7448C"/>
    <w:rsid w:val="00BC18B2"/>
    <w:rsid w:val="00BC3629"/>
    <w:rsid w:val="00BD33EE"/>
    <w:rsid w:val="00BE3BE4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6080F"/>
    <w:rsid w:val="00D75F1D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EF48515"/>
  <w15:docId w15:val="{3D722F09-D852-4492-ADDD-6DD880590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005F7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BF1A04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AD6F87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AD6F87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AD6F87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R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AD6F87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168AE-A448-432D-825D-B6BD729E2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4</TotalTime>
  <Pages>14</Pages>
  <Words>5576</Words>
  <Characters>40091</Characters>
  <Application>Microsoft Office Word</Application>
  <DocSecurity>0</DocSecurity>
  <Lines>698</Lines>
  <Paragraphs>135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CCPR/C/HUN/CO/6</vt:lpstr>
      <vt:lpstr>A/</vt:lpstr>
      <vt:lpstr>A/</vt:lpstr>
    </vt:vector>
  </TitlesOfParts>
  <Company>DCM</Company>
  <LinksUpToDate>false</LinksUpToDate>
  <CharactersWithSpaces>45685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CCPR/C/HUN/CO/6</dc:title>
  <dc:subject/>
  <dc:creator>Anna BLAGODATSKIKH</dc:creator>
  <cp:keywords/>
  <cp:lastModifiedBy>Anna Blagodatskikh</cp:lastModifiedBy>
  <cp:revision>3</cp:revision>
  <cp:lastPrinted>2018-05-16T12:54:00Z</cp:lastPrinted>
  <dcterms:created xsi:type="dcterms:W3CDTF">2018-05-16T12:54:00Z</dcterms:created>
  <dcterms:modified xsi:type="dcterms:W3CDTF">2018-05-16T12:58:00Z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