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A0A5EC5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14CF58F" w14:textId="77777777" w:rsidR="002D5AAC" w:rsidRDefault="002D5AAC" w:rsidP="00B436C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07523ED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8EFFEB0" w14:textId="77777777" w:rsidR="002D5AAC" w:rsidRDefault="00B436C5" w:rsidP="00B436C5">
            <w:pPr>
              <w:jc w:val="right"/>
            </w:pPr>
            <w:r w:rsidRPr="00B436C5">
              <w:rPr>
                <w:sz w:val="40"/>
              </w:rPr>
              <w:t>CRC</w:t>
            </w:r>
            <w:r>
              <w:t>/C/MOZ/CO/3-4</w:t>
            </w:r>
          </w:p>
        </w:tc>
      </w:tr>
      <w:tr w:rsidR="002D5AAC" w:rsidRPr="00431F41" w14:paraId="3F520DFD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AE278EF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AECF6E7" wp14:editId="5FC8D0F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D461DFC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5F934BD" w14:textId="77777777" w:rsidR="002D5AAC" w:rsidRDefault="00B436C5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468ECFC" w14:textId="77777777" w:rsidR="00B436C5" w:rsidRDefault="00B436C5" w:rsidP="00B436C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27 November 2019</w:t>
            </w:r>
          </w:p>
          <w:p w14:paraId="08584D7A" w14:textId="77777777" w:rsidR="00B436C5" w:rsidRDefault="00B436C5" w:rsidP="00B436C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EA0F133" w14:textId="77777777" w:rsidR="00B436C5" w:rsidRPr="00B937DF" w:rsidRDefault="00B436C5" w:rsidP="00B436C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9EF824B" w14:textId="77777777" w:rsidR="00B436C5" w:rsidRPr="00B436C5" w:rsidRDefault="00B436C5" w:rsidP="00B436C5">
      <w:pPr>
        <w:spacing w:before="120"/>
        <w:rPr>
          <w:b/>
          <w:sz w:val="32"/>
          <w:szCs w:val="24"/>
        </w:rPr>
      </w:pPr>
      <w:r w:rsidRPr="00B436C5">
        <w:rPr>
          <w:b/>
          <w:bCs/>
          <w:sz w:val="24"/>
        </w:rPr>
        <w:t>Комитет по правам ребенка</w:t>
      </w:r>
    </w:p>
    <w:p w14:paraId="046659DB" w14:textId="77777777" w:rsidR="00B436C5" w:rsidRPr="005E1B68" w:rsidRDefault="00B436C5" w:rsidP="00B436C5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третьему и четвертому периодическим докладам Мозамбика</w:t>
      </w:r>
      <w:r w:rsidRPr="00465959">
        <w:rPr>
          <w:b w:val="0"/>
          <w:bCs/>
          <w:sz w:val="20"/>
        </w:rPr>
        <w:footnoteReference w:customMarkFollows="1" w:id="1"/>
        <w:t>*</w:t>
      </w:r>
    </w:p>
    <w:p w14:paraId="6591DB88" w14:textId="77777777" w:rsidR="00B436C5" w:rsidRPr="005E1B68" w:rsidRDefault="00B436C5" w:rsidP="00B436C5">
      <w:pPr>
        <w:pStyle w:val="HChG"/>
      </w:pPr>
      <w:r>
        <w:tab/>
        <w:t>I.</w:t>
      </w:r>
      <w:r>
        <w:tab/>
      </w:r>
      <w:r>
        <w:rPr>
          <w:bCs/>
        </w:rPr>
        <w:t>Введение</w:t>
      </w:r>
    </w:p>
    <w:p w14:paraId="279FDA5B" w14:textId="77777777" w:rsidR="00B436C5" w:rsidRPr="00755155" w:rsidRDefault="00B436C5" w:rsidP="00B436C5">
      <w:pPr>
        <w:pStyle w:val="SingleTxtG"/>
      </w:pPr>
      <w:r>
        <w:t>1.</w:t>
      </w:r>
      <w:r>
        <w:tab/>
        <w:t>Комитет рассмотрел объединенные третий и четвертый периодические доклады Мозамбика (CRC/C/MOZ/3-4) на своих 2406-м и 2407-м заседаниях (см.</w:t>
      </w:r>
      <w:r>
        <w:rPr>
          <w:lang w:val="en-US"/>
        </w:rPr>
        <w:t> </w:t>
      </w:r>
      <w:r>
        <w:t xml:space="preserve">CRC/C/SR.2406 и 2407), состоявшихся 11 и 12 сентября 2019 года, и на своем 2430-м заседании 27 сентября 2019 года принял настоящие заключительные замечания. </w:t>
      </w:r>
    </w:p>
    <w:p w14:paraId="3A88A8C1" w14:textId="77777777" w:rsidR="00B436C5" w:rsidRPr="005E1B68" w:rsidRDefault="00B436C5" w:rsidP="00B436C5">
      <w:pPr>
        <w:pStyle w:val="SingleTxtG"/>
      </w:pPr>
      <w:r>
        <w:t>2.</w:t>
      </w:r>
      <w:r>
        <w:tab/>
        <w:t>Комитет приветствует представление объединенных третьего и четвертого периодических докладов государства-участника, которые позволили лучше понять положение в области прав детей в государстве-участнике</w:t>
      </w:r>
      <w:r w:rsidR="006A1D52">
        <w:t>.</w:t>
      </w:r>
      <w:r>
        <w:t xml:space="preserve"> Комитет выражает признательность за конструктивный диалог, проведенный с делегацией государства-участника в формате видеоконференции. </w:t>
      </w:r>
    </w:p>
    <w:p w14:paraId="27BEC9D5" w14:textId="77777777" w:rsidR="00B436C5" w:rsidRPr="005E1B68" w:rsidRDefault="00B436C5" w:rsidP="00B436C5">
      <w:pPr>
        <w:pStyle w:val="HChG"/>
      </w:pPr>
      <w: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5D51C26D" w14:textId="77777777" w:rsidR="00B436C5" w:rsidRPr="00755155" w:rsidRDefault="00B436C5" w:rsidP="00B436C5">
      <w:pPr>
        <w:pStyle w:val="SingleTxtG"/>
      </w:pPr>
      <w:r>
        <w:t>3.</w:t>
      </w:r>
      <w:r>
        <w:tab/>
        <w:t>Комитет приветствует ратификацию государством-участником Конвенции о правах инвалидов и Международной конвенции о защите прав всех трудящихся-мигрантов и членов их семей. Комитет с удовлетворением отмечает различные законодательные, институциональные и политические меры, направленные на обеспечение осуществления Конвенции о правах ребенка, в частности принятие Национального плана действий в интересах детей на 2013</w:t>
      </w:r>
      <w:r w:rsidRPr="00B436C5">
        <w:t>–</w:t>
      </w:r>
      <w:r>
        <w:t>2019 годы, Национального плана действий по борьбе с наихудшими формами детского труда на 2017</w:t>
      </w:r>
      <w:r w:rsidRPr="00B436C5">
        <w:t>–</w:t>
      </w:r>
      <w:r>
        <w:t>2022 годы и Национальной стратегии базового социального обеспечения на 2016</w:t>
      </w:r>
      <w:r w:rsidRPr="00B436C5">
        <w:t>–</w:t>
      </w:r>
      <w:r>
        <w:t>2024 годы, а</w:t>
      </w:r>
      <w:r w:rsidR="006A1D52">
        <w:t> </w:t>
      </w:r>
      <w:r>
        <w:t>также проведенный в 2014 году пересмотр Уголовного кодекса. Он также приветствует прогресс, достигнутый в деле увеличения показателей регистрации рождений, улучшения доступа к воде и санитарии и сокращения показателей недоедания среди детей и младенческой смертности.</w:t>
      </w:r>
    </w:p>
    <w:p w14:paraId="249CA578" w14:textId="77777777" w:rsidR="00B436C5" w:rsidRPr="00755155" w:rsidRDefault="00B436C5" w:rsidP="00B436C5">
      <w:pPr>
        <w:pStyle w:val="HChG"/>
      </w:pPr>
      <w:r>
        <w:tab/>
        <w:t>III.</w:t>
      </w:r>
      <w:r>
        <w:tab/>
      </w:r>
      <w:r>
        <w:rPr>
          <w:bCs/>
        </w:rPr>
        <w:t>Основные проблемы,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2884A637" w14:textId="77777777" w:rsidR="00B436C5" w:rsidRPr="00755155" w:rsidRDefault="00B436C5" w:rsidP="00B436C5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важное значение всех рекомендаций, содержащихся в настоящих заключительных </w:t>
      </w:r>
      <w:r>
        <w:lastRenderedPageBreak/>
        <w:t>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выделение ресурсов (пункт 10), регистрации рождений (пункт 21), насилие в отношении детей (пункты 25</w:t>
      </w:r>
      <w:r w:rsidRPr="00B436C5">
        <w:t>–</w:t>
      </w:r>
      <w:r>
        <w:t>29), охрана здоровья и медицинское обслуживание (пункт 33), уровень жизни (пункт 39) и образование (пункт 41).</w:t>
      </w:r>
    </w:p>
    <w:p w14:paraId="03E9599C" w14:textId="77777777" w:rsidR="00B436C5" w:rsidRPr="00755155" w:rsidRDefault="00B436C5" w:rsidP="00B436C5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принятие мер по реализации прав детей в соответствии с Конвенцией, Факультативным протоколом, касающимся участия детей в вооруженных конфликтах, и</w:t>
      </w:r>
      <w:r w:rsidR="006A1D52">
        <w:rPr>
          <w:b/>
          <w:bCs/>
        </w:rPr>
        <w:t> </w:t>
      </w:r>
      <w:r>
        <w:rPr>
          <w:b/>
          <w:bCs/>
        </w:rPr>
        <w:t>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</w:t>
      </w:r>
      <w:r>
        <w:rPr>
          <w:b/>
          <w:bCs/>
          <w:lang w:val="en-US"/>
        </w:rPr>
        <w:t> </w:t>
      </w:r>
      <w:r>
        <w:rPr>
          <w:b/>
          <w:bCs/>
        </w:rPr>
        <w:t>года.</w:t>
      </w:r>
      <w:r>
        <w:t xml:space="preserve"> </w:t>
      </w:r>
      <w:r>
        <w:rPr>
          <w:b/>
          <w:bCs/>
        </w:rPr>
        <w:t>Он также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достижение всех 17 Целей в области устойчивого развития, в той мере, в какой они касаются детей.</w:t>
      </w:r>
    </w:p>
    <w:p w14:paraId="2A1F700B" w14:textId="77777777" w:rsidR="00B436C5" w:rsidRPr="00755155" w:rsidRDefault="00B436C5" w:rsidP="00B436C5">
      <w:pPr>
        <w:pStyle w:val="H1G"/>
      </w:pPr>
      <w:r>
        <w:tab/>
        <w:t>A.</w:t>
      </w:r>
      <w:r>
        <w:tab/>
      </w:r>
      <w:r>
        <w:rPr>
          <w:bCs/>
        </w:rPr>
        <w:t>Общие меры по осуществлению (статьи 4, 42 и 44 (пункт 6))</w:t>
      </w:r>
    </w:p>
    <w:p w14:paraId="131A1C95" w14:textId="77777777" w:rsidR="00B436C5" w:rsidRPr="00755155" w:rsidRDefault="00B436C5" w:rsidP="00B436C5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  <w:r>
        <w:t xml:space="preserve"> </w:t>
      </w:r>
    </w:p>
    <w:p w14:paraId="6BC737A6" w14:textId="77777777" w:rsidR="00B436C5" w:rsidRPr="00755155" w:rsidRDefault="00B436C5" w:rsidP="00B436C5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напоминает о своих предыдущих рекомендациях (CRC/C/MOZ/CO/2, пункт 10) и рекомендует государству-участнику:</w:t>
      </w:r>
    </w:p>
    <w:p w14:paraId="54AECBFF" w14:textId="77777777" w:rsidR="00B436C5" w:rsidRPr="00B436C5" w:rsidRDefault="00B436C5" w:rsidP="00B436C5">
      <w:pPr>
        <w:pStyle w:val="SingleTxtG"/>
        <w:rPr>
          <w:b/>
          <w:bCs/>
        </w:rPr>
      </w:pPr>
      <w:r>
        <w:tab/>
      </w:r>
      <w:r>
        <w:tab/>
      </w:r>
      <w:r w:rsidRPr="00B436C5">
        <w:rPr>
          <w:b/>
        </w:rPr>
        <w:t>a)</w:t>
      </w:r>
      <w:r w:rsidRPr="00B436C5">
        <w:rPr>
          <w:b/>
        </w:rPr>
        <w:tab/>
      </w:r>
      <w:r w:rsidRPr="00B436C5">
        <w:rPr>
          <w:b/>
          <w:bCs/>
        </w:rPr>
        <w:t>принять все необходимые меры для эффективного осуществления существующих законодательных мер в соответствии с Конвенцией, в том числе положения о порядке реализации Закона о поощрении и защите прав детей;</w:t>
      </w:r>
    </w:p>
    <w:p w14:paraId="50D4D6AB" w14:textId="77777777" w:rsidR="00B436C5" w:rsidRPr="0075515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обеспечить, чтобы Конвенция имела преимущественную силу во всех случаях</w:t>
      </w:r>
      <w:r>
        <w:rPr>
          <w:b/>
          <w:bCs/>
        </w:rPr>
        <w:t xml:space="preserve"> коллизии с внутренним законодательством или общепринятой практикой.</w:t>
      </w:r>
    </w:p>
    <w:p w14:paraId="103C4095" w14:textId="77777777" w:rsidR="00B436C5" w:rsidRPr="00755155" w:rsidRDefault="00B436C5" w:rsidP="00B436C5">
      <w:pPr>
        <w:pStyle w:val="H23G"/>
      </w:pPr>
      <w:r>
        <w:tab/>
      </w:r>
      <w:r>
        <w:tab/>
      </w:r>
      <w:r>
        <w:rPr>
          <w:bCs/>
        </w:rPr>
        <w:t>Всеобъемлющая политика и стратегия</w:t>
      </w:r>
      <w:r>
        <w:t xml:space="preserve"> </w:t>
      </w:r>
    </w:p>
    <w:p w14:paraId="72863B2A" w14:textId="77777777" w:rsidR="00B436C5" w:rsidRPr="00755155" w:rsidRDefault="00B436C5" w:rsidP="00B436C5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приветствует принятие национального плана действий в интересах детей на 2013</w:t>
      </w:r>
      <w:r w:rsidRPr="00B436C5">
        <w:rPr>
          <w:b/>
          <w:bCs/>
        </w:rPr>
        <w:t>–</w:t>
      </w:r>
      <w:r>
        <w:rPr>
          <w:b/>
          <w:bCs/>
        </w:rPr>
        <w:t>2019 годы и рекомендует государству-участнику:</w:t>
      </w:r>
    </w:p>
    <w:p w14:paraId="2298AC73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оценивать план действий и использовать результаты оценки для разработки будущих программных мер;</w:t>
      </w:r>
    </w:p>
    <w:p w14:paraId="561C8AB9" w14:textId="77777777" w:rsidR="00B436C5" w:rsidRPr="0075515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обеспечить, чтобы следующий план действий в интересах детей был ориентир</w:t>
      </w:r>
      <w:r>
        <w:rPr>
          <w:b/>
          <w:bCs/>
        </w:rPr>
        <w:t>ован на достижение конкретных результатов, а его реализация регулярно контролировалась и анализировалась в соответствии с показателями в области прав человека, основанными на Конвенции.</w:t>
      </w:r>
    </w:p>
    <w:p w14:paraId="2002B7F8" w14:textId="77777777" w:rsidR="00B436C5" w:rsidRPr="00755155" w:rsidRDefault="00B436C5" w:rsidP="00B436C5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235879FD" w14:textId="77777777" w:rsidR="00B436C5" w:rsidRPr="00755155" w:rsidRDefault="00B436C5" w:rsidP="00B436C5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с озабоченностью отмечает недостаточную координацию всех мероприятий, связанных с осуществлением Конвенции на кросс-секторальном, национальном и местном уровнях, напоминает о своих предыдущих рекомендациях (CRC/C/MOZ/CO/2, пункт 12) и рекомендует государству-участнику:</w:t>
      </w:r>
    </w:p>
    <w:p w14:paraId="144CB109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усилить роль национального совета по социальному обеспечению в целях эффективной координации осуществления Конвенции и свести к минимуму дублирование мандатов различных национальных координационных механизмов, занимающихся вопросами, связанными с правами детей;</w:t>
      </w:r>
      <w:r w:rsidRPr="00B436C5">
        <w:rPr>
          <w:b/>
        </w:rPr>
        <w:t xml:space="preserve"> </w:t>
      </w:r>
    </w:p>
    <w:p w14:paraId="5D305CBE" w14:textId="77777777" w:rsidR="00B436C5" w:rsidRPr="0075515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обеспечить, чтобы Министерство по гендерным вопросам, делам детей и социальному</w:t>
      </w:r>
      <w:r>
        <w:rPr>
          <w:b/>
          <w:bCs/>
        </w:rPr>
        <w:t xml:space="preserve"> обеспечению располагало достаточными ресурсами и полномочиями для эффективного осуществления и координации всеобъемлющей, согласованной и последовательной политики в области </w:t>
      </w:r>
      <w:r>
        <w:rPr>
          <w:b/>
          <w:bCs/>
        </w:rPr>
        <w:lastRenderedPageBreak/>
        <w:t>поощрения прав ребенка на всех уровнях и оценки воздействия такой политики и программ на права детей.</w:t>
      </w:r>
      <w:r>
        <w:t xml:space="preserve"> </w:t>
      </w:r>
    </w:p>
    <w:p w14:paraId="2362C0E3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1E8E9278" w14:textId="77777777" w:rsidR="00B436C5" w:rsidRPr="005E1B68" w:rsidRDefault="00B436C5" w:rsidP="00B436C5">
      <w:pPr>
        <w:pStyle w:val="SingleTxtG"/>
      </w:pPr>
      <w:r>
        <w:t>9.</w:t>
      </w:r>
      <w:r>
        <w:tab/>
        <w:t>Комитет приветствует критерии, введенные Национальным советом по вопросам социального обеспечения для более справедливого распределения государственных р</w:t>
      </w:r>
      <w:bookmarkStart w:id="0" w:name="_GoBack"/>
      <w:bookmarkEnd w:id="0"/>
      <w:r>
        <w:t>есурсов среди бенефициаров, но вместе с тем по-прежнему серьезно обеспокоен недостаточным объемом средств, выделяемых на осуществление прав детей, несправедливым распределением ресурсов между провинциями и повсеместной коррупцией, которая продолжает отвлекать ресурсы, необходимые для обеспечения прав ребенка. Он также обеспокоен влиянием мер жесткой экономии на права детей.</w:t>
      </w:r>
    </w:p>
    <w:p w14:paraId="5E95BC71" w14:textId="77777777" w:rsidR="00B436C5" w:rsidRPr="005E1B68" w:rsidRDefault="00B436C5" w:rsidP="00B436C5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Ссылаясь на свое замечание общего порядка № 19 (2016) о</w:t>
      </w:r>
      <w:r w:rsidR="006A1D52">
        <w:rPr>
          <w:b/>
          <w:bCs/>
        </w:rPr>
        <w:t> </w:t>
      </w:r>
      <w:r>
        <w:rPr>
          <w:b/>
          <w:bCs/>
        </w:rPr>
        <w:t>государственных бюджетных ассигнованиях для осуществления прав детей, Комитет напоминает о своих предыдущих рекомендациях (CRC/C/MOZ/CO/2, пункт 18) и настоятельно призывает государство-участник:</w:t>
      </w:r>
    </w:p>
    <w:p w14:paraId="316B1364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выделять надлежащие людские, финансовые и технические ресурсы для осуществления всех стратегий, планов, программ и законодательных мер в интересах детей, а также для деятельности структур, занимающихся правами детей, включая Министерство по гендерным вопросам, делам детей и социальному обеспечению и Национальную комиссию по правам человека;</w:t>
      </w:r>
    </w:p>
    <w:p w14:paraId="73D3C315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ввести, в том числе посредством задействования гражданского общества, процедуру составления бюджета, обеспечивающую учет проблематики прав детей и предусматривающую выделение конкретных ассигнований на нужды детей в соответствующих секторах и ведомствах, а также использование конкретных показателей и системы отслеживания для мониторинга и оценки достаточности, эффективности и равномерности распределения ресурсов, выделяемых на осуществление Конвенции;</w:t>
      </w:r>
    </w:p>
    <w:p w14:paraId="1DF00214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>регулярно проводить оценку воздействия, оказываемого на права детей процессами принятия решений по бюджетным и экономическим вопросам и их результатами, включая меры жесткой экономии, в тех областях, которые прямо или косвенно связаны с правами детей;</w:t>
      </w:r>
    </w:p>
    <w:p w14:paraId="1B8C8013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d)</w:t>
      </w:r>
      <w:r w:rsidRPr="00B436C5">
        <w:rPr>
          <w:b/>
        </w:rPr>
        <w:tab/>
      </w:r>
      <w:r w:rsidRPr="00B436C5">
        <w:rPr>
          <w:b/>
          <w:bCs/>
        </w:rPr>
        <w:t>активизировать усилия по борьбе с коррупцией и укрепить институциональный потенциал для эффективного выявления и расследования случаев</w:t>
      </w:r>
      <w:r>
        <w:rPr>
          <w:b/>
          <w:bCs/>
        </w:rPr>
        <w:t xml:space="preserve"> коррупции и привлечения виновных к ответственности с учетом задачи</w:t>
      </w:r>
      <w:r>
        <w:rPr>
          <w:b/>
          <w:bCs/>
          <w:lang w:val="en-US"/>
        </w:rPr>
        <w:t> </w:t>
      </w:r>
      <w:r>
        <w:rPr>
          <w:b/>
          <w:bCs/>
        </w:rPr>
        <w:t>16.5 Целей в области устойчивого развития.</w:t>
      </w:r>
    </w:p>
    <w:p w14:paraId="781A2553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1E16EBD9" w14:textId="77777777" w:rsidR="00B436C5" w:rsidRPr="005E1B68" w:rsidRDefault="00B436C5" w:rsidP="00B436C5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напоминает о своих предыдущих рекомендациях (CRC/C/MOZ/CO/2, пункт 24) и рекомендует государству-участнику:</w:t>
      </w:r>
      <w:r>
        <w:t xml:space="preserve"> </w:t>
      </w:r>
    </w:p>
    <w:p w14:paraId="70629FB2" w14:textId="77777777" w:rsidR="00B436C5" w:rsidRPr="00B436C5" w:rsidRDefault="00B436C5" w:rsidP="00B436C5">
      <w:pPr>
        <w:pStyle w:val="SingleTxtG"/>
        <w:rPr>
          <w:b/>
          <w:bCs/>
        </w:rPr>
      </w:pPr>
      <w:r w:rsidRPr="00B436C5">
        <w:rPr>
          <w:b/>
        </w:rPr>
        <w:tab/>
      </w:r>
      <w:r>
        <w:rPr>
          <w:b/>
        </w:rPr>
        <w:tab/>
      </w:r>
      <w:r w:rsidRPr="00B436C5">
        <w:rPr>
          <w:b/>
        </w:rPr>
        <w:t>a)</w:t>
      </w:r>
      <w:r w:rsidRPr="00B436C5">
        <w:rPr>
          <w:b/>
        </w:rPr>
        <w:tab/>
      </w:r>
      <w:r w:rsidRPr="00B436C5">
        <w:rPr>
          <w:b/>
          <w:bCs/>
        </w:rPr>
        <w:t xml:space="preserve">разработать систему сбора всеобъемлющих данных, охватывающих все области Конвенции, и собирать данные в разбивке по возрасту, полу, инвалидности, национальности, географическому местонахождению, этническому происхождению и социально-экономическому положению, с тем чтобы они позволяли анализировать положение всех детей, включая детей </w:t>
      </w:r>
      <w:r w:rsidR="006A1D52">
        <w:rPr>
          <w:b/>
          <w:bCs/>
        </w:rPr>
        <w:t>–</w:t>
      </w:r>
      <w:r w:rsidRPr="00B436C5">
        <w:rPr>
          <w:b/>
          <w:bCs/>
        </w:rPr>
        <w:t xml:space="preserve"> просителей убежища и детей-беженцев и безнадзорных детей, особенно в привязке к таким аспектам, как здравоохранение, насилие, сексуальная эксплуатация, торговля людьми и правосудие;</w:t>
      </w:r>
    </w:p>
    <w:p w14:paraId="129574E4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выделять достаточные людские, технические и финансовые ресурсы Национальному институту статистики для обеспечения непрерывного сбора данных и регулярной публикации докладов;</w:t>
      </w:r>
    </w:p>
    <w:p w14:paraId="0AB200CF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 xml:space="preserve">учитывать доклад Управления Верховного комиссара Организации Объединенных Наций по правам человека (УВКПЧ) «Показатели уважения прав </w:t>
      </w:r>
      <w:r w:rsidRPr="00B436C5">
        <w:rPr>
          <w:b/>
          <w:bCs/>
        </w:rPr>
        <w:lastRenderedPageBreak/>
        <w:t>человека:</w:t>
      </w:r>
      <w:r>
        <w:rPr>
          <w:b/>
          <w:bCs/>
        </w:rPr>
        <w:t xml:space="preserve"> руководство по количественной оценке и осуществлению» при определении, сборе и распространении статистической информации.</w:t>
      </w:r>
    </w:p>
    <w:p w14:paraId="69D5BE98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14:paraId="47FDAC4D" w14:textId="77777777" w:rsidR="00B436C5" w:rsidRPr="005E1B68" w:rsidRDefault="00B436C5" w:rsidP="00B436C5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приветствует создание Национальной комиссии по правам человека и назначение Уполномоченного по гендерным вопросам, делам детей и социальной защите и рекомендует государству-участнику:</w:t>
      </w:r>
    </w:p>
    <w:p w14:paraId="69C7F311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обеспечить, чтобы Уполномоченный имел мандат получать, расследовать и рассматривать жалобы детей с учетом их интересов;</w:t>
      </w:r>
    </w:p>
    <w:p w14:paraId="36C4BF00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обеспечивать постоянное обучение и подготовку сотрудников Национальной комиссии по правам человека по вопросам, касающимся прав детей;</w:t>
      </w:r>
    </w:p>
    <w:p w14:paraId="34E02516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>обратиться в Глобальный альянс национальных правозащитных учреждений за аккредитацией, подтверждающей соответствие Национальной коми</w:t>
      </w:r>
      <w:r>
        <w:rPr>
          <w:b/>
          <w:bCs/>
        </w:rPr>
        <w:t>ссии принципам, касающимся статуса национальных учреждений, занимающихся поощрением и защитой прав человека (Парижским принципам).</w:t>
      </w:r>
    </w:p>
    <w:p w14:paraId="15FB9EC7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уровня осведомленности и</w:t>
      </w:r>
      <w:r w:rsidR="006A1D52">
        <w:rPr>
          <w:bCs/>
        </w:rPr>
        <w:t> </w:t>
      </w:r>
      <w:r>
        <w:rPr>
          <w:bCs/>
        </w:rPr>
        <w:t>подготовка</w:t>
      </w:r>
    </w:p>
    <w:p w14:paraId="7106ED57" w14:textId="77777777" w:rsidR="00B436C5" w:rsidRPr="005E1B68" w:rsidRDefault="00B436C5" w:rsidP="00B436C5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напоминает о своих предыдущих рекомендациях (CRC/C/MOZ/CO/2, пункт 26) и рекомендует государству-участнику:</w:t>
      </w:r>
    </w:p>
    <w:p w14:paraId="31CC1386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укреплять в сотрудничестве с организациями гражданского общества свои информационно-просветительские программы, включая кампании, для обеспечения того, чтобы Конвенция была широко известна населению, в том числе родителям, специалистам по уходу за детьми и самим детям, уделяя при этом особое внимание детям в сельских районах;</w:t>
      </w:r>
    </w:p>
    <w:p w14:paraId="7D15CB53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активизировать усилия по обеспечению надлежащей и систематической подготовки парламентариев, сотрудников правоохранительных органов, преподавателей, социальных работников, судей, прокуроров, адвокатов, медицинских работников и общинных лидеров, а также других специалистов, работающих с детьми и в их интересах;</w:t>
      </w:r>
    </w:p>
    <w:p w14:paraId="48263294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>продолжать содействовать активному участию детей в информационно-пропаг</w:t>
      </w:r>
      <w:r>
        <w:rPr>
          <w:b/>
          <w:bCs/>
        </w:rPr>
        <w:t>андистской деятельности и побуждать средства массовой информации к учету прав детей и привлечению детей к разработке соответствующих программ.</w:t>
      </w:r>
    </w:p>
    <w:p w14:paraId="7C6F2251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4E84735D" w14:textId="77777777" w:rsidR="00B436C5" w:rsidRPr="005E1B68" w:rsidRDefault="00B436C5" w:rsidP="00B436C5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с удовлетворением отмечает усилия, предпринимаемые государством-участником для налаживания сотрудничества с организациями гражданского общества, и рекомендует государству-участнику:</w:t>
      </w:r>
    </w:p>
    <w:p w14:paraId="4A4A8D07" w14:textId="77777777" w:rsidR="00B436C5" w:rsidRPr="00B436C5" w:rsidRDefault="00B436C5" w:rsidP="00B436C5">
      <w:pPr>
        <w:pStyle w:val="SingleTxtG"/>
        <w:rPr>
          <w:b/>
          <w:bCs/>
        </w:rPr>
      </w:pPr>
      <w:r w:rsidRPr="00B436C5">
        <w:rPr>
          <w:b/>
        </w:rPr>
        <w:tab/>
      </w:r>
      <w:r>
        <w:rPr>
          <w:b/>
        </w:rPr>
        <w:tab/>
      </w:r>
      <w:r w:rsidRPr="00B436C5">
        <w:rPr>
          <w:b/>
        </w:rPr>
        <w:t>a)</w:t>
      </w:r>
      <w:r w:rsidRPr="00B436C5">
        <w:rPr>
          <w:b/>
        </w:rPr>
        <w:tab/>
      </w:r>
      <w:r w:rsidRPr="00B436C5">
        <w:rPr>
          <w:b/>
          <w:bCs/>
        </w:rPr>
        <w:t>систематически привлекать организации гражданского общества, занимающиеся правами детей, к разработке, осуществлению, мониторингу и оценке законов, политики и программ, касающихся детей;</w:t>
      </w:r>
      <w:r w:rsidRPr="00B436C5">
        <w:rPr>
          <w:b/>
        </w:rPr>
        <w:t xml:space="preserve"> </w:t>
      </w:r>
    </w:p>
    <w:p w14:paraId="29112202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 xml:space="preserve">оказывать таким организациям поддержку, необходимую для осуществления ими работы во всех областях, связанных с поощрением и защитой прав </w:t>
      </w:r>
      <w:r>
        <w:rPr>
          <w:b/>
          <w:bCs/>
        </w:rPr>
        <w:t>детей.</w:t>
      </w:r>
    </w:p>
    <w:p w14:paraId="11525FC0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предпринимательская деятельность</w:t>
      </w:r>
    </w:p>
    <w:p w14:paraId="203004FF" w14:textId="77777777" w:rsidR="00B436C5" w:rsidRPr="005E1B68" w:rsidRDefault="00B436C5" w:rsidP="00B436C5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 xml:space="preserve"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Руководящие принципы предпринимательской деятельности в аспекте прав человека: осуществление Рамок Организации Объединенных Наций, касающихся «защиты, соблюдения и средств правовой защиты», Комитет </w:t>
      </w:r>
      <w:r>
        <w:rPr>
          <w:b/>
          <w:bCs/>
        </w:rPr>
        <w:lastRenderedPageBreak/>
        <w:t>рекомендует государству-участнику разработать и применять правила, позволяющие обеспечить соблюдение предпринимательским сектором, в частности предприятиями добывающей промышленности, сельского, лесного и рыбного хозяйства, международных и национальных правозащитных, трудовых, экологических и иных норм, особенно применительно к правам детей.</w:t>
      </w:r>
    </w:p>
    <w:p w14:paraId="6D3C5F9C" w14:textId="77777777" w:rsidR="00B436C5" w:rsidRPr="005E1B68" w:rsidRDefault="00B436C5" w:rsidP="00B436C5">
      <w:pPr>
        <w:pStyle w:val="H1G"/>
      </w:pPr>
      <w:r>
        <w:tab/>
        <w:t>B.</w:t>
      </w:r>
      <w:r>
        <w:tab/>
      </w:r>
      <w:r>
        <w:rPr>
          <w:bCs/>
        </w:rPr>
        <w:t>Общие принципы (статьи 2, 3, 6 и 12)</w:t>
      </w:r>
    </w:p>
    <w:p w14:paraId="402CCD9F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11D9209C" w14:textId="77777777" w:rsidR="00B436C5" w:rsidRPr="005E1B68" w:rsidRDefault="00B436C5" w:rsidP="00B436C5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С обеспокоенностью отмечая сохраняющуюся практику дискриминации детей, находящихся в неблагоприятном или уязвимом положении, Комитет напоминает о своих предыдущих рекомендациях (CRC/C/MOZ/CO/2, пункт 30) и</w:t>
      </w:r>
      <w:r>
        <w:rPr>
          <w:b/>
          <w:bCs/>
          <w:lang w:val="en-US"/>
        </w:rPr>
        <w:t> </w:t>
      </w:r>
      <w:r>
        <w:rPr>
          <w:b/>
          <w:bCs/>
        </w:rPr>
        <w:t>рекомендует государству-участнику:</w:t>
      </w:r>
    </w:p>
    <w:p w14:paraId="51C4BDF6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 xml:space="preserve">активизировать усилия по ликвидации дискриминации в отношении групп детей, находящихся в неблагоприятном или уязвимом положении, особенно девочек, детей-инвалидов, детей с альбинизмом, безнадзорных детей, детей, проживающих в сельских районах, детей, родители которых не состоят в браке, и детей </w:t>
      </w:r>
      <w:r w:rsidR="006A1D52">
        <w:rPr>
          <w:b/>
          <w:bCs/>
        </w:rPr>
        <w:t>–</w:t>
      </w:r>
      <w:r w:rsidRPr="00B436C5">
        <w:rPr>
          <w:b/>
          <w:bCs/>
        </w:rPr>
        <w:t xml:space="preserve"> просителей убежища и детей-беженцев;</w:t>
      </w:r>
    </w:p>
    <w:p w14:paraId="03B8768A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осуществлять всеобъемлющие просветительские и информационно-про</w:t>
      </w:r>
      <w:r>
        <w:rPr>
          <w:b/>
          <w:bCs/>
        </w:rPr>
        <w:t>пагандистские программы, в том числе кампании, в целях пресечения и предотвращения стигматизации и дискриминации этих групп детей, а также формирования позитивного образа этих групп детей.</w:t>
      </w:r>
    </w:p>
    <w:p w14:paraId="56A83C63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0F217AE8" w14:textId="77777777" w:rsidR="00B436C5" w:rsidRPr="005E1B68" w:rsidRDefault="00B436C5" w:rsidP="00B436C5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интересов, Комитет выражает обеспокоенность по поводу того, что это право не осуществляется при принятии решений, затрагивающих детей, и рекомендует государству-участнику:</w:t>
      </w:r>
    </w:p>
    <w:p w14:paraId="1274E110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разработать процедуры и критерии, которыми смогут руководствоваться и на основе которых смогут обучаться все соответствующие полномочные лица и специалисты, работающие с детьми и в их интересах, в</w:t>
      </w:r>
      <w:r w:rsidR="006A1D52">
        <w:rPr>
          <w:b/>
          <w:bCs/>
        </w:rPr>
        <w:t> </w:t>
      </w:r>
      <w:r w:rsidRPr="00B436C5">
        <w:rPr>
          <w:b/>
          <w:bCs/>
        </w:rPr>
        <w:t>целях определения наилучших интересов ребенка во всех областях и уделения первоочередного внимания их наилучшему обеспечению;</w:t>
      </w:r>
    </w:p>
    <w:p w14:paraId="28EAE0EE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оцени</w:t>
      </w:r>
      <w:r>
        <w:rPr>
          <w:b/>
          <w:bCs/>
        </w:rPr>
        <w:t>вать на основе описанных выше процедур и критериев виды практики, политику и услуги, которые, возможно, не отвечают наилучшим интересам ребенка.</w:t>
      </w:r>
    </w:p>
    <w:p w14:paraId="55C3D430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54B02B73" w14:textId="77777777" w:rsidR="00B436C5" w:rsidRPr="005E1B68" w:rsidRDefault="00B436C5" w:rsidP="00B436C5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приветствует прогресс в области обезвреживания наземных мин и снижения уровня смертности среди детей в возрасте до пяти лет, но по-прежнему обеспокоен большим числом детей, ставших жертвами дорожно-транспортных происшествий, и высоким уровнем детской смертности в результате поддающихся профилактике заболеваний.</w:t>
      </w:r>
      <w:r>
        <w:t xml:space="preserve"> </w:t>
      </w:r>
      <w:r>
        <w:rPr>
          <w:b/>
          <w:bCs/>
        </w:rPr>
        <w:t>Комитет настоятельно призывает государство-участник:</w:t>
      </w:r>
    </w:p>
    <w:p w14:paraId="057FB7D8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усилить меры в целях ликвидации предотвратимой младенческой смертности и смертности детей в возрасте до пяти лет и применять подготовленное УВКПЧ техническое руководство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 (A/HRC/27/31);</w:t>
      </w:r>
      <w:r w:rsidRPr="00B436C5">
        <w:rPr>
          <w:b/>
        </w:rPr>
        <w:t xml:space="preserve"> </w:t>
      </w:r>
    </w:p>
    <w:p w14:paraId="0FBC7D83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 xml:space="preserve">разработать дополнительные меры по предотвращению дорожно-транспортных происшествий, в том числе путем включения в школьные учебные планы дополнительных образовательных программ по вопросам безопасности </w:t>
      </w:r>
      <w:r w:rsidRPr="00B436C5">
        <w:rPr>
          <w:b/>
          <w:bCs/>
        </w:rPr>
        <w:lastRenderedPageBreak/>
        <w:t>дорожного движения и предупреждения дорожно-транспортных происшествий, а</w:t>
      </w:r>
      <w:r w:rsidR="006A1D52">
        <w:rPr>
          <w:b/>
          <w:bCs/>
        </w:rPr>
        <w:t> </w:t>
      </w:r>
      <w:r w:rsidRPr="00B436C5">
        <w:rPr>
          <w:b/>
          <w:bCs/>
        </w:rPr>
        <w:t>также общественные кампании по повышению осведомленности о правилах дорожного движения среди детей, родителей, учителей и общества в целом и обеспечить строгое соблюдение соответствующих законов о дорожном движении;</w:t>
      </w:r>
    </w:p>
    <w:p w14:paraId="4D27CC3A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>выделять достаточные ресурсы на стратегию комплексного развития детей в р</w:t>
      </w:r>
      <w:r>
        <w:rPr>
          <w:b/>
          <w:bCs/>
        </w:rPr>
        <w:t>аннем возрасте для обеспечения ее эффективного осуществления, мониторинга и оценки.</w:t>
      </w:r>
    </w:p>
    <w:p w14:paraId="0AD2AB69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Уважение мнения ребенка</w:t>
      </w:r>
    </w:p>
    <w:p w14:paraId="4F06828E" w14:textId="07B70740" w:rsidR="00B436C5" w:rsidRPr="005E1B68" w:rsidRDefault="00B436C5" w:rsidP="00B436C5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С учетом того, что мнения детей не учитываются должным образом в процессах принятия затрагивающих их решений, а также ввиду сохраняющегося в обществе традиционного отношения к детям, в частности к девочкам, которое ограничивает их право на свободное выражение своих взглядов, Комитет напоминает о своих предыдущих рекомендациях (CRC/C/MOZ/CO/2, пункт 36) и</w:t>
      </w:r>
      <w:r w:rsidR="0070428F">
        <w:rPr>
          <w:b/>
          <w:bCs/>
        </w:rPr>
        <w:t> </w:t>
      </w:r>
      <w:r>
        <w:rPr>
          <w:b/>
          <w:bCs/>
        </w:rPr>
        <w:t>рекомендует государству-участнику:</w:t>
      </w:r>
    </w:p>
    <w:p w14:paraId="47CB7041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обеспечить, чтобы мнения детей должным образом учитывались в судах, школах, в рамках административных и иных процессов, касающихся детей, а также в семье, в частности посредством подготовки специалистов, работающих с детьми и в их интересах, и разработки операционных процедур или инструкций для обеспечения уважения мнений детей в ходе административных и судебных разбирательств;</w:t>
      </w:r>
    </w:p>
    <w:p w14:paraId="629E5251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укреплять детский парламент в качестве независимого, демократического и обеспеченного достаточными ресурсами органа, в работе которого участвуют дети, находящиеся в неблагоприятном или уязвимом положении, и обеспечивать, чтобы его результаты систематически учитывались при принятии государственных решений;</w:t>
      </w:r>
    </w:p>
    <w:p w14:paraId="6EC8CC0F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>проводить информационно-просветительские мероприятия в целях поощр</w:t>
      </w:r>
      <w:r>
        <w:rPr>
          <w:b/>
          <w:bCs/>
        </w:rPr>
        <w:t>ения осмысленного и полноправного участия всех детей в жизни семьи, общины и школы, в том числе в работе ученических советов и общинных комитетов по защите детей, уделяя особое внимание девочкам, детям-инвалидам и детям, проживающим в сельских или отдаленных районах.</w:t>
      </w:r>
    </w:p>
    <w:p w14:paraId="2849451A" w14:textId="77777777" w:rsidR="00B436C5" w:rsidRPr="005E1B68" w:rsidRDefault="00B436C5" w:rsidP="00B436C5">
      <w:pPr>
        <w:pStyle w:val="H1G"/>
      </w:pPr>
      <w:r>
        <w:tab/>
        <w:t>C.</w:t>
      </w:r>
      <w:r>
        <w:tab/>
      </w:r>
      <w:r>
        <w:rPr>
          <w:bCs/>
        </w:rPr>
        <w:t>Гражданские права и свободы (статьи 7, 8 и 13–17)</w:t>
      </w:r>
    </w:p>
    <w:p w14:paraId="1DECAE6B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Регистрация рождений и гражданство</w:t>
      </w:r>
    </w:p>
    <w:p w14:paraId="1BEC0CA6" w14:textId="77777777" w:rsidR="00B436C5" w:rsidRPr="005E1B68" w:rsidRDefault="00B436C5" w:rsidP="00B436C5">
      <w:pPr>
        <w:pStyle w:val="SingleTxtG"/>
      </w:pPr>
      <w:r>
        <w:t>20.</w:t>
      </w:r>
      <w:r>
        <w:tab/>
        <w:t>Комитет приветствует внедрение электронной системы регистрации актов гражданского состояния, отмену географических ограничений на регистрацию и расширение центров регистрации. Тем не менее Комитет по-прежнему обеспокоен значительным числом незарегистрированных детей; ограниченным доступом к службам регистрации актов гражданского состояния в сельских районах; платой, взимаемой за регистрацию, которая производится по истечении 120 дней со дня рождения ребенка, а также за уведомительные документы и копии свидетельств; отсутствием эффективных мер для обеспечения регистрации рождений девочек и детей, родители которых не состоят в браке; низким уровнем осведомленности общественности о важности регистрации рождений; и отсутствием надлежащих данных и мер в отношении безгражданства в государстве-участнике.</w:t>
      </w:r>
    </w:p>
    <w:p w14:paraId="49AE049C" w14:textId="77777777" w:rsidR="00B436C5" w:rsidRPr="005E1B68" w:rsidRDefault="00B436C5" w:rsidP="00B436C5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Принимая во внимание задачу 16.9 Целей в области устойчивого развития, Комитет настоятельно призывает государство-участник:</w:t>
      </w:r>
      <w:r>
        <w:t xml:space="preserve"> </w:t>
      </w:r>
    </w:p>
    <w:p w14:paraId="33F3B960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продолжать предпринимать усилия в целях поощрения своевременной регистрации рождений, в том числе путем создания во всех медицинских учреждениях регистрационных пунктов, использования мобильных регистрационных пунктов в сельских и отдаленных районах и принятия административных мер для обеспечения ретроактивной регистрации рождений и выдачи документов незарегистрированным детям;</w:t>
      </w:r>
    </w:p>
    <w:p w14:paraId="281B7683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lastRenderedPageBreak/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отменить все сборы за регистрацию рождений и обеспечить, чтобы все дети, включая детей, родители которых не состоят в браке, должным образом регистрировались при рождении, в том числе путем повышения уровня осведомленности населения в целях ликвидации стигматизации, которой подвергаются дети, родители которых не состоят в браке, и их матери;</w:t>
      </w:r>
    </w:p>
    <w:p w14:paraId="409E42E0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>активизировать усилия по повышению уровня осведомленности населения в целом и матерей и беременных женщин в частности о важности регистрации рождений, в том числе в рамках общинных программ и кампаний по вопросам охраны здоровья, проводимых в медицинских центрах;</w:t>
      </w:r>
    </w:p>
    <w:p w14:paraId="12786990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d)</w:t>
      </w:r>
      <w:r w:rsidRPr="00B436C5">
        <w:rPr>
          <w:b/>
        </w:rPr>
        <w:tab/>
      </w:r>
      <w:r w:rsidRPr="00B436C5">
        <w:rPr>
          <w:b/>
          <w:bCs/>
        </w:rPr>
        <w:t>принять меры для определения числа детей без гражданства в государстве-уча</w:t>
      </w:r>
      <w:r>
        <w:rPr>
          <w:b/>
          <w:bCs/>
        </w:rPr>
        <w:t>стнике и, например, категорий детей, не имеющих гражданства, причин, по которым они являются лицами без гражданства, а также законодательства и политики, препятствующих получению гражданства этими детьми.</w:t>
      </w:r>
    </w:p>
    <w:p w14:paraId="30767927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Свобода ассоциации и мирных собраний</w:t>
      </w:r>
    </w:p>
    <w:p w14:paraId="4C129DB7" w14:textId="77777777" w:rsidR="00B436C5" w:rsidRPr="005E1B68" w:rsidRDefault="00B436C5" w:rsidP="00B436C5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Ссылаясь на свои предыдущие рекомендации (CRC/C/MOZ/CO/2, пункт</w:t>
      </w:r>
      <w:r>
        <w:rPr>
          <w:b/>
          <w:bCs/>
          <w:lang w:val="en-US"/>
        </w:rPr>
        <w:t> </w:t>
      </w:r>
      <w:r>
        <w:rPr>
          <w:b/>
          <w:bCs/>
        </w:rPr>
        <w:t>40), Комитет рекомендует государству-участнику гарантировать полное осуществление права на свободу ассоциации и обеспечить, чтобы дети могли рассчитывать на поддержку и содействие в деле создания своих собственных ассоциаций и реализации своих инициатив, в том числе путем принятия нормативных актов, регулирующих создание возглавляемых детьми ассоциаций, и обеспечения того, чтобы они гарантировали наилучшие интересы детей.</w:t>
      </w:r>
    </w:p>
    <w:p w14:paraId="01395970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1028DD01" w14:textId="77777777" w:rsidR="00B436C5" w:rsidRPr="005E1B68" w:rsidRDefault="00B436C5" w:rsidP="00B436C5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всесторонней защиты права ребенка на неприкосновенность частной жизни, в частности в средствах массовой информации, путем внесения поправок в законодательство с целью эксплицитной защиты права ребенка на неприкосновенность частной жизни;</w:t>
      </w:r>
      <w:r>
        <w:t xml:space="preserve"> </w:t>
      </w:r>
      <w:r>
        <w:rPr>
          <w:b/>
          <w:bCs/>
        </w:rPr>
        <w:t>разработки руководящих принципов в отношении использования изображений детей и раскрытия их личности во всех видах средств массовой информации;</w:t>
      </w:r>
      <w:r>
        <w:t xml:space="preserve"> </w:t>
      </w:r>
      <w:r>
        <w:rPr>
          <w:b/>
          <w:bCs/>
        </w:rPr>
        <w:t>информирования работников средств массовой информации о правах детей;</w:t>
      </w:r>
      <w:r>
        <w:t xml:space="preserve"> </w:t>
      </w:r>
      <w:r>
        <w:rPr>
          <w:b/>
          <w:bCs/>
        </w:rPr>
        <w:t>и создания учитывающих интересы детей механизмов, благодаря которым дети могли бы сообщать о нарушениях их права на неприкосновенность частной жизни.</w:t>
      </w:r>
    </w:p>
    <w:p w14:paraId="0AB33580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Доступ к надлежащей информации</w:t>
      </w:r>
    </w:p>
    <w:p w14:paraId="18182F14" w14:textId="77777777" w:rsidR="00B436C5" w:rsidRPr="005E1B68" w:rsidRDefault="00B436C5" w:rsidP="00B436C5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Ссылаясь на свои предыдущие рекомендации (CRC/C/MOZ/CO/2, пункт</w:t>
      </w:r>
      <w:r>
        <w:rPr>
          <w:b/>
          <w:bCs/>
          <w:lang w:val="en-US"/>
        </w:rPr>
        <w:t> </w:t>
      </w:r>
      <w:r>
        <w:rPr>
          <w:b/>
          <w:bCs/>
        </w:rPr>
        <w:t>44), Комитет рекомендует государству-участнику улучшить доступ детей к надлежащей информации, имеющейся в различных источниках, в частности доступ детей, проживающих в сельских и отдаленных районах, и обеспечить надлежащую защиту детей от информации и материалов, наносящих ущерб их благополучию, в частности в Интернете и социальных сетях.</w:t>
      </w:r>
    </w:p>
    <w:p w14:paraId="72D2DD9A" w14:textId="77777777" w:rsidR="00B436C5" w:rsidRPr="005E1B68" w:rsidRDefault="00B436C5" w:rsidP="00B436C5">
      <w:pPr>
        <w:pStyle w:val="H1G"/>
      </w:pPr>
      <w:r>
        <w:tab/>
        <w:t>D.</w:t>
      </w:r>
      <w:r>
        <w:tab/>
      </w:r>
      <w:r>
        <w:rPr>
          <w:bCs/>
        </w:rPr>
        <w:t>Насилие в отношении детей (статьи 19, 24 (пункт 3), 28 (пункт 2), 34, 37 (пункт a)) и 39)</w:t>
      </w:r>
    </w:p>
    <w:p w14:paraId="1E8C6282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Телесные наказания</w:t>
      </w:r>
    </w:p>
    <w:p w14:paraId="0AABD358" w14:textId="77777777" w:rsidR="00B436C5" w:rsidRPr="005E1B68" w:rsidRDefault="00B436C5" w:rsidP="00B436C5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Отмечая с глубокой обеспокоенностью широкие масштабы применения телесных наказаний и действие правовых положений, толкование которых оправдывает такие формы поддержания дисциплины, Комитет напоминает о своих предыдущих рекомендациях (CRC/C/MOZ/CO/2, пункт 48) и настоятельно призывает государство-участник:</w:t>
      </w:r>
    </w:p>
    <w:p w14:paraId="7CD7A0B2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 xml:space="preserve">в приоритетном порядке, путем принятия соответствующих законодательных и административных мер, эксплицитно запретить телесные </w:t>
      </w:r>
      <w:r w:rsidRPr="00B436C5">
        <w:rPr>
          <w:b/>
          <w:bCs/>
        </w:rPr>
        <w:lastRenderedPageBreak/>
        <w:t>наказания во всех местах, в том числе дома, в школах, детских садах и учреждениях альтернативного ухода;</w:t>
      </w:r>
    </w:p>
    <w:p w14:paraId="773CC2AC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отменить все положения законодательства, включая статью 24 Закона о поощрении и защите прав детей, статью 51 Постановления о базовом образовании и статью 179 Уголовного кодекса, толкование которых оправдывает применение телесных наказаний;</w:t>
      </w:r>
    </w:p>
    <w:p w14:paraId="710543FB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>ак</w:t>
      </w:r>
      <w:r>
        <w:rPr>
          <w:b/>
          <w:bCs/>
        </w:rPr>
        <w:t>тивизировать усилия по обучению родителей, преподавателей, специалистов, работающих с детьми, и общественности позитивным, ненасильственным формам поддержания дисциплины и уважению права детей на человеческое достоинство и физическую неприкосновенность, с тем чтобы положить конец одобрению применения телесных наказаний.</w:t>
      </w:r>
    </w:p>
    <w:p w14:paraId="720DEBFE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Надругательства и отсутствие заботы</w:t>
      </w:r>
    </w:p>
    <w:p w14:paraId="1B235A33" w14:textId="77777777" w:rsidR="00B436C5" w:rsidRPr="005E1B68" w:rsidRDefault="00B436C5" w:rsidP="00B436C5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выражает глубокую обеспокоенность по поводу расширения масштабов насилия в отношении детей, в том числе бытового насилия.</w:t>
      </w:r>
      <w:r>
        <w:t xml:space="preserve"> </w:t>
      </w:r>
      <w:r>
        <w:rPr>
          <w:b/>
          <w:bCs/>
        </w:rPr>
        <w:t>Ссылаясь на свое замечание общего порядка № 13 (2011) о праве ребенка на свободу от всех форм насилия, Комитет рекомендует государству-участнику:</w:t>
      </w:r>
      <w:r>
        <w:t xml:space="preserve"> </w:t>
      </w:r>
    </w:p>
    <w:p w14:paraId="364811CC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укреплять механизмы предупреждения, мониторинга и решения проблемы надругательств над детьми и отсутствия заботы о них, включая бытовое насилие, привлекая для этих целей детей и такие существующие механизмы, как общинные комитеты по защите детей и школьные советы, а</w:t>
      </w:r>
      <w:r w:rsidR="006A1D52">
        <w:rPr>
          <w:b/>
          <w:bCs/>
        </w:rPr>
        <w:t> </w:t>
      </w:r>
      <w:r w:rsidRPr="00B436C5">
        <w:rPr>
          <w:b/>
          <w:bCs/>
        </w:rPr>
        <w:t>также повышать уровень осведомленности об этих механизмах и связанных с ними процедурах;</w:t>
      </w:r>
    </w:p>
    <w:p w14:paraId="05DF8C97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проводить систематическую подготовку судей, прокуроров, сотрудников полиции и служб защиты детей и социальных работников по вопросам предупреждения, мониторинга и рассмотрения случаев надругательств над детьми и отсутствия заботы о них, включая бытовое насилие, с учетом интересов детей и гендерных аспектов;</w:t>
      </w:r>
    </w:p>
    <w:p w14:paraId="6C212949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>с</w:t>
      </w:r>
      <w:r>
        <w:rPr>
          <w:b/>
          <w:bCs/>
        </w:rPr>
        <w:t>оздать национальную базу данных обо всех случаях применения насилия в отношении детей, в том числе о случаях бытового насилия, надругательств, отсутствия заботы и сексуальной эксплуатации, а также разработать систему мониторинга и оценки, которая бы служила подспорьем в деле определения эффективных способов решения проблемы насилия в отношении детей с помощью систем защиты детей.</w:t>
      </w:r>
    </w:p>
    <w:p w14:paraId="4F39CAB5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Сексуальная эксплуатация и сексуальные надругательства</w:t>
      </w:r>
    </w:p>
    <w:p w14:paraId="77225EE3" w14:textId="77777777" w:rsidR="00B436C5" w:rsidRPr="005E1B68" w:rsidRDefault="00B436C5" w:rsidP="00B436C5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Принимая во внимание задачи 5.2 и 16.2 Целей в области устойчивого развития, Комитет выражает глубокую обеспокоенность по поводу сексуальной эксплуатации детей, включая детей-инвалидов, и надругательств над ними и рекомендует государству-участнику:</w:t>
      </w:r>
    </w:p>
    <w:p w14:paraId="7C9F2232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провести всеобъемлющее исследование масштабов и коренных причин уязвимости детей перед сексуальной эксплуатацией, сексуальными надругательствами и проституцией и использовать его результаты для разработки национального плана действий по предупреждению этих явлений и борьбе с ними;</w:t>
      </w:r>
    </w:p>
    <w:p w14:paraId="7FEFE28E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создать доступные, конфиденциальные, приемлемые для детей и действенные каналы уведомления о случаях сексуальной эксплуатации детей и сексуальных надругательствах над ними, в частности в школах и государственных учреждениях;</w:t>
      </w:r>
    </w:p>
    <w:p w14:paraId="30D34E4F" w14:textId="77777777" w:rsidR="00B436C5" w:rsidRPr="0075515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>предоставлять детям-жертвам учитывающие их интересы много</w:t>
      </w:r>
      <w:r>
        <w:rPr>
          <w:b/>
          <w:bCs/>
        </w:rPr>
        <w:t xml:space="preserve">секторальные средства правовой защиты и всестороннюю поддержку, включая психологическую помощь, помощь в реабилитации и социальной реинтеграции, а также поощрять суды к использованию учитывающих интересы </w:t>
      </w:r>
      <w:r>
        <w:rPr>
          <w:b/>
          <w:bCs/>
        </w:rPr>
        <w:lastRenderedPageBreak/>
        <w:t>детей и многосторонних механизмов для получения свидетельских показаний от детей.</w:t>
      </w:r>
    </w:p>
    <w:p w14:paraId="356FF5C1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Вредная практика</w:t>
      </w:r>
    </w:p>
    <w:p w14:paraId="2333CAC7" w14:textId="77777777" w:rsidR="00B436C5" w:rsidRPr="005E1B68" w:rsidRDefault="00B436C5" w:rsidP="00B436C5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Выражая глубокую обеспокоенность по поводу крайне высокого уровня детских браков, в том числе принудительных браков, и практики обрядов посвящения девочек, Комитет рекомендует государству-участнику:</w:t>
      </w:r>
    </w:p>
    <w:p w14:paraId="14F6E9B8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обеспечить применение законодательства, эксплицитно запрещающего все виды традиционной практики, которые причиняют вред физическому и психическому здоровью детей, и принять все необходимые меры для искоренения детских браков и вредных для девочек элементов обрядов посвящения;</w:t>
      </w:r>
    </w:p>
    <w:p w14:paraId="5F70FEE0" w14:textId="77777777" w:rsidR="00B436C5" w:rsidRPr="00B436C5" w:rsidRDefault="00B436C5" w:rsidP="00B436C5">
      <w:pPr>
        <w:pStyle w:val="SingleTxtG"/>
        <w:rPr>
          <w:b/>
          <w:bCs/>
        </w:rPr>
      </w:pPr>
      <w:r w:rsidRPr="00B436C5">
        <w:rPr>
          <w:b/>
        </w:rPr>
        <w:tab/>
      </w:r>
      <w:r>
        <w:rPr>
          <w:b/>
        </w:rPr>
        <w:tab/>
      </w:r>
      <w:r w:rsidRPr="00B436C5">
        <w:rPr>
          <w:b/>
        </w:rPr>
        <w:t>b)</w:t>
      </w:r>
      <w:r w:rsidRPr="00B436C5">
        <w:rPr>
          <w:b/>
        </w:rPr>
        <w:tab/>
      </w:r>
      <w:r w:rsidRPr="00B436C5">
        <w:rPr>
          <w:b/>
          <w:bCs/>
        </w:rPr>
        <w:t xml:space="preserve">обеспечить выделение надлежащих ресурсов на национальную стратегию предупреждения детских браков и борьбы с ними на период </w:t>
      </w:r>
      <w:r w:rsidR="006A1D52">
        <w:rPr>
          <w:b/>
          <w:bCs/>
        </w:rPr>
        <w:br/>
      </w:r>
      <w:r w:rsidRPr="00B436C5">
        <w:rPr>
          <w:b/>
          <w:bCs/>
        </w:rPr>
        <w:t>2016</w:t>
      </w:r>
      <w:r w:rsidR="006A1D52">
        <w:rPr>
          <w:b/>
          <w:bCs/>
        </w:rPr>
        <w:t>–</w:t>
      </w:r>
      <w:r w:rsidRPr="00B436C5">
        <w:rPr>
          <w:b/>
          <w:bCs/>
        </w:rPr>
        <w:t>2019</w:t>
      </w:r>
      <w:r w:rsidR="006A1D52">
        <w:rPr>
          <w:b/>
          <w:bCs/>
        </w:rPr>
        <w:t> </w:t>
      </w:r>
      <w:r w:rsidRPr="00B436C5">
        <w:rPr>
          <w:b/>
          <w:bCs/>
        </w:rPr>
        <w:t>годов, ее продление после 2019 года и эффективное осуществление;</w:t>
      </w:r>
    </w:p>
    <w:p w14:paraId="0CEEB8B6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>разработать в сотрудничестве с организациями гражданского общества всес</w:t>
      </w:r>
      <w:r>
        <w:rPr>
          <w:b/>
          <w:bCs/>
        </w:rPr>
        <w:t>торонние информационно-просветительские кампании о вредных последствиях детских браков и обрядов посвящения для физического и психического здоровья и благополучия девочек, ориентированные на домашние хозяйства, местные органы власти, учителей, религиозных, традиционных и общинных лидеров, судей и прокуроров.</w:t>
      </w:r>
    </w:p>
    <w:p w14:paraId="3D30CFB8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Дети с альбинизмом</w:t>
      </w:r>
    </w:p>
    <w:p w14:paraId="149DA920" w14:textId="77777777" w:rsidR="00B436C5" w:rsidRPr="005E1B68" w:rsidRDefault="00B436C5" w:rsidP="00B436C5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Выражая глубокую обеспокоенность по поводу сообщений о дискриминации и насилии, которым подвергаются дети с альбинизмом, Комитет рекомендует государству-участнику:</w:t>
      </w:r>
    </w:p>
    <w:p w14:paraId="7F6DFDF3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устранить коренные причины дискриминации и насилия, от которых страдают дети с альбинизмом, и обеспечить, чтобы они могли пользоваться своими правами без дискриминации;</w:t>
      </w:r>
      <w:r w:rsidRPr="00B436C5">
        <w:rPr>
          <w:b/>
        </w:rPr>
        <w:t xml:space="preserve"> </w:t>
      </w:r>
    </w:p>
    <w:p w14:paraId="39B43E80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предупреждать и пресекать убийства, нанесение увечий, похищения и нападения на детей с альбинизмом, оказывать таким детям медицинскую и психологическую поддержку, помощь в восстановлении и реабилитации, а также правовую помощь, и наказывать лиц, виновных в совершении таких преступлений;</w:t>
      </w:r>
    </w:p>
    <w:p w14:paraId="52CE8BA4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>п</w:t>
      </w:r>
      <w:r>
        <w:rPr>
          <w:b/>
          <w:bCs/>
        </w:rPr>
        <w:t>роводить информационно-просветительские кампании, направленные на борьбу с предрассудками в отношении детей с альбинизмом.</w:t>
      </w:r>
    </w:p>
    <w:p w14:paraId="58CFF5EF" w14:textId="77777777" w:rsidR="00B436C5" w:rsidRPr="005E1B68" w:rsidRDefault="00B436C5" w:rsidP="00B436C5">
      <w:pPr>
        <w:pStyle w:val="H1G"/>
      </w:pPr>
      <w:r>
        <w:tab/>
        <w:t>E.</w:t>
      </w:r>
      <w:r>
        <w:tab/>
      </w:r>
      <w:r>
        <w:rPr>
          <w:bCs/>
        </w:rPr>
        <w:t>Семейное окружение и альтернативный уход (статьи 5, 9–11, 18</w:t>
      </w:r>
      <w:r>
        <w:rPr>
          <w:bCs/>
          <w:lang w:val="en-US"/>
        </w:rPr>
        <w:t> </w:t>
      </w:r>
      <w:r>
        <w:rPr>
          <w:bCs/>
        </w:rPr>
        <w:t>(пункты 1 и 2), 20, 21, 25 и 27 (пункт 4))</w:t>
      </w:r>
    </w:p>
    <w:p w14:paraId="3D1AA61E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4263B400" w14:textId="77777777" w:rsidR="00B436C5" w:rsidRPr="005E1B68" w:rsidRDefault="00B436C5" w:rsidP="00B436C5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Обращая внимание государства-участника на Руководящие указания по альтернативному уходу за детьми (см. резолюцию 64/142 Генеральной Ассамблеи, приложение), Комитет рекомендует государству-участнику:</w:t>
      </w:r>
    </w:p>
    <w:p w14:paraId="05FD3B72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обеспечить применение и соблюдение Положения об альтернативном уходе (указ № 33/2015), повышать уровень осведомленности о нем и ускорить создание национального реестра учреждений альтернативного ухода;</w:t>
      </w:r>
    </w:p>
    <w:p w14:paraId="5EDE36EA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 xml:space="preserve">устранить причины, по которым дети разлучаются со своими семьями, посредством реализации программ, направленных на оказание поддержки семьям </w:t>
      </w:r>
      <w:r>
        <w:rPr>
          <w:b/>
          <w:bCs/>
        </w:rPr>
        <w:t>и укрепление роли, которую они играют в части обеспечения ухода за детьми;</w:t>
      </w:r>
    </w:p>
    <w:p w14:paraId="0DED992F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lastRenderedPageBreak/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>направлять усилия на то, чтобы дети могли оставаться на попечении или вернуться под опеку своих родителей или, в соответствующих случаях, других членов семьи, посредством обеспечения того, чтобы родители и другие члены семьи имели доступ к необходимым формам поддержки при исполнении ими своих обязанностей по уходу и располагали возможностями осуществлять безопасный, стабильный и заботливый уход за своими детьми, в том числе с помощью учитывающих интересы детей стратегий социальной защиты и услуг;</w:t>
      </w:r>
    </w:p>
    <w:p w14:paraId="6F1A624F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d)</w:t>
      </w:r>
      <w:r w:rsidRPr="00B436C5">
        <w:rPr>
          <w:b/>
        </w:rPr>
        <w:tab/>
      </w:r>
      <w:r w:rsidRPr="00B436C5">
        <w:rPr>
          <w:b/>
          <w:bCs/>
        </w:rPr>
        <w:t>постепенно отказаться от практики институционализации путем принятия конкретного плана, предусматривающего системное преобразование системы ухода за детьми и их защиты и применение межсекторального подхода к обеспечению того, чтобы средства перенаправлялись в общинные службы;</w:t>
      </w:r>
      <w:r w:rsidRPr="00B436C5">
        <w:rPr>
          <w:b/>
        </w:rPr>
        <w:t xml:space="preserve"> </w:t>
      </w:r>
    </w:p>
    <w:p w14:paraId="623A606A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e)</w:t>
      </w:r>
      <w:r w:rsidRPr="00B436C5">
        <w:rPr>
          <w:b/>
        </w:rPr>
        <w:tab/>
      </w:r>
      <w:r w:rsidRPr="00B436C5">
        <w:rPr>
          <w:b/>
          <w:bCs/>
        </w:rPr>
        <w:t>обеспечить регистрацию и инспектирование существующих центров альтернативного ухода за детьми в соответствии с Положением об учреждениях интернатного типа (указ № 278/2010), а также преобразование таких центров в небольшие учреждения с условиями, максимально приближенными к семейным, и создать независимую систему мониторинга и доступные каналы для уведомления о случаях жестокого обращения с детьми и реагирования на них;</w:t>
      </w:r>
    </w:p>
    <w:p w14:paraId="7491BC1D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f)</w:t>
      </w:r>
      <w:r w:rsidRPr="00B436C5">
        <w:rPr>
          <w:b/>
        </w:rPr>
        <w:tab/>
      </w:r>
      <w:r w:rsidRPr="00B436C5">
        <w:rPr>
          <w:b/>
          <w:bCs/>
        </w:rPr>
        <w:t>обеспечить надлежащие гарантии и основанные на принципе наилучшего обеспечения интересов ребенка четкие критерии для определения необходимости помещ</w:t>
      </w:r>
      <w:r>
        <w:rPr>
          <w:b/>
          <w:bCs/>
        </w:rPr>
        <w:t>ения детей в учреждения интернатного типа, а также обеспечить, чтобы такая мера носила временный характер и предусматривала регулярный анализ положения затрагиваемого ребенка.</w:t>
      </w:r>
      <w:r>
        <w:t xml:space="preserve"> </w:t>
      </w:r>
    </w:p>
    <w:p w14:paraId="15EA9D2C" w14:textId="77777777" w:rsidR="00B436C5" w:rsidRPr="005E1B68" w:rsidRDefault="00B436C5" w:rsidP="00B436C5">
      <w:pPr>
        <w:pStyle w:val="H1G"/>
      </w:pPr>
      <w:r>
        <w:tab/>
        <w:t>F.</w:t>
      </w:r>
      <w:r>
        <w:tab/>
      </w:r>
      <w:r>
        <w:rPr>
          <w:bCs/>
        </w:rPr>
        <w:t>Инвалидность, базовое медицинское обслуживание и социальное обеспечение (статьи 6, 18 (пункт 3), 23, 24, 26, 27 (пункты 1–3) и 33)</w:t>
      </w:r>
    </w:p>
    <w:p w14:paraId="649C658B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Дети-инвалиды</w:t>
      </w:r>
    </w:p>
    <w:p w14:paraId="5EF0670D" w14:textId="77777777" w:rsidR="00B436C5" w:rsidRPr="005E1B68" w:rsidRDefault="00B436C5" w:rsidP="00B436C5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приветствует стратегию инклюзивного образования для детей-инвалидов на 2018</w:t>
      </w:r>
      <w:r w:rsidR="006A1D52">
        <w:rPr>
          <w:b/>
          <w:bCs/>
        </w:rPr>
        <w:t>–</w:t>
      </w:r>
      <w:r>
        <w:rPr>
          <w:b/>
          <w:bCs/>
        </w:rPr>
        <w:t>2027 годы, но вместе с тем выражает обеспокоенность по поводу стигматизации и дискриминации детей-инвалидов и наличия у них ограниченного доступа к образованию и социальной помощи и рекомендует государству-участнику применять правозащитный подход к проблеме инвалидности и разработать комплексную стратегию с целью ликвидации дискриминации в отношении детей-инвалидов.</w:t>
      </w:r>
      <w:r>
        <w:t xml:space="preserve"> </w:t>
      </w:r>
      <w:r>
        <w:rPr>
          <w:b/>
          <w:bCs/>
        </w:rPr>
        <w:t>Он также рекомендует государству-участнику:</w:t>
      </w:r>
    </w:p>
    <w:p w14:paraId="47AE4A98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выделять достаточные людские, технические и финансовые ресурсы для эффективного осуществления вышеупомянутой стратегии;</w:t>
      </w:r>
    </w:p>
    <w:p w14:paraId="04708024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охватить программой базового социального субсидирования большее число родителей детей-инвалидов и лиц, ухаживающих за такими детьми;</w:t>
      </w:r>
    </w:p>
    <w:p w14:paraId="6AF08D2A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>удвоить усилия в целях обеспечения того, чтобы все дети-инвалиды имели доступ к качественному инклюзивному образованию в обычных школах и чтобы школы располагали необходимыми квалифицированными кадрами, доступной инфраструктурой и учебными материалами, адаптированными к потребностям детей-инвалидов;</w:t>
      </w:r>
    </w:p>
    <w:p w14:paraId="296464EB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d)</w:t>
      </w:r>
      <w:r w:rsidRPr="00B436C5">
        <w:rPr>
          <w:b/>
        </w:rPr>
        <w:tab/>
      </w:r>
      <w:r w:rsidRPr="00B436C5">
        <w:rPr>
          <w:b/>
          <w:bCs/>
        </w:rPr>
        <w:t>инвестировать средства в разумные приспособления для обеспечения полной интеграции детей-инвалидов во все сферы общественной жизни, такие как досуг, уход на базе общины и социальное жилье, а также гарантировать им доступ к базовым услугам, включая медицинское обслуживание;</w:t>
      </w:r>
    </w:p>
    <w:p w14:paraId="0B804B23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e)</w:t>
      </w:r>
      <w:r w:rsidRPr="00B436C5">
        <w:rPr>
          <w:b/>
        </w:rPr>
        <w:tab/>
      </w:r>
      <w:r w:rsidRPr="00B436C5">
        <w:rPr>
          <w:b/>
          <w:bCs/>
        </w:rPr>
        <w:t xml:space="preserve">проводить информационно-просветительские кампании для должностных лиц правительства, общественности и семей в целях борьбы со стигматизацией детей-инвалидов и предвзятым отношением к ним и поощрения </w:t>
      </w:r>
      <w:r w:rsidRPr="00B436C5">
        <w:rPr>
          <w:b/>
          <w:bCs/>
        </w:rPr>
        <w:lastRenderedPageBreak/>
        <w:t>формирования поз</w:t>
      </w:r>
      <w:r>
        <w:rPr>
          <w:b/>
          <w:bCs/>
        </w:rPr>
        <w:t>итивного представления о таких детях как о правообладателях.</w:t>
      </w:r>
    </w:p>
    <w:p w14:paraId="53CF474B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Здравоохранение и медицинское обслуживание</w:t>
      </w:r>
      <w:r>
        <w:t xml:space="preserve"> </w:t>
      </w:r>
    </w:p>
    <w:p w14:paraId="51EEF052" w14:textId="77777777" w:rsidR="00B436C5" w:rsidRPr="005E1B68" w:rsidRDefault="00B436C5" w:rsidP="00B436C5">
      <w:pPr>
        <w:pStyle w:val="SingleTxtG"/>
      </w:pPr>
      <w:r>
        <w:t>32.</w:t>
      </w:r>
      <w:r>
        <w:tab/>
        <w:t>Комитет приветствует снижение уровня детской смертности, расширение охвата детей программами вакцинации и создание глобального механизма финансирования в ответ на сокращение и непоследовательность взносов доноров. Вместе с тем Комитет по-прежнему обеспокоен:</w:t>
      </w:r>
    </w:p>
    <w:p w14:paraId="56865F17" w14:textId="77777777" w:rsidR="00B436C5" w:rsidRPr="005E1B68" w:rsidRDefault="00B436C5" w:rsidP="00B436C5">
      <w:pPr>
        <w:pStyle w:val="SingleTxtG"/>
      </w:pPr>
      <w:r>
        <w:tab/>
      </w:r>
      <w:r>
        <w:tab/>
        <w:t>a)</w:t>
      </w:r>
      <w:r>
        <w:tab/>
        <w:t>ограниченностью доступа к качественным медицинским услугам, особенно в сельских районах, ненадлежащим состоянием инфраструктуры системы здравоохранения в части электроснабжения, водоснабжения и санитарии, а также нехваткой квалифицированного медицинского персонала и медикаментов;</w:t>
      </w:r>
    </w:p>
    <w:p w14:paraId="7BFAE55F" w14:textId="77777777" w:rsidR="00B436C5" w:rsidRPr="005E1B68" w:rsidRDefault="00B436C5" w:rsidP="00B436C5">
      <w:pPr>
        <w:pStyle w:val="SingleTxtG"/>
      </w:pPr>
      <w:r>
        <w:tab/>
      </w:r>
      <w:r>
        <w:tab/>
        <w:t>b)</w:t>
      </w:r>
      <w:r>
        <w:tab/>
        <w:t>распространенностью предотвратимых заболеваний, включая пневмонию, диарею, малярию, туберкулез, недоедание и ВИЧ/СПИД, что также является одним из факторов сохранения высоких показателей смертности среди новорожденных и детей в возрасте до 5 лет;</w:t>
      </w:r>
    </w:p>
    <w:p w14:paraId="633E5C8E" w14:textId="77777777" w:rsidR="00B436C5" w:rsidRPr="005E1B68" w:rsidRDefault="00B436C5" w:rsidP="00B436C5">
      <w:pPr>
        <w:pStyle w:val="SingleTxtG"/>
      </w:pPr>
      <w:r>
        <w:tab/>
      </w:r>
      <w:r>
        <w:tab/>
        <w:t>c)</w:t>
      </w:r>
      <w:r>
        <w:tab/>
        <w:t>растущим числом невакцинированных детей, несмотря на расширение охвата вакцинацией;</w:t>
      </w:r>
    </w:p>
    <w:p w14:paraId="6A7194EA" w14:textId="77777777" w:rsidR="00B436C5" w:rsidRPr="005E1B68" w:rsidRDefault="00B436C5" w:rsidP="00B436C5">
      <w:pPr>
        <w:pStyle w:val="SingleTxtG"/>
      </w:pPr>
      <w:r>
        <w:tab/>
      </w:r>
      <w:r>
        <w:tab/>
        <w:t>d)</w:t>
      </w:r>
      <w:r>
        <w:tab/>
        <w:t>зависимостью от внешних источников финансирования медицинских услуг.</w:t>
      </w:r>
    </w:p>
    <w:p w14:paraId="226AD357" w14:textId="77777777" w:rsidR="00B436C5" w:rsidRPr="005E1B68" w:rsidRDefault="00B436C5" w:rsidP="00B436C5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В свете своего замечания общего порядка № 15 (2013) о праве ребенка на пользование наиболее совершенными услугами системы здравоохранения и с учетом задачи 3.2 Целей в области устойчивого развития, Комитет напоминает о своих предыдущих рекомендациях (CRC/C/MOZ/CO/2, пункт 62) и рекомендует государству-участнику:</w:t>
      </w:r>
      <w:r>
        <w:t xml:space="preserve"> </w:t>
      </w:r>
    </w:p>
    <w:p w14:paraId="773A6D85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уделять приоритетное внимание мерам по улучшению доступа к первичным медико-санитарным услугам и повышению их качества, в частности в сельских районах и для малообеспеченных семей, в том числе путем улучшения планирования и порядка предоставления медицинских услуг на уровне провинций и районов, выделения достаточных людских и финансовых ресурсов для обслуживания инфраструктуры системы здравоохранения, разработки комплексной системы управления снабжением медикаментами в целях улучшения положения с наличием и доступностью лекарственных средств первой необходимости, а также оценки и расширения масштабов программы подготовки общинных медицинских работников;</w:t>
      </w:r>
      <w:r w:rsidRPr="00B436C5">
        <w:rPr>
          <w:b/>
        </w:rPr>
        <w:t xml:space="preserve"> </w:t>
      </w:r>
    </w:p>
    <w:p w14:paraId="17887B02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обеспечить наличие квалифицированного медицинского персонала, прошедшего надлежащую подготовку для удовлетворения конкретных потребностей детей и подростков и лечения поддающихся профилактике заболеваний, включая пневмонию, диарею, малярию, туберкулез, недоедание и ВИЧ/СПИД;</w:t>
      </w:r>
      <w:r w:rsidRPr="00B436C5">
        <w:rPr>
          <w:b/>
        </w:rPr>
        <w:t xml:space="preserve"> </w:t>
      </w:r>
    </w:p>
    <w:p w14:paraId="69E3C095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>улучшить показатели охвата вакцинацией путем создания большего числа центров вакцинации вблизи населенных пунктов, обеспечения надлежащего функционирования холодильной цепи и распространения дополнительной информации о кампаниях по вакцинации;</w:t>
      </w:r>
      <w:r w:rsidRPr="00B436C5">
        <w:rPr>
          <w:b/>
        </w:rPr>
        <w:t xml:space="preserve"> </w:t>
      </w:r>
    </w:p>
    <w:p w14:paraId="6160118F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d)</w:t>
      </w:r>
      <w:r w:rsidRPr="00B436C5">
        <w:rPr>
          <w:b/>
        </w:rPr>
        <w:tab/>
      </w:r>
      <w:r w:rsidRPr="00B436C5">
        <w:rPr>
          <w:b/>
          <w:bCs/>
        </w:rPr>
        <w:t xml:space="preserve">увеличить ассигнования, выделяемые из бюджетов страны, провинций и районов на нужды здравоохранения, для поэтапного достижения </w:t>
      </w:r>
      <w:r w:rsidR="006A1D52">
        <w:rPr>
          <w:b/>
          <w:bCs/>
        </w:rPr>
        <w:br/>
      </w:r>
      <w:r w:rsidRPr="00B436C5">
        <w:rPr>
          <w:b/>
          <w:bCs/>
        </w:rPr>
        <w:t>15-процентного целевого показателя, установленного в Абуджийской декларации по проблеме ВИЧ/СПИДа, туберкулеза и других связанных с ними инфекционных заболеваний, в целях обеспечения устойчивости национальной системы здравоохранения;</w:t>
      </w:r>
    </w:p>
    <w:p w14:paraId="3D8E7756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e)</w:t>
      </w:r>
      <w:r w:rsidRPr="00B436C5">
        <w:rPr>
          <w:b/>
        </w:rPr>
        <w:tab/>
      </w:r>
      <w:r w:rsidRPr="00B436C5">
        <w:rPr>
          <w:b/>
          <w:bCs/>
        </w:rPr>
        <w:t>укрепить платформу районной системы медико-санитарной информации 2 для эффективного и регулярного сбора данных, необходимых для осуществления и мониторинга национальной стратегии в области укрепления здоровья населения и других соответствующих программных мер;</w:t>
      </w:r>
    </w:p>
    <w:p w14:paraId="1D84F6A9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lastRenderedPageBreak/>
        <w:tab/>
      </w:r>
      <w:r w:rsidRPr="00B436C5">
        <w:rPr>
          <w:b/>
        </w:rPr>
        <w:tab/>
        <w:t>f)</w:t>
      </w:r>
      <w:r w:rsidRPr="00B436C5">
        <w:rPr>
          <w:b/>
        </w:rPr>
        <w:tab/>
      </w:r>
      <w:r w:rsidRPr="00B436C5">
        <w:rPr>
          <w:b/>
          <w:bCs/>
        </w:rPr>
        <w:t xml:space="preserve">усилить меры по поощрению грудного вскармливания, следить за выполнением Международного свода правил по сбыту заменителей грудного молока, охватить системой охраны материнства женщин, работающих в частном секторе, увеличить число больниц, участвующих в осуществлении инициативы </w:t>
      </w:r>
      <w:r w:rsidR="006A1D52">
        <w:rPr>
          <w:b/>
          <w:bCs/>
        </w:rPr>
        <w:t>«</w:t>
      </w:r>
      <w:r w:rsidRPr="00B436C5">
        <w:rPr>
          <w:b/>
          <w:bCs/>
        </w:rPr>
        <w:t>Больница доброжелательного отношения к ребенку</w:t>
      </w:r>
      <w:r w:rsidR="006A1D52">
        <w:rPr>
          <w:b/>
          <w:bCs/>
        </w:rPr>
        <w:t>»,</w:t>
      </w:r>
      <w:r w:rsidRPr="00B436C5">
        <w:rPr>
          <w:b/>
          <w:bCs/>
        </w:rPr>
        <w:t xml:space="preserve"> и применять руководящие принципы Всемирной организации здравоохранения в отношении ВИЧ и кормления грудных детей;</w:t>
      </w:r>
    </w:p>
    <w:p w14:paraId="10F771C3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g)</w:t>
      </w:r>
      <w:r w:rsidRPr="00B436C5">
        <w:rPr>
          <w:b/>
        </w:rPr>
        <w:tab/>
      </w:r>
      <w:r w:rsidRPr="00B436C5">
        <w:rPr>
          <w:b/>
          <w:bCs/>
        </w:rPr>
        <w:t>осуществлять комплексную политику и стратегии в области укрепления псих</w:t>
      </w:r>
      <w:r>
        <w:rPr>
          <w:b/>
          <w:bCs/>
        </w:rPr>
        <w:t>ического здоровья, профилактики психических расстройств и раннего выявления проблем с психическим здоровьем.</w:t>
      </w:r>
    </w:p>
    <w:p w14:paraId="7FD3FA70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Питание</w:t>
      </w:r>
    </w:p>
    <w:p w14:paraId="023B8829" w14:textId="77777777" w:rsidR="00B436C5" w:rsidRPr="005E1B68" w:rsidRDefault="00B436C5" w:rsidP="00B436C5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Выражая глубокую обеспокоенность по поводу высоких показателей недоедания и задержки роста среди детей в государстве-участнике и принимая во внимание задачу 2.2 Целей в области устойчивого развития, Комитет настоятельно призывает государство-участник:</w:t>
      </w:r>
    </w:p>
    <w:p w14:paraId="40E34EE8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выделять достаточные ресурсы совету, отвечающему за безопасность в области продовольствия и питания, для обеспечения эффективности его функционирования на национальном, провинциальном и районном уровнях в части осуществления многоотраслевых инвестиций, направленных на сокращение масштабов недоедания и хронического недоедания;</w:t>
      </w:r>
    </w:p>
    <w:p w14:paraId="6B56F518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обеспечить доступность основных микроэлементов, включая витамин А, железо и йодированную соль, для детей в возрасте до 5 лет, уделяя при этом особое внимание детям, проживающим в сельских районах, и детям из малообеспеченных семей, а также включить консультационные услуги по вопросам питания в базовый пакет услуг по вопросам питания;</w:t>
      </w:r>
    </w:p>
    <w:p w14:paraId="02059042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>усилить превентивные меры, включая проведение информационно-просветительских кампаний по вопросам питания и надлежащей практики кормления и предоставление кормящим грудью матерям дополнительного питания;</w:t>
      </w:r>
    </w:p>
    <w:p w14:paraId="2A7BF53E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d)</w:t>
      </w:r>
      <w:r w:rsidRPr="00B436C5">
        <w:rPr>
          <w:b/>
        </w:rPr>
        <w:tab/>
      </w:r>
      <w:r w:rsidRPr="00B436C5">
        <w:rPr>
          <w:b/>
          <w:bCs/>
        </w:rPr>
        <w:t>вкл</w:t>
      </w:r>
      <w:r>
        <w:rPr>
          <w:b/>
          <w:bCs/>
        </w:rPr>
        <w:t>ючить меры по борьбе с острым недоеданием в планы работы медицинских учреждений и планы реагирования на стихийные бедствия.</w:t>
      </w:r>
    </w:p>
    <w:p w14:paraId="707C0704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61261DD6" w14:textId="77777777" w:rsidR="00B436C5" w:rsidRPr="005E1B68" w:rsidRDefault="00B436C5" w:rsidP="00B436C5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Выражая глубокую обеспокоенность по поводу высокого уровня подростковой беременности, очень низкого уровня использования противозачаточных средств и ограниченности доступа к услугам по проведению безопасных абортов, Комитет рекомендует государству-участнику:</w:t>
      </w:r>
    </w:p>
    <w:p w14:paraId="0E537E7A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предоставлять бесплатные, конфиденциальные и отвечающие нуждам подростков услуги по охране сексуального и репродуктивного здоровья, а также информацию и просветительские материалы в целях, в частности, предупреждения ранней беременности и профилактики инфекционных заболеваний, передаваемых половым путем;</w:t>
      </w:r>
    </w:p>
    <w:p w14:paraId="3427B8BB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обеспечить, чтобы девочки имели доступ к услугам в области планирования семьи, недорогим противозачаточным средствам, безопасным услугам по прерыванию беременности и последующему уходу, а также чтобы их мнения всегда принимались во внимание и должным образом учитывались при принятии решений об абортах;</w:t>
      </w:r>
    </w:p>
    <w:p w14:paraId="72E6B06D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 xml:space="preserve">включить просвещение по вопросам сексуального и репродуктивного </w:t>
      </w:r>
      <w:r>
        <w:rPr>
          <w:b/>
          <w:bCs/>
        </w:rPr>
        <w:tab/>
      </w:r>
      <w:r w:rsidRPr="00B436C5">
        <w:rPr>
          <w:b/>
          <w:bCs/>
        </w:rPr>
        <w:t xml:space="preserve">здоровья в обязательную программу школьного образования девочек и мальчиков-подростков, уделив при этом особое внимание принципу недискриминации, сексуальным и репродуктивным правам, а также таким аспектам, как безопасная половая жизнь, предупреждение связанного с высокой </w:t>
      </w:r>
      <w:r w:rsidRPr="00B436C5">
        <w:rPr>
          <w:b/>
          <w:bCs/>
        </w:rPr>
        <w:lastRenderedPageBreak/>
        <w:t>сте</w:t>
      </w:r>
      <w:r>
        <w:rPr>
          <w:b/>
          <w:bCs/>
        </w:rPr>
        <w:t>пенью риска сексуального поведения и профилактика заболеваний, передаваемых половым путем.</w:t>
      </w:r>
    </w:p>
    <w:p w14:paraId="170B4547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ВИЧ/СПИД</w:t>
      </w:r>
      <w:r>
        <w:t xml:space="preserve"> </w:t>
      </w:r>
    </w:p>
    <w:p w14:paraId="266D7C0D" w14:textId="77777777" w:rsidR="00B436C5" w:rsidRPr="005E1B68" w:rsidRDefault="00B436C5" w:rsidP="00B436C5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Выражая глубокую обеспокоенность в связи с высоким уровнем распространенности ВИЧ среди подростков, который значительно выше среди девочек, чем среди мальчиков, и большим числом новых случаев инфицирования, Комитет, принимая во внимание задачу 3.3 Целей в области устойчивого развития, напоминает о своих предыдущих рекомендациях (CRC/C/MOZ/CO/2, пункт 68) и рекомендует государству-участнику:</w:t>
      </w:r>
    </w:p>
    <w:p w14:paraId="513CCE98" w14:textId="77777777" w:rsidR="00B436C5" w:rsidRPr="00B436C5" w:rsidRDefault="00B436C5" w:rsidP="00B436C5">
      <w:pPr>
        <w:pStyle w:val="SingleTxtG"/>
        <w:rPr>
          <w:b/>
          <w:bCs/>
        </w:rPr>
      </w:pPr>
      <w:r w:rsidRPr="00B436C5">
        <w:rPr>
          <w:b/>
        </w:rPr>
        <w:tab/>
      </w:r>
      <w:r>
        <w:rPr>
          <w:b/>
        </w:rPr>
        <w:tab/>
      </w:r>
      <w:r w:rsidRPr="00B436C5">
        <w:rPr>
          <w:b/>
        </w:rPr>
        <w:t>a)</w:t>
      </w:r>
      <w:r w:rsidRPr="00B436C5">
        <w:rPr>
          <w:b/>
        </w:rPr>
        <w:tab/>
      </w:r>
      <w:r w:rsidRPr="00B436C5">
        <w:rPr>
          <w:b/>
          <w:bCs/>
        </w:rPr>
        <w:t>укреплять и наращивать работу по осуществлению национальных планов по борьбе с ВИЧ/СПИДом и предупреждению передачи вируса от матери к ребенку, а также обеспечивать регулярный доступ к антиретровирусной терапии, в частности к услугам, ориентированным на молодежь;</w:t>
      </w:r>
    </w:p>
    <w:p w14:paraId="24CE8F30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наращивать потенциал работников социальных служб и системы здравоохранения в целях обеспечения ухода за детьми, живущими с ВИЧ/ СПИДом, и оказания им поддержки;</w:t>
      </w:r>
    </w:p>
    <w:p w14:paraId="2357E27B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>укреплять информационно-просветительские кампании, направленные на предост</w:t>
      </w:r>
      <w:r>
        <w:rPr>
          <w:b/>
          <w:bCs/>
        </w:rPr>
        <w:t>авление точной информации о ВИЧ/СПИДе и сокращение масштабов стигматизации и дискриминации по признаку наличия ВИЧ/СПИДа.</w:t>
      </w:r>
      <w:r>
        <w:t xml:space="preserve"> </w:t>
      </w:r>
    </w:p>
    <w:p w14:paraId="7D984B71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Воздействие изменения климата на права ребенка</w:t>
      </w:r>
    </w:p>
    <w:p w14:paraId="5693282F" w14:textId="77777777" w:rsidR="00B436C5" w:rsidRPr="005E1B68" w:rsidRDefault="00B436C5" w:rsidP="00B436C5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Принимая во внимание задачу 13.b Целей в области устойчивого развития и выражая обеспокоенность по поводу непропорционально негативного воздействия, оказываемого стихийными бедствиями на детей, например во время недавнего циклона «Идай», Комитет рекомендует государству-участнику:</w:t>
      </w:r>
    </w:p>
    <w:p w14:paraId="66796FE9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обеспечить учет особой уязвимости и потребностей детей, а также их мнений при разработке политики или программ, направленных на решение проблем изменения климата и сокращение риска бедствий;</w:t>
      </w:r>
    </w:p>
    <w:p w14:paraId="5BC71981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повысить осведомленность детей об изменении климата и стихийных бедствиях и готовность к ним путем включения соответствующих вопросов в школьные учебные планы и программы подготовки преподавателей;</w:t>
      </w:r>
    </w:p>
    <w:p w14:paraId="002A5E3B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>
        <w:rPr>
          <w:b/>
          <w:bCs/>
        </w:rPr>
        <w:t>повысить осведомленность общин о мерах по уменьшению опасности бедствий и их предупреждению, а также о способах перемещения из зон риска в безопасные районы, и укрепить системы раннего предупреждения, особенно на общинном уровне.</w:t>
      </w:r>
    </w:p>
    <w:p w14:paraId="746DB447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Уровень жизни</w:t>
      </w:r>
    </w:p>
    <w:p w14:paraId="2FAA0680" w14:textId="77777777" w:rsidR="00B436C5" w:rsidRPr="005E1B68" w:rsidRDefault="00B436C5" w:rsidP="00B436C5">
      <w:pPr>
        <w:pStyle w:val="SingleTxtG"/>
      </w:pPr>
      <w:r>
        <w:t>38.</w:t>
      </w:r>
      <w:r>
        <w:tab/>
        <w:t>Комитет приветствует принятие Национальной стратегии базового социального обеспечения на 2016</w:t>
      </w:r>
      <w:r w:rsidR="006A1D52">
        <w:t>–</w:t>
      </w:r>
      <w:r>
        <w:t>2024 годы, но по-прежнему обеспокоен тем, что значительная часть детей в государстве-участнике продолжает жить в условиях крайней нищеты, а также низким уровнем жизни многих детей, особенно в части доступа к чистой воде, санитарным удобствам, достаточному жилищу и электричеству.</w:t>
      </w:r>
    </w:p>
    <w:p w14:paraId="28C8245C" w14:textId="77777777" w:rsidR="00B436C5" w:rsidRPr="005E1B68" w:rsidRDefault="00B436C5" w:rsidP="00B436C5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Принимая во внимание задачу 1.2 Целей в области устойчивого развития, Комитет рекомендует государству-участнику активизировать усилия по решению проблемы нищеты и отсутствия доступа к чистой воде и санитарным услугам у детей в сельских районах.</w:t>
      </w:r>
      <w:r>
        <w:t xml:space="preserve"> </w:t>
      </w:r>
      <w:r>
        <w:rPr>
          <w:b/>
          <w:bCs/>
        </w:rPr>
        <w:t>В этой связи Комитет рекомендует государству-участнику:</w:t>
      </w:r>
    </w:p>
    <w:p w14:paraId="21279851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принять и применять национальные стандарты и технические регламенты в области водоснабжения, санитарии и гигиены для школ и медицинских учреждений, а также уделять приоритетное внимание расширению доступа к чистой воде и канализации в сельских районах;</w:t>
      </w:r>
    </w:p>
    <w:p w14:paraId="070B2C6D" w14:textId="77777777" w:rsidR="00B436C5" w:rsidRPr="005E1B68" w:rsidRDefault="00B436C5" w:rsidP="00B436C5">
      <w:pPr>
        <w:pStyle w:val="SingleTxtG"/>
        <w:rPr>
          <w:b/>
          <w:bCs/>
        </w:rPr>
      </w:pPr>
      <w:r w:rsidRPr="00B436C5">
        <w:rPr>
          <w:b/>
        </w:rPr>
        <w:lastRenderedPageBreak/>
        <w:tab/>
      </w:r>
      <w:r>
        <w:rPr>
          <w:b/>
        </w:rPr>
        <w:tab/>
      </w:r>
      <w:r w:rsidRPr="00B436C5">
        <w:rPr>
          <w:b/>
        </w:rPr>
        <w:t>b)</w:t>
      </w:r>
      <w:r w:rsidRPr="00B436C5">
        <w:rPr>
          <w:b/>
        </w:rPr>
        <w:tab/>
      </w:r>
      <w:r w:rsidRPr="00B436C5">
        <w:rPr>
          <w:b/>
          <w:bCs/>
        </w:rPr>
        <w:t>пред</w:t>
      </w:r>
      <w:r>
        <w:rPr>
          <w:b/>
          <w:bCs/>
        </w:rPr>
        <w:t>усмотреть в национальном бюджете отдельную статью финансирования и выделять достаточные средства на цели обеспечения санитарии и гигиены.</w:t>
      </w:r>
    </w:p>
    <w:p w14:paraId="52B412A2" w14:textId="77777777" w:rsidR="00B436C5" w:rsidRPr="005E1B68" w:rsidRDefault="00B436C5" w:rsidP="00B436C5">
      <w:pPr>
        <w:pStyle w:val="H1G"/>
      </w:pPr>
      <w:r>
        <w:tab/>
        <w:t>G.</w:t>
      </w:r>
      <w:r>
        <w:tab/>
      </w:r>
      <w:r>
        <w:rPr>
          <w:bCs/>
        </w:rPr>
        <w:t>Образование, досуг и культурная деятельность (статьи 28–31)</w:t>
      </w:r>
    </w:p>
    <w:p w14:paraId="613BC42A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Образование и проблема сексуального насилия в школах</w:t>
      </w:r>
    </w:p>
    <w:p w14:paraId="4CE16E00" w14:textId="77777777" w:rsidR="00B436C5" w:rsidRPr="005E1B68" w:rsidRDefault="00B436C5" w:rsidP="00B436C5">
      <w:pPr>
        <w:pStyle w:val="SingleTxtG"/>
      </w:pPr>
      <w:r>
        <w:t>40.</w:t>
      </w:r>
      <w:r>
        <w:tab/>
        <w:t>Комитет приветствует меры, принятые в целях предоставления всем детям бесплатного начального образования и учебников, а также отмену Распоряжения</w:t>
      </w:r>
      <w:r w:rsidR="006A1D52">
        <w:t> </w:t>
      </w:r>
      <w:r>
        <w:t>№</w:t>
      </w:r>
      <w:r w:rsidR="006A1D52">
        <w:t> </w:t>
      </w:r>
      <w:r>
        <w:t>39/GM/2003, в соответствии с которым беременные девочки должны были переводиться в вечерние классы. Тем не менее Комитет подтверждает ранее высказанную обеспокоенность (CRC/C/MOZ/CO/2, п</w:t>
      </w:r>
      <w:r w:rsidR="006A1D52">
        <w:t>ункт</w:t>
      </w:r>
      <w:r>
        <w:t xml:space="preserve"> 71) по поводу высоких показатели отсева, региональных различий в доступе к образованию, низких показателей зачисления в средние школы и качества образования. Кроме того, он глубоко обеспокоен распространенностью сексуальных домогательств и сексуального насилия в школах, а также по пути в школу и из школы, что ограничивает возможности девочек в плане получения доступа к образованию.</w:t>
      </w:r>
    </w:p>
    <w:p w14:paraId="7F45E1AB" w14:textId="77777777" w:rsidR="00B436C5" w:rsidRPr="005E1B68" w:rsidRDefault="00B436C5" w:rsidP="00B436C5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Принимая во внимание задачи 4.1 и 4.2 Целей в области устойчивого развития, Комитет напоминает о своих предыдущих рекомендациях (CRC/C/MOZ/CO/2, пункт 72) и рекомендует государству-участнику:</w:t>
      </w:r>
    </w:p>
    <w:p w14:paraId="36EF5E00" w14:textId="77777777" w:rsidR="00B436C5" w:rsidRPr="00B436C5" w:rsidRDefault="00B436C5" w:rsidP="00B436C5">
      <w:pPr>
        <w:pStyle w:val="SingleTxtG"/>
        <w:rPr>
          <w:b/>
          <w:bCs/>
        </w:rPr>
      </w:pPr>
      <w:r w:rsidRPr="00B436C5">
        <w:rPr>
          <w:b/>
        </w:rPr>
        <w:tab/>
      </w:r>
      <w:r>
        <w:rPr>
          <w:b/>
        </w:rPr>
        <w:tab/>
      </w:r>
      <w:r w:rsidRPr="00B436C5">
        <w:rPr>
          <w:b/>
        </w:rPr>
        <w:t>a)</w:t>
      </w:r>
      <w:r w:rsidRPr="00B436C5">
        <w:rPr>
          <w:b/>
        </w:rPr>
        <w:tab/>
      </w:r>
      <w:r w:rsidRPr="00B436C5">
        <w:rPr>
          <w:b/>
          <w:bCs/>
        </w:rPr>
        <w:t>расширить доступ к начальным и средним школам и снизить показатели отсева из них, а также обеспечить наличие квалифицированных учителей, транспортных средств для перевозки учащихся в школы, учебных и методических материалов и надлежащей физической инфраструктуры, включая доступ к чистой воде и санитарным удобствам;</w:t>
      </w:r>
    </w:p>
    <w:p w14:paraId="17F5E9AA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усилить меры по обеспечению бесплатного и обязательного начального образования для всех детей и решить проблему большого числа случаев прекращения обучения, особенно среди девочек, по таким причинам, как беременность, детские браки, нищета, страх перед сексуальными надругательствами и плохие санитарные условия;</w:t>
      </w:r>
    </w:p>
    <w:p w14:paraId="5011D30F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>повысить качество образования, в частности путем обеспечения качественной подготовки и стимулов для преподавателей, решения проблемы неявки учителей на работу и контроля за учебными программами и методами преподавания в сотрудничестве со школьными советами;</w:t>
      </w:r>
    </w:p>
    <w:p w14:paraId="56DAB80C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d)</w:t>
      </w:r>
      <w:r w:rsidRPr="00B436C5">
        <w:rPr>
          <w:b/>
        </w:rPr>
        <w:tab/>
      </w:r>
      <w:r w:rsidRPr="00B436C5">
        <w:rPr>
          <w:b/>
          <w:bCs/>
        </w:rPr>
        <w:t>обеспечить, чтобы образование в области прав человека, включая изучение принципов Конвенции, было в приоритетном порядке включено в обязательную школьную программу;</w:t>
      </w:r>
    </w:p>
    <w:p w14:paraId="1FD376C8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e)</w:t>
      </w:r>
      <w:r w:rsidRPr="00B436C5">
        <w:rPr>
          <w:b/>
        </w:rPr>
        <w:tab/>
      </w:r>
      <w:r w:rsidRPr="00B436C5">
        <w:rPr>
          <w:b/>
          <w:bCs/>
        </w:rPr>
        <w:t>решить проблему сексуальных надругательств и домогательств над детьми, особенно над девочками, со стороны их сверстников и учителей путем осуществления в школах политики абсолютной нетерпимости к сексуальной эксплуатации и сексуальным надругательствам, которая предусматривает реализацию таких профилактических, защитных и вспомогательных мер, как консультирование, медицинская и юридическая помощь, а также путем повышения уровня информированности и просвещения учителей и учащихся;</w:t>
      </w:r>
    </w:p>
    <w:p w14:paraId="0E80A901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f)</w:t>
      </w:r>
      <w:r w:rsidRPr="00B436C5">
        <w:rPr>
          <w:b/>
        </w:rPr>
        <w:tab/>
      </w:r>
      <w:r w:rsidRPr="00B436C5">
        <w:rPr>
          <w:b/>
          <w:bCs/>
        </w:rPr>
        <w:t>выделить в приоритетном порядке достаточные ресурсы для эффективного выполнения законодательных и административных положений, включая Инструкцию Министерства образования № 5/2016, запрещающих сексуальные злоупотребления со стороны учителей и других работников образования, и обеспечивать, чтобы применяемые санкции были соразмерны тяжести правонарушений;</w:t>
      </w:r>
    </w:p>
    <w:p w14:paraId="78E056BD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g)</w:t>
      </w:r>
      <w:r w:rsidRPr="00B436C5">
        <w:rPr>
          <w:b/>
        </w:rPr>
        <w:tab/>
      </w:r>
      <w:r w:rsidRPr="00B436C5">
        <w:rPr>
          <w:b/>
          <w:bCs/>
        </w:rPr>
        <w:t>разработать и осуществлять стратегии в интересах обеспечения безопасности д</w:t>
      </w:r>
      <w:r>
        <w:rPr>
          <w:b/>
          <w:bCs/>
        </w:rPr>
        <w:t>евочек на пути в школу и из школы;</w:t>
      </w:r>
    </w:p>
    <w:p w14:paraId="516C8686" w14:textId="77777777" w:rsidR="00B436C5" w:rsidRPr="005E1B68" w:rsidRDefault="00B436C5" w:rsidP="00B436C5">
      <w:pPr>
        <w:pStyle w:val="SingleTxtG"/>
        <w:rPr>
          <w:b/>
          <w:bCs/>
        </w:rPr>
      </w:pPr>
      <w:r w:rsidRPr="00B436C5">
        <w:rPr>
          <w:b/>
        </w:rPr>
        <w:lastRenderedPageBreak/>
        <w:tab/>
      </w:r>
      <w:r>
        <w:rPr>
          <w:b/>
        </w:rPr>
        <w:tab/>
      </w:r>
      <w:r w:rsidRPr="00B436C5">
        <w:rPr>
          <w:b/>
        </w:rPr>
        <w:t>h)</w:t>
      </w:r>
      <w:r w:rsidRPr="00B436C5">
        <w:rPr>
          <w:b/>
        </w:rPr>
        <w:tab/>
      </w:r>
      <w:r w:rsidRPr="00B436C5">
        <w:rPr>
          <w:b/>
          <w:bCs/>
        </w:rPr>
        <w:t>выделять достаточные ресурсы для эффективной реализации и наращ</w:t>
      </w:r>
      <w:r>
        <w:rPr>
          <w:b/>
          <w:bCs/>
        </w:rPr>
        <w:t>ивания стратегии комплексного развития детей в дошкольных учреждениях, а также программы двуязычного образования.</w:t>
      </w:r>
    </w:p>
    <w:p w14:paraId="4B7191E1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Отдых, досуг, рекреация, культурные мероприятия и художественное творчество</w:t>
      </w:r>
    </w:p>
    <w:p w14:paraId="5EF63E5A" w14:textId="77777777" w:rsidR="00B436C5" w:rsidRPr="005E1B68" w:rsidRDefault="00B436C5" w:rsidP="00B436C5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В свете своего замечания общего порядка № 17 (2013) о праве ребенка на отдых, досуг, игры, рекреационную деятельность, культурную жизнь и художественное творчество, Комитет рекомендует государству-участнику, руководствуясь принципами инклюзивности, участия и недискриминации, активизировать усилия по гарантированию права ребенка на отдых, досуг и участие в соответствующих его возрасту развлекательных мероприятиях и культурной жизни, а также на художественное творчество и доступ к безопасным игровым площадкам.</w:t>
      </w:r>
    </w:p>
    <w:p w14:paraId="27C2E5D4" w14:textId="77777777" w:rsidR="00B436C5" w:rsidRPr="005E1B68" w:rsidRDefault="00B436C5" w:rsidP="00B436C5">
      <w:pPr>
        <w:pStyle w:val="H1G"/>
      </w:pPr>
      <w:r>
        <w:tab/>
        <w:t>H.</w:t>
      </w:r>
      <w:r>
        <w:tab/>
      </w:r>
      <w:r>
        <w:rPr>
          <w:bCs/>
        </w:rPr>
        <w:t>Специальные меры защиты (статьи 22, 30, 32, 33, 35, 36, 37 (подпункты b)–d)) и 38–40)</w:t>
      </w:r>
    </w:p>
    <w:p w14:paraId="7AF7B567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Дети</w:t>
      </w:r>
      <w:r w:rsidR="006A1D52">
        <w:rPr>
          <w:bCs/>
        </w:rPr>
        <w:t xml:space="preserve"> – </w:t>
      </w:r>
      <w:r>
        <w:rPr>
          <w:bCs/>
        </w:rPr>
        <w:t>просители убежища и дети-беженцы</w:t>
      </w:r>
    </w:p>
    <w:p w14:paraId="0BF723E3" w14:textId="77777777" w:rsidR="00B436C5" w:rsidRPr="005E1B68" w:rsidRDefault="00B436C5" w:rsidP="00B436C5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Ссылаясь на совместные замечания общего порядка № 3 и № 4 (2017) Комитета по защите прав всех трудящихся-мигрантов и членов их семей/№ 22 и</w:t>
      </w:r>
      <w:r>
        <w:rPr>
          <w:b/>
          <w:bCs/>
          <w:lang w:val="en-US"/>
        </w:rPr>
        <w:t> </w:t>
      </w:r>
      <w:r>
        <w:rPr>
          <w:b/>
          <w:bCs/>
        </w:rPr>
        <w:t>№ 23 (2017) Комитета по правам ребенка о правах человека детей в контексте международной миграции, Комитет рекомендует государству-участнику:</w:t>
      </w:r>
    </w:p>
    <w:p w14:paraId="23286B7F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обеспечить, чтобы процедуры предоставления убежища использовались на систематической основе для выявления несопровождаемых или разлученных с семьями детей и их передачи в соответствующие службы защиты и поддержки;</w:t>
      </w:r>
      <w:r w:rsidRPr="00B436C5">
        <w:rPr>
          <w:b/>
        </w:rPr>
        <w:t xml:space="preserve"> </w:t>
      </w:r>
      <w:r w:rsidRPr="00B436C5">
        <w:rPr>
          <w:b/>
          <w:bCs/>
        </w:rPr>
        <w:t>облегчить доступ этих детей к таким услугам, как образование и медицинское обслуживание;</w:t>
      </w:r>
      <w:r w:rsidRPr="00B436C5">
        <w:rPr>
          <w:b/>
        </w:rPr>
        <w:t xml:space="preserve"> </w:t>
      </w:r>
      <w:r w:rsidRPr="00B436C5">
        <w:rPr>
          <w:b/>
          <w:bCs/>
        </w:rPr>
        <w:t xml:space="preserve">и обеспечить, чтобы оценки на предмет наилучшего обеспечения интересов ребенка проводились на всех этапах этих процедур, в том числе путем обеспечения охраны и безопасности детей </w:t>
      </w:r>
      <w:r w:rsidR="006A1D52">
        <w:rPr>
          <w:b/>
          <w:bCs/>
        </w:rPr>
        <w:t>–</w:t>
      </w:r>
      <w:r w:rsidRPr="00B436C5">
        <w:rPr>
          <w:b/>
          <w:bCs/>
        </w:rPr>
        <w:t xml:space="preserve"> просителей убежища и детей-беженцев в лагерях;</w:t>
      </w:r>
      <w:r w:rsidRPr="00B436C5">
        <w:rPr>
          <w:b/>
        </w:rPr>
        <w:t xml:space="preserve"> </w:t>
      </w:r>
    </w:p>
    <w:p w14:paraId="60B0AB2C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обеспечить, чтобы все дети, проживающие в лагере беженцев Маратане, имели полный доступ к существующей системе защиты детей, в том числе к таким услугам, как образование и медицинское обслуживание;</w:t>
      </w:r>
    </w:p>
    <w:p w14:paraId="74A38E20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>рас</w:t>
      </w:r>
      <w:r>
        <w:rPr>
          <w:b/>
          <w:bCs/>
        </w:rPr>
        <w:t>смотреть возможность снятия всех своих оговорок к Конвенции 1951 года о статусе беженцев.</w:t>
      </w:r>
    </w:p>
    <w:p w14:paraId="419044FB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56B325A0" w14:textId="77777777" w:rsidR="00B436C5" w:rsidRPr="005E1B68" w:rsidRDefault="00B436C5" w:rsidP="00B436C5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С удовлетворением отмечая принятие Национального плана действий по борьбе с наихудшими формами детского труда на 2017</w:t>
      </w:r>
      <w:r w:rsidR="006A1D52">
        <w:rPr>
          <w:b/>
          <w:bCs/>
        </w:rPr>
        <w:t>–</w:t>
      </w:r>
      <w:r>
        <w:rPr>
          <w:b/>
          <w:bCs/>
        </w:rPr>
        <w:t>2022 годы и повышение минимального возраста для приема на работу до 15 лет, Комитет напоминает о своих предыдущих рекомендациях (CRC/C/MOZ/CO/2, пункт 81) и рекомендует государству-участнику:</w:t>
      </w:r>
    </w:p>
    <w:p w14:paraId="31B7602A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укрепить Управление инспекции труда, в том числе путем выделения ему большего объема финансовых ресурсов и постоянного наращивания его потенциала, в целях усиления контроля за практикой найма на работу и эффективного осуществления законов и политики в отношении детского труда, особенно в сельскохозяйственном и горнодобывающем секторах;</w:t>
      </w:r>
    </w:p>
    <w:p w14:paraId="62F0FA75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разр</w:t>
      </w:r>
      <w:r>
        <w:rPr>
          <w:b/>
          <w:bCs/>
        </w:rPr>
        <w:t>аботать программы и межсекторальные координационные механизмы для выявления и защиты жертв детского труда, в том числе в неформальном секторе.</w:t>
      </w:r>
    </w:p>
    <w:p w14:paraId="51C5341E" w14:textId="77777777" w:rsidR="00B436C5" w:rsidRPr="005E1B68" w:rsidRDefault="00B436C5" w:rsidP="00B436C5">
      <w:pPr>
        <w:pStyle w:val="H23G"/>
      </w:pPr>
      <w:r>
        <w:lastRenderedPageBreak/>
        <w:tab/>
      </w:r>
      <w:r>
        <w:tab/>
      </w:r>
      <w:r>
        <w:rPr>
          <w:bCs/>
        </w:rPr>
        <w:t>Безнадзорные дети</w:t>
      </w:r>
    </w:p>
    <w:p w14:paraId="156D4608" w14:textId="77777777" w:rsidR="00B436C5" w:rsidRPr="005E1B68" w:rsidRDefault="00B436C5" w:rsidP="00B436C5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 xml:space="preserve">Комитет обращает внимание на свое замечание общего порядка № 21 (2017) о безнадзорных детях, напоминает о своих предыдущих рекомендациях (CRC/C/MOZ/CO/2, пункт </w:t>
      </w:r>
      <w:r w:rsidR="006A1D52">
        <w:rPr>
          <w:b/>
          <w:bCs/>
        </w:rPr>
        <w:t>8</w:t>
      </w:r>
      <w:r>
        <w:rPr>
          <w:b/>
          <w:bCs/>
        </w:rPr>
        <w:t>3) и рекомендует государству-участнику:</w:t>
      </w:r>
    </w:p>
    <w:p w14:paraId="1C24604C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провести всеобъемлющее исследование для оценки масштабов, характера и коренных причин существования безнадзорных детей с целью разработки при участии детей национальной стратегии и плана действий для поддержки таких детей;</w:t>
      </w:r>
      <w:r w:rsidRPr="00B436C5">
        <w:rPr>
          <w:b/>
        </w:rPr>
        <w:t xml:space="preserve"> </w:t>
      </w:r>
    </w:p>
    <w:p w14:paraId="3A8F10B6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обеспечить, чтобы безнадзорным детям предоставлялись возможности для получени</w:t>
      </w:r>
      <w:r>
        <w:rPr>
          <w:b/>
          <w:bCs/>
        </w:rPr>
        <w:t>я образования, консультации и услуги по реинтеграции в семью.</w:t>
      </w:r>
    </w:p>
    <w:p w14:paraId="1D80EC70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Торговля детьми и их контрабанда</w:t>
      </w:r>
    </w:p>
    <w:p w14:paraId="75FB41C0" w14:textId="77777777" w:rsidR="00B436C5" w:rsidRPr="005E1B68" w:rsidRDefault="00B436C5" w:rsidP="00B436C5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Принимая во внимание задачу 8.7 Целей в области устойчивого развития, Комитет напоминает о своих предыдущих рекомендациях (CRC/C/MOZ/CO/2, пункт 87) и рекомендует государству-участнику:</w:t>
      </w:r>
      <w:r>
        <w:t xml:space="preserve"> </w:t>
      </w:r>
    </w:p>
    <w:p w14:paraId="43166460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принять проект национального плана действий по борьбе с торговлей людьми в целях более эффективного осуществления законодательства, посвященного этому вопросу;</w:t>
      </w:r>
    </w:p>
    <w:p w14:paraId="4D159A01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продолжать предпринимать усилия по укреплению потенциала сотрудников полиции, пограничников и социальных работников в области выявления и защиты детей, ставших жертвами торговли людьми, и обеспечивать систематический и своевременный обмен информацией между соответствующими должностными лицами;</w:t>
      </w:r>
    </w:p>
    <w:p w14:paraId="50C1FE1D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>обеспечить, чтобы лица, виновные в торговле детьми, подвергались судебном</w:t>
      </w:r>
      <w:r>
        <w:rPr>
          <w:b/>
          <w:bCs/>
        </w:rPr>
        <w:t>у преследованию и наказанию, соразмерному тяжести совершенных ими преступлений, и чтобы дети</w:t>
      </w:r>
      <w:r w:rsidR="006A1D52">
        <w:rPr>
          <w:b/>
          <w:bCs/>
        </w:rPr>
        <w:t xml:space="preserve"> – </w:t>
      </w:r>
      <w:r>
        <w:rPr>
          <w:b/>
          <w:bCs/>
        </w:rPr>
        <w:t>жертвы торговли людьми получали компенсацию и социальные и реабилитационные услуги.</w:t>
      </w:r>
    </w:p>
    <w:p w14:paraId="3D3E9200" w14:textId="77777777" w:rsidR="00B436C5" w:rsidRPr="005E1B68" w:rsidRDefault="00B436C5" w:rsidP="00B436C5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2473E052" w14:textId="77777777" w:rsidR="00B436C5" w:rsidRPr="005E1B68" w:rsidRDefault="00B436C5" w:rsidP="00B436C5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В свете своего замечания общего порядка № 24 (2019) о правах ребенка в системе правосудия в отношении детей Комитет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нормами.</w:t>
      </w:r>
      <w:r>
        <w:t xml:space="preserve"> </w:t>
      </w:r>
      <w:r>
        <w:rPr>
          <w:b/>
          <w:bCs/>
        </w:rPr>
        <w:t>Комитет, в частности, настоятельно призывает государство-участник:</w:t>
      </w:r>
    </w:p>
    <w:p w14:paraId="0C7166DC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a)</w:t>
      </w:r>
      <w:r w:rsidRPr="00B436C5">
        <w:rPr>
          <w:b/>
        </w:rPr>
        <w:tab/>
      </w:r>
      <w:r w:rsidRPr="00B436C5">
        <w:rPr>
          <w:b/>
          <w:bCs/>
        </w:rPr>
        <w:t>назначить специальных судей по делам детей и обеспечить, чтобы такие специальные судьи, а также прокуроры, сотрудники полиции и другие специалисты проходили подготовку по положениям Конвенции;</w:t>
      </w:r>
    </w:p>
    <w:p w14:paraId="7583BAD1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b)</w:t>
      </w:r>
      <w:r w:rsidRPr="00B436C5">
        <w:rPr>
          <w:b/>
        </w:rPr>
        <w:tab/>
      </w:r>
      <w:r w:rsidRPr="00B436C5">
        <w:rPr>
          <w:b/>
          <w:bCs/>
        </w:rPr>
        <w:t>вести учет числа детей в возрасте младше 18 лет, находящихся в тюрьмах и других местах содержания под стражей, отдельно от учета числа лиц в возрасте до 21 года, и обеспечить постоянный контроль за числом детей, лишенных свободы;</w:t>
      </w:r>
    </w:p>
    <w:p w14:paraId="59A2ED45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c)</w:t>
      </w:r>
      <w:r w:rsidRPr="00B436C5">
        <w:rPr>
          <w:b/>
        </w:rPr>
        <w:tab/>
      </w:r>
      <w:r w:rsidRPr="00B436C5">
        <w:rPr>
          <w:b/>
          <w:bCs/>
        </w:rPr>
        <w:t>поощрять выведение детей из системы уголовного правосудия на самом раннем этапе, поощрять использование мер, не связанных с лишением свободы, обеспечиват</w:t>
      </w:r>
      <w:r>
        <w:rPr>
          <w:b/>
          <w:bCs/>
        </w:rPr>
        <w:t>ь наличие таких мер, как посредничество и консультирование, и развернуть экспериментальный проект, предусматривающий назначение такой меры наказания, как общественно полезные работы;</w:t>
      </w:r>
    </w:p>
    <w:p w14:paraId="5A7547F5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d)</w:t>
      </w:r>
      <w:r w:rsidRPr="00B436C5">
        <w:rPr>
          <w:b/>
        </w:rPr>
        <w:tab/>
      </w:r>
      <w:r w:rsidRPr="00B436C5">
        <w:rPr>
          <w:b/>
          <w:bCs/>
        </w:rPr>
        <w:t>сократить период досудебного содержания под стражей путем обеспечения того, ч</w:t>
      </w:r>
      <w:r>
        <w:rPr>
          <w:b/>
          <w:bCs/>
        </w:rPr>
        <w:t>тобы дети, арестованные и лишенные свободы, незамедлительно доставлялись в компетентный орган для рассмотрения вопроса о законности лишения свободы или его продолжения в соответствии со статьей</w:t>
      </w:r>
      <w:r>
        <w:rPr>
          <w:b/>
          <w:bCs/>
          <w:lang w:val="en-US"/>
        </w:rPr>
        <w:t> </w:t>
      </w:r>
      <w:r>
        <w:rPr>
          <w:b/>
          <w:bCs/>
        </w:rPr>
        <w:t xml:space="preserve">308 Уголовного кодекса, обеспечить юридическое представительство </w:t>
      </w:r>
      <w:r>
        <w:rPr>
          <w:b/>
          <w:bCs/>
        </w:rPr>
        <w:lastRenderedPageBreak/>
        <w:t>детей, содержащихся под стражей, и ускорить судебное разбирательство по делам детей;</w:t>
      </w:r>
    </w:p>
    <w:p w14:paraId="60565E50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e)</w:t>
      </w:r>
      <w:r w:rsidRPr="00B436C5">
        <w:rPr>
          <w:b/>
        </w:rPr>
        <w:tab/>
      </w:r>
      <w:r w:rsidRPr="00B436C5">
        <w:rPr>
          <w:b/>
          <w:bCs/>
        </w:rPr>
        <w:t>обеспечить, чтобы содержание под стражей применялось лишь в качестве крайней меры и в течение как можно более короткого срока и чтобы подобные меры регулярно пересматривались на предмет их возможной отмены;</w:t>
      </w:r>
    </w:p>
    <w:p w14:paraId="6C6D1ADF" w14:textId="77777777" w:rsidR="00B436C5" w:rsidRPr="00B436C5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f)</w:t>
      </w:r>
      <w:r w:rsidRPr="00B436C5">
        <w:rPr>
          <w:b/>
        </w:rPr>
        <w:tab/>
      </w:r>
      <w:r w:rsidRPr="00B436C5">
        <w:rPr>
          <w:b/>
          <w:bCs/>
        </w:rPr>
        <w:t>обеспечивать, чтобы в случаях, когда заключение под стражу неизбежно, дети содержались отдельно от взрослых и чтобы условия их содержания под стражей соответствовали международным стандартам, в том числе в части доступа к образованию и медицинскому обслуживанию;</w:t>
      </w:r>
    </w:p>
    <w:p w14:paraId="30ACC7DC" w14:textId="77777777" w:rsidR="00B436C5" w:rsidRPr="005E1B68" w:rsidRDefault="00B436C5" w:rsidP="00B436C5">
      <w:pPr>
        <w:pStyle w:val="SingleTxtG"/>
        <w:rPr>
          <w:b/>
          <w:bCs/>
        </w:rPr>
      </w:pPr>
      <w:r>
        <w:rPr>
          <w:b/>
        </w:rPr>
        <w:tab/>
      </w:r>
      <w:r w:rsidRPr="00B436C5">
        <w:rPr>
          <w:b/>
        </w:rPr>
        <w:tab/>
        <w:t>g)</w:t>
      </w:r>
      <w:r w:rsidRPr="00B436C5">
        <w:rPr>
          <w:b/>
        </w:rPr>
        <w:tab/>
      </w:r>
      <w:r w:rsidRPr="00B436C5">
        <w:rPr>
          <w:b/>
          <w:bCs/>
        </w:rPr>
        <w:t xml:space="preserve">укрепить программы помощи детям, которые могут вступить в конфликт с законом, и </w:t>
      </w:r>
      <w:r>
        <w:rPr>
          <w:b/>
          <w:bCs/>
        </w:rPr>
        <w:t>оказывать услуги в целях психологического консультирования и социальной реинтеграции детей, освобожденных из тюрем, включая доступ к образованию и профессиональной подготовке.</w:t>
      </w:r>
    </w:p>
    <w:p w14:paraId="6F7C1DA8" w14:textId="77777777" w:rsidR="00B436C5" w:rsidRPr="005E1B68" w:rsidRDefault="00B436C5" w:rsidP="00B436C5">
      <w:pPr>
        <w:pStyle w:val="H1G"/>
      </w:pPr>
      <w:r>
        <w:tab/>
        <w:t>I.</w:t>
      </w:r>
      <w:r>
        <w:tab/>
      </w:r>
      <w:r>
        <w:rPr>
          <w:bCs/>
        </w:rPr>
        <w:t>Ратификация Факультативного протокола, касающегося процедуры сообщений</w:t>
      </w:r>
    </w:p>
    <w:p w14:paraId="078AB4F7" w14:textId="77777777" w:rsidR="00B436C5" w:rsidRPr="005E1B68" w:rsidRDefault="00B436C5" w:rsidP="00B436C5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ребенка ратифицировать Факультативный протокол к Конвенции о правах ребенка, касающийся процедуры сообщений.</w:t>
      </w:r>
    </w:p>
    <w:p w14:paraId="6F4D0FD1" w14:textId="77777777" w:rsidR="00B436C5" w:rsidRPr="005E1B68" w:rsidRDefault="00B436C5" w:rsidP="00B436C5">
      <w:pPr>
        <w:pStyle w:val="H1G"/>
      </w:pPr>
      <w:r>
        <w:tab/>
        <w:t>J.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7A64A594" w14:textId="77777777" w:rsidR="00B436C5" w:rsidRPr="005E1B68" w:rsidRDefault="00B436C5" w:rsidP="00B436C5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Международного пакта об экономических, социальных и культурных правах.</w:t>
      </w:r>
      <w:r>
        <w:t xml:space="preserve"> </w:t>
      </w:r>
    </w:p>
    <w:p w14:paraId="02312B43" w14:textId="77777777" w:rsidR="00B436C5" w:rsidRPr="005E1B68" w:rsidRDefault="00B436C5" w:rsidP="00B436C5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участия детей в вооруженных конфликтах, и</w:t>
      </w:r>
      <w:r w:rsidR="006A1D52">
        <w:rPr>
          <w:b/>
          <w:bCs/>
        </w:rPr>
        <w:t> </w:t>
      </w:r>
      <w:r>
        <w:rPr>
          <w:b/>
          <w:bCs/>
        </w:rPr>
        <w:t>Факультативным протоколом, касающимся торговли детьми, детской проституции и детской порнографии, сроки представления которых истекли соответственно 19 ноября 2006 года и 6 апреля 2005 года.</w:t>
      </w:r>
    </w:p>
    <w:p w14:paraId="33554CA2" w14:textId="77777777" w:rsidR="00B436C5" w:rsidRPr="005E1B68" w:rsidRDefault="00B436C5" w:rsidP="00B436C5">
      <w:pPr>
        <w:pStyle w:val="H1G"/>
      </w:pPr>
      <w:r>
        <w:tab/>
        <w:t>K.</w:t>
      </w:r>
      <w:r>
        <w:tab/>
      </w:r>
      <w:r>
        <w:rPr>
          <w:bCs/>
        </w:rPr>
        <w:t>Сотрудничество с региональными органами</w:t>
      </w:r>
    </w:p>
    <w:p w14:paraId="6A69AB88" w14:textId="77777777" w:rsidR="00B436C5" w:rsidRPr="005E1B68" w:rsidRDefault="00B436C5" w:rsidP="00B436C5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сотрудничать с Африканским комитетом экспертов по правам и благосостоянию ребенка Африканского союза для осуществления Конвенции и других договоров в области прав человека как в государстве-участнике, так и в других государствах</w:t>
      </w:r>
      <w:r w:rsidR="006A1D52">
        <w:rPr>
          <w:b/>
          <w:bCs/>
        </w:rPr>
        <w:t> </w:t>
      </w:r>
      <w:r>
        <w:rPr>
          <w:b/>
          <w:bCs/>
        </w:rPr>
        <w:t>– членах Африканского союза.</w:t>
      </w:r>
    </w:p>
    <w:p w14:paraId="72E67897" w14:textId="77777777" w:rsidR="00B436C5" w:rsidRPr="005E1B68" w:rsidRDefault="00B436C5" w:rsidP="00B436C5">
      <w:pPr>
        <w:pStyle w:val="HChG"/>
      </w:pPr>
      <w:r>
        <w:tab/>
        <w:t>IV.</w:t>
      </w:r>
      <w:r>
        <w:tab/>
      </w:r>
      <w:r>
        <w:rPr>
          <w:bCs/>
        </w:rPr>
        <w:t>Меры по осуществлению и представление докладов</w:t>
      </w:r>
    </w:p>
    <w:p w14:paraId="0EAD202F" w14:textId="77777777" w:rsidR="00B436C5" w:rsidRPr="005E1B68" w:rsidRDefault="00B436C5" w:rsidP="00B436C5">
      <w:pPr>
        <w:pStyle w:val="H1G"/>
      </w:pPr>
      <w:r>
        <w:tab/>
        <w:t>A.</w:t>
      </w:r>
      <w:r>
        <w:tab/>
      </w:r>
      <w:r>
        <w:rPr>
          <w:bCs/>
        </w:rPr>
        <w:t>Последующая деятельность и распространение информации</w:t>
      </w:r>
    </w:p>
    <w:p w14:paraId="22B87122" w14:textId="77777777" w:rsidR="00B436C5" w:rsidRPr="005E1B68" w:rsidRDefault="00B436C5" w:rsidP="00B436C5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>Комитет также рекомендует широко распространить на используемых в стране языках объединенные третий и четвертый периодические доклады, письменные ответы на перечень вопросов, а также настоящие заключительные замечания.</w:t>
      </w:r>
      <w:r>
        <w:t xml:space="preserve"> </w:t>
      </w:r>
    </w:p>
    <w:p w14:paraId="18D8F8D3" w14:textId="77777777" w:rsidR="00B436C5" w:rsidRPr="005E1B68" w:rsidRDefault="00B436C5" w:rsidP="00B436C5">
      <w:pPr>
        <w:pStyle w:val="H1G"/>
      </w:pPr>
      <w:r>
        <w:lastRenderedPageBreak/>
        <w:tab/>
        <w:t>B.</w:t>
      </w:r>
      <w:r>
        <w:tab/>
      </w:r>
      <w:r>
        <w:rPr>
          <w:bCs/>
        </w:rPr>
        <w:t>Национальный механизм представления докладов и</w:t>
      </w:r>
      <w:r w:rsidR="006A1D52">
        <w:rPr>
          <w:bCs/>
        </w:rPr>
        <w:t> </w:t>
      </w:r>
      <w:r>
        <w:rPr>
          <w:bCs/>
        </w:rPr>
        <w:t>осуществления последующих мер</w:t>
      </w:r>
    </w:p>
    <w:p w14:paraId="56CE7777" w14:textId="77777777" w:rsidR="00B436C5" w:rsidRPr="005E1B68" w:rsidRDefault="00B436C5" w:rsidP="00B436C5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укрепить Национальный директорат по правам человека и вопросам гражданства и обеспечить, чтобы он обладал мандатом для осуществления координации и подготовки докладов для международных и региональных правозащитных механизмов и взаимодействия с ними, а также для координации и мониторинга последующей деятельности и осуществления на национальном уровне договорных обязательств, равно как и рекомендаций и решений таких механизмов.</w:t>
      </w:r>
      <w:r>
        <w:t xml:space="preserve"> </w:t>
      </w:r>
      <w:r>
        <w:rPr>
          <w:b/>
          <w:bCs/>
        </w:rPr>
        <w:t>Комитет подчеркивает, что Директорат должен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Национальной комиссией по правам человека и гражданским обществом.</w:t>
      </w:r>
      <w:r>
        <w:t xml:space="preserve"> </w:t>
      </w:r>
    </w:p>
    <w:p w14:paraId="49C9EEA4" w14:textId="77777777" w:rsidR="00B436C5" w:rsidRPr="005E1B68" w:rsidRDefault="00B436C5" w:rsidP="00B436C5">
      <w:pPr>
        <w:pStyle w:val="H1G"/>
      </w:pPr>
      <w:r>
        <w:tab/>
        <w:t>C.</w:t>
      </w:r>
      <w:r>
        <w:tab/>
      </w:r>
      <w:r>
        <w:rPr>
          <w:bCs/>
        </w:rPr>
        <w:t>Следующий доклад</w:t>
      </w:r>
      <w:r>
        <w:t xml:space="preserve"> </w:t>
      </w:r>
    </w:p>
    <w:p w14:paraId="62D4DE52" w14:textId="77777777" w:rsidR="00B436C5" w:rsidRPr="005E1B68" w:rsidRDefault="00B436C5" w:rsidP="00B436C5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предлагает государству-участнику представить свои объединенные пятый–седьмой периодические доклады к 25 ноября 2024 года и включить в них информацию о последующих мерах в связи с настоящими заключительными замечаниями.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договорам, принятых 31 января 2014 года (CRC/C/58/Rev.3), а его объем не должен превышать 21 200 слов (см. пункт 16 резолюции 68/268 Генеральной Ассамблеи).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</w:t>
      </w:r>
      <w:r>
        <w:t xml:space="preserve"> </w:t>
      </w:r>
      <w:r>
        <w:rPr>
          <w:b/>
          <w:bCs/>
        </w:rPr>
        <w:t>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  <w:r>
        <w:t xml:space="preserve"> </w:t>
      </w:r>
    </w:p>
    <w:p w14:paraId="1B61DA57" w14:textId="77777777" w:rsidR="00B436C5" w:rsidRDefault="00B436C5" w:rsidP="00B436C5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также предлагает государству-участнику представить обновленный общий базовый документ, не превышающий по объему 42 400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 (HRI/GEN/2/Rev.6, глава I), и в соответствии с пунктом 16 резолюции</w:t>
      </w:r>
      <w:r>
        <w:rPr>
          <w:b/>
          <w:bCs/>
          <w:lang w:val="en-US"/>
        </w:rPr>
        <w:t> </w:t>
      </w:r>
      <w:r>
        <w:rPr>
          <w:b/>
          <w:bCs/>
        </w:rPr>
        <w:t>68/268 Генеральной Ассамблеи.</w:t>
      </w:r>
    </w:p>
    <w:p w14:paraId="1401FA53" w14:textId="77777777" w:rsidR="00381C24" w:rsidRPr="00B436C5" w:rsidRDefault="00B436C5" w:rsidP="00B436C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B436C5" w:rsidSect="00B436C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B77E4F" w14:textId="77777777" w:rsidR="00727741" w:rsidRPr="00A312BC" w:rsidRDefault="00727741" w:rsidP="00A312BC"/>
  </w:endnote>
  <w:endnote w:type="continuationSeparator" w:id="0">
    <w:p w14:paraId="56F0503E" w14:textId="77777777" w:rsidR="00727741" w:rsidRPr="00A312BC" w:rsidRDefault="0072774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60CB7" w14:textId="77777777" w:rsidR="00B436C5" w:rsidRPr="00B436C5" w:rsidRDefault="00B436C5">
    <w:pPr>
      <w:pStyle w:val="a8"/>
    </w:pPr>
    <w:r w:rsidRPr="00B436C5">
      <w:rPr>
        <w:b/>
        <w:sz w:val="18"/>
      </w:rPr>
      <w:fldChar w:fldCharType="begin"/>
    </w:r>
    <w:r w:rsidRPr="00B436C5">
      <w:rPr>
        <w:b/>
        <w:sz w:val="18"/>
      </w:rPr>
      <w:instrText xml:space="preserve"> PAGE  \* MERGEFORMAT </w:instrText>
    </w:r>
    <w:r w:rsidRPr="00B436C5">
      <w:rPr>
        <w:b/>
        <w:sz w:val="18"/>
      </w:rPr>
      <w:fldChar w:fldCharType="separate"/>
    </w:r>
    <w:r w:rsidRPr="00B436C5">
      <w:rPr>
        <w:b/>
        <w:noProof/>
        <w:sz w:val="18"/>
      </w:rPr>
      <w:t>2</w:t>
    </w:r>
    <w:r w:rsidRPr="00B436C5">
      <w:rPr>
        <w:b/>
        <w:sz w:val="18"/>
      </w:rPr>
      <w:fldChar w:fldCharType="end"/>
    </w:r>
    <w:r>
      <w:rPr>
        <w:b/>
        <w:sz w:val="18"/>
      </w:rPr>
      <w:tab/>
    </w:r>
    <w:r>
      <w:t>GE.19-20477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6FA4A7" w14:textId="77777777" w:rsidR="00B436C5" w:rsidRPr="00B436C5" w:rsidRDefault="00B436C5" w:rsidP="00B436C5">
    <w:pPr>
      <w:pStyle w:val="a8"/>
      <w:tabs>
        <w:tab w:val="clear" w:pos="9639"/>
        <w:tab w:val="right" w:pos="9638"/>
      </w:tabs>
      <w:rPr>
        <w:b/>
        <w:sz w:val="18"/>
      </w:rPr>
    </w:pPr>
    <w:r>
      <w:t>GE.19-20477</w:t>
    </w:r>
    <w:r>
      <w:tab/>
    </w:r>
    <w:r w:rsidRPr="00B436C5">
      <w:rPr>
        <w:b/>
        <w:sz w:val="18"/>
      </w:rPr>
      <w:fldChar w:fldCharType="begin"/>
    </w:r>
    <w:r w:rsidRPr="00B436C5">
      <w:rPr>
        <w:b/>
        <w:sz w:val="18"/>
      </w:rPr>
      <w:instrText xml:space="preserve"> PAGE  \* MERGEFORMAT </w:instrText>
    </w:r>
    <w:r w:rsidRPr="00B436C5">
      <w:rPr>
        <w:b/>
        <w:sz w:val="18"/>
      </w:rPr>
      <w:fldChar w:fldCharType="separate"/>
    </w:r>
    <w:r w:rsidRPr="00B436C5">
      <w:rPr>
        <w:b/>
        <w:noProof/>
        <w:sz w:val="18"/>
      </w:rPr>
      <w:t>3</w:t>
    </w:r>
    <w:r w:rsidRPr="00B436C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1318F" w14:textId="77777777" w:rsidR="00042B72" w:rsidRPr="00B436C5" w:rsidRDefault="00B436C5" w:rsidP="00B436C5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67DF634" wp14:editId="695B060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19-20477  (R)</w:t>
    </w:r>
    <w:r w:rsidR="006A1D52">
      <w:t xml:space="preserve">  180220  190220</w:t>
    </w:r>
    <w:r>
      <w:br/>
    </w:r>
    <w:r w:rsidRPr="00B436C5">
      <w:rPr>
        <w:rFonts w:ascii="C39T30Lfz" w:hAnsi="C39T30Lfz"/>
        <w:kern w:val="14"/>
        <w:sz w:val="56"/>
      </w:rPr>
      <w:t></w:t>
    </w:r>
    <w:r w:rsidRPr="00B436C5">
      <w:rPr>
        <w:rFonts w:ascii="C39T30Lfz" w:hAnsi="C39T30Lfz"/>
        <w:kern w:val="14"/>
        <w:sz w:val="56"/>
      </w:rPr>
      <w:t></w:t>
    </w:r>
    <w:r w:rsidRPr="00B436C5">
      <w:rPr>
        <w:rFonts w:ascii="C39T30Lfz" w:hAnsi="C39T30Lfz"/>
        <w:kern w:val="14"/>
        <w:sz w:val="56"/>
      </w:rPr>
      <w:t></w:t>
    </w:r>
    <w:r w:rsidRPr="00B436C5">
      <w:rPr>
        <w:rFonts w:ascii="C39T30Lfz" w:hAnsi="C39T30Lfz"/>
        <w:kern w:val="14"/>
        <w:sz w:val="56"/>
      </w:rPr>
      <w:t></w:t>
    </w:r>
    <w:r w:rsidRPr="00B436C5">
      <w:rPr>
        <w:rFonts w:ascii="C39T30Lfz" w:hAnsi="C39T30Lfz"/>
        <w:kern w:val="14"/>
        <w:sz w:val="56"/>
      </w:rPr>
      <w:t></w:t>
    </w:r>
    <w:r w:rsidRPr="00B436C5">
      <w:rPr>
        <w:rFonts w:ascii="C39T30Lfz" w:hAnsi="C39T30Lfz"/>
        <w:kern w:val="14"/>
        <w:sz w:val="56"/>
      </w:rPr>
      <w:t></w:t>
    </w:r>
    <w:r w:rsidRPr="00B436C5">
      <w:rPr>
        <w:rFonts w:ascii="C39T30Lfz" w:hAnsi="C39T30Lfz"/>
        <w:kern w:val="14"/>
        <w:sz w:val="56"/>
      </w:rPr>
      <w:t></w:t>
    </w:r>
    <w:r w:rsidRPr="00B436C5">
      <w:rPr>
        <w:rFonts w:ascii="C39T30Lfz" w:hAnsi="C39T30Lfz"/>
        <w:kern w:val="14"/>
        <w:sz w:val="56"/>
      </w:rPr>
      <w:t></w:t>
    </w:r>
    <w:r w:rsidRPr="00B436C5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4030BEA" wp14:editId="63ECF3E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MOZ/CO/3-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MOZ/CO/3-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782332" w14:textId="77777777" w:rsidR="00727741" w:rsidRPr="001075E9" w:rsidRDefault="0072774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2560877" w14:textId="77777777" w:rsidR="00727741" w:rsidRDefault="0072774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4552A2D" w14:textId="77777777" w:rsidR="00B436C5" w:rsidRPr="00755155" w:rsidRDefault="00B436C5" w:rsidP="00B436C5">
      <w:pPr>
        <w:pStyle w:val="ad"/>
      </w:pPr>
      <w:r>
        <w:tab/>
        <w:t>*</w:t>
      </w:r>
      <w:r>
        <w:tab/>
        <w:t>Приняты Комитетом на его восемьдесят второй сессии (9–27 сентября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902D38" w14:textId="22AB54AD" w:rsidR="00B436C5" w:rsidRPr="00B436C5" w:rsidRDefault="0033572A">
    <w:pPr>
      <w:pStyle w:val="a5"/>
    </w:pPr>
    <w:fldSimple w:instr=" TITLE  \* MERGEFORMAT ">
      <w:r w:rsidR="00431F41">
        <w:t>CRC/C/MOZ/CO/3-4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2A1D40" w14:textId="154217A3" w:rsidR="00B436C5" w:rsidRPr="00B436C5" w:rsidRDefault="0033572A" w:rsidP="00B436C5">
    <w:pPr>
      <w:pStyle w:val="a5"/>
      <w:jc w:val="right"/>
    </w:pPr>
    <w:fldSimple w:instr=" TITLE  \* MERGEFORMAT ">
      <w:r w:rsidR="00431F41">
        <w:t>CRC/C/MOZ/CO/3-4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741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31C40"/>
    <w:rsid w:val="00284D66"/>
    <w:rsid w:val="002A2EFC"/>
    <w:rsid w:val="002B0FF6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3572A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31F41"/>
    <w:rsid w:val="00452493"/>
    <w:rsid w:val="00453318"/>
    <w:rsid w:val="00454E07"/>
    <w:rsid w:val="00472C5C"/>
    <w:rsid w:val="0050108D"/>
    <w:rsid w:val="00513081"/>
    <w:rsid w:val="00517901"/>
    <w:rsid w:val="00526683"/>
    <w:rsid w:val="00560213"/>
    <w:rsid w:val="005709E0"/>
    <w:rsid w:val="00572E19"/>
    <w:rsid w:val="005961C8"/>
    <w:rsid w:val="005D7914"/>
    <w:rsid w:val="005E2B41"/>
    <w:rsid w:val="005F0B42"/>
    <w:rsid w:val="00654AB1"/>
    <w:rsid w:val="00681A10"/>
    <w:rsid w:val="006A1D52"/>
    <w:rsid w:val="006A1ED8"/>
    <w:rsid w:val="006C2031"/>
    <w:rsid w:val="006D461A"/>
    <w:rsid w:val="006F35EE"/>
    <w:rsid w:val="007021FF"/>
    <w:rsid w:val="0070428F"/>
    <w:rsid w:val="00712895"/>
    <w:rsid w:val="00727741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67890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436C5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1FCE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EA6434D"/>
  <w15:docId w15:val="{6A6D61F2-0B56-47C4-AB73-854A4DADE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18</Pages>
  <Words>6624</Words>
  <Characters>46905</Characters>
  <Application>Microsoft Office Word</Application>
  <DocSecurity>0</DocSecurity>
  <Lines>885</Lines>
  <Paragraphs>264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CRC/C/MOZ/CO/3-4</vt:lpstr>
      <vt:lpstr>A/</vt:lpstr>
      <vt:lpstr>A/</vt:lpstr>
    </vt:vector>
  </TitlesOfParts>
  <Company>DCM</Company>
  <LinksUpToDate>false</LinksUpToDate>
  <CharactersWithSpaces>53265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CRC/C/MOZ/CO/3-4</dc:title>
  <dc:subject/>
  <dc:creator>Anna BLAGODATSKIKH</dc:creator>
  <cp:keywords/>
  <cp:lastModifiedBy>Anna Blagodatskikh</cp:lastModifiedBy>
  <cp:revision>3</cp:revision>
  <cp:lastPrinted>2020-02-19T10:24:00Z</cp:lastPrinted>
  <dcterms:created xsi:type="dcterms:W3CDTF">2020-02-19T10:24:00Z</dcterms:created>
  <dcterms:modified xsi:type="dcterms:W3CDTF">2020-02-19T10:24:00Z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