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Style w:val="CommentReference"/>
          <w:vanish/>
        </w:rPr>
        <w:commentReference w:id="0"/>
      </w:r>
      <w:r>
        <w:rPr>
          <w:rFonts w:hint="eastAsia"/>
        </w:rPr>
        <w:t>消除对妇女歧视委员会</w:t>
      </w:r>
    </w:p>
    <w:p w:rsidR="00000000" w:rsidRDefault="00000000"/>
    <w:p w:rsidR="00000000" w:rsidRDefault="00000000">
      <w:pPr>
        <w:jc w:val="center"/>
      </w:pPr>
      <w:r>
        <w:rPr>
          <w:rFonts w:hint="eastAsia"/>
        </w:rPr>
        <w:t>审议缔约国根据《消除对妇女一切形式歧视公约》</w:t>
      </w:r>
    </w:p>
    <w:p w:rsidR="00000000" w:rsidRDefault="00000000">
      <w:pPr>
        <w:jc w:val="center"/>
      </w:pPr>
      <w:r>
        <w:rPr>
          <w:rFonts w:hint="eastAsia"/>
        </w:rPr>
        <w:t>第</w:t>
      </w:r>
      <w:r>
        <w:t>18</w:t>
      </w:r>
      <w:r>
        <w:rPr>
          <w:rFonts w:hint="eastAsia"/>
        </w:rPr>
        <w:t>条提交的报告</w:t>
      </w:r>
    </w:p>
    <w:p w:rsidR="00000000" w:rsidRDefault="00000000">
      <w:pPr>
        <w:jc w:val="center"/>
      </w:pPr>
    </w:p>
    <w:p w:rsidR="00000000" w:rsidRDefault="00000000">
      <w:pPr>
        <w:jc w:val="center"/>
      </w:pPr>
      <w:r>
        <w:rPr>
          <w:rFonts w:hint="eastAsia"/>
        </w:rPr>
        <w:t>缔约国的第四次定期报告</w:t>
      </w:r>
    </w:p>
    <w:p w:rsidR="00000000" w:rsidRDefault="00000000">
      <w:pPr>
        <w:jc w:val="center"/>
      </w:pPr>
    </w:p>
    <w:p w:rsidR="00000000" w:rsidRDefault="00000000">
      <w:pPr>
        <w:jc w:val="center"/>
      </w:pPr>
      <w:r>
        <w:rPr>
          <w:rFonts w:hint="eastAsia"/>
        </w:rPr>
        <w:t>丹麦</w:t>
      </w:r>
      <w:r>
        <w:t>*</w:t>
      </w:r>
    </w:p>
    <w:p w:rsidR="00000000" w:rsidRDefault="00000000"/>
    <w:p w:rsidR="00000000" w:rsidRDefault="00000000"/>
    <w:p w:rsidR="00000000" w:rsidRDefault="00000000"/>
    <w:p w:rsidR="00000000" w:rsidRDefault="00000000"/>
    <w:p w:rsidR="00000000" w:rsidRDefault="00000000">
      <w:r>
        <w:t>––––––––––––––</w:t>
      </w:r>
    </w:p>
    <w:p w:rsidR="00000000" w:rsidRDefault="00000000">
      <w:r>
        <w:t>*</w:t>
      </w:r>
      <w:r>
        <w:tab/>
      </w:r>
      <w:r>
        <w:rPr>
          <w:rFonts w:hint="eastAsia"/>
        </w:rPr>
        <w:t>本文件照录原文。</w:t>
      </w:r>
    </w:p>
    <w:p w:rsidR="00000000" w:rsidRDefault="00000000">
      <w:pPr>
        <w:spacing w:after="360"/>
      </w:pPr>
      <w:r>
        <w:tab/>
      </w:r>
      <w:r>
        <w:rPr>
          <w:rFonts w:hint="eastAsia"/>
        </w:rPr>
        <w:t>丹麦政府提交的初次报告见</w:t>
      </w:r>
      <w:r>
        <w:t>CEDAW/C/5/Add.22;</w:t>
      </w:r>
      <w:r>
        <w:rPr>
          <w:rFonts w:hint="eastAsia"/>
        </w:rPr>
        <w:t>关于委员会对该报告的审议</w:t>
      </w:r>
      <w:r>
        <w:t>,</w:t>
      </w:r>
      <w:r>
        <w:rPr>
          <w:rFonts w:hint="eastAsia"/>
        </w:rPr>
        <w:t>见</w:t>
      </w:r>
      <w:r>
        <w:t>CEDAW/C/SR.66</w:t>
      </w:r>
      <w:r>
        <w:rPr>
          <w:rFonts w:hint="eastAsia"/>
        </w:rPr>
        <w:t>和</w:t>
      </w:r>
      <w:r>
        <w:t>72</w:t>
      </w:r>
      <w:r>
        <w:rPr>
          <w:rFonts w:hint="eastAsia"/>
        </w:rPr>
        <w:t>以及《大会正式记录</w:t>
      </w:r>
      <w:r>
        <w:t>,</w:t>
      </w:r>
      <w:r>
        <w:rPr>
          <w:rFonts w:hint="eastAsia"/>
        </w:rPr>
        <w:t>第四十一届会议</w:t>
      </w:r>
      <w:r>
        <w:t>,</w:t>
      </w:r>
      <w:r>
        <w:rPr>
          <w:rFonts w:hint="eastAsia"/>
        </w:rPr>
        <w:t>补编第</w:t>
      </w:r>
      <w:r>
        <w:t>45</w:t>
      </w:r>
      <w:r>
        <w:rPr>
          <w:rFonts w:hint="eastAsia"/>
        </w:rPr>
        <w:t>号》</w:t>
      </w:r>
      <w:r>
        <w:t>(A/41/45)</w:t>
      </w:r>
      <w:r>
        <w:rPr>
          <w:rFonts w:hint="eastAsia"/>
        </w:rPr>
        <w:t>第</w:t>
      </w:r>
      <w:r>
        <w:t>32</w:t>
      </w:r>
      <w:r>
        <w:rPr>
          <w:rFonts w:hint="eastAsia"/>
        </w:rPr>
        <w:t>至</w:t>
      </w:r>
      <w:r>
        <w:t>68</w:t>
      </w:r>
      <w:r>
        <w:rPr>
          <w:rFonts w:hint="eastAsia"/>
        </w:rPr>
        <w:t>段。丹麦政府提交的第二次定期报告见</w:t>
      </w:r>
      <w:r>
        <w:t>CEDAW/C/13/Add.14;</w:t>
      </w:r>
      <w:r>
        <w:rPr>
          <w:rFonts w:hint="eastAsia"/>
        </w:rPr>
        <w:t>关于委员会对该报告的审议</w:t>
      </w:r>
      <w:r>
        <w:t>,</w:t>
      </w:r>
      <w:r>
        <w:rPr>
          <w:rFonts w:hint="eastAsia"/>
        </w:rPr>
        <w:t>见</w:t>
      </w:r>
      <w:r>
        <w:t>CEDAW/C/SR.182</w:t>
      </w:r>
      <w:r>
        <w:rPr>
          <w:rFonts w:hint="eastAsia"/>
        </w:rPr>
        <w:t>以及《大会正式记录</w:t>
      </w:r>
      <w:r>
        <w:t>,</w:t>
      </w:r>
      <w:r>
        <w:rPr>
          <w:rFonts w:hint="eastAsia"/>
        </w:rPr>
        <w:t>第四十六次会议</w:t>
      </w:r>
      <w:r>
        <w:t>,</w:t>
      </w:r>
      <w:r>
        <w:rPr>
          <w:rFonts w:hint="eastAsia"/>
        </w:rPr>
        <w:t>补编第</w:t>
      </w:r>
      <w:r>
        <w:t>38</w:t>
      </w:r>
      <w:r>
        <w:rPr>
          <w:rFonts w:hint="eastAsia"/>
        </w:rPr>
        <w:t>号》</w:t>
      </w:r>
      <w:r>
        <w:t>(A/46/38),</w:t>
      </w:r>
      <w:r>
        <w:rPr>
          <w:rFonts w:hint="eastAsia"/>
        </w:rPr>
        <w:t>第</w:t>
      </w:r>
      <w:r>
        <w:t>250</w:t>
      </w:r>
      <w:r>
        <w:rPr>
          <w:rFonts w:hint="eastAsia"/>
        </w:rPr>
        <w:t>段至</w:t>
      </w:r>
      <w:r>
        <w:t>276</w:t>
      </w:r>
      <w:r>
        <w:rPr>
          <w:rFonts w:hint="eastAsia"/>
        </w:rPr>
        <w:t>段。丹麦政府提交的第三次定期报告见</w:t>
      </w:r>
      <w:r>
        <w:t>CEDAW/C/DEN/3</w:t>
      </w:r>
      <w:r>
        <w:rPr>
          <w:rFonts w:hint="eastAsia"/>
        </w:rPr>
        <w:t>。</w:t>
      </w:r>
    </w:p>
    <w:p w:rsidR="00000000" w:rsidRDefault="00000000">
      <w:pPr>
        <w:spacing w:line="400" w:lineRule="atLeast"/>
        <w:jc w:val="center"/>
      </w:pPr>
      <w:r>
        <w:br w:type="page"/>
      </w:r>
      <w:r>
        <w:rPr>
          <w:rFonts w:hint="eastAsia"/>
        </w:rPr>
        <w:t>目</w:t>
      </w:r>
      <w:r>
        <w:t xml:space="preserve">  </w:t>
      </w:r>
      <w:r>
        <w:rPr>
          <w:rFonts w:hint="eastAsia"/>
        </w:rPr>
        <w:t>录</w:t>
      </w:r>
    </w:p>
    <w:tbl>
      <w:tblPr>
        <w:tblW w:w="0" w:type="auto"/>
        <w:tblInd w:w="-26" w:type="dxa"/>
        <w:tblLayout w:type="fixed"/>
        <w:tblCellMar>
          <w:left w:w="28" w:type="dxa"/>
          <w:right w:w="28" w:type="dxa"/>
        </w:tblCellMar>
        <w:tblLook w:val="0000" w:firstRow="0" w:lastRow="0" w:firstColumn="0" w:lastColumn="0" w:noHBand="0" w:noVBand="0"/>
      </w:tblPr>
      <w:tblGrid>
        <w:gridCol w:w="8548"/>
        <w:gridCol w:w="870"/>
      </w:tblGrid>
      <w:tr w:rsidR="00000000">
        <w:tblPrEx>
          <w:tblCellMar>
            <w:top w:w="0" w:type="dxa"/>
            <w:bottom w:w="0" w:type="dxa"/>
          </w:tblCellMar>
        </w:tblPrEx>
        <w:tc>
          <w:tcPr>
            <w:tcW w:w="8548" w:type="dxa"/>
          </w:tcPr>
          <w:p w:rsidR="00000000" w:rsidRDefault="00000000">
            <w:pPr>
              <w:spacing w:line="400" w:lineRule="atLeast"/>
            </w:pPr>
          </w:p>
        </w:tc>
        <w:tc>
          <w:tcPr>
            <w:tcW w:w="870" w:type="dxa"/>
          </w:tcPr>
          <w:p w:rsidR="00000000" w:rsidRDefault="00000000">
            <w:pPr>
              <w:spacing w:line="400" w:lineRule="atLeast"/>
              <w:jc w:val="center"/>
              <w:rPr>
                <w:u w:val="single"/>
              </w:rPr>
            </w:pPr>
            <w:r>
              <w:rPr>
                <w:rFonts w:hint="eastAsia"/>
                <w:u w:val="single"/>
              </w:rPr>
              <w:t>页次</w:t>
            </w:r>
          </w:p>
        </w:tc>
      </w:tr>
      <w:tr w:rsidR="00000000">
        <w:tblPrEx>
          <w:tblCellMar>
            <w:top w:w="0" w:type="dxa"/>
            <w:bottom w:w="0" w:type="dxa"/>
          </w:tblCellMar>
        </w:tblPrEx>
        <w:tc>
          <w:tcPr>
            <w:tcW w:w="8548" w:type="dxa"/>
          </w:tcPr>
          <w:p w:rsidR="00000000" w:rsidRDefault="00000000">
            <w:pPr>
              <w:spacing w:line="400" w:lineRule="atLeast"/>
            </w:pPr>
            <w:r>
              <w:rPr>
                <w:rFonts w:hint="eastAsia"/>
              </w:rPr>
              <w:t>导言</w:t>
            </w:r>
            <w:r>
              <w:t>....................................................................................................................</w:t>
            </w:r>
          </w:p>
        </w:tc>
        <w:tc>
          <w:tcPr>
            <w:tcW w:w="870" w:type="dxa"/>
          </w:tcPr>
          <w:p w:rsidR="00000000" w:rsidRDefault="00000000">
            <w:pPr>
              <w:spacing w:line="400" w:lineRule="atLeast"/>
              <w:jc w:val="center"/>
            </w:pPr>
            <w:r>
              <w:t>5</w:t>
            </w:r>
          </w:p>
        </w:tc>
      </w:tr>
      <w:tr w:rsidR="00000000">
        <w:tblPrEx>
          <w:tblCellMar>
            <w:top w:w="0" w:type="dxa"/>
            <w:bottom w:w="0" w:type="dxa"/>
          </w:tblCellMar>
        </w:tblPrEx>
        <w:tc>
          <w:tcPr>
            <w:tcW w:w="8548" w:type="dxa"/>
          </w:tcPr>
          <w:p w:rsidR="00000000" w:rsidRDefault="00000000">
            <w:pPr>
              <w:spacing w:line="400" w:lineRule="atLeast"/>
            </w:pPr>
            <w:r>
              <w:rPr>
                <w:rFonts w:hint="eastAsia"/>
              </w:rPr>
              <w:t>第</w:t>
            </w:r>
            <w:r>
              <w:t>1</w:t>
            </w:r>
            <w:r>
              <w:rPr>
                <w:rFonts w:hint="eastAsia"/>
              </w:rPr>
              <w:t>章</w:t>
            </w:r>
            <w:r>
              <w:t>:</w:t>
            </w:r>
            <w:r>
              <w:tab/>
            </w:r>
            <w:r>
              <w:rPr>
                <w:rFonts w:hint="eastAsia"/>
              </w:rPr>
              <w:t>平等工作的框架</w:t>
            </w:r>
            <w:r>
              <w:t>.................................................................................</w:t>
            </w:r>
          </w:p>
        </w:tc>
        <w:tc>
          <w:tcPr>
            <w:tcW w:w="870" w:type="dxa"/>
          </w:tcPr>
          <w:p w:rsidR="00000000" w:rsidRDefault="00000000">
            <w:pPr>
              <w:spacing w:line="400" w:lineRule="atLeast"/>
              <w:jc w:val="center"/>
            </w:pPr>
            <w:r>
              <w:t>7</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基础</w:t>
            </w:r>
            <w:r>
              <w:t>............................................................................................................</w:t>
            </w:r>
          </w:p>
        </w:tc>
        <w:tc>
          <w:tcPr>
            <w:tcW w:w="870" w:type="dxa"/>
          </w:tcPr>
          <w:p w:rsidR="00000000" w:rsidRDefault="00000000">
            <w:pPr>
              <w:spacing w:line="400" w:lineRule="atLeast"/>
              <w:jc w:val="center"/>
            </w:pPr>
            <w:r>
              <w:t>7</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宪法和立法</w:t>
            </w:r>
            <w:r>
              <w:t>.................................................................................................</w:t>
            </w:r>
          </w:p>
        </w:tc>
        <w:tc>
          <w:tcPr>
            <w:tcW w:w="870" w:type="dxa"/>
          </w:tcPr>
          <w:p w:rsidR="00000000" w:rsidRDefault="00000000">
            <w:pPr>
              <w:spacing w:line="400" w:lineRule="atLeast"/>
              <w:jc w:val="center"/>
            </w:pPr>
            <w:r>
              <w:t>7</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国家政策</w:t>
            </w:r>
            <w:r>
              <w:t>.....................................................................................................</w:t>
            </w:r>
          </w:p>
        </w:tc>
        <w:tc>
          <w:tcPr>
            <w:tcW w:w="870" w:type="dxa"/>
          </w:tcPr>
          <w:p w:rsidR="00000000" w:rsidRDefault="00000000">
            <w:pPr>
              <w:spacing w:line="400" w:lineRule="atLeast"/>
              <w:jc w:val="center"/>
            </w:pPr>
            <w:r>
              <w:t>8</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平等机构和临时措施</w:t>
            </w:r>
            <w:r>
              <w:t>..................................................................................</w:t>
            </w:r>
          </w:p>
        </w:tc>
        <w:tc>
          <w:tcPr>
            <w:tcW w:w="870" w:type="dxa"/>
          </w:tcPr>
          <w:p w:rsidR="00000000" w:rsidRDefault="00000000">
            <w:pPr>
              <w:spacing w:line="400" w:lineRule="atLeast"/>
              <w:jc w:val="center"/>
            </w:pPr>
            <w:r>
              <w:t>10</w:t>
            </w:r>
          </w:p>
        </w:tc>
      </w:tr>
      <w:tr w:rsidR="00000000">
        <w:tblPrEx>
          <w:tblCellMar>
            <w:top w:w="0" w:type="dxa"/>
            <w:bottom w:w="0" w:type="dxa"/>
          </w:tblCellMar>
        </w:tblPrEx>
        <w:tc>
          <w:tcPr>
            <w:tcW w:w="8548" w:type="dxa"/>
          </w:tcPr>
          <w:p w:rsidR="00000000" w:rsidRDefault="00000000">
            <w:pPr>
              <w:spacing w:line="400" w:lineRule="atLeast"/>
            </w:pPr>
            <w:r>
              <w:rPr>
                <w:spacing w:val="0"/>
              </w:rPr>
              <w:tab/>
            </w:r>
            <w:r>
              <w:rPr>
                <w:rFonts w:hint="eastAsia"/>
                <w:spacing w:val="0"/>
              </w:rPr>
              <w:t>优先重点</w:t>
            </w:r>
            <w:r>
              <w:rPr>
                <w:spacing w:val="0"/>
              </w:rPr>
              <w:t>.....................................................................................................</w:t>
            </w:r>
          </w:p>
        </w:tc>
        <w:tc>
          <w:tcPr>
            <w:tcW w:w="870" w:type="dxa"/>
          </w:tcPr>
          <w:p w:rsidR="00000000" w:rsidRDefault="00000000">
            <w:pPr>
              <w:spacing w:line="400" w:lineRule="atLeast"/>
              <w:jc w:val="center"/>
            </w:pPr>
            <w:r>
              <w:t>12</w:t>
            </w:r>
          </w:p>
        </w:tc>
      </w:tr>
      <w:tr w:rsidR="00000000">
        <w:tblPrEx>
          <w:tblCellMar>
            <w:top w:w="0" w:type="dxa"/>
            <w:bottom w:w="0" w:type="dxa"/>
          </w:tblCellMar>
        </w:tblPrEx>
        <w:tc>
          <w:tcPr>
            <w:tcW w:w="8548" w:type="dxa"/>
          </w:tcPr>
          <w:p w:rsidR="00000000" w:rsidRDefault="00000000">
            <w:pPr>
              <w:spacing w:line="400" w:lineRule="atLeast"/>
              <w:rPr>
                <w:spacing w:val="0"/>
              </w:rPr>
            </w:pPr>
            <w:r>
              <w:rPr>
                <w:spacing w:val="0"/>
              </w:rPr>
              <w:tab/>
            </w:r>
            <w:r>
              <w:rPr>
                <w:rFonts w:hint="eastAsia"/>
                <w:spacing w:val="0"/>
              </w:rPr>
              <w:t>特别问题</w:t>
            </w:r>
            <w:r>
              <w:rPr>
                <w:spacing w:val="0"/>
              </w:rPr>
              <w:t>.....................................................................................................</w:t>
            </w:r>
          </w:p>
        </w:tc>
        <w:tc>
          <w:tcPr>
            <w:tcW w:w="870" w:type="dxa"/>
          </w:tcPr>
          <w:p w:rsidR="00000000" w:rsidRDefault="00000000">
            <w:pPr>
              <w:spacing w:line="400" w:lineRule="atLeast"/>
              <w:jc w:val="center"/>
            </w:pPr>
            <w:r>
              <w:t>13</w:t>
            </w:r>
          </w:p>
        </w:tc>
      </w:tr>
      <w:tr w:rsidR="00000000">
        <w:tblPrEx>
          <w:tblCellMar>
            <w:top w:w="0" w:type="dxa"/>
            <w:bottom w:w="0" w:type="dxa"/>
          </w:tblCellMar>
        </w:tblPrEx>
        <w:tc>
          <w:tcPr>
            <w:tcW w:w="8548" w:type="dxa"/>
          </w:tcPr>
          <w:p w:rsidR="00000000" w:rsidRDefault="00000000">
            <w:pPr>
              <w:spacing w:line="400" w:lineRule="atLeast"/>
              <w:rPr>
                <w:spacing w:val="0"/>
              </w:rPr>
            </w:pPr>
            <w:r>
              <w:rPr>
                <w:rFonts w:hint="eastAsia"/>
              </w:rPr>
              <w:t>第</w:t>
            </w:r>
            <w:r>
              <w:t>2</w:t>
            </w:r>
            <w:r>
              <w:rPr>
                <w:rFonts w:hint="eastAsia"/>
              </w:rPr>
              <w:t>章</w:t>
            </w:r>
            <w:r>
              <w:t>:</w:t>
            </w:r>
            <w:r>
              <w:tab/>
            </w:r>
            <w:r>
              <w:rPr>
                <w:rFonts w:hint="eastAsia"/>
              </w:rPr>
              <w:t>妇女参与公共生活</w:t>
            </w:r>
            <w:r>
              <w:t>..............................................................................</w:t>
            </w:r>
          </w:p>
        </w:tc>
        <w:tc>
          <w:tcPr>
            <w:tcW w:w="870" w:type="dxa"/>
          </w:tcPr>
          <w:p w:rsidR="00000000" w:rsidRDefault="00000000">
            <w:pPr>
              <w:spacing w:line="400" w:lineRule="atLeast"/>
              <w:jc w:val="center"/>
            </w:pPr>
            <w:r>
              <w:t>15</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政治权利和参与</w:t>
            </w:r>
            <w:r>
              <w:t>.........................................................................................</w:t>
            </w:r>
          </w:p>
        </w:tc>
        <w:tc>
          <w:tcPr>
            <w:tcW w:w="870" w:type="dxa"/>
          </w:tcPr>
          <w:p w:rsidR="00000000" w:rsidRDefault="00000000">
            <w:pPr>
              <w:spacing w:line="400" w:lineRule="atLeast"/>
              <w:jc w:val="center"/>
            </w:pPr>
            <w:r>
              <w:t>15</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参与公职部门工作</w:t>
            </w:r>
            <w:r>
              <w:t>.....................................................................................</w:t>
            </w:r>
          </w:p>
        </w:tc>
        <w:tc>
          <w:tcPr>
            <w:tcW w:w="870" w:type="dxa"/>
          </w:tcPr>
          <w:p w:rsidR="00000000" w:rsidRDefault="00000000">
            <w:pPr>
              <w:spacing w:line="400" w:lineRule="atLeast"/>
              <w:jc w:val="center"/>
            </w:pPr>
            <w:r>
              <w:t>17</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代表政府</w:t>
            </w:r>
            <w:r>
              <w:t>....................................................................................................</w:t>
            </w:r>
          </w:p>
        </w:tc>
        <w:tc>
          <w:tcPr>
            <w:tcW w:w="870" w:type="dxa"/>
          </w:tcPr>
          <w:p w:rsidR="00000000" w:rsidRDefault="00000000">
            <w:pPr>
              <w:spacing w:line="400" w:lineRule="atLeast"/>
              <w:jc w:val="center"/>
            </w:pPr>
            <w:r>
              <w:t>18</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国籍</w:t>
            </w:r>
            <w:r>
              <w:t>............................................................................................................</w:t>
            </w:r>
          </w:p>
        </w:tc>
        <w:tc>
          <w:tcPr>
            <w:tcW w:w="870" w:type="dxa"/>
          </w:tcPr>
          <w:p w:rsidR="00000000" w:rsidRDefault="00000000">
            <w:pPr>
              <w:spacing w:line="400" w:lineRule="atLeast"/>
              <w:jc w:val="center"/>
            </w:pPr>
            <w:r>
              <w:t>19</w:t>
            </w:r>
          </w:p>
        </w:tc>
      </w:tr>
      <w:tr w:rsidR="00000000">
        <w:tblPrEx>
          <w:tblCellMar>
            <w:top w:w="0" w:type="dxa"/>
            <w:bottom w:w="0" w:type="dxa"/>
          </w:tblCellMar>
        </w:tblPrEx>
        <w:tc>
          <w:tcPr>
            <w:tcW w:w="8548" w:type="dxa"/>
          </w:tcPr>
          <w:p w:rsidR="00000000" w:rsidRDefault="00000000">
            <w:pPr>
              <w:spacing w:line="400" w:lineRule="atLeast"/>
            </w:pPr>
            <w:r>
              <w:rPr>
                <w:rFonts w:hint="eastAsia"/>
              </w:rPr>
              <w:t>第</w:t>
            </w:r>
            <w:r>
              <w:t>3</w:t>
            </w:r>
            <w:r>
              <w:rPr>
                <w:rFonts w:hint="eastAsia"/>
              </w:rPr>
              <w:t>章</w:t>
            </w:r>
            <w:r>
              <w:t>:</w:t>
            </w:r>
            <w:r>
              <w:tab/>
            </w:r>
            <w:r>
              <w:rPr>
                <w:rFonts w:hint="eastAsia"/>
              </w:rPr>
              <w:t>妇女与教育</w:t>
            </w:r>
            <w:r>
              <w:t>.........................................................................................</w:t>
            </w:r>
          </w:p>
        </w:tc>
        <w:tc>
          <w:tcPr>
            <w:tcW w:w="870" w:type="dxa"/>
          </w:tcPr>
          <w:p w:rsidR="00000000" w:rsidRDefault="00000000">
            <w:pPr>
              <w:spacing w:line="400" w:lineRule="atLeast"/>
              <w:jc w:val="center"/>
            </w:pPr>
            <w:r>
              <w:t>21</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教育机会</w:t>
            </w:r>
            <w:r>
              <w:t>.....................................................................................................</w:t>
            </w:r>
          </w:p>
        </w:tc>
        <w:tc>
          <w:tcPr>
            <w:tcW w:w="870" w:type="dxa"/>
          </w:tcPr>
          <w:p w:rsidR="00000000" w:rsidRDefault="00000000">
            <w:pPr>
              <w:spacing w:line="400" w:lineRule="atLeast"/>
              <w:jc w:val="center"/>
            </w:pPr>
            <w:r>
              <w:t>21</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小学</w:t>
            </w:r>
            <w:r>
              <w:t>............................................................................................................</w:t>
            </w:r>
          </w:p>
        </w:tc>
        <w:tc>
          <w:tcPr>
            <w:tcW w:w="870" w:type="dxa"/>
          </w:tcPr>
          <w:p w:rsidR="00000000" w:rsidRDefault="00000000">
            <w:pPr>
              <w:spacing w:line="400" w:lineRule="atLeast"/>
              <w:jc w:val="center"/>
            </w:pPr>
            <w:r>
              <w:t>21</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高中教育和职业培训</w:t>
            </w:r>
            <w:r>
              <w:t>.................................................................................</w:t>
            </w:r>
          </w:p>
        </w:tc>
        <w:tc>
          <w:tcPr>
            <w:tcW w:w="870" w:type="dxa"/>
          </w:tcPr>
          <w:p w:rsidR="00000000" w:rsidRDefault="00000000">
            <w:pPr>
              <w:spacing w:line="400" w:lineRule="atLeast"/>
              <w:jc w:val="center"/>
            </w:pPr>
            <w:r>
              <w:t>23</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进修和高等教育</w:t>
            </w:r>
            <w:r>
              <w:t>.........................................................................................</w:t>
            </w:r>
          </w:p>
        </w:tc>
        <w:tc>
          <w:tcPr>
            <w:tcW w:w="870" w:type="dxa"/>
          </w:tcPr>
          <w:p w:rsidR="00000000" w:rsidRDefault="00000000">
            <w:pPr>
              <w:spacing w:line="400" w:lineRule="atLeast"/>
              <w:jc w:val="center"/>
            </w:pPr>
            <w:r>
              <w:t>24</w:t>
            </w:r>
          </w:p>
        </w:tc>
      </w:tr>
      <w:tr w:rsidR="00000000">
        <w:tblPrEx>
          <w:tblCellMar>
            <w:top w:w="0" w:type="dxa"/>
            <w:bottom w:w="0" w:type="dxa"/>
          </w:tblCellMar>
        </w:tblPrEx>
        <w:tc>
          <w:tcPr>
            <w:tcW w:w="8548" w:type="dxa"/>
          </w:tcPr>
          <w:p w:rsidR="00000000" w:rsidRDefault="00000000">
            <w:pPr>
              <w:spacing w:line="400" w:lineRule="atLeast"/>
            </w:pPr>
            <w:r>
              <w:rPr>
                <w:rFonts w:hint="eastAsia"/>
              </w:rPr>
              <w:t>第</w:t>
            </w:r>
            <w:r>
              <w:t>4</w:t>
            </w:r>
            <w:r>
              <w:rPr>
                <w:rFonts w:hint="eastAsia"/>
              </w:rPr>
              <w:t>章</w:t>
            </w:r>
            <w:r>
              <w:t>:</w:t>
            </w:r>
            <w:r>
              <w:tab/>
            </w:r>
            <w:r>
              <w:rPr>
                <w:rFonts w:hint="eastAsia"/>
              </w:rPr>
              <w:t>妇女与就业</w:t>
            </w:r>
            <w:r>
              <w:t>.........................................................................................</w:t>
            </w:r>
          </w:p>
        </w:tc>
        <w:tc>
          <w:tcPr>
            <w:tcW w:w="870" w:type="dxa"/>
          </w:tcPr>
          <w:p w:rsidR="00000000" w:rsidRDefault="00000000">
            <w:pPr>
              <w:spacing w:line="400" w:lineRule="atLeast"/>
              <w:jc w:val="center"/>
            </w:pPr>
            <w:r>
              <w:t>25</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劳动力市场的状况</w:t>
            </w:r>
            <w:r>
              <w:t>.....................................................................................</w:t>
            </w:r>
          </w:p>
        </w:tc>
        <w:tc>
          <w:tcPr>
            <w:tcW w:w="870" w:type="dxa"/>
          </w:tcPr>
          <w:p w:rsidR="00000000" w:rsidRDefault="00000000">
            <w:pPr>
              <w:spacing w:line="400" w:lineRule="atLeast"/>
              <w:jc w:val="center"/>
            </w:pPr>
            <w:r>
              <w:t>25</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就业机会</w:t>
            </w:r>
            <w:r>
              <w:t>.....................................................................................................</w:t>
            </w:r>
          </w:p>
        </w:tc>
        <w:tc>
          <w:tcPr>
            <w:tcW w:w="870" w:type="dxa"/>
          </w:tcPr>
          <w:p w:rsidR="00000000" w:rsidRDefault="00000000">
            <w:pPr>
              <w:spacing w:line="400" w:lineRule="atLeast"/>
              <w:jc w:val="center"/>
            </w:pPr>
            <w:r>
              <w:t>26</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平等报酬</w:t>
            </w:r>
            <w:r>
              <w:t>.....................................................................................................</w:t>
            </w:r>
          </w:p>
        </w:tc>
        <w:tc>
          <w:tcPr>
            <w:tcW w:w="870" w:type="dxa"/>
          </w:tcPr>
          <w:p w:rsidR="00000000" w:rsidRDefault="00000000">
            <w:pPr>
              <w:spacing w:line="400" w:lineRule="atLeast"/>
              <w:jc w:val="center"/>
            </w:pPr>
            <w:r>
              <w:t>27</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平等待遇</w:t>
            </w:r>
            <w:r>
              <w:t>....................................................................................................</w:t>
            </w:r>
          </w:p>
        </w:tc>
        <w:tc>
          <w:tcPr>
            <w:tcW w:w="870" w:type="dxa"/>
          </w:tcPr>
          <w:p w:rsidR="00000000" w:rsidRDefault="00000000">
            <w:pPr>
              <w:spacing w:line="400" w:lineRule="atLeast"/>
              <w:jc w:val="center"/>
            </w:pPr>
            <w:r>
              <w:t>29</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社会支助服务</w:t>
            </w:r>
            <w:r>
              <w:t>............................................................................................</w:t>
            </w:r>
          </w:p>
        </w:tc>
        <w:tc>
          <w:tcPr>
            <w:tcW w:w="870" w:type="dxa"/>
          </w:tcPr>
          <w:p w:rsidR="00000000" w:rsidRDefault="00000000">
            <w:pPr>
              <w:spacing w:line="400" w:lineRule="atLeast"/>
              <w:jc w:val="center"/>
            </w:pPr>
            <w:r>
              <w:t>31</w:t>
            </w:r>
          </w:p>
        </w:tc>
      </w:tr>
      <w:tr w:rsidR="00000000">
        <w:tblPrEx>
          <w:tblCellMar>
            <w:top w:w="0" w:type="dxa"/>
            <w:bottom w:w="0" w:type="dxa"/>
          </w:tblCellMar>
        </w:tblPrEx>
        <w:tc>
          <w:tcPr>
            <w:tcW w:w="8548" w:type="dxa"/>
          </w:tcPr>
          <w:p w:rsidR="00000000" w:rsidRDefault="00000000">
            <w:pPr>
              <w:spacing w:line="400" w:lineRule="atLeast"/>
            </w:pPr>
            <w:r>
              <w:rPr>
                <w:rFonts w:hint="eastAsia"/>
              </w:rPr>
              <w:t>第</w:t>
            </w:r>
            <w:r>
              <w:t>5</w:t>
            </w:r>
            <w:r>
              <w:rPr>
                <w:rFonts w:hint="eastAsia"/>
              </w:rPr>
              <w:t>章</w:t>
            </w:r>
            <w:r>
              <w:t>:</w:t>
            </w:r>
            <w:r>
              <w:tab/>
            </w:r>
            <w:r>
              <w:rPr>
                <w:rFonts w:hint="eastAsia"/>
              </w:rPr>
              <w:t>与法律和社会有关的其他努力</w:t>
            </w:r>
            <w:r>
              <w:t>.........................................................</w:t>
            </w:r>
          </w:p>
        </w:tc>
        <w:tc>
          <w:tcPr>
            <w:tcW w:w="870" w:type="dxa"/>
          </w:tcPr>
          <w:p w:rsidR="00000000" w:rsidRDefault="00000000">
            <w:pPr>
              <w:spacing w:line="400" w:lineRule="atLeast"/>
              <w:jc w:val="center"/>
            </w:pPr>
            <w:r>
              <w:t>34</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健康问题和保健服务</w:t>
            </w:r>
            <w:r>
              <w:t>.................................................................................</w:t>
            </w:r>
          </w:p>
        </w:tc>
        <w:tc>
          <w:tcPr>
            <w:tcW w:w="870" w:type="dxa"/>
          </w:tcPr>
          <w:p w:rsidR="00000000" w:rsidRDefault="00000000">
            <w:pPr>
              <w:spacing w:line="400" w:lineRule="atLeast"/>
              <w:jc w:val="center"/>
            </w:pPr>
            <w:r>
              <w:t>34</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暴力</w:t>
            </w:r>
            <w:r>
              <w:t>............................................................................................................</w:t>
            </w:r>
          </w:p>
        </w:tc>
        <w:tc>
          <w:tcPr>
            <w:tcW w:w="870" w:type="dxa"/>
          </w:tcPr>
          <w:p w:rsidR="00000000" w:rsidRDefault="00000000">
            <w:pPr>
              <w:spacing w:line="400" w:lineRule="atLeast"/>
              <w:jc w:val="center"/>
            </w:pPr>
            <w:r>
              <w:t>35</w:t>
            </w:r>
          </w:p>
        </w:tc>
      </w:tr>
      <w:tr w:rsidR="00000000">
        <w:tblPrEx>
          <w:tblCellMar>
            <w:top w:w="0" w:type="dxa"/>
            <w:bottom w:w="0" w:type="dxa"/>
          </w:tblCellMar>
        </w:tblPrEx>
        <w:tc>
          <w:tcPr>
            <w:tcW w:w="8548" w:type="dxa"/>
          </w:tcPr>
          <w:p w:rsidR="00000000" w:rsidRDefault="00000000">
            <w:pPr>
              <w:spacing w:line="400" w:lineRule="atLeast"/>
              <w:jc w:val="center"/>
            </w:pPr>
            <w:r>
              <w:rPr>
                <w:rFonts w:hint="eastAsia"/>
              </w:rPr>
              <w:t>目录</w:t>
            </w:r>
            <w:r>
              <w:t>(</w:t>
            </w:r>
            <w:r>
              <w:rPr>
                <w:rFonts w:eastAsia="长城楷体" w:hint="eastAsia"/>
              </w:rPr>
              <w:t>续</w:t>
            </w:r>
            <w:r>
              <w:t>)</w:t>
            </w:r>
          </w:p>
        </w:tc>
        <w:tc>
          <w:tcPr>
            <w:tcW w:w="870" w:type="dxa"/>
          </w:tcPr>
          <w:p w:rsidR="00000000" w:rsidRDefault="00000000">
            <w:pPr>
              <w:spacing w:line="400" w:lineRule="atLeast"/>
              <w:jc w:val="center"/>
            </w:pP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家庭生活</w:t>
            </w:r>
            <w:r>
              <w:t>....................................................................................................</w:t>
            </w:r>
          </w:p>
        </w:tc>
        <w:tc>
          <w:tcPr>
            <w:tcW w:w="870" w:type="dxa"/>
          </w:tcPr>
          <w:p w:rsidR="00000000" w:rsidRDefault="00000000">
            <w:pPr>
              <w:spacing w:line="400" w:lineRule="atLeast"/>
              <w:jc w:val="center"/>
            </w:pPr>
            <w:r>
              <w:t>36</w:t>
            </w:r>
          </w:p>
        </w:tc>
      </w:tr>
      <w:tr w:rsidR="00000000">
        <w:tblPrEx>
          <w:tblCellMar>
            <w:top w:w="0" w:type="dxa"/>
            <w:bottom w:w="0" w:type="dxa"/>
          </w:tblCellMar>
        </w:tblPrEx>
        <w:tc>
          <w:tcPr>
            <w:tcW w:w="8548" w:type="dxa"/>
          </w:tcPr>
          <w:p w:rsidR="00000000" w:rsidRDefault="00000000">
            <w:pPr>
              <w:spacing w:before="120" w:after="120" w:line="400" w:lineRule="atLeast"/>
              <w:jc w:val="center"/>
            </w:pPr>
            <w:r>
              <w:t>*   *   *</w:t>
            </w:r>
          </w:p>
        </w:tc>
        <w:tc>
          <w:tcPr>
            <w:tcW w:w="870" w:type="dxa"/>
          </w:tcPr>
          <w:p w:rsidR="00000000" w:rsidRDefault="00000000">
            <w:pPr>
              <w:spacing w:line="400" w:lineRule="atLeast"/>
              <w:jc w:val="center"/>
            </w:pPr>
          </w:p>
        </w:tc>
      </w:tr>
      <w:tr w:rsidR="00000000">
        <w:tblPrEx>
          <w:tblCellMar>
            <w:top w:w="0" w:type="dxa"/>
            <w:bottom w:w="0" w:type="dxa"/>
          </w:tblCellMar>
        </w:tblPrEx>
        <w:tc>
          <w:tcPr>
            <w:tcW w:w="8548" w:type="dxa"/>
          </w:tcPr>
          <w:p w:rsidR="00000000" w:rsidRDefault="00000000">
            <w:pPr>
              <w:spacing w:line="400" w:lineRule="atLeast"/>
            </w:pPr>
            <w:r>
              <w:rPr>
                <w:rFonts w:hint="eastAsia"/>
              </w:rPr>
              <w:t>丹麦全国妇女委员会对《关于消除对妇女一切形式歧视公约》</w:t>
            </w:r>
            <w:r>
              <w:br/>
            </w:r>
            <w:r>
              <w:rPr>
                <w:rFonts w:hint="eastAsia"/>
              </w:rPr>
              <w:t>执行情况的第四次定期报告的意见</w:t>
            </w:r>
            <w:r>
              <w:t>.................................................................</w:t>
            </w:r>
          </w:p>
        </w:tc>
        <w:tc>
          <w:tcPr>
            <w:tcW w:w="870" w:type="dxa"/>
          </w:tcPr>
          <w:p w:rsidR="00000000" w:rsidRDefault="00000000">
            <w:pPr>
              <w:spacing w:line="400" w:lineRule="atLeast"/>
              <w:jc w:val="center"/>
            </w:pPr>
            <w:r>
              <w:br/>
              <w:t>38</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丹麦全国妇女委员会</w:t>
            </w:r>
            <w:r>
              <w:t>.................................................................................</w:t>
            </w:r>
          </w:p>
        </w:tc>
        <w:tc>
          <w:tcPr>
            <w:tcW w:w="870" w:type="dxa"/>
          </w:tcPr>
          <w:p w:rsidR="00000000" w:rsidRDefault="00000000">
            <w:pPr>
              <w:spacing w:line="400" w:lineRule="atLeast"/>
              <w:jc w:val="center"/>
            </w:pPr>
            <w:r>
              <w:t>38</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丹麦妇女协会</w:t>
            </w:r>
            <w:r>
              <w:t>.............................................................................................</w:t>
            </w:r>
          </w:p>
        </w:tc>
        <w:tc>
          <w:tcPr>
            <w:tcW w:w="870" w:type="dxa"/>
          </w:tcPr>
          <w:p w:rsidR="00000000" w:rsidRDefault="00000000">
            <w:pPr>
              <w:spacing w:line="400" w:lineRule="atLeast"/>
              <w:jc w:val="center"/>
            </w:pPr>
            <w:r>
              <w:t>43</w:t>
            </w:r>
          </w:p>
        </w:tc>
      </w:tr>
      <w:tr w:rsidR="00000000">
        <w:tblPrEx>
          <w:tblCellMar>
            <w:top w:w="0" w:type="dxa"/>
            <w:bottom w:w="0" w:type="dxa"/>
          </w:tblCellMar>
        </w:tblPrEx>
        <w:tc>
          <w:tcPr>
            <w:tcW w:w="8548" w:type="dxa"/>
          </w:tcPr>
          <w:p w:rsidR="00000000" w:rsidRDefault="00000000">
            <w:pPr>
              <w:spacing w:before="120" w:after="120" w:line="400" w:lineRule="atLeast"/>
            </w:pPr>
            <w:r>
              <w:rPr>
                <w:rFonts w:hint="eastAsia"/>
                <w:u w:val="single"/>
              </w:rPr>
              <w:t>附件</w:t>
            </w:r>
          </w:p>
        </w:tc>
        <w:tc>
          <w:tcPr>
            <w:tcW w:w="870" w:type="dxa"/>
          </w:tcPr>
          <w:p w:rsidR="00000000" w:rsidRDefault="00000000">
            <w:pPr>
              <w:spacing w:line="400" w:lineRule="atLeast"/>
              <w:jc w:val="center"/>
            </w:pP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一</w:t>
            </w:r>
            <w:r>
              <w:t>.</w:t>
            </w:r>
            <w:r>
              <w:tab/>
            </w:r>
            <w:r>
              <w:rPr>
                <w:rFonts w:hint="eastAsia"/>
              </w:rPr>
              <w:t>男女平等机会法</w:t>
            </w:r>
            <w:r>
              <w:t>.................................................................................</w:t>
            </w:r>
          </w:p>
        </w:tc>
        <w:tc>
          <w:tcPr>
            <w:tcW w:w="870" w:type="dxa"/>
          </w:tcPr>
          <w:p w:rsidR="00000000" w:rsidRDefault="00000000">
            <w:pPr>
              <w:spacing w:line="400" w:lineRule="atLeast"/>
              <w:jc w:val="center"/>
            </w:pPr>
            <w:r>
              <w:t>47</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二</w:t>
            </w:r>
            <w:r>
              <w:t>.</w:t>
            </w:r>
            <w:r>
              <w:tab/>
            </w:r>
            <w:r>
              <w:rPr>
                <w:rFonts w:hint="eastAsia"/>
              </w:rPr>
              <w:t>就业机会和产假等方面的男女平等待遇统一法</w:t>
            </w:r>
            <w:r>
              <w:t>...............................</w:t>
            </w:r>
          </w:p>
        </w:tc>
        <w:tc>
          <w:tcPr>
            <w:tcW w:w="870" w:type="dxa"/>
          </w:tcPr>
          <w:p w:rsidR="00000000" w:rsidRDefault="00000000">
            <w:pPr>
              <w:spacing w:line="400" w:lineRule="atLeast"/>
              <w:jc w:val="center"/>
            </w:pPr>
            <w:r>
              <w:t>49</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三</w:t>
            </w:r>
            <w:r>
              <w:t>.</w:t>
            </w:r>
            <w:r>
              <w:tab/>
            </w:r>
            <w:r>
              <w:rPr>
                <w:rFonts w:hint="eastAsia"/>
              </w:rPr>
              <w:t>男女同等报酬统一法</w:t>
            </w:r>
            <w:r>
              <w:t>.........................................................................</w:t>
            </w:r>
          </w:p>
        </w:tc>
        <w:tc>
          <w:tcPr>
            <w:tcW w:w="870" w:type="dxa"/>
          </w:tcPr>
          <w:p w:rsidR="00000000" w:rsidRDefault="00000000">
            <w:pPr>
              <w:spacing w:line="400" w:lineRule="atLeast"/>
              <w:jc w:val="center"/>
            </w:pPr>
            <w:r>
              <w:t>56</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四</w:t>
            </w:r>
            <w:r>
              <w:t>.</w:t>
            </w:r>
            <w:r>
              <w:tab/>
            </w:r>
            <w:r>
              <w:rPr>
                <w:rFonts w:hint="eastAsia"/>
              </w:rPr>
              <w:t>任命公共委员会等成员男女平等法令</w:t>
            </w:r>
            <w:r>
              <w:t>..............................................</w:t>
            </w:r>
          </w:p>
        </w:tc>
        <w:tc>
          <w:tcPr>
            <w:tcW w:w="870" w:type="dxa"/>
          </w:tcPr>
          <w:p w:rsidR="00000000" w:rsidRDefault="00000000">
            <w:pPr>
              <w:spacing w:line="400" w:lineRule="atLeast"/>
              <w:jc w:val="center"/>
            </w:pPr>
            <w:r>
              <w:t>59</w:t>
            </w:r>
          </w:p>
        </w:tc>
      </w:tr>
      <w:tr w:rsidR="00000000">
        <w:tblPrEx>
          <w:tblCellMar>
            <w:top w:w="0" w:type="dxa"/>
            <w:bottom w:w="0" w:type="dxa"/>
          </w:tblCellMar>
        </w:tblPrEx>
        <w:tc>
          <w:tcPr>
            <w:tcW w:w="8548" w:type="dxa"/>
          </w:tcPr>
          <w:p w:rsidR="00000000" w:rsidRDefault="00000000">
            <w:pPr>
              <w:spacing w:line="400" w:lineRule="atLeast"/>
            </w:pPr>
            <w:r>
              <w:tab/>
            </w:r>
            <w:r>
              <w:rPr>
                <w:rFonts w:hint="eastAsia"/>
              </w:rPr>
              <w:t>五</w:t>
            </w:r>
            <w:r>
              <w:t>.</w:t>
            </w:r>
            <w:r>
              <w:tab/>
            </w:r>
            <w:r>
              <w:rPr>
                <w:rFonts w:hint="eastAsia"/>
              </w:rPr>
              <w:t>公共行政当局执行委员会某些职位男女平等机会法</w:t>
            </w:r>
            <w:r>
              <w:t>.......................</w:t>
            </w:r>
          </w:p>
        </w:tc>
        <w:tc>
          <w:tcPr>
            <w:tcW w:w="870" w:type="dxa"/>
          </w:tcPr>
          <w:p w:rsidR="00000000" w:rsidRDefault="00000000">
            <w:pPr>
              <w:spacing w:line="400" w:lineRule="atLeast"/>
              <w:jc w:val="center"/>
            </w:pPr>
            <w:r>
              <w:t>60</w:t>
            </w:r>
          </w:p>
        </w:tc>
      </w:tr>
      <w:tr w:rsidR="00000000">
        <w:tblPrEx>
          <w:tblCellMar>
            <w:top w:w="0" w:type="dxa"/>
            <w:bottom w:w="0" w:type="dxa"/>
          </w:tblCellMar>
        </w:tblPrEx>
        <w:tc>
          <w:tcPr>
            <w:tcW w:w="8548" w:type="dxa"/>
          </w:tcPr>
          <w:p w:rsidR="00000000" w:rsidRDefault="00000000">
            <w:pPr>
              <w:spacing w:before="120" w:after="120" w:line="400" w:lineRule="atLeast"/>
            </w:pPr>
            <w:r>
              <w:rPr>
                <w:rFonts w:hint="eastAsia"/>
                <w:u w:val="single"/>
              </w:rPr>
              <w:t>表</w:t>
            </w:r>
          </w:p>
        </w:tc>
        <w:tc>
          <w:tcPr>
            <w:tcW w:w="870" w:type="dxa"/>
          </w:tcPr>
          <w:p w:rsidR="00000000" w:rsidRDefault="00000000">
            <w:pPr>
              <w:spacing w:line="400" w:lineRule="atLeast"/>
              <w:jc w:val="center"/>
            </w:pPr>
          </w:p>
        </w:tc>
      </w:tr>
      <w:tr w:rsidR="00000000">
        <w:tblPrEx>
          <w:tblCellMar>
            <w:top w:w="0" w:type="dxa"/>
            <w:bottom w:w="0" w:type="dxa"/>
          </w:tblCellMar>
        </w:tblPrEx>
        <w:tc>
          <w:tcPr>
            <w:tcW w:w="8548" w:type="dxa"/>
          </w:tcPr>
          <w:p w:rsidR="00000000" w:rsidRDefault="00000000">
            <w:pPr>
              <w:spacing w:line="400" w:lineRule="atLeast"/>
            </w:pPr>
            <w:r>
              <w:tab/>
              <w:t>1.</w:t>
            </w:r>
            <w:r>
              <w:tab/>
            </w:r>
            <w:r>
              <w:rPr>
                <w:rFonts w:hint="eastAsia"/>
              </w:rPr>
              <w:t>当选和政治任命男女人数</w:t>
            </w:r>
            <w:r>
              <w:t>.................................................................</w:t>
            </w:r>
          </w:p>
        </w:tc>
        <w:tc>
          <w:tcPr>
            <w:tcW w:w="870" w:type="dxa"/>
          </w:tcPr>
          <w:p w:rsidR="00000000" w:rsidRDefault="00000000">
            <w:pPr>
              <w:spacing w:line="400" w:lineRule="atLeast"/>
              <w:jc w:val="center"/>
            </w:pPr>
            <w:r>
              <w:t>62</w:t>
            </w:r>
          </w:p>
        </w:tc>
      </w:tr>
      <w:tr w:rsidR="00000000">
        <w:tblPrEx>
          <w:tblCellMar>
            <w:top w:w="0" w:type="dxa"/>
            <w:bottom w:w="0" w:type="dxa"/>
          </w:tblCellMar>
        </w:tblPrEx>
        <w:tc>
          <w:tcPr>
            <w:tcW w:w="8548" w:type="dxa"/>
          </w:tcPr>
          <w:p w:rsidR="00000000" w:rsidRDefault="00000000">
            <w:pPr>
              <w:spacing w:line="400" w:lineRule="atLeast"/>
            </w:pPr>
            <w:r>
              <w:tab/>
              <w:t>2.</w:t>
            </w:r>
            <w:r>
              <w:tab/>
              <w:t>1993</w:t>
            </w:r>
            <w:r>
              <w:rPr>
                <w:rFonts w:hint="eastAsia"/>
              </w:rPr>
              <w:t>年在三个公共领域内的男女百分比</w:t>
            </w:r>
            <w:r>
              <w:t>.........................................</w:t>
            </w:r>
          </w:p>
        </w:tc>
        <w:tc>
          <w:tcPr>
            <w:tcW w:w="870" w:type="dxa"/>
          </w:tcPr>
          <w:p w:rsidR="00000000" w:rsidRDefault="00000000">
            <w:pPr>
              <w:spacing w:line="400" w:lineRule="atLeast"/>
              <w:jc w:val="center"/>
            </w:pPr>
            <w:r>
              <w:t>63</w:t>
            </w:r>
          </w:p>
        </w:tc>
      </w:tr>
      <w:tr w:rsidR="00000000">
        <w:tblPrEx>
          <w:tblCellMar>
            <w:top w:w="0" w:type="dxa"/>
            <w:bottom w:w="0" w:type="dxa"/>
          </w:tblCellMar>
        </w:tblPrEx>
        <w:tc>
          <w:tcPr>
            <w:tcW w:w="8548" w:type="dxa"/>
          </w:tcPr>
          <w:p w:rsidR="00000000" w:rsidRDefault="00000000">
            <w:pPr>
              <w:spacing w:line="400" w:lineRule="atLeast"/>
            </w:pPr>
            <w:r>
              <w:tab/>
              <w:t>3.</w:t>
            </w:r>
            <w:r>
              <w:tab/>
            </w:r>
            <w:r>
              <w:rPr>
                <w:rFonts w:hint="eastAsia"/>
              </w:rPr>
              <w:t>高等教育学生总数和男女分布百分比</w:t>
            </w:r>
            <w:r>
              <w:t>..............................................</w:t>
            </w:r>
          </w:p>
        </w:tc>
        <w:tc>
          <w:tcPr>
            <w:tcW w:w="870" w:type="dxa"/>
          </w:tcPr>
          <w:p w:rsidR="00000000" w:rsidRDefault="00000000">
            <w:pPr>
              <w:spacing w:line="400" w:lineRule="atLeast"/>
              <w:jc w:val="center"/>
            </w:pPr>
            <w:r>
              <w:t>64</w:t>
            </w:r>
          </w:p>
        </w:tc>
      </w:tr>
      <w:tr w:rsidR="00000000">
        <w:tblPrEx>
          <w:tblCellMar>
            <w:top w:w="0" w:type="dxa"/>
            <w:bottom w:w="0" w:type="dxa"/>
          </w:tblCellMar>
        </w:tblPrEx>
        <w:tc>
          <w:tcPr>
            <w:tcW w:w="8548" w:type="dxa"/>
          </w:tcPr>
          <w:p w:rsidR="00000000" w:rsidRDefault="00000000">
            <w:pPr>
              <w:spacing w:line="400" w:lineRule="atLeast"/>
            </w:pPr>
            <w:r>
              <w:tab/>
              <w:t>4.</w:t>
            </w:r>
            <w:r>
              <w:tab/>
            </w:r>
            <w:r>
              <w:rPr>
                <w:rFonts w:hint="eastAsia"/>
              </w:rPr>
              <w:t>按完成最高教育水平开列</w:t>
            </w:r>
            <w:r>
              <w:t>20-66</w:t>
            </w:r>
            <w:r>
              <w:rPr>
                <w:rFonts w:hint="eastAsia"/>
              </w:rPr>
              <w:t>岁年龄组男女的分布情形</w:t>
            </w:r>
            <w:r>
              <w:t>............</w:t>
            </w:r>
          </w:p>
        </w:tc>
        <w:tc>
          <w:tcPr>
            <w:tcW w:w="870" w:type="dxa"/>
          </w:tcPr>
          <w:p w:rsidR="00000000" w:rsidRDefault="00000000">
            <w:pPr>
              <w:spacing w:line="400" w:lineRule="atLeast"/>
              <w:jc w:val="center"/>
            </w:pPr>
            <w:r>
              <w:t>65</w:t>
            </w:r>
          </w:p>
        </w:tc>
      </w:tr>
      <w:tr w:rsidR="00000000">
        <w:tblPrEx>
          <w:tblCellMar>
            <w:top w:w="0" w:type="dxa"/>
            <w:bottom w:w="0" w:type="dxa"/>
          </w:tblCellMar>
        </w:tblPrEx>
        <w:tc>
          <w:tcPr>
            <w:tcW w:w="8548" w:type="dxa"/>
          </w:tcPr>
          <w:p w:rsidR="00000000" w:rsidRDefault="00000000">
            <w:pPr>
              <w:spacing w:line="400" w:lineRule="atLeast"/>
            </w:pPr>
            <w:r>
              <w:tab/>
              <w:t>5.</w:t>
            </w:r>
            <w:r>
              <w:tab/>
              <w:t>1993/1994</w:t>
            </w:r>
            <w:r>
              <w:rPr>
                <w:rFonts w:hint="eastAsia"/>
              </w:rPr>
              <w:t>年就读成人教育公共课程男女总数和百分比</w:t>
            </w:r>
            <w:r>
              <w:t>.................</w:t>
            </w:r>
          </w:p>
        </w:tc>
        <w:tc>
          <w:tcPr>
            <w:tcW w:w="870" w:type="dxa"/>
          </w:tcPr>
          <w:p w:rsidR="00000000" w:rsidRDefault="00000000">
            <w:pPr>
              <w:spacing w:line="400" w:lineRule="atLeast"/>
              <w:jc w:val="center"/>
            </w:pPr>
            <w:r>
              <w:t>66</w:t>
            </w:r>
          </w:p>
        </w:tc>
      </w:tr>
      <w:tr w:rsidR="00000000">
        <w:tblPrEx>
          <w:tblCellMar>
            <w:top w:w="0" w:type="dxa"/>
            <w:bottom w:w="0" w:type="dxa"/>
          </w:tblCellMar>
        </w:tblPrEx>
        <w:tc>
          <w:tcPr>
            <w:tcW w:w="8548" w:type="dxa"/>
          </w:tcPr>
          <w:p w:rsidR="00000000" w:rsidRDefault="00000000">
            <w:pPr>
              <w:spacing w:line="400" w:lineRule="atLeast"/>
            </w:pPr>
            <w:r>
              <w:tab/>
              <w:t>6.</w:t>
            </w:r>
            <w:r>
              <w:tab/>
              <w:t>1980</w:t>
            </w:r>
            <w:r>
              <w:rPr>
                <w:rFonts w:hint="eastAsia"/>
              </w:rPr>
              <w:t>年和</w:t>
            </w:r>
            <w:r>
              <w:t>1994</w:t>
            </w:r>
            <w:r>
              <w:rPr>
                <w:rFonts w:hint="eastAsia"/>
              </w:rPr>
              <w:t>年按性别和职业开列的就业人士</w:t>
            </w:r>
            <w:r>
              <w:t>.............................</w:t>
            </w:r>
          </w:p>
        </w:tc>
        <w:tc>
          <w:tcPr>
            <w:tcW w:w="870" w:type="dxa"/>
          </w:tcPr>
          <w:p w:rsidR="00000000" w:rsidRDefault="00000000">
            <w:pPr>
              <w:spacing w:line="400" w:lineRule="atLeast"/>
              <w:jc w:val="center"/>
            </w:pPr>
            <w:r>
              <w:t>67</w:t>
            </w:r>
          </w:p>
        </w:tc>
      </w:tr>
      <w:tr w:rsidR="00000000">
        <w:tblPrEx>
          <w:tblCellMar>
            <w:top w:w="0" w:type="dxa"/>
            <w:bottom w:w="0" w:type="dxa"/>
          </w:tblCellMar>
        </w:tblPrEx>
        <w:tc>
          <w:tcPr>
            <w:tcW w:w="8548" w:type="dxa"/>
          </w:tcPr>
          <w:p w:rsidR="00000000" w:rsidRDefault="00000000">
            <w:pPr>
              <w:spacing w:line="400" w:lineRule="atLeast"/>
            </w:pPr>
            <w:r>
              <w:tab/>
              <w:t>7.</w:t>
            </w:r>
            <w:r>
              <w:tab/>
            </w:r>
            <w:r>
              <w:rPr>
                <w:rFonts w:hint="eastAsia"/>
              </w:rPr>
              <w:t>按收入、性别和年龄种类开列的一般个人收入</w:t>
            </w:r>
            <w:r>
              <w:t>...............................</w:t>
            </w:r>
          </w:p>
        </w:tc>
        <w:tc>
          <w:tcPr>
            <w:tcW w:w="870" w:type="dxa"/>
          </w:tcPr>
          <w:p w:rsidR="00000000" w:rsidRDefault="00000000">
            <w:pPr>
              <w:spacing w:line="400" w:lineRule="atLeast"/>
              <w:jc w:val="center"/>
            </w:pPr>
            <w:r>
              <w:t>68</w:t>
            </w:r>
          </w:p>
        </w:tc>
      </w:tr>
      <w:tr w:rsidR="00000000">
        <w:tblPrEx>
          <w:tblCellMar>
            <w:top w:w="0" w:type="dxa"/>
            <w:bottom w:w="0" w:type="dxa"/>
          </w:tblCellMar>
        </w:tblPrEx>
        <w:tc>
          <w:tcPr>
            <w:tcW w:w="8548" w:type="dxa"/>
          </w:tcPr>
          <w:p w:rsidR="00000000" w:rsidRDefault="00000000">
            <w:pPr>
              <w:spacing w:line="400" w:lineRule="atLeast"/>
              <w:ind w:left="529" w:hanging="527"/>
            </w:pPr>
            <w:r>
              <w:tab/>
              <w:t>8.</w:t>
            </w:r>
            <w:r>
              <w:tab/>
            </w:r>
            <w:r>
              <w:rPr>
                <w:rFonts w:hint="eastAsia"/>
              </w:rPr>
              <w:t>按在日托机构、私人住家日托和学校课后安排登记的</w:t>
            </w:r>
            <w:r>
              <w:br/>
              <w:t xml:space="preserve">    </w:t>
            </w:r>
            <w:r>
              <w:rPr>
                <w:rFonts w:hint="eastAsia"/>
              </w:rPr>
              <w:t>年龄组开列的儿童百分比</w:t>
            </w:r>
            <w:r>
              <w:t>.................................................................</w:t>
            </w:r>
          </w:p>
        </w:tc>
        <w:tc>
          <w:tcPr>
            <w:tcW w:w="870" w:type="dxa"/>
          </w:tcPr>
          <w:p w:rsidR="00000000" w:rsidRDefault="00000000">
            <w:pPr>
              <w:spacing w:line="400" w:lineRule="atLeast"/>
              <w:ind w:left="529" w:hanging="527"/>
              <w:jc w:val="center"/>
            </w:pPr>
          </w:p>
          <w:p w:rsidR="00000000" w:rsidRDefault="00000000">
            <w:pPr>
              <w:spacing w:line="400" w:lineRule="atLeast"/>
              <w:ind w:left="529" w:hanging="527"/>
              <w:jc w:val="center"/>
            </w:pPr>
            <w:r>
              <w:t>69</w:t>
            </w:r>
          </w:p>
        </w:tc>
      </w:tr>
      <w:tr w:rsidR="00000000">
        <w:tblPrEx>
          <w:tblCellMar>
            <w:top w:w="0" w:type="dxa"/>
            <w:bottom w:w="0" w:type="dxa"/>
          </w:tblCellMar>
        </w:tblPrEx>
        <w:tc>
          <w:tcPr>
            <w:tcW w:w="8548" w:type="dxa"/>
          </w:tcPr>
          <w:p w:rsidR="00000000" w:rsidRDefault="00000000">
            <w:pPr>
              <w:spacing w:line="400" w:lineRule="atLeast"/>
            </w:pPr>
            <w:r>
              <w:tab/>
              <w:t>9.</w:t>
            </w:r>
            <w:r>
              <w:tab/>
              <w:t>1995</w:t>
            </w:r>
            <w:r>
              <w:rPr>
                <w:rFonts w:hint="eastAsia"/>
              </w:rPr>
              <w:t>年第一季度请假男女的分布情形</w:t>
            </w:r>
            <w:r>
              <w:t>.............................................</w:t>
            </w:r>
          </w:p>
        </w:tc>
        <w:tc>
          <w:tcPr>
            <w:tcW w:w="870" w:type="dxa"/>
          </w:tcPr>
          <w:p w:rsidR="00000000" w:rsidRDefault="00000000">
            <w:pPr>
              <w:spacing w:line="400" w:lineRule="atLeast"/>
              <w:jc w:val="center"/>
            </w:pPr>
            <w:r>
              <w:t>69</w:t>
            </w:r>
          </w:p>
        </w:tc>
      </w:tr>
      <w:tr w:rsidR="00000000">
        <w:tblPrEx>
          <w:tblCellMar>
            <w:top w:w="0" w:type="dxa"/>
            <w:bottom w:w="0" w:type="dxa"/>
          </w:tblCellMar>
        </w:tblPrEx>
        <w:tc>
          <w:tcPr>
            <w:tcW w:w="8548" w:type="dxa"/>
          </w:tcPr>
          <w:p w:rsidR="00000000" w:rsidRDefault="00000000">
            <w:pPr>
              <w:spacing w:line="400" w:lineRule="atLeast"/>
            </w:pPr>
            <w:r>
              <w:tab/>
              <w:t>10.</w:t>
            </w:r>
            <w:r>
              <w:tab/>
              <w:t>1960</w:t>
            </w:r>
            <w:r>
              <w:rPr>
                <w:rFonts w:hint="eastAsia"/>
              </w:rPr>
              <w:t>年、</w:t>
            </w:r>
            <w:r>
              <w:t>1965</w:t>
            </w:r>
            <w:r>
              <w:rPr>
                <w:rFonts w:hint="eastAsia"/>
              </w:rPr>
              <w:t>年和</w:t>
            </w:r>
            <w:r>
              <w:t>2030</w:t>
            </w:r>
            <w:r>
              <w:rPr>
                <w:rFonts w:hint="eastAsia"/>
              </w:rPr>
              <w:t>年</w:t>
            </w:r>
            <w:r>
              <w:t>(</w:t>
            </w:r>
            <w:r>
              <w:rPr>
                <w:rFonts w:hint="eastAsia"/>
              </w:rPr>
              <w:t>预测</w:t>
            </w:r>
            <w:r>
              <w:t>)</w:t>
            </w:r>
            <w:r>
              <w:rPr>
                <w:rFonts w:hint="eastAsia"/>
              </w:rPr>
              <w:t>男女年龄组别分布情形</w:t>
            </w:r>
            <w:r>
              <w:t>............</w:t>
            </w:r>
          </w:p>
        </w:tc>
        <w:tc>
          <w:tcPr>
            <w:tcW w:w="870" w:type="dxa"/>
          </w:tcPr>
          <w:p w:rsidR="00000000" w:rsidRDefault="00000000">
            <w:pPr>
              <w:spacing w:line="400" w:lineRule="atLeast"/>
              <w:jc w:val="center"/>
            </w:pPr>
            <w:r>
              <w:t>70</w:t>
            </w:r>
          </w:p>
        </w:tc>
      </w:tr>
      <w:tr w:rsidR="00000000">
        <w:tblPrEx>
          <w:tblCellMar>
            <w:top w:w="0" w:type="dxa"/>
            <w:bottom w:w="0" w:type="dxa"/>
          </w:tblCellMar>
        </w:tblPrEx>
        <w:tc>
          <w:tcPr>
            <w:tcW w:w="8548" w:type="dxa"/>
          </w:tcPr>
          <w:p w:rsidR="00000000" w:rsidRDefault="00000000">
            <w:pPr>
              <w:spacing w:line="400" w:lineRule="atLeast"/>
            </w:pPr>
            <w:r>
              <w:tab/>
              <w:t>11.</w:t>
            </w:r>
            <w:r>
              <w:tab/>
              <w:t>25</w:t>
            </w:r>
            <w:r>
              <w:rPr>
                <w:rFonts w:hint="eastAsia"/>
              </w:rPr>
              <w:t>岁男女估计所余寿命</w:t>
            </w:r>
            <w:r>
              <w:t>....................................................................</w:t>
            </w:r>
          </w:p>
        </w:tc>
        <w:tc>
          <w:tcPr>
            <w:tcW w:w="870" w:type="dxa"/>
          </w:tcPr>
          <w:p w:rsidR="00000000" w:rsidRDefault="00000000">
            <w:pPr>
              <w:spacing w:line="400" w:lineRule="atLeast"/>
              <w:jc w:val="center"/>
            </w:pPr>
            <w:r>
              <w:t>71</w:t>
            </w:r>
          </w:p>
        </w:tc>
      </w:tr>
    </w:tbl>
    <w:p w:rsidR="00000000" w:rsidRDefault="00000000">
      <w:pPr>
        <w:jc w:val="center"/>
      </w:pPr>
      <w:r>
        <w:br w:type="page"/>
      </w:r>
    </w:p>
    <w:p w:rsidR="00000000" w:rsidRDefault="00000000">
      <w:pPr>
        <w:jc w:val="center"/>
      </w:pPr>
    </w:p>
    <w:p w:rsidR="00000000" w:rsidRDefault="00000000">
      <w:pPr>
        <w:spacing w:before="240"/>
        <w:jc w:val="center"/>
      </w:pPr>
      <w:r>
        <w:rPr>
          <w:rFonts w:hint="eastAsia"/>
        </w:rPr>
        <w:t>丹麦政府关于《消除对妇女一切形式歧视公约》</w:t>
      </w:r>
    </w:p>
    <w:p w:rsidR="00000000" w:rsidRDefault="00000000">
      <w:pPr>
        <w:spacing w:before="240"/>
        <w:jc w:val="center"/>
      </w:pPr>
      <w:r>
        <w:rPr>
          <w:rFonts w:hint="eastAsia"/>
        </w:rPr>
        <w:t>的执行情况的第四次定期报告</w:t>
      </w:r>
    </w:p>
    <w:p w:rsidR="00000000" w:rsidRDefault="00000000">
      <w:pPr>
        <w:spacing w:before="240"/>
        <w:jc w:val="center"/>
      </w:pPr>
    </w:p>
    <w:p w:rsidR="00000000" w:rsidRDefault="00000000">
      <w:pPr>
        <w:spacing w:before="240"/>
        <w:jc w:val="center"/>
      </w:pPr>
    </w:p>
    <w:p w:rsidR="00000000" w:rsidRDefault="00000000">
      <w:pPr>
        <w:spacing w:before="240"/>
        <w:jc w:val="center"/>
      </w:pPr>
    </w:p>
    <w:p w:rsidR="00000000" w:rsidRDefault="00000000">
      <w:pPr>
        <w:spacing w:before="240"/>
        <w:jc w:val="center"/>
      </w:pPr>
    </w:p>
    <w:p w:rsidR="00000000" w:rsidRDefault="00000000">
      <w:pPr>
        <w:spacing w:before="240"/>
        <w:jc w:val="center"/>
      </w:pPr>
    </w:p>
    <w:p w:rsidR="00000000" w:rsidRDefault="00000000">
      <w:pPr>
        <w:spacing w:before="240"/>
        <w:jc w:val="center"/>
      </w:pPr>
    </w:p>
    <w:p w:rsidR="00000000" w:rsidRDefault="00000000">
      <w:pPr>
        <w:spacing w:before="240"/>
        <w:jc w:val="center"/>
      </w:pPr>
    </w:p>
    <w:p w:rsidR="00000000" w:rsidRDefault="00000000">
      <w:pPr>
        <w:spacing w:before="240"/>
        <w:jc w:val="center"/>
      </w:pPr>
    </w:p>
    <w:p w:rsidR="00000000" w:rsidRDefault="00000000">
      <w:pPr>
        <w:spacing w:before="240"/>
        <w:jc w:val="center"/>
      </w:pPr>
    </w:p>
    <w:p w:rsidR="00000000" w:rsidRDefault="00000000">
      <w:pPr>
        <w:spacing w:before="240"/>
        <w:jc w:val="center"/>
      </w:pPr>
    </w:p>
    <w:p w:rsidR="00000000" w:rsidRDefault="00000000">
      <w:pPr>
        <w:spacing w:before="240"/>
        <w:jc w:val="center"/>
      </w:pPr>
      <w:r>
        <w:rPr>
          <w:rFonts w:hint="eastAsia"/>
        </w:rPr>
        <w:t>外交部和平等地位委员会秘书处</w:t>
      </w:r>
    </w:p>
    <w:p w:rsidR="00000000" w:rsidRDefault="00000000">
      <w:pPr>
        <w:spacing w:before="240"/>
        <w:jc w:val="center"/>
      </w:pPr>
      <w:r>
        <w:rPr>
          <w:rFonts w:hint="eastAsia"/>
        </w:rPr>
        <w:t>哥本哈根</w:t>
      </w:r>
    </w:p>
    <w:p w:rsidR="00000000" w:rsidRDefault="00000000">
      <w:pPr>
        <w:spacing w:after="240"/>
        <w:jc w:val="center"/>
      </w:pPr>
      <w:r>
        <w:br w:type="page"/>
      </w:r>
      <w:r>
        <w:rPr>
          <w:rFonts w:hint="eastAsia"/>
        </w:rPr>
        <w:t>导言</w:t>
      </w:r>
    </w:p>
    <w:p w:rsidR="00000000" w:rsidRDefault="00000000">
      <w:r>
        <w:tab/>
        <w:t>1979</w:t>
      </w:r>
      <w:r>
        <w:rPr>
          <w:rFonts w:hint="eastAsia"/>
        </w:rPr>
        <w:t>年</w:t>
      </w:r>
      <w:r>
        <w:t>12</w:t>
      </w:r>
      <w:r>
        <w:rPr>
          <w:rFonts w:hint="eastAsia"/>
        </w:rPr>
        <w:t>月</w:t>
      </w:r>
      <w:r>
        <w:t>18</w:t>
      </w:r>
      <w:r>
        <w:rPr>
          <w:rFonts w:hint="eastAsia"/>
        </w:rPr>
        <w:t>日</w:t>
      </w:r>
      <w:r>
        <w:t>,</w:t>
      </w:r>
      <w:r>
        <w:rPr>
          <w:rFonts w:hint="eastAsia"/>
        </w:rPr>
        <w:t>联合国大会通过《消除对妇女一切形式歧视公约》</w:t>
      </w:r>
      <w:r>
        <w:t>,</w:t>
      </w:r>
      <w:r>
        <w:rPr>
          <w:rFonts w:hint="eastAsia"/>
        </w:rPr>
        <w:t>该公约于</w:t>
      </w:r>
      <w:r>
        <w:t>1983</w:t>
      </w:r>
      <w:r>
        <w:rPr>
          <w:rFonts w:hint="eastAsia"/>
        </w:rPr>
        <w:t>年</w:t>
      </w:r>
      <w:r>
        <w:t>5</w:t>
      </w:r>
      <w:r>
        <w:rPr>
          <w:rFonts w:hint="eastAsia"/>
        </w:rPr>
        <w:t>月</w:t>
      </w:r>
      <w:r>
        <w:t>21</w:t>
      </w:r>
      <w:r>
        <w:rPr>
          <w:rFonts w:hint="eastAsia"/>
        </w:rPr>
        <w:t>日在丹麦生效。按照规定</w:t>
      </w:r>
      <w:r>
        <w:t>,</w:t>
      </w:r>
      <w:r>
        <w:rPr>
          <w:rFonts w:hint="eastAsia"/>
        </w:rPr>
        <w:t>丹麦于</w:t>
      </w:r>
      <w:r>
        <w:t>1984</w:t>
      </w:r>
      <w:r>
        <w:rPr>
          <w:rFonts w:hint="eastAsia"/>
        </w:rPr>
        <w:t>年将其第一次报告提交给消除对妇女歧视委员会审议</w:t>
      </w:r>
      <w:r>
        <w:t>,1988</w:t>
      </w:r>
      <w:r>
        <w:rPr>
          <w:rFonts w:hint="eastAsia"/>
        </w:rPr>
        <w:t>年提交了第二次报告</w:t>
      </w:r>
      <w:r>
        <w:t>,</w:t>
      </w:r>
      <w:r>
        <w:rPr>
          <w:rFonts w:hint="eastAsia"/>
        </w:rPr>
        <w:t>第三次定期报告迟发</w:t>
      </w:r>
      <w:r>
        <w:t>,</w:t>
      </w:r>
      <w:r>
        <w:rPr>
          <w:rFonts w:hint="eastAsia"/>
        </w:rPr>
        <w:t>于</w:t>
      </w:r>
      <w:r>
        <w:t>1993</w:t>
      </w:r>
      <w:r>
        <w:rPr>
          <w:rFonts w:hint="eastAsia"/>
        </w:rPr>
        <w:t>年初提交。消除对妇女歧视委员会尚未审议关于《公约》执行情况的第三次报告。</w:t>
      </w:r>
    </w:p>
    <w:p w:rsidR="00000000" w:rsidRDefault="00000000">
      <w:r>
        <w:tab/>
      </w:r>
      <w:r>
        <w:rPr>
          <w:rFonts w:hint="eastAsia"/>
        </w:rPr>
        <w:t>这三次报告论述丹麦在平等工作方面的立法和体制构架。报告还详细说明为履行《公约》的义务丹麦机构所查明的问题和取得的进展。</w:t>
      </w:r>
    </w:p>
    <w:p w:rsidR="00000000" w:rsidRDefault="00000000">
      <w:r>
        <w:tab/>
      </w:r>
      <w:r>
        <w:rPr>
          <w:rFonts w:hint="eastAsia"/>
        </w:rPr>
        <w:t>本次即第四次报告主要提出通过丹麦社会各阶层不断进行辩论而逐步产生的最重要的性别问题</w:t>
      </w:r>
      <w:r>
        <w:t>,</w:t>
      </w:r>
      <w:r>
        <w:rPr>
          <w:rFonts w:hint="eastAsia"/>
        </w:rPr>
        <w:t>特别作为</w:t>
      </w:r>
      <w:r>
        <w:t>1995</w:t>
      </w:r>
      <w:r>
        <w:rPr>
          <w:rFonts w:hint="eastAsia"/>
        </w:rPr>
        <w:t>年《第四次妇女问题世界会议行动纲要》和</w:t>
      </w:r>
      <w:r>
        <w:t>1990</w:t>
      </w:r>
      <w:r>
        <w:rPr>
          <w:rFonts w:hint="eastAsia"/>
        </w:rPr>
        <w:t>年代联合国其他会议的筹备工作和后续讨论的一部分。该报告还进一步增订第三次报告所提供的资料</w:t>
      </w:r>
      <w:r>
        <w:t>,</w:t>
      </w:r>
      <w:r>
        <w:rPr>
          <w:rFonts w:hint="eastAsia"/>
        </w:rPr>
        <w:t>说明自</w:t>
      </w:r>
      <w:r>
        <w:t>1993</w:t>
      </w:r>
      <w:r>
        <w:rPr>
          <w:rFonts w:hint="eastAsia"/>
        </w:rPr>
        <w:t>年以来为执行《公约》各条款对法律所作的修改和采取的其他措施。</w:t>
      </w:r>
    </w:p>
    <w:p w:rsidR="00000000" w:rsidRDefault="00000000">
      <w:r>
        <w:tab/>
      </w:r>
      <w:r>
        <w:rPr>
          <w:rFonts w:hint="eastAsia"/>
        </w:rPr>
        <w:t>为便于参考</w:t>
      </w:r>
      <w:r>
        <w:t>,</w:t>
      </w:r>
      <w:r>
        <w:rPr>
          <w:rFonts w:hint="eastAsia"/>
        </w:rPr>
        <w:t>本报告的结构与前一次和第三次报告一样</w:t>
      </w:r>
      <w:r>
        <w:t>,</w:t>
      </w:r>
      <w:r>
        <w:rPr>
          <w:rFonts w:hint="eastAsia"/>
        </w:rPr>
        <w:t>每一章节的编排与《公约》划分部分相对应</w:t>
      </w:r>
      <w:r>
        <w:t>,</w:t>
      </w:r>
      <w:r>
        <w:rPr>
          <w:rFonts w:hint="eastAsia"/>
        </w:rPr>
        <w:t>只有关于教育和就业的条款除外</w:t>
      </w:r>
      <w:r>
        <w:t>,</w:t>
      </w:r>
      <w:r>
        <w:rPr>
          <w:rFonts w:hint="eastAsia"/>
        </w:rPr>
        <w:t>这些条款另立章节加以讨论。按惯例邀请丹麦妇女的非政府组织对报告发表评论。它们的评论载于本报告末。</w:t>
      </w:r>
    </w:p>
    <w:p w:rsidR="00000000" w:rsidRDefault="00000000">
      <w:r>
        <w:tab/>
      </w:r>
      <w:r>
        <w:rPr>
          <w:rFonts w:hint="eastAsia"/>
        </w:rPr>
        <w:t>回顾过去多年</w:t>
      </w:r>
      <w:r>
        <w:t>,</w:t>
      </w:r>
      <w:r>
        <w:rPr>
          <w:rFonts w:hint="eastAsia"/>
        </w:rPr>
        <w:t>自提出第一次报告以来</w:t>
      </w:r>
      <w:r>
        <w:t>,</w:t>
      </w:r>
      <w:r>
        <w:rPr>
          <w:rFonts w:hint="eastAsia"/>
        </w:rPr>
        <w:t>对性别平等工作的了解</w:t>
      </w:r>
      <w:r>
        <w:t>,</w:t>
      </w:r>
      <w:r>
        <w:rPr>
          <w:rFonts w:hint="eastAsia"/>
        </w:rPr>
        <w:t>已从仅仅是制订适当法律的问题发展为通过传播适当资料促成态度的改变</w:t>
      </w:r>
      <w:r>
        <w:t>;</w:t>
      </w:r>
      <w:r>
        <w:rPr>
          <w:rFonts w:hint="eastAsia"/>
        </w:rPr>
        <w:t>重点从消除对妇女的一切形式的歧视转为确认妇女是经济和社会发展不可缺少的伙伴</w:t>
      </w:r>
      <w:r>
        <w:t>,</w:t>
      </w:r>
      <w:r>
        <w:rPr>
          <w:rFonts w:hint="eastAsia"/>
        </w:rPr>
        <w:t>与男子具有平等地位</w:t>
      </w:r>
      <w:r>
        <w:t>;</w:t>
      </w:r>
      <w:r>
        <w:rPr>
          <w:rFonts w:hint="eastAsia"/>
        </w:rPr>
        <w:t>并从一项属于妇女的问题和斗争发展为希望创造积极的男女合作气氛</w:t>
      </w:r>
      <w:r>
        <w:t>,</w:t>
      </w:r>
      <w:r>
        <w:rPr>
          <w:rFonts w:hint="eastAsia"/>
        </w:rPr>
        <w:t>以求建立一个女孩与男孩受到平等待遇的公正和公平的社会。</w:t>
      </w:r>
    </w:p>
    <w:p w:rsidR="00000000" w:rsidRDefault="00000000">
      <w:r>
        <w:tab/>
      </w:r>
      <w:r>
        <w:rPr>
          <w:rFonts w:hint="eastAsia"/>
        </w:rPr>
        <w:t>执行《公约》条款所规定的各项义务的责任落在各国政府身上</w:t>
      </w:r>
      <w:r>
        <w:t>,</w:t>
      </w:r>
      <w:r>
        <w:rPr>
          <w:rFonts w:hint="eastAsia"/>
        </w:rPr>
        <w:t>但从事男女平等问题的工作的许多机构、组织、团体和个人若不参与</w:t>
      </w:r>
      <w:r>
        <w:t>,</w:t>
      </w:r>
      <w:r>
        <w:rPr>
          <w:rFonts w:hint="eastAsia"/>
        </w:rPr>
        <w:t>这种责任就无法交待。通过丹麦议会的辩论、非政府组织、特别是妇女团体、组织和网络的呼吁或查询以及研究人员与媒体之间的合作</w:t>
      </w:r>
      <w:r>
        <w:t>,</w:t>
      </w:r>
      <w:r>
        <w:rPr>
          <w:rFonts w:hint="eastAsia"/>
        </w:rPr>
        <w:t>这个问题经常成为讨论的重点。其目的在于扩大行动者范围</w:t>
      </w:r>
      <w:r>
        <w:t>,</w:t>
      </w:r>
      <w:r>
        <w:rPr>
          <w:rFonts w:hint="eastAsia"/>
        </w:rPr>
        <w:t>使私人部门以及公、私部门内的个人认为他们也有责任履行《公约》和《行动纲要》的各项义务。</w:t>
      </w:r>
    </w:p>
    <w:p w:rsidR="00000000" w:rsidRDefault="00000000">
      <w:r>
        <w:tab/>
      </w:r>
      <w:r>
        <w:rPr>
          <w:rFonts w:hint="eastAsia"/>
        </w:rPr>
        <w:t>《北京宣言》指出</w:t>
      </w:r>
      <w:r>
        <w:t>,</w:t>
      </w:r>
      <w:r>
        <w:rPr>
          <w:rFonts w:hint="eastAsia"/>
        </w:rPr>
        <w:t>妇女权利就是人权。取得资源的平等权利和机会</w:t>
      </w:r>
      <w:r>
        <w:t>,</w:t>
      </w:r>
      <w:r>
        <w:rPr>
          <w:rFonts w:hint="eastAsia"/>
        </w:rPr>
        <w:t>男女公平分担家庭责任、男女和谐的伙伴关系</w:t>
      </w:r>
      <w:r>
        <w:t>,</w:t>
      </w:r>
      <w:r>
        <w:rPr>
          <w:rFonts w:hint="eastAsia"/>
        </w:rPr>
        <w:t>对妇女及其家庭的福祉以及巩固民主至关重要。《宣言》进一步规定国家和国际社会必须致力促进《行动纲要》开列的</w:t>
      </w:r>
      <w:r>
        <w:t>12</w:t>
      </w:r>
      <w:r>
        <w:rPr>
          <w:rFonts w:hint="eastAsia"/>
        </w:rPr>
        <w:t>个重大关切领域</w:t>
      </w:r>
      <w:r>
        <w:t>,</w:t>
      </w:r>
      <w:r>
        <w:rPr>
          <w:rFonts w:hint="eastAsia"/>
        </w:rPr>
        <w:t>这些领域对实现各项目标特别重要。</w:t>
      </w:r>
    </w:p>
    <w:p w:rsidR="00000000" w:rsidRDefault="00000000">
      <w:r>
        <w:tab/>
      </w:r>
      <w:r>
        <w:rPr>
          <w:rFonts w:hint="eastAsia"/>
        </w:rPr>
        <w:t>《行动纲要》还包括将性别观点纳入立法、政策制定和规划的主流的原则</w:t>
      </w:r>
      <w:r>
        <w:t>,</w:t>
      </w:r>
      <w:r>
        <w:rPr>
          <w:rFonts w:hint="eastAsia"/>
        </w:rPr>
        <w:t>并呼吁各国政府审查并于可能时增强提高妇女地位的国家机制的效率。</w:t>
      </w:r>
    </w:p>
    <w:p w:rsidR="00000000" w:rsidRDefault="00000000">
      <w:r>
        <w:tab/>
        <w:t>1996</w:t>
      </w:r>
      <w:r>
        <w:rPr>
          <w:rFonts w:hint="eastAsia"/>
        </w:rPr>
        <w:t>年</w:t>
      </w:r>
      <w:r>
        <w:t>3</w:t>
      </w:r>
      <w:r>
        <w:rPr>
          <w:rFonts w:hint="eastAsia"/>
        </w:rPr>
        <w:t>月丹麦政府为贯彻第四次妇女问题世界会议的成果</w:t>
      </w:r>
      <w:r>
        <w:t>,</w:t>
      </w:r>
      <w:r>
        <w:rPr>
          <w:rFonts w:hint="eastAsia"/>
        </w:rPr>
        <w:t>设立了一个委员会</w:t>
      </w:r>
      <w:r>
        <w:t>,</w:t>
      </w:r>
      <w:r>
        <w:rPr>
          <w:rFonts w:hint="eastAsia"/>
        </w:rPr>
        <w:t>以研究如何改变男女平等工作的安排</w:t>
      </w:r>
      <w:r>
        <w:t>,</w:t>
      </w:r>
      <w:r>
        <w:rPr>
          <w:rFonts w:hint="eastAsia"/>
        </w:rPr>
        <w:t>并提出丹麦在国家和国际一级采取后续行动的优先次序。丹麦政府给予委员会执行任务所需的时间、机会和资源以支持男女平等领域的工作。</w:t>
      </w:r>
    </w:p>
    <w:p w:rsidR="00000000" w:rsidRDefault="00000000">
      <w:r>
        <w:tab/>
        <w:t>1996</w:t>
      </w:r>
      <w:r>
        <w:rPr>
          <w:rFonts w:hint="eastAsia"/>
        </w:rPr>
        <w:t>年</w:t>
      </w:r>
      <w:r>
        <w:t>10</w:t>
      </w:r>
      <w:r>
        <w:rPr>
          <w:rFonts w:hint="eastAsia"/>
        </w:rPr>
        <w:t>月</w:t>
      </w:r>
      <w:r>
        <w:t>,</w:t>
      </w:r>
      <w:r>
        <w:rPr>
          <w:rFonts w:hint="eastAsia"/>
        </w:rPr>
        <w:t>丹麦议会根据各部门所提供的关于平等工作的现况的资料</w:t>
      </w:r>
      <w:r>
        <w:t>,</w:t>
      </w:r>
      <w:r>
        <w:rPr>
          <w:rFonts w:hint="eastAsia"/>
        </w:rPr>
        <w:t>并对照《行动纲要》各项建议</w:t>
      </w:r>
      <w:r>
        <w:t>,</w:t>
      </w:r>
      <w:r>
        <w:rPr>
          <w:rFonts w:hint="eastAsia"/>
        </w:rPr>
        <w:t>就后续行动的计划和方案进行辩论。提交给消除对妇女歧视委员会的本报告是根据部长级报告编写</w:t>
      </w:r>
      <w:r>
        <w:t>,</w:t>
      </w:r>
      <w:r>
        <w:rPr>
          <w:rFonts w:hint="eastAsia"/>
        </w:rPr>
        <w:t>并以丹麦为促进男女平等工作而制定法律、进行新闻活动及采取其他措施的最近发展情况作为补充。</w:t>
      </w:r>
    </w:p>
    <w:p w:rsidR="00000000" w:rsidRDefault="00000000">
      <w:pPr>
        <w:jc w:val="center"/>
      </w:pPr>
      <w:r>
        <w:br w:type="page"/>
      </w:r>
      <w:r>
        <w:rPr>
          <w:rFonts w:hint="eastAsia"/>
        </w:rPr>
        <w:t>第</w:t>
      </w:r>
      <w:r>
        <w:t>1</w:t>
      </w:r>
      <w:r>
        <w:rPr>
          <w:rFonts w:hint="eastAsia"/>
        </w:rPr>
        <w:t>章</w:t>
      </w:r>
      <w:r>
        <w:t>:</w:t>
      </w:r>
      <w:r>
        <w:tab/>
      </w:r>
      <w:r>
        <w:rPr>
          <w:rFonts w:hint="eastAsia"/>
        </w:rPr>
        <w:t>平等工作的框架</w:t>
      </w:r>
    </w:p>
    <w:p w:rsidR="00000000" w:rsidRDefault="00000000">
      <w:pPr>
        <w:spacing w:before="240" w:after="240"/>
        <w:rPr>
          <w:u w:val="single"/>
        </w:rPr>
      </w:pPr>
      <w:r>
        <w:rPr>
          <w:rFonts w:hint="eastAsia"/>
          <w:u w:val="single"/>
        </w:rPr>
        <w:t>第</w:t>
      </w:r>
      <w:r>
        <w:rPr>
          <w:u w:val="single"/>
        </w:rPr>
        <w:t>1</w:t>
      </w:r>
      <w:r>
        <w:rPr>
          <w:rFonts w:hint="eastAsia"/>
          <w:u w:val="single"/>
        </w:rPr>
        <w:t>条</w:t>
      </w:r>
    </w:p>
    <w:p w:rsidR="00000000" w:rsidRDefault="00000000">
      <w:pPr>
        <w:spacing w:after="240"/>
        <w:rPr>
          <w:rFonts w:ascii="SimHei" w:eastAsia="SimHei"/>
        </w:rPr>
      </w:pPr>
      <w:r>
        <w:rPr>
          <w:rFonts w:ascii="SimHei" w:eastAsia="SimHei" w:hint="eastAsia"/>
        </w:rPr>
        <w:t>基础</w:t>
      </w:r>
    </w:p>
    <w:p w:rsidR="00000000" w:rsidRDefault="00000000">
      <w:r>
        <w:tab/>
      </w:r>
      <w:r>
        <w:rPr>
          <w:rFonts w:hint="eastAsia"/>
        </w:rPr>
        <w:t>丹麦制定男女平等政策的目标是避免基于性别的差别、排斥或限制</w:t>
      </w:r>
      <w:r>
        <w:t>,</w:t>
      </w:r>
      <w:r>
        <w:rPr>
          <w:rFonts w:hint="eastAsia"/>
        </w:rPr>
        <w:t>确保在社会各个领域男女享有同等的权利、义务和机会。这不仅涉及法律规定的男女平等</w:t>
      </w:r>
      <w:r>
        <w:t>,</w:t>
      </w:r>
      <w:r>
        <w:rPr>
          <w:rFonts w:hint="eastAsia"/>
        </w:rPr>
        <w:t>而且包括采取措施确保男女实际平等。</w:t>
      </w:r>
    </w:p>
    <w:p w:rsidR="00000000" w:rsidRDefault="00000000">
      <w:r>
        <w:tab/>
      </w:r>
      <w:r>
        <w:rPr>
          <w:rFonts w:hint="eastAsia"/>
        </w:rPr>
        <w:t>联合国、欧洲联盟和北欧部长理事会所作的关于妇女问题的工作影响到丹麦建立一个性别均衡的社会的工作。在国际论坛以及欧盟和经合组织的发展援助委员会上就妇女参与发展和性别问题所进行的讨论和提出的建议也促进了丹麦与南方各国进行的国际发展合作。同时</w:t>
      </w:r>
      <w:r>
        <w:t>,</w:t>
      </w:r>
      <w:r>
        <w:rPr>
          <w:rFonts w:hint="eastAsia"/>
        </w:rPr>
        <w:t>丹麦在这些论坛的讨论中也提供了一些看法和经验。</w:t>
      </w:r>
    </w:p>
    <w:p w:rsidR="00000000" w:rsidRDefault="00000000">
      <w:r>
        <w:tab/>
      </w:r>
      <w:r>
        <w:rPr>
          <w:rFonts w:hint="eastAsia"/>
        </w:rPr>
        <w:t>国际会议的文件</w:t>
      </w:r>
      <w:r>
        <w:t>,</w:t>
      </w:r>
      <w:r>
        <w:rPr>
          <w:rFonts w:hint="eastAsia"/>
        </w:rPr>
        <w:t>特别是</w:t>
      </w:r>
      <w:r>
        <w:t>1995</w:t>
      </w:r>
      <w:r>
        <w:rPr>
          <w:rFonts w:hint="eastAsia"/>
        </w:rPr>
        <w:t>年《北京行动纲要》</w:t>
      </w:r>
      <w:r>
        <w:t>,</w:t>
      </w:r>
      <w:r>
        <w:rPr>
          <w:rFonts w:hint="eastAsia"/>
        </w:rPr>
        <w:t>构成当前为实现男女平等而采取的法律、预防性和保护行动的基础</w:t>
      </w:r>
      <w:r>
        <w:t>,</w:t>
      </w:r>
      <w:r>
        <w:rPr>
          <w:rFonts w:hint="eastAsia"/>
        </w:rPr>
        <w:t>也构成监测工作、设计新的战略和制定优先项目和措施的基础。丹麦还赞同将性别观点纳入所有政策和方案的主流的原则</w:t>
      </w:r>
      <w:r>
        <w:t>,</w:t>
      </w:r>
      <w:r>
        <w:rPr>
          <w:rFonts w:hint="eastAsia"/>
        </w:rPr>
        <w:t>其立法工作是以分析其对男女所产生的影响为基础。</w:t>
      </w:r>
    </w:p>
    <w:p w:rsidR="00000000" w:rsidRDefault="00000000">
      <w:pPr>
        <w:spacing w:before="240"/>
        <w:rPr>
          <w:u w:val="single"/>
        </w:rPr>
      </w:pPr>
      <w:r>
        <w:rPr>
          <w:rFonts w:hint="eastAsia"/>
          <w:u w:val="single"/>
        </w:rPr>
        <w:t>第</w:t>
      </w:r>
      <w:r>
        <w:rPr>
          <w:u w:val="single"/>
        </w:rPr>
        <w:t>2</w:t>
      </w:r>
      <w:r>
        <w:rPr>
          <w:rFonts w:hint="eastAsia"/>
          <w:u w:val="single"/>
        </w:rPr>
        <w:t>条</w:t>
      </w:r>
    </w:p>
    <w:p w:rsidR="00000000" w:rsidRDefault="00000000">
      <w:pPr>
        <w:spacing w:before="240" w:after="240"/>
      </w:pPr>
      <w:r>
        <w:rPr>
          <w:rFonts w:eastAsia="SimHei" w:hint="eastAsia"/>
        </w:rPr>
        <w:t>宪法和立法</w:t>
      </w:r>
    </w:p>
    <w:p w:rsidR="00000000" w:rsidRDefault="00000000">
      <w:r>
        <w:tab/>
      </w:r>
      <w:r>
        <w:rPr>
          <w:rFonts w:hint="eastAsia"/>
        </w:rPr>
        <w:t>如第三次报告所述</w:t>
      </w:r>
      <w:r>
        <w:t>,</w:t>
      </w:r>
      <w:r>
        <w:rPr>
          <w:rFonts w:hint="eastAsia"/>
        </w:rPr>
        <w:t>丹麦</w:t>
      </w:r>
      <w:r>
        <w:t>1953</w:t>
      </w:r>
      <w:r>
        <w:rPr>
          <w:rFonts w:hint="eastAsia"/>
        </w:rPr>
        <w:t>年的《宪法》体现了男女平等待遇的原则</w:t>
      </w:r>
      <w:r>
        <w:t>,</w:t>
      </w:r>
      <w:r>
        <w:rPr>
          <w:rFonts w:hint="eastAsia"/>
        </w:rPr>
        <w:t>目前尚无计划列入具体的平等条款。</w:t>
      </w:r>
    </w:p>
    <w:p w:rsidR="00000000" w:rsidRDefault="00000000">
      <w:r>
        <w:tab/>
      </w:r>
      <w:r>
        <w:rPr>
          <w:rFonts w:hint="eastAsia"/>
        </w:rPr>
        <w:t>专论平等的法律体系由五项议会法令构成</w:t>
      </w:r>
      <w:r>
        <w:t>,</w:t>
      </w:r>
      <w:r>
        <w:rPr>
          <w:rFonts w:hint="eastAsia"/>
        </w:rPr>
        <w:t>其中的平等待遇法自上次报告以来已加以修订。五项法令的全文载于附件</w:t>
      </w:r>
      <w:r>
        <w:t>1</w:t>
      </w:r>
      <w:r>
        <w:rPr>
          <w:rFonts w:hint="eastAsia"/>
        </w:rPr>
        <w:t>至</w:t>
      </w:r>
      <w:r>
        <w:t>5</w:t>
      </w:r>
      <w:r>
        <w:rPr>
          <w:rFonts w:hint="eastAsia"/>
        </w:rPr>
        <w:t>。</w:t>
      </w:r>
    </w:p>
    <w:p w:rsidR="00000000" w:rsidRDefault="00000000">
      <w:r>
        <w:tab/>
      </w:r>
      <w:r>
        <w:rPr>
          <w:rFonts w:hint="eastAsia"/>
        </w:rPr>
        <w:t>这些法令是</w:t>
      </w:r>
      <w:r>
        <w:t>:</w:t>
      </w:r>
    </w:p>
    <w:p w:rsidR="00000000" w:rsidRDefault="00000000">
      <w:r>
        <w:tab/>
        <w:t>1978</w:t>
      </w:r>
      <w:r>
        <w:rPr>
          <w:rFonts w:hint="eastAsia"/>
        </w:rPr>
        <w:t>年的《</w:t>
      </w:r>
      <w:r>
        <w:rPr>
          <w:rFonts w:eastAsia="SimHei" w:hint="eastAsia"/>
        </w:rPr>
        <w:t>男女机会平等法</w:t>
      </w:r>
      <w:r>
        <w:rPr>
          <w:rFonts w:hint="eastAsia"/>
        </w:rPr>
        <w:t>》</w:t>
      </w:r>
      <w:r>
        <w:t>(</w:t>
      </w:r>
      <w:r>
        <w:rPr>
          <w:rFonts w:hint="eastAsia"/>
        </w:rPr>
        <w:t>“平等地位法”</w:t>
      </w:r>
      <w:r>
        <w:t>)</w:t>
      </w:r>
      <w:r>
        <w:rPr>
          <w:rFonts w:hint="eastAsia"/>
        </w:rPr>
        <w:t>设立了平等地位委员会。这项法令于</w:t>
      </w:r>
      <w:r>
        <w:t>1988</w:t>
      </w:r>
      <w:r>
        <w:rPr>
          <w:rFonts w:hint="eastAsia"/>
        </w:rPr>
        <w:t>年修订</w:t>
      </w:r>
      <w:r>
        <w:t>,</w:t>
      </w:r>
      <w:r>
        <w:rPr>
          <w:rFonts w:hint="eastAsia"/>
        </w:rPr>
        <w:t>并由</w:t>
      </w:r>
      <w:r>
        <w:t>1992</w:t>
      </w:r>
      <w:r>
        <w:rPr>
          <w:rFonts w:hint="eastAsia"/>
        </w:rPr>
        <w:t>年</w:t>
      </w:r>
      <w:r>
        <w:t>5</w:t>
      </w:r>
      <w:r>
        <w:rPr>
          <w:rFonts w:hint="eastAsia"/>
        </w:rPr>
        <w:t>月</w:t>
      </w:r>
      <w:r>
        <w:t>20</w:t>
      </w:r>
      <w:r>
        <w:rPr>
          <w:rFonts w:hint="eastAsia"/>
        </w:rPr>
        <w:t>日第</w:t>
      </w:r>
      <w:r>
        <w:t>374</w:t>
      </w:r>
      <w:r>
        <w:rPr>
          <w:rFonts w:hint="eastAsia"/>
        </w:rPr>
        <w:t>号法令再作修订。法令明确指出</w:t>
      </w:r>
      <w:r>
        <w:t>,</w:t>
      </w:r>
      <w:r>
        <w:rPr>
          <w:rFonts w:hint="eastAsia"/>
        </w:rPr>
        <w:t>其目的是促进男女平等</w:t>
      </w:r>
      <w:r>
        <w:t>(</w:t>
      </w:r>
      <w:r>
        <w:rPr>
          <w:rFonts w:hint="eastAsia"/>
        </w:rPr>
        <w:t>附件一</w:t>
      </w:r>
      <w:r>
        <w:t>)</w:t>
      </w:r>
    </w:p>
    <w:p w:rsidR="00000000" w:rsidRDefault="00000000">
      <w:r>
        <w:tab/>
      </w:r>
      <w:r>
        <w:rPr>
          <w:rFonts w:hint="eastAsia"/>
        </w:rPr>
        <w:t>《</w:t>
      </w:r>
      <w:r>
        <w:rPr>
          <w:rFonts w:eastAsia="SimHei" w:hint="eastAsia"/>
        </w:rPr>
        <w:t>男女平等报酬法</w:t>
      </w:r>
      <w:r>
        <w:rPr>
          <w:rFonts w:hint="eastAsia"/>
        </w:rPr>
        <w:t>》</w:t>
      </w:r>
      <w:r>
        <w:t>(</w:t>
      </w:r>
      <w:r>
        <w:rPr>
          <w:rFonts w:hint="eastAsia"/>
        </w:rPr>
        <w:t>“平等报酬法”</w:t>
      </w:r>
      <w:r>
        <w:t>),</w:t>
      </w:r>
      <w:r>
        <w:rPr>
          <w:rFonts w:hint="eastAsia"/>
        </w:rPr>
        <w:t>最初于</w:t>
      </w:r>
      <w:r>
        <w:t>1976</w:t>
      </w:r>
      <w:r>
        <w:rPr>
          <w:rFonts w:hint="eastAsia"/>
        </w:rPr>
        <w:t>年通过</w:t>
      </w:r>
      <w:r>
        <w:t>,1986</w:t>
      </w:r>
      <w:r>
        <w:rPr>
          <w:rFonts w:hint="eastAsia"/>
        </w:rPr>
        <w:t>年和</w:t>
      </w:r>
      <w:r>
        <w:t>1989</w:t>
      </w:r>
      <w:r>
        <w:rPr>
          <w:rFonts w:hint="eastAsia"/>
        </w:rPr>
        <w:t>年作了修订</w:t>
      </w:r>
      <w:r>
        <w:t>,1992</w:t>
      </w:r>
      <w:r>
        <w:rPr>
          <w:rFonts w:hint="eastAsia"/>
        </w:rPr>
        <w:t>年</w:t>
      </w:r>
      <w:r>
        <w:t>5</w:t>
      </w:r>
      <w:r>
        <w:rPr>
          <w:rFonts w:hint="eastAsia"/>
        </w:rPr>
        <w:t>月</w:t>
      </w:r>
      <w:r>
        <w:t>20</w:t>
      </w:r>
      <w:r>
        <w:rPr>
          <w:rFonts w:hint="eastAsia"/>
        </w:rPr>
        <w:t>日的第</w:t>
      </w:r>
      <w:r>
        <w:t>374</w:t>
      </w:r>
      <w:r>
        <w:rPr>
          <w:rFonts w:hint="eastAsia"/>
        </w:rPr>
        <w:t>号法令再次作了修订。其中指出</w:t>
      </w:r>
      <w:r>
        <w:t>,</w:t>
      </w:r>
      <w:r>
        <w:rPr>
          <w:rFonts w:hint="eastAsia"/>
        </w:rPr>
        <w:t>凡雇用男女员工的雇主对同等工作或同等价值的工作应给予同样的报酬</w:t>
      </w:r>
      <w:r>
        <w:t>,</w:t>
      </w:r>
      <w:r>
        <w:rPr>
          <w:rFonts w:hint="eastAsia"/>
        </w:rPr>
        <w:t>包括同样的报酬条件。该法的实际措词附于《男女平等报酬综合法》</w:t>
      </w:r>
      <w:r>
        <w:t>(</w:t>
      </w:r>
      <w:r>
        <w:rPr>
          <w:rFonts w:hint="eastAsia"/>
        </w:rPr>
        <w:t>附件二</w:t>
      </w:r>
      <w:r>
        <w:t>)</w:t>
      </w:r>
      <w:r>
        <w:rPr>
          <w:rFonts w:hint="eastAsia"/>
        </w:rPr>
        <w:t>。</w:t>
      </w:r>
    </w:p>
    <w:p w:rsidR="00000000" w:rsidRDefault="00000000">
      <w:r>
        <w:tab/>
      </w:r>
      <w:r>
        <w:rPr>
          <w:rFonts w:hint="eastAsia"/>
        </w:rPr>
        <w:t>《</w:t>
      </w:r>
      <w:r>
        <w:rPr>
          <w:rFonts w:eastAsia="SimHei" w:hint="eastAsia"/>
        </w:rPr>
        <w:t>就业和产假等方面男女平等待遇法</w:t>
      </w:r>
      <w:r>
        <w:rPr>
          <w:rFonts w:hint="eastAsia"/>
        </w:rPr>
        <w:t>》</w:t>
      </w:r>
      <w:r>
        <w:t>(</w:t>
      </w:r>
      <w:r>
        <w:rPr>
          <w:rFonts w:hint="eastAsia"/>
        </w:rPr>
        <w:t>“平等待遇法”</w:t>
      </w:r>
      <w:r>
        <w:t>),</w:t>
      </w:r>
      <w:r>
        <w:rPr>
          <w:rFonts w:hint="eastAsia"/>
        </w:rPr>
        <w:t>自</w:t>
      </w:r>
      <w:r>
        <w:t>1978</w:t>
      </w:r>
      <w:r>
        <w:rPr>
          <w:rFonts w:hint="eastAsia"/>
        </w:rPr>
        <w:t>年起开始实行。</w:t>
      </w:r>
      <w:r>
        <w:t>1984</w:t>
      </w:r>
      <w:r>
        <w:rPr>
          <w:rFonts w:hint="eastAsia"/>
        </w:rPr>
        <w:t>年、</w:t>
      </w:r>
      <w:r>
        <w:t>1989</w:t>
      </w:r>
      <w:r>
        <w:rPr>
          <w:rFonts w:hint="eastAsia"/>
        </w:rPr>
        <w:t>年、</w:t>
      </w:r>
      <w:r>
        <w:t>1990</w:t>
      </w:r>
      <w:r>
        <w:rPr>
          <w:rFonts w:hint="eastAsia"/>
        </w:rPr>
        <w:t>年作了修订</w:t>
      </w:r>
      <w:r>
        <w:t>,</w:t>
      </w:r>
      <w:r>
        <w:rPr>
          <w:rFonts w:hint="eastAsia"/>
        </w:rPr>
        <w:t>并由</w:t>
      </w:r>
      <w:r>
        <w:t>1994</w:t>
      </w:r>
      <w:r>
        <w:rPr>
          <w:rFonts w:hint="eastAsia"/>
        </w:rPr>
        <w:t>年</w:t>
      </w:r>
      <w:r>
        <w:t>6</w:t>
      </w:r>
      <w:r>
        <w:rPr>
          <w:rFonts w:hint="eastAsia"/>
        </w:rPr>
        <w:t>月</w:t>
      </w:r>
      <w:r>
        <w:t>1</w:t>
      </w:r>
      <w:r>
        <w:rPr>
          <w:rFonts w:hint="eastAsia"/>
        </w:rPr>
        <w:t>日第</w:t>
      </w:r>
      <w:r>
        <w:t>412</w:t>
      </w:r>
      <w:r>
        <w:rPr>
          <w:rFonts w:hint="eastAsia"/>
        </w:rPr>
        <w:t>和</w:t>
      </w:r>
      <w:r>
        <w:t>416</w:t>
      </w:r>
      <w:r>
        <w:rPr>
          <w:rFonts w:hint="eastAsia"/>
        </w:rPr>
        <w:t>号法令再作修订。本法保护男女在就业、双亲育儿假和劳力市场的其他重要及有关事项方面免受歧视。该法的实际措词附于《就业和产假等方面男女平等待遇统一法》</w:t>
      </w:r>
      <w:r>
        <w:t>(</w:t>
      </w:r>
      <w:r>
        <w:rPr>
          <w:rFonts w:hint="eastAsia"/>
        </w:rPr>
        <w:t>附件三</w:t>
      </w:r>
      <w:r>
        <w:t>)</w:t>
      </w:r>
      <w:r>
        <w:rPr>
          <w:rFonts w:hint="eastAsia"/>
        </w:rPr>
        <w:t>。</w:t>
      </w:r>
    </w:p>
    <w:p w:rsidR="00000000" w:rsidRDefault="00000000">
      <w:r>
        <w:tab/>
      </w:r>
      <w:r>
        <w:rPr>
          <w:rFonts w:hint="eastAsia"/>
        </w:rPr>
        <w:t>《</w:t>
      </w:r>
      <w:r>
        <w:rPr>
          <w:rFonts w:eastAsia="SimHei" w:hint="eastAsia"/>
        </w:rPr>
        <w:t>任命公共委员会等成员男女平等法</w:t>
      </w:r>
      <w:r>
        <w:rPr>
          <w:rFonts w:hint="eastAsia"/>
        </w:rPr>
        <w:t>》</w:t>
      </w:r>
      <w:r>
        <w:t>,1985</w:t>
      </w:r>
      <w:r>
        <w:rPr>
          <w:rFonts w:hint="eastAsia"/>
        </w:rPr>
        <w:t>年</w:t>
      </w:r>
      <w:r>
        <w:t>4</w:t>
      </w:r>
      <w:r>
        <w:rPr>
          <w:rFonts w:hint="eastAsia"/>
        </w:rPr>
        <w:t>月</w:t>
      </w:r>
      <w:r>
        <w:t>24</w:t>
      </w:r>
      <w:r>
        <w:rPr>
          <w:rFonts w:hint="eastAsia"/>
        </w:rPr>
        <w:t>日第</w:t>
      </w:r>
      <w:r>
        <w:t>157</w:t>
      </w:r>
      <w:r>
        <w:rPr>
          <w:rFonts w:hint="eastAsia"/>
        </w:rPr>
        <w:t>号。其中指出</w:t>
      </w:r>
      <w:r>
        <w:t>,</w:t>
      </w:r>
      <w:r>
        <w:rPr>
          <w:rFonts w:hint="eastAsia"/>
        </w:rPr>
        <w:t>部长设立的公共委员会机构在成员构成方面应男女平等</w:t>
      </w:r>
      <w:r>
        <w:t>(</w:t>
      </w:r>
      <w:r>
        <w:rPr>
          <w:rFonts w:hint="eastAsia"/>
        </w:rPr>
        <w:t>附件四</w:t>
      </w:r>
      <w:r>
        <w:t>)</w:t>
      </w:r>
      <w:r>
        <w:rPr>
          <w:rFonts w:hint="eastAsia"/>
        </w:rPr>
        <w:t>。</w:t>
      </w:r>
    </w:p>
    <w:p w:rsidR="00000000" w:rsidRDefault="00000000">
      <w:r>
        <w:tab/>
      </w:r>
      <w:r>
        <w:rPr>
          <w:rFonts w:hint="eastAsia"/>
        </w:rPr>
        <w:t>《</w:t>
      </w:r>
      <w:r>
        <w:rPr>
          <w:rFonts w:eastAsia="SimHei" w:hint="eastAsia"/>
        </w:rPr>
        <w:t>担任公共行政当局执行委员会某些职位男女机会平等法</w:t>
      </w:r>
      <w:r>
        <w:rPr>
          <w:rFonts w:hint="eastAsia"/>
        </w:rPr>
        <w:t>》</w:t>
      </w:r>
      <w:r>
        <w:t>,1990</w:t>
      </w:r>
      <w:r>
        <w:rPr>
          <w:rFonts w:hint="eastAsia"/>
        </w:rPr>
        <w:t>年</w:t>
      </w:r>
      <w:r>
        <w:t>6</w:t>
      </w:r>
      <w:r>
        <w:rPr>
          <w:rFonts w:hint="eastAsia"/>
        </w:rPr>
        <w:t>月</w:t>
      </w:r>
      <w:r>
        <w:t>13</w:t>
      </w:r>
      <w:r>
        <w:rPr>
          <w:rFonts w:hint="eastAsia"/>
        </w:rPr>
        <w:t>日第</w:t>
      </w:r>
      <w:r>
        <w:t>427</w:t>
      </w:r>
      <w:r>
        <w:rPr>
          <w:rFonts w:hint="eastAsia"/>
        </w:rPr>
        <w:t>号。其中指出</w:t>
      </w:r>
      <w:r>
        <w:t>,</w:t>
      </w:r>
      <w:r>
        <w:rPr>
          <w:rFonts w:hint="eastAsia"/>
        </w:rPr>
        <w:t>委员会或其他集体管理班子领导下的所有公务员制度部门</w:t>
      </w:r>
      <w:r>
        <w:t>,</w:t>
      </w:r>
      <w:r>
        <w:rPr>
          <w:rFonts w:hint="eastAsia"/>
        </w:rPr>
        <w:t>其成员构成应男女平等</w:t>
      </w:r>
      <w:r>
        <w:t>(</w:t>
      </w:r>
      <w:r>
        <w:rPr>
          <w:rFonts w:hint="eastAsia"/>
        </w:rPr>
        <w:t>附件五</w:t>
      </w:r>
      <w:r>
        <w:t>)</w:t>
      </w:r>
      <w:r>
        <w:rPr>
          <w:rFonts w:hint="eastAsia"/>
        </w:rPr>
        <w:t>。</w:t>
      </w:r>
    </w:p>
    <w:p w:rsidR="00000000" w:rsidRDefault="00000000">
      <w:r>
        <w:tab/>
      </w:r>
      <w:r>
        <w:rPr>
          <w:rFonts w:hint="eastAsia"/>
        </w:rPr>
        <w:t>关于执行平等法及影响平等工作的其他法律措施和实际措施</w:t>
      </w:r>
      <w:r>
        <w:t>,</w:t>
      </w:r>
      <w:r>
        <w:rPr>
          <w:rFonts w:hint="eastAsia"/>
        </w:rPr>
        <w:t>详细情况将在有关各章讨论。</w:t>
      </w:r>
    </w:p>
    <w:p w:rsidR="00000000" w:rsidRDefault="00000000">
      <w:r>
        <w:tab/>
      </w:r>
      <w:r>
        <w:rPr>
          <w:rFonts w:hint="eastAsia"/>
        </w:rPr>
        <w:t>丹麦平等法律体系不适用于法罗群岛和格陵兰</w:t>
      </w:r>
      <w:r>
        <w:t>,</w:t>
      </w:r>
      <w:r>
        <w:rPr>
          <w:rFonts w:hint="eastAsia"/>
        </w:rPr>
        <w:t>因为平等问题属法罗群岛和格林兰地方自治管辖。</w:t>
      </w:r>
    </w:p>
    <w:p w:rsidR="00000000" w:rsidRDefault="00000000">
      <w:pPr>
        <w:spacing w:before="240"/>
        <w:rPr>
          <w:u w:val="single"/>
        </w:rPr>
      </w:pPr>
      <w:r>
        <w:rPr>
          <w:rFonts w:hint="eastAsia"/>
          <w:u w:val="single"/>
        </w:rPr>
        <w:t>第</w:t>
      </w:r>
      <w:r>
        <w:rPr>
          <w:u w:val="single"/>
        </w:rPr>
        <w:t>3</w:t>
      </w:r>
      <w:r>
        <w:rPr>
          <w:rFonts w:hint="eastAsia"/>
          <w:u w:val="single"/>
        </w:rPr>
        <w:t>条</w:t>
      </w:r>
    </w:p>
    <w:p w:rsidR="00000000" w:rsidRDefault="00000000">
      <w:pPr>
        <w:spacing w:before="240" w:after="240"/>
        <w:rPr>
          <w:rFonts w:ascii="SimHei" w:eastAsia="SimHei"/>
        </w:rPr>
      </w:pPr>
      <w:r>
        <w:rPr>
          <w:rFonts w:ascii="SimHei" w:eastAsia="SimHei" w:hint="eastAsia"/>
        </w:rPr>
        <w:t>国家政策</w:t>
      </w:r>
    </w:p>
    <w:p w:rsidR="00000000" w:rsidRDefault="00000000">
      <w:r>
        <w:tab/>
      </w:r>
      <w:r>
        <w:rPr>
          <w:rFonts w:hint="eastAsia"/>
        </w:rPr>
        <w:t>丹麦国家男女平等政策是通过政府、丹麦议会、平等地位委员会和非政府之间的不断相互作用形成的。</w:t>
      </w:r>
    </w:p>
    <w:p w:rsidR="00000000" w:rsidRDefault="00000000">
      <w:r>
        <w:tab/>
      </w:r>
      <w:r>
        <w:rPr>
          <w:rFonts w:hint="eastAsia"/>
        </w:rPr>
        <w:t>迄今为至</w:t>
      </w:r>
      <w:r>
        <w:t>,</w:t>
      </w:r>
      <w:r>
        <w:rPr>
          <w:rFonts w:hint="eastAsia"/>
        </w:rPr>
        <w:t>为确保妇女的充分发展及提高其地位的最重要措施是通过一项《国家行动计划》。该项计划于</w:t>
      </w:r>
      <w:r>
        <w:t>1987</w:t>
      </w:r>
      <w:r>
        <w:rPr>
          <w:rFonts w:hint="eastAsia"/>
        </w:rPr>
        <w:t>年向议会提出</w:t>
      </w:r>
      <w:r>
        <w:t>,</w:t>
      </w:r>
      <w:r>
        <w:rPr>
          <w:rFonts w:hint="eastAsia"/>
        </w:rPr>
        <w:t>其中指明妇女受歧视的领域以及在公共生活中为保障妇女享有与男子充分平等的权利而实行的战略。</w:t>
      </w:r>
    </w:p>
    <w:p w:rsidR="00000000" w:rsidRDefault="00000000">
      <w:r>
        <w:tab/>
      </w:r>
      <w:r>
        <w:rPr>
          <w:rFonts w:hint="eastAsia"/>
        </w:rPr>
        <w:t>关于第一个计划期间的意见载于丹麦提交消除对妇女歧视委员会的第三次报告中。第二个计划期间于</w:t>
      </w:r>
      <w:r>
        <w:t>1993</w:t>
      </w:r>
      <w:r>
        <w:rPr>
          <w:rFonts w:hint="eastAsia"/>
        </w:rPr>
        <w:t>年交由平等地位委员会审查。关于优先次序、新战略和措施以及公共当局的报告和关于郡和市级的建议已于</w:t>
      </w:r>
      <w:r>
        <w:t>1994</w:t>
      </w:r>
      <w:r>
        <w:rPr>
          <w:rFonts w:hint="eastAsia"/>
        </w:rPr>
        <w:t>年</w:t>
      </w:r>
      <w:r>
        <w:t>4</w:t>
      </w:r>
      <w:r>
        <w:rPr>
          <w:rFonts w:hint="eastAsia"/>
        </w:rPr>
        <w:t>月</w:t>
      </w:r>
      <w:r>
        <w:t>28</w:t>
      </w:r>
      <w:r>
        <w:rPr>
          <w:rFonts w:hint="eastAsia"/>
        </w:rPr>
        <w:t>日制订并向议会提出。</w:t>
      </w:r>
    </w:p>
    <w:p w:rsidR="00000000" w:rsidRDefault="00000000">
      <w:r>
        <w:tab/>
      </w:r>
      <w:r>
        <w:rPr>
          <w:rFonts w:hint="eastAsia"/>
        </w:rPr>
        <w:t>议会辩论的结果之一是</w:t>
      </w:r>
      <w:r>
        <w:t>——</w:t>
      </w:r>
      <w:r>
        <w:rPr>
          <w:rFonts w:hint="eastAsia"/>
        </w:rPr>
        <w:t>呼吁政府确保加强平等工作</w:t>
      </w:r>
      <w:r>
        <w:t>,</w:t>
      </w:r>
      <w:r>
        <w:rPr>
          <w:rFonts w:hint="eastAsia"/>
        </w:rPr>
        <w:t>在所有政府机构制定行动计划</w:t>
      </w:r>
      <w:r>
        <w:t>,</w:t>
      </w:r>
      <w:r>
        <w:rPr>
          <w:rFonts w:hint="eastAsia"/>
        </w:rPr>
        <w:t>包括在管理阶层实行性别均衡分布的指标</w:t>
      </w:r>
      <w:r>
        <w:t>,</w:t>
      </w:r>
      <w:r>
        <w:rPr>
          <w:rFonts w:hint="eastAsia"/>
        </w:rPr>
        <w:t>以及在市和州级工作场所促进男女平等</w:t>
      </w:r>
      <w:r>
        <w:t>;</w:t>
      </w:r>
      <w:r>
        <w:rPr>
          <w:rFonts w:hint="eastAsia"/>
        </w:rPr>
        <w:t>更好地兼顾工作和家庭生活</w:t>
      </w:r>
      <w:r>
        <w:t>,</w:t>
      </w:r>
      <w:r>
        <w:rPr>
          <w:rFonts w:hint="eastAsia"/>
        </w:rPr>
        <w:t>包括鼓励父亲利用各种休假安排</w:t>
      </w:r>
      <w:r>
        <w:t>;</w:t>
      </w:r>
      <w:r>
        <w:rPr>
          <w:rFonts w:hint="eastAsia"/>
        </w:rPr>
        <w:t>加强努力</w:t>
      </w:r>
      <w:r>
        <w:t>,</w:t>
      </w:r>
      <w:r>
        <w:rPr>
          <w:rFonts w:hint="eastAsia"/>
        </w:rPr>
        <w:t>保证同等价值的工作获得同样的报酬。</w:t>
      </w:r>
    </w:p>
    <w:p w:rsidR="00000000" w:rsidRDefault="00000000">
      <w:r>
        <w:tab/>
      </w:r>
      <w:r>
        <w:rPr>
          <w:rFonts w:hint="eastAsia"/>
        </w:rPr>
        <w:t>议会辩论后的一项后续工作是内务部与平等地位委员会以及州和市级代表举行会议</w:t>
      </w:r>
      <w:r>
        <w:t>,</w:t>
      </w:r>
      <w:r>
        <w:rPr>
          <w:rFonts w:hint="eastAsia"/>
        </w:rPr>
        <w:t>以鼓励地方当局致力促进市和郡级工作场所的男女平等。</w:t>
      </w:r>
    </w:p>
    <w:p w:rsidR="00000000" w:rsidRDefault="00000000">
      <w:r>
        <w:tab/>
        <w:t>1995</w:t>
      </w:r>
      <w:r>
        <w:rPr>
          <w:rFonts w:hint="eastAsia"/>
        </w:rPr>
        <w:t>年</w:t>
      </w:r>
      <w:r>
        <w:t>5</w:t>
      </w:r>
      <w:r>
        <w:rPr>
          <w:rFonts w:hint="eastAsia"/>
        </w:rPr>
        <w:t>月议会通过地方当局法令修订案。</w:t>
      </w:r>
      <w:r>
        <w:t>1995</w:t>
      </w:r>
      <w:r>
        <w:rPr>
          <w:rFonts w:hint="eastAsia"/>
        </w:rPr>
        <w:t>年</w:t>
      </w:r>
      <w:r>
        <w:t>6</w:t>
      </w:r>
      <w:r>
        <w:rPr>
          <w:rFonts w:hint="eastAsia"/>
        </w:rPr>
        <w:t>月</w:t>
      </w:r>
      <w:r>
        <w:t>14</w:t>
      </w:r>
      <w:r>
        <w:rPr>
          <w:rFonts w:hint="eastAsia"/>
        </w:rPr>
        <w:t>日第</w:t>
      </w:r>
      <w:r>
        <w:t>380</w:t>
      </w:r>
      <w:r>
        <w:rPr>
          <w:rFonts w:hint="eastAsia"/>
        </w:rPr>
        <w:t>号法令详列这些修订案</w:t>
      </w:r>
      <w:r>
        <w:t>,</w:t>
      </w:r>
      <w:r>
        <w:rPr>
          <w:rFonts w:hint="eastAsia"/>
        </w:rPr>
        <w:t>该法令于</w:t>
      </w:r>
      <w:r>
        <w:t>1995</w:t>
      </w:r>
      <w:r>
        <w:rPr>
          <w:rFonts w:hint="eastAsia"/>
        </w:rPr>
        <w:t>年</w:t>
      </w:r>
      <w:r>
        <w:t>9</w:t>
      </w:r>
      <w:r>
        <w:rPr>
          <w:rFonts w:hint="eastAsia"/>
        </w:rPr>
        <w:t>月</w:t>
      </w:r>
      <w:r>
        <w:t>1</w:t>
      </w:r>
      <w:r>
        <w:rPr>
          <w:rFonts w:hint="eastAsia"/>
        </w:rPr>
        <w:t>日生效。该法规定市和州各级在制订员工条件中的男女平等方面的报告</w:t>
      </w:r>
      <w:r>
        <w:t>,</w:t>
      </w:r>
      <w:r>
        <w:rPr>
          <w:rFonts w:hint="eastAsia"/>
        </w:rPr>
        <w:t>并最少每隔一年在当地社区发表结果。关于该法的有关修订</w:t>
      </w:r>
      <w:r>
        <w:t>,</w:t>
      </w:r>
      <w:r>
        <w:rPr>
          <w:rFonts w:hint="eastAsia"/>
        </w:rPr>
        <w:t>详情见第</w:t>
      </w:r>
      <w:r>
        <w:t>2</w:t>
      </w:r>
      <w:r>
        <w:rPr>
          <w:rFonts w:hint="eastAsia"/>
        </w:rPr>
        <w:t>章。</w:t>
      </w:r>
    </w:p>
    <w:p w:rsidR="00000000" w:rsidRDefault="00000000">
      <w:r>
        <w:tab/>
      </w:r>
      <w:r>
        <w:rPr>
          <w:rFonts w:hint="eastAsia"/>
        </w:rPr>
        <w:t>平等委员会已发表关于如何制订男女平等行动计划的准则。</w:t>
      </w:r>
    </w:p>
    <w:p w:rsidR="00000000" w:rsidRDefault="00000000">
      <w:r>
        <w:tab/>
      </w:r>
      <w:r>
        <w:rPr>
          <w:rFonts w:hint="eastAsia"/>
        </w:rPr>
        <w:t>国家行动计划第三个计划期间目前正在评价中</w:t>
      </w:r>
      <w:r>
        <w:t>,</w:t>
      </w:r>
      <w:r>
        <w:rPr>
          <w:rFonts w:hint="eastAsia"/>
        </w:rPr>
        <w:t>评价的基础是分析公共当局提交委员会的年度报告。还特别请各部门报告他们为促进丹麦社会男女平等而采取的倡议。有关结果将于</w:t>
      </w:r>
      <w:r>
        <w:t>1996</w:t>
      </w:r>
      <w:r>
        <w:rPr>
          <w:rFonts w:hint="eastAsia"/>
        </w:rPr>
        <w:t>年底提交议会。预期届时所有政府机构都已确订其行动计划</w:t>
      </w:r>
      <w:r>
        <w:t>,</w:t>
      </w:r>
      <w:r>
        <w:rPr>
          <w:rFonts w:hint="eastAsia"/>
        </w:rPr>
        <w:t>包括指标数字。</w:t>
      </w:r>
    </w:p>
    <w:p w:rsidR="00000000" w:rsidRDefault="00000000">
      <w:r>
        <w:tab/>
      </w:r>
      <w:r>
        <w:rPr>
          <w:rFonts w:hint="eastAsia"/>
        </w:rPr>
        <w:t>第</w:t>
      </w:r>
      <w:r>
        <w:t>4</w:t>
      </w:r>
      <w:r>
        <w:rPr>
          <w:rFonts w:hint="eastAsia"/>
        </w:rPr>
        <w:t>章将详细论述关于同工同酬以及为更好地兼顾工作和家庭生活而作出的休假安排及其他措施。</w:t>
      </w:r>
    </w:p>
    <w:p w:rsidR="00000000" w:rsidRDefault="00000000">
      <w:r>
        <w:tab/>
      </w:r>
      <w:r>
        <w:rPr>
          <w:rFonts w:hint="eastAsia"/>
        </w:rPr>
        <w:t>丹麦参加第四次妇女问题世界会议和《行动纲要》的国家和国际后续行动所取得的经验可能是今后关于男女平等国家政策的最重要的准则。</w:t>
      </w:r>
    </w:p>
    <w:p w:rsidR="00000000" w:rsidRDefault="00000000">
      <w:r>
        <w:tab/>
        <w:t>1995</w:t>
      </w:r>
      <w:r>
        <w:rPr>
          <w:rFonts w:hint="eastAsia"/>
        </w:rPr>
        <w:t>年</w:t>
      </w:r>
      <w:r>
        <w:t>5</w:t>
      </w:r>
      <w:r>
        <w:rPr>
          <w:rFonts w:hint="eastAsia"/>
        </w:rPr>
        <w:t>月</w:t>
      </w:r>
      <w:r>
        <w:t>,</w:t>
      </w:r>
      <w:r>
        <w:rPr>
          <w:rFonts w:hint="eastAsia"/>
        </w:rPr>
        <w:t>议会有机会讨论会议的筹备工作。议会大多数赞成丹麦应对关于支持妇女人权、生殖权利和性权利的行动方案谈判作出贡献。</w:t>
      </w:r>
    </w:p>
    <w:p w:rsidR="00000000" w:rsidRDefault="00000000">
      <w:r>
        <w:tab/>
      </w:r>
      <w:r>
        <w:rPr>
          <w:rFonts w:hint="eastAsia"/>
        </w:rPr>
        <w:t>《行动纲要》鼓励各国政府在提高妇女地位工作中审查有关目标、方案和工作程序。</w:t>
      </w:r>
      <w:r>
        <w:t>1996</w:t>
      </w:r>
      <w:r>
        <w:rPr>
          <w:rFonts w:hint="eastAsia"/>
        </w:rPr>
        <w:t>年</w:t>
      </w:r>
      <w:r>
        <w:t>3</w:t>
      </w:r>
      <w:r>
        <w:rPr>
          <w:rFonts w:hint="eastAsia"/>
        </w:rPr>
        <w:t>月</w:t>
      </w:r>
      <w:r>
        <w:t>,</w:t>
      </w:r>
      <w:r>
        <w:rPr>
          <w:rFonts w:hint="eastAsia"/>
        </w:rPr>
        <w:t>首相设立一个委员会</w:t>
      </w:r>
      <w:r>
        <w:t>,</w:t>
      </w:r>
      <w:r>
        <w:rPr>
          <w:rFonts w:hint="eastAsia"/>
        </w:rPr>
        <w:t>审查今后男女平等工作的安排和优先项目。委员会的任务规定指出</w:t>
      </w:r>
      <w:r>
        <w:t>,</w:t>
      </w:r>
      <w:r>
        <w:rPr>
          <w:rFonts w:hint="eastAsia"/>
        </w:rPr>
        <w:t>许多问题已经解决</w:t>
      </w:r>
      <w:r>
        <w:t>,</w:t>
      </w:r>
      <w:r>
        <w:rPr>
          <w:rFonts w:hint="eastAsia"/>
        </w:rPr>
        <w:t>但今后还一些任务可能需要对男女平等法律体系的实际内容和管理进行修订。</w:t>
      </w:r>
    </w:p>
    <w:p w:rsidR="00000000" w:rsidRDefault="00000000">
      <w:r>
        <w:tab/>
        <w:t>1996</w:t>
      </w:r>
      <w:r>
        <w:rPr>
          <w:rFonts w:hint="eastAsia"/>
        </w:rPr>
        <w:t>年</w:t>
      </w:r>
      <w:r>
        <w:t>4</w:t>
      </w:r>
      <w:r>
        <w:rPr>
          <w:rFonts w:hint="eastAsia"/>
        </w:rPr>
        <w:t>月</w:t>
      </w:r>
      <w:r>
        <w:t>25</w:t>
      </w:r>
      <w:r>
        <w:rPr>
          <w:rFonts w:hint="eastAsia"/>
        </w:rPr>
        <w:t>日</w:t>
      </w:r>
      <w:r>
        <w:t>,</w:t>
      </w:r>
      <w:r>
        <w:rPr>
          <w:rFonts w:hint="eastAsia"/>
        </w:rPr>
        <w:t>议会讨论了一项政府报告</w:t>
      </w:r>
      <w:r>
        <w:t>,</w:t>
      </w:r>
      <w:r>
        <w:rPr>
          <w:rFonts w:hint="eastAsia"/>
        </w:rPr>
        <w:t>并就各部门为遵守《行动纲要》各项建议而采取的倡议进行辩论。议会鼓励政府在</w:t>
      </w:r>
      <w:r>
        <w:t>1997––1998</w:t>
      </w:r>
      <w:r>
        <w:rPr>
          <w:rFonts w:hint="eastAsia"/>
        </w:rPr>
        <w:t>年会议中就《行动纲要》的执行情况提交一份全面的报告</w:t>
      </w:r>
      <w:r>
        <w:t>,</w:t>
      </w:r>
      <w:r>
        <w:rPr>
          <w:rFonts w:hint="eastAsia"/>
        </w:rPr>
        <w:t>并将性别观点纳入国家和国际一级的行政、政治和规划活动的主流中。</w:t>
      </w:r>
    </w:p>
    <w:p w:rsidR="00000000" w:rsidRDefault="00000000">
      <w:r>
        <w:tab/>
      </w:r>
      <w:r>
        <w:rPr>
          <w:rFonts w:hint="eastAsia"/>
        </w:rPr>
        <w:t>议会进一步鼓励政府设法确保联合国继续在</w:t>
      </w:r>
      <w:r>
        <w:t>2000</w:t>
      </w:r>
      <w:r>
        <w:rPr>
          <w:rFonts w:hint="eastAsia"/>
        </w:rPr>
        <w:t>年及以后期间举行妇女会议</w:t>
      </w:r>
      <w:r>
        <w:t>,</w:t>
      </w:r>
      <w:r>
        <w:rPr>
          <w:rFonts w:hint="eastAsia"/>
        </w:rPr>
        <w:t>以及积极审查新任命的平等问题委员会的建议。期望通过一项整顿男女平等机构并恢复其活力的动义</w:t>
      </w:r>
      <w:r>
        <w:t>,</w:t>
      </w:r>
      <w:r>
        <w:rPr>
          <w:rFonts w:hint="eastAsia"/>
        </w:rPr>
        <w:t>以及优先考虑与北方、南方和东方各国非政府组织进行合作及非政府组织之间进行合作的建议。</w:t>
      </w:r>
    </w:p>
    <w:p w:rsidR="00000000" w:rsidRDefault="00000000">
      <w:r>
        <w:tab/>
      </w:r>
      <w:r>
        <w:rPr>
          <w:rFonts w:hint="eastAsia"/>
        </w:rPr>
        <w:t>有关各章将详细讨论辩论所根据的政府报告内所述各项具体活动。</w:t>
      </w:r>
    </w:p>
    <w:p w:rsidR="00000000" w:rsidRDefault="00000000">
      <w:pPr>
        <w:spacing w:before="240"/>
        <w:rPr>
          <w:u w:val="single"/>
        </w:rPr>
      </w:pPr>
      <w:r>
        <w:rPr>
          <w:rFonts w:hint="eastAsia"/>
          <w:u w:val="single"/>
        </w:rPr>
        <w:t>第</w:t>
      </w:r>
      <w:r>
        <w:rPr>
          <w:u w:val="single"/>
        </w:rPr>
        <w:t>4</w:t>
      </w:r>
      <w:r>
        <w:rPr>
          <w:rFonts w:hint="eastAsia"/>
          <w:u w:val="single"/>
        </w:rPr>
        <w:t>条</w:t>
      </w:r>
    </w:p>
    <w:p w:rsidR="00000000" w:rsidRDefault="00000000">
      <w:pPr>
        <w:spacing w:before="240" w:after="240"/>
        <w:rPr>
          <w:rFonts w:ascii="SimHei" w:eastAsia="SimHei"/>
        </w:rPr>
      </w:pPr>
      <w:r>
        <w:rPr>
          <w:rFonts w:ascii="SimHei" w:eastAsia="SimHei" w:hint="eastAsia"/>
        </w:rPr>
        <w:t>平等机构和临时措施</w:t>
      </w:r>
    </w:p>
    <w:p w:rsidR="00000000" w:rsidRDefault="00000000">
      <w:r>
        <w:tab/>
      </w:r>
      <w:r>
        <w:rPr>
          <w:rFonts w:hint="eastAsia"/>
        </w:rPr>
        <w:t>落实《公约》条款的责任在于丹麦政府、政府各部门和首相办公室属下平等地位委员会。《行动纲要》某些领域略有成果</w:t>
      </w:r>
      <w:r>
        <w:t>,</w:t>
      </w:r>
      <w:r>
        <w:rPr>
          <w:rFonts w:hint="eastAsia"/>
        </w:rPr>
        <w:t>对性别观点也加强了注意</w:t>
      </w:r>
      <w:r>
        <w:t>,</w:t>
      </w:r>
      <w:r>
        <w:rPr>
          <w:rFonts w:hint="eastAsia"/>
        </w:rPr>
        <w:t>这一点明白显示</w:t>
      </w:r>
      <w:r>
        <w:t>,</w:t>
      </w:r>
      <w:r>
        <w:rPr>
          <w:rFonts w:hint="eastAsia"/>
        </w:rPr>
        <w:t>实现真正男女平等的责任感必须在私营部门和个人</w:t>
      </w:r>
      <w:r>
        <w:t>––––</w:t>
      </w:r>
      <w:r>
        <w:rPr>
          <w:rFonts w:hint="eastAsia"/>
        </w:rPr>
        <w:t>不论是男女、或是公私部门</w:t>
      </w:r>
      <w:r>
        <w:t>––––</w:t>
      </w:r>
      <w:r>
        <w:rPr>
          <w:rFonts w:hint="eastAsia"/>
        </w:rPr>
        <w:t>发展到更高一级。</w:t>
      </w:r>
    </w:p>
    <w:p w:rsidR="00000000" w:rsidRDefault="00000000">
      <w:r>
        <w:tab/>
      </w:r>
      <w:r>
        <w:rPr>
          <w:rFonts w:hint="eastAsia"/>
        </w:rPr>
        <w:t>需要实行新的想法、战略和措施</w:t>
      </w:r>
      <w:r>
        <w:t>,</w:t>
      </w:r>
      <w:r>
        <w:rPr>
          <w:rFonts w:hint="eastAsia"/>
        </w:rPr>
        <w:t>因此</w:t>
      </w:r>
      <w:r>
        <w:t>,</w:t>
      </w:r>
      <w:r>
        <w:rPr>
          <w:rFonts w:hint="eastAsia"/>
        </w:rPr>
        <w:t>丹麦今后从事平等工作的上述委员会应由社会各阶层的机构和组织的代表组成。成员包括男子组织和妇女组织、以及代表青年组织的男女各一人。还请委员会与北欧国家平等机构、有关研究机构、和对男女平等事项有特别认识的专家进行协商。</w:t>
      </w:r>
    </w:p>
    <w:p w:rsidR="00000000" w:rsidRDefault="00000000">
      <w:r>
        <w:tab/>
      </w:r>
      <w:r>
        <w:rPr>
          <w:rFonts w:eastAsia="SimHei" w:hint="eastAsia"/>
        </w:rPr>
        <w:t>平等地位委员会</w:t>
      </w:r>
      <w:r>
        <w:rPr>
          <w:rFonts w:hint="eastAsia"/>
        </w:rPr>
        <w:t>是执行《公约》和《行动纲要》后续行动的主要行动者</w:t>
      </w:r>
      <w:r>
        <w:t>,</w:t>
      </w:r>
      <w:r>
        <w:rPr>
          <w:rFonts w:hint="eastAsia"/>
        </w:rPr>
        <w:t>委员会的主要行动领域有二</w:t>
      </w:r>
      <w:r>
        <w:t xml:space="preserve">:(1) </w:t>
      </w:r>
      <w:r>
        <w:rPr>
          <w:rFonts w:hint="eastAsia"/>
        </w:rPr>
        <w:t>监测立法、制订和执行公共当局的行动计划</w:t>
      </w:r>
      <w:r>
        <w:t xml:space="preserve">;(2) </w:t>
      </w:r>
      <w:r>
        <w:rPr>
          <w:rFonts w:hint="eastAsia"/>
        </w:rPr>
        <w:t>着手推行和执行具体方案和项目</w:t>
      </w:r>
      <w:r>
        <w:t>,</w:t>
      </w:r>
      <w:r>
        <w:rPr>
          <w:rFonts w:hint="eastAsia"/>
        </w:rPr>
        <w:t>以确保实际提高妇女地位。</w:t>
      </w:r>
    </w:p>
    <w:p w:rsidR="00000000" w:rsidRDefault="00000000">
      <w:r>
        <w:tab/>
      </w:r>
      <w:r>
        <w:rPr>
          <w:rFonts w:hint="eastAsia"/>
        </w:rPr>
        <w:t>经过</w:t>
      </w:r>
      <w:r>
        <w:t>1994</w:t>
      </w:r>
      <w:r>
        <w:rPr>
          <w:rFonts w:hint="eastAsia"/>
        </w:rPr>
        <w:t>年议会辩论</w:t>
      </w:r>
      <w:r>
        <w:t>,</w:t>
      </w:r>
      <w:r>
        <w:rPr>
          <w:rFonts w:hint="eastAsia"/>
        </w:rPr>
        <w:t>平等地位委员会加强了提供咨询服务的工作</w:t>
      </w:r>
      <w:r>
        <w:t>,</w:t>
      </w:r>
      <w:r>
        <w:rPr>
          <w:rFonts w:hint="eastAsia"/>
        </w:rPr>
        <w:t>以指导和推行公共和私人劳动力市场的工作。</w:t>
      </w:r>
    </w:p>
    <w:p w:rsidR="00000000" w:rsidRDefault="00000000">
      <w:r>
        <w:tab/>
      </w:r>
      <w:r>
        <w:rPr>
          <w:rFonts w:hint="eastAsia"/>
        </w:rPr>
        <w:t>平等地位委员会还制订一个关于委员会所作决定的数据库。</w:t>
      </w:r>
    </w:p>
    <w:p w:rsidR="00000000" w:rsidRDefault="00000000">
      <w:r>
        <w:tab/>
        <w:t>1994</w:t>
      </w:r>
      <w:r>
        <w:rPr>
          <w:rFonts w:hint="eastAsia"/>
        </w:rPr>
        <w:t>年年底</w:t>
      </w:r>
      <w:r>
        <w:t>,</w:t>
      </w:r>
      <w:r>
        <w:rPr>
          <w:rFonts w:hint="eastAsia"/>
        </w:rPr>
        <w:t>平等地位委员会设立一个关于男子的智囊团</w:t>
      </w:r>
      <w:r>
        <w:t>,</w:t>
      </w:r>
      <w:r>
        <w:rPr>
          <w:rFonts w:hint="eastAsia"/>
        </w:rPr>
        <w:t>其目的是就发挥男子在社会的作用进行辩论、在男女平等工作中突出其立场、说明他们对未来平等地位政策的关切事项和建议。令人遗憾的是</w:t>
      </w:r>
      <w:r>
        <w:t>,</w:t>
      </w:r>
      <w:r>
        <w:rPr>
          <w:rFonts w:hint="eastAsia"/>
        </w:rPr>
        <w:t>智囊团决定于</w:t>
      </w:r>
      <w:r>
        <w:t>1995</w:t>
      </w:r>
      <w:r>
        <w:rPr>
          <w:rFonts w:hint="eastAsia"/>
        </w:rPr>
        <w:t>年停止工作</w:t>
      </w:r>
      <w:r>
        <w:t>,</w:t>
      </w:r>
      <w:r>
        <w:rPr>
          <w:rFonts w:hint="eastAsia"/>
        </w:rPr>
        <w:t>因为委员会为其提供的资金不足。但是</w:t>
      </w:r>
      <w:r>
        <w:t>,</w:t>
      </w:r>
      <w:r>
        <w:rPr>
          <w:rFonts w:hint="eastAsia"/>
        </w:rPr>
        <w:t>委员会已将智囊团的一些想法和项目列入其</w:t>
      </w:r>
      <w:r>
        <w:t>1996</w:t>
      </w:r>
      <w:r>
        <w:rPr>
          <w:rFonts w:hint="eastAsia"/>
        </w:rPr>
        <w:t>年方案中。</w:t>
      </w:r>
    </w:p>
    <w:p w:rsidR="00000000" w:rsidRDefault="00000000">
      <w:r>
        <w:tab/>
        <w:t>1992</w:t>
      </w:r>
      <w:r>
        <w:rPr>
          <w:rFonts w:hint="eastAsia"/>
        </w:rPr>
        <w:t>年</w:t>
      </w:r>
      <w:r>
        <w:t>,</w:t>
      </w:r>
      <w:r>
        <w:rPr>
          <w:rFonts w:hint="eastAsia"/>
        </w:rPr>
        <w:t>对平等地位委员会的财政拨款是</w:t>
      </w:r>
      <w:r>
        <w:t>450</w:t>
      </w:r>
      <w:r>
        <w:rPr>
          <w:rFonts w:hint="eastAsia"/>
        </w:rPr>
        <w:t>万丹麦克郎。</w:t>
      </w:r>
      <w:r>
        <w:t>1996</w:t>
      </w:r>
      <w:r>
        <w:rPr>
          <w:rFonts w:hint="eastAsia"/>
        </w:rPr>
        <w:t>年的预算是</w:t>
      </w:r>
      <w:r>
        <w:t>740</w:t>
      </w:r>
      <w:r>
        <w:rPr>
          <w:rFonts w:hint="eastAsia"/>
        </w:rPr>
        <w:t>万丹麦克郎。日常工作由一个</w:t>
      </w:r>
      <w:r>
        <w:t>14</w:t>
      </w:r>
      <w:r>
        <w:rPr>
          <w:rFonts w:hint="eastAsia"/>
        </w:rPr>
        <w:t>名雇员组成的秘书处执行</w:t>
      </w:r>
      <w:r>
        <w:t>,</w:t>
      </w:r>
      <w:r>
        <w:rPr>
          <w:rFonts w:hint="eastAsia"/>
        </w:rPr>
        <w:t>自上次提交报告以来</w:t>
      </w:r>
      <w:r>
        <w:t>,</w:t>
      </w:r>
      <w:r>
        <w:rPr>
          <w:rFonts w:hint="eastAsia"/>
        </w:rPr>
        <w:t>职员人数大幅度增加。</w:t>
      </w:r>
    </w:p>
    <w:p w:rsidR="00000000" w:rsidRDefault="00000000">
      <w:r>
        <w:tab/>
      </w:r>
      <w:r>
        <w:rPr>
          <w:rFonts w:hint="eastAsia"/>
        </w:rPr>
        <w:t>另一个论坛是</w:t>
      </w:r>
      <w:r>
        <w:rPr>
          <w:rFonts w:eastAsia="SimHei" w:hint="eastAsia"/>
        </w:rPr>
        <w:t>国际平等事务委员会</w:t>
      </w:r>
      <w:r>
        <w:rPr>
          <w:rFonts w:hint="eastAsia"/>
        </w:rPr>
        <w:t>。委员会从事国际男女平等工作</w:t>
      </w:r>
      <w:r>
        <w:t>,</w:t>
      </w:r>
      <w:r>
        <w:rPr>
          <w:rFonts w:hint="eastAsia"/>
        </w:rPr>
        <w:t>包括联合国下一次妇女问题会议的工作</w:t>
      </w:r>
      <w:r>
        <w:t>,</w:t>
      </w:r>
      <w:r>
        <w:rPr>
          <w:rFonts w:hint="eastAsia"/>
        </w:rPr>
        <w:t>目的是在联合国。欧洲共同体</w:t>
      </w:r>
      <w:r>
        <w:t>,</w:t>
      </w:r>
      <w:r>
        <w:rPr>
          <w:rFonts w:hint="eastAsia"/>
        </w:rPr>
        <w:t>欧洲委员会、北欧国家部长理事会及其他有关论坛提出丹麦的倡议。委员会讨论丹麦执行的《行动纲要》国际后续工作</w:t>
      </w:r>
      <w:r>
        <w:t>,</w:t>
      </w:r>
      <w:r>
        <w:rPr>
          <w:rFonts w:hint="eastAsia"/>
        </w:rPr>
        <w:t>并密切注意联合国各部门的男女平等工作。从</w:t>
      </w:r>
      <w:r>
        <w:t>1993</w:t>
      </w:r>
      <w:r>
        <w:rPr>
          <w:rFonts w:hint="eastAsia"/>
        </w:rPr>
        <w:t>年起该委员会充当</w:t>
      </w:r>
      <w:r>
        <w:t>1995</w:t>
      </w:r>
      <w:r>
        <w:rPr>
          <w:rFonts w:hint="eastAsia"/>
        </w:rPr>
        <w:t>年妇女问题会议的丹麦筹备委员会</w:t>
      </w:r>
      <w:r>
        <w:t>,</w:t>
      </w:r>
      <w:r>
        <w:rPr>
          <w:rFonts w:hint="eastAsia"/>
        </w:rPr>
        <w:t>直到一个指定的政府委员会接手为止。</w:t>
      </w:r>
    </w:p>
    <w:p w:rsidR="00000000" w:rsidRDefault="00000000">
      <w:r>
        <w:tab/>
      </w:r>
      <w:r>
        <w:rPr>
          <w:rFonts w:hint="eastAsia"/>
        </w:rPr>
        <w:t>公共当局和丹麦的男、女</w:t>
      </w:r>
      <w:r>
        <w:rPr>
          <w:rFonts w:eastAsia="SimHei" w:hint="eastAsia"/>
        </w:rPr>
        <w:t>非政府组织</w:t>
      </w:r>
      <w:r>
        <w:t>––––</w:t>
      </w:r>
      <w:r>
        <w:rPr>
          <w:rFonts w:hint="eastAsia"/>
        </w:rPr>
        <w:t>例如上述的平等机构</w:t>
      </w:r>
      <w:r>
        <w:t>,</w:t>
      </w:r>
      <w:r>
        <w:rPr>
          <w:rFonts w:hint="eastAsia"/>
        </w:rPr>
        <w:t>不断地起互动作用。有些组织也派代表参加丹麦出席北京会议的代表团。</w:t>
      </w:r>
    </w:p>
    <w:p w:rsidR="00000000" w:rsidRDefault="00000000">
      <w:r>
        <w:tab/>
      </w:r>
      <w:r>
        <w:rPr>
          <w:rFonts w:hint="eastAsia"/>
        </w:rPr>
        <w:t>关于向会议提交国家报告的问题</w:t>
      </w:r>
      <w:r>
        <w:t>,</w:t>
      </w:r>
      <w:r>
        <w:rPr>
          <w:rFonts w:hint="eastAsia"/>
        </w:rPr>
        <w:t>已请最有关联的妇女组织就丹麦在国家和国际一级进行的平等工作发表意见</w:t>
      </w:r>
      <w:r>
        <w:t>,</w:t>
      </w:r>
      <w:r>
        <w:rPr>
          <w:rFonts w:hint="eastAsia"/>
        </w:rPr>
        <w:t>并已注意到这些组织的批评。毫无疑问</w:t>
      </w:r>
      <w:r>
        <w:t>,</w:t>
      </w:r>
      <w:r>
        <w:rPr>
          <w:rFonts w:hint="eastAsia"/>
        </w:rPr>
        <w:t>妇女组织参加非政府组织论坛</w:t>
      </w:r>
      <w:r>
        <w:t>,</w:t>
      </w:r>
      <w:r>
        <w:rPr>
          <w:rFonts w:hint="eastAsia"/>
        </w:rPr>
        <w:t>在该次国际会议上吸收各种看法</w:t>
      </w:r>
      <w:r>
        <w:t>,</w:t>
      </w:r>
      <w:r>
        <w:rPr>
          <w:rFonts w:hint="eastAsia"/>
        </w:rPr>
        <w:t>对今后的男女平等辩论也会产生影响。</w:t>
      </w:r>
    </w:p>
    <w:p w:rsidR="00000000" w:rsidRDefault="00000000">
      <w:r>
        <w:tab/>
      </w:r>
      <w:r>
        <w:rPr>
          <w:rFonts w:hint="eastAsia"/>
        </w:rPr>
        <w:t>丹麦国家妇女委员会编辑并发表一份关于丹麦非政府组织参加第四次联合国妇女问题世界会议和非政府组织论坛的报告。</w:t>
      </w:r>
    </w:p>
    <w:p w:rsidR="00000000" w:rsidRDefault="00000000">
      <w:r>
        <w:tab/>
      </w:r>
      <w:r>
        <w:rPr>
          <w:rFonts w:hint="eastAsia"/>
        </w:rPr>
        <w:t>妇女组织经常出力</w:t>
      </w:r>
      <w:r>
        <w:t>,</w:t>
      </w:r>
      <w:r>
        <w:rPr>
          <w:rFonts w:hint="eastAsia"/>
        </w:rPr>
        <w:t>向丹麦一般民众介绍工作情况。</w:t>
      </w:r>
      <w:r>
        <w:t>1993</w:t>
      </w:r>
      <w:r>
        <w:rPr>
          <w:rFonts w:hint="eastAsia"/>
        </w:rPr>
        <w:t>年</w:t>
      </w:r>
      <w:r>
        <w:t>,</w:t>
      </w:r>
      <w:r>
        <w:rPr>
          <w:rFonts w:hint="eastAsia"/>
        </w:rPr>
        <w:t>丹麦妇女协会制订一套关于《消除对妇女一切形式歧视公约》的教育工具</w:t>
      </w:r>
      <w:r>
        <w:t>,</w:t>
      </w:r>
      <w:r>
        <w:rPr>
          <w:rFonts w:hint="eastAsia"/>
        </w:rPr>
        <w:t>供辩论和新闻之用。将丹麦提交给消除对妇女委员会第三次报告译成丹麦文和编制教育工具的经费由外交部和教育部提供。</w:t>
      </w:r>
    </w:p>
    <w:p w:rsidR="00000000" w:rsidRDefault="00000000">
      <w:pPr>
        <w:rPr>
          <w:spacing w:val="0"/>
        </w:rPr>
      </w:pPr>
      <w:r>
        <w:tab/>
      </w:r>
      <w:r>
        <w:rPr>
          <w:rFonts w:hint="eastAsia"/>
        </w:rPr>
        <w:t>可以按照平等待遇法的各项规定采取</w:t>
      </w:r>
      <w:r>
        <w:rPr>
          <w:rFonts w:eastAsia="SimHei" w:hint="eastAsia"/>
        </w:rPr>
        <w:t>临时特别措施</w:t>
      </w:r>
      <w:r>
        <w:t>,</w:t>
      </w:r>
      <w:r>
        <w:rPr>
          <w:rFonts w:hint="eastAsia"/>
        </w:rPr>
        <w:t>如果其目的是在研究方案、委员会或工作人员小组等实行性别均衡。即使小组的妇女成员少于</w:t>
      </w:r>
      <w:r>
        <w:t>50%,</w:t>
      </w:r>
      <w:r>
        <w:rPr>
          <w:rFonts w:hint="eastAsia"/>
        </w:rPr>
        <w:t>妇女若无资格也不能自动获得优职。关于采用临时特别措施的决定将根据具体的估计和作为平等工作全面规划的一部分来作出</w:t>
      </w:r>
      <w:r>
        <w:rPr>
          <w:rFonts w:hint="eastAsia"/>
          <w:spacing w:val="0"/>
        </w:rPr>
        <w:t>。第</w:t>
      </w:r>
      <w:r>
        <w:rPr>
          <w:spacing w:val="0"/>
        </w:rPr>
        <w:t>3</w:t>
      </w:r>
      <w:r>
        <w:rPr>
          <w:rFonts w:hint="eastAsia"/>
          <w:spacing w:val="0"/>
        </w:rPr>
        <w:t>和</w:t>
      </w:r>
      <w:r>
        <w:rPr>
          <w:spacing w:val="0"/>
        </w:rPr>
        <w:t>4</w:t>
      </w:r>
      <w:r>
        <w:rPr>
          <w:rFonts w:hint="eastAsia"/>
          <w:spacing w:val="0"/>
        </w:rPr>
        <w:t>章详细说明采取这种措施的具体实例。</w:t>
      </w:r>
    </w:p>
    <w:p w:rsidR="00000000" w:rsidRDefault="00000000">
      <w:pPr>
        <w:spacing w:before="240"/>
        <w:rPr>
          <w:spacing w:val="0"/>
          <w:u w:val="single"/>
        </w:rPr>
      </w:pPr>
      <w:r>
        <w:rPr>
          <w:rFonts w:hint="eastAsia"/>
          <w:spacing w:val="0"/>
          <w:u w:val="single"/>
        </w:rPr>
        <w:t>第</w:t>
      </w:r>
      <w:r>
        <w:rPr>
          <w:spacing w:val="0"/>
          <w:u w:val="single"/>
        </w:rPr>
        <w:t>5</w:t>
      </w:r>
      <w:r>
        <w:rPr>
          <w:rFonts w:hint="eastAsia"/>
          <w:spacing w:val="0"/>
          <w:u w:val="single"/>
        </w:rPr>
        <w:t>条</w:t>
      </w:r>
    </w:p>
    <w:p w:rsidR="00000000" w:rsidRDefault="00000000">
      <w:pPr>
        <w:spacing w:before="240" w:after="240"/>
        <w:rPr>
          <w:rFonts w:ascii="SimHei" w:eastAsia="SimHei"/>
          <w:spacing w:val="0"/>
        </w:rPr>
      </w:pPr>
      <w:r>
        <w:rPr>
          <w:rFonts w:ascii="SimHei" w:eastAsia="SimHei" w:hint="eastAsia"/>
          <w:spacing w:val="0"/>
        </w:rPr>
        <w:t>优先重点</w:t>
      </w:r>
    </w:p>
    <w:p w:rsidR="00000000" w:rsidRDefault="00000000">
      <w:pPr>
        <w:rPr>
          <w:spacing w:val="0"/>
        </w:rPr>
      </w:pPr>
      <w:r>
        <w:rPr>
          <w:spacing w:val="0"/>
        </w:rPr>
        <w:tab/>
      </w:r>
      <w:r>
        <w:rPr>
          <w:rFonts w:hint="eastAsia"/>
          <w:spacing w:val="0"/>
        </w:rPr>
        <w:t>为改变使丹麦社会难以实现事实上的平等的社会和文化模式</w:t>
      </w:r>
      <w:r>
        <w:rPr>
          <w:spacing w:val="0"/>
        </w:rPr>
        <w:t>,</w:t>
      </w:r>
      <w:r>
        <w:rPr>
          <w:rFonts w:hint="eastAsia"/>
          <w:spacing w:val="0"/>
        </w:rPr>
        <w:t>以及消除基于男尊女卑观念的偏见和习俗</w:t>
      </w:r>
      <w:r>
        <w:rPr>
          <w:spacing w:val="0"/>
        </w:rPr>
        <w:t>,</w:t>
      </w:r>
      <w:r>
        <w:rPr>
          <w:rFonts w:hint="eastAsia"/>
          <w:spacing w:val="0"/>
        </w:rPr>
        <w:t>平等地位委员会与有关当局和组织制订了优先重点</w:t>
      </w:r>
      <w:r>
        <w:rPr>
          <w:spacing w:val="0"/>
        </w:rPr>
        <w:t>,</w:t>
      </w:r>
      <w:r>
        <w:rPr>
          <w:rFonts w:hint="eastAsia"/>
          <w:spacing w:val="0"/>
        </w:rPr>
        <w:t>用以指导实际工作</w:t>
      </w:r>
      <w:r>
        <w:rPr>
          <w:spacing w:val="0"/>
        </w:rPr>
        <w:t>,</w:t>
      </w:r>
      <w:r>
        <w:rPr>
          <w:rFonts w:hint="eastAsia"/>
          <w:spacing w:val="0"/>
        </w:rPr>
        <w:t>并作为必要战略的基础</w:t>
      </w:r>
    </w:p>
    <w:p w:rsidR="00000000" w:rsidRDefault="00000000">
      <w:pPr>
        <w:rPr>
          <w:spacing w:val="0"/>
        </w:rPr>
      </w:pPr>
      <w:r>
        <w:rPr>
          <w:spacing w:val="0"/>
        </w:rPr>
        <w:tab/>
      </w:r>
      <w:r>
        <w:rPr>
          <w:rFonts w:hint="eastAsia"/>
          <w:spacing w:val="0"/>
        </w:rPr>
        <w:t>对一切平等工作所根据的基本观点是</w:t>
      </w:r>
      <w:r>
        <w:rPr>
          <w:spacing w:val="0"/>
        </w:rPr>
        <w:t>,</w:t>
      </w:r>
      <w:r>
        <w:rPr>
          <w:rFonts w:hint="eastAsia"/>
          <w:spacing w:val="0"/>
        </w:rPr>
        <w:t>男女应当掌握自己的生命</w:t>
      </w:r>
      <w:r>
        <w:rPr>
          <w:spacing w:val="0"/>
        </w:rPr>
        <w:t>,</w:t>
      </w:r>
      <w:r>
        <w:rPr>
          <w:rFonts w:hint="eastAsia"/>
          <w:spacing w:val="0"/>
        </w:rPr>
        <w:t>在丹麦各个社会领域都能获得同样的职位和影响力。因此</w:t>
      </w:r>
      <w:r>
        <w:rPr>
          <w:spacing w:val="0"/>
        </w:rPr>
        <w:t>,</w:t>
      </w:r>
      <w:r>
        <w:rPr>
          <w:rFonts w:hint="eastAsia"/>
          <w:spacing w:val="0"/>
        </w:rPr>
        <w:t>积极的行动和信息比保护性措施更可取。</w:t>
      </w:r>
    </w:p>
    <w:p w:rsidR="00000000" w:rsidRDefault="00000000">
      <w:pPr>
        <w:rPr>
          <w:spacing w:val="0"/>
        </w:rPr>
      </w:pPr>
      <w:r>
        <w:rPr>
          <w:spacing w:val="0"/>
        </w:rPr>
        <w:tab/>
      </w:r>
      <w:r>
        <w:rPr>
          <w:rFonts w:hint="eastAsia"/>
          <w:spacing w:val="0"/>
        </w:rPr>
        <w:t>目前的</w:t>
      </w:r>
      <w:r>
        <w:rPr>
          <w:rFonts w:eastAsia="SimHei" w:hint="eastAsia"/>
          <w:spacing w:val="0"/>
        </w:rPr>
        <w:t>优先领域</w:t>
      </w:r>
      <w:r>
        <w:rPr>
          <w:rFonts w:hint="eastAsia"/>
          <w:spacing w:val="0"/>
        </w:rPr>
        <w:t>是</w:t>
      </w:r>
      <w:r>
        <w:rPr>
          <w:spacing w:val="0"/>
        </w:rPr>
        <w:t>:</w:t>
      </w:r>
    </w:p>
    <w:p w:rsidR="00000000" w:rsidRDefault="00000000">
      <w:pPr>
        <w:rPr>
          <w:spacing w:val="0"/>
        </w:rPr>
      </w:pPr>
      <w:r>
        <w:rPr>
          <w:spacing w:val="0"/>
        </w:rPr>
        <w:tab/>
        <w:t>-</w:t>
      </w:r>
      <w:r>
        <w:rPr>
          <w:spacing w:val="0"/>
        </w:rPr>
        <w:tab/>
      </w:r>
      <w:r>
        <w:rPr>
          <w:rFonts w:hint="eastAsia"/>
          <w:spacing w:val="0"/>
        </w:rPr>
        <w:t>劳动力市场的状况</w:t>
      </w:r>
      <w:r>
        <w:rPr>
          <w:spacing w:val="0"/>
        </w:rPr>
        <w:t>,</w:t>
      </w:r>
      <w:r>
        <w:rPr>
          <w:rFonts w:hint="eastAsia"/>
          <w:spacing w:val="0"/>
        </w:rPr>
        <w:t>同等报酬和工作与家庭生活协调一致的问题。重要的任务是突出妇女在工资结构、平等待遇、同等报酬统计和养恤金方面所受到的任何歧视、以及鼓励男子利用现有休假安排</w:t>
      </w:r>
      <w:r>
        <w:rPr>
          <w:spacing w:val="0"/>
        </w:rPr>
        <w:t>;</w:t>
      </w:r>
    </w:p>
    <w:p w:rsidR="00000000" w:rsidRDefault="00000000">
      <w:pPr>
        <w:rPr>
          <w:spacing w:val="0"/>
        </w:rPr>
      </w:pPr>
      <w:r>
        <w:rPr>
          <w:spacing w:val="0"/>
        </w:rPr>
        <w:tab/>
        <w:t>-</w:t>
      </w:r>
      <w:r>
        <w:rPr>
          <w:spacing w:val="0"/>
        </w:rPr>
        <w:tab/>
      </w:r>
      <w:r>
        <w:rPr>
          <w:rFonts w:hint="eastAsia"/>
          <w:spacing w:val="0"/>
        </w:rPr>
        <w:t>第四次妇女问题世界会议的后续行动在设计方案和项目时考虑到将性别观点纳入主流的原则和在《行动纲要》</w:t>
      </w:r>
      <w:r>
        <w:rPr>
          <w:spacing w:val="0"/>
        </w:rPr>
        <w:t>12</w:t>
      </w:r>
      <w:r>
        <w:rPr>
          <w:rFonts w:hint="eastAsia"/>
          <w:spacing w:val="0"/>
        </w:rPr>
        <w:t>个关切领域范围内所提的意见。外交部发表了一份关于会议的报告</w:t>
      </w:r>
      <w:r>
        <w:rPr>
          <w:spacing w:val="0"/>
        </w:rPr>
        <w:t>,</w:t>
      </w:r>
      <w:r>
        <w:rPr>
          <w:rFonts w:hint="eastAsia"/>
          <w:spacing w:val="0"/>
        </w:rPr>
        <w:t>平等地位委员会发表了一份《行动纲要》普及本</w:t>
      </w:r>
      <w:r>
        <w:rPr>
          <w:spacing w:val="0"/>
        </w:rPr>
        <w:t>;</w:t>
      </w:r>
    </w:p>
    <w:p w:rsidR="00000000" w:rsidRDefault="00000000">
      <w:pPr>
        <w:rPr>
          <w:spacing w:val="0"/>
        </w:rPr>
      </w:pPr>
      <w:r>
        <w:rPr>
          <w:spacing w:val="0"/>
        </w:rPr>
        <w:tab/>
        <w:t>-</w:t>
      </w:r>
      <w:r>
        <w:rPr>
          <w:spacing w:val="0"/>
        </w:rPr>
        <w:tab/>
      </w:r>
      <w:r>
        <w:rPr>
          <w:rFonts w:hint="eastAsia"/>
          <w:spacing w:val="0"/>
        </w:rPr>
        <w:t>国家行动计划和所有公共当局行动计划</w:t>
      </w:r>
      <w:r>
        <w:rPr>
          <w:spacing w:val="0"/>
        </w:rPr>
        <w:t>,</w:t>
      </w:r>
      <w:r>
        <w:rPr>
          <w:rFonts w:hint="eastAsia"/>
          <w:spacing w:val="0"/>
        </w:rPr>
        <w:t>包括郡和市一级。具体问题领域是增加妇女在公共管理部门所占的比例、制订具体业务计划、年度报告</w:t>
      </w:r>
      <w:r>
        <w:rPr>
          <w:spacing w:val="0"/>
        </w:rPr>
        <w:t>,</w:t>
      </w:r>
      <w:r>
        <w:rPr>
          <w:rFonts w:hint="eastAsia"/>
          <w:spacing w:val="0"/>
        </w:rPr>
        <w:t>包括关于进行中的活动和计划的活动</w:t>
      </w:r>
      <w:r>
        <w:rPr>
          <w:spacing w:val="0"/>
        </w:rPr>
        <w:t>(</w:t>
      </w:r>
      <w:r>
        <w:rPr>
          <w:rFonts w:hint="eastAsia"/>
          <w:spacing w:val="0"/>
        </w:rPr>
        <w:t>例如在立法方面</w:t>
      </w:r>
      <w:r>
        <w:rPr>
          <w:spacing w:val="0"/>
        </w:rPr>
        <w:t>)</w:t>
      </w:r>
      <w:r>
        <w:rPr>
          <w:rFonts w:hint="eastAsia"/>
          <w:spacing w:val="0"/>
        </w:rPr>
        <w:t>的报告</w:t>
      </w:r>
      <w:r>
        <w:rPr>
          <w:spacing w:val="0"/>
        </w:rPr>
        <w:t>;</w:t>
      </w:r>
    </w:p>
    <w:p w:rsidR="00000000" w:rsidRDefault="00000000">
      <w:pPr>
        <w:rPr>
          <w:spacing w:val="0"/>
        </w:rPr>
      </w:pPr>
      <w:r>
        <w:rPr>
          <w:spacing w:val="0"/>
        </w:rPr>
        <w:tab/>
        <w:t>-</w:t>
      </w:r>
      <w:r>
        <w:rPr>
          <w:spacing w:val="0"/>
        </w:rPr>
        <w:tab/>
      </w:r>
      <w:r>
        <w:rPr>
          <w:rFonts w:hint="eastAsia"/>
          <w:spacing w:val="0"/>
        </w:rPr>
        <w:t>在联合国、欧洲和北欧进行国际合作</w:t>
      </w:r>
      <w:r>
        <w:rPr>
          <w:spacing w:val="0"/>
        </w:rPr>
        <w:t>,</w:t>
      </w:r>
      <w:r>
        <w:rPr>
          <w:rFonts w:hint="eastAsia"/>
          <w:spacing w:val="0"/>
        </w:rPr>
        <w:t>以及促进与南方各国的合作。关键领域是协调在联合国主持下进行的工作</w:t>
      </w:r>
      <w:r>
        <w:rPr>
          <w:spacing w:val="0"/>
        </w:rPr>
        <w:t>,</w:t>
      </w:r>
      <w:r>
        <w:rPr>
          <w:rFonts w:hint="eastAsia"/>
          <w:spacing w:val="0"/>
        </w:rPr>
        <w:t>以及在欧洲、北欧、国家一级和在发展合作工作中进行的男女平等工作。</w:t>
      </w:r>
    </w:p>
    <w:p w:rsidR="00000000" w:rsidRDefault="00000000">
      <w:pPr>
        <w:rPr>
          <w:spacing w:val="0"/>
        </w:rPr>
      </w:pPr>
      <w:r>
        <w:rPr>
          <w:spacing w:val="0"/>
        </w:rPr>
        <w:tab/>
        <w:t>-</w:t>
      </w:r>
      <w:r>
        <w:rPr>
          <w:spacing w:val="0"/>
        </w:rPr>
        <w:tab/>
      </w:r>
      <w:r>
        <w:rPr>
          <w:rFonts w:hint="eastAsia"/>
          <w:spacing w:val="0"/>
        </w:rPr>
        <w:t>扩大参与者的范围。必须使男子和男女青年更积极参与有关男女平等的辩论。</w:t>
      </w:r>
    </w:p>
    <w:p w:rsidR="00000000" w:rsidRDefault="00000000">
      <w:pPr>
        <w:rPr>
          <w:spacing w:val="0"/>
        </w:rPr>
      </w:pPr>
      <w:r>
        <w:rPr>
          <w:spacing w:val="0"/>
        </w:rPr>
        <w:tab/>
      </w:r>
      <w:r>
        <w:rPr>
          <w:rFonts w:hint="eastAsia"/>
          <w:spacing w:val="0"/>
        </w:rPr>
        <w:t>必须指出</w:t>
      </w:r>
      <w:r>
        <w:rPr>
          <w:spacing w:val="0"/>
        </w:rPr>
        <w:t>,</w:t>
      </w:r>
      <w:r>
        <w:rPr>
          <w:rFonts w:hint="eastAsia"/>
          <w:spacing w:val="0"/>
        </w:rPr>
        <w:t>由于新设立的性别平等委员会今后的男女平等工作</w:t>
      </w:r>
      <w:r>
        <w:rPr>
          <w:spacing w:val="0"/>
        </w:rPr>
        <w:t>,</w:t>
      </w:r>
      <w:r>
        <w:rPr>
          <w:rFonts w:hint="eastAsia"/>
          <w:spacing w:val="0"/>
        </w:rPr>
        <w:t>优先重点可能改变。</w:t>
      </w:r>
    </w:p>
    <w:p w:rsidR="00000000" w:rsidRDefault="00000000">
      <w:pPr>
        <w:spacing w:before="240"/>
        <w:rPr>
          <w:spacing w:val="0"/>
          <w:u w:val="single"/>
        </w:rPr>
      </w:pPr>
      <w:r>
        <w:rPr>
          <w:rFonts w:hint="eastAsia"/>
          <w:spacing w:val="0"/>
          <w:u w:val="single"/>
        </w:rPr>
        <w:t>第</w:t>
      </w:r>
      <w:r>
        <w:rPr>
          <w:spacing w:val="0"/>
          <w:u w:val="single"/>
        </w:rPr>
        <w:t>6</w:t>
      </w:r>
      <w:r>
        <w:rPr>
          <w:rFonts w:hint="eastAsia"/>
          <w:spacing w:val="0"/>
          <w:u w:val="single"/>
        </w:rPr>
        <w:t>条</w:t>
      </w:r>
    </w:p>
    <w:p w:rsidR="00000000" w:rsidRDefault="00000000">
      <w:pPr>
        <w:spacing w:before="240" w:after="240"/>
        <w:rPr>
          <w:rFonts w:ascii="SimHei" w:eastAsia="SimHei"/>
          <w:spacing w:val="0"/>
        </w:rPr>
      </w:pPr>
      <w:r>
        <w:rPr>
          <w:rFonts w:ascii="SimHei" w:eastAsia="SimHei" w:hint="eastAsia"/>
          <w:spacing w:val="0"/>
        </w:rPr>
        <w:t>特别问题</w:t>
      </w:r>
    </w:p>
    <w:p w:rsidR="00000000" w:rsidRDefault="00000000">
      <w:pPr>
        <w:rPr>
          <w:spacing w:val="0"/>
        </w:rPr>
      </w:pPr>
      <w:r>
        <w:rPr>
          <w:spacing w:val="0"/>
        </w:rPr>
        <w:tab/>
      </w:r>
      <w:r>
        <w:rPr>
          <w:rFonts w:hint="eastAsia"/>
          <w:spacing w:val="0"/>
        </w:rPr>
        <w:t>贩卖妇女和性剥削是基于性别的暴力行为</w:t>
      </w:r>
      <w:r>
        <w:rPr>
          <w:spacing w:val="0"/>
        </w:rPr>
        <w:t>,</w:t>
      </w:r>
      <w:r>
        <w:rPr>
          <w:rFonts w:hint="eastAsia"/>
          <w:spacing w:val="0"/>
        </w:rPr>
        <w:t>不容于丹麦。</w:t>
      </w:r>
    </w:p>
    <w:p w:rsidR="00000000" w:rsidRDefault="00000000">
      <w:pPr>
        <w:rPr>
          <w:spacing w:val="0"/>
        </w:rPr>
      </w:pPr>
      <w:r>
        <w:rPr>
          <w:spacing w:val="0"/>
        </w:rPr>
        <w:tab/>
      </w:r>
      <w:r>
        <w:rPr>
          <w:rFonts w:hint="eastAsia"/>
          <w:spacing w:val="0"/>
        </w:rPr>
        <w:t>目前没有具体规定贩卖妇女按刑事罪论处的规定或条款</w:t>
      </w:r>
      <w:r>
        <w:rPr>
          <w:spacing w:val="0"/>
        </w:rPr>
        <w:t>,</w:t>
      </w:r>
      <w:r>
        <w:rPr>
          <w:rFonts w:hint="eastAsia"/>
          <w:spacing w:val="0"/>
        </w:rPr>
        <w:t>但按照《丹麦外籍人法》贩卖妇女可按贩卖人口罪惩处</w:t>
      </w:r>
      <w:r>
        <w:rPr>
          <w:spacing w:val="0"/>
        </w:rPr>
        <w:t>(</w:t>
      </w:r>
      <w:r>
        <w:rPr>
          <w:rFonts w:hint="eastAsia"/>
          <w:spacing w:val="0"/>
        </w:rPr>
        <w:t>第</w:t>
      </w:r>
      <w:r>
        <w:rPr>
          <w:spacing w:val="0"/>
        </w:rPr>
        <w:t>3</w:t>
      </w:r>
      <w:r>
        <w:rPr>
          <w:rFonts w:hint="eastAsia"/>
          <w:spacing w:val="0"/>
        </w:rPr>
        <w:t>条第</w:t>
      </w:r>
      <w:r>
        <w:rPr>
          <w:spacing w:val="0"/>
        </w:rPr>
        <w:t>59</w:t>
      </w:r>
      <w:r>
        <w:rPr>
          <w:rFonts w:hint="eastAsia"/>
          <w:spacing w:val="0"/>
        </w:rPr>
        <w:t>款</w:t>
      </w:r>
      <w:r>
        <w:rPr>
          <w:spacing w:val="0"/>
        </w:rPr>
        <w:t>),</w:t>
      </w:r>
      <w:r>
        <w:rPr>
          <w:rFonts w:hint="eastAsia"/>
          <w:spacing w:val="0"/>
        </w:rPr>
        <w:t>或根据《刑法》</w:t>
      </w:r>
      <w:r>
        <w:rPr>
          <w:rFonts w:eastAsia="SimHei" w:hint="eastAsia"/>
          <w:spacing w:val="0"/>
        </w:rPr>
        <w:t>贩卖妇女</w:t>
      </w:r>
      <w:r>
        <w:rPr>
          <w:rFonts w:hint="eastAsia"/>
          <w:spacing w:val="0"/>
        </w:rPr>
        <w:t>按剥夺人身自由</w:t>
      </w:r>
      <w:r>
        <w:rPr>
          <w:spacing w:val="0"/>
        </w:rPr>
        <w:t>(</w:t>
      </w:r>
      <w:r>
        <w:rPr>
          <w:rFonts w:hint="eastAsia"/>
          <w:spacing w:val="0"/>
        </w:rPr>
        <w:t>第</w:t>
      </w:r>
      <w:r>
        <w:rPr>
          <w:spacing w:val="0"/>
        </w:rPr>
        <w:t>2</w:t>
      </w:r>
      <w:r>
        <w:rPr>
          <w:rFonts w:hint="eastAsia"/>
          <w:spacing w:val="0"/>
        </w:rPr>
        <w:t>条第</w:t>
      </w:r>
      <w:r>
        <w:rPr>
          <w:spacing w:val="0"/>
        </w:rPr>
        <w:t>261</w:t>
      </w:r>
      <w:r>
        <w:rPr>
          <w:rFonts w:hint="eastAsia"/>
          <w:spacing w:val="0"/>
        </w:rPr>
        <w:t>款</w:t>
      </w:r>
      <w:r>
        <w:rPr>
          <w:spacing w:val="0"/>
        </w:rPr>
        <w:t>)</w:t>
      </w:r>
      <w:r>
        <w:rPr>
          <w:rFonts w:hint="eastAsia"/>
          <w:spacing w:val="0"/>
        </w:rPr>
        <w:t>、扯皮条和开妓院</w:t>
      </w:r>
      <w:r>
        <w:rPr>
          <w:spacing w:val="0"/>
        </w:rPr>
        <w:t>(</w:t>
      </w:r>
      <w:r>
        <w:rPr>
          <w:rFonts w:hint="eastAsia"/>
          <w:spacing w:val="0"/>
        </w:rPr>
        <w:t>第</w:t>
      </w:r>
      <w:r>
        <w:rPr>
          <w:spacing w:val="0"/>
        </w:rPr>
        <w:t>228</w:t>
      </w:r>
      <w:r>
        <w:rPr>
          <w:rFonts w:hint="eastAsia"/>
          <w:spacing w:val="0"/>
        </w:rPr>
        <w:t>和第</w:t>
      </w:r>
      <w:r>
        <w:rPr>
          <w:spacing w:val="0"/>
        </w:rPr>
        <w:t>229</w:t>
      </w:r>
      <w:r>
        <w:rPr>
          <w:rFonts w:hint="eastAsia"/>
          <w:spacing w:val="0"/>
        </w:rPr>
        <w:t>款</w:t>
      </w:r>
      <w:r>
        <w:rPr>
          <w:spacing w:val="0"/>
        </w:rPr>
        <w:t>)</w:t>
      </w:r>
      <w:r>
        <w:rPr>
          <w:rFonts w:hint="eastAsia"/>
          <w:spacing w:val="0"/>
        </w:rPr>
        <w:t>、或欺诈罪</w:t>
      </w:r>
      <w:r>
        <w:rPr>
          <w:spacing w:val="0"/>
        </w:rPr>
        <w:t>(</w:t>
      </w:r>
      <w:r>
        <w:rPr>
          <w:rFonts w:hint="eastAsia"/>
          <w:spacing w:val="0"/>
        </w:rPr>
        <w:t>第</w:t>
      </w:r>
      <w:r>
        <w:rPr>
          <w:spacing w:val="0"/>
        </w:rPr>
        <w:t>279</w:t>
      </w:r>
      <w:r>
        <w:rPr>
          <w:rFonts w:hint="eastAsia"/>
          <w:spacing w:val="0"/>
        </w:rPr>
        <w:t>项</w:t>
      </w:r>
      <w:r>
        <w:rPr>
          <w:spacing w:val="0"/>
        </w:rPr>
        <w:t>)</w:t>
      </w:r>
      <w:r>
        <w:rPr>
          <w:rFonts w:hint="eastAsia"/>
          <w:spacing w:val="0"/>
        </w:rPr>
        <w:t>惩处。</w:t>
      </w:r>
    </w:p>
    <w:p w:rsidR="00000000" w:rsidRDefault="00000000">
      <w:pPr>
        <w:rPr>
          <w:spacing w:val="0"/>
        </w:rPr>
      </w:pPr>
      <w:r>
        <w:rPr>
          <w:spacing w:val="0"/>
        </w:rPr>
        <w:tab/>
      </w:r>
      <w:r>
        <w:rPr>
          <w:rFonts w:hint="eastAsia"/>
          <w:spacing w:val="0"/>
        </w:rPr>
        <w:t>自提交上次报告以来</w:t>
      </w:r>
      <w:r>
        <w:rPr>
          <w:spacing w:val="0"/>
        </w:rPr>
        <w:t>,</w:t>
      </w:r>
      <w:r>
        <w:rPr>
          <w:rFonts w:hint="eastAsia"/>
          <w:spacing w:val="0"/>
        </w:rPr>
        <w:t>对这个问题的注意力已大为增加。作为《行动纲要》的一项后续活动</w:t>
      </w:r>
      <w:r>
        <w:rPr>
          <w:spacing w:val="0"/>
        </w:rPr>
        <w:t>,</w:t>
      </w:r>
      <w:r>
        <w:rPr>
          <w:rFonts w:hint="eastAsia"/>
          <w:spacing w:val="0"/>
        </w:rPr>
        <w:t>一些非政府妇女组织已将这个问题列入议程。媒体也集中报道一些涉及外国妇女的个别案件</w:t>
      </w:r>
      <w:r>
        <w:rPr>
          <w:spacing w:val="0"/>
        </w:rPr>
        <w:t>,</w:t>
      </w:r>
      <w:r>
        <w:rPr>
          <w:rFonts w:hint="eastAsia"/>
          <w:spacing w:val="0"/>
        </w:rPr>
        <w:t>但警察的调查还没有提供被告人的任何根据。</w:t>
      </w:r>
    </w:p>
    <w:p w:rsidR="00000000" w:rsidRDefault="00000000">
      <w:r>
        <w:rPr>
          <w:spacing w:val="0"/>
        </w:rPr>
        <w:tab/>
      </w:r>
      <w:r>
        <w:rPr>
          <w:rFonts w:hint="eastAsia"/>
          <w:spacing w:val="0"/>
        </w:rPr>
        <w:t>卖淫本自不是一项非法行为</w:t>
      </w:r>
      <w:r>
        <w:rPr>
          <w:spacing w:val="0"/>
        </w:rPr>
        <w:t>,</w:t>
      </w:r>
      <w:r>
        <w:rPr>
          <w:rFonts w:hint="eastAsia"/>
          <w:spacing w:val="0"/>
        </w:rPr>
        <w:t>但根据《刑法》诱使任何人卖淫并以卖淫收入维生则是一项应受惩处的罪行。</w:t>
      </w:r>
    </w:p>
    <w:p w:rsidR="00000000" w:rsidRDefault="00000000">
      <w:pPr>
        <w:jc w:val="center"/>
      </w:pPr>
      <w:r>
        <w:br w:type="page"/>
      </w:r>
      <w:r>
        <w:rPr>
          <w:rFonts w:hint="eastAsia"/>
        </w:rPr>
        <w:t>第</w:t>
      </w:r>
      <w:r>
        <w:t>2</w:t>
      </w:r>
      <w:r>
        <w:rPr>
          <w:rFonts w:hint="eastAsia"/>
        </w:rPr>
        <w:t>章</w:t>
      </w:r>
      <w:r>
        <w:t xml:space="preserve">: </w:t>
      </w:r>
      <w:r>
        <w:rPr>
          <w:rFonts w:hint="eastAsia"/>
        </w:rPr>
        <w:t>妇女参与公共生活</w:t>
      </w:r>
    </w:p>
    <w:p w:rsidR="00000000" w:rsidRDefault="00000000">
      <w:pPr>
        <w:spacing w:before="120" w:after="120"/>
        <w:rPr>
          <w:u w:val="single"/>
        </w:rPr>
      </w:pPr>
      <w:r>
        <w:rPr>
          <w:rFonts w:hint="eastAsia"/>
          <w:u w:val="single"/>
        </w:rPr>
        <w:t>第</w:t>
      </w:r>
      <w:r>
        <w:rPr>
          <w:u w:val="single"/>
        </w:rPr>
        <w:t>7</w:t>
      </w:r>
      <w:r>
        <w:rPr>
          <w:rFonts w:hint="eastAsia"/>
          <w:u w:val="single"/>
        </w:rPr>
        <w:t>条</w:t>
      </w:r>
    </w:p>
    <w:p w:rsidR="00000000" w:rsidRDefault="00000000">
      <w:pPr>
        <w:spacing w:before="120" w:after="240"/>
        <w:rPr>
          <w:rFonts w:ascii="SimHei" w:eastAsia="SimHei"/>
        </w:rPr>
      </w:pPr>
      <w:r>
        <w:rPr>
          <w:rFonts w:ascii="SimHei" w:eastAsia="SimHei" w:hint="eastAsia"/>
        </w:rPr>
        <w:t>政治权利和参与</w:t>
      </w:r>
    </w:p>
    <w:p w:rsidR="00000000" w:rsidRDefault="00000000">
      <w:r>
        <w:tab/>
      </w:r>
      <w:r>
        <w:rPr>
          <w:rFonts w:hint="eastAsia"/>
        </w:rPr>
        <w:t>丹麦妇女享有与男子同样的政治权利</w:t>
      </w:r>
      <w:r>
        <w:t>,</w:t>
      </w:r>
      <w:r>
        <w:rPr>
          <w:rFonts w:hint="eastAsia"/>
        </w:rPr>
        <w:t>双方都有选举权和被推选进入地方政府、议会和欧洲议会的权利。然而</w:t>
      </w:r>
      <w:r>
        <w:t>,</w:t>
      </w:r>
      <w:r>
        <w:rPr>
          <w:rFonts w:hint="eastAsia"/>
        </w:rPr>
        <w:t>这些理事机构程度不同地以男子为主</w:t>
      </w:r>
      <w:r>
        <w:t>,</w:t>
      </w:r>
      <w:r>
        <w:rPr>
          <w:rFonts w:hint="eastAsia"/>
        </w:rPr>
        <w:t>这表明妇女尚未能在与男子同等的条件下参与政治生活。</w:t>
      </w:r>
    </w:p>
    <w:p w:rsidR="00000000" w:rsidRDefault="00000000">
      <w:r>
        <w:tab/>
      </w:r>
      <w:r>
        <w:rPr>
          <w:rFonts w:hint="eastAsia"/>
        </w:rPr>
        <w:t>最近十年</w:t>
      </w:r>
      <w:r>
        <w:t>,</w:t>
      </w:r>
      <w:r>
        <w:rPr>
          <w:rFonts w:hint="eastAsia"/>
        </w:rPr>
        <w:t>在妇女参政和成功</w:t>
      </w:r>
      <w:r>
        <w:rPr>
          <w:rFonts w:eastAsia="SimHei" w:hint="eastAsia"/>
        </w:rPr>
        <w:t>获选进入地方政府和议会</w:t>
      </w:r>
      <w:r>
        <w:rPr>
          <w:rFonts w:hint="eastAsia"/>
        </w:rPr>
        <w:t>方面取得了积极的进展。妇女入选这些机构的比例如下</w:t>
      </w:r>
      <w:r>
        <w:t>:</w:t>
      </w:r>
    </w:p>
    <w:p w:rsidR="00000000" w:rsidRDefault="00000000">
      <w:pPr>
        <w:spacing w:before="120" w:after="120"/>
        <w:jc w:val="center"/>
        <w:rPr>
          <w:rFonts w:ascii="SimHei" w:eastAsia="SimHei"/>
        </w:rPr>
      </w:pPr>
      <w:r>
        <w:rPr>
          <w:rFonts w:ascii="SimHei" w:eastAsia="SimHei" w:hint="eastAsia"/>
        </w:rPr>
        <w:t>地方政府选举</w:t>
      </w:r>
    </w:p>
    <w:tbl>
      <w:tblPr>
        <w:tblW w:w="0" w:type="auto"/>
        <w:tblInd w:w="1082" w:type="dxa"/>
        <w:tblLayout w:type="fixed"/>
        <w:tblCellMar>
          <w:left w:w="28" w:type="dxa"/>
          <w:right w:w="28" w:type="dxa"/>
        </w:tblCellMar>
        <w:tblLook w:val="0000" w:firstRow="0" w:lastRow="0" w:firstColumn="0" w:lastColumn="0" w:noHBand="0" w:noVBand="0"/>
      </w:tblPr>
      <w:tblGrid>
        <w:gridCol w:w="1814"/>
        <w:gridCol w:w="1814"/>
        <w:gridCol w:w="1814"/>
        <w:gridCol w:w="1814"/>
      </w:tblGrid>
      <w:tr w:rsidR="00000000">
        <w:tblPrEx>
          <w:tblCellMar>
            <w:top w:w="0" w:type="dxa"/>
            <w:bottom w:w="0" w:type="dxa"/>
          </w:tblCellMar>
        </w:tblPrEx>
        <w:tc>
          <w:tcPr>
            <w:tcW w:w="1814" w:type="dxa"/>
          </w:tcPr>
          <w:p w:rsidR="00000000" w:rsidRDefault="00000000">
            <w:pPr>
              <w:jc w:val="center"/>
            </w:pPr>
          </w:p>
        </w:tc>
        <w:tc>
          <w:tcPr>
            <w:tcW w:w="1814" w:type="dxa"/>
          </w:tcPr>
          <w:p w:rsidR="00000000" w:rsidRDefault="00000000">
            <w:pPr>
              <w:jc w:val="center"/>
            </w:pPr>
            <w:r>
              <w:t>1985</w:t>
            </w:r>
            <w:r>
              <w:rPr>
                <w:rFonts w:hint="eastAsia"/>
              </w:rPr>
              <w:t>年</w:t>
            </w:r>
          </w:p>
        </w:tc>
        <w:tc>
          <w:tcPr>
            <w:tcW w:w="1814" w:type="dxa"/>
          </w:tcPr>
          <w:p w:rsidR="00000000" w:rsidRDefault="00000000">
            <w:pPr>
              <w:jc w:val="center"/>
            </w:pPr>
            <w:r>
              <w:t>1989</w:t>
            </w:r>
            <w:r>
              <w:rPr>
                <w:rFonts w:hint="eastAsia"/>
              </w:rPr>
              <w:t>年</w:t>
            </w:r>
          </w:p>
        </w:tc>
        <w:tc>
          <w:tcPr>
            <w:tcW w:w="1814" w:type="dxa"/>
          </w:tcPr>
          <w:p w:rsidR="00000000" w:rsidRDefault="00000000">
            <w:pPr>
              <w:jc w:val="center"/>
            </w:pPr>
            <w:r>
              <w:t>1993</w:t>
            </w:r>
            <w:r>
              <w:rPr>
                <w:rFonts w:hint="eastAsia"/>
              </w:rPr>
              <w:t>年</w:t>
            </w:r>
          </w:p>
        </w:tc>
      </w:tr>
      <w:tr w:rsidR="00000000">
        <w:tblPrEx>
          <w:tblCellMar>
            <w:top w:w="0" w:type="dxa"/>
            <w:bottom w:w="0" w:type="dxa"/>
          </w:tblCellMar>
        </w:tblPrEx>
        <w:tc>
          <w:tcPr>
            <w:tcW w:w="1814" w:type="dxa"/>
          </w:tcPr>
          <w:p w:rsidR="00000000" w:rsidRDefault="00000000">
            <w:pPr>
              <w:jc w:val="center"/>
            </w:pPr>
            <w:r>
              <w:rPr>
                <w:rFonts w:hint="eastAsia"/>
              </w:rPr>
              <w:t>市</w:t>
            </w:r>
          </w:p>
        </w:tc>
        <w:tc>
          <w:tcPr>
            <w:tcW w:w="1814" w:type="dxa"/>
          </w:tcPr>
          <w:p w:rsidR="00000000" w:rsidRDefault="00000000">
            <w:pPr>
              <w:jc w:val="center"/>
            </w:pPr>
            <w:r>
              <w:t>23.7%</w:t>
            </w:r>
          </w:p>
        </w:tc>
        <w:tc>
          <w:tcPr>
            <w:tcW w:w="1814" w:type="dxa"/>
          </w:tcPr>
          <w:p w:rsidR="00000000" w:rsidRDefault="00000000">
            <w:pPr>
              <w:jc w:val="center"/>
            </w:pPr>
            <w:r>
              <w:t>26.4%</w:t>
            </w:r>
          </w:p>
        </w:tc>
        <w:tc>
          <w:tcPr>
            <w:tcW w:w="1814" w:type="dxa"/>
          </w:tcPr>
          <w:p w:rsidR="00000000" w:rsidRDefault="00000000">
            <w:pPr>
              <w:jc w:val="center"/>
            </w:pPr>
            <w:r>
              <w:t>29.6%</w:t>
            </w:r>
          </w:p>
        </w:tc>
      </w:tr>
      <w:tr w:rsidR="00000000">
        <w:tblPrEx>
          <w:tblCellMar>
            <w:top w:w="0" w:type="dxa"/>
            <w:bottom w:w="0" w:type="dxa"/>
          </w:tblCellMar>
        </w:tblPrEx>
        <w:tc>
          <w:tcPr>
            <w:tcW w:w="1814" w:type="dxa"/>
          </w:tcPr>
          <w:p w:rsidR="00000000" w:rsidRDefault="00000000">
            <w:pPr>
              <w:jc w:val="center"/>
            </w:pPr>
            <w:r>
              <w:rPr>
                <w:rFonts w:hint="eastAsia"/>
              </w:rPr>
              <w:t>州</w:t>
            </w:r>
          </w:p>
        </w:tc>
        <w:tc>
          <w:tcPr>
            <w:tcW w:w="1814" w:type="dxa"/>
          </w:tcPr>
          <w:p w:rsidR="00000000" w:rsidRDefault="00000000">
            <w:pPr>
              <w:jc w:val="center"/>
            </w:pPr>
            <w:r>
              <w:t>28.6%</w:t>
            </w:r>
          </w:p>
        </w:tc>
        <w:tc>
          <w:tcPr>
            <w:tcW w:w="1814" w:type="dxa"/>
          </w:tcPr>
          <w:p w:rsidR="00000000" w:rsidRDefault="00000000">
            <w:pPr>
              <w:jc w:val="center"/>
            </w:pPr>
            <w:r>
              <w:t xml:space="preserve"> 29%</w:t>
            </w:r>
          </w:p>
        </w:tc>
        <w:tc>
          <w:tcPr>
            <w:tcW w:w="1814" w:type="dxa"/>
          </w:tcPr>
          <w:p w:rsidR="00000000" w:rsidRDefault="00000000">
            <w:pPr>
              <w:jc w:val="center"/>
            </w:pPr>
            <w:r>
              <w:t xml:space="preserve"> 29%</w:t>
            </w:r>
          </w:p>
        </w:tc>
      </w:tr>
    </w:tbl>
    <w:p w:rsidR="00000000" w:rsidRDefault="00000000">
      <w:r>
        <w:tab/>
        <w:t>1993</w:t>
      </w:r>
      <w:r>
        <w:rPr>
          <w:rFonts w:hint="eastAsia"/>
        </w:rPr>
        <w:t>年</w:t>
      </w:r>
      <w:r>
        <w:t>,</w:t>
      </w:r>
      <w:r>
        <w:rPr>
          <w:rFonts w:hint="eastAsia"/>
        </w:rPr>
        <w:t>第一次入选市议会的议员中性别均衡的情况略有改进</w:t>
      </w:r>
      <w:r>
        <w:t>,</w:t>
      </w:r>
      <w:r>
        <w:rPr>
          <w:rFonts w:hint="eastAsia"/>
        </w:rPr>
        <w:t>其中</w:t>
      </w:r>
      <w:r>
        <w:t>31.4%</w:t>
      </w:r>
      <w:r>
        <w:rPr>
          <w:rFonts w:hint="eastAsia"/>
        </w:rPr>
        <w:t>为妇女。</w:t>
      </w:r>
    </w:p>
    <w:p w:rsidR="00000000" w:rsidRDefault="00000000">
      <w:r>
        <w:tab/>
      </w:r>
      <w:r>
        <w:rPr>
          <w:rFonts w:hint="eastAsia"/>
        </w:rPr>
        <w:t>在妇女入选州议会方面</w:t>
      </w:r>
      <w:r>
        <w:t>,</w:t>
      </w:r>
      <w:r>
        <w:rPr>
          <w:rFonts w:hint="eastAsia"/>
        </w:rPr>
        <w:t>似乎出现某种停顿现象。市州两级政界高层职位的提名情况也与普选结果不太相称</w:t>
      </w:r>
      <w:r>
        <w:t>,</w:t>
      </w:r>
      <w:r>
        <w:rPr>
          <w:rFonts w:hint="eastAsia"/>
        </w:rPr>
        <w:t>只有</w:t>
      </w:r>
      <w:r>
        <w:t>9.5%</w:t>
      </w:r>
      <w:r>
        <w:rPr>
          <w:rFonts w:hint="eastAsia"/>
        </w:rPr>
        <w:t>的市长为女性。在州一级</w:t>
      </w:r>
      <w:r>
        <w:t>,21.4%</w:t>
      </w:r>
      <w:r>
        <w:rPr>
          <w:rFonts w:hint="eastAsia"/>
        </w:rPr>
        <w:t>的州长是女性。</w:t>
      </w:r>
    </w:p>
    <w:p w:rsidR="00000000" w:rsidRDefault="00000000">
      <w:pPr>
        <w:spacing w:before="120" w:after="120"/>
        <w:jc w:val="center"/>
        <w:rPr>
          <w:rFonts w:ascii="SimHei" w:eastAsia="SimHei"/>
        </w:rPr>
      </w:pPr>
      <w:r>
        <w:rPr>
          <w:rFonts w:ascii="SimHei" w:eastAsia="SimHei" w:hint="eastAsia"/>
        </w:rPr>
        <w:t>议会选举</w:t>
      </w:r>
    </w:p>
    <w:tbl>
      <w:tblPr>
        <w:tblW w:w="0" w:type="auto"/>
        <w:tblInd w:w="1082" w:type="dxa"/>
        <w:tblLayout w:type="fixed"/>
        <w:tblCellMar>
          <w:left w:w="28" w:type="dxa"/>
          <w:right w:w="28" w:type="dxa"/>
        </w:tblCellMar>
        <w:tblLook w:val="0000" w:firstRow="0" w:lastRow="0" w:firstColumn="0" w:lastColumn="0" w:noHBand="0" w:noVBand="0"/>
      </w:tblPr>
      <w:tblGrid>
        <w:gridCol w:w="1814"/>
        <w:gridCol w:w="1814"/>
        <w:gridCol w:w="1814"/>
        <w:gridCol w:w="1814"/>
      </w:tblGrid>
      <w:tr w:rsidR="00000000">
        <w:tblPrEx>
          <w:tblCellMar>
            <w:top w:w="0" w:type="dxa"/>
            <w:bottom w:w="0" w:type="dxa"/>
          </w:tblCellMar>
        </w:tblPrEx>
        <w:tc>
          <w:tcPr>
            <w:tcW w:w="1814" w:type="dxa"/>
          </w:tcPr>
          <w:p w:rsidR="00000000" w:rsidRDefault="00000000">
            <w:pPr>
              <w:jc w:val="center"/>
            </w:pPr>
            <w:r>
              <w:t>1984</w:t>
            </w:r>
            <w:r>
              <w:rPr>
                <w:rFonts w:hint="eastAsia"/>
              </w:rPr>
              <w:t>年</w:t>
            </w:r>
          </w:p>
        </w:tc>
        <w:tc>
          <w:tcPr>
            <w:tcW w:w="1814" w:type="dxa"/>
          </w:tcPr>
          <w:p w:rsidR="00000000" w:rsidRDefault="00000000">
            <w:pPr>
              <w:jc w:val="center"/>
            </w:pPr>
            <w:r>
              <w:t>1988</w:t>
            </w:r>
            <w:r>
              <w:rPr>
                <w:rFonts w:hint="eastAsia"/>
              </w:rPr>
              <w:t>年</w:t>
            </w:r>
          </w:p>
        </w:tc>
        <w:tc>
          <w:tcPr>
            <w:tcW w:w="1814" w:type="dxa"/>
          </w:tcPr>
          <w:p w:rsidR="00000000" w:rsidRDefault="00000000">
            <w:pPr>
              <w:jc w:val="center"/>
            </w:pPr>
            <w:r>
              <w:t>1990</w:t>
            </w:r>
            <w:r>
              <w:rPr>
                <w:rFonts w:hint="eastAsia"/>
              </w:rPr>
              <w:t>年</w:t>
            </w:r>
          </w:p>
        </w:tc>
        <w:tc>
          <w:tcPr>
            <w:tcW w:w="1814" w:type="dxa"/>
          </w:tcPr>
          <w:p w:rsidR="00000000" w:rsidRDefault="00000000">
            <w:pPr>
              <w:jc w:val="center"/>
            </w:pPr>
            <w:r>
              <w:t>1994</w:t>
            </w:r>
            <w:r>
              <w:rPr>
                <w:rFonts w:hint="eastAsia"/>
              </w:rPr>
              <w:t>年</w:t>
            </w:r>
          </w:p>
        </w:tc>
      </w:tr>
      <w:tr w:rsidR="00000000">
        <w:tblPrEx>
          <w:tblCellMar>
            <w:top w:w="0" w:type="dxa"/>
            <w:bottom w:w="0" w:type="dxa"/>
          </w:tblCellMar>
        </w:tblPrEx>
        <w:tc>
          <w:tcPr>
            <w:tcW w:w="1814" w:type="dxa"/>
          </w:tcPr>
          <w:p w:rsidR="00000000" w:rsidRDefault="00000000">
            <w:pPr>
              <w:jc w:val="center"/>
            </w:pPr>
            <w:r>
              <w:t>26.9%</w:t>
            </w:r>
          </w:p>
        </w:tc>
        <w:tc>
          <w:tcPr>
            <w:tcW w:w="1814" w:type="dxa"/>
          </w:tcPr>
          <w:p w:rsidR="00000000" w:rsidRDefault="00000000">
            <w:pPr>
              <w:jc w:val="center"/>
            </w:pPr>
            <w:r>
              <w:t>31.4%</w:t>
            </w:r>
          </w:p>
        </w:tc>
        <w:tc>
          <w:tcPr>
            <w:tcW w:w="1814" w:type="dxa"/>
          </w:tcPr>
          <w:p w:rsidR="00000000" w:rsidRDefault="00000000">
            <w:pPr>
              <w:jc w:val="center"/>
            </w:pPr>
            <w:r>
              <w:t>33%</w:t>
            </w:r>
          </w:p>
        </w:tc>
        <w:tc>
          <w:tcPr>
            <w:tcW w:w="1814" w:type="dxa"/>
          </w:tcPr>
          <w:p w:rsidR="00000000" w:rsidRDefault="00000000">
            <w:pPr>
              <w:jc w:val="center"/>
            </w:pPr>
            <w:r>
              <w:t>33.7%</w:t>
            </w:r>
          </w:p>
        </w:tc>
      </w:tr>
    </w:tbl>
    <w:p w:rsidR="00000000" w:rsidRDefault="00000000">
      <w:r>
        <w:tab/>
      </w:r>
      <w:r>
        <w:rPr>
          <w:rFonts w:hint="eastAsia"/>
        </w:rPr>
        <w:t>在</w:t>
      </w:r>
      <w:r>
        <w:t>1994</w:t>
      </w:r>
      <w:r>
        <w:rPr>
          <w:rFonts w:hint="eastAsia"/>
        </w:rPr>
        <w:t>年</w:t>
      </w:r>
      <w:r>
        <w:t>9</w:t>
      </w:r>
      <w:r>
        <w:rPr>
          <w:rFonts w:hint="eastAsia"/>
        </w:rPr>
        <w:t>月议会选举后组成的政府中</w:t>
      </w:r>
      <w:r>
        <w:t>,20</w:t>
      </w:r>
      <w:r>
        <w:rPr>
          <w:rFonts w:hint="eastAsia"/>
        </w:rPr>
        <w:t>名部长中有</w:t>
      </w:r>
      <w:r>
        <w:t>7</w:t>
      </w:r>
      <w:r>
        <w:rPr>
          <w:rFonts w:hint="eastAsia"/>
        </w:rPr>
        <w:t>名</w:t>
      </w:r>
      <w:r>
        <w:t>(</w:t>
      </w:r>
      <w:r>
        <w:rPr>
          <w:rFonts w:hint="eastAsia"/>
        </w:rPr>
        <w:t>即</w:t>
      </w:r>
      <w:r>
        <w:t>35%)</w:t>
      </w:r>
      <w:r>
        <w:rPr>
          <w:rFonts w:hint="eastAsia"/>
        </w:rPr>
        <w:t>为女性</w:t>
      </w:r>
      <w:r>
        <w:t>,</w:t>
      </w:r>
      <w:r>
        <w:rPr>
          <w:rFonts w:hint="eastAsia"/>
        </w:rPr>
        <w:t>这与妇女参与议会的情况完全一致。</w:t>
      </w:r>
    </w:p>
    <w:p w:rsidR="00000000" w:rsidRDefault="00000000"/>
    <w:p w:rsidR="00000000" w:rsidRDefault="00000000">
      <w:pPr>
        <w:jc w:val="center"/>
        <w:rPr>
          <w:rFonts w:ascii="SimHei" w:eastAsia="SimHei"/>
        </w:rPr>
      </w:pPr>
      <w:r>
        <w:rPr>
          <w:rFonts w:ascii="SimHei" w:eastAsia="SimHei" w:hint="eastAsia"/>
        </w:rPr>
        <w:t>欧洲议会的选举</w:t>
      </w:r>
    </w:p>
    <w:tbl>
      <w:tblPr>
        <w:tblW w:w="0" w:type="auto"/>
        <w:tblInd w:w="1082" w:type="dxa"/>
        <w:tblLayout w:type="fixed"/>
        <w:tblCellMar>
          <w:left w:w="28" w:type="dxa"/>
          <w:right w:w="28" w:type="dxa"/>
        </w:tblCellMar>
        <w:tblLook w:val="0000" w:firstRow="0" w:lastRow="0" w:firstColumn="0" w:lastColumn="0" w:noHBand="0" w:noVBand="0"/>
      </w:tblPr>
      <w:tblGrid>
        <w:gridCol w:w="2438"/>
        <w:gridCol w:w="2438"/>
        <w:gridCol w:w="2438"/>
      </w:tblGrid>
      <w:tr w:rsidR="00000000">
        <w:tblPrEx>
          <w:tblCellMar>
            <w:top w:w="0" w:type="dxa"/>
            <w:bottom w:w="0" w:type="dxa"/>
          </w:tblCellMar>
        </w:tblPrEx>
        <w:tc>
          <w:tcPr>
            <w:tcW w:w="2438" w:type="dxa"/>
          </w:tcPr>
          <w:p w:rsidR="00000000" w:rsidRDefault="00000000">
            <w:pPr>
              <w:jc w:val="center"/>
            </w:pPr>
            <w:r>
              <w:t>1984</w:t>
            </w:r>
            <w:r>
              <w:rPr>
                <w:rFonts w:hint="eastAsia"/>
              </w:rPr>
              <w:t>年</w:t>
            </w:r>
          </w:p>
        </w:tc>
        <w:tc>
          <w:tcPr>
            <w:tcW w:w="2438" w:type="dxa"/>
          </w:tcPr>
          <w:p w:rsidR="00000000" w:rsidRDefault="00000000">
            <w:pPr>
              <w:jc w:val="center"/>
            </w:pPr>
            <w:r>
              <w:t>1989</w:t>
            </w:r>
            <w:r>
              <w:rPr>
                <w:rFonts w:hint="eastAsia"/>
              </w:rPr>
              <w:t>年</w:t>
            </w:r>
          </w:p>
        </w:tc>
        <w:tc>
          <w:tcPr>
            <w:tcW w:w="2438" w:type="dxa"/>
          </w:tcPr>
          <w:p w:rsidR="00000000" w:rsidRDefault="00000000">
            <w:pPr>
              <w:jc w:val="center"/>
            </w:pPr>
            <w:r>
              <w:t>1994</w:t>
            </w:r>
            <w:r>
              <w:rPr>
                <w:rFonts w:hint="eastAsia"/>
              </w:rPr>
              <w:t>年</w:t>
            </w:r>
          </w:p>
        </w:tc>
      </w:tr>
      <w:tr w:rsidR="00000000">
        <w:tblPrEx>
          <w:tblCellMar>
            <w:top w:w="0" w:type="dxa"/>
            <w:bottom w:w="0" w:type="dxa"/>
          </w:tblCellMar>
        </w:tblPrEx>
        <w:tc>
          <w:tcPr>
            <w:tcW w:w="2438" w:type="dxa"/>
          </w:tcPr>
          <w:p w:rsidR="00000000" w:rsidRDefault="00000000">
            <w:pPr>
              <w:jc w:val="center"/>
            </w:pPr>
            <w:r>
              <w:t>38%</w:t>
            </w:r>
          </w:p>
        </w:tc>
        <w:tc>
          <w:tcPr>
            <w:tcW w:w="2438" w:type="dxa"/>
          </w:tcPr>
          <w:p w:rsidR="00000000" w:rsidRDefault="00000000">
            <w:pPr>
              <w:jc w:val="center"/>
            </w:pPr>
            <w:r>
              <w:t>38%</w:t>
            </w:r>
          </w:p>
        </w:tc>
        <w:tc>
          <w:tcPr>
            <w:tcW w:w="2438" w:type="dxa"/>
          </w:tcPr>
          <w:p w:rsidR="00000000" w:rsidRDefault="00000000">
            <w:pPr>
              <w:jc w:val="center"/>
            </w:pPr>
            <w:r>
              <w:t>43.8%</w:t>
            </w:r>
          </w:p>
        </w:tc>
      </w:tr>
    </w:tbl>
    <w:p w:rsidR="00000000" w:rsidRDefault="00000000">
      <w:r>
        <w:tab/>
      </w:r>
      <w:r>
        <w:rPr>
          <w:rFonts w:hint="eastAsia"/>
        </w:rPr>
        <w:t>与其他成员国相比</w:t>
      </w:r>
      <w:r>
        <w:t>,</w:t>
      </w:r>
      <w:r>
        <w:rPr>
          <w:rFonts w:hint="eastAsia"/>
        </w:rPr>
        <w:t>丹麦妇女的当选情况非常成功</w:t>
      </w:r>
      <w:r>
        <w:t>,</w:t>
      </w:r>
      <w:r>
        <w:rPr>
          <w:rFonts w:hint="eastAsia"/>
        </w:rPr>
        <w:t>人数之多在欧洲议会的妇女代表人数中名列榜首。</w:t>
      </w:r>
    </w:p>
    <w:p w:rsidR="00000000" w:rsidRDefault="00000000">
      <w:r>
        <w:tab/>
      </w:r>
      <w:r>
        <w:rPr>
          <w:rFonts w:hint="eastAsia"/>
        </w:rPr>
        <w:t>丹麦驻欧洲委员会的代表是一名妇女。</w:t>
      </w:r>
    </w:p>
    <w:p w:rsidR="00000000" w:rsidRDefault="00000000">
      <w:r>
        <w:tab/>
      </w:r>
      <w:r>
        <w:rPr>
          <w:rFonts w:hint="eastAsia"/>
        </w:rPr>
        <w:t>妇女在民选机构中的代表数目非常接近于或刚好高于所谓</w:t>
      </w:r>
      <w:r>
        <w:t>30%</w:t>
      </w:r>
      <w:r>
        <w:rPr>
          <w:rFonts w:hint="eastAsia"/>
        </w:rPr>
        <w:t>的关键数目</w:t>
      </w:r>
      <w:r>
        <w:t>,</w:t>
      </w:r>
      <w:r>
        <w:rPr>
          <w:rFonts w:hint="eastAsia"/>
        </w:rPr>
        <w:t>这一百分比被视为一个群体发挥真正影响力的关键数额。然而</w:t>
      </w:r>
      <w:r>
        <w:t>,</w:t>
      </w:r>
      <w:r>
        <w:rPr>
          <w:rFonts w:hint="eastAsia"/>
        </w:rPr>
        <w:t>与此同时某些新的、往往十分微妙的进程似乎正在形成</w:t>
      </w:r>
      <w:r>
        <w:t>,</w:t>
      </w:r>
      <w:r>
        <w:rPr>
          <w:rFonts w:hint="eastAsia"/>
        </w:rPr>
        <w:t>有时导致权力中心的转移。</w:t>
      </w:r>
    </w:p>
    <w:p w:rsidR="00000000" w:rsidRDefault="00000000">
      <w:r>
        <w:tab/>
      </w:r>
      <w:r>
        <w:rPr>
          <w:rFonts w:hint="eastAsia"/>
        </w:rPr>
        <w:t>例如</w:t>
      </w:r>
      <w:r>
        <w:t>,</w:t>
      </w:r>
      <w:r>
        <w:rPr>
          <w:rFonts w:hint="eastAsia"/>
        </w:rPr>
        <w:t>权力下放的进程可能影响到决策和资源的分配</w:t>
      </w:r>
      <w:r>
        <w:t>,</w:t>
      </w:r>
      <w:r>
        <w:rPr>
          <w:rFonts w:hint="eastAsia"/>
        </w:rPr>
        <w:t>特别是在家庭和公民个人日常生活等领域。因此</w:t>
      </w:r>
      <w:r>
        <w:t>,</w:t>
      </w:r>
      <w:r>
        <w:rPr>
          <w:rFonts w:hint="eastAsia"/>
        </w:rPr>
        <w:t>十分重要的是</w:t>
      </w:r>
      <w:r>
        <w:t>,</w:t>
      </w:r>
      <w:r>
        <w:rPr>
          <w:rFonts w:hint="eastAsia"/>
        </w:rPr>
        <w:t>妇女应在地方各级的所有委员会和管理部门拥有与男子同样程度的代表权。还必须巩固和扩大她们新近在中央权力机构获得的地位</w:t>
      </w:r>
      <w:r>
        <w:t>,</w:t>
      </w:r>
      <w:r>
        <w:rPr>
          <w:rFonts w:hint="eastAsia"/>
        </w:rPr>
        <w:t>从而使她们能在与男子同样的条件下参加这些机关的活动。</w:t>
      </w:r>
    </w:p>
    <w:p w:rsidR="00000000" w:rsidRDefault="00000000">
      <w:r>
        <w:tab/>
      </w:r>
      <w:r>
        <w:rPr>
          <w:rFonts w:hint="eastAsia"/>
        </w:rPr>
        <w:t>为了使妇女的影响引人注目</w:t>
      </w:r>
      <w:r>
        <w:t>,</w:t>
      </w:r>
      <w:r>
        <w:rPr>
          <w:rFonts w:hint="eastAsia"/>
        </w:rPr>
        <w:t>已制定了丹麦妇女参与政治生活的</w:t>
      </w:r>
      <w:r>
        <w:rPr>
          <w:rFonts w:eastAsia="SimHei" w:hint="eastAsia"/>
        </w:rPr>
        <w:t>新战略</w:t>
      </w:r>
      <w:r>
        <w:t>,</w:t>
      </w:r>
      <w:r>
        <w:rPr>
          <w:rFonts w:hint="eastAsia"/>
        </w:rPr>
        <w:t>即跨党结盟合作、建立非正式网络以及编制有关女性专家的数据库</w:t>
      </w:r>
      <w:r>
        <w:t>,</w:t>
      </w:r>
      <w:r>
        <w:rPr>
          <w:rFonts w:hint="eastAsia"/>
        </w:rPr>
        <w:t>主要供政治家、公共当局和新闻界运用。</w:t>
      </w:r>
    </w:p>
    <w:p w:rsidR="00000000" w:rsidRDefault="00000000">
      <w:r>
        <w:tab/>
      </w:r>
      <w:r>
        <w:rPr>
          <w:rFonts w:hint="eastAsia"/>
        </w:rPr>
        <w:t>为使市议会的性别组成和年龄组成更加均衡</w:t>
      </w:r>
      <w:r>
        <w:t>,</w:t>
      </w:r>
      <w:r>
        <w:rPr>
          <w:rFonts w:hint="eastAsia"/>
        </w:rPr>
        <w:t>作为</w:t>
      </w:r>
      <w:r>
        <w:rPr>
          <w:rFonts w:eastAsia="SimHei" w:hint="eastAsia"/>
        </w:rPr>
        <w:t>立法努力</w:t>
      </w:r>
      <w:r>
        <w:rPr>
          <w:rFonts w:hint="eastAsia"/>
        </w:rPr>
        <w:t>的一部分</w:t>
      </w:r>
      <w:r>
        <w:t>,</w:t>
      </w:r>
      <w:r>
        <w:rPr>
          <w:rFonts w:hint="eastAsia"/>
        </w:rPr>
        <w:t>议会通过了地方当局章程的修正案</w:t>
      </w:r>
      <w:r>
        <w:t>(1995</w:t>
      </w:r>
      <w:r>
        <w:rPr>
          <w:rFonts w:hint="eastAsia"/>
        </w:rPr>
        <w:t>年</w:t>
      </w:r>
      <w:r>
        <w:t>6</w:t>
      </w:r>
      <w:r>
        <w:rPr>
          <w:rFonts w:hint="eastAsia"/>
        </w:rPr>
        <w:t>月</w:t>
      </w:r>
      <w:r>
        <w:t>14</w:t>
      </w:r>
      <w:r>
        <w:rPr>
          <w:rFonts w:hint="eastAsia"/>
        </w:rPr>
        <w:t>日第</w:t>
      </w:r>
      <w:r>
        <w:t>380</w:t>
      </w:r>
      <w:r>
        <w:rPr>
          <w:rFonts w:hint="eastAsia"/>
        </w:rPr>
        <w:t>号法</w:t>
      </w:r>
      <w:r>
        <w:t>––––</w:t>
      </w:r>
      <w:r>
        <w:rPr>
          <w:rFonts w:hint="eastAsia"/>
        </w:rPr>
        <w:t>见第</w:t>
      </w:r>
      <w:r>
        <w:t>1</w:t>
      </w:r>
      <w:r>
        <w:rPr>
          <w:rFonts w:hint="eastAsia"/>
        </w:rPr>
        <w:t>章</w:t>
      </w:r>
      <w:r>
        <w:t>)</w:t>
      </w:r>
      <w:r>
        <w:rPr>
          <w:rFonts w:hint="eastAsia"/>
        </w:rPr>
        <w:t>。</w:t>
      </w:r>
    </w:p>
    <w:p w:rsidR="00000000" w:rsidRDefault="00000000">
      <w:r>
        <w:tab/>
      </w:r>
      <w:r>
        <w:rPr>
          <w:rFonts w:hint="eastAsia"/>
        </w:rPr>
        <w:t>该法规定地方议会成员家中如有</w:t>
      </w:r>
      <w:r>
        <w:t>10</w:t>
      </w:r>
      <w:r>
        <w:rPr>
          <w:rFonts w:hint="eastAsia"/>
        </w:rPr>
        <w:t>岁以下儿童即有权获得</w:t>
      </w:r>
      <w:r>
        <w:t>10 000</w:t>
      </w:r>
      <w:r>
        <w:rPr>
          <w:rFonts w:hint="eastAsia"/>
        </w:rPr>
        <w:t>丹麦克朗补助以支付儿童保育费用。该法还规定当地方议会成员执行其议员职责时</w:t>
      </w:r>
      <w:r>
        <w:t>,</w:t>
      </w:r>
      <w:r>
        <w:rPr>
          <w:rFonts w:hint="eastAsia"/>
        </w:rPr>
        <w:t>有权请假</w:t>
      </w:r>
      <w:r>
        <w:t>,</w:t>
      </w:r>
      <w:r>
        <w:rPr>
          <w:rFonts w:hint="eastAsia"/>
        </w:rPr>
        <w:t>不得被解雇。预计这些规定将促进青年妇女参与地方的政治工作。</w:t>
      </w:r>
    </w:p>
    <w:p w:rsidR="00000000" w:rsidRDefault="00000000">
      <w:r>
        <w:tab/>
      </w:r>
      <w:r>
        <w:rPr>
          <w:rFonts w:hint="eastAsia"/>
        </w:rPr>
        <w:t>丹麦平等法</w:t>
      </w:r>
      <w:r>
        <w:t>(</w:t>
      </w:r>
      <w:r>
        <w:rPr>
          <w:rFonts w:hint="eastAsia"/>
        </w:rPr>
        <w:t>参见第</w:t>
      </w:r>
      <w:r>
        <w:t>1</w:t>
      </w:r>
      <w:r>
        <w:rPr>
          <w:rFonts w:hint="eastAsia"/>
        </w:rPr>
        <w:t>章</w:t>
      </w:r>
      <w:r>
        <w:t>)</w:t>
      </w:r>
      <w:r>
        <w:rPr>
          <w:rFonts w:hint="eastAsia"/>
        </w:rPr>
        <w:t>意在对妇女的任命产生积极的影响</w:t>
      </w:r>
      <w:r>
        <w:t>,</w:t>
      </w:r>
      <w:r>
        <w:rPr>
          <w:rFonts w:hint="eastAsia"/>
        </w:rPr>
        <w:t>使她们任职于中央或地方各级常设或临时性的委员会和理事会</w:t>
      </w:r>
      <w:r>
        <w:t>,</w:t>
      </w:r>
      <w:r>
        <w:rPr>
          <w:rFonts w:hint="eastAsia"/>
        </w:rPr>
        <w:t>以便向部长、市长及其行政部门提供咨询意见。</w:t>
      </w:r>
    </w:p>
    <w:p w:rsidR="00000000" w:rsidRDefault="00000000">
      <w:r>
        <w:tab/>
      </w:r>
      <w:r>
        <w:rPr>
          <w:rFonts w:hint="eastAsia"/>
        </w:rPr>
        <w:t>根据各部向平等地位委员会提交的报告</w:t>
      </w:r>
      <w:r>
        <w:t>,1995</w:t>
      </w:r>
      <w:r>
        <w:rPr>
          <w:rFonts w:hint="eastAsia"/>
        </w:rPr>
        <w:t>年妇女在各临时性公共委员会的成员中占</w:t>
      </w:r>
      <w:r>
        <w:t>33.8%</w:t>
      </w:r>
      <w:r>
        <w:rPr>
          <w:rFonts w:hint="eastAsia"/>
        </w:rPr>
        <w:t>。在这些委员会中</w:t>
      </w:r>
      <w:r>
        <w:t>,25.9%</w:t>
      </w:r>
      <w:r>
        <w:rPr>
          <w:rFonts w:hint="eastAsia"/>
        </w:rPr>
        <w:t>的主席为女性。在同一年</w:t>
      </w:r>
      <w:r>
        <w:t>,</w:t>
      </w:r>
      <w:r>
        <w:rPr>
          <w:rFonts w:hint="eastAsia"/>
        </w:rPr>
        <w:t>常设委员会成员中有</w:t>
      </w:r>
      <w:r>
        <w:t>19.3%</w:t>
      </w:r>
      <w:r>
        <w:rPr>
          <w:rFonts w:hint="eastAsia"/>
        </w:rPr>
        <w:t>是妇女</w:t>
      </w:r>
      <w:r>
        <w:t>,</w:t>
      </w:r>
      <w:r>
        <w:rPr>
          <w:rFonts w:hint="eastAsia"/>
        </w:rPr>
        <w:t>主席中则有</w:t>
      </w:r>
      <w:r>
        <w:t>14%</w:t>
      </w:r>
      <w:r>
        <w:rPr>
          <w:rFonts w:hint="eastAsia"/>
        </w:rPr>
        <w:t>为女性。在所有公共委员会中</w:t>
      </w:r>
      <w:r>
        <w:t>,</w:t>
      </w:r>
      <w:r>
        <w:rPr>
          <w:rFonts w:hint="eastAsia"/>
        </w:rPr>
        <w:t>妇女的平均百分比是</w:t>
      </w:r>
      <w:r>
        <w:t>27.7%,</w:t>
      </w:r>
      <w:r>
        <w:rPr>
          <w:rFonts w:hint="eastAsia"/>
        </w:rPr>
        <w:t>比</w:t>
      </w:r>
      <w:r>
        <w:t>1993</w:t>
      </w:r>
      <w:r>
        <w:rPr>
          <w:rFonts w:hint="eastAsia"/>
        </w:rPr>
        <w:t>年的</w:t>
      </w:r>
      <w:r>
        <w:t>25.3%</w:t>
      </w:r>
      <w:r>
        <w:rPr>
          <w:rFonts w:hint="eastAsia"/>
        </w:rPr>
        <w:t>有所改进。</w:t>
      </w:r>
      <w:r>
        <w:t>1994</w:t>
      </w:r>
      <w:r>
        <w:rPr>
          <w:rFonts w:hint="eastAsia"/>
        </w:rPr>
        <w:t>年的数字表明</w:t>
      </w:r>
      <w:r>
        <w:t>,</w:t>
      </w:r>
      <w:r>
        <w:rPr>
          <w:rFonts w:hint="eastAsia"/>
        </w:rPr>
        <w:t>在公职人员委员会中</w:t>
      </w:r>
      <w:r>
        <w:t>,</w:t>
      </w:r>
      <w:r>
        <w:rPr>
          <w:rFonts w:hint="eastAsia"/>
        </w:rPr>
        <w:t>妇女成员占所有成员的</w:t>
      </w:r>
      <w:r>
        <w:t>29.2%,</w:t>
      </w:r>
      <w:r>
        <w:rPr>
          <w:rFonts w:hint="eastAsia"/>
        </w:rPr>
        <w:t>比</w:t>
      </w:r>
      <w:r>
        <w:t>1990</w:t>
      </w:r>
      <w:r>
        <w:rPr>
          <w:rFonts w:hint="eastAsia"/>
        </w:rPr>
        <w:t>年该法实施以来提高了</w:t>
      </w:r>
      <w:r>
        <w:t>5.1%</w:t>
      </w:r>
      <w:r>
        <w:rPr>
          <w:rFonts w:hint="eastAsia"/>
        </w:rPr>
        <w:t>。</w:t>
      </w:r>
    </w:p>
    <w:p w:rsidR="00000000" w:rsidRDefault="00000000">
      <w:r>
        <w:tab/>
      </w:r>
      <w:r>
        <w:rPr>
          <w:rFonts w:hint="eastAsia"/>
        </w:rPr>
        <w:t>当要求私营组织向某一公共委员会提名一位候选人时</w:t>
      </w:r>
      <w:r>
        <w:t>,</w:t>
      </w:r>
      <w:r>
        <w:rPr>
          <w:rFonts w:hint="eastAsia"/>
        </w:rPr>
        <w:t>似乎很难使这些组织提出男女各一的候选人。为了改善这种情况</w:t>
      </w:r>
      <w:r>
        <w:t>,</w:t>
      </w:r>
      <w:r>
        <w:rPr>
          <w:rFonts w:hint="eastAsia"/>
        </w:rPr>
        <w:t>一些部委拒绝任命来自这些组织的成员</w:t>
      </w:r>
      <w:r>
        <w:t>,</w:t>
      </w:r>
      <w:r>
        <w:rPr>
          <w:rFonts w:hint="eastAsia"/>
        </w:rPr>
        <w:t>除非这些组织为这些席位提出同样数目的男性和女性候选人。其他一些部则缩短了任命期</w:t>
      </w:r>
      <w:r>
        <w:t>,</w:t>
      </w:r>
      <w:r>
        <w:rPr>
          <w:rFonts w:hint="eastAsia"/>
        </w:rPr>
        <w:t>以便向各组织施加压力。</w:t>
      </w:r>
    </w:p>
    <w:p w:rsidR="00000000" w:rsidRDefault="00000000">
      <w:r>
        <w:tab/>
      </w:r>
      <w:r>
        <w:rPr>
          <w:rFonts w:hint="eastAsia"/>
        </w:rPr>
        <w:t>然而</w:t>
      </w:r>
      <w:r>
        <w:t>,</w:t>
      </w:r>
      <w:r>
        <w:rPr>
          <w:rFonts w:hint="eastAsia"/>
        </w:rPr>
        <w:t>在中央当局任命公共委员会成员时</w:t>
      </w:r>
      <w:r>
        <w:t>,</w:t>
      </w:r>
      <w:r>
        <w:rPr>
          <w:rFonts w:hint="eastAsia"/>
        </w:rPr>
        <w:t>仍然会出现问题。</w:t>
      </w:r>
      <w:r>
        <w:t>1995</w:t>
      </w:r>
      <w:r>
        <w:rPr>
          <w:rFonts w:hint="eastAsia"/>
        </w:rPr>
        <w:t>年</w:t>
      </w:r>
      <w:r>
        <w:t>,</w:t>
      </w:r>
      <w:r>
        <w:rPr>
          <w:rFonts w:hint="eastAsia"/>
        </w:rPr>
        <w:t>外交部成立了外交学会</w:t>
      </w:r>
      <w:r>
        <w:t>,</w:t>
      </w:r>
      <w:r>
        <w:rPr>
          <w:rFonts w:hint="eastAsia"/>
        </w:rPr>
        <w:t>但该学会委员会中没有任命妇女。平等地位委员会发现有合适的妇女候选人</w:t>
      </w:r>
      <w:r>
        <w:t>,</w:t>
      </w:r>
      <w:r>
        <w:rPr>
          <w:rFonts w:hint="eastAsia"/>
        </w:rPr>
        <w:t>要求外交部长在今后几年任命新成员时考虑到委员会的性别均衡问题。</w:t>
      </w:r>
    </w:p>
    <w:p w:rsidR="00000000" w:rsidRDefault="00000000">
      <w:r>
        <w:tab/>
      </w:r>
      <w:r>
        <w:rPr>
          <w:rFonts w:hint="eastAsia"/>
        </w:rPr>
        <w:t>在鼓励妇女参与政治工作时</w:t>
      </w:r>
      <w:r>
        <w:t>,</w:t>
      </w:r>
      <w:r>
        <w:rPr>
          <w:rFonts w:hint="eastAsia"/>
        </w:rPr>
        <w:t>宣传活动和其他新闻活动十分重要。</w:t>
      </w:r>
      <w:r>
        <w:t>1995</w:t>
      </w:r>
      <w:r>
        <w:rPr>
          <w:rFonts w:hint="eastAsia"/>
        </w:rPr>
        <w:t>年</w:t>
      </w:r>
      <w:r>
        <w:t>,</w:t>
      </w:r>
      <w:r>
        <w:rPr>
          <w:rFonts w:hint="eastAsia"/>
        </w:rPr>
        <w:t>平等地位委员会通过安排辩论和出版一份报纸着重注意欧洲联盟的选举和性别平等的问题</w:t>
      </w:r>
      <w:r>
        <w:t>,</w:t>
      </w:r>
      <w:r>
        <w:rPr>
          <w:rFonts w:hint="eastAsia"/>
        </w:rPr>
        <w:t>在地方选举的年份</w:t>
      </w:r>
      <w:r>
        <w:t>,</w:t>
      </w:r>
      <w:r>
        <w:rPr>
          <w:rFonts w:hint="eastAsia"/>
        </w:rPr>
        <w:t>委员会还采取主动行动使各政府机构实现更好的性别均衡。</w:t>
      </w:r>
    </w:p>
    <w:p w:rsidR="00000000" w:rsidRDefault="00000000">
      <w:r>
        <w:tab/>
      </w:r>
      <w:r>
        <w:rPr>
          <w:rFonts w:hint="eastAsia"/>
        </w:rPr>
        <w:t>大多数新闻工作是由政党和非政府组织开展的</w:t>
      </w:r>
      <w:r>
        <w:t>,</w:t>
      </w:r>
      <w:r>
        <w:rPr>
          <w:rFonts w:hint="eastAsia"/>
        </w:rPr>
        <w:t>参与本身就是对政治工作作贡献的另一个办法。丹麦是一个拥有大量主要关注性别问题的协会和团体的国家</w:t>
      </w:r>
      <w:r>
        <w:t>,</w:t>
      </w:r>
      <w:r>
        <w:rPr>
          <w:rFonts w:hint="eastAsia"/>
        </w:rPr>
        <w:t>特别是丹麦国家妇女委员会和丹麦妇女协会均积极参与促使任命妇女进入公共委员会的工作</w:t>
      </w:r>
      <w:r>
        <w:t>,</w:t>
      </w:r>
      <w:r>
        <w:rPr>
          <w:rFonts w:hint="eastAsia"/>
        </w:rPr>
        <w:t>并鼓励妇女参政</w:t>
      </w:r>
      <w:r>
        <w:t>,</w:t>
      </w:r>
      <w:r>
        <w:rPr>
          <w:rFonts w:hint="eastAsia"/>
        </w:rPr>
        <w:t>帮助妇女为此作好准备。</w:t>
      </w:r>
    </w:p>
    <w:p w:rsidR="00000000" w:rsidRDefault="00000000">
      <w:pPr>
        <w:spacing w:before="120" w:after="120"/>
        <w:rPr>
          <w:rFonts w:ascii="SimHei" w:eastAsia="SimHei"/>
        </w:rPr>
      </w:pPr>
      <w:r>
        <w:rPr>
          <w:rFonts w:ascii="SimHei" w:eastAsia="SimHei" w:hint="eastAsia"/>
        </w:rPr>
        <w:t>参与公职部门工作</w:t>
      </w:r>
    </w:p>
    <w:p w:rsidR="00000000" w:rsidRDefault="00000000">
      <w:r>
        <w:tab/>
      </w:r>
      <w:r>
        <w:rPr>
          <w:rFonts w:hint="eastAsia"/>
        </w:rPr>
        <w:t>在公共行政系统</w:t>
      </w:r>
      <w:r>
        <w:t>,</w:t>
      </w:r>
      <w:r>
        <w:rPr>
          <w:rFonts w:hint="eastAsia"/>
        </w:rPr>
        <w:t>工作人员的叙级是以</w:t>
      </w:r>
      <w:r>
        <w:t>5</w:t>
      </w:r>
      <w:r>
        <w:rPr>
          <w:rFonts w:hint="eastAsia"/>
        </w:rPr>
        <w:t>级至</w:t>
      </w:r>
      <w:r>
        <w:t>42</w:t>
      </w:r>
      <w:r>
        <w:rPr>
          <w:rFonts w:hint="eastAsia"/>
        </w:rPr>
        <w:t>级的工资组加以分类的。专业工作人员属于</w:t>
      </w:r>
      <w:r>
        <w:t>31</w:t>
      </w:r>
      <w:r>
        <w:rPr>
          <w:rFonts w:hint="eastAsia"/>
        </w:rPr>
        <w:t>级至</w:t>
      </w:r>
      <w:r>
        <w:t>34</w:t>
      </w:r>
      <w:r>
        <w:rPr>
          <w:rFonts w:hint="eastAsia"/>
        </w:rPr>
        <w:t>级工资组</w:t>
      </w:r>
      <w:r>
        <w:t>,</w:t>
      </w:r>
      <w:r>
        <w:rPr>
          <w:rFonts w:hint="eastAsia"/>
        </w:rPr>
        <w:t>行政主管工作人员属于</w:t>
      </w:r>
      <w:r>
        <w:t>35</w:t>
      </w:r>
      <w:r>
        <w:rPr>
          <w:rFonts w:hint="eastAsia"/>
        </w:rPr>
        <w:t>级至</w:t>
      </w:r>
      <w:r>
        <w:t>42</w:t>
      </w:r>
      <w:r>
        <w:rPr>
          <w:rFonts w:hint="eastAsia"/>
        </w:rPr>
        <w:t>级工资组。</w:t>
      </w:r>
    </w:p>
    <w:p w:rsidR="00000000" w:rsidRDefault="00000000">
      <w:r>
        <w:tab/>
      </w:r>
      <w:r>
        <w:rPr>
          <w:rFonts w:hint="eastAsia"/>
        </w:rPr>
        <w:t>总体来说</w:t>
      </w:r>
      <w:r>
        <w:t>,</w:t>
      </w:r>
      <w:r>
        <w:rPr>
          <w:rFonts w:hint="eastAsia"/>
        </w:rPr>
        <w:t>无论在中央或在地方</w:t>
      </w:r>
      <w:r>
        <w:t>,</w:t>
      </w:r>
      <w:r>
        <w:rPr>
          <w:rFonts w:hint="eastAsia"/>
        </w:rPr>
        <w:t>公职部门较高工资组别内妇女的人数并不多</w:t>
      </w:r>
      <w:r>
        <w:t>,</w:t>
      </w:r>
      <w:r>
        <w:rPr>
          <w:rFonts w:hint="eastAsia"/>
        </w:rPr>
        <w:t>尤其是在</w:t>
      </w:r>
      <w:r>
        <w:t>39</w:t>
      </w:r>
      <w:r>
        <w:rPr>
          <w:rFonts w:hint="eastAsia"/>
        </w:rPr>
        <w:t>级至</w:t>
      </w:r>
      <w:r>
        <w:t>42</w:t>
      </w:r>
      <w:r>
        <w:rPr>
          <w:rFonts w:hint="eastAsia"/>
        </w:rPr>
        <w:t>级这一最高工资组内</w:t>
      </w:r>
      <w:r>
        <w:t>,</w:t>
      </w:r>
      <w:r>
        <w:rPr>
          <w:rFonts w:hint="eastAsia"/>
        </w:rPr>
        <w:t>情况更是如此。与其他行政主管人员的工资组相比</w:t>
      </w:r>
      <w:r>
        <w:t>,35</w:t>
      </w:r>
      <w:r>
        <w:rPr>
          <w:rFonts w:hint="eastAsia"/>
        </w:rPr>
        <w:t>级工资组中的妇女所占百分比最高</w:t>
      </w:r>
      <w:r>
        <w:t>,</w:t>
      </w:r>
      <w:r>
        <w:rPr>
          <w:rFonts w:hint="eastAsia"/>
        </w:rPr>
        <w:t>但这一级包括一些新设立的职位</w:t>
      </w:r>
      <w:r>
        <w:t>,</w:t>
      </w:r>
      <w:r>
        <w:rPr>
          <w:rFonts w:hint="eastAsia"/>
        </w:rPr>
        <w:t>如特别顾问</w:t>
      </w:r>
      <w:r>
        <w:t>,</w:t>
      </w:r>
      <w:r>
        <w:rPr>
          <w:rFonts w:hint="eastAsia"/>
        </w:rPr>
        <w:t>必须指出的是</w:t>
      </w:r>
      <w:r>
        <w:t>,</w:t>
      </w:r>
      <w:r>
        <w:rPr>
          <w:rFonts w:hint="eastAsia"/>
        </w:rPr>
        <w:t>这些新的职位往往不承担真正的管理责任。</w:t>
      </w:r>
    </w:p>
    <w:p w:rsidR="00000000" w:rsidRDefault="00000000">
      <w:r>
        <w:tab/>
      </w:r>
      <w:r>
        <w:rPr>
          <w:rFonts w:hint="eastAsia"/>
        </w:rPr>
        <w:t>必须努力改进这种情况</w:t>
      </w:r>
      <w:r>
        <w:t>,</w:t>
      </w:r>
      <w:r>
        <w:rPr>
          <w:rFonts w:hint="eastAsia"/>
        </w:rPr>
        <w:t>以完成各部和其他公职部门的行动计划。</w:t>
      </w:r>
    </w:p>
    <w:p w:rsidR="00000000" w:rsidRDefault="00000000">
      <w:pPr>
        <w:spacing w:line="460" w:lineRule="atLeast"/>
      </w:pPr>
      <w:r>
        <w:tab/>
      </w:r>
      <w:r>
        <w:rPr>
          <w:rFonts w:hint="eastAsia"/>
        </w:rPr>
        <w:t>妇女尚未进入</w:t>
      </w:r>
      <w:r>
        <w:rPr>
          <w:rFonts w:eastAsia="SimHei" w:hint="eastAsia"/>
        </w:rPr>
        <w:t>军事国防</w:t>
      </w:r>
      <w:r>
        <w:rPr>
          <w:rFonts w:hint="eastAsia"/>
        </w:rPr>
        <w:t>部门的最高职位。只有少数人通过进入军事学院而选择军事生涯</w:t>
      </w:r>
      <w:r>
        <w:t>,</w:t>
      </w:r>
      <w:r>
        <w:rPr>
          <w:rFonts w:hint="eastAsia"/>
        </w:rPr>
        <w:t>而军校的教育是在军中晋升到高级管理层的必要前提。在征募新兵担任军职和参加军训的广告中</w:t>
      </w:r>
      <w:r>
        <w:t>,</w:t>
      </w:r>
      <w:r>
        <w:rPr>
          <w:rFonts w:hint="eastAsia"/>
        </w:rPr>
        <w:t>号召男子和妇女提出申请</w:t>
      </w:r>
      <w:r>
        <w:t>,</w:t>
      </w:r>
      <w:r>
        <w:rPr>
          <w:rFonts w:hint="eastAsia"/>
        </w:rPr>
        <w:t>但在挑选的过程中</w:t>
      </w:r>
      <w:r>
        <w:t>,</w:t>
      </w:r>
      <w:r>
        <w:rPr>
          <w:rFonts w:hint="eastAsia"/>
        </w:rPr>
        <w:t>资格是唯一的标准。</w:t>
      </w:r>
    </w:p>
    <w:p w:rsidR="00000000" w:rsidRDefault="00000000">
      <w:pPr>
        <w:spacing w:line="460" w:lineRule="atLeast"/>
      </w:pPr>
      <w:r>
        <w:tab/>
      </w:r>
      <w:r>
        <w:rPr>
          <w:rFonts w:hint="eastAsia"/>
        </w:rPr>
        <w:t>丹麦妇女不必应征入伍</w:t>
      </w:r>
      <w:r>
        <w:t>,</w:t>
      </w:r>
      <w:r>
        <w:rPr>
          <w:rFonts w:hint="eastAsia"/>
        </w:rPr>
        <w:t>但现在允许她们在国民军和武装部队从事任何工作</w:t>
      </w:r>
      <w:r>
        <w:t>,</w:t>
      </w:r>
      <w:r>
        <w:rPr>
          <w:rFonts w:hint="eastAsia"/>
        </w:rPr>
        <w:t>即使这项工作涉及直接的参与军事行动或战斗。</w:t>
      </w:r>
      <w:r>
        <w:t>1993</w:t>
      </w:r>
      <w:r>
        <w:rPr>
          <w:rFonts w:hint="eastAsia"/>
        </w:rPr>
        <w:t>年</w:t>
      </w:r>
      <w:r>
        <w:t>6</w:t>
      </w:r>
      <w:r>
        <w:rPr>
          <w:rFonts w:hint="eastAsia"/>
        </w:rPr>
        <w:t>月</w:t>
      </w:r>
      <w:r>
        <w:t>,</w:t>
      </w:r>
      <w:r>
        <w:rPr>
          <w:rFonts w:hint="eastAsia"/>
        </w:rPr>
        <w:t>国防部允许妇女申请战斗机飞行员的工作</w:t>
      </w:r>
      <w:r>
        <w:t>,</w:t>
      </w:r>
      <w:r>
        <w:rPr>
          <w:rFonts w:hint="eastAsia"/>
        </w:rPr>
        <w:t>从而废除了有关妇女不得参与国防的最后一道禁令。丹麦国际旅现在准备以相当于服役的条件雇用妇女。</w:t>
      </w:r>
    </w:p>
    <w:p w:rsidR="00000000" w:rsidRDefault="00000000">
      <w:pPr>
        <w:spacing w:line="460" w:lineRule="atLeast"/>
      </w:pPr>
      <w:r>
        <w:tab/>
      </w:r>
      <w:r>
        <w:rPr>
          <w:rFonts w:hint="eastAsia"/>
        </w:rPr>
        <w:t>现在</w:t>
      </w:r>
      <w:r>
        <w:t>,</w:t>
      </w:r>
      <w:r>
        <w:rPr>
          <w:rFonts w:hint="eastAsia"/>
        </w:rPr>
        <w:t>妇女也被分派参加丹麦维持和平部队和联合国指挥下的维和行动</w:t>
      </w:r>
      <w:r>
        <w:t>,</w:t>
      </w:r>
      <w:r>
        <w:rPr>
          <w:rFonts w:hint="eastAsia"/>
        </w:rPr>
        <w:t>例如那些目前在巴尔干半岛开展和执行的维和行动。</w:t>
      </w:r>
    </w:p>
    <w:p w:rsidR="00000000" w:rsidRDefault="00000000">
      <w:pPr>
        <w:spacing w:line="460" w:lineRule="atLeast"/>
      </w:pPr>
      <w:r>
        <w:tab/>
        <w:t>1994</w:t>
      </w:r>
      <w:r>
        <w:rPr>
          <w:rFonts w:hint="eastAsia"/>
        </w:rPr>
        <w:t>年</w:t>
      </w:r>
      <w:r>
        <w:t>2</w:t>
      </w:r>
      <w:r>
        <w:rPr>
          <w:rFonts w:hint="eastAsia"/>
        </w:rPr>
        <w:t>月任命了一个工作队以审查、说明和评估一项安排的可能性</w:t>
      </w:r>
      <w:r>
        <w:t>,</w:t>
      </w:r>
      <w:r>
        <w:rPr>
          <w:rFonts w:hint="eastAsia"/>
        </w:rPr>
        <w:t>根据这项安排广大妇女可在接近于义务兵役的条件下在军队就业或接受培训。政府对该工作队新提交的一份报告中所载有关在与征兵制相同的条件下雇用妇女的建议采取了积极的态度</w:t>
      </w:r>
      <w:r>
        <w:t>,</w:t>
      </w:r>
      <w:r>
        <w:rPr>
          <w:rFonts w:hint="eastAsia"/>
        </w:rPr>
        <w:t>并将考虑在这一领域的倡议。</w:t>
      </w:r>
    </w:p>
    <w:p w:rsidR="00000000" w:rsidRDefault="00000000">
      <w:pPr>
        <w:spacing w:line="460" w:lineRule="atLeast"/>
      </w:pPr>
      <w:r>
        <w:tab/>
      </w:r>
      <w:r>
        <w:rPr>
          <w:rFonts w:hint="eastAsia"/>
        </w:rPr>
        <w:t>关于国防部责任领域的工作</w:t>
      </w:r>
      <w:r>
        <w:t>,</w:t>
      </w:r>
      <w:r>
        <w:rPr>
          <w:rFonts w:hint="eastAsia"/>
        </w:rPr>
        <w:t>已采取了一些有关提高妇女地位的主动行动。</w:t>
      </w:r>
      <w:r>
        <w:t>1996</w:t>
      </w:r>
      <w:r>
        <w:rPr>
          <w:rFonts w:hint="eastAsia"/>
        </w:rPr>
        <w:t>年</w:t>
      </w:r>
      <w:r>
        <w:t>6</w:t>
      </w:r>
      <w:r>
        <w:rPr>
          <w:rFonts w:hint="eastAsia"/>
        </w:rPr>
        <w:t>月</w:t>
      </w:r>
      <w:r>
        <w:t>,</w:t>
      </w:r>
      <w:r>
        <w:rPr>
          <w:rFonts w:hint="eastAsia"/>
        </w:rPr>
        <w:t>丹麦国防指挥部最近完成了一项题为“走向</w:t>
      </w:r>
      <w:r>
        <w:t>2000</w:t>
      </w:r>
      <w:r>
        <w:rPr>
          <w:rFonts w:hint="eastAsia"/>
        </w:rPr>
        <w:t>年”的性别平等行动计划</w:t>
      </w:r>
      <w:r>
        <w:t>,</w:t>
      </w:r>
      <w:r>
        <w:rPr>
          <w:rFonts w:hint="eastAsia"/>
        </w:rPr>
        <w:t>并分发给有关当局。这些对文官和军官职等均有效的主要领域是</w:t>
      </w:r>
      <w:r>
        <w:t>:</w:t>
      </w:r>
    </w:p>
    <w:p w:rsidR="00000000" w:rsidRDefault="00000000">
      <w:pPr>
        <w:spacing w:line="460" w:lineRule="atLeast"/>
      </w:pPr>
      <w:r>
        <w:tab/>
        <w:t xml:space="preserve">– </w:t>
      </w:r>
      <w:r>
        <w:rPr>
          <w:rFonts w:hint="eastAsia"/>
        </w:rPr>
        <w:t>在所有各级妇女雇员的目标数额</w:t>
      </w:r>
      <w:r>
        <w:t>;</w:t>
      </w:r>
    </w:p>
    <w:p w:rsidR="00000000" w:rsidRDefault="00000000">
      <w:pPr>
        <w:spacing w:line="460" w:lineRule="atLeast"/>
      </w:pPr>
      <w:r>
        <w:tab/>
        <w:t xml:space="preserve">– </w:t>
      </w:r>
      <w:r>
        <w:rPr>
          <w:rFonts w:hint="eastAsia"/>
        </w:rPr>
        <w:t>妇女参与各委员会和工作小组的情况</w:t>
      </w:r>
      <w:r>
        <w:t>;</w:t>
      </w:r>
    </w:p>
    <w:p w:rsidR="00000000" w:rsidRDefault="00000000">
      <w:r>
        <w:tab/>
        <w:t xml:space="preserve">– </w:t>
      </w:r>
      <w:r>
        <w:rPr>
          <w:rFonts w:hint="eastAsia"/>
        </w:rPr>
        <w:t>包括儿童和家庭政策在内的工作条件。</w:t>
      </w:r>
    </w:p>
    <w:p w:rsidR="00000000" w:rsidRDefault="00000000">
      <w:pPr>
        <w:spacing w:before="120"/>
        <w:rPr>
          <w:u w:val="single"/>
        </w:rPr>
      </w:pPr>
      <w:r>
        <w:rPr>
          <w:rFonts w:hint="eastAsia"/>
          <w:u w:val="single"/>
        </w:rPr>
        <w:t>第</w:t>
      </w:r>
      <w:r>
        <w:rPr>
          <w:u w:val="single"/>
        </w:rPr>
        <w:t>8</w:t>
      </w:r>
      <w:r>
        <w:rPr>
          <w:rFonts w:hint="eastAsia"/>
          <w:u w:val="single"/>
        </w:rPr>
        <w:t>条</w:t>
      </w:r>
    </w:p>
    <w:p w:rsidR="00000000" w:rsidRDefault="00000000">
      <w:pPr>
        <w:spacing w:before="120"/>
        <w:rPr>
          <w:rFonts w:ascii="SimHei" w:eastAsia="SimHei"/>
        </w:rPr>
      </w:pPr>
      <w:r>
        <w:rPr>
          <w:rFonts w:ascii="SimHei" w:eastAsia="SimHei" w:hint="eastAsia"/>
        </w:rPr>
        <w:t>代表政府</w:t>
      </w:r>
    </w:p>
    <w:p w:rsidR="00000000" w:rsidRDefault="00000000">
      <w:r>
        <w:tab/>
      </w:r>
      <w:r>
        <w:rPr>
          <w:rFonts w:hint="eastAsia"/>
        </w:rPr>
        <w:t>丹麦妇女享有与男子同样的在国际一级代表丹麦政府的权利</w:t>
      </w:r>
      <w:r>
        <w:t>,</w:t>
      </w:r>
      <w:r>
        <w:rPr>
          <w:rFonts w:hint="eastAsia"/>
        </w:rPr>
        <w:t>但由于妇女在外交部门的职位不高</w:t>
      </w:r>
      <w:r>
        <w:t>,</w:t>
      </w:r>
      <w:r>
        <w:rPr>
          <w:rFonts w:hint="eastAsia"/>
        </w:rPr>
        <w:t>削弱了她们以与男子同样的程度参与国际会议的可能性。</w:t>
      </w:r>
    </w:p>
    <w:p w:rsidR="00000000" w:rsidRDefault="00000000">
      <w:r>
        <w:tab/>
      </w:r>
      <w:r>
        <w:rPr>
          <w:rFonts w:hint="eastAsia"/>
        </w:rPr>
        <w:t>外交部的工作人员约</w:t>
      </w:r>
      <w:r>
        <w:t>1 500</w:t>
      </w:r>
      <w:r>
        <w:rPr>
          <w:rFonts w:hint="eastAsia"/>
        </w:rPr>
        <w:t>名。妇女和男子的数目几乎相等</w:t>
      </w:r>
      <w:r>
        <w:t>,</w:t>
      </w:r>
      <w:r>
        <w:rPr>
          <w:rFonts w:hint="eastAsia"/>
        </w:rPr>
        <w:t>但男子主要担任决策职位。在最高级别的</w:t>
      </w:r>
      <w:r>
        <w:t>151</w:t>
      </w:r>
      <w:r>
        <w:rPr>
          <w:rFonts w:hint="eastAsia"/>
        </w:rPr>
        <w:t>名行政主管中</w:t>
      </w:r>
      <w:r>
        <w:t>,</w:t>
      </w:r>
      <w:r>
        <w:rPr>
          <w:rFonts w:hint="eastAsia"/>
        </w:rPr>
        <w:t>只有</w:t>
      </w:r>
      <w:r>
        <w:t>9</w:t>
      </w:r>
      <w:r>
        <w:rPr>
          <w:rFonts w:hint="eastAsia"/>
        </w:rPr>
        <w:t>名</w:t>
      </w:r>
      <w:r>
        <w:t>(6%)</w:t>
      </w:r>
      <w:r>
        <w:rPr>
          <w:rFonts w:hint="eastAsia"/>
        </w:rPr>
        <w:t>是妇女。在</w:t>
      </w:r>
      <w:r>
        <w:t>40</w:t>
      </w:r>
      <w:r>
        <w:rPr>
          <w:rFonts w:hint="eastAsia"/>
        </w:rPr>
        <w:t>至</w:t>
      </w:r>
      <w:r>
        <w:t>42</w:t>
      </w:r>
      <w:r>
        <w:rPr>
          <w:rFonts w:hint="eastAsia"/>
        </w:rPr>
        <w:t>级的薪金组内</w:t>
      </w:r>
      <w:r>
        <w:t>,</w:t>
      </w:r>
      <w:r>
        <w:rPr>
          <w:rFonts w:hint="eastAsia"/>
        </w:rPr>
        <w:t>只有</w:t>
      </w:r>
      <w:r>
        <w:t>1</w:t>
      </w:r>
      <w:r>
        <w:rPr>
          <w:rFonts w:hint="eastAsia"/>
        </w:rPr>
        <w:t>名妇女。</w:t>
      </w:r>
    </w:p>
    <w:p w:rsidR="00000000" w:rsidRDefault="00000000">
      <w:r>
        <w:tab/>
      </w:r>
      <w:r>
        <w:rPr>
          <w:rFonts w:hint="eastAsia"/>
        </w:rPr>
        <w:t>外交部在</w:t>
      </w:r>
      <w:r>
        <w:t>1993</w:t>
      </w:r>
      <w:r>
        <w:rPr>
          <w:rFonts w:hint="eastAsia"/>
        </w:rPr>
        <w:t>年年底以前公布了题为“外交部门在</w:t>
      </w:r>
      <w:r>
        <w:t>2000</w:t>
      </w:r>
      <w:r>
        <w:rPr>
          <w:rFonts w:hint="eastAsia"/>
        </w:rPr>
        <w:t>年能实现平等吗</w:t>
      </w:r>
      <w:r>
        <w:t>?</w:t>
      </w:r>
      <w:r>
        <w:rPr>
          <w:rFonts w:hint="eastAsia"/>
        </w:rPr>
        <w:t>”的行动计划。该计划的目标是改变在包括行政主管人员在内的所有职类工作人员的态度、观念和传统习惯。</w:t>
      </w:r>
    </w:p>
    <w:p w:rsidR="00000000" w:rsidRDefault="00000000">
      <w:pPr>
        <w:spacing w:before="120"/>
        <w:rPr>
          <w:u w:val="single"/>
        </w:rPr>
      </w:pPr>
      <w:r>
        <w:rPr>
          <w:rFonts w:hint="eastAsia"/>
          <w:u w:val="single"/>
        </w:rPr>
        <w:t>第</w:t>
      </w:r>
      <w:r>
        <w:rPr>
          <w:u w:val="single"/>
        </w:rPr>
        <w:t>9</w:t>
      </w:r>
      <w:r>
        <w:rPr>
          <w:rFonts w:hint="eastAsia"/>
          <w:u w:val="single"/>
        </w:rPr>
        <w:t>条</w:t>
      </w:r>
    </w:p>
    <w:p w:rsidR="00000000" w:rsidRDefault="00000000">
      <w:pPr>
        <w:spacing w:before="120" w:after="120"/>
        <w:rPr>
          <w:rFonts w:ascii="SimHei" w:eastAsia="SimHei"/>
        </w:rPr>
      </w:pPr>
      <w:r>
        <w:rPr>
          <w:rFonts w:ascii="SimHei" w:eastAsia="SimHei" w:hint="eastAsia"/>
        </w:rPr>
        <w:t>国籍</w:t>
      </w:r>
    </w:p>
    <w:p w:rsidR="00000000" w:rsidRDefault="00000000">
      <w:r>
        <w:tab/>
      </w:r>
      <w:r>
        <w:rPr>
          <w:rFonts w:hint="eastAsia"/>
        </w:rPr>
        <w:t>正如丹麦向妇女地位委员会提交的第三次报告中所说</w:t>
      </w:r>
      <w:r>
        <w:t>,</w:t>
      </w:r>
      <w:r>
        <w:rPr>
          <w:rFonts w:hint="eastAsia"/>
        </w:rPr>
        <w:t>《</w:t>
      </w:r>
      <w:r>
        <w:rPr>
          <w:rFonts w:eastAsia="SimHei" w:hint="eastAsia"/>
        </w:rPr>
        <w:t>丹麦国籍法</w:t>
      </w:r>
      <w:r>
        <w:rPr>
          <w:rFonts w:hint="eastAsia"/>
        </w:rPr>
        <w:t>》完全符合《公约》第</w:t>
      </w:r>
      <w:r>
        <w:t>9</w:t>
      </w:r>
      <w:r>
        <w:rPr>
          <w:rFonts w:hint="eastAsia"/>
        </w:rPr>
        <w:t>条。然而</w:t>
      </w:r>
      <w:r>
        <w:t>,</w:t>
      </w:r>
      <w:r>
        <w:rPr>
          <w:rFonts w:hint="eastAsia"/>
        </w:rPr>
        <w:t>对于非婚生子女的国籍</w:t>
      </w:r>
      <w:r>
        <w:t>,</w:t>
      </w:r>
      <w:r>
        <w:rPr>
          <w:rFonts w:hint="eastAsia"/>
        </w:rPr>
        <w:t>男子并不享有与妇女同等的权利。这类儿童只有当母亲是丹麦人时才由于出生而获得丹麦国籍。</w:t>
      </w:r>
    </w:p>
    <w:p w:rsidR="00000000" w:rsidRDefault="00000000">
      <w:r>
        <w:tab/>
      </w:r>
      <w:r>
        <w:rPr>
          <w:rFonts w:hint="eastAsia"/>
        </w:rPr>
        <w:t>由于社会日益国际化</w:t>
      </w:r>
      <w:r>
        <w:t>,</w:t>
      </w:r>
      <w:r>
        <w:rPr>
          <w:rFonts w:hint="eastAsia"/>
        </w:rPr>
        <w:t>特别是在</w:t>
      </w:r>
      <w:r>
        <w:t>90</w:t>
      </w:r>
      <w:r>
        <w:rPr>
          <w:rFonts w:hint="eastAsia"/>
        </w:rPr>
        <w:t>年代</w:t>
      </w:r>
      <w:r>
        <w:t>,</w:t>
      </w:r>
      <w:r>
        <w:rPr>
          <w:rFonts w:hint="eastAsia"/>
        </w:rPr>
        <w:t>外国妇女是否有权获得居留许可以及日后成为公民一直是一个人们议论纷纷的问题。在形式上</w:t>
      </w:r>
      <w:r>
        <w:t>,</w:t>
      </w:r>
      <w:r>
        <w:rPr>
          <w:rFonts w:hint="eastAsia"/>
        </w:rPr>
        <w:t>由于《外国人法》没有性别区分</w:t>
      </w:r>
      <w:r>
        <w:t>,</w:t>
      </w:r>
      <w:r>
        <w:rPr>
          <w:rFonts w:hint="eastAsia"/>
        </w:rPr>
        <w:t>因此难民妇女和移民妇女享有与男性同等的权利。</w:t>
      </w:r>
    </w:p>
    <w:p w:rsidR="00000000" w:rsidRDefault="00000000">
      <w:r>
        <w:tab/>
      </w:r>
      <w:r>
        <w:rPr>
          <w:rFonts w:hint="eastAsia"/>
        </w:rPr>
        <w:t>然而</w:t>
      </w:r>
      <w:r>
        <w:t>,</w:t>
      </w:r>
      <w:r>
        <w:rPr>
          <w:rFonts w:hint="eastAsia"/>
        </w:rPr>
        <w:t>在就业、适应丹麦文化、家庭团聚和逗留时限的规定方面</w:t>
      </w:r>
      <w:r>
        <w:t>,</w:t>
      </w:r>
      <w:r>
        <w:rPr>
          <w:rFonts w:hint="eastAsia"/>
        </w:rPr>
        <w:t>妇女的处境比男子更为困难。在</w:t>
      </w:r>
      <w:r>
        <w:t>1992</w:t>
      </w:r>
      <w:r>
        <w:rPr>
          <w:rFonts w:hint="eastAsia"/>
        </w:rPr>
        <w:t>至</w:t>
      </w:r>
      <w:r>
        <w:t>1993</w:t>
      </w:r>
      <w:r>
        <w:rPr>
          <w:rFonts w:hint="eastAsia"/>
        </w:rPr>
        <w:t>年期间</w:t>
      </w:r>
      <w:r>
        <w:t>,</w:t>
      </w:r>
      <w:r>
        <w:rPr>
          <w:rFonts w:hint="eastAsia"/>
        </w:rPr>
        <w:t>丹麦的妇女组织与内务部长对话</w:t>
      </w:r>
      <w:r>
        <w:t>,</w:t>
      </w:r>
      <w:r>
        <w:rPr>
          <w:rFonts w:hint="eastAsia"/>
        </w:rPr>
        <w:t>以便引起人们注意受虐的外国妇女人数日益增多的问题。</w:t>
      </w:r>
    </w:p>
    <w:p w:rsidR="00000000" w:rsidRDefault="00000000">
      <w:r>
        <w:tab/>
      </w:r>
      <w:r>
        <w:rPr>
          <w:rFonts w:hint="eastAsia"/>
        </w:rPr>
        <w:t>如果婚姻关系持久</w:t>
      </w:r>
      <w:r>
        <w:t>,</w:t>
      </w:r>
      <w:r>
        <w:rPr>
          <w:rFonts w:hint="eastAsia"/>
        </w:rPr>
        <w:t>则平安无事。对于其他外国妇女而言</w:t>
      </w:r>
      <w:r>
        <w:t>,</w:t>
      </w:r>
      <w:r>
        <w:rPr>
          <w:rFonts w:hint="eastAsia"/>
        </w:rPr>
        <w:t>即使婚姻关系在三年之内解除也不成问题</w:t>
      </w:r>
      <w:r>
        <w:t>,</w:t>
      </w:r>
      <w:r>
        <w:rPr>
          <w:rFonts w:hint="eastAsia"/>
        </w:rPr>
        <w:t>因为她们可以回到自己的母国。但有一些外国妇女则受到规定的限制</w:t>
      </w:r>
      <w:r>
        <w:t>:</w:t>
      </w:r>
      <w:r>
        <w:rPr>
          <w:rFonts w:hint="eastAsia"/>
        </w:rPr>
        <w:t>那些受虐妇女</w:t>
      </w:r>
      <w:r>
        <w:t>––––</w:t>
      </w:r>
      <w:r>
        <w:rPr>
          <w:rFonts w:hint="eastAsia"/>
        </w:rPr>
        <w:t>也许由于离婚将受到社会的排斥</w:t>
      </w:r>
      <w:r>
        <w:t>––––</w:t>
      </w:r>
      <w:r>
        <w:rPr>
          <w:rFonts w:hint="eastAsia"/>
        </w:rPr>
        <w:t>无法返回其母国</w:t>
      </w:r>
      <w:r>
        <w:t>,</w:t>
      </w:r>
      <w:r>
        <w:rPr>
          <w:rFonts w:hint="eastAsia"/>
        </w:rPr>
        <w:t>因此她们必须忍受暴力婚姻的痛苦。</w:t>
      </w:r>
    </w:p>
    <w:p w:rsidR="00000000" w:rsidRDefault="00000000">
      <w:r>
        <w:tab/>
      </w:r>
      <w:r>
        <w:rPr>
          <w:rFonts w:hint="eastAsia"/>
        </w:rPr>
        <w:t>委员会提议在《丹麦外国人法》中加上一项特别的人道主义准则。这将使有关当局在审查个别案件后</w:t>
      </w:r>
      <w:r>
        <w:t>,</w:t>
      </w:r>
      <w:r>
        <w:rPr>
          <w:rFonts w:hint="eastAsia"/>
        </w:rPr>
        <w:t>可免除三年期规定</w:t>
      </w:r>
      <w:r>
        <w:t>,</w:t>
      </w:r>
      <w:r>
        <w:rPr>
          <w:rFonts w:hint="eastAsia"/>
        </w:rPr>
        <w:t>如果该名受虐的外国妇女离开其暴虐的丈夫</w:t>
      </w:r>
      <w:r>
        <w:t>,</w:t>
      </w:r>
      <w:r>
        <w:rPr>
          <w:rFonts w:hint="eastAsia"/>
        </w:rPr>
        <w:t>将允许她留在丹麦。</w:t>
      </w:r>
    </w:p>
    <w:p w:rsidR="00000000" w:rsidRDefault="00000000">
      <w:r>
        <w:tab/>
      </w:r>
      <w:r>
        <w:rPr>
          <w:rFonts w:hint="eastAsia"/>
        </w:rPr>
        <w:t>理解丹麦语言对于移民来说极为重要</w:t>
      </w:r>
      <w:r>
        <w:t>,</w:t>
      </w:r>
      <w:r>
        <w:rPr>
          <w:rFonts w:hint="eastAsia"/>
        </w:rPr>
        <w:t>因此委员会还必须审查向那些正在融入社会的外国人教授丹麦语的情况。委员会必须调查教学的组织情况</w:t>
      </w:r>
      <w:r>
        <w:t>,</w:t>
      </w:r>
      <w:r>
        <w:rPr>
          <w:rFonts w:hint="eastAsia"/>
        </w:rPr>
        <w:t>尤其是学习安排是否必要地考虑到移民妇女特殊生活条件</w:t>
      </w:r>
      <w:r>
        <w:t>,</w:t>
      </w:r>
      <w:r>
        <w:rPr>
          <w:rFonts w:hint="eastAsia"/>
        </w:rPr>
        <w:t>例如她们的教育背景及其抚养子女的责任。</w:t>
      </w:r>
    </w:p>
    <w:p w:rsidR="00000000" w:rsidRDefault="00000000">
      <w:r>
        <w:tab/>
      </w:r>
      <w:r>
        <w:rPr>
          <w:rFonts w:hint="eastAsia"/>
        </w:rPr>
        <w:t>正在就消除雇用移民和难民方面的障碍进行调查</w:t>
      </w:r>
      <w:r>
        <w:t>,</w:t>
      </w:r>
      <w:r>
        <w:rPr>
          <w:rFonts w:hint="eastAsia"/>
        </w:rPr>
        <w:t>作为调查的一部分</w:t>
      </w:r>
      <w:r>
        <w:t>,</w:t>
      </w:r>
      <w:r>
        <w:rPr>
          <w:rFonts w:hint="eastAsia"/>
        </w:rPr>
        <w:t>委员会必须详细了解妨碍妇女进入劳动力市场的因素。委员会还必须考虑是否有必要就外国妇女与社会及保健当局接触的问题采取具体的主动行动。</w:t>
      </w:r>
    </w:p>
    <w:p w:rsidR="00000000" w:rsidRDefault="00000000">
      <w:r>
        <w:tab/>
      </w:r>
      <w:r>
        <w:rPr>
          <w:rFonts w:hint="eastAsia"/>
        </w:rPr>
        <w:t>最后</w:t>
      </w:r>
      <w:r>
        <w:t>,</w:t>
      </w:r>
      <w:r>
        <w:rPr>
          <w:rFonts w:hint="eastAsia"/>
        </w:rPr>
        <w:t>委员会必须查明任何阻碍外国妇女参与公共辩论和聚会的障碍</w:t>
      </w:r>
      <w:r>
        <w:t>,</w:t>
      </w:r>
      <w:r>
        <w:rPr>
          <w:rFonts w:hint="eastAsia"/>
        </w:rPr>
        <w:t>尤其是那些在地方和中央两级举行的阐述移民政策的活动。委员会还必须审议是否有必要作出特别努力以便动员外国妇女积极参与政治进程</w:t>
      </w:r>
      <w:r>
        <w:t>,</w:t>
      </w:r>
      <w:r>
        <w:rPr>
          <w:rFonts w:hint="eastAsia"/>
        </w:rPr>
        <w:t>并为这些努力提出建议。</w:t>
      </w:r>
    </w:p>
    <w:p w:rsidR="00000000" w:rsidRDefault="00000000">
      <w:pPr>
        <w:jc w:val="center"/>
      </w:pPr>
      <w:r>
        <w:br w:type="page"/>
      </w:r>
      <w:r>
        <w:rPr>
          <w:rFonts w:hint="eastAsia"/>
        </w:rPr>
        <w:t>第</w:t>
      </w:r>
      <w:r>
        <w:t>3</w:t>
      </w:r>
      <w:r>
        <w:rPr>
          <w:rFonts w:hint="eastAsia"/>
        </w:rPr>
        <w:t>章</w:t>
      </w:r>
      <w:r>
        <w:t xml:space="preserve">: </w:t>
      </w:r>
      <w:r>
        <w:rPr>
          <w:rFonts w:hint="eastAsia"/>
        </w:rPr>
        <w:t>妇女与教育</w:t>
      </w:r>
    </w:p>
    <w:p w:rsidR="00000000" w:rsidRDefault="00000000">
      <w:pPr>
        <w:rPr>
          <w:u w:val="single"/>
        </w:rPr>
      </w:pPr>
      <w:r>
        <w:rPr>
          <w:rFonts w:hint="eastAsia"/>
          <w:u w:val="single"/>
        </w:rPr>
        <w:t>第</w:t>
      </w:r>
      <w:r>
        <w:rPr>
          <w:u w:val="single"/>
        </w:rPr>
        <w:t>10</w:t>
      </w:r>
      <w:r>
        <w:rPr>
          <w:rFonts w:hint="eastAsia"/>
          <w:u w:val="single"/>
        </w:rPr>
        <w:t>条</w:t>
      </w:r>
    </w:p>
    <w:p w:rsidR="00000000" w:rsidRDefault="00000000">
      <w:pPr>
        <w:spacing w:before="120" w:after="120"/>
        <w:rPr>
          <w:rFonts w:ascii="SimHei" w:eastAsia="SimHei"/>
        </w:rPr>
      </w:pPr>
      <w:r>
        <w:rPr>
          <w:rFonts w:ascii="SimHei" w:eastAsia="SimHei" w:hint="eastAsia"/>
        </w:rPr>
        <w:t>教育机会</w:t>
      </w:r>
    </w:p>
    <w:p w:rsidR="00000000" w:rsidRDefault="00000000">
      <w:r>
        <w:tab/>
      </w:r>
      <w:r>
        <w:rPr>
          <w:rFonts w:hint="eastAsia"/>
        </w:rPr>
        <w:t>丹麦的教育制度建立在公平和平等的基础之上。正如第三次报告已经指出的</w:t>
      </w:r>
      <w:r>
        <w:t>,</w:t>
      </w:r>
      <w:r>
        <w:rPr>
          <w:rFonts w:hint="eastAsia"/>
        </w:rPr>
        <w:t>在丹麦</w:t>
      </w:r>
      <w:r>
        <w:t>,</w:t>
      </w:r>
      <w:r>
        <w:rPr>
          <w:rFonts w:hint="eastAsia"/>
        </w:rPr>
        <w:t>几代人以来</w:t>
      </w:r>
      <w:r>
        <w:t>,</w:t>
      </w:r>
      <w:r>
        <w:rPr>
          <w:rFonts w:hint="eastAsia"/>
        </w:rPr>
        <w:t>男女儿童和男女公民就享有接受所有各级教育的同等权利</w:t>
      </w:r>
      <w:r>
        <w:t>,</w:t>
      </w:r>
      <w:r>
        <w:rPr>
          <w:rFonts w:hint="eastAsia"/>
        </w:rPr>
        <w:t>即从学前班到高等教育</w:t>
      </w:r>
      <w:r>
        <w:t>,</w:t>
      </w:r>
      <w:r>
        <w:rPr>
          <w:rFonts w:hint="eastAsia"/>
        </w:rPr>
        <w:t>在各种培训和职业辅导以及成人业余教育中也是如此。</w:t>
      </w:r>
    </w:p>
    <w:p w:rsidR="00000000" w:rsidRDefault="00000000">
      <w:r>
        <w:tab/>
      </w:r>
      <w:r>
        <w:rPr>
          <w:rFonts w:eastAsia="SimHei" w:hint="eastAsia"/>
        </w:rPr>
        <w:t>义务教育</w:t>
      </w:r>
      <w:r>
        <w:rPr>
          <w:rFonts w:hint="eastAsia"/>
        </w:rPr>
        <w:t>为期九年</w:t>
      </w:r>
      <w:r>
        <w:t>,</w:t>
      </w:r>
      <w:r>
        <w:rPr>
          <w:rFonts w:hint="eastAsia"/>
        </w:rPr>
        <w:t>但越来越多的年轻人继续升入高等学校深造。那些在</w:t>
      </w:r>
      <w:r>
        <w:t>1992/93</w:t>
      </w:r>
      <w:r>
        <w:rPr>
          <w:rFonts w:hint="eastAsia"/>
        </w:rPr>
        <w:t>学年进入公立学校的学生中预计女童接受教育的时间为</w:t>
      </w:r>
      <w:r>
        <w:t>15.4</w:t>
      </w:r>
      <w:r>
        <w:rPr>
          <w:rFonts w:hint="eastAsia"/>
        </w:rPr>
        <w:t>年</w:t>
      </w:r>
      <w:r>
        <w:t>,</w:t>
      </w:r>
      <w:r>
        <w:rPr>
          <w:rFonts w:hint="eastAsia"/>
        </w:rPr>
        <w:t>男童为</w:t>
      </w:r>
      <w:r>
        <w:t>15</w:t>
      </w:r>
      <w:r>
        <w:rPr>
          <w:rFonts w:hint="eastAsia"/>
        </w:rPr>
        <w:t>年。</w:t>
      </w:r>
    </w:p>
    <w:p w:rsidR="00000000" w:rsidRDefault="00000000">
      <w:r>
        <w:tab/>
      </w:r>
      <w:r>
        <w:rPr>
          <w:rFonts w:hint="eastAsia"/>
        </w:rPr>
        <w:t>这对于女童而言</w:t>
      </w:r>
      <w:r>
        <w:t>,</w:t>
      </w:r>
      <w:r>
        <w:rPr>
          <w:rFonts w:hint="eastAsia"/>
        </w:rPr>
        <w:t>是一个充满希望的前景</w:t>
      </w:r>
      <w:r>
        <w:t>,</w:t>
      </w:r>
      <w:r>
        <w:rPr>
          <w:rFonts w:hint="eastAsia"/>
        </w:rPr>
        <w:t>但回顾过去</w:t>
      </w:r>
      <w:r>
        <w:t>,</w:t>
      </w:r>
      <w:r>
        <w:rPr>
          <w:rFonts w:hint="eastAsia"/>
        </w:rPr>
        <w:t>尽管已经取得重大进展</w:t>
      </w:r>
      <w:r>
        <w:t>,</w:t>
      </w:r>
      <w:r>
        <w:rPr>
          <w:rFonts w:hint="eastAsia"/>
        </w:rPr>
        <w:t>妇女的情况仍然落后</w:t>
      </w:r>
      <w:r>
        <w:t>,</w:t>
      </w:r>
      <w:r>
        <w:rPr>
          <w:rFonts w:hint="eastAsia"/>
        </w:rPr>
        <w:t>其完成教育的程度仍比男子低。在</w:t>
      </w:r>
      <w:r>
        <w:t>20</w:t>
      </w:r>
      <w:r>
        <w:rPr>
          <w:rFonts w:hint="eastAsia"/>
        </w:rPr>
        <w:t>至</w:t>
      </w:r>
      <w:r>
        <w:t>66</w:t>
      </w:r>
      <w:r>
        <w:rPr>
          <w:rFonts w:hint="eastAsia"/>
        </w:rPr>
        <w:t>岁年龄组的妇女中</w:t>
      </w:r>
      <w:r>
        <w:t>,</w:t>
      </w:r>
      <w:r>
        <w:rPr>
          <w:rFonts w:hint="eastAsia"/>
        </w:rPr>
        <w:t>仅完成义务教育的妇女人数的百分比从</w:t>
      </w:r>
      <w:r>
        <w:t>1985</w:t>
      </w:r>
      <w:r>
        <w:rPr>
          <w:rFonts w:hint="eastAsia"/>
        </w:rPr>
        <w:t>年的</w:t>
      </w:r>
      <w:r>
        <w:t>55%</w:t>
      </w:r>
      <w:r>
        <w:rPr>
          <w:rFonts w:hint="eastAsia"/>
        </w:rPr>
        <w:t>降至</w:t>
      </w:r>
      <w:r>
        <w:t>1994</w:t>
      </w:r>
      <w:r>
        <w:rPr>
          <w:rFonts w:hint="eastAsia"/>
        </w:rPr>
        <w:t>年的</w:t>
      </w:r>
      <w:r>
        <w:t>44%</w:t>
      </w:r>
      <w:r>
        <w:rPr>
          <w:rFonts w:hint="eastAsia"/>
        </w:rPr>
        <w:t>。然而</w:t>
      </w:r>
      <w:r>
        <w:t>,</w:t>
      </w:r>
      <w:r>
        <w:rPr>
          <w:rFonts w:hint="eastAsia"/>
        </w:rPr>
        <w:t>男子的这一数目也从</w:t>
      </w:r>
      <w:r>
        <w:t>1985</w:t>
      </w:r>
      <w:r>
        <w:rPr>
          <w:rFonts w:hint="eastAsia"/>
        </w:rPr>
        <w:t>年的</w:t>
      </w:r>
      <w:r>
        <w:t>44%</w:t>
      </w:r>
      <w:r>
        <w:rPr>
          <w:rFonts w:hint="eastAsia"/>
        </w:rPr>
        <w:t>降至</w:t>
      </w:r>
      <w:r>
        <w:t>1994</w:t>
      </w:r>
      <w:r>
        <w:rPr>
          <w:rFonts w:hint="eastAsia"/>
        </w:rPr>
        <w:t>年的</w:t>
      </w:r>
      <w:r>
        <w:t>37%</w:t>
      </w:r>
      <w:r>
        <w:rPr>
          <w:rFonts w:hint="eastAsia"/>
        </w:rPr>
        <w:t>。与此同时</w:t>
      </w:r>
      <w:r>
        <w:t>,</w:t>
      </w:r>
      <w:r>
        <w:rPr>
          <w:rFonts w:hint="eastAsia"/>
        </w:rPr>
        <w:t>在上述年龄组的妇女中</w:t>
      </w:r>
      <w:r>
        <w:t>,</w:t>
      </w:r>
      <w:r>
        <w:rPr>
          <w:rFonts w:hint="eastAsia"/>
        </w:rPr>
        <w:t>完成职业培训的人数百分比则从</w:t>
      </w:r>
      <w:r>
        <w:t>1985</w:t>
      </w:r>
      <w:r>
        <w:rPr>
          <w:rFonts w:hint="eastAsia"/>
        </w:rPr>
        <w:t>年</w:t>
      </w:r>
      <w:r>
        <w:t>25%</w:t>
      </w:r>
      <w:r>
        <w:rPr>
          <w:rFonts w:hint="eastAsia"/>
        </w:rPr>
        <w:t>增加为</w:t>
      </w:r>
      <w:r>
        <w:t>1994</w:t>
      </w:r>
      <w:r>
        <w:rPr>
          <w:rFonts w:hint="eastAsia"/>
        </w:rPr>
        <w:t>年的</w:t>
      </w:r>
      <w:r>
        <w:t>30%</w:t>
      </w:r>
      <w:r>
        <w:rPr>
          <w:rFonts w:hint="eastAsia"/>
        </w:rPr>
        <w:t>。而男子的这一数目也从</w:t>
      </w:r>
      <w:r>
        <w:t>1985</w:t>
      </w:r>
      <w:r>
        <w:rPr>
          <w:rFonts w:hint="eastAsia"/>
        </w:rPr>
        <w:t>年的</w:t>
      </w:r>
      <w:r>
        <w:t>36%</w:t>
      </w:r>
      <w:r>
        <w:rPr>
          <w:rFonts w:hint="eastAsia"/>
        </w:rPr>
        <w:t>增加为</w:t>
      </w:r>
      <w:r>
        <w:t>1994</w:t>
      </w:r>
      <w:r>
        <w:rPr>
          <w:rFonts w:hint="eastAsia"/>
        </w:rPr>
        <w:t>年的</w:t>
      </w:r>
      <w:r>
        <w:t>39%</w:t>
      </w:r>
      <w:r>
        <w:rPr>
          <w:rFonts w:hint="eastAsia"/>
        </w:rPr>
        <w:t>。</w:t>
      </w:r>
    </w:p>
    <w:p w:rsidR="00000000" w:rsidRDefault="00000000">
      <w:r>
        <w:tab/>
      </w:r>
      <w:r>
        <w:rPr>
          <w:rFonts w:hint="eastAsia"/>
        </w:rPr>
        <w:t>女童和妇女可在与男子相同的条件下获得</w:t>
      </w:r>
      <w:r>
        <w:rPr>
          <w:rFonts w:eastAsia="SimHei" w:hint="eastAsia"/>
        </w:rPr>
        <w:t>丹麦国家教育补助金和贷款方案</w:t>
      </w:r>
      <w:r>
        <w:rPr>
          <w:rFonts w:hint="eastAsia"/>
        </w:rPr>
        <w:t>提供的补助金和贷款</w:t>
      </w:r>
      <w:r>
        <w:t>,</w:t>
      </w:r>
      <w:r>
        <w:rPr>
          <w:rFonts w:hint="eastAsia"/>
        </w:rPr>
        <w:t>但在</w:t>
      </w:r>
      <w:r>
        <w:t>1994</w:t>
      </w:r>
      <w:r>
        <w:rPr>
          <w:rFonts w:hint="eastAsia"/>
        </w:rPr>
        <w:t>年</w:t>
      </w:r>
      <w:r>
        <w:t>,</w:t>
      </w:r>
      <w:r>
        <w:rPr>
          <w:rFonts w:hint="eastAsia"/>
        </w:rPr>
        <w:t>由于采取了肯定行动</w:t>
      </w:r>
      <w:r>
        <w:t>,</w:t>
      </w:r>
      <w:r>
        <w:rPr>
          <w:rFonts w:hint="eastAsia"/>
        </w:rPr>
        <w:t>使得那些参加进修课程的母亲可在一定期间内获得双份的生育子女或收养子女的补贴。</w:t>
      </w:r>
    </w:p>
    <w:p w:rsidR="00000000" w:rsidRDefault="00000000">
      <w:r>
        <w:tab/>
      </w:r>
      <w:r>
        <w:rPr>
          <w:rFonts w:hint="eastAsia"/>
        </w:rPr>
        <w:t>就</w:t>
      </w:r>
      <w:r>
        <w:rPr>
          <w:rFonts w:eastAsia="SimHei" w:hint="eastAsia"/>
        </w:rPr>
        <w:t>成人</w:t>
      </w:r>
      <w:r>
        <w:rPr>
          <w:rFonts w:hint="eastAsia"/>
        </w:rPr>
        <w:t>业余</w:t>
      </w:r>
      <w:r>
        <w:rPr>
          <w:rFonts w:eastAsia="SimHei" w:hint="eastAsia"/>
        </w:rPr>
        <w:t>教育</w:t>
      </w:r>
      <w:r>
        <w:rPr>
          <w:rFonts w:hint="eastAsia"/>
        </w:rPr>
        <w:t>而言</w:t>
      </w:r>
      <w:r>
        <w:t>,</w:t>
      </w:r>
      <w:r>
        <w:rPr>
          <w:rFonts w:hint="eastAsia"/>
        </w:rPr>
        <w:t>妇女仍比男子更多地利用所提供的机会。</w:t>
      </w:r>
    </w:p>
    <w:p w:rsidR="00000000" w:rsidRDefault="00000000">
      <w:r>
        <w:tab/>
        <w:t>1996</w:t>
      </w:r>
      <w:r>
        <w:rPr>
          <w:rFonts w:hint="eastAsia"/>
        </w:rPr>
        <w:t>年</w:t>
      </w:r>
      <w:r>
        <w:t>1</w:t>
      </w:r>
      <w:r>
        <w:rPr>
          <w:rFonts w:hint="eastAsia"/>
        </w:rPr>
        <w:t>月生效的成人《</w:t>
      </w:r>
      <w:r>
        <w:rPr>
          <w:rFonts w:eastAsia="SimHei" w:hint="eastAsia"/>
        </w:rPr>
        <w:t>补习教育法</w:t>
      </w:r>
      <w:r>
        <w:rPr>
          <w:rFonts w:hint="eastAsia"/>
        </w:rPr>
        <w:t>》修正案要求各郡议会和市区议会不分性别地为阅读能力慢的人士提供免费的阅读、写作和拼写课程</w:t>
      </w:r>
      <w:r>
        <w:t>,</w:t>
      </w:r>
      <w:r>
        <w:rPr>
          <w:rFonts w:hint="eastAsia"/>
        </w:rPr>
        <w:t>无论学生的性别为何。</w:t>
      </w:r>
    </w:p>
    <w:p w:rsidR="00000000" w:rsidRDefault="00000000">
      <w:pPr>
        <w:spacing w:before="120" w:after="120"/>
        <w:rPr>
          <w:rFonts w:ascii="SimHei" w:eastAsia="SimHei"/>
        </w:rPr>
      </w:pPr>
      <w:r>
        <w:rPr>
          <w:rFonts w:ascii="SimHei" w:eastAsia="SimHei" w:hint="eastAsia"/>
        </w:rPr>
        <w:t>小学</w:t>
      </w:r>
    </w:p>
    <w:p w:rsidR="00000000" w:rsidRDefault="00000000">
      <w:r>
        <w:tab/>
      </w:r>
      <w:r>
        <w:rPr>
          <w:rFonts w:hint="eastAsia"/>
        </w:rPr>
        <w:t>几年来</w:t>
      </w:r>
      <w:r>
        <w:t>,</w:t>
      </w:r>
      <w:r>
        <w:rPr>
          <w:rFonts w:hint="eastAsia"/>
        </w:rPr>
        <w:t>人们日益清楚地认识到男女平等的理念必须从一开始就纳入教学和教育的所有领域</w:t>
      </w:r>
      <w:r>
        <w:t>,</w:t>
      </w:r>
      <w:r>
        <w:rPr>
          <w:rFonts w:hint="eastAsia"/>
        </w:rPr>
        <w:t>即课程内容、教育方法、学校的组织以及课堂中的社会和技术的相互影响过程。</w:t>
      </w:r>
    </w:p>
    <w:p w:rsidR="00000000" w:rsidRDefault="00000000">
      <w:r>
        <w:tab/>
      </w:r>
      <w:r>
        <w:rPr>
          <w:rFonts w:hint="eastAsia"/>
        </w:rPr>
        <w:t>在</w:t>
      </w:r>
      <w:r>
        <w:t>1994</w:t>
      </w:r>
      <w:r>
        <w:rPr>
          <w:rFonts w:hint="eastAsia"/>
        </w:rPr>
        <w:t>年</w:t>
      </w:r>
      <w:r>
        <w:t>8</w:t>
      </w:r>
      <w:r>
        <w:rPr>
          <w:rFonts w:hint="eastAsia"/>
        </w:rPr>
        <w:t>月</w:t>
      </w:r>
      <w:r>
        <w:t>1</w:t>
      </w:r>
      <w:r>
        <w:rPr>
          <w:rFonts w:hint="eastAsia"/>
        </w:rPr>
        <w:t>日实施的新的《</w:t>
      </w:r>
      <w:r>
        <w:rPr>
          <w:rFonts w:eastAsia="SimHei" w:hint="eastAsia"/>
        </w:rPr>
        <w:t>公立学校法</w:t>
      </w:r>
      <w:r>
        <w:rPr>
          <w:rFonts w:hint="eastAsia"/>
        </w:rPr>
        <w:t>》</w:t>
      </w:r>
      <w:r>
        <w:t>(1993</w:t>
      </w:r>
      <w:r>
        <w:rPr>
          <w:rFonts w:hint="eastAsia"/>
        </w:rPr>
        <w:t>年</w:t>
      </w:r>
      <w:r>
        <w:t>6</w:t>
      </w:r>
      <w:r>
        <w:rPr>
          <w:rFonts w:hint="eastAsia"/>
        </w:rPr>
        <w:t>月</w:t>
      </w:r>
      <w:r>
        <w:t>30</w:t>
      </w:r>
      <w:r>
        <w:rPr>
          <w:rFonts w:hint="eastAsia"/>
        </w:rPr>
        <w:t>日第</w:t>
      </w:r>
      <w:r>
        <w:t>509</w:t>
      </w:r>
      <w:r>
        <w:rPr>
          <w:rFonts w:hint="eastAsia"/>
        </w:rPr>
        <w:t>号法</w:t>
      </w:r>
      <w:r>
        <w:t>)</w:t>
      </w:r>
      <w:r>
        <w:rPr>
          <w:rFonts w:hint="eastAsia"/>
        </w:rPr>
        <w:t>的序言中提到了“公平”的概念</w:t>
      </w:r>
      <w:r>
        <w:t>,</w:t>
      </w:r>
      <w:r>
        <w:rPr>
          <w:rFonts w:hint="eastAsia"/>
        </w:rPr>
        <w:t>平等的理念也纳入各项解释该法措辞的行政命令和指导准则。在以下必修课</w:t>
      </w:r>
      <w:r>
        <w:t>:</w:t>
      </w:r>
      <w:r>
        <w:rPr>
          <w:rFonts w:hint="eastAsia"/>
        </w:rPr>
        <w:t>教育、职业和劳动力市场概况介绍的教学大纲中还具体提到了平等和公平的概念。</w:t>
      </w:r>
    </w:p>
    <w:p w:rsidR="00000000" w:rsidRDefault="00000000">
      <w:r>
        <w:tab/>
      </w:r>
      <w:r>
        <w:rPr>
          <w:rFonts w:hint="eastAsia"/>
        </w:rPr>
        <w:t>平等的概念具体反映在下列事实上</w:t>
      </w:r>
      <w:r>
        <w:t>,</w:t>
      </w:r>
      <w:r>
        <w:rPr>
          <w:rFonts w:hint="eastAsia"/>
        </w:rPr>
        <w:t>即从四年级到七年级的针织品设计、木工</w:t>
      </w:r>
      <w:r>
        <w:t>/</w:t>
      </w:r>
      <w:r>
        <w:rPr>
          <w:rFonts w:hint="eastAsia"/>
        </w:rPr>
        <w:t>金属加工和家政课均为男女儿童的必修课。保健、性教育和家庭知识等必修课程也是如此。还刻意地把家庭中广泛的经验与物理和化学的实例结合起来。在进修教育、劳动力市场以及事业规划的教育大纲指导准则中还特别提到了平等和公平的概念</w:t>
      </w:r>
      <w:r>
        <w:t>,</w:t>
      </w:r>
      <w:r>
        <w:rPr>
          <w:rFonts w:hint="eastAsia"/>
        </w:rPr>
        <w:t>这一概念也成为教育的一部分</w:t>
      </w:r>
      <w:r>
        <w:t>,</w:t>
      </w:r>
      <w:r>
        <w:rPr>
          <w:rFonts w:hint="eastAsia"/>
        </w:rPr>
        <w:t>以根据每个学生的需要和需求因人施教。</w:t>
      </w:r>
    </w:p>
    <w:p w:rsidR="00000000" w:rsidRDefault="00000000">
      <w:r>
        <w:tab/>
      </w:r>
      <w:r>
        <w:rPr>
          <w:rFonts w:hint="eastAsia"/>
        </w:rPr>
        <w:t>公立学校专门负责帮助男女儿童学习以便作出广泛的职业选择。十分重要的是</w:t>
      </w:r>
      <w:r>
        <w:t>,</w:t>
      </w:r>
      <w:r>
        <w:rPr>
          <w:rFonts w:hint="eastAsia"/>
        </w:rPr>
        <w:t>应鼓励他们参加到他们各自所属的性别群体。办法之一是增加学校的电脑</w:t>
      </w:r>
      <w:r>
        <w:t>,</w:t>
      </w:r>
      <w:r>
        <w:rPr>
          <w:rFonts w:hint="eastAsia"/>
        </w:rPr>
        <w:t>以便使女童能够在与男童平等的条件下作好进入信息社会的准备。</w:t>
      </w:r>
    </w:p>
    <w:p w:rsidR="00000000" w:rsidRDefault="00000000">
      <w:r>
        <w:tab/>
      </w:r>
      <w:r>
        <w:rPr>
          <w:rFonts w:hint="eastAsia"/>
        </w:rPr>
        <w:t>男孩和女孩们对</w:t>
      </w:r>
      <w:r>
        <w:rPr>
          <w:rFonts w:eastAsia="SimHei" w:hint="eastAsia"/>
        </w:rPr>
        <w:t>科学和技术课题</w:t>
      </w:r>
      <w:r>
        <w:rPr>
          <w:rFonts w:hint="eastAsia"/>
        </w:rPr>
        <w:t>的兴趣有所下降。正在分析这一新情况</w:t>
      </w:r>
      <w:r>
        <w:t>,</w:t>
      </w:r>
      <w:r>
        <w:rPr>
          <w:rFonts w:hint="eastAsia"/>
        </w:rPr>
        <w:t>并提出建议以便提高他们对这一问题的兴趣。一项关于公立学校的新法案提出了一种新的科学与技术科目</w:t>
      </w:r>
      <w:r>
        <w:t>,</w:t>
      </w:r>
      <w:r>
        <w:rPr>
          <w:rFonts w:hint="eastAsia"/>
        </w:rPr>
        <w:t>目的是在更早的阶段特别引起女童的兴趣。</w:t>
      </w:r>
    </w:p>
    <w:p w:rsidR="00000000" w:rsidRDefault="00000000">
      <w:r>
        <w:tab/>
      </w:r>
      <w:r>
        <w:rPr>
          <w:rFonts w:hint="eastAsia"/>
        </w:rPr>
        <w:t>在谈到传播知识和感化态度方面</w:t>
      </w:r>
      <w:r>
        <w:t>,</w:t>
      </w:r>
      <w:r>
        <w:rPr>
          <w:rFonts w:hint="eastAsia"/>
        </w:rPr>
        <w:t>教师处于非常中心的位置。根据公立学校法案的要求</w:t>
      </w:r>
      <w:r>
        <w:t>,</w:t>
      </w:r>
      <w:r>
        <w:rPr>
          <w:rFonts w:hint="eastAsia"/>
        </w:rPr>
        <w:t>开展对小学</w:t>
      </w:r>
      <w:r>
        <w:rPr>
          <w:rFonts w:eastAsia="SimHei" w:hint="eastAsia"/>
        </w:rPr>
        <w:t>教师的培训</w:t>
      </w:r>
      <w:r>
        <w:rPr>
          <w:rFonts w:hint="eastAsia"/>
        </w:rPr>
        <w:t>。关于教师培训的政府命令规定各师范学校必须确保学员研究男女平等的问题。</w:t>
      </w:r>
    </w:p>
    <w:p w:rsidR="00000000" w:rsidRDefault="00000000">
      <w:r>
        <w:tab/>
      </w:r>
      <w:r>
        <w:rPr>
          <w:rFonts w:hint="eastAsia"/>
        </w:rPr>
        <w:t>平等地位委员会还参与了一项北欧国家关于在教师培训的内容和方法中强调男女平等的项目。这一项目已于</w:t>
      </w:r>
      <w:r>
        <w:t>1994</w:t>
      </w:r>
      <w:r>
        <w:rPr>
          <w:rFonts w:hint="eastAsia"/>
        </w:rPr>
        <w:t>年完成</w:t>
      </w:r>
      <w:r>
        <w:t>,</w:t>
      </w:r>
      <w:r>
        <w:rPr>
          <w:rFonts w:hint="eastAsia"/>
        </w:rPr>
        <w:t>并由北欧国家部长理事会发表了一份关于这些问题的准则。</w:t>
      </w:r>
    </w:p>
    <w:p w:rsidR="00000000" w:rsidRDefault="00000000">
      <w:r>
        <w:tab/>
      </w:r>
      <w:r>
        <w:rPr>
          <w:rFonts w:hint="eastAsia"/>
        </w:rPr>
        <w:t>在劳工部和教育部主持下</w:t>
      </w:r>
      <w:r>
        <w:t>,</w:t>
      </w:r>
      <w:r>
        <w:rPr>
          <w:rFonts w:hint="eastAsia"/>
        </w:rPr>
        <w:t>教育和就业指导委员会编写了教育和指导材料。该委员会通过系统的协调负责确保大家重视男女平等问题。平等地位委员会也参与了这项工作。另一个目标是</w:t>
      </w:r>
      <w:r>
        <w:t>,</w:t>
      </w:r>
      <w:r>
        <w:rPr>
          <w:rFonts w:hint="eastAsia"/>
        </w:rPr>
        <w:t>将男女平等的概念纳入职业顾问的培训中</w:t>
      </w:r>
      <w:r>
        <w:t>,</w:t>
      </w:r>
      <w:r>
        <w:rPr>
          <w:rFonts w:hint="eastAsia"/>
        </w:rPr>
        <w:t>以便确保每一个学员都获得有关资料</w:t>
      </w:r>
      <w:r>
        <w:t>,</w:t>
      </w:r>
      <w:r>
        <w:rPr>
          <w:rFonts w:hint="eastAsia"/>
        </w:rPr>
        <w:t>从其各自的性别观点了解非传统的职业机会。</w:t>
      </w:r>
    </w:p>
    <w:p w:rsidR="00000000" w:rsidRDefault="00000000">
      <w:pPr>
        <w:spacing w:before="120" w:after="120"/>
        <w:rPr>
          <w:rFonts w:ascii="SimHei" w:eastAsia="SimHei"/>
        </w:rPr>
      </w:pPr>
      <w:r>
        <w:rPr>
          <w:rFonts w:ascii="SimHei" w:eastAsia="SimHei" w:hint="eastAsia"/>
        </w:rPr>
        <w:t>高中教育和职业培训</w:t>
      </w:r>
    </w:p>
    <w:p w:rsidR="00000000" w:rsidRDefault="00000000">
      <w:r>
        <w:tab/>
      </w:r>
      <w:r>
        <w:rPr>
          <w:rFonts w:hint="eastAsia"/>
        </w:rPr>
        <w:t>机会平等和公平的概念是</w:t>
      </w:r>
      <w:r>
        <w:rPr>
          <w:rFonts w:eastAsia="SimHei" w:hint="eastAsia"/>
        </w:rPr>
        <w:t>高中教育</w:t>
      </w:r>
      <w:r>
        <w:rPr>
          <w:rFonts w:hint="eastAsia"/>
        </w:rPr>
        <w:t>的目标和课程的一部分</w:t>
      </w:r>
      <w:r>
        <w:t>,</w:t>
      </w:r>
      <w:r>
        <w:rPr>
          <w:rFonts w:hint="eastAsia"/>
        </w:rPr>
        <w:t>也是学习及职业规划的准则之一。职业培训一直被看作是平等方面工作的一个独特领域</w:t>
      </w:r>
      <w:r>
        <w:t>,</w:t>
      </w:r>
      <w:r>
        <w:rPr>
          <w:rFonts w:hint="eastAsia"/>
        </w:rPr>
        <w:t>现在仍然为那些旨在通过这种教育改进女童和妇女状况的项目提供拨款。</w:t>
      </w:r>
    </w:p>
    <w:p w:rsidR="00000000" w:rsidRDefault="00000000">
      <w:r>
        <w:tab/>
      </w:r>
      <w:r>
        <w:rPr>
          <w:rFonts w:hint="eastAsia"/>
        </w:rPr>
        <w:t>在</w:t>
      </w:r>
      <w:r>
        <w:t>1992/1993</w:t>
      </w:r>
      <w:r>
        <w:rPr>
          <w:rFonts w:hint="eastAsia"/>
        </w:rPr>
        <w:t>年期间</w:t>
      </w:r>
      <w:r>
        <w:t>,</w:t>
      </w:r>
      <w:r>
        <w:rPr>
          <w:rFonts w:hint="eastAsia"/>
        </w:rPr>
        <w:t>所有小学毕业生中有</w:t>
      </w:r>
      <w:r>
        <w:t>96%</w:t>
      </w:r>
      <w:r>
        <w:rPr>
          <w:rFonts w:hint="eastAsia"/>
        </w:rPr>
        <w:t>进入中学接受教育或接受职业培训。</w:t>
      </w:r>
      <w:r>
        <w:t>29%</w:t>
      </w:r>
      <w:r>
        <w:rPr>
          <w:rFonts w:hint="eastAsia"/>
        </w:rPr>
        <w:t>的男孩和</w:t>
      </w:r>
      <w:r>
        <w:t>49%</w:t>
      </w:r>
      <w:r>
        <w:rPr>
          <w:rFonts w:hint="eastAsia"/>
        </w:rPr>
        <w:t>的女孩在高中继续学习</w:t>
      </w:r>
      <w:r>
        <w:t>,66%</w:t>
      </w:r>
      <w:r>
        <w:rPr>
          <w:rFonts w:hint="eastAsia"/>
        </w:rPr>
        <w:t>的男孩和</w:t>
      </w:r>
      <w:r>
        <w:t>47%</w:t>
      </w:r>
      <w:r>
        <w:rPr>
          <w:rFonts w:hint="eastAsia"/>
        </w:rPr>
        <w:t>的女孩接受职业培训</w:t>
      </w:r>
      <w:r>
        <w:t>,</w:t>
      </w:r>
      <w:r>
        <w:rPr>
          <w:rFonts w:hint="eastAsia"/>
        </w:rPr>
        <w:t>其中包括具有高中水平的商业和贸易课程。</w:t>
      </w:r>
    </w:p>
    <w:p w:rsidR="00000000" w:rsidRDefault="00000000">
      <w:r>
        <w:tab/>
      </w:r>
      <w:r>
        <w:rPr>
          <w:rFonts w:hint="eastAsia"/>
        </w:rPr>
        <w:t>作为教育部编制的“普及教育”</w:t>
      </w:r>
      <w:r>
        <w:rPr>
          <w:rFonts w:eastAsia="SimHei" w:hint="eastAsia"/>
        </w:rPr>
        <w:t>行动计划</w:t>
      </w:r>
      <w:r>
        <w:rPr>
          <w:rFonts w:hint="eastAsia"/>
        </w:rPr>
        <w:t>的后续行动</w:t>
      </w:r>
      <w:r>
        <w:t>,</w:t>
      </w:r>
      <w:r>
        <w:rPr>
          <w:rFonts w:hint="eastAsia"/>
        </w:rPr>
        <w:t>在</w:t>
      </w:r>
      <w:r>
        <w:t>1993-1995</w:t>
      </w:r>
      <w:r>
        <w:rPr>
          <w:rFonts w:hint="eastAsia"/>
        </w:rPr>
        <w:t>年开展了一项运动</w:t>
      </w:r>
      <w:r>
        <w:t>,</w:t>
      </w:r>
      <w:r>
        <w:rPr>
          <w:rFonts w:hint="eastAsia"/>
        </w:rPr>
        <w:t>其目的是降低在职业培训学院</w:t>
      </w:r>
      <w:r>
        <w:t>,</w:t>
      </w:r>
      <w:r>
        <w:rPr>
          <w:rFonts w:hint="eastAsia"/>
        </w:rPr>
        <w:t>尤其是技术培训学院男女生的辍学率。这项非常成功的运动注重学校和教师的责任</w:t>
      </w:r>
      <w:r>
        <w:t>,</w:t>
      </w:r>
      <w:r>
        <w:rPr>
          <w:rFonts w:hint="eastAsia"/>
        </w:rPr>
        <w:t>以便使学生们在自己选修的课程中感到自如</w:t>
      </w:r>
      <w:r>
        <w:t>,</w:t>
      </w:r>
      <w:r>
        <w:rPr>
          <w:rFonts w:hint="eastAsia"/>
        </w:rPr>
        <w:t>并在学生们发现第一选择不适合自己的时候指导他们找到另一项课程。</w:t>
      </w:r>
    </w:p>
    <w:p w:rsidR="00000000" w:rsidRDefault="00000000">
      <w:pPr>
        <w:spacing w:before="120" w:after="120"/>
        <w:rPr>
          <w:rFonts w:ascii="SimHei" w:eastAsia="SimHei"/>
        </w:rPr>
      </w:pPr>
      <w:r>
        <w:rPr>
          <w:rFonts w:ascii="SimHei" w:eastAsia="SimHei" w:hint="eastAsia"/>
        </w:rPr>
        <w:t>成人教育</w:t>
      </w:r>
      <w:r>
        <w:rPr>
          <w:rFonts w:ascii="SimHei" w:eastAsia="SimHei"/>
        </w:rPr>
        <w:t>–––</w:t>
      </w:r>
      <w:r>
        <w:rPr>
          <w:rFonts w:ascii="SimHei" w:eastAsia="SimHei" w:hint="eastAsia"/>
        </w:rPr>
        <w:t>回炉教育</w:t>
      </w:r>
    </w:p>
    <w:p w:rsidR="00000000" w:rsidRDefault="00000000">
      <w:r>
        <w:tab/>
      </w:r>
      <w:r>
        <w:rPr>
          <w:rFonts w:hint="eastAsia"/>
        </w:rPr>
        <w:t>教育部对那些</w:t>
      </w:r>
      <w:r>
        <w:rPr>
          <w:rFonts w:eastAsia="SimHei" w:hint="eastAsia"/>
        </w:rPr>
        <w:t>辍学学生</w:t>
      </w:r>
      <w:r>
        <w:rPr>
          <w:rFonts w:hint="eastAsia"/>
        </w:rPr>
        <w:t>提供各种教育、指导和财政支助</w:t>
      </w:r>
      <w:r>
        <w:t>:</w:t>
      </w:r>
    </w:p>
    <w:p w:rsidR="00000000" w:rsidRDefault="00000000">
      <w:r>
        <w:tab/>
        <w:t>–</w:t>
      </w:r>
      <w:r>
        <w:tab/>
      </w:r>
      <w:r>
        <w:rPr>
          <w:rFonts w:hint="eastAsia"/>
        </w:rPr>
        <w:t>为失业者开办的日校</w:t>
      </w:r>
      <w:r>
        <w:t>,</w:t>
      </w:r>
      <w:r>
        <w:rPr>
          <w:rFonts w:hint="eastAsia"/>
        </w:rPr>
        <w:t>目的是加强参与者的个人发展</w:t>
      </w:r>
      <w:r>
        <w:t>,</w:t>
      </w:r>
      <w:r>
        <w:rPr>
          <w:rFonts w:hint="eastAsia"/>
        </w:rPr>
        <w:t>改善其在教育系统或劳动力市场上的机会。妇女们特别利用了这种机会</w:t>
      </w:r>
      <w:r>
        <w:t>;</w:t>
      </w:r>
    </w:p>
    <w:p w:rsidR="00000000" w:rsidRDefault="00000000">
      <w:r>
        <w:tab/>
        <w:t>–</w:t>
      </w:r>
      <w:r>
        <w:tab/>
      </w:r>
      <w:r>
        <w:rPr>
          <w:rFonts w:hint="eastAsia"/>
        </w:rPr>
        <w:t>为辍学者开办的成人教育中心</w:t>
      </w:r>
      <w:r>
        <w:t>,</w:t>
      </w:r>
      <w:r>
        <w:rPr>
          <w:rFonts w:hint="eastAsia"/>
        </w:rPr>
        <w:t>目的是向他们提供基础和补充教育以提高他们普遍的教育水平并为进一步的职业培训作准备。许多妇女都参加了这种教育。在劳工部的构架内</w:t>
      </w:r>
      <w:r>
        <w:t>,</w:t>
      </w:r>
      <w:r>
        <w:rPr>
          <w:rFonts w:hint="eastAsia"/>
        </w:rPr>
        <w:t>也提供针对辍学者的特别劳动力市场课程</w:t>
      </w:r>
      <w:r>
        <w:t>;</w:t>
      </w:r>
    </w:p>
    <w:p w:rsidR="00000000" w:rsidRDefault="00000000">
      <w:r>
        <w:tab/>
        <w:t>–</w:t>
      </w:r>
      <w:r>
        <w:tab/>
      </w:r>
      <w:r>
        <w:rPr>
          <w:rFonts w:hint="eastAsia"/>
        </w:rPr>
        <w:t>向那些教育水平低的雇员提供财政支助</w:t>
      </w:r>
      <w:r>
        <w:t>,</w:t>
      </w:r>
      <w:r>
        <w:rPr>
          <w:rFonts w:hint="eastAsia"/>
        </w:rPr>
        <w:t>并允许他们在工作时间上课。</w:t>
      </w:r>
    </w:p>
    <w:p w:rsidR="00000000" w:rsidRDefault="00000000">
      <w:r>
        <w:rPr>
          <w:rFonts w:hint="eastAsia"/>
        </w:rPr>
        <w:t>目标是使参与者</w:t>
      </w:r>
      <w:r>
        <w:t>(</w:t>
      </w:r>
      <w:r>
        <w:rPr>
          <w:rFonts w:hint="eastAsia"/>
        </w:rPr>
        <w:t>其中大多数是妇女</w:t>
      </w:r>
      <w:r>
        <w:t>)</w:t>
      </w:r>
      <w:r>
        <w:rPr>
          <w:rFonts w:hint="eastAsia"/>
        </w:rPr>
        <w:t>具备参加一般或职业培训的资格。</w:t>
      </w:r>
    </w:p>
    <w:p w:rsidR="00000000" w:rsidRDefault="00000000">
      <w:r>
        <w:tab/>
      </w:r>
      <w:r>
        <w:rPr>
          <w:rFonts w:hint="eastAsia"/>
        </w:rPr>
        <w:t>教育部正在与劳工部合作开发一个以电脑为基础的成人教育</w:t>
      </w:r>
      <w:r>
        <w:rPr>
          <w:rFonts w:eastAsia="SimHei" w:hint="eastAsia"/>
        </w:rPr>
        <w:t>信息系统</w:t>
      </w:r>
      <w:r>
        <w:rPr>
          <w:rFonts w:hint="eastAsia"/>
        </w:rPr>
        <w:t>。</w:t>
      </w:r>
    </w:p>
    <w:p w:rsidR="00000000" w:rsidRDefault="00000000">
      <w:r>
        <w:tab/>
      </w:r>
      <w:r>
        <w:rPr>
          <w:rFonts w:hint="eastAsia"/>
        </w:rPr>
        <w:t>总而言之</w:t>
      </w:r>
      <w:r>
        <w:t>,</w:t>
      </w:r>
      <w:r>
        <w:rPr>
          <w:rFonts w:hint="eastAsia"/>
        </w:rPr>
        <w:t>为男子和妇女提供终生教育和回炉教育是教育部的一个高度优先领域</w:t>
      </w:r>
      <w:r>
        <w:t>,</w:t>
      </w:r>
      <w:r>
        <w:rPr>
          <w:rFonts w:hint="eastAsia"/>
        </w:rPr>
        <w:t>也是</w:t>
      </w:r>
      <w:r>
        <w:t>1995</w:t>
      </w:r>
      <w:r>
        <w:rPr>
          <w:rFonts w:hint="eastAsia"/>
        </w:rPr>
        <w:t>年</w:t>
      </w:r>
      <w:r>
        <w:t>8</w:t>
      </w:r>
      <w:r>
        <w:rPr>
          <w:rFonts w:hint="eastAsia"/>
        </w:rPr>
        <w:t>月会议的主题。该会议之后</w:t>
      </w:r>
      <w:r>
        <w:t>,</w:t>
      </w:r>
      <w:r>
        <w:rPr>
          <w:rFonts w:hint="eastAsia"/>
        </w:rPr>
        <w:t>提出了各种倡议。</w:t>
      </w:r>
    </w:p>
    <w:p w:rsidR="00000000" w:rsidRDefault="00000000">
      <w:pPr>
        <w:spacing w:before="120" w:after="120"/>
        <w:rPr>
          <w:rFonts w:ascii="SimHei" w:eastAsia="SimHei"/>
        </w:rPr>
      </w:pPr>
      <w:r>
        <w:rPr>
          <w:rFonts w:ascii="SimHei" w:eastAsia="SimHei" w:hint="eastAsia"/>
        </w:rPr>
        <w:t>进修和高等教育</w:t>
      </w:r>
    </w:p>
    <w:p w:rsidR="00000000" w:rsidRDefault="00000000">
      <w:r>
        <w:tab/>
      </w:r>
      <w:r>
        <w:rPr>
          <w:rFonts w:hint="eastAsia"/>
        </w:rPr>
        <w:t>一些丹麦大学特别是在人文学和社会科学领域</w:t>
      </w:r>
      <w:r>
        <w:t>,</w:t>
      </w:r>
      <w:r>
        <w:rPr>
          <w:rFonts w:hint="eastAsia"/>
        </w:rPr>
        <w:t>对</w:t>
      </w:r>
      <w:r>
        <w:rPr>
          <w:rFonts w:eastAsia="SimHei" w:hint="eastAsia"/>
        </w:rPr>
        <w:t>妇女问题研究</w:t>
      </w:r>
      <w:r>
        <w:rPr>
          <w:rFonts w:hint="eastAsia"/>
        </w:rPr>
        <w:t>作出了非常重要和杰出的贡献。</w:t>
      </w:r>
    </w:p>
    <w:p w:rsidR="00000000" w:rsidRDefault="00000000">
      <w:r>
        <w:tab/>
      </w:r>
      <w:r>
        <w:rPr>
          <w:rFonts w:hint="eastAsia"/>
        </w:rPr>
        <w:t>然而</w:t>
      </w:r>
      <w:r>
        <w:t>,</w:t>
      </w:r>
      <w:r>
        <w:rPr>
          <w:rFonts w:eastAsia="SimHei" w:hint="eastAsia"/>
        </w:rPr>
        <w:t>大学教学与研究工作人员</w:t>
      </w:r>
      <w:r>
        <w:rPr>
          <w:rFonts w:hint="eastAsia"/>
        </w:rPr>
        <w:t>的性别均衡情况尚待改进。据最新的情况审查</w:t>
      </w:r>
      <w:r>
        <w:t>,</w:t>
      </w:r>
      <w:r>
        <w:rPr>
          <w:rFonts w:hint="eastAsia"/>
        </w:rPr>
        <w:t>只有</w:t>
      </w:r>
      <w:r>
        <w:t>17%</w:t>
      </w:r>
      <w:r>
        <w:rPr>
          <w:rFonts w:hint="eastAsia"/>
        </w:rPr>
        <w:t>的科学工作人员是妇女。在永久合同的最低级职位中</w:t>
      </w:r>
      <w:r>
        <w:t>,24%</w:t>
      </w:r>
      <w:r>
        <w:rPr>
          <w:rFonts w:hint="eastAsia"/>
        </w:rPr>
        <w:t>的科学工作者是妇女</w:t>
      </w:r>
      <w:r>
        <w:t>,</w:t>
      </w:r>
      <w:r>
        <w:rPr>
          <w:rFonts w:hint="eastAsia"/>
        </w:rPr>
        <w:t>在高级讲师职类</w:t>
      </w:r>
      <w:r>
        <w:t>,</w:t>
      </w:r>
      <w:r>
        <w:rPr>
          <w:rFonts w:hint="eastAsia"/>
        </w:rPr>
        <w:t>妇女占</w:t>
      </w:r>
      <w:r>
        <w:t>17%</w:t>
      </w:r>
      <w:r>
        <w:rPr>
          <w:rFonts w:hint="eastAsia"/>
        </w:rPr>
        <w:t>。只有</w:t>
      </w:r>
      <w:r>
        <w:t>4%</w:t>
      </w:r>
      <w:r>
        <w:rPr>
          <w:rFonts w:hint="eastAsia"/>
        </w:rPr>
        <w:t>的正教授为女性。在大学就职的妇女中</w:t>
      </w:r>
      <w:r>
        <w:t>,</w:t>
      </w:r>
      <w:r>
        <w:rPr>
          <w:rFonts w:hint="eastAsia"/>
        </w:rPr>
        <w:t>大部分承担临时职位。</w:t>
      </w:r>
    </w:p>
    <w:p w:rsidR="00000000" w:rsidRDefault="00000000">
      <w:r>
        <w:tab/>
        <w:t>1994</w:t>
      </w:r>
      <w:r>
        <w:rPr>
          <w:rFonts w:hint="eastAsia"/>
        </w:rPr>
        <w:t>年</w:t>
      </w:r>
      <w:r>
        <w:t>,</w:t>
      </w:r>
      <w:r>
        <w:rPr>
          <w:rFonts w:hint="eastAsia"/>
        </w:rPr>
        <w:t>教育部要求各大学的校长了解研究政策委员会制订的男女平等建议</w:t>
      </w:r>
      <w:r>
        <w:t>,</w:t>
      </w:r>
      <w:r>
        <w:rPr>
          <w:rFonts w:hint="eastAsia"/>
        </w:rPr>
        <w:t>并鼓励校长们制订出全面的人事政策</w:t>
      </w:r>
      <w:r>
        <w:t>,</w:t>
      </w:r>
      <w:r>
        <w:rPr>
          <w:rFonts w:hint="eastAsia"/>
        </w:rPr>
        <w:t>以便在不损害科学质量的考量下改进大学教学与研究工作人员的性别均衡状况。</w:t>
      </w:r>
    </w:p>
    <w:p w:rsidR="00000000" w:rsidRDefault="00000000">
      <w:r>
        <w:tab/>
      </w:r>
      <w:r>
        <w:rPr>
          <w:rFonts w:hint="eastAsia"/>
        </w:rPr>
        <w:t>将再次对大学科学工作者的组成进行审查。</w:t>
      </w:r>
    </w:p>
    <w:p w:rsidR="00000000" w:rsidRDefault="00000000">
      <w:r>
        <w:tab/>
      </w:r>
      <w:r>
        <w:rPr>
          <w:rFonts w:hint="eastAsia"/>
        </w:rPr>
        <w:t>总而言之</w:t>
      </w:r>
      <w:r>
        <w:t>,</w:t>
      </w:r>
      <w:r>
        <w:rPr>
          <w:rFonts w:hint="eastAsia"/>
        </w:rPr>
        <w:t>为了使妇女有可能受雇于大学的职位</w:t>
      </w:r>
      <w:r>
        <w:t>––––</w:t>
      </w:r>
      <w:r>
        <w:rPr>
          <w:rFonts w:hint="eastAsia"/>
        </w:rPr>
        <w:t>从而进一步推动使男女性别分布更加均衡的积极发展趋势</w:t>
      </w:r>
      <w:r>
        <w:t>,</w:t>
      </w:r>
      <w:r>
        <w:rPr>
          <w:rFonts w:hint="eastAsia"/>
        </w:rPr>
        <w:t>教育部增加了博士补助金的数目</w:t>
      </w:r>
      <w:r>
        <w:t>(</w:t>
      </w:r>
      <w:r>
        <w:rPr>
          <w:rFonts w:hint="eastAsia"/>
        </w:rPr>
        <w:t>几年来增加了</w:t>
      </w:r>
      <w:r>
        <w:t>600</w:t>
      </w:r>
      <w:r>
        <w:rPr>
          <w:rFonts w:hint="eastAsia"/>
        </w:rPr>
        <w:t>个</w:t>
      </w:r>
      <w:r>
        <w:t>),</w:t>
      </w:r>
      <w:r>
        <w:rPr>
          <w:rFonts w:hint="eastAsia"/>
        </w:rPr>
        <w:t>并为大学部门增加了</w:t>
      </w:r>
      <w:r>
        <w:t>200</w:t>
      </w:r>
      <w:r>
        <w:rPr>
          <w:rFonts w:hint="eastAsia"/>
        </w:rPr>
        <w:t>个教授职位</w:t>
      </w:r>
      <w:r>
        <w:t>(</w:t>
      </w:r>
      <w:r>
        <w:rPr>
          <w:rFonts w:hint="eastAsia"/>
        </w:rPr>
        <w:t>也是在过去几年内</w:t>
      </w:r>
      <w:r>
        <w:t>)</w:t>
      </w:r>
      <w:r>
        <w:rPr>
          <w:rFonts w:hint="eastAsia"/>
        </w:rPr>
        <w:t>。最后</w:t>
      </w:r>
      <w:r>
        <w:t>,</w:t>
      </w:r>
      <w:r>
        <w:rPr>
          <w:rFonts w:hint="eastAsia"/>
        </w:rPr>
        <w:t>但并非最不重要的一点是还为攻读博士学位的女生产假问题作出了有利的规定。</w:t>
      </w:r>
    </w:p>
    <w:p w:rsidR="00000000" w:rsidRDefault="00000000">
      <w:r>
        <w:tab/>
      </w:r>
      <w:r>
        <w:rPr>
          <w:rFonts w:hint="eastAsia"/>
        </w:rPr>
        <w:t>在确保</w:t>
      </w:r>
      <w:r>
        <w:rPr>
          <w:rFonts w:eastAsia="SimHei" w:hint="eastAsia"/>
        </w:rPr>
        <w:t>研究数据</w:t>
      </w:r>
      <w:r>
        <w:rPr>
          <w:rFonts w:hint="eastAsia"/>
        </w:rPr>
        <w:t>需按性别分类方面</w:t>
      </w:r>
      <w:r>
        <w:t>,</w:t>
      </w:r>
      <w:r>
        <w:rPr>
          <w:rFonts w:hint="eastAsia"/>
        </w:rPr>
        <w:t>教育部一直发挥了推动作用。</w:t>
      </w:r>
    </w:p>
    <w:p w:rsidR="00000000" w:rsidRDefault="00000000">
      <w:r>
        <w:tab/>
      </w:r>
      <w:r>
        <w:rPr>
          <w:rFonts w:hint="eastAsia"/>
        </w:rPr>
        <w:t>研究政策委员会用了五年的时间开展了一项</w:t>
      </w:r>
      <w:r>
        <w:rPr>
          <w:rFonts w:eastAsia="SimHei" w:hint="eastAsia"/>
        </w:rPr>
        <w:t>研究方案</w:t>
      </w:r>
      <w:r>
        <w:t>,</w:t>
      </w:r>
      <w:r>
        <w:rPr>
          <w:rFonts w:hint="eastAsia"/>
        </w:rPr>
        <w:t>并为在高等教育和研究领域克服妨碍性别平等问题的项目拨出</w:t>
      </w:r>
      <w:r>
        <w:t>1 000</w:t>
      </w:r>
      <w:r>
        <w:rPr>
          <w:rFonts w:hint="eastAsia"/>
        </w:rPr>
        <w:t>万丹麦克朗的资金。</w:t>
      </w:r>
    </w:p>
    <w:p w:rsidR="00000000" w:rsidRDefault="00000000">
      <w:pPr>
        <w:jc w:val="center"/>
      </w:pPr>
      <w:r>
        <w:rPr>
          <w:u w:val="single"/>
        </w:rPr>
        <w:br w:type="page"/>
      </w:r>
      <w:r>
        <w:tab/>
      </w:r>
      <w:r>
        <w:rPr>
          <w:rFonts w:hint="eastAsia"/>
        </w:rPr>
        <w:t>第</w:t>
      </w:r>
      <w:r>
        <w:t>4</w:t>
      </w:r>
      <w:r>
        <w:rPr>
          <w:rFonts w:hint="eastAsia"/>
        </w:rPr>
        <w:t>章</w:t>
      </w:r>
      <w:r>
        <w:t>:</w:t>
      </w:r>
      <w:r>
        <w:tab/>
      </w:r>
      <w:r>
        <w:rPr>
          <w:rFonts w:hint="eastAsia"/>
        </w:rPr>
        <w:t>妇女与就业</w:t>
      </w:r>
    </w:p>
    <w:p w:rsidR="00000000" w:rsidRDefault="00000000">
      <w:pPr>
        <w:spacing w:before="120"/>
      </w:pPr>
      <w:r>
        <w:rPr>
          <w:rFonts w:hint="eastAsia"/>
          <w:u w:val="single"/>
        </w:rPr>
        <w:t>第</w:t>
      </w:r>
      <w:r>
        <w:rPr>
          <w:u w:val="single"/>
        </w:rPr>
        <w:t>11</w:t>
      </w:r>
      <w:r>
        <w:rPr>
          <w:rFonts w:hint="eastAsia"/>
          <w:u w:val="single"/>
        </w:rPr>
        <w:t>条</w:t>
      </w:r>
    </w:p>
    <w:p w:rsidR="00000000" w:rsidRDefault="00000000">
      <w:pPr>
        <w:spacing w:before="120" w:after="120"/>
        <w:rPr>
          <w:rFonts w:ascii="SimHei" w:eastAsia="SimHei"/>
        </w:rPr>
      </w:pPr>
      <w:r>
        <w:rPr>
          <w:rFonts w:ascii="SimHei" w:eastAsia="SimHei" w:hint="eastAsia"/>
        </w:rPr>
        <w:t>劳动力市场的状况</w:t>
      </w:r>
    </w:p>
    <w:p w:rsidR="00000000" w:rsidRDefault="00000000">
      <w:r>
        <w:tab/>
      </w:r>
      <w:r>
        <w:rPr>
          <w:rFonts w:hint="eastAsia"/>
        </w:rPr>
        <w:t>性别均衡的劳动力市场被视为是在丹麦实现平等工作的一个最重要的目标。已经作出了很多努力</w:t>
      </w:r>
      <w:r>
        <w:t>,</w:t>
      </w:r>
      <w:r>
        <w:rPr>
          <w:rFonts w:hint="eastAsia"/>
        </w:rPr>
        <w:t>目的是建立和调整适当的关于同酬和平等待遇的立法</w:t>
      </w:r>
      <w:r>
        <w:t>,</w:t>
      </w:r>
      <w:r>
        <w:rPr>
          <w:rFonts w:hint="eastAsia"/>
        </w:rPr>
        <w:t>支助提高劳动力妇女部分中最易于受到伤害群体的地位</w:t>
      </w:r>
      <w:r>
        <w:t>,</w:t>
      </w:r>
      <w:r>
        <w:rPr>
          <w:rFonts w:hint="eastAsia"/>
        </w:rPr>
        <w:t>改变劳动力市场各方、个别雇主和雇员的态度</w:t>
      </w:r>
      <w:r>
        <w:t>,</w:t>
      </w:r>
      <w:r>
        <w:rPr>
          <w:rFonts w:hint="eastAsia"/>
        </w:rPr>
        <w:t>试验性地实行把性别观点纳入法律规定和规划主流中的原则。</w:t>
      </w:r>
    </w:p>
    <w:p w:rsidR="00000000" w:rsidRDefault="00000000">
      <w:r>
        <w:tab/>
      </w:r>
      <w:r>
        <w:rPr>
          <w:rFonts w:hint="eastAsia"/>
        </w:rPr>
        <w:t>尽管如此</w:t>
      </w:r>
      <w:r>
        <w:t>,</w:t>
      </w:r>
      <w:r>
        <w:rPr>
          <w:rFonts w:hint="eastAsia"/>
        </w:rPr>
        <w:t>在丹麦劳动力市场中</w:t>
      </w:r>
      <w:r>
        <w:t>,</w:t>
      </w:r>
      <w:r>
        <w:rPr>
          <w:rFonts w:hint="eastAsia"/>
        </w:rPr>
        <w:t>仍然存在着</w:t>
      </w:r>
      <w:r>
        <w:rPr>
          <w:rFonts w:eastAsia="SimHei" w:hint="eastAsia"/>
        </w:rPr>
        <w:t>两性平等的问题</w:t>
      </w:r>
      <w:r>
        <w:rPr>
          <w:rFonts w:hint="eastAsia"/>
        </w:rPr>
        <w:t>。下面各节将简要介绍其中的主要问题</w:t>
      </w:r>
      <w:r>
        <w:t>:</w:t>
      </w:r>
    </w:p>
    <w:p w:rsidR="00000000" w:rsidRDefault="00000000">
      <w:r>
        <w:tab/>
        <w:t>-</w:t>
      </w:r>
      <w:r>
        <w:tab/>
      </w:r>
      <w:r>
        <w:rPr>
          <w:rFonts w:hint="eastAsia"/>
        </w:rPr>
        <w:t>劳动力市场仍然是按性别分类的</w:t>
      </w:r>
      <w:r>
        <w:t>;</w:t>
      </w:r>
    </w:p>
    <w:p w:rsidR="00000000" w:rsidRDefault="00000000">
      <w:r>
        <w:tab/>
        <w:t>-</w:t>
      </w:r>
      <w:r>
        <w:tab/>
      </w:r>
      <w:r>
        <w:rPr>
          <w:rFonts w:hint="eastAsia"/>
        </w:rPr>
        <w:t>妇女受失业影响最大</w:t>
      </w:r>
      <w:r>
        <w:t>;</w:t>
      </w:r>
    </w:p>
    <w:p w:rsidR="00000000" w:rsidRDefault="00000000">
      <w:r>
        <w:tab/>
        <w:t>-</w:t>
      </w:r>
      <w:r>
        <w:tab/>
      </w:r>
      <w:r>
        <w:rPr>
          <w:rFonts w:hint="eastAsia"/>
        </w:rPr>
        <w:t>男女同酬和公平评估“等值工作”的概念仍然没有实现</w:t>
      </w:r>
      <w:r>
        <w:t>;</w:t>
      </w:r>
    </w:p>
    <w:p w:rsidR="00000000" w:rsidRDefault="00000000">
      <w:r>
        <w:tab/>
        <w:t>-</w:t>
      </w:r>
      <w:r>
        <w:tab/>
      </w:r>
      <w:r>
        <w:rPr>
          <w:rFonts w:hint="eastAsia"/>
        </w:rPr>
        <w:t>在工作场所中平等对待男女的义务在某些情况下仍会造成问题</w:t>
      </w:r>
      <w:r>
        <w:t>;</w:t>
      </w:r>
    </w:p>
    <w:p w:rsidR="00000000" w:rsidRDefault="00000000">
      <w:r>
        <w:tab/>
        <w:t>-</w:t>
      </w:r>
      <w:r>
        <w:tab/>
      </w:r>
      <w:r>
        <w:rPr>
          <w:rFonts w:hint="eastAsia"/>
        </w:rPr>
        <w:t>男女充分协调工作和家庭责任的目标仍未实现。</w:t>
      </w:r>
    </w:p>
    <w:p w:rsidR="00000000" w:rsidRDefault="00000000">
      <w:r>
        <w:tab/>
      </w:r>
      <w:r>
        <w:rPr>
          <w:rFonts w:hint="eastAsia"/>
        </w:rPr>
        <w:t>在上一次报告中</w:t>
      </w:r>
      <w:r>
        <w:t>,</w:t>
      </w:r>
      <w:r>
        <w:rPr>
          <w:rFonts w:hint="eastAsia"/>
        </w:rPr>
        <w:t>详细描述了丹麦宪法中关于所有公民自由和平等从事各种职业和获得各种机会来维持生计的基本原则以及丹麦为支持这些基本原则而拟订的现行法律</w:t>
      </w:r>
      <w:r>
        <w:t>,</w:t>
      </w:r>
      <w:r>
        <w:rPr>
          <w:rFonts w:hint="eastAsia"/>
        </w:rPr>
        <w:t>因此</w:t>
      </w:r>
      <w:r>
        <w:t>,</w:t>
      </w:r>
      <w:r>
        <w:rPr>
          <w:rFonts w:hint="eastAsia"/>
        </w:rPr>
        <w:t>下面只介绍最新的修正案。</w:t>
      </w:r>
    </w:p>
    <w:p w:rsidR="00000000" w:rsidRDefault="00000000">
      <w:pPr>
        <w:spacing w:before="240" w:after="240"/>
        <w:rPr>
          <w:rFonts w:ascii="SimHei" w:eastAsia="SimHei"/>
        </w:rPr>
      </w:pPr>
      <w:r>
        <w:rPr>
          <w:rFonts w:ascii="SimHei" w:eastAsia="SimHei" w:hint="eastAsia"/>
        </w:rPr>
        <w:t>进入主流</w:t>
      </w:r>
    </w:p>
    <w:p w:rsidR="00000000" w:rsidRDefault="00000000">
      <w:r>
        <w:tab/>
      </w:r>
      <w:r>
        <w:rPr>
          <w:rFonts w:hint="eastAsia"/>
        </w:rPr>
        <w:t>劳工部开始进行一个试验项目</w:t>
      </w:r>
      <w:r>
        <w:t>,</w:t>
      </w:r>
      <w:r>
        <w:rPr>
          <w:rFonts w:hint="eastAsia"/>
        </w:rPr>
        <w:t>即把性别观点纳入劳动力市场立法的</w:t>
      </w:r>
      <w:r>
        <w:rPr>
          <w:rFonts w:eastAsia="SimHei" w:hint="eastAsia"/>
        </w:rPr>
        <w:t>主流</w:t>
      </w:r>
      <w:r>
        <w:rPr>
          <w:rFonts w:hint="eastAsia"/>
        </w:rPr>
        <w:t>中。在起草法案时将对两性平等问题进行评价</w:t>
      </w:r>
      <w:r>
        <w:t>,</w:t>
      </w:r>
      <w:r>
        <w:rPr>
          <w:rFonts w:hint="eastAsia"/>
        </w:rPr>
        <w:t>目的是详细说明法律规定对男女两性的影响。以性别分类数据为依据进行的性别分析是起草法案的先决条件。在试验阶段中</w:t>
      </w:r>
      <w:r>
        <w:t>,</w:t>
      </w:r>
      <w:r>
        <w:rPr>
          <w:rFonts w:hint="eastAsia"/>
        </w:rPr>
        <w:t>两性平等的评价只包括假期和受教育方面、现行的劳动力市场政策和工作场所的环境。</w:t>
      </w:r>
    </w:p>
    <w:p w:rsidR="00000000" w:rsidRDefault="00000000">
      <w:r>
        <w:tab/>
      </w:r>
      <w:r>
        <w:rPr>
          <w:rFonts w:hint="eastAsia"/>
        </w:rPr>
        <w:t>国家劳动力市场局的目的是</w:t>
      </w:r>
      <w:r>
        <w:t>,</w:t>
      </w:r>
      <w:r>
        <w:rPr>
          <w:rFonts w:hint="eastAsia"/>
        </w:rPr>
        <w:t>公共就业事务处和成人职业训练计划的活动</w:t>
      </w:r>
      <w:r>
        <w:t>,</w:t>
      </w:r>
      <w:r>
        <w:rPr>
          <w:rFonts w:hint="eastAsia"/>
        </w:rPr>
        <w:t>必须包括和两性平等工作</w:t>
      </w:r>
      <w:r>
        <w:t>,</w:t>
      </w:r>
      <w:r>
        <w:rPr>
          <w:rFonts w:hint="eastAsia"/>
        </w:rPr>
        <w:t>并且要很突出。因此</w:t>
      </w:r>
      <w:r>
        <w:t>,</w:t>
      </w:r>
      <w:r>
        <w:rPr>
          <w:rFonts w:hint="eastAsia"/>
        </w:rPr>
        <w:t>性别观点要列入计划和报告中</w:t>
      </w:r>
      <w:r>
        <w:t>,</w:t>
      </w:r>
      <w:r>
        <w:rPr>
          <w:rFonts w:hint="eastAsia"/>
        </w:rPr>
        <w:t>在公共就业事务处中</w:t>
      </w:r>
      <w:r>
        <w:t>,</w:t>
      </w:r>
      <w:r>
        <w:rPr>
          <w:rFonts w:hint="eastAsia"/>
        </w:rPr>
        <w:t>两性平等问题是一个特定的活动领域。</w:t>
      </w:r>
    </w:p>
    <w:p w:rsidR="00000000" w:rsidRDefault="00000000">
      <w:pPr>
        <w:spacing w:before="240" w:after="240"/>
        <w:rPr>
          <w:rFonts w:ascii="SimHei" w:eastAsia="SimHei"/>
        </w:rPr>
      </w:pPr>
      <w:r>
        <w:rPr>
          <w:rFonts w:ascii="SimHei" w:eastAsia="SimHei" w:hint="eastAsia"/>
        </w:rPr>
        <w:t>就业机会</w:t>
      </w:r>
    </w:p>
    <w:p w:rsidR="00000000" w:rsidRDefault="00000000">
      <w:r>
        <w:tab/>
      </w:r>
      <w:r>
        <w:rPr>
          <w:rFonts w:hint="eastAsia"/>
        </w:rPr>
        <w:t>丹麦妇女的就业率很高。但在劳动力市场中</w:t>
      </w:r>
      <w:r>
        <w:t>,</w:t>
      </w:r>
      <w:r>
        <w:rPr>
          <w:rFonts w:eastAsia="SimHei" w:hint="eastAsia"/>
        </w:rPr>
        <w:t>性别隔离</w:t>
      </w:r>
      <w:r>
        <w:rPr>
          <w:rFonts w:hint="eastAsia"/>
        </w:rPr>
        <w:t>现象仍很普遍。例如</w:t>
      </w:r>
      <w:r>
        <w:t>,1995</w:t>
      </w:r>
      <w:r>
        <w:rPr>
          <w:rFonts w:hint="eastAsia"/>
        </w:rPr>
        <w:t>年</w:t>
      </w:r>
      <w:r>
        <w:t>1</w:t>
      </w:r>
      <w:r>
        <w:rPr>
          <w:rFonts w:hint="eastAsia"/>
        </w:rPr>
        <w:t>月</w:t>
      </w:r>
      <w:r>
        <w:t>1</w:t>
      </w:r>
      <w:r>
        <w:rPr>
          <w:rFonts w:hint="eastAsia"/>
        </w:rPr>
        <w:t>日的数字表明</w:t>
      </w:r>
      <w:r>
        <w:t>,45.7%</w:t>
      </w:r>
      <w:r>
        <w:rPr>
          <w:rFonts w:hint="eastAsia"/>
        </w:rPr>
        <w:t>的妇女从事与服务业部门有关的职业</w:t>
      </w:r>
      <w:r>
        <w:t>,</w:t>
      </w:r>
      <w:r>
        <w:rPr>
          <w:rFonts w:hint="eastAsia"/>
        </w:rPr>
        <w:t>而男子只有</w:t>
      </w:r>
      <w:r>
        <w:t>16.5%</w:t>
      </w:r>
      <w:r>
        <w:rPr>
          <w:rFonts w:hint="eastAsia"/>
        </w:rPr>
        <w:t>。这些行业包括公共行政、教育、特别是保健和社会机构。男子在很大程度上从事与出口有关的行业</w:t>
      </w:r>
      <w:r>
        <w:t>,</w:t>
      </w:r>
      <w:r>
        <w:rPr>
          <w:rFonts w:hint="eastAsia"/>
        </w:rPr>
        <w:t>大约占男子总数的</w:t>
      </w:r>
      <w:r>
        <w:t>37%,</w:t>
      </w:r>
      <w:r>
        <w:rPr>
          <w:rFonts w:hint="eastAsia"/>
        </w:rPr>
        <w:t>而只有</w:t>
      </w:r>
      <w:r>
        <w:t>18.7%</w:t>
      </w:r>
      <w:r>
        <w:rPr>
          <w:rFonts w:hint="eastAsia"/>
        </w:rPr>
        <w:t>的妇女在各种工业部门中就业</w:t>
      </w:r>
      <w:r>
        <w:t>,</w:t>
      </w:r>
      <w:r>
        <w:rPr>
          <w:rFonts w:hint="eastAsia"/>
        </w:rPr>
        <w:t>例如运输和批发业中</w:t>
      </w:r>
      <w:r>
        <w:t>,</w:t>
      </w:r>
      <w:r>
        <w:rPr>
          <w:rFonts w:hint="eastAsia"/>
        </w:rPr>
        <w:t>这也是出口部门的一部分。</w:t>
      </w:r>
    </w:p>
    <w:p w:rsidR="00000000" w:rsidRDefault="00000000">
      <w:r>
        <w:tab/>
      </w:r>
      <w:r>
        <w:rPr>
          <w:rFonts w:hint="eastAsia"/>
        </w:rPr>
        <w:t>公共就业事务处努力废除按性别分类的劳动力市场。有一些区域为在男子占多数的行业中工作的妇女开设</w:t>
      </w:r>
      <w:r>
        <w:rPr>
          <w:rFonts w:eastAsia="SimHei" w:hint="eastAsia"/>
        </w:rPr>
        <w:t>基础课程和实验培训</w:t>
      </w:r>
      <w:r>
        <w:rPr>
          <w:rFonts w:hint="eastAsia"/>
        </w:rPr>
        <w:t>。这是对解决这些问题的长期贡献</w:t>
      </w:r>
      <w:r>
        <w:t>,</w:t>
      </w:r>
      <w:r>
        <w:rPr>
          <w:rFonts w:hint="eastAsia"/>
        </w:rPr>
        <w:t>但结果表明</w:t>
      </w:r>
      <w:r>
        <w:t>,</w:t>
      </w:r>
      <w:r>
        <w:rPr>
          <w:rFonts w:hint="eastAsia"/>
        </w:rPr>
        <w:t>很难改变妇女的态度</w:t>
      </w:r>
      <w:r>
        <w:t>,</w:t>
      </w:r>
      <w:r>
        <w:rPr>
          <w:rFonts w:hint="eastAsia"/>
        </w:rPr>
        <w:t>使她们从妇女占多数的职业转向男子占多数的职业中。</w:t>
      </w:r>
    </w:p>
    <w:p w:rsidR="00000000" w:rsidRDefault="00000000">
      <w:r>
        <w:tab/>
      </w:r>
      <w:r>
        <w:rPr>
          <w:rFonts w:hint="eastAsia"/>
        </w:rPr>
        <w:t>有一个区域安排举行了一次会议</w:t>
      </w:r>
      <w:r>
        <w:t>,</w:t>
      </w:r>
      <w:r>
        <w:rPr>
          <w:rFonts w:hint="eastAsia"/>
        </w:rPr>
        <w:t>目的促使男子在社会部门中就业。这次会议是与该区域教育培训研究所合作举行的</w:t>
      </w:r>
      <w:r>
        <w:t>,</w:t>
      </w:r>
      <w:r>
        <w:rPr>
          <w:rFonts w:hint="eastAsia"/>
        </w:rPr>
        <w:t>并发表了一编题为“当男子希望成为教育工作者时”的报告。</w:t>
      </w:r>
    </w:p>
    <w:p w:rsidR="00000000" w:rsidRDefault="00000000">
      <w:r>
        <w:tab/>
      </w:r>
      <w:r>
        <w:rPr>
          <w:rFonts w:hint="eastAsia"/>
        </w:rPr>
        <w:t>公共就业事务处还试办了各种关于</w:t>
      </w:r>
      <w:r>
        <w:rPr>
          <w:rFonts w:eastAsia="SimHei" w:hint="eastAsia"/>
        </w:rPr>
        <w:t>人力轮换</w:t>
      </w:r>
      <w:r>
        <w:rPr>
          <w:rFonts w:hint="eastAsia"/>
        </w:rPr>
        <w:t>的项目</w:t>
      </w:r>
      <w:r>
        <w:t>,</w:t>
      </w:r>
      <w:r>
        <w:rPr>
          <w:rFonts w:hint="eastAsia"/>
        </w:rPr>
        <w:t>目的是让各工作人员从事不同的工作</w:t>
      </w:r>
      <w:r>
        <w:t>,</w:t>
      </w:r>
      <w:r>
        <w:rPr>
          <w:rFonts w:hint="eastAsia"/>
        </w:rPr>
        <w:t>以获得更好的资格</w:t>
      </w:r>
      <w:r>
        <w:t>,</w:t>
      </w:r>
      <w:r>
        <w:rPr>
          <w:rFonts w:hint="eastAsia"/>
        </w:rPr>
        <w:t>同时更加了解公司的业务。对妇女来说</w:t>
      </w:r>
      <w:r>
        <w:t>,</w:t>
      </w:r>
      <w:r>
        <w:rPr>
          <w:rFonts w:hint="eastAsia"/>
        </w:rPr>
        <w:t>这意味着扩大职业选择、进修和加强她们在劳动力市场的流动性的机会。</w:t>
      </w:r>
    </w:p>
    <w:p w:rsidR="00000000" w:rsidRDefault="00000000">
      <w:r>
        <w:tab/>
      </w:r>
      <w:r>
        <w:rPr>
          <w:rFonts w:hint="eastAsia"/>
        </w:rPr>
        <w:t>在几乎所有职业和年龄组中</w:t>
      </w:r>
      <w:r>
        <w:t>,</w:t>
      </w:r>
      <w:r>
        <w:rPr>
          <w:rFonts w:eastAsia="SimHei" w:hint="eastAsia"/>
        </w:rPr>
        <w:t>失业</w:t>
      </w:r>
      <w:r>
        <w:rPr>
          <w:rFonts w:hint="eastAsia"/>
        </w:rPr>
        <w:t>对妇女的影响比对男子的影响要严重得多。</w:t>
      </w:r>
      <w:r>
        <w:t>1995</w:t>
      </w:r>
      <w:r>
        <w:rPr>
          <w:rFonts w:hint="eastAsia"/>
        </w:rPr>
        <w:t>年</w:t>
      </w:r>
      <w:r>
        <w:t>,</w:t>
      </w:r>
      <w:r>
        <w:rPr>
          <w:rFonts w:hint="eastAsia"/>
        </w:rPr>
        <w:t>劳动力中有</w:t>
      </w:r>
      <w:r>
        <w:t>11.7%</w:t>
      </w:r>
      <w:r>
        <w:rPr>
          <w:rFonts w:hint="eastAsia"/>
        </w:rPr>
        <w:t>的妇女登记失业</w:t>
      </w:r>
      <w:r>
        <w:t>,</w:t>
      </w:r>
      <w:r>
        <w:rPr>
          <w:rFonts w:hint="eastAsia"/>
        </w:rPr>
        <w:t>而男子只有</w:t>
      </w:r>
      <w:r>
        <w:t>9%</w:t>
      </w:r>
      <w:r>
        <w:rPr>
          <w:rFonts w:hint="eastAsia"/>
        </w:rPr>
        <w:t>。长期失业给妇女带来的影响也比对男子的影响大得多。</w:t>
      </w:r>
    </w:p>
    <w:p w:rsidR="00000000" w:rsidRDefault="00000000">
      <w:r>
        <w:tab/>
      </w:r>
      <w:r>
        <w:rPr>
          <w:rFonts w:hint="eastAsia"/>
        </w:rPr>
        <w:t>为了对付这个问题</w:t>
      </w:r>
      <w:r>
        <w:t>,</w:t>
      </w:r>
      <w:r>
        <w:rPr>
          <w:rFonts w:hint="eastAsia"/>
        </w:rPr>
        <w:t>使妇女有资格从事各种工作</w:t>
      </w:r>
      <w:r>
        <w:t>,</w:t>
      </w:r>
      <w:r>
        <w:rPr>
          <w:rFonts w:hint="eastAsia"/>
        </w:rPr>
        <w:t>针对例如非熟练、半熟练或失业妇女等特定类别参与者的背景和需要制订了</w:t>
      </w:r>
      <w:r>
        <w:rPr>
          <w:rFonts w:eastAsia="SimHei" w:hint="eastAsia"/>
        </w:rPr>
        <w:t>成人职业教育计划</w:t>
      </w:r>
      <w:r>
        <w:rPr>
          <w:rFonts w:hint="eastAsia"/>
        </w:rPr>
        <w:t>。专门开设的妇女课程主要分为两大类</w:t>
      </w:r>
      <w:r>
        <w:t>,</w:t>
      </w:r>
      <w:r>
        <w:rPr>
          <w:rFonts w:hint="eastAsia"/>
        </w:rPr>
        <w:t>即资格训练课程和起动课程</w:t>
      </w:r>
      <w:r>
        <w:t>,</w:t>
      </w:r>
      <w:r>
        <w:rPr>
          <w:rFonts w:hint="eastAsia"/>
        </w:rPr>
        <w:t>包括指导或说明。课程时间为</w:t>
      </w:r>
      <w:r>
        <w:t>13</w:t>
      </w:r>
      <w:r>
        <w:rPr>
          <w:rFonts w:hint="eastAsia"/>
        </w:rPr>
        <w:t>至</w:t>
      </w:r>
      <w:r>
        <w:t>36</w:t>
      </w:r>
      <w:r>
        <w:rPr>
          <w:rFonts w:hint="eastAsia"/>
        </w:rPr>
        <w:t>周。还将设计比较短的后续课程和比较长的取得资格的课程。</w:t>
      </w:r>
    </w:p>
    <w:p w:rsidR="00000000" w:rsidRDefault="00000000">
      <w:r>
        <w:tab/>
      </w:r>
      <w:r>
        <w:rPr>
          <w:rFonts w:hint="eastAsia"/>
        </w:rPr>
        <w:t>尤其要提到为失业者开设的为时一年的劳动力市场课程</w:t>
      </w:r>
      <w:r>
        <w:t>P47,</w:t>
      </w:r>
      <w:r>
        <w:rPr>
          <w:rFonts w:hint="eastAsia"/>
        </w:rPr>
        <w:t>这个课程说明了对成人进行培训的必要性</w:t>
      </w:r>
      <w:r>
        <w:t>,</w:t>
      </w:r>
      <w:r>
        <w:rPr>
          <w:rFonts w:hint="eastAsia"/>
        </w:rPr>
        <w:t>这个课程为非熟练、失业妇女提供了获得技术</w:t>
      </w:r>
      <w:r>
        <w:t>--</w:t>
      </w:r>
      <w:r>
        <w:rPr>
          <w:rFonts w:hint="eastAsia"/>
        </w:rPr>
        <w:t>职业以及一般能力方面正式资格的可能性。在试验期间</w:t>
      </w:r>
      <w:r>
        <w:t>,</w:t>
      </w:r>
      <w:r>
        <w:rPr>
          <w:rFonts w:hint="eastAsia"/>
        </w:rPr>
        <w:t>培训主要是针对妇女举行的</w:t>
      </w:r>
      <w:r>
        <w:t>,</w:t>
      </w:r>
      <w:r>
        <w:rPr>
          <w:rFonts w:hint="eastAsia"/>
        </w:rPr>
        <w:t>此后</w:t>
      </w:r>
      <w:r>
        <w:t>,</w:t>
      </w:r>
      <w:r>
        <w:rPr>
          <w:rFonts w:hint="eastAsia"/>
        </w:rPr>
        <w:t>课程正规化</w:t>
      </w:r>
      <w:r>
        <w:t>,</w:t>
      </w:r>
      <w:r>
        <w:rPr>
          <w:rFonts w:hint="eastAsia"/>
        </w:rPr>
        <w:t>也接受男子参加培训。但是</w:t>
      </w:r>
      <w:r>
        <w:t>,</w:t>
      </w:r>
      <w:r>
        <w:rPr>
          <w:rFonts w:hint="eastAsia"/>
        </w:rPr>
        <w:t>大约三分之二的参加者仍然是妇女。课程为各行业拟订培训的目的是使参与者获得资格</w:t>
      </w:r>
      <w:r>
        <w:t>,</w:t>
      </w:r>
      <w:r>
        <w:rPr>
          <w:rFonts w:hint="eastAsia"/>
        </w:rPr>
        <w:t>从而使他们能在从事各行业内的各种工作。一个具体目标是加强参与者的灵活性、自立和解决问题的能力。</w:t>
      </w:r>
    </w:p>
    <w:p w:rsidR="00000000" w:rsidRDefault="00000000">
      <w:r>
        <w:tab/>
      </w:r>
      <w:r>
        <w:rPr>
          <w:rFonts w:hint="eastAsia"/>
        </w:rPr>
        <w:t>公共就业事务处还在特定行业、例如妇女占多数的零售业中安排课程。这些课程是与工会和职业培训学院合作设计的</w:t>
      </w:r>
      <w:r>
        <w:t>,</w:t>
      </w:r>
      <w:r>
        <w:rPr>
          <w:rFonts w:hint="eastAsia"/>
        </w:rPr>
        <w:t>内容是按职业资格和参加者的要求设计的。</w:t>
      </w:r>
    </w:p>
    <w:p w:rsidR="00000000" w:rsidRDefault="00000000">
      <w:r>
        <w:tab/>
      </w:r>
      <w:r>
        <w:rPr>
          <w:rFonts w:eastAsia="SimHei" w:hint="eastAsia"/>
        </w:rPr>
        <w:t>教育和职业培训</w:t>
      </w:r>
      <w:r>
        <w:rPr>
          <w:rFonts w:hint="eastAsia"/>
        </w:rPr>
        <w:t>是两个非常重要的工具</w:t>
      </w:r>
      <w:r>
        <w:t>,</w:t>
      </w:r>
      <w:r>
        <w:rPr>
          <w:rFonts w:hint="eastAsia"/>
        </w:rPr>
        <w:t>主要用于帮助扩大失业者在劳动力市场中站稳脚跟的前景。如果失业者两年找不到工作</w:t>
      </w:r>
      <w:r>
        <w:t>,</w:t>
      </w:r>
      <w:r>
        <w:rPr>
          <w:rFonts w:hint="eastAsia"/>
        </w:rPr>
        <w:t>他们有权利和义务参加三年全日制的职业培训或教育起动课程。初级起动课程的目的是</w:t>
      </w:r>
      <w:r>
        <w:t>,</w:t>
      </w:r>
      <w:r>
        <w:rPr>
          <w:rFonts w:hint="eastAsia"/>
        </w:rPr>
        <w:t>使有关人员得到长期的就业机会</w:t>
      </w:r>
      <w:r>
        <w:t>,</w:t>
      </w:r>
      <w:r>
        <w:rPr>
          <w:rFonts w:hint="eastAsia"/>
        </w:rPr>
        <w:t>预料这对妇女特别有益</w:t>
      </w:r>
      <w:r>
        <w:t>,</w:t>
      </w:r>
      <w:r>
        <w:rPr>
          <w:rFonts w:hint="eastAsia"/>
        </w:rPr>
        <w:t>而且是在劳动力市场中让妇女赶上男子的有效办法。</w:t>
      </w:r>
    </w:p>
    <w:p w:rsidR="00000000" w:rsidRDefault="00000000">
      <w:r>
        <w:tab/>
      </w:r>
      <w:r>
        <w:rPr>
          <w:rFonts w:hint="eastAsia"/>
        </w:rPr>
        <w:t>失业和就业者都可以</w:t>
      </w:r>
      <w:r>
        <w:rPr>
          <w:rFonts w:eastAsia="SimHei" w:hint="eastAsia"/>
        </w:rPr>
        <w:t>脱产学习</w:t>
      </w:r>
      <w:r>
        <w:rPr>
          <w:rFonts w:hint="eastAsia"/>
        </w:rPr>
        <w:t>。这种安排的目的是</w:t>
      </w:r>
      <w:r>
        <w:t>,</w:t>
      </w:r>
      <w:r>
        <w:rPr>
          <w:rFonts w:hint="eastAsia"/>
        </w:rPr>
        <w:t>确保希望进修或参加培训课程的人得到公共当局的批准</w:t>
      </w:r>
      <w:r>
        <w:t>,</w:t>
      </w:r>
      <w:r>
        <w:rPr>
          <w:rFonts w:hint="eastAsia"/>
        </w:rPr>
        <w:t>以取得更加符合劳动力市场需求的资格。</w:t>
      </w:r>
    </w:p>
    <w:p w:rsidR="00000000" w:rsidRDefault="00000000">
      <w:r>
        <w:tab/>
      </w:r>
      <w:r>
        <w:rPr>
          <w:rFonts w:hint="eastAsia"/>
        </w:rPr>
        <w:t>妇女利用这种制度的人很多。在</w:t>
      </w:r>
      <w:r>
        <w:t>1995</w:t>
      </w:r>
      <w:r>
        <w:rPr>
          <w:rFonts w:hint="eastAsia"/>
        </w:rPr>
        <w:t>年获准脱产学习的</w:t>
      </w:r>
      <w:r>
        <w:t>80 435</w:t>
      </w:r>
      <w:r>
        <w:rPr>
          <w:rFonts w:hint="eastAsia"/>
        </w:rPr>
        <w:t>人中</w:t>
      </w:r>
      <w:r>
        <w:t>,</w:t>
      </w:r>
      <w:r>
        <w:rPr>
          <w:rFonts w:hint="eastAsia"/>
        </w:rPr>
        <w:t>妇女占</w:t>
      </w:r>
      <w:r>
        <w:t>68%</w:t>
      </w:r>
      <w:r>
        <w:rPr>
          <w:rFonts w:hint="eastAsia"/>
        </w:rPr>
        <w:t>。男子的目标比较明确</w:t>
      </w:r>
      <w:r>
        <w:t>,</w:t>
      </w:r>
      <w:r>
        <w:rPr>
          <w:rFonts w:hint="eastAsia"/>
        </w:rPr>
        <w:t>利用这种制度加强专业资格。这种规定也许能确保妇女利用脱产学习制度取得劳动力市场所需要的资格。</w:t>
      </w:r>
    </w:p>
    <w:p w:rsidR="00000000" w:rsidRDefault="00000000">
      <w:pPr>
        <w:spacing w:before="240" w:after="240"/>
        <w:rPr>
          <w:rFonts w:eastAsia="SimHei"/>
        </w:rPr>
      </w:pPr>
      <w:r>
        <w:rPr>
          <w:rFonts w:eastAsia="SimHei" w:hint="eastAsia"/>
        </w:rPr>
        <w:t>平等报酬</w:t>
      </w:r>
    </w:p>
    <w:p w:rsidR="00000000" w:rsidRDefault="00000000">
      <w:r>
        <w:tab/>
      </w:r>
      <w:r>
        <w:rPr>
          <w:rFonts w:hint="eastAsia"/>
        </w:rPr>
        <w:t>《</w:t>
      </w:r>
      <w:r>
        <w:rPr>
          <w:rFonts w:eastAsia="SimHei" w:hint="eastAsia"/>
        </w:rPr>
        <w:t>男女平等报酬法</w:t>
      </w:r>
      <w:r>
        <w:rPr>
          <w:rFonts w:hint="eastAsia"/>
        </w:rPr>
        <w:t>》</w:t>
      </w:r>
      <w:r>
        <w:t>(</w:t>
      </w:r>
      <w:r>
        <w:rPr>
          <w:rFonts w:hint="eastAsia"/>
        </w:rPr>
        <w:t>平等报酬法</w:t>
      </w:r>
      <w:r>
        <w:t>)</w:t>
      </w:r>
      <w:r>
        <w:rPr>
          <w:rFonts w:hint="eastAsia"/>
        </w:rPr>
        <w:t>属于劳工部的管辖范围。平等报酬法自</w:t>
      </w:r>
      <w:r>
        <w:t>1992</w:t>
      </w:r>
      <w:r>
        <w:rPr>
          <w:rFonts w:hint="eastAsia"/>
        </w:rPr>
        <w:t>年以来就没有修订过。目前</w:t>
      </w:r>
      <w:r>
        <w:t>,</w:t>
      </w:r>
      <w:r>
        <w:rPr>
          <w:rFonts w:hint="eastAsia"/>
        </w:rPr>
        <w:t>立法当局或劳动力市场各方都不希望收紧平等报酬的规定</w:t>
      </w:r>
      <w:r>
        <w:t>,</w:t>
      </w:r>
      <w:r>
        <w:rPr>
          <w:rFonts w:hint="eastAsia"/>
        </w:rPr>
        <w:t>但劳工部经常对丹麦仲裁法庭的裁决及欧洲法院的作法进行评价</w:t>
      </w:r>
      <w:r>
        <w:t>,</w:t>
      </w:r>
      <w:r>
        <w:rPr>
          <w:rFonts w:hint="eastAsia"/>
        </w:rPr>
        <w:t>以便根据需要建议对立法规定进行调整。</w:t>
      </w:r>
      <w:r>
        <w:t>`</w:t>
      </w:r>
    </w:p>
    <w:p w:rsidR="00000000" w:rsidRDefault="00000000">
      <w:r>
        <w:tab/>
      </w:r>
      <w:r>
        <w:rPr>
          <w:rFonts w:hint="eastAsia"/>
        </w:rPr>
        <w:t>平等报酬法主要被妇女占大多数的较大的工会所采用</w:t>
      </w:r>
      <w:r>
        <w:t>,</w:t>
      </w:r>
      <w:r>
        <w:rPr>
          <w:rFonts w:hint="eastAsia"/>
        </w:rPr>
        <w:t>已经作出了</w:t>
      </w:r>
      <w:r>
        <w:t>23</w:t>
      </w:r>
      <w:r>
        <w:rPr>
          <w:rFonts w:hint="eastAsia"/>
        </w:rPr>
        <w:t>个关于平等报酬的裁决。从工会的角度来看</w:t>
      </w:r>
      <w:r>
        <w:t>,</w:t>
      </w:r>
      <w:r>
        <w:rPr>
          <w:rFonts w:hint="eastAsia"/>
        </w:rPr>
        <w:t>其中</w:t>
      </w:r>
      <w:r>
        <w:t>50%</w:t>
      </w:r>
      <w:r>
        <w:rPr>
          <w:rFonts w:hint="eastAsia"/>
        </w:rPr>
        <w:t>具有积极的结果</w:t>
      </w:r>
      <w:r>
        <w:t>,</w:t>
      </w:r>
      <w:r>
        <w:rPr>
          <w:rFonts w:hint="eastAsia"/>
        </w:rPr>
        <w:t>另外</w:t>
      </w:r>
      <w:r>
        <w:t>50%</w:t>
      </w:r>
      <w:r>
        <w:rPr>
          <w:rFonts w:hint="eastAsia"/>
        </w:rPr>
        <w:t>具有消极的结果。对裁决不断作出的解释显示</w:t>
      </w:r>
      <w:r>
        <w:t>,</w:t>
      </w:r>
      <w:r>
        <w:rPr>
          <w:rFonts w:hint="eastAsia"/>
        </w:rPr>
        <w:t>“等值工作”的概念造成各种问题。</w:t>
      </w:r>
    </w:p>
    <w:p w:rsidR="00000000" w:rsidRDefault="00000000">
      <w:r>
        <w:tab/>
      </w:r>
      <w:r>
        <w:rPr>
          <w:rFonts w:hint="eastAsia"/>
        </w:rPr>
        <w:t>欧洲法院已经否决了关于同酬问题的</w:t>
      </w:r>
      <w:r>
        <w:t>42</w:t>
      </w:r>
      <w:r>
        <w:rPr>
          <w:rFonts w:hint="eastAsia"/>
        </w:rPr>
        <w:t>项裁决。其中很多是原则问题。因为它们涉及间接歧视、举证责任的分配和对“等值工作”概念的解释。</w:t>
      </w:r>
    </w:p>
    <w:p w:rsidR="00000000" w:rsidRDefault="00000000">
      <w:r>
        <w:tab/>
      </w:r>
      <w:r>
        <w:rPr>
          <w:rFonts w:hint="eastAsia"/>
        </w:rPr>
        <w:t>尽管有关于同酬问题的法律规定</w:t>
      </w:r>
      <w:r>
        <w:t>,</w:t>
      </w:r>
      <w:r>
        <w:rPr>
          <w:rFonts w:hint="eastAsia"/>
        </w:rPr>
        <w:t>但男女之间仍存在很大差异。在工资方面</w:t>
      </w:r>
      <w:r>
        <w:t>,</w:t>
      </w:r>
      <w:r>
        <w:rPr>
          <w:rFonts w:hint="eastAsia"/>
        </w:rPr>
        <w:t>妇女的时薪只有男子的</w:t>
      </w:r>
      <w:r>
        <w:t>85%,</w:t>
      </w:r>
      <w:r>
        <w:rPr>
          <w:rFonts w:hint="eastAsia"/>
        </w:rPr>
        <w:t>在领薪水的雇员中</w:t>
      </w:r>
      <w:r>
        <w:t>,</w:t>
      </w:r>
      <w:r>
        <w:rPr>
          <w:rFonts w:hint="eastAsia"/>
        </w:rPr>
        <w:t>妇女的薪金平均只占男子薪金的</w:t>
      </w:r>
      <w:r>
        <w:t>70%</w:t>
      </w:r>
      <w:r>
        <w:rPr>
          <w:rFonts w:hint="eastAsia"/>
        </w:rPr>
        <w:t>。这样</w:t>
      </w:r>
      <w:r>
        <w:t>,</w:t>
      </w:r>
      <w:r>
        <w:rPr>
          <w:rFonts w:hint="eastAsia"/>
        </w:rPr>
        <w:t>显而易见</w:t>
      </w:r>
      <w:r>
        <w:t>,</w:t>
      </w:r>
      <w:r>
        <w:rPr>
          <w:rFonts w:hint="eastAsia"/>
        </w:rPr>
        <w:t>除了性别歧视外</w:t>
      </w:r>
      <w:r>
        <w:t>,</w:t>
      </w:r>
      <w:r>
        <w:rPr>
          <w:rFonts w:hint="eastAsia"/>
        </w:rPr>
        <w:t>薪金方面的差异还有其他原因。</w:t>
      </w:r>
    </w:p>
    <w:p w:rsidR="00000000" w:rsidRDefault="00000000">
      <w:r>
        <w:tab/>
      </w:r>
      <w:r>
        <w:rPr>
          <w:rFonts w:hint="eastAsia"/>
        </w:rPr>
        <w:t>劳工部与平等地位委员会联合发起了一个</w:t>
      </w:r>
      <w:r>
        <w:rPr>
          <w:rFonts w:eastAsia="SimHei" w:hint="eastAsia"/>
        </w:rPr>
        <w:t>同酬项目</w:t>
      </w:r>
      <w:r>
        <w:t>,</w:t>
      </w:r>
      <w:r>
        <w:rPr>
          <w:rFonts w:hint="eastAsia"/>
        </w:rPr>
        <w:t>目的是发展按个人资料计算的工资统计数字。其结果可能有助于确定造成工资差异的因素</w:t>
      </w:r>
      <w:r>
        <w:t>,</w:t>
      </w:r>
      <w:r>
        <w:rPr>
          <w:rFonts w:hint="eastAsia"/>
        </w:rPr>
        <w:t>从而在这个领域中开展进一步的活动。由于没有任何统计资料说明丹麦种种工资制度对男女同酬问题的影响</w:t>
      </w:r>
      <w:r>
        <w:t>,</w:t>
      </w:r>
      <w:r>
        <w:rPr>
          <w:rFonts w:hint="eastAsia"/>
        </w:rPr>
        <w:t>劳工部将开展一个项目</w:t>
      </w:r>
      <w:r>
        <w:t>,</w:t>
      </w:r>
      <w:r>
        <w:rPr>
          <w:rFonts w:hint="eastAsia"/>
        </w:rPr>
        <w:t>收集关于谈判机制对工资差异的影响方面的数据。</w:t>
      </w:r>
    </w:p>
    <w:p w:rsidR="00000000" w:rsidRDefault="00000000">
      <w:r>
        <w:tab/>
      </w:r>
      <w:r>
        <w:rPr>
          <w:rFonts w:eastAsia="SimHei" w:hint="eastAsia"/>
        </w:rPr>
        <w:t>养恤金</w:t>
      </w:r>
      <w:r>
        <w:rPr>
          <w:rFonts w:hint="eastAsia"/>
        </w:rPr>
        <w:t>是同酬问题的一部分。丹麦劳动力市场养恤金制度包括四个部分</w:t>
      </w:r>
      <w:r>
        <w:t>:</w:t>
      </w:r>
      <w:r>
        <w:rPr>
          <w:rFonts w:hint="eastAsia"/>
        </w:rPr>
        <w:t>国家养恤金办法</w:t>
      </w:r>
      <w:r>
        <w:t>,</w:t>
      </w:r>
      <w:r>
        <w:rPr>
          <w:rFonts w:hint="eastAsia"/>
        </w:rPr>
        <w:t>依据就业情况设立的劳动力市场养恤金补充基金</w:t>
      </w:r>
      <w:r>
        <w:t>,</w:t>
      </w:r>
      <w:r>
        <w:rPr>
          <w:rFonts w:hint="eastAsia"/>
        </w:rPr>
        <w:t>以所得收入为依据的退休金办法和自愿养恤金保险。</w:t>
      </w:r>
    </w:p>
    <w:p w:rsidR="00000000" w:rsidRDefault="00000000">
      <w:r>
        <w:tab/>
      </w:r>
      <w:r>
        <w:rPr>
          <w:rFonts w:hint="eastAsia"/>
        </w:rPr>
        <w:t>关于补充养恤金基金和退休金办法</w:t>
      </w:r>
      <w:r>
        <w:t>,</w:t>
      </w:r>
      <w:r>
        <w:rPr>
          <w:rFonts w:hint="eastAsia"/>
        </w:rPr>
        <w:t>由于怀孕、患病期较长和失业以及终身收入普遍较低</w:t>
      </w:r>
      <w:r>
        <w:t>,</w:t>
      </w:r>
      <w:r>
        <w:rPr>
          <w:rFonts w:hint="eastAsia"/>
        </w:rPr>
        <w:t>妇女的就业率和收入比率都比男子低</w:t>
      </w:r>
      <w:r>
        <w:t>,</w:t>
      </w:r>
      <w:r>
        <w:rPr>
          <w:rFonts w:hint="eastAsia"/>
        </w:rPr>
        <w:t>因此男子和妇女的缴款总额有很大差异。对补充养恤金基金进行了改革</w:t>
      </w:r>
      <w:r>
        <w:t>,</w:t>
      </w:r>
      <w:r>
        <w:rPr>
          <w:rFonts w:hint="eastAsia"/>
        </w:rPr>
        <w:t>要求领取日常津贴、病假补贴和产妇工资者加倍缴款</w:t>
      </w:r>
      <w:r>
        <w:t>,</w:t>
      </w:r>
      <w:r>
        <w:rPr>
          <w:rFonts w:hint="eastAsia"/>
        </w:rPr>
        <w:t>领取社会保险金的人也必须向该基金缴款。</w:t>
      </w:r>
    </w:p>
    <w:p w:rsidR="00000000" w:rsidRDefault="00000000">
      <w:r>
        <w:tab/>
        <w:t>1996</w:t>
      </w:r>
      <w:r>
        <w:rPr>
          <w:rFonts w:hint="eastAsia"/>
        </w:rPr>
        <w:t>年</w:t>
      </w:r>
      <w:r>
        <w:t>5</w:t>
      </w:r>
      <w:r>
        <w:rPr>
          <w:rFonts w:hint="eastAsia"/>
        </w:rPr>
        <w:t>月</w:t>
      </w:r>
      <w:r>
        <w:t>,</w:t>
      </w:r>
      <w:r>
        <w:rPr>
          <w:rFonts w:hint="eastAsia"/>
        </w:rPr>
        <w:t>平等地位委员会举行了一次会议</w:t>
      </w:r>
      <w:r>
        <w:t>,</w:t>
      </w:r>
      <w:r>
        <w:rPr>
          <w:rFonts w:hint="eastAsia"/>
        </w:rPr>
        <w:t>讨论养恤金问题</w:t>
      </w:r>
      <w:r>
        <w:t>,</w:t>
      </w:r>
      <w:r>
        <w:rPr>
          <w:rFonts w:hint="eastAsia"/>
        </w:rPr>
        <w:t>同时涉及性别、年龄、寿命、残废、配偶死亡、以及对从劳动力市场退休的妇女和男子的养恤金计算方法的差异。</w:t>
      </w:r>
    </w:p>
    <w:p w:rsidR="00000000" w:rsidRDefault="00000000">
      <w:r>
        <w:tab/>
      </w:r>
      <w:r>
        <w:rPr>
          <w:rFonts w:hint="eastAsia"/>
        </w:rPr>
        <w:t>为了嘉奖私营部门为实现平等所作的努力</w:t>
      </w:r>
      <w:r>
        <w:t>,</w:t>
      </w:r>
      <w:r>
        <w:rPr>
          <w:rFonts w:hint="eastAsia"/>
        </w:rPr>
        <w:t>劳工部于</w:t>
      </w:r>
      <w:r>
        <w:t>1995</w:t>
      </w:r>
      <w:r>
        <w:rPr>
          <w:rFonts w:hint="eastAsia"/>
        </w:rPr>
        <w:t>年设立了</w:t>
      </w:r>
      <w:r>
        <w:rPr>
          <w:rFonts w:eastAsia="SimHei" w:hint="eastAsia"/>
        </w:rPr>
        <w:t>平等地位奖</w:t>
      </w:r>
      <w:r>
        <w:t>,</w:t>
      </w:r>
      <w:r>
        <w:rPr>
          <w:rFonts w:hint="eastAsia"/>
        </w:rPr>
        <w:t>每年一次颁发给平等工作取得显著成绩的企业。</w:t>
      </w:r>
    </w:p>
    <w:p w:rsidR="00000000" w:rsidRDefault="00000000">
      <w:r>
        <w:tab/>
        <w:t>1994</w:t>
      </w:r>
      <w:r>
        <w:rPr>
          <w:rFonts w:hint="eastAsia"/>
        </w:rPr>
        <w:t>年</w:t>
      </w:r>
      <w:r>
        <w:t>8</w:t>
      </w:r>
      <w:r>
        <w:rPr>
          <w:rFonts w:hint="eastAsia"/>
        </w:rPr>
        <w:t>月</w:t>
      </w:r>
      <w:r>
        <w:t>,</w:t>
      </w:r>
      <w:r>
        <w:rPr>
          <w:rFonts w:hint="eastAsia"/>
        </w:rPr>
        <w:t>经济事务部出版了一本关于</w:t>
      </w:r>
      <w:r>
        <w:rPr>
          <w:rFonts w:eastAsia="SimHei" w:hint="eastAsia"/>
        </w:rPr>
        <w:t>妇女参与经济</w:t>
      </w:r>
      <w:r>
        <w:rPr>
          <w:rFonts w:hint="eastAsia"/>
        </w:rPr>
        <w:t>的书</w:t>
      </w:r>
      <w:r>
        <w:t>,</w:t>
      </w:r>
      <w:r>
        <w:rPr>
          <w:rFonts w:hint="eastAsia"/>
        </w:rPr>
        <w:t>其中介绍了丹麦和其他工业化国家妇女的情况。该部还制订了在分析陷于贫困的妇女人数日增的问题时可采用的计算模式。还考虑了按性别对劳动力、就业和失业情况进行预测的可能性</w:t>
      </w:r>
      <w:r>
        <w:t>,</w:t>
      </w:r>
      <w:r>
        <w:rPr>
          <w:rFonts w:hint="eastAsia"/>
        </w:rPr>
        <w:t>作为经济概览的一部分。</w:t>
      </w:r>
    </w:p>
    <w:p w:rsidR="00000000" w:rsidRDefault="00000000">
      <w:pPr>
        <w:spacing w:before="240" w:after="240"/>
        <w:rPr>
          <w:rFonts w:ascii="SimHei" w:eastAsia="SimHei"/>
        </w:rPr>
      </w:pPr>
      <w:r>
        <w:rPr>
          <w:rFonts w:ascii="SimHei" w:eastAsia="SimHei" w:hint="eastAsia"/>
        </w:rPr>
        <w:t>平等待遇</w:t>
      </w:r>
    </w:p>
    <w:p w:rsidR="00000000" w:rsidRDefault="00000000">
      <w:r>
        <w:tab/>
        <w:t>1994</w:t>
      </w:r>
      <w:r>
        <w:rPr>
          <w:rFonts w:hint="eastAsia"/>
        </w:rPr>
        <w:t>年</w:t>
      </w:r>
      <w:r>
        <w:t>,</w:t>
      </w:r>
      <w:r>
        <w:rPr>
          <w:rFonts w:hint="eastAsia"/>
        </w:rPr>
        <w:t>继欧洲联盟发布了孕妇待遇问题的指示后</w:t>
      </w:r>
      <w:r>
        <w:t>,</w:t>
      </w:r>
      <w:r>
        <w:rPr>
          <w:rFonts w:hint="eastAsia"/>
        </w:rPr>
        <w:t>对《</w:t>
      </w:r>
      <w:r>
        <w:rPr>
          <w:rFonts w:eastAsia="SimHei" w:hint="eastAsia"/>
        </w:rPr>
        <w:t>男女就业机会、产假等平等待遇法</w:t>
      </w:r>
      <w:r>
        <w:rPr>
          <w:rFonts w:hint="eastAsia"/>
        </w:rPr>
        <w:t>》</w:t>
      </w:r>
      <w:r>
        <w:t>(</w:t>
      </w:r>
      <w:r>
        <w:rPr>
          <w:rFonts w:eastAsia="SimHei" w:hint="eastAsia"/>
        </w:rPr>
        <w:t>平等机会法</w:t>
      </w:r>
      <w:r>
        <w:t>)</w:t>
      </w:r>
      <w:r>
        <w:rPr>
          <w:rFonts w:hint="eastAsia"/>
        </w:rPr>
        <w:t>进行了修订。平等机会法现在规定</w:t>
      </w:r>
      <w:r>
        <w:t>,</w:t>
      </w:r>
      <w:r>
        <w:rPr>
          <w:rFonts w:hint="eastAsia"/>
        </w:rPr>
        <w:t>母亲产后必须留在家里两个星期。如果孩子住院</w:t>
      </w:r>
      <w:r>
        <w:t>,</w:t>
      </w:r>
      <w:r>
        <w:rPr>
          <w:rFonts w:hint="eastAsia"/>
        </w:rPr>
        <w:t>可以推迟履行这个义务。此外</w:t>
      </w:r>
      <w:r>
        <w:t>,</w:t>
      </w:r>
      <w:r>
        <w:rPr>
          <w:rFonts w:hint="eastAsia"/>
        </w:rPr>
        <w:t>女性雇员如安排在工作时间内进行孕期检查</w:t>
      </w:r>
      <w:r>
        <w:t>,</w:t>
      </w:r>
      <w:r>
        <w:rPr>
          <w:rFonts w:hint="eastAsia"/>
        </w:rPr>
        <w:t>有权缺勤。</w:t>
      </w:r>
    </w:p>
    <w:p w:rsidR="00000000" w:rsidRDefault="00000000">
      <w:r>
        <w:tab/>
      </w:r>
      <w:r>
        <w:rPr>
          <w:rFonts w:hint="eastAsia"/>
        </w:rPr>
        <w:t>《平等机会法》还包括禁止解雇孕妇和因生或领养子女而请假的母亲或父亲。自</w:t>
      </w:r>
      <w:r>
        <w:t>1978</w:t>
      </w:r>
      <w:r>
        <w:rPr>
          <w:rFonts w:hint="eastAsia"/>
        </w:rPr>
        <w:t>年实行《平等机会法》以来</w:t>
      </w:r>
      <w:r>
        <w:t>,</w:t>
      </w:r>
      <w:r>
        <w:rPr>
          <w:rFonts w:hint="eastAsia"/>
        </w:rPr>
        <w:t>在大约</w:t>
      </w:r>
      <w:r>
        <w:t>175</w:t>
      </w:r>
      <w:r>
        <w:rPr>
          <w:rFonts w:hint="eastAsia"/>
        </w:rPr>
        <w:t>宗关于平等待遇问题的案件中</w:t>
      </w:r>
      <w:r>
        <w:t>,</w:t>
      </w:r>
      <w:r>
        <w:rPr>
          <w:rFonts w:hint="eastAsia"/>
        </w:rPr>
        <w:t>绝大多数已被驳回</w:t>
      </w:r>
      <w:r>
        <w:t>,</w:t>
      </w:r>
      <w:r>
        <w:rPr>
          <w:rFonts w:hint="eastAsia"/>
        </w:rPr>
        <w:t>而且已在法院内解决。其中大部分是由工会主持解决的</w:t>
      </w:r>
      <w:r>
        <w:t>,</w:t>
      </w:r>
      <w:r>
        <w:rPr>
          <w:rFonts w:hint="eastAsia"/>
        </w:rPr>
        <w:t>结局对雇员们有利。在这种情况下</w:t>
      </w:r>
      <w:r>
        <w:t>,</w:t>
      </w:r>
      <w:r>
        <w:rPr>
          <w:rFonts w:hint="eastAsia"/>
        </w:rPr>
        <w:t>举证责任要由雇主承担</w:t>
      </w:r>
      <w:r>
        <w:t>,</w:t>
      </w:r>
      <w:r>
        <w:rPr>
          <w:rFonts w:hint="eastAsia"/>
        </w:rPr>
        <w:t>雇主们现在都知道</w:t>
      </w:r>
      <w:r>
        <w:t>,</w:t>
      </w:r>
      <w:r>
        <w:rPr>
          <w:rFonts w:hint="eastAsia"/>
        </w:rPr>
        <w:t>对他们来说</w:t>
      </w:r>
      <w:r>
        <w:t>,</w:t>
      </w:r>
      <w:r>
        <w:rPr>
          <w:rFonts w:hint="eastAsia"/>
        </w:rPr>
        <w:t>因怀孕和生产或领养孩子而解雇的案子是很难打赢的。</w:t>
      </w:r>
    </w:p>
    <w:p w:rsidR="00000000" w:rsidRDefault="00000000">
      <w:r>
        <w:tab/>
      </w:r>
      <w:r>
        <w:rPr>
          <w:rFonts w:hint="eastAsia"/>
        </w:rPr>
        <w:t>如果维持解雇决定的话</w:t>
      </w:r>
      <w:r>
        <w:t>,</w:t>
      </w:r>
      <w:r>
        <w:rPr>
          <w:rFonts w:hint="eastAsia"/>
        </w:rPr>
        <w:t>《平等机会》判给最高达</w:t>
      </w:r>
      <w:r>
        <w:t>78</w:t>
      </w:r>
      <w:r>
        <w:rPr>
          <w:rFonts w:hint="eastAsia"/>
        </w:rPr>
        <w:t>个星期工资的赔偿金。根据法院的决定</w:t>
      </w:r>
      <w:r>
        <w:t>,</w:t>
      </w:r>
      <w:r>
        <w:rPr>
          <w:rFonts w:hint="eastAsia"/>
        </w:rPr>
        <w:t>最起码可以得到相当于</w:t>
      </w:r>
      <w:r>
        <w:t>6</w:t>
      </w:r>
      <w:r>
        <w:rPr>
          <w:rFonts w:hint="eastAsia"/>
        </w:rPr>
        <w:t>个月薪水的赔偿。劳工部将建立一个数据库</w:t>
      </w:r>
      <w:r>
        <w:t>,</w:t>
      </w:r>
      <w:r>
        <w:rPr>
          <w:rFonts w:hint="eastAsia"/>
        </w:rPr>
        <w:t>其中载有关于平等报酬和平等待遇问题的决定</w:t>
      </w:r>
      <w:r>
        <w:t>,</w:t>
      </w:r>
      <w:r>
        <w:rPr>
          <w:rFonts w:hint="eastAsia"/>
        </w:rPr>
        <w:t>这样</w:t>
      </w:r>
      <w:r>
        <w:t>,</w:t>
      </w:r>
      <w:r>
        <w:rPr>
          <w:rFonts w:hint="eastAsia"/>
        </w:rPr>
        <w:t>使用该数据库的人</w:t>
      </w:r>
      <w:r>
        <w:t>--</w:t>
      </w:r>
      <w:r>
        <w:rPr>
          <w:rFonts w:hint="eastAsia"/>
        </w:rPr>
        <w:t>例如申请人、工会、雇主、律师和法官都能够熟悉关于这些问题的法律实践。</w:t>
      </w:r>
    </w:p>
    <w:p w:rsidR="00000000" w:rsidRDefault="00000000">
      <w:r>
        <w:tab/>
      </w:r>
      <w:r>
        <w:rPr>
          <w:rFonts w:eastAsia="SimHei" w:hint="eastAsia"/>
        </w:rPr>
        <w:t>怀孕、生产和领养</w:t>
      </w:r>
      <w:r>
        <w:rPr>
          <w:rFonts w:hint="eastAsia"/>
        </w:rPr>
        <w:t>每日现金津贴是法定权利的一部分。根据医生的意见</w:t>
      </w:r>
      <w:r>
        <w:t>,</w:t>
      </w:r>
      <w:r>
        <w:rPr>
          <w:rFonts w:hint="eastAsia"/>
        </w:rPr>
        <w:t>妇女有权在产前</w:t>
      </w:r>
      <w:r>
        <w:t>4</w:t>
      </w:r>
      <w:r>
        <w:rPr>
          <w:rFonts w:hint="eastAsia"/>
        </w:rPr>
        <w:t>个星期开始享受产假和现金津贴。在特殊情况下</w:t>
      </w:r>
      <w:r>
        <w:t>,</w:t>
      </w:r>
      <w:r>
        <w:rPr>
          <w:rFonts w:hint="eastAsia"/>
        </w:rPr>
        <w:t>在这</w:t>
      </w:r>
      <w:r>
        <w:t>4</w:t>
      </w:r>
      <w:r>
        <w:rPr>
          <w:rFonts w:hint="eastAsia"/>
        </w:rPr>
        <w:t>个星期之前</w:t>
      </w:r>
      <w:r>
        <w:t>,</w:t>
      </w:r>
      <w:r>
        <w:rPr>
          <w:rFonts w:hint="eastAsia"/>
        </w:rPr>
        <w:t>产妇也可以享受津贴。</w:t>
      </w:r>
    </w:p>
    <w:p w:rsidR="00000000" w:rsidRDefault="00000000">
      <w:r>
        <w:tab/>
      </w:r>
      <w:r>
        <w:rPr>
          <w:rFonts w:hint="eastAsia"/>
        </w:rPr>
        <w:t>在生产后</w:t>
      </w:r>
      <w:r>
        <w:t>,</w:t>
      </w:r>
      <w:r>
        <w:rPr>
          <w:rFonts w:hint="eastAsia"/>
        </w:rPr>
        <w:t>婴孩的父母可以享受育儿假和</w:t>
      </w:r>
      <w:r>
        <w:t>24</w:t>
      </w:r>
      <w:r>
        <w:rPr>
          <w:rFonts w:hint="eastAsia"/>
        </w:rPr>
        <w:t>个星期的现金津贴</w:t>
      </w:r>
      <w:r>
        <w:t>,</w:t>
      </w:r>
      <w:r>
        <w:rPr>
          <w:rFonts w:hint="eastAsia"/>
        </w:rPr>
        <w:t>由他们之间分享。在产后头</w:t>
      </w:r>
      <w:r>
        <w:t>14</w:t>
      </w:r>
      <w:r>
        <w:rPr>
          <w:rFonts w:hint="eastAsia"/>
        </w:rPr>
        <w:t>个星期里</w:t>
      </w:r>
      <w:r>
        <w:t>,</w:t>
      </w:r>
      <w:r>
        <w:rPr>
          <w:rFonts w:hint="eastAsia"/>
        </w:rPr>
        <w:t>通常只有母亲符合领取津贴的资格。在此期间</w:t>
      </w:r>
      <w:r>
        <w:t>,</w:t>
      </w:r>
      <w:r>
        <w:rPr>
          <w:rFonts w:hint="eastAsia"/>
        </w:rPr>
        <w:t>父亲有权与母亲一起</w:t>
      </w:r>
      <w:r>
        <w:t>,</w:t>
      </w:r>
      <w:r>
        <w:rPr>
          <w:rFonts w:hint="eastAsia"/>
        </w:rPr>
        <w:t>享受两个星期的育儿假。育儿假的最后</w:t>
      </w:r>
      <w:r>
        <w:t>10</w:t>
      </w:r>
      <w:r>
        <w:rPr>
          <w:rFonts w:hint="eastAsia"/>
        </w:rPr>
        <w:t>个星期可由父亲或母亲使用。半数以上的父亲休两个星期的育儿假</w:t>
      </w:r>
      <w:r>
        <w:t>,</w:t>
      </w:r>
      <w:r>
        <w:rPr>
          <w:rFonts w:hint="eastAsia"/>
        </w:rPr>
        <w:t>只有</w:t>
      </w:r>
      <w:r>
        <w:t>3-4%</w:t>
      </w:r>
      <w:r>
        <w:rPr>
          <w:rFonts w:hint="eastAsia"/>
        </w:rPr>
        <w:t>的父亲从第</w:t>
      </w:r>
      <w:r>
        <w:t>15</w:t>
      </w:r>
      <w:r>
        <w:rPr>
          <w:rFonts w:hint="eastAsia"/>
        </w:rPr>
        <w:t>个星期休到第</w:t>
      </w:r>
      <w:r>
        <w:t>24</w:t>
      </w:r>
      <w:r>
        <w:rPr>
          <w:rFonts w:hint="eastAsia"/>
        </w:rPr>
        <w:t>个星期。</w:t>
      </w:r>
    </w:p>
    <w:p w:rsidR="00000000" w:rsidRDefault="00000000">
      <w:r>
        <w:tab/>
      </w:r>
      <w:r>
        <w:rPr>
          <w:rFonts w:hint="eastAsia"/>
        </w:rPr>
        <w:t>在领养者把孩子接回家后有权享受</w:t>
      </w:r>
      <w:r>
        <w:t>24</w:t>
      </w:r>
      <w:r>
        <w:rPr>
          <w:rFonts w:hint="eastAsia"/>
        </w:rPr>
        <w:t>个星期育儿假</w:t>
      </w:r>
      <w:r>
        <w:t>,</w:t>
      </w:r>
      <w:r>
        <w:rPr>
          <w:rFonts w:hint="eastAsia"/>
        </w:rPr>
        <w:t>领养当局决定</w:t>
      </w:r>
      <w:r>
        <w:t>,</w:t>
      </w:r>
      <w:r>
        <w:rPr>
          <w:rFonts w:hint="eastAsia"/>
        </w:rPr>
        <w:t>领养父母之一必须留在家里照顾孩子一段时间</w:t>
      </w:r>
      <w:r>
        <w:t>,</w:t>
      </w:r>
      <w:r>
        <w:rPr>
          <w:rFonts w:hint="eastAsia"/>
        </w:rPr>
        <w:t>因此不能上班。</w:t>
      </w:r>
    </w:p>
    <w:p w:rsidR="00000000" w:rsidRDefault="00000000">
      <w:r>
        <w:tab/>
      </w:r>
      <w:r>
        <w:rPr>
          <w:rFonts w:hint="eastAsia"/>
        </w:rPr>
        <w:t>上述福利是最低限度的法定权利。通过集体协定</w:t>
      </w:r>
      <w:r>
        <w:t>,</w:t>
      </w:r>
      <w:r>
        <w:rPr>
          <w:rFonts w:hint="eastAsia"/>
        </w:rPr>
        <w:t>产假方面的权利得到改善。例如</w:t>
      </w:r>
      <w:r>
        <w:t>,</w:t>
      </w:r>
      <w:r>
        <w:rPr>
          <w:rFonts w:hint="eastAsia"/>
        </w:rPr>
        <w:t>一些公共部门的雇员在预产期之前</w:t>
      </w:r>
      <w:r>
        <w:t>,</w:t>
      </w:r>
      <w:r>
        <w:rPr>
          <w:rFonts w:hint="eastAsia"/>
        </w:rPr>
        <w:t>可以享受长达</w:t>
      </w:r>
      <w:r>
        <w:t>8</w:t>
      </w:r>
      <w:r>
        <w:rPr>
          <w:rFonts w:hint="eastAsia"/>
        </w:rPr>
        <w:t>个星期的产假</w:t>
      </w:r>
      <w:r>
        <w:t>,</w:t>
      </w:r>
      <w:r>
        <w:rPr>
          <w:rFonts w:hint="eastAsia"/>
        </w:rPr>
        <w:t>并在休假期间继续领取全薪。在私营部门的制造业中</w:t>
      </w:r>
      <w:r>
        <w:t>,</w:t>
      </w:r>
      <w:r>
        <w:rPr>
          <w:rFonts w:hint="eastAsia"/>
        </w:rPr>
        <w:t>妇女也有权享受“全薪”</w:t>
      </w:r>
      <w:r>
        <w:t>,</w:t>
      </w:r>
      <w:r>
        <w:rPr>
          <w:rFonts w:hint="eastAsia"/>
        </w:rPr>
        <w:t>但只是在产假的头</w:t>
      </w:r>
      <w:r>
        <w:t>14</w:t>
      </w:r>
      <w:r>
        <w:rPr>
          <w:rFonts w:hint="eastAsia"/>
        </w:rPr>
        <w:t>个星期中</w:t>
      </w:r>
      <w:r>
        <w:t>,</w:t>
      </w:r>
      <w:r>
        <w:rPr>
          <w:rFonts w:hint="eastAsia"/>
        </w:rPr>
        <w:t>每小时最高为</w:t>
      </w:r>
      <w:r>
        <w:t>95</w:t>
      </w:r>
      <w:r>
        <w:rPr>
          <w:rFonts w:hint="eastAsia"/>
        </w:rPr>
        <w:t>丹麦马克。私营部门的这个部分雇用的妇女不多</w:t>
      </w:r>
      <w:r>
        <w:t>,</w:t>
      </w:r>
      <w:r>
        <w:rPr>
          <w:rFonts w:hint="eastAsia"/>
        </w:rPr>
        <w:t>所以</w:t>
      </w:r>
      <w:r>
        <w:t>,</w:t>
      </w:r>
      <w:r>
        <w:rPr>
          <w:rFonts w:hint="eastAsia"/>
        </w:rPr>
        <w:t>在这个工业中</w:t>
      </w:r>
      <w:r>
        <w:t>,</w:t>
      </w:r>
      <w:r>
        <w:rPr>
          <w:rFonts w:hint="eastAsia"/>
        </w:rPr>
        <w:t>采用这种补助办法费用并不大。</w:t>
      </w:r>
    </w:p>
    <w:p w:rsidR="00000000" w:rsidRDefault="00000000">
      <w:r>
        <w:tab/>
      </w:r>
      <w:r>
        <w:rPr>
          <w:rFonts w:hint="eastAsia"/>
        </w:rPr>
        <w:t>休产假享受全薪也许有助于确保男女机会平等。因此</w:t>
      </w:r>
      <w:r>
        <w:t>,</w:t>
      </w:r>
      <w:r>
        <w:rPr>
          <w:rFonts w:hint="eastAsia"/>
        </w:rPr>
        <w:t>私营部门的联合产假或产褥期基金问题引起辩论</w:t>
      </w:r>
      <w:r>
        <w:t>,</w:t>
      </w:r>
      <w:r>
        <w:rPr>
          <w:rFonts w:hint="eastAsia"/>
        </w:rPr>
        <w:t>并且将是在丹麦社会实现性别均衡努力的一个重要步骤。但是</w:t>
      </w:r>
      <w:r>
        <w:t>,</w:t>
      </w:r>
      <w:r>
        <w:rPr>
          <w:rFonts w:hint="eastAsia"/>
        </w:rPr>
        <w:t>建立这样一种基金的问题</w:t>
      </w:r>
      <w:r>
        <w:t>,</w:t>
      </w:r>
      <w:r>
        <w:rPr>
          <w:rFonts w:hint="eastAsia"/>
        </w:rPr>
        <w:t>只能是在就协定进行谈判时</w:t>
      </w:r>
      <w:r>
        <w:t>,</w:t>
      </w:r>
      <w:r>
        <w:rPr>
          <w:rFonts w:hint="eastAsia"/>
        </w:rPr>
        <w:t>由劳动力市场缔约各方来决定。</w:t>
      </w:r>
    </w:p>
    <w:p w:rsidR="00000000" w:rsidRDefault="00000000">
      <w:r>
        <w:tab/>
      </w:r>
      <w:r>
        <w:rPr>
          <w:rFonts w:hint="eastAsia"/>
        </w:rPr>
        <w:t>与《平等待遇法》有关的一个特殊问题是</w:t>
      </w:r>
      <w:r>
        <w:rPr>
          <w:rFonts w:eastAsia="SimHei" w:hint="eastAsia"/>
        </w:rPr>
        <w:t>性骚扰</w:t>
      </w:r>
      <w:r>
        <w:rPr>
          <w:rFonts w:hint="eastAsia"/>
        </w:rPr>
        <w:t>。没有关于这个问题的具体条款。但人们认为</w:t>
      </w:r>
      <w:r>
        <w:t>,</w:t>
      </w:r>
      <w:r>
        <w:rPr>
          <w:rFonts w:hint="eastAsia"/>
        </w:rPr>
        <w:t>禁止有性别歧视的工作条件就包括了这个问题。在上面提到的</w:t>
      </w:r>
      <w:r>
        <w:t>175</w:t>
      </w:r>
      <w:r>
        <w:rPr>
          <w:rFonts w:hint="eastAsia"/>
        </w:rPr>
        <w:t>宗关于平等待遇问题的案件中</w:t>
      </w:r>
      <w:r>
        <w:t>,</w:t>
      </w:r>
      <w:r>
        <w:rPr>
          <w:rFonts w:hint="eastAsia"/>
        </w:rPr>
        <w:t>有</w:t>
      </w:r>
      <w:r>
        <w:t>20</w:t>
      </w:r>
      <w:r>
        <w:rPr>
          <w:rFonts w:hint="eastAsia"/>
        </w:rPr>
        <w:t>宗个案件是属于性骚扰问题</w:t>
      </w:r>
      <w:r>
        <w:t>,</w:t>
      </w:r>
      <w:r>
        <w:rPr>
          <w:rFonts w:hint="eastAsia"/>
        </w:rPr>
        <w:t>其中大部分是由工会主持的</w:t>
      </w:r>
      <w:r>
        <w:t>,</w:t>
      </w:r>
      <w:r>
        <w:rPr>
          <w:rFonts w:hint="eastAsia"/>
        </w:rPr>
        <w:t>结局对受伤害一方有利。</w:t>
      </w:r>
    </w:p>
    <w:p w:rsidR="00000000" w:rsidRDefault="00000000">
      <w:r>
        <w:tab/>
      </w:r>
      <w:r>
        <w:rPr>
          <w:rFonts w:eastAsia="SimHei" w:hint="eastAsia"/>
        </w:rPr>
        <w:t>提高妇女地位</w:t>
      </w:r>
      <w:r>
        <w:rPr>
          <w:rFonts w:hint="eastAsia"/>
        </w:rPr>
        <w:t>问题与平等待遇法有关</w:t>
      </w:r>
      <w:r>
        <w:t>,</w:t>
      </w:r>
      <w:r>
        <w:rPr>
          <w:rFonts w:hint="eastAsia"/>
        </w:rPr>
        <w:t>因为有些条款利用豁免规则采取肯定行动。在劳动力市场中</w:t>
      </w:r>
      <w:r>
        <w:t>,</w:t>
      </w:r>
      <w:r>
        <w:rPr>
          <w:rFonts w:hint="eastAsia"/>
        </w:rPr>
        <w:t>在征聘妇女担任管理职位和妇女安排管理课程时</w:t>
      </w:r>
      <w:r>
        <w:t>,</w:t>
      </w:r>
      <w:r>
        <w:rPr>
          <w:rFonts w:hint="eastAsia"/>
        </w:rPr>
        <w:t>才有可能利用这些规则。</w:t>
      </w:r>
    </w:p>
    <w:p w:rsidR="00000000" w:rsidRDefault="00000000">
      <w:r>
        <w:tab/>
      </w:r>
      <w:r>
        <w:rPr>
          <w:rFonts w:hint="eastAsia"/>
        </w:rPr>
        <w:t>《平等待遇法》中没有专门提到劳动力市场中歧视</w:t>
      </w:r>
      <w:r>
        <w:rPr>
          <w:rFonts w:eastAsia="SimHei" w:hint="eastAsia"/>
        </w:rPr>
        <w:t>老年妇女</w:t>
      </w:r>
      <w:r>
        <w:rPr>
          <w:rFonts w:hint="eastAsia"/>
        </w:rPr>
        <w:t>的问题</w:t>
      </w:r>
      <w:r>
        <w:t>,</w:t>
      </w:r>
      <w:r>
        <w:rPr>
          <w:rFonts w:hint="eastAsia"/>
        </w:rPr>
        <w:t>但禁止直接或间接歧视妇女的一般性措词包括了这样的情况。尽管男女领取养恤金的法定年龄是一样的</w:t>
      </w:r>
      <w:r>
        <w:t>,</w:t>
      </w:r>
      <w:r>
        <w:rPr>
          <w:rFonts w:hint="eastAsia"/>
        </w:rPr>
        <w:t>但丹麦劳动力市场的趋势是</w:t>
      </w:r>
      <w:r>
        <w:t>,</w:t>
      </w:r>
      <w:r>
        <w:rPr>
          <w:rFonts w:hint="eastAsia"/>
        </w:rPr>
        <w:t>妇女比男子提早退休领取养恤金。</w:t>
      </w:r>
    </w:p>
    <w:p w:rsidR="00000000" w:rsidRDefault="00000000">
      <w:r>
        <w:tab/>
      </w:r>
      <w:r>
        <w:rPr>
          <w:rFonts w:eastAsia="SimHei" w:hint="eastAsia"/>
        </w:rPr>
        <w:t>工作环境</w:t>
      </w:r>
      <w:r>
        <w:rPr>
          <w:rFonts w:hint="eastAsia"/>
        </w:rPr>
        <w:t>法规的出发点是</w:t>
      </w:r>
      <w:r>
        <w:t>,</w:t>
      </w:r>
      <w:r>
        <w:rPr>
          <w:rFonts w:hint="eastAsia"/>
        </w:rPr>
        <w:t>各项条款既适用于男子也适用于妇女</w:t>
      </w:r>
      <w:r>
        <w:t>,</w:t>
      </w:r>
      <w:r>
        <w:rPr>
          <w:rFonts w:hint="eastAsia"/>
        </w:rPr>
        <w:t>但怀孕、生产和哺乳的妇女可以不从事涉及危险的物品、加工或工作条件的职务。</w:t>
      </w:r>
    </w:p>
    <w:p w:rsidR="00000000" w:rsidRDefault="00000000">
      <w:r>
        <w:tab/>
        <w:t>1996</w:t>
      </w:r>
      <w:r>
        <w:rPr>
          <w:rFonts w:hint="eastAsia"/>
        </w:rPr>
        <w:t>年</w:t>
      </w:r>
      <w:r>
        <w:t>5</w:t>
      </w:r>
      <w:r>
        <w:rPr>
          <w:rFonts w:hint="eastAsia"/>
        </w:rPr>
        <w:t>月</w:t>
      </w:r>
      <w:r>
        <w:t>24</w:t>
      </w:r>
      <w:r>
        <w:rPr>
          <w:rFonts w:hint="eastAsia"/>
        </w:rPr>
        <w:t>日</w:t>
      </w:r>
      <w:r>
        <w:t>,</w:t>
      </w:r>
      <w:r>
        <w:rPr>
          <w:rFonts w:hint="eastAsia"/>
        </w:rPr>
        <w:t>议会通过了《</w:t>
      </w:r>
      <w:r>
        <w:rPr>
          <w:rFonts w:eastAsia="SimHei" w:hint="eastAsia"/>
        </w:rPr>
        <w:t>禁止劳动力市场歧视法</w:t>
      </w:r>
      <w:r>
        <w:rPr>
          <w:rFonts w:hint="eastAsia"/>
        </w:rPr>
        <w:t>》</w:t>
      </w:r>
      <w:r>
        <w:t>,</w:t>
      </w:r>
      <w:r>
        <w:rPr>
          <w:rFonts w:hint="eastAsia"/>
        </w:rPr>
        <w:t>其中包括禁止基于种族、肤色、宗教、政治观点、性取向和国籍、社会或族裔的歧视。这项法案的一个目的是</w:t>
      </w:r>
      <w:r>
        <w:t>,</w:t>
      </w:r>
      <w:r>
        <w:rPr>
          <w:rFonts w:hint="eastAsia"/>
        </w:rPr>
        <w:t>减轻少数民族妇女在丹麦社会中可能遇到的双重歧视。</w:t>
      </w:r>
    </w:p>
    <w:p w:rsidR="00000000" w:rsidRDefault="00000000">
      <w:r>
        <w:tab/>
      </w:r>
      <w:r>
        <w:rPr>
          <w:rFonts w:hint="eastAsia"/>
        </w:rPr>
        <w:t>劳工部也在计划发起新的倡议</w:t>
      </w:r>
      <w:r>
        <w:t>,</w:t>
      </w:r>
      <w:r>
        <w:rPr>
          <w:rFonts w:hint="eastAsia"/>
        </w:rPr>
        <w:t>协助少数民族妇女和男子进入劳动力市场。重点将放在改变妨碍少数民族融入劳动力市场的各种态度。</w:t>
      </w:r>
    </w:p>
    <w:p w:rsidR="00000000" w:rsidRDefault="00000000">
      <w:r>
        <w:tab/>
      </w:r>
      <w:r>
        <w:rPr>
          <w:rFonts w:hint="eastAsia"/>
        </w:rPr>
        <w:t>自</w:t>
      </w:r>
      <w:r>
        <w:t>1993</w:t>
      </w:r>
      <w:r>
        <w:rPr>
          <w:rFonts w:hint="eastAsia"/>
        </w:rPr>
        <w:t>年秋以来</w:t>
      </w:r>
      <w:r>
        <w:t>,</w:t>
      </w:r>
      <w:r>
        <w:rPr>
          <w:rFonts w:hint="eastAsia"/>
        </w:rPr>
        <w:t>社会事务部特别致力于在公共和私营企业中</w:t>
      </w:r>
      <w:r>
        <w:t>,</w:t>
      </w:r>
      <w:r>
        <w:rPr>
          <w:rFonts w:eastAsia="SimHei" w:hint="eastAsia"/>
        </w:rPr>
        <w:t>协调家庭生活与工作</w:t>
      </w:r>
      <w:r>
        <w:rPr>
          <w:rFonts w:hint="eastAsia"/>
        </w:rPr>
        <w:t>之间的关系。该部还努力说明已经采取了那些主动行动</w:t>
      </w:r>
      <w:r>
        <w:t>,</w:t>
      </w:r>
      <w:r>
        <w:rPr>
          <w:rFonts w:hint="eastAsia"/>
        </w:rPr>
        <w:t>如何加以发展和改善。在考虑劳动力市场中有孩子家庭的问题时</w:t>
      </w:r>
      <w:r>
        <w:t>,</w:t>
      </w:r>
      <w:r>
        <w:rPr>
          <w:rFonts w:hint="eastAsia"/>
        </w:rPr>
        <w:t>雇主和雇员的态度以及个别工作场所中的风气具有重要作用。</w:t>
      </w:r>
    </w:p>
    <w:p w:rsidR="00000000" w:rsidRDefault="00000000">
      <w:r>
        <w:tab/>
      </w:r>
      <w:r>
        <w:rPr>
          <w:rFonts w:hint="eastAsia"/>
        </w:rPr>
        <w:t>通过与某些私营和公共企业合作</w:t>
      </w:r>
      <w:r>
        <w:t>,</w:t>
      </w:r>
      <w:r>
        <w:rPr>
          <w:rFonts w:hint="eastAsia"/>
        </w:rPr>
        <w:t>现已发起了一个改善父母协调家庭生活与工作的机会的发展项目。该项目的目的是</w:t>
      </w:r>
      <w:r>
        <w:t>,</w:t>
      </w:r>
      <w:r>
        <w:rPr>
          <w:rFonts w:hint="eastAsia"/>
        </w:rPr>
        <w:t>试验可以采用哪些模式来发展工作条件</w:t>
      </w:r>
      <w:r>
        <w:t>,</w:t>
      </w:r>
      <w:r>
        <w:rPr>
          <w:rFonts w:hint="eastAsia"/>
        </w:rPr>
        <w:t>以满足有子女的家庭的特殊需要。突出公司的风气和态度、包括平等方面。此外</w:t>
      </w:r>
      <w:r>
        <w:t>,</w:t>
      </w:r>
      <w:r>
        <w:rPr>
          <w:rFonts w:hint="eastAsia"/>
        </w:rPr>
        <w:t>该项目还将查明那些可能会防止或妨碍父母兼顾工作与父母责任的所有障碍。</w:t>
      </w:r>
    </w:p>
    <w:p w:rsidR="00000000" w:rsidRDefault="00000000">
      <w:r>
        <w:tab/>
      </w:r>
      <w:r>
        <w:rPr>
          <w:rFonts w:hint="eastAsia"/>
        </w:rPr>
        <w:t>关于具体项目</w:t>
      </w:r>
      <w:r>
        <w:t>,</w:t>
      </w:r>
      <w:r>
        <w:rPr>
          <w:rFonts w:hint="eastAsia"/>
        </w:rPr>
        <w:t>已经建立了一个大约由</w:t>
      </w:r>
      <w:r>
        <w:t>20</w:t>
      </w:r>
      <w:r>
        <w:rPr>
          <w:rFonts w:hint="eastAsia"/>
        </w:rPr>
        <w:t>家企业组成的网络</w:t>
      </w:r>
      <w:r>
        <w:t>,</w:t>
      </w:r>
      <w:r>
        <w:rPr>
          <w:rFonts w:hint="eastAsia"/>
        </w:rPr>
        <w:t>这些企业对这个主题非常感兴趣</w:t>
      </w:r>
      <w:r>
        <w:t>,</w:t>
      </w:r>
      <w:r>
        <w:rPr>
          <w:rFonts w:hint="eastAsia"/>
        </w:rPr>
        <w:t>认为现代工作人员政策也应当包括家庭政策在内。网络的目的是交换与发展有利于家庭的工作环境有关的经验和看法。</w:t>
      </w:r>
    </w:p>
    <w:p w:rsidR="00000000" w:rsidRDefault="00000000">
      <w:pPr>
        <w:spacing w:before="240" w:after="240"/>
        <w:rPr>
          <w:rFonts w:eastAsia="SimHei"/>
        </w:rPr>
      </w:pPr>
      <w:r>
        <w:rPr>
          <w:rFonts w:eastAsia="SimHei" w:hint="eastAsia"/>
        </w:rPr>
        <w:t>社会支助服务</w:t>
      </w:r>
    </w:p>
    <w:p w:rsidR="00000000" w:rsidRDefault="00000000">
      <w:r>
        <w:tab/>
      </w:r>
      <w:r>
        <w:rPr>
          <w:rFonts w:hint="eastAsia"/>
        </w:rPr>
        <w:t>在丹麦</w:t>
      </w:r>
      <w:r>
        <w:t>,</w:t>
      </w:r>
      <w:r>
        <w:rPr>
          <w:rFonts w:hint="eastAsia"/>
        </w:rPr>
        <w:t>家有幼儿的父母进入劳动力市场的比例很高。根据</w:t>
      </w:r>
      <w:r>
        <w:t>1994</w:t>
      </w:r>
      <w:r>
        <w:rPr>
          <w:rFonts w:hint="eastAsia"/>
        </w:rPr>
        <w:t>年</w:t>
      </w:r>
      <w:r>
        <w:t>1</w:t>
      </w:r>
      <w:r>
        <w:rPr>
          <w:rFonts w:hint="eastAsia"/>
        </w:rPr>
        <w:t>月的统计</w:t>
      </w:r>
      <w:r>
        <w:t>,</w:t>
      </w:r>
      <w:r>
        <w:rPr>
          <w:rFonts w:hint="eastAsia"/>
        </w:rPr>
        <w:t>在妇女通常生儿育女的年龄组</w:t>
      </w:r>
      <w:r>
        <w:t>(20-45</w:t>
      </w:r>
      <w:r>
        <w:rPr>
          <w:rFonts w:hint="eastAsia"/>
        </w:rPr>
        <w:t>岁</w:t>
      </w:r>
      <w:r>
        <w:t>)</w:t>
      </w:r>
      <w:r>
        <w:rPr>
          <w:rFonts w:hint="eastAsia"/>
        </w:rPr>
        <w:t>中</w:t>
      </w:r>
      <w:r>
        <w:t>,</w:t>
      </w:r>
      <w:r>
        <w:rPr>
          <w:rFonts w:hint="eastAsia"/>
        </w:rPr>
        <w:t>妇女的参加率为</w:t>
      </w:r>
      <w:r>
        <w:t>85.7%,</w:t>
      </w:r>
      <w:r>
        <w:rPr>
          <w:rFonts w:hint="eastAsia"/>
        </w:rPr>
        <w:t>因此就产生了对托儿设施的需要。</w:t>
      </w:r>
    </w:p>
    <w:p w:rsidR="00000000" w:rsidRDefault="00000000">
      <w:r>
        <w:tab/>
      </w:r>
      <w:r>
        <w:rPr>
          <w:rFonts w:hint="eastAsia"/>
        </w:rPr>
        <w:t>为了有助于协调工作和家庭生活</w:t>
      </w:r>
      <w:r>
        <w:t>,</w:t>
      </w:r>
      <w:r>
        <w:rPr>
          <w:rFonts w:hint="eastAsia"/>
        </w:rPr>
        <w:t>法律规定必须向全国所有儿童提供</w:t>
      </w:r>
      <w:r>
        <w:rPr>
          <w:rFonts w:eastAsia="SimHei" w:hint="eastAsia"/>
        </w:rPr>
        <w:t>公共托儿设施</w:t>
      </w:r>
      <w:r>
        <w:rPr>
          <w:rFonts w:hint="eastAsia"/>
        </w:rPr>
        <w:t>。建立、经营和监督这些设施的责任由地方当局承担。零岁至</w:t>
      </w:r>
      <w:r>
        <w:t>9</w:t>
      </w:r>
      <w:r>
        <w:rPr>
          <w:rFonts w:hint="eastAsia"/>
        </w:rPr>
        <w:t>岁儿童的日托设施是教育和劳动力市场中妇女获得平等机会的先决条件。</w:t>
      </w:r>
    </w:p>
    <w:p w:rsidR="00000000" w:rsidRDefault="00000000">
      <w:r>
        <w:tab/>
      </w:r>
      <w:r>
        <w:rPr>
          <w:rFonts w:hint="eastAsia"/>
        </w:rPr>
        <w:t>这些设施的目的是照顾到托儿的需要</w:t>
      </w:r>
      <w:r>
        <w:t>,</w:t>
      </w:r>
      <w:r>
        <w:rPr>
          <w:rFonts w:hint="eastAsia"/>
        </w:rPr>
        <w:t>为儿童提供教育和鼓励性环境。此外</w:t>
      </w:r>
      <w:r>
        <w:t>,</w:t>
      </w:r>
      <w:r>
        <w:rPr>
          <w:rFonts w:hint="eastAsia"/>
        </w:rPr>
        <w:t>市政部门也为儿童提供部分一般性和预防性措施</w:t>
      </w:r>
      <w:r>
        <w:t>,</w:t>
      </w:r>
      <w:r>
        <w:rPr>
          <w:rFonts w:hint="eastAsia"/>
        </w:rPr>
        <w:t>因为这有助于确保有孩子的家庭需要的特殊支助。</w:t>
      </w:r>
    </w:p>
    <w:p w:rsidR="00000000" w:rsidRDefault="00000000">
      <w:r>
        <w:tab/>
      </w:r>
      <w:r>
        <w:rPr>
          <w:rFonts w:hint="eastAsia"/>
        </w:rPr>
        <w:t>为</w:t>
      </w:r>
      <w:r>
        <w:t>6</w:t>
      </w:r>
      <w:r>
        <w:rPr>
          <w:rFonts w:hint="eastAsia"/>
        </w:rPr>
        <w:t>个月至</w:t>
      </w:r>
      <w:r>
        <w:t>2</w:t>
      </w:r>
      <w:r>
        <w:rPr>
          <w:rFonts w:hint="eastAsia"/>
        </w:rPr>
        <w:t>岁儿童设立日托托儿所</w:t>
      </w:r>
      <w:r>
        <w:t>,</w:t>
      </w:r>
      <w:r>
        <w:rPr>
          <w:rFonts w:hint="eastAsia"/>
        </w:rPr>
        <w:t>为</w:t>
      </w:r>
      <w:r>
        <w:t>3-5</w:t>
      </w:r>
      <w:r>
        <w:rPr>
          <w:rFonts w:hint="eastAsia"/>
        </w:rPr>
        <w:t>岁儿童设立幼儿园</w:t>
      </w:r>
      <w:r>
        <w:t>,</w:t>
      </w:r>
      <w:r>
        <w:rPr>
          <w:rFonts w:hint="eastAsia"/>
        </w:rPr>
        <w:t>为</w:t>
      </w:r>
      <w:r>
        <w:t>6</w:t>
      </w:r>
      <w:r>
        <w:rPr>
          <w:rFonts w:hint="eastAsia"/>
        </w:rPr>
        <w:t>岁至</w:t>
      </w:r>
      <w:r>
        <w:t>9</w:t>
      </w:r>
      <w:r>
        <w:rPr>
          <w:rFonts w:hint="eastAsia"/>
        </w:rPr>
        <w:t>岁的儿童设立课后活动中心和课后娱乐安排</w:t>
      </w:r>
      <w:r>
        <w:t>,</w:t>
      </w:r>
      <w:r>
        <w:rPr>
          <w:rFonts w:hint="eastAsia"/>
        </w:rPr>
        <w:t>在他们能够自己照看自己之前</w:t>
      </w:r>
      <w:r>
        <w:t>,</w:t>
      </w:r>
      <w:r>
        <w:rPr>
          <w:rFonts w:hint="eastAsia"/>
        </w:rPr>
        <w:t>他们下午可以到这些地方去。其中一些机构是按年龄分组照顾儿童的</w:t>
      </w:r>
      <w:r>
        <w:t>,</w:t>
      </w:r>
      <w:r>
        <w:rPr>
          <w:rFonts w:hint="eastAsia"/>
        </w:rPr>
        <w:t>例如</w:t>
      </w:r>
      <w:r>
        <w:t>6</w:t>
      </w:r>
      <w:r>
        <w:rPr>
          <w:rFonts w:hint="eastAsia"/>
        </w:rPr>
        <w:t>个月至</w:t>
      </w:r>
      <w:r>
        <w:t>6</w:t>
      </w:r>
      <w:r>
        <w:rPr>
          <w:rFonts w:hint="eastAsia"/>
        </w:rPr>
        <w:t>岁之间的儿童。</w:t>
      </w:r>
    </w:p>
    <w:p w:rsidR="00000000" w:rsidRDefault="00000000">
      <w:r>
        <w:tab/>
      </w:r>
      <w:r>
        <w:rPr>
          <w:rFonts w:hint="eastAsia"/>
        </w:rPr>
        <w:t>除了日托机构之外</w:t>
      </w:r>
      <w:r>
        <w:t>,</w:t>
      </w:r>
      <w:r>
        <w:rPr>
          <w:rFonts w:hint="eastAsia"/>
        </w:rPr>
        <w:t>还有有人监督的家庭托儿</w:t>
      </w:r>
      <w:r>
        <w:t>,</w:t>
      </w:r>
      <w:r>
        <w:rPr>
          <w:rFonts w:hint="eastAsia"/>
        </w:rPr>
        <w:t>通常是在代人照看孩子的家庭开设的。这里主要是</w:t>
      </w:r>
      <w:r>
        <w:t>6</w:t>
      </w:r>
      <w:r>
        <w:rPr>
          <w:rFonts w:hint="eastAsia"/>
        </w:rPr>
        <w:t>个月至两岁的儿童。照看孩子的人是经过地方当局挑选、指定和支付工资的</w:t>
      </w:r>
      <w:r>
        <w:t>,</w:t>
      </w:r>
      <w:r>
        <w:rPr>
          <w:rFonts w:hint="eastAsia"/>
        </w:rPr>
        <w:t>地方当局还决定那些儿童去哪家。</w:t>
      </w:r>
    </w:p>
    <w:p w:rsidR="00000000" w:rsidRDefault="00000000">
      <w:r>
        <w:tab/>
      </w:r>
      <w:r>
        <w:rPr>
          <w:rFonts w:hint="eastAsia"/>
        </w:rPr>
        <w:t>学前班是在入学之前提供的一年制学校设施。学前班是免费的</w:t>
      </w:r>
      <w:r>
        <w:t>,</w:t>
      </w:r>
      <w:r>
        <w:rPr>
          <w:rFonts w:hint="eastAsia"/>
        </w:rPr>
        <w:t>每天</w:t>
      </w:r>
      <w:r>
        <w:t>4</w:t>
      </w:r>
      <w:r>
        <w:rPr>
          <w:rFonts w:hint="eastAsia"/>
        </w:rPr>
        <w:t>个小时。</w:t>
      </w:r>
      <w:r>
        <w:tab/>
      </w:r>
    </w:p>
    <w:p w:rsidR="00000000" w:rsidRDefault="00000000">
      <w:r>
        <w:tab/>
      </w:r>
      <w:r>
        <w:rPr>
          <w:rFonts w:hint="eastAsia"/>
        </w:rPr>
        <w:t>在</w:t>
      </w:r>
      <w:r>
        <w:t>6</w:t>
      </w:r>
      <w:r>
        <w:rPr>
          <w:rFonts w:hint="eastAsia"/>
        </w:rPr>
        <w:t>个月至</w:t>
      </w:r>
      <w:r>
        <w:t>10</w:t>
      </w:r>
      <w:r>
        <w:rPr>
          <w:rFonts w:hint="eastAsia"/>
        </w:rPr>
        <w:t>岁的所有丹麦儿童中</w:t>
      </w:r>
      <w:r>
        <w:t>,</w:t>
      </w:r>
      <w:r>
        <w:rPr>
          <w:rFonts w:hint="eastAsia"/>
        </w:rPr>
        <w:t>大约</w:t>
      </w:r>
      <w:r>
        <w:t>65%</w:t>
      </w:r>
      <w:r>
        <w:rPr>
          <w:rFonts w:hint="eastAsia"/>
        </w:rPr>
        <w:t>以上的儿童是在公立日托设施中注册的</w:t>
      </w:r>
      <w:r>
        <w:t>,</w:t>
      </w:r>
      <w:r>
        <w:rPr>
          <w:rFonts w:hint="eastAsia"/>
        </w:rPr>
        <w:t>但即使父母愿意的话</w:t>
      </w:r>
      <w:r>
        <w:t>,</w:t>
      </w:r>
      <w:r>
        <w:rPr>
          <w:rFonts w:hint="eastAsia"/>
        </w:rPr>
        <w:t>日托中心或家庭托儿所目前也不可能达到接纳所有一岁和一岁以上儿童的目标。在公立托儿系统中</w:t>
      </w:r>
      <w:r>
        <w:t>,</w:t>
      </w:r>
      <w:r>
        <w:rPr>
          <w:rFonts w:hint="eastAsia"/>
        </w:rPr>
        <w:t>父母为一个孩子支付</w:t>
      </w:r>
      <w:r>
        <w:t>30%</w:t>
      </w:r>
      <w:r>
        <w:rPr>
          <w:rFonts w:hint="eastAsia"/>
        </w:rPr>
        <w:t>的费用</w:t>
      </w:r>
      <w:r>
        <w:t>,</w:t>
      </w:r>
      <w:r>
        <w:rPr>
          <w:rFonts w:hint="eastAsia"/>
        </w:rPr>
        <w:t>但这种收费可以因经济能力、社会、或教育原因、或疗理目的而全部或部分免除。</w:t>
      </w:r>
    </w:p>
    <w:p w:rsidR="00000000" w:rsidRDefault="00000000">
      <w:r>
        <w:tab/>
      </w:r>
      <w:r>
        <w:rPr>
          <w:rFonts w:hint="eastAsia"/>
        </w:rPr>
        <w:t>上一次报告中谈到了如果</w:t>
      </w:r>
      <w:r>
        <w:rPr>
          <w:rFonts w:eastAsia="SimHei" w:hint="eastAsia"/>
        </w:rPr>
        <w:t>子女生病</w:t>
      </w:r>
      <w:r>
        <w:t>,</w:t>
      </w:r>
      <w:r>
        <w:rPr>
          <w:rFonts w:hint="eastAsia"/>
        </w:rPr>
        <w:t>允许父母留在家中的规定。今天</w:t>
      </w:r>
      <w:r>
        <w:t>,</w:t>
      </w:r>
      <w:r>
        <w:rPr>
          <w:rFonts w:hint="eastAsia"/>
        </w:rPr>
        <w:t>劳动力市场中所有家有幼儿的父母都可以在孩子生病的第一天得到正常的工资。这个问题是通过协定决定的</w:t>
      </w:r>
      <w:r>
        <w:t>,</w:t>
      </w:r>
      <w:r>
        <w:rPr>
          <w:rFonts w:hint="eastAsia"/>
        </w:rPr>
        <w:t>父母对扩大或更灵活的享受照顾幼儿的权利非常重视。</w:t>
      </w:r>
    </w:p>
    <w:p w:rsidR="00000000" w:rsidRDefault="00000000">
      <w:r>
        <w:tab/>
      </w:r>
      <w:r>
        <w:rPr>
          <w:rFonts w:hint="eastAsia"/>
        </w:rPr>
        <w:t>从</w:t>
      </w:r>
      <w:r>
        <w:t>1995</w:t>
      </w:r>
      <w:r>
        <w:rPr>
          <w:rFonts w:hint="eastAsia"/>
        </w:rPr>
        <w:t>年</w:t>
      </w:r>
      <w:r>
        <w:t>4</w:t>
      </w:r>
      <w:r>
        <w:rPr>
          <w:rFonts w:hint="eastAsia"/>
        </w:rPr>
        <w:t>月</w:t>
      </w:r>
      <w:r>
        <w:t>1</w:t>
      </w:r>
      <w:r>
        <w:rPr>
          <w:rFonts w:hint="eastAsia"/>
        </w:rPr>
        <w:t>日开始</w:t>
      </w:r>
      <w:r>
        <w:t>,</w:t>
      </w:r>
      <w:r>
        <w:rPr>
          <w:rFonts w:hint="eastAsia"/>
        </w:rPr>
        <w:t>受雇于公共部门的父母都有权请假照顾子女</w:t>
      </w:r>
      <w:r>
        <w:t>,</w:t>
      </w:r>
      <w:r>
        <w:rPr>
          <w:rFonts w:hint="eastAsia"/>
        </w:rPr>
        <w:t>每个子女</w:t>
      </w:r>
      <w:r>
        <w:t>10</w:t>
      </w:r>
      <w:r>
        <w:rPr>
          <w:rFonts w:hint="eastAsia"/>
        </w:rPr>
        <w:t>天。根据与雇主达成的协定</w:t>
      </w:r>
      <w:r>
        <w:t>,</w:t>
      </w:r>
      <w:r>
        <w:rPr>
          <w:rFonts w:hint="eastAsia"/>
        </w:rPr>
        <w:t>这些假既可以单独地用</w:t>
      </w:r>
      <w:r>
        <w:t>,</w:t>
      </w:r>
      <w:r>
        <w:rPr>
          <w:rFonts w:hint="eastAsia"/>
        </w:rPr>
        <w:t>也可以合起来用</w:t>
      </w:r>
      <w:r>
        <w:t>,</w:t>
      </w:r>
      <w:r>
        <w:rPr>
          <w:rFonts w:hint="eastAsia"/>
        </w:rPr>
        <w:t>比如在孩子生病、入学、体检时用等等。</w:t>
      </w:r>
    </w:p>
    <w:p w:rsidR="00000000" w:rsidRDefault="00000000">
      <w:r>
        <w:tab/>
      </w:r>
      <w:r>
        <w:rPr>
          <w:rFonts w:hint="eastAsia"/>
        </w:rPr>
        <w:t>目前</w:t>
      </w:r>
      <w:r>
        <w:t>,</w:t>
      </w:r>
      <w:r>
        <w:rPr>
          <w:rFonts w:hint="eastAsia"/>
        </w:rPr>
        <w:t>人们越来越多的利用雇主与雇员之间单独达成的</w:t>
      </w:r>
      <w:r>
        <w:rPr>
          <w:rFonts w:eastAsia="SimHei" w:hint="eastAsia"/>
        </w:rPr>
        <w:t>灵活工作时间</w:t>
      </w:r>
      <w:r>
        <w:rPr>
          <w:rFonts w:hint="eastAsia"/>
        </w:rPr>
        <w:t>安排</w:t>
      </w:r>
      <w:r>
        <w:t>,</w:t>
      </w:r>
      <w:r>
        <w:rPr>
          <w:rFonts w:hint="eastAsia"/>
        </w:rPr>
        <w:t>以便找到协调家庭生活和工作的最佳办法。目前已开始在一些公共机构和私营企业中试行远距离或在家工作的安排</w:t>
      </w:r>
      <w:r>
        <w:t>,</w:t>
      </w:r>
      <w:r>
        <w:rPr>
          <w:rFonts w:hint="eastAsia"/>
        </w:rPr>
        <w:t>但现在说这些安排对有关各方是否有利还为时太早。</w:t>
      </w:r>
    </w:p>
    <w:p w:rsidR="00000000" w:rsidRDefault="00000000">
      <w:r>
        <w:tab/>
      </w:r>
      <w:r>
        <w:rPr>
          <w:rFonts w:hint="eastAsia"/>
        </w:rPr>
        <w:t>丹麦劳动力市场中有大量的</w:t>
      </w:r>
      <w:r>
        <w:rPr>
          <w:rFonts w:eastAsia="SimHei" w:hint="eastAsia"/>
        </w:rPr>
        <w:t>非全职工作</w:t>
      </w:r>
      <w:r>
        <w:rPr>
          <w:rFonts w:hint="eastAsia"/>
        </w:rPr>
        <w:t>。利用这种机会的雇员按比例享有与全职雇员一样的权利。利用这种安排的主要是家有幼儿的妇女或老年妇女。</w:t>
      </w:r>
    </w:p>
    <w:p w:rsidR="00000000" w:rsidRDefault="00000000">
      <w:r>
        <w:tab/>
      </w:r>
      <w:r>
        <w:rPr>
          <w:rFonts w:hint="eastAsia"/>
        </w:rPr>
        <w:t>希望暂停工作照顾家庭的雇员有各种</w:t>
      </w:r>
      <w:r>
        <w:rPr>
          <w:rFonts w:eastAsia="SimHei" w:hint="eastAsia"/>
        </w:rPr>
        <w:t>育儿假</w:t>
      </w:r>
      <w:r>
        <w:rPr>
          <w:rFonts w:hint="eastAsia"/>
        </w:rPr>
        <w:t>机会。这是一个重要的家庭政策倡议</w:t>
      </w:r>
      <w:r>
        <w:t>,</w:t>
      </w:r>
      <w:r>
        <w:rPr>
          <w:rFonts w:hint="eastAsia"/>
        </w:rPr>
        <w:t>目的是使妇女有更多时间与子女在一起。子女未满一岁</w:t>
      </w:r>
      <w:r>
        <w:t>,</w:t>
      </w:r>
      <w:r>
        <w:rPr>
          <w:rFonts w:hint="eastAsia"/>
        </w:rPr>
        <w:t>父母可以享受长达</w:t>
      </w:r>
      <w:r>
        <w:t>26</w:t>
      </w:r>
      <w:r>
        <w:rPr>
          <w:rFonts w:hint="eastAsia"/>
        </w:rPr>
        <w:t>个星期的假期。子女满</w:t>
      </w:r>
      <w:r>
        <w:t>1</w:t>
      </w:r>
      <w:r>
        <w:rPr>
          <w:rFonts w:hint="eastAsia"/>
        </w:rPr>
        <w:t>岁或超过</w:t>
      </w:r>
      <w:r>
        <w:t>1</w:t>
      </w:r>
      <w:r>
        <w:rPr>
          <w:rFonts w:hint="eastAsia"/>
        </w:rPr>
        <w:t>岁</w:t>
      </w:r>
      <w:r>
        <w:t>,</w:t>
      </w:r>
      <w:r>
        <w:rPr>
          <w:rFonts w:hint="eastAsia"/>
        </w:rPr>
        <w:t>父母可以享受享受育儿假</w:t>
      </w:r>
      <w:r>
        <w:t>,</w:t>
      </w:r>
      <w:r>
        <w:rPr>
          <w:rFonts w:hint="eastAsia"/>
        </w:rPr>
        <w:t>每个子女</w:t>
      </w:r>
      <w:r>
        <w:t>13</w:t>
      </w:r>
      <w:r>
        <w:rPr>
          <w:rFonts w:hint="eastAsia"/>
        </w:rPr>
        <w:t>个星期。更长的育儿假必须与雇主商定</w:t>
      </w:r>
      <w:r>
        <w:t>,</w:t>
      </w:r>
      <w:r>
        <w:rPr>
          <w:rFonts w:hint="eastAsia"/>
        </w:rPr>
        <w:t>每名子女以一年为限。</w:t>
      </w:r>
    </w:p>
    <w:p w:rsidR="00000000" w:rsidRDefault="00000000">
      <w:r>
        <w:tab/>
        <w:t>1995</w:t>
      </w:r>
      <w:r>
        <w:rPr>
          <w:rFonts w:hint="eastAsia"/>
        </w:rPr>
        <w:t>年</w:t>
      </w:r>
      <w:r>
        <w:t>,52 598</w:t>
      </w:r>
      <w:r>
        <w:rPr>
          <w:rFonts w:hint="eastAsia"/>
        </w:rPr>
        <w:t>名父母获准请假照顾孩子</w:t>
      </w:r>
      <w:r>
        <w:t>,</w:t>
      </w:r>
      <w:r>
        <w:rPr>
          <w:rFonts w:hint="eastAsia"/>
        </w:rPr>
        <w:t>其中</w:t>
      </w:r>
      <w:r>
        <w:t>90%</w:t>
      </w:r>
      <w:r>
        <w:rPr>
          <w:rFonts w:hint="eastAsia"/>
        </w:rPr>
        <w:t>是妇女。为了使父亲们对利用育儿假产生兴趣</w:t>
      </w:r>
      <w:r>
        <w:t>,</w:t>
      </w:r>
      <w:r>
        <w:rPr>
          <w:rFonts w:hint="eastAsia"/>
        </w:rPr>
        <w:t>劳工部长拨款</w:t>
      </w:r>
      <w:r>
        <w:t xml:space="preserve">120 </w:t>
      </w:r>
      <w:r>
        <w:rPr>
          <w:rFonts w:hint="eastAsia"/>
        </w:rPr>
        <w:t>万丹麦马克进行宣传。还开了各种形式的项目</w:t>
      </w:r>
      <w:r>
        <w:t>,</w:t>
      </w:r>
      <w:r>
        <w:rPr>
          <w:rFonts w:hint="eastAsia"/>
        </w:rPr>
        <w:t>例如会议、戏剧和刊物</w:t>
      </w:r>
      <w:r>
        <w:t>,</w:t>
      </w:r>
      <w:r>
        <w:rPr>
          <w:rFonts w:hint="eastAsia"/>
        </w:rPr>
        <w:t>目的是向父亲们介绍留在家中一段时间照顾子女的各种益处。</w:t>
      </w:r>
    </w:p>
    <w:p w:rsidR="00000000" w:rsidRDefault="00000000">
      <w:pPr>
        <w:jc w:val="center"/>
      </w:pPr>
      <w:r>
        <w:rPr>
          <w:u w:val="single"/>
        </w:rPr>
        <w:br w:type="page"/>
      </w:r>
      <w:r>
        <w:rPr>
          <w:rFonts w:hint="eastAsia"/>
        </w:rPr>
        <w:t>第</w:t>
      </w:r>
      <w:r>
        <w:t>5</w:t>
      </w:r>
      <w:r>
        <w:rPr>
          <w:rFonts w:hint="eastAsia"/>
        </w:rPr>
        <w:t>章</w:t>
      </w:r>
      <w:r>
        <w:t>:</w:t>
      </w:r>
      <w:r>
        <w:tab/>
      </w:r>
      <w:r>
        <w:rPr>
          <w:rFonts w:hint="eastAsia"/>
        </w:rPr>
        <w:t>与法律和社会有关的其他努力</w:t>
      </w:r>
    </w:p>
    <w:p w:rsidR="00000000" w:rsidRDefault="00000000">
      <w:pPr>
        <w:spacing w:before="120" w:after="120"/>
        <w:rPr>
          <w:u w:val="single"/>
        </w:rPr>
      </w:pPr>
      <w:r>
        <w:rPr>
          <w:rFonts w:hint="eastAsia"/>
          <w:u w:val="single"/>
        </w:rPr>
        <w:t>第</w:t>
      </w:r>
      <w:r>
        <w:rPr>
          <w:u w:val="single"/>
        </w:rPr>
        <w:t>12</w:t>
      </w:r>
      <w:r>
        <w:rPr>
          <w:rFonts w:hint="eastAsia"/>
          <w:u w:val="single"/>
        </w:rPr>
        <w:t>条</w:t>
      </w:r>
    </w:p>
    <w:p w:rsidR="00000000" w:rsidRDefault="00000000">
      <w:pPr>
        <w:spacing w:before="120" w:after="120"/>
        <w:rPr>
          <w:rFonts w:ascii="SimHei" w:eastAsia="SimHei"/>
        </w:rPr>
      </w:pPr>
      <w:r>
        <w:rPr>
          <w:rFonts w:ascii="SimHei" w:eastAsia="SimHei" w:hint="eastAsia"/>
        </w:rPr>
        <w:t>健康问题和保健服务</w:t>
      </w:r>
    </w:p>
    <w:p w:rsidR="00000000" w:rsidRDefault="00000000">
      <w:r>
        <w:tab/>
      </w:r>
      <w:r>
        <w:rPr>
          <w:rFonts w:hint="eastAsia"/>
        </w:rPr>
        <w:t>妇女具有同其他人一样的普通保健需求也具有妇女特有的保健需求</w:t>
      </w:r>
      <w:r>
        <w:t>,</w:t>
      </w:r>
      <w:r>
        <w:rPr>
          <w:rFonts w:hint="eastAsia"/>
        </w:rPr>
        <w:t>因此她们需要可满足两类需求的保健服务。正如丹麦提交消除对妇女歧视委员会的第三次报告所述</w:t>
      </w:r>
      <w:r>
        <w:t>,</w:t>
      </w:r>
      <w:r>
        <w:rPr>
          <w:rFonts w:hint="eastAsia"/>
        </w:rPr>
        <w:t>丹麦妇女在获得保健服务方面</w:t>
      </w:r>
      <w:r>
        <w:t>,</w:t>
      </w:r>
      <w:r>
        <w:rPr>
          <w:rFonts w:hint="eastAsia"/>
        </w:rPr>
        <w:t>包括在获得有关计划生育服务方面享有与男子同等的机会。法律也规定免费向妇女提供特定服务</w:t>
      </w:r>
      <w:r>
        <w:t>,</w:t>
      </w:r>
      <w:r>
        <w:rPr>
          <w:rFonts w:hint="eastAsia"/>
        </w:rPr>
        <w:t>尤其是关于妇女的生殖健康和权利。</w:t>
      </w:r>
    </w:p>
    <w:p w:rsidR="00000000" w:rsidRDefault="00000000">
      <w:r>
        <w:tab/>
      </w:r>
      <w:r>
        <w:rPr>
          <w:rFonts w:hint="eastAsia"/>
        </w:rPr>
        <w:t>预期</w:t>
      </w:r>
      <w:r>
        <w:rPr>
          <w:rFonts w:eastAsia="SimHei" w:hint="eastAsia"/>
        </w:rPr>
        <w:t>寿命</w:t>
      </w:r>
      <w:r>
        <w:rPr>
          <w:rFonts w:hint="eastAsia"/>
        </w:rPr>
        <w:t>委员会进行了一项调查</w:t>
      </w:r>
      <w:r>
        <w:t>,1994</w:t>
      </w:r>
      <w:r>
        <w:rPr>
          <w:rFonts w:hint="eastAsia"/>
        </w:rPr>
        <w:t>年在一份题为“妇女的寿命和死亡率”的报告中印发</w:t>
      </w:r>
      <w:r>
        <w:t>,</w:t>
      </w:r>
      <w:r>
        <w:rPr>
          <w:rFonts w:hint="eastAsia"/>
        </w:rPr>
        <w:t>这项调查加强了丹麦的保健辩论。辩论的重点是生活方式和生活素质及死亡率之间的关系</w:t>
      </w:r>
      <w:r>
        <w:t>,</w:t>
      </w:r>
      <w:r>
        <w:rPr>
          <w:rFonts w:hint="eastAsia"/>
        </w:rPr>
        <w:t>这是热门的新闻话题</w:t>
      </w:r>
      <w:r>
        <w:t>,</w:t>
      </w:r>
      <w:r>
        <w:rPr>
          <w:rFonts w:hint="eastAsia"/>
        </w:rPr>
        <w:t>人人都有一些假设想法</w:t>
      </w:r>
      <w:r>
        <w:t>,</w:t>
      </w:r>
      <w:r>
        <w:rPr>
          <w:rFonts w:hint="eastAsia"/>
        </w:rPr>
        <w:t>但都无法收录在该报告或其他研究项目内。</w:t>
      </w:r>
    </w:p>
    <w:p w:rsidR="00000000" w:rsidRDefault="00000000">
      <w:r>
        <w:tab/>
      </w:r>
      <w:r>
        <w:rPr>
          <w:rFonts w:hint="eastAsia"/>
        </w:rPr>
        <w:t>一项假设是丹麦妇女死亡年龄比以前提早</w:t>
      </w:r>
      <w:r>
        <w:t>,</w:t>
      </w:r>
      <w:r>
        <w:rPr>
          <w:rFonts w:hint="eastAsia"/>
        </w:rPr>
        <w:t>因为她们进入了劳力市场</w:t>
      </w:r>
      <w:r>
        <w:t>,</w:t>
      </w:r>
      <w:r>
        <w:rPr>
          <w:rFonts w:hint="eastAsia"/>
        </w:rPr>
        <w:t>染上烟酒恶习。事实上</w:t>
      </w:r>
      <w:r>
        <w:t>,</w:t>
      </w:r>
      <w:r>
        <w:rPr>
          <w:rFonts w:hint="eastAsia"/>
        </w:rPr>
        <w:t>丹麦男女的预期寿命都增加了</w:t>
      </w:r>
      <w:r>
        <w:t>,</w:t>
      </w:r>
      <w:r>
        <w:rPr>
          <w:rFonts w:hint="eastAsia"/>
        </w:rPr>
        <w:t>妇女从</w:t>
      </w:r>
      <w:r>
        <w:t>1925</w:t>
      </w:r>
      <w:r>
        <w:rPr>
          <w:rFonts w:hint="eastAsia"/>
        </w:rPr>
        <w:t>年的</w:t>
      </w:r>
      <w:r>
        <w:t>62</w:t>
      </w:r>
      <w:r>
        <w:rPr>
          <w:rFonts w:hint="eastAsia"/>
        </w:rPr>
        <w:t>岁增至</w:t>
      </w:r>
      <w:r>
        <w:t>1990</w:t>
      </w:r>
      <w:r>
        <w:rPr>
          <w:rFonts w:hint="eastAsia"/>
        </w:rPr>
        <w:t>年的</w:t>
      </w:r>
      <w:r>
        <w:t>78</w:t>
      </w:r>
      <w:r>
        <w:rPr>
          <w:rFonts w:hint="eastAsia"/>
        </w:rPr>
        <w:t>岁</w:t>
      </w:r>
      <w:r>
        <w:t>,</w:t>
      </w:r>
      <w:r>
        <w:rPr>
          <w:rFonts w:hint="eastAsia"/>
        </w:rPr>
        <w:t>男子从</w:t>
      </w:r>
      <w:r>
        <w:t>1925</w:t>
      </w:r>
      <w:r>
        <w:rPr>
          <w:rFonts w:hint="eastAsia"/>
        </w:rPr>
        <w:t>年的</w:t>
      </w:r>
      <w:r>
        <w:t>61</w:t>
      </w:r>
      <w:r>
        <w:rPr>
          <w:rFonts w:hint="eastAsia"/>
        </w:rPr>
        <w:t>岁增至</w:t>
      </w:r>
      <w:r>
        <w:t>1990</w:t>
      </w:r>
      <w:r>
        <w:rPr>
          <w:rFonts w:hint="eastAsia"/>
        </w:rPr>
        <w:t>年的</w:t>
      </w:r>
      <w:r>
        <w:t>72</w:t>
      </w:r>
      <w:r>
        <w:rPr>
          <w:rFonts w:hint="eastAsia"/>
        </w:rPr>
        <w:t>岁。</w:t>
      </w:r>
    </w:p>
    <w:p w:rsidR="00000000" w:rsidRDefault="00000000">
      <w:r>
        <w:tab/>
      </w:r>
      <w:r>
        <w:rPr>
          <w:rFonts w:hint="eastAsia"/>
        </w:rPr>
        <w:t>与该报告不同之点是</w:t>
      </w:r>
      <w:r>
        <w:t>,</w:t>
      </w:r>
      <w:r>
        <w:rPr>
          <w:rFonts w:hint="eastAsia"/>
        </w:rPr>
        <w:t>在预期寿命方面</w:t>
      </w:r>
      <w:r>
        <w:t>,</w:t>
      </w:r>
      <w:r>
        <w:rPr>
          <w:rFonts w:hint="eastAsia"/>
        </w:rPr>
        <w:t>其他国家妇女已赶上甚至超越丹麦妇女。丹麦妇女因乳癌或肺癌和支气管炎死亡的数目也上升了。因此需要作出具体的努力。平等地位委员会已要求卫生部设立一个单位</w:t>
      </w:r>
      <w:r>
        <w:t>,</w:t>
      </w:r>
      <w:r>
        <w:rPr>
          <w:rFonts w:hint="eastAsia"/>
        </w:rPr>
        <w:t>目的在确保把性别观点纳入保健研究和其他保健服务中。</w:t>
      </w:r>
    </w:p>
    <w:p w:rsidR="00000000" w:rsidRDefault="00000000">
      <w:r>
        <w:tab/>
      </w:r>
      <w:r>
        <w:rPr>
          <w:rFonts w:hint="eastAsia"/>
        </w:rPr>
        <w:t>尽管一项法律规定了为孕妇提供有关服务</w:t>
      </w:r>
      <w:r>
        <w:t>(</w:t>
      </w:r>
      <w:r>
        <w:rPr>
          <w:rFonts w:hint="eastAsia"/>
        </w:rPr>
        <w:t>参看第</w:t>
      </w:r>
      <w:r>
        <w:t>4</w:t>
      </w:r>
      <w:r>
        <w:rPr>
          <w:rFonts w:hint="eastAsia"/>
        </w:rPr>
        <w:t>章</w:t>
      </w:r>
      <w:r>
        <w:t>),</w:t>
      </w:r>
      <w:r>
        <w:rPr>
          <w:rFonts w:hint="eastAsia"/>
        </w:rPr>
        <w:t>上述报告指出</w:t>
      </w:r>
      <w:r>
        <w:t>,</w:t>
      </w:r>
      <w:r>
        <w:rPr>
          <w:rFonts w:hint="eastAsia"/>
        </w:rPr>
        <w:t>孕妇福利服务并未以令人满意的方式达及最脆弱群体</w:t>
      </w:r>
      <w:r>
        <w:t>,</w:t>
      </w:r>
      <w:r>
        <w:rPr>
          <w:rFonts w:hint="eastAsia"/>
        </w:rPr>
        <w:t>孕妇提供的服务在丹麦境内各地大为不同。</w:t>
      </w:r>
    </w:p>
    <w:p w:rsidR="00000000" w:rsidRDefault="00000000">
      <w:r>
        <w:tab/>
      </w:r>
      <w:r>
        <w:rPr>
          <w:rFonts w:hint="eastAsia"/>
        </w:rPr>
        <w:t>丹麦全国保健委员会已着手订正</w:t>
      </w:r>
      <w:r>
        <w:t>1985</w:t>
      </w:r>
      <w:r>
        <w:rPr>
          <w:rFonts w:hint="eastAsia"/>
        </w:rPr>
        <w:t>年《</w:t>
      </w:r>
      <w:r>
        <w:rPr>
          <w:rFonts w:eastAsia="SimHei" w:hint="eastAsia"/>
        </w:rPr>
        <w:t>负责向孕妇提供保健服务的保健人员和保健当局的妊娠和产妇护理准则</w:t>
      </w:r>
      <w:r>
        <w:rPr>
          <w:rFonts w:hint="eastAsia"/>
        </w:rPr>
        <w:t>》。这项进行中的修订的基本原则是促进健康、预防疾病、向最需要护理的人提供服务、以及强调妇女</w:t>
      </w:r>
      <w:r>
        <w:t>/</w:t>
      </w:r>
      <w:r>
        <w:rPr>
          <w:rFonts w:hint="eastAsia"/>
        </w:rPr>
        <w:t>家庭本身的资源。这项修订所根据的是对这一领域内的现有证据和经验的调查结果。自</w:t>
      </w:r>
      <w:r>
        <w:t>1995</w:t>
      </w:r>
      <w:r>
        <w:rPr>
          <w:rFonts w:hint="eastAsia"/>
        </w:rPr>
        <w:t>年</w:t>
      </w:r>
      <w:r>
        <w:t>9</w:t>
      </w:r>
      <w:r>
        <w:rPr>
          <w:rFonts w:hint="eastAsia"/>
        </w:rPr>
        <w:t>月以来</w:t>
      </w:r>
      <w:r>
        <w:t>,</w:t>
      </w:r>
      <w:r>
        <w:rPr>
          <w:rFonts w:hint="eastAsia"/>
        </w:rPr>
        <w:t>全国卫生委员会已执行或开展一系列特别针对青年人关于避孕、堕胎和怀孕非传统</w:t>
      </w:r>
      <w:r>
        <w:rPr>
          <w:rFonts w:eastAsia="SimHei" w:hint="eastAsia"/>
        </w:rPr>
        <w:t>宣传项目</w:t>
      </w:r>
      <w:r>
        <w:rPr>
          <w:rFonts w:hint="eastAsia"/>
        </w:rPr>
        <w:t>。在一次为郡县代表和其他有关各方举行的会议上也讨论了意外怀孕问题。</w:t>
      </w:r>
    </w:p>
    <w:p w:rsidR="00000000" w:rsidRDefault="00000000">
      <w:r>
        <w:tab/>
      </w:r>
      <w:r>
        <w:rPr>
          <w:rFonts w:hint="eastAsia"/>
        </w:rPr>
        <w:t>谈到怀孕</w:t>
      </w:r>
      <w:r>
        <w:t>,</w:t>
      </w:r>
      <w:r>
        <w:rPr>
          <w:rFonts w:eastAsia="SimHei" w:hint="eastAsia"/>
        </w:rPr>
        <w:t>抽烟</w:t>
      </w:r>
      <w:r>
        <w:rPr>
          <w:rFonts w:hint="eastAsia"/>
        </w:rPr>
        <w:t>是一个引起热烈争论的问题</w:t>
      </w:r>
      <w:r>
        <w:t>,</w:t>
      </w:r>
      <w:r>
        <w:rPr>
          <w:rFonts w:hint="eastAsia"/>
        </w:rPr>
        <w:t>因为数据显示</w:t>
      </w:r>
      <w:r>
        <w:t>,</w:t>
      </w:r>
      <w:r>
        <w:rPr>
          <w:rFonts w:hint="eastAsia"/>
        </w:rPr>
        <w:t>丹麦孕妇因抽烟造成的婴儿死亡率比北欧其他国家高。</w:t>
      </w:r>
      <w:r>
        <w:t>1995</w:t>
      </w:r>
      <w:r>
        <w:rPr>
          <w:rFonts w:hint="eastAsia"/>
        </w:rPr>
        <w:t>年全国卫生委员会把针对孕妇的特定宣传活动列为优先事项。现已将抽烟害处的有关文件送交医务执业人员、助产士、保健视察人员和与孕妇密切联系的其他有关团体。</w:t>
      </w:r>
    </w:p>
    <w:p w:rsidR="00000000" w:rsidRDefault="00000000">
      <w:r>
        <w:tab/>
      </w:r>
      <w:r>
        <w:rPr>
          <w:rFonts w:eastAsia="SimHei" w:hint="eastAsia"/>
        </w:rPr>
        <w:t>母乳</w:t>
      </w:r>
      <w:r>
        <w:rPr>
          <w:rFonts w:hint="eastAsia"/>
        </w:rPr>
        <w:t>育婴被视为使新生儿与其母亲密切接触和提供最佳营养的方式。因此</w:t>
      </w:r>
      <w:r>
        <w:t>,</w:t>
      </w:r>
      <w:r>
        <w:rPr>
          <w:rFonts w:hint="eastAsia"/>
        </w:rPr>
        <w:t>全国卫生委员会订正了为保健工作者提供的关于这个问题的准则。目的是在丹麦提倡母乳育婴。还计划举办一次会议</w:t>
      </w:r>
      <w:r>
        <w:t>,</w:t>
      </w:r>
      <w:r>
        <w:rPr>
          <w:rFonts w:hint="eastAsia"/>
        </w:rPr>
        <w:t>以便向医生、家访护士和其他有关团体关于婴儿营养</w:t>
      </w:r>
      <w:r>
        <w:t>,</w:t>
      </w:r>
      <w:r>
        <w:rPr>
          <w:rFonts w:hint="eastAsia"/>
        </w:rPr>
        <w:t>包括母乳喂养健康和不健康儿童等问题的资料。</w:t>
      </w:r>
    </w:p>
    <w:p w:rsidR="00000000" w:rsidRDefault="00000000">
      <w:r>
        <w:tab/>
      </w:r>
      <w:r>
        <w:rPr>
          <w:rFonts w:hint="eastAsia"/>
        </w:rPr>
        <w:t>卫生部已拨款支助母乳育婴委员会</w:t>
      </w:r>
      <w:r>
        <w:t>,</w:t>
      </w:r>
      <w:r>
        <w:rPr>
          <w:rFonts w:hint="eastAsia"/>
        </w:rPr>
        <w:t>该委员会负责在产房推动的母乳育婴</w:t>
      </w:r>
      <w:r>
        <w:t>,</w:t>
      </w:r>
      <w:r>
        <w:rPr>
          <w:rFonts w:hint="eastAsia"/>
        </w:rPr>
        <w:t>以及进行</w:t>
      </w:r>
      <w:r>
        <w:t>1991</w:t>
      </w:r>
      <w:r>
        <w:rPr>
          <w:rFonts w:hint="eastAsia"/>
        </w:rPr>
        <w:t>年卫生组织和儿童基金会关于婴儿福祉倡议的共同方案。</w:t>
      </w:r>
    </w:p>
    <w:p w:rsidR="00000000" w:rsidRDefault="00000000">
      <w:pPr>
        <w:spacing w:before="240" w:after="240"/>
        <w:rPr>
          <w:rFonts w:eastAsia="SimHei"/>
        </w:rPr>
      </w:pPr>
      <w:r>
        <w:rPr>
          <w:rFonts w:eastAsia="SimHei" w:hint="eastAsia"/>
        </w:rPr>
        <w:t>暴力</w:t>
      </w:r>
    </w:p>
    <w:p w:rsidR="00000000" w:rsidRDefault="00000000">
      <w:r>
        <w:tab/>
      </w:r>
      <w:r>
        <w:rPr>
          <w:rFonts w:hint="eastAsia"/>
        </w:rPr>
        <w:t>基于性别的暴力使妇女的健康大受影响</w:t>
      </w:r>
      <w:r>
        <w:t>,</w:t>
      </w:r>
      <w:r>
        <w:rPr>
          <w:rFonts w:hint="eastAsia"/>
        </w:rPr>
        <w:t>丹麦不能接受这种行为。向消除对妇女歧视委员会提出的第三次报告审查了为减少这种罪行所作立法、预防宣传和法律以及医疗和心理援助方面的努力</w:t>
      </w:r>
      <w:r>
        <w:t>,</w:t>
      </w:r>
      <w:r>
        <w:rPr>
          <w:rFonts w:hint="eastAsia"/>
        </w:rPr>
        <w:t>包括妇女危难中心。</w:t>
      </w:r>
    </w:p>
    <w:p w:rsidR="00000000" w:rsidRDefault="00000000">
      <w:r>
        <w:tab/>
      </w:r>
      <w:r>
        <w:rPr>
          <w:rFonts w:hint="eastAsia"/>
        </w:rPr>
        <w:t>预防宣传被定为最需要的有效措施</w:t>
      </w:r>
      <w:r>
        <w:t>,</w:t>
      </w:r>
      <w:r>
        <w:rPr>
          <w:rFonts w:hint="eastAsia"/>
        </w:rPr>
        <w:t>在这方面已开展了立法和体制活动。领导这项工作的是预防犯罪委员会</w:t>
      </w:r>
      <w:r>
        <w:t>,</w:t>
      </w:r>
      <w:r>
        <w:rPr>
          <w:rFonts w:hint="eastAsia"/>
        </w:rPr>
        <w:t>另设有一个工作组</w:t>
      </w:r>
      <w:r>
        <w:t>,</w:t>
      </w:r>
      <w:r>
        <w:rPr>
          <w:rFonts w:hint="eastAsia"/>
        </w:rPr>
        <w:t>其具体目标是预防同居或已婚配偶</w:t>
      </w:r>
      <w:r>
        <w:t>,</w:t>
      </w:r>
      <w:r>
        <w:rPr>
          <w:rFonts w:hint="eastAsia"/>
        </w:rPr>
        <w:t>包括其子女遭侵犯。现已编制数份出版物</w:t>
      </w:r>
      <w:r>
        <w:t>,</w:t>
      </w:r>
      <w:r>
        <w:rPr>
          <w:rFonts w:hint="eastAsia"/>
        </w:rPr>
        <w:t>分发给医务执业人员、妇女应急中心、图书馆、学校、社会事务案例工作人员以及警察。该委员会还印行了一份专门关于强奸的小册子。</w:t>
      </w:r>
    </w:p>
    <w:p w:rsidR="00000000" w:rsidRDefault="00000000">
      <w:r>
        <w:tab/>
      </w:r>
      <w:r>
        <w:rPr>
          <w:rFonts w:hint="eastAsia"/>
        </w:rPr>
        <w:t>丹麦刑法第</w:t>
      </w:r>
      <w:r>
        <w:t>245</w:t>
      </w:r>
      <w:r>
        <w:rPr>
          <w:rFonts w:hint="eastAsia"/>
        </w:rPr>
        <w:t>条规定</w:t>
      </w:r>
      <w:r>
        <w:t>,</w:t>
      </w:r>
      <w:r>
        <w:rPr>
          <w:rFonts w:eastAsia="SimHei" w:hint="eastAsia"/>
        </w:rPr>
        <w:t>切割妇女生殖器官</w:t>
      </w:r>
      <w:r>
        <w:t>(</w:t>
      </w:r>
      <w:r>
        <w:rPr>
          <w:rFonts w:eastAsia="SimHei" w:hint="eastAsia"/>
        </w:rPr>
        <w:t>割礼</w:t>
      </w:r>
      <w:r>
        <w:t>)</w:t>
      </w:r>
      <w:r>
        <w:rPr>
          <w:rFonts w:hint="eastAsia"/>
        </w:rPr>
        <w:t>应受惩处。切割妇女生殖器官过去在丹麦社会并非严重的问题</w:t>
      </w:r>
      <w:r>
        <w:t>,</w:t>
      </w:r>
      <w:r>
        <w:rPr>
          <w:rFonts w:hint="eastAsia"/>
        </w:rPr>
        <w:t>最近才获知住在丹麦的索马里少女出国行割礼。卫生部为设法制止这些做法</w:t>
      </w:r>
      <w:r>
        <w:t>,</w:t>
      </w:r>
      <w:r>
        <w:rPr>
          <w:rFonts w:hint="eastAsia"/>
        </w:rPr>
        <w:t>任命了一个特定工作组</w:t>
      </w:r>
      <w:r>
        <w:t>,</w:t>
      </w:r>
      <w:r>
        <w:rPr>
          <w:rFonts w:hint="eastAsia"/>
        </w:rPr>
        <w:t>其成员由以下组织的代表组成</w:t>
      </w:r>
      <w:r>
        <w:t>:</w:t>
      </w:r>
      <w:r>
        <w:rPr>
          <w:rFonts w:hint="eastAsia"/>
        </w:rPr>
        <w:t>全国保健委员会、丹麦难民理事会、索马里资源小组、索马里妇女协会、丹麦女医生协会和卫生部。要求该工作组说明如何计划和执行新闻宣传运动</w:t>
      </w:r>
      <w:r>
        <w:t>,</w:t>
      </w:r>
      <w:r>
        <w:rPr>
          <w:rFonts w:hint="eastAsia"/>
        </w:rPr>
        <w:t>旨在预防住在丹麦的具有难民或移民身份的年青女子赴海外行割礼。最后报告将于</w:t>
      </w:r>
      <w:r>
        <w:t>1996</w:t>
      </w:r>
      <w:r>
        <w:rPr>
          <w:rFonts w:hint="eastAsia"/>
        </w:rPr>
        <w:t>年</w:t>
      </w:r>
      <w:r>
        <w:t>9</w:t>
      </w:r>
      <w:r>
        <w:rPr>
          <w:rFonts w:hint="eastAsia"/>
        </w:rPr>
        <w:t>月</w:t>
      </w:r>
      <w:r>
        <w:t>1</w:t>
      </w:r>
      <w:r>
        <w:rPr>
          <w:rFonts w:hint="eastAsia"/>
        </w:rPr>
        <w:t>日完成。</w:t>
      </w:r>
    </w:p>
    <w:p w:rsidR="00000000" w:rsidRDefault="00000000">
      <w:r>
        <w:tab/>
        <w:t>1996</w:t>
      </w:r>
      <w:r>
        <w:rPr>
          <w:rFonts w:hint="eastAsia"/>
        </w:rPr>
        <w:t>年印行了准则</w:t>
      </w:r>
      <w:r>
        <w:t>,</w:t>
      </w:r>
      <w:r>
        <w:rPr>
          <w:rFonts w:hint="eastAsia"/>
        </w:rPr>
        <w:t>说明在丹麦发展合作方案范围内预防女子切割生殖器官。</w:t>
      </w:r>
    </w:p>
    <w:p w:rsidR="00000000" w:rsidRDefault="00000000">
      <w:r>
        <w:tab/>
      </w:r>
      <w:r>
        <w:rPr>
          <w:rFonts w:hint="eastAsia"/>
        </w:rPr>
        <w:t>向</w:t>
      </w:r>
      <w:r>
        <w:rPr>
          <w:rFonts w:eastAsia="SimHei" w:hint="eastAsia"/>
        </w:rPr>
        <w:t>应急中心</w:t>
      </w:r>
      <w:r>
        <w:rPr>
          <w:rFonts w:hint="eastAsia"/>
        </w:rPr>
        <w:t>求助的妇女人数日益增加</w:t>
      </w:r>
      <w:r>
        <w:t>,</w:t>
      </w:r>
      <w:r>
        <w:rPr>
          <w:rFonts w:hint="eastAsia"/>
        </w:rPr>
        <w:t>必须对此一发展情况密切监测。</w:t>
      </w:r>
      <w:r>
        <w:t>1996</w:t>
      </w:r>
      <w:r>
        <w:rPr>
          <w:rFonts w:hint="eastAsia"/>
        </w:rPr>
        <w:t>年</w:t>
      </w:r>
      <w:r>
        <w:t>,</w:t>
      </w:r>
      <w:r>
        <w:rPr>
          <w:rFonts w:hint="eastAsia"/>
        </w:rPr>
        <w:t>《拨款法》中所列提供给这类中心的拨款增至</w:t>
      </w:r>
      <w:r>
        <w:t>100</w:t>
      </w:r>
      <w:r>
        <w:rPr>
          <w:rFonts w:hint="eastAsia"/>
        </w:rPr>
        <w:t>万丹麦克朗</w:t>
      </w:r>
      <w:r>
        <w:t>,</w:t>
      </w:r>
      <w:r>
        <w:rPr>
          <w:rFonts w:hint="eastAsia"/>
        </w:rPr>
        <w:t>以满足需要。还设立了自助团体网络来协助处于不利情况的妇女。比如</w:t>
      </w:r>
      <w:r>
        <w:t>,</w:t>
      </w:r>
      <w:r>
        <w:rPr>
          <w:rFonts w:hint="eastAsia"/>
        </w:rPr>
        <w:t>社会事务部正在支持协助妓女和其他遭虐待群组的倡议。</w:t>
      </w:r>
    </w:p>
    <w:p w:rsidR="00000000" w:rsidRDefault="00000000">
      <w:pPr>
        <w:spacing w:before="120"/>
        <w:rPr>
          <w:u w:val="single"/>
        </w:rPr>
      </w:pPr>
      <w:r>
        <w:rPr>
          <w:rFonts w:hint="eastAsia"/>
          <w:u w:val="single"/>
        </w:rPr>
        <w:t>第</w:t>
      </w:r>
      <w:r>
        <w:rPr>
          <w:u w:val="single"/>
        </w:rPr>
        <w:t>13-16</w:t>
      </w:r>
      <w:r>
        <w:rPr>
          <w:rFonts w:hint="eastAsia"/>
          <w:u w:val="single"/>
        </w:rPr>
        <w:t>条</w:t>
      </w:r>
    </w:p>
    <w:p w:rsidR="00000000" w:rsidRDefault="00000000">
      <w:pPr>
        <w:spacing w:before="120" w:after="120"/>
        <w:rPr>
          <w:rFonts w:eastAsia="SimHei"/>
        </w:rPr>
      </w:pPr>
      <w:r>
        <w:rPr>
          <w:rFonts w:eastAsia="SimHei" w:hint="eastAsia"/>
        </w:rPr>
        <w:t>家庭生活</w:t>
      </w:r>
    </w:p>
    <w:p w:rsidR="00000000" w:rsidRDefault="00000000">
      <w:r>
        <w:tab/>
      </w:r>
      <w:r>
        <w:rPr>
          <w:rFonts w:hint="eastAsia"/>
        </w:rPr>
        <w:t>按照丹麦提交消除对妇女歧视委员会的第三次报告</w:t>
      </w:r>
      <w:r>
        <w:t>,</w:t>
      </w:r>
      <w:r>
        <w:rPr>
          <w:rFonts w:hint="eastAsia"/>
        </w:rPr>
        <w:t>《公约》的所有要求都获得遵守。在经济和社会生活中</w:t>
      </w:r>
      <w:r>
        <w:t>,</w:t>
      </w:r>
      <w:r>
        <w:rPr>
          <w:rFonts w:hint="eastAsia"/>
        </w:rPr>
        <w:t>如关于法律之前的平等以及有关婚姻和家庭关系等所有事项</w:t>
      </w:r>
      <w:r>
        <w:t>,</w:t>
      </w:r>
      <w:r>
        <w:rPr>
          <w:rFonts w:hint="eastAsia"/>
        </w:rPr>
        <w:t>男女享有同等权利。因此</w:t>
      </w:r>
      <w:r>
        <w:t>,</w:t>
      </w:r>
      <w:r>
        <w:rPr>
          <w:rFonts w:hint="eastAsia"/>
        </w:rPr>
        <w:t>下面仅说明给予有子女家庭的一些福利</w:t>
      </w:r>
      <w:r>
        <w:t>,</w:t>
      </w:r>
      <w:r>
        <w:rPr>
          <w:rFonts w:hint="eastAsia"/>
        </w:rPr>
        <w:t>不过这些福利当然可能对母亲特别重要</w:t>
      </w:r>
      <w:r>
        <w:t>,</w:t>
      </w:r>
      <w:r>
        <w:rPr>
          <w:rFonts w:hint="eastAsia"/>
        </w:rPr>
        <w:t>因为他们一般比父亲花较多时间照顾子女</w:t>
      </w:r>
      <w:r>
        <w:t>,</w:t>
      </w:r>
      <w:r>
        <w:rPr>
          <w:rFonts w:hint="eastAsia"/>
        </w:rPr>
        <w:t>对单身母亲和有困难、残废或重病子女家庭中的母亲而言尤其重要。</w:t>
      </w:r>
    </w:p>
    <w:p w:rsidR="00000000" w:rsidRDefault="00000000">
      <w:r>
        <w:tab/>
      </w:r>
      <w:r>
        <w:rPr>
          <w:rFonts w:hint="eastAsia"/>
        </w:rPr>
        <w:t>丹麦的一项基本原则是</w:t>
      </w:r>
      <w:r>
        <w:t>,</w:t>
      </w:r>
      <w:r>
        <w:rPr>
          <w:rFonts w:hint="eastAsia"/>
        </w:rPr>
        <w:t>公共当局必须对儿童和青年成长的环境负共同责任。《社会援助法》规定</w:t>
      </w:r>
      <w:r>
        <w:t>,</w:t>
      </w:r>
      <w:r>
        <w:rPr>
          <w:rFonts w:hint="eastAsia"/>
        </w:rPr>
        <w:t>地方委员会应监督生活在市府内</w:t>
      </w:r>
      <w:r>
        <w:rPr>
          <w:rFonts w:eastAsia="SimHei" w:hint="eastAsia"/>
        </w:rPr>
        <w:t>儿童和年青人的情况</w:t>
      </w:r>
      <w:r>
        <w:rPr>
          <w:rFonts w:hint="eastAsia"/>
        </w:rPr>
        <w:t>。如果儿童或青年在其周围环境中遇到困难</w:t>
      </w:r>
      <w:r>
        <w:t>,</w:t>
      </w:r>
      <w:r>
        <w:rPr>
          <w:rFonts w:hint="eastAsia"/>
        </w:rPr>
        <w:t>地方委员会必须向其父母或实际抚养者提供咨询意见和支助。</w:t>
      </w:r>
    </w:p>
    <w:p w:rsidR="00000000" w:rsidRDefault="00000000">
      <w:r>
        <w:tab/>
      </w:r>
      <w:r>
        <w:rPr>
          <w:rFonts w:hint="eastAsia"/>
        </w:rPr>
        <w:t>《社会援助法》还规定</w:t>
      </w:r>
      <w:r>
        <w:t>,</w:t>
      </w:r>
      <w:r>
        <w:rPr>
          <w:rFonts w:hint="eastAsia"/>
        </w:rPr>
        <w:t>如果一名儿童或青年遇到困难</w:t>
      </w:r>
      <w:r>
        <w:t>,</w:t>
      </w:r>
      <w:r>
        <w:rPr>
          <w:rFonts w:hint="eastAsia"/>
        </w:rPr>
        <w:t>可向其家庭提供的各种支助。公共当局采取措施的一个基本条件是将儿童和父母视为一体</w:t>
      </w:r>
      <w:r>
        <w:t>,</w:t>
      </w:r>
      <w:r>
        <w:rPr>
          <w:rFonts w:hint="eastAsia"/>
        </w:rPr>
        <w:t>援助是为了协助整个家庭。</w:t>
      </w:r>
    </w:p>
    <w:p w:rsidR="00000000" w:rsidRDefault="00000000">
      <w:r>
        <w:tab/>
      </w:r>
      <w:r>
        <w:rPr>
          <w:rFonts w:hint="eastAsia"/>
        </w:rPr>
        <w:t>如果认为必须对儿童或青年提供特别支助需要</w:t>
      </w:r>
      <w:r>
        <w:t>,</w:t>
      </w:r>
      <w:r>
        <w:rPr>
          <w:rFonts w:hint="eastAsia"/>
        </w:rPr>
        <w:t>地方当局可决定采取何种支助措施。可在该名儿童或青年住在家中</w:t>
      </w:r>
      <w:r>
        <w:t>,</w:t>
      </w:r>
      <w:r>
        <w:rPr>
          <w:rFonts w:hint="eastAsia"/>
        </w:rPr>
        <w:t>或被安置于家庭以外其他地方的情况下提供支助措施。</w:t>
      </w:r>
    </w:p>
    <w:p w:rsidR="00000000" w:rsidRDefault="00000000">
      <w:r>
        <w:tab/>
      </w:r>
      <w:r>
        <w:rPr>
          <w:rFonts w:hint="eastAsia"/>
        </w:rPr>
        <w:t>社会部门提供种种</w:t>
      </w:r>
      <w:r>
        <w:rPr>
          <w:rFonts w:eastAsia="SimHei" w:hint="eastAsia"/>
        </w:rPr>
        <w:t>津贴</w:t>
      </w:r>
      <w:r>
        <w:rPr>
          <w:rFonts w:hint="eastAsia"/>
        </w:rPr>
        <w:t>机会。一般家庭津贴付给每名未满</w:t>
      </w:r>
      <w:r>
        <w:t>18</w:t>
      </w:r>
      <w:r>
        <w:rPr>
          <w:rFonts w:hint="eastAsia"/>
        </w:rPr>
        <w:t>岁的儿童</w:t>
      </w:r>
      <w:r>
        <w:t>,</w:t>
      </w:r>
      <w:r>
        <w:rPr>
          <w:rFonts w:hint="eastAsia"/>
        </w:rPr>
        <w:t>这笔津贴是免税的并且不论领取者收入为何。这笔津贴一般付给母亲。</w:t>
      </w:r>
    </w:p>
    <w:p w:rsidR="00000000" w:rsidRDefault="00000000">
      <w:r>
        <w:tab/>
      </w:r>
      <w:r>
        <w:rPr>
          <w:rFonts w:hint="eastAsia"/>
        </w:rPr>
        <w:t>丹麦有各种子女津贴</w:t>
      </w:r>
      <w:r>
        <w:t>,</w:t>
      </w:r>
      <w:r>
        <w:rPr>
          <w:rFonts w:hint="eastAsia"/>
        </w:rPr>
        <w:t>给付每名未满</w:t>
      </w:r>
      <w:r>
        <w:t>18</w:t>
      </w:r>
      <w:r>
        <w:rPr>
          <w:rFonts w:hint="eastAsia"/>
        </w:rPr>
        <w:t>岁的儿童</w:t>
      </w:r>
      <w:r>
        <w:t>,</w:t>
      </w:r>
      <w:r>
        <w:rPr>
          <w:rFonts w:hint="eastAsia"/>
        </w:rPr>
        <w:t>这些津贴都是免税的</w:t>
      </w:r>
      <w:r>
        <w:t>,</w:t>
      </w:r>
      <w:r>
        <w:rPr>
          <w:rFonts w:hint="eastAsia"/>
        </w:rPr>
        <w:t>不论领取者的收入为何</w:t>
      </w:r>
      <w:r>
        <w:t>,</w:t>
      </w:r>
      <w:r>
        <w:rPr>
          <w:rFonts w:hint="eastAsia"/>
        </w:rPr>
        <w:t>一般付给母亲。普通子女津贴和额外子女津贴除其他外</w:t>
      </w:r>
      <w:r>
        <w:t>,</w:t>
      </w:r>
      <w:r>
        <w:rPr>
          <w:rFonts w:hint="eastAsia"/>
        </w:rPr>
        <w:t>付给单亲父母。特别子女津贴除其他外</w:t>
      </w:r>
      <w:r>
        <w:t>,</w:t>
      </w:r>
      <w:r>
        <w:rPr>
          <w:rFonts w:hint="eastAsia"/>
        </w:rPr>
        <w:t>付给失去父亲或母亲或双亲</w:t>
      </w:r>
      <w:r>
        <w:t>,</w:t>
      </w:r>
      <w:r>
        <w:rPr>
          <w:rFonts w:hint="eastAsia"/>
        </w:rPr>
        <w:t>或父子关系不明的儿童。多名子女生育津贴在生育一名以上子女的情形下付给</w:t>
      </w:r>
      <w:r>
        <w:t>(</w:t>
      </w:r>
      <w:r>
        <w:rPr>
          <w:rFonts w:hint="eastAsia"/>
        </w:rPr>
        <w:t>包括同时出生的领养子女</w:t>
      </w:r>
      <w:r>
        <w:t>),</w:t>
      </w:r>
      <w:r>
        <w:rPr>
          <w:rFonts w:hint="eastAsia"/>
        </w:rPr>
        <w:t>直至儿童满七岁为止。</w:t>
      </w:r>
    </w:p>
    <w:p w:rsidR="00000000" w:rsidRDefault="00000000">
      <w:r>
        <w:tab/>
      </w:r>
      <w:r>
        <w:rPr>
          <w:rFonts w:hint="eastAsia"/>
        </w:rPr>
        <w:t>如果按照《儿童合法地位法》规定应付抚养费的人未按时付给应收抚养费的人</w:t>
      </w:r>
      <w:r>
        <w:t>,</w:t>
      </w:r>
      <w:r>
        <w:rPr>
          <w:rFonts w:hint="eastAsia"/>
        </w:rPr>
        <w:t>公共当局得预先发给每名</w:t>
      </w:r>
      <w:r>
        <w:t>18</w:t>
      </w:r>
      <w:r>
        <w:rPr>
          <w:rFonts w:hint="eastAsia"/>
        </w:rPr>
        <w:t>岁以下儿童</w:t>
      </w:r>
      <w:r>
        <w:rPr>
          <w:rFonts w:eastAsia="SimHei" w:hint="eastAsia"/>
        </w:rPr>
        <w:t>抚养费</w:t>
      </w:r>
      <w:r>
        <w:rPr>
          <w:rFonts w:hint="eastAsia"/>
        </w:rPr>
        <w:t>。地方当局应预先支付抚养费</w:t>
      </w:r>
      <w:r>
        <w:t>,</w:t>
      </w:r>
      <w:r>
        <w:rPr>
          <w:rFonts w:hint="eastAsia"/>
        </w:rPr>
        <w:t>随后向应付抚养费者收回。</w:t>
      </w:r>
    </w:p>
    <w:p w:rsidR="00000000" w:rsidRDefault="00000000">
      <w:r>
        <w:tab/>
      </w:r>
      <w:r>
        <w:rPr>
          <w:rFonts w:hint="eastAsia"/>
        </w:rPr>
        <w:t>在自己家中照顾未满</w:t>
      </w:r>
      <w:r>
        <w:t>18</w:t>
      </w:r>
      <w:r>
        <w:rPr>
          <w:rFonts w:hint="eastAsia"/>
        </w:rPr>
        <w:t>岁身心</w:t>
      </w:r>
      <w:r>
        <w:rPr>
          <w:rFonts w:eastAsia="SimHei" w:hint="eastAsia"/>
        </w:rPr>
        <w:t>残疾儿童</w:t>
      </w:r>
      <w:r>
        <w:rPr>
          <w:rFonts w:hint="eastAsia"/>
        </w:rPr>
        <w:t>的人有资格申请</w:t>
      </w:r>
      <w:r>
        <w:t>,</w:t>
      </w:r>
      <w:r>
        <w:rPr>
          <w:rFonts w:hint="eastAsia"/>
        </w:rPr>
        <w:t>补助金</w:t>
      </w:r>
      <w:r>
        <w:t>,</w:t>
      </w:r>
      <w:r>
        <w:rPr>
          <w:rFonts w:hint="eastAsia"/>
        </w:rPr>
        <w:t>支付因残疾引致的额外费用。这笔补助金不必视家庭经济情况而定。此外</w:t>
      </w:r>
      <w:r>
        <w:t>,</w:t>
      </w:r>
      <w:r>
        <w:rPr>
          <w:rFonts w:hint="eastAsia"/>
        </w:rPr>
        <w:t>还可发给补充补助金</w:t>
      </w:r>
      <w:r>
        <w:t>,</w:t>
      </w:r>
      <w:r>
        <w:rPr>
          <w:rFonts w:hint="eastAsia"/>
        </w:rPr>
        <w:t>以补偿收入的损失。</w:t>
      </w:r>
    </w:p>
    <w:p w:rsidR="00000000" w:rsidRDefault="00000000">
      <w:pPr>
        <w:spacing w:before="120" w:after="120"/>
      </w:pPr>
      <w:r>
        <w:tab/>
      </w:r>
      <w:r>
        <w:rPr>
          <w:rFonts w:hint="eastAsia"/>
        </w:rPr>
        <w:t>如果子女生重病</w:t>
      </w:r>
      <w:r>
        <w:t>,</w:t>
      </w:r>
      <w:r>
        <w:rPr>
          <w:rFonts w:hint="eastAsia"/>
        </w:rPr>
        <w:t>父母通常可申请补助</w:t>
      </w:r>
      <w:r>
        <w:t>,</w:t>
      </w:r>
      <w:r>
        <w:rPr>
          <w:rFonts w:hint="eastAsia"/>
        </w:rPr>
        <w:t>使他们得以照顾子女。但是</w:t>
      </w:r>
      <w:r>
        <w:t>,</w:t>
      </w:r>
      <w:r>
        <w:rPr>
          <w:rFonts w:hint="eastAsia"/>
        </w:rPr>
        <w:t>子女年龄须在</w:t>
      </w:r>
      <w:r>
        <w:t>14</w:t>
      </w:r>
      <w:r>
        <w:rPr>
          <w:rFonts w:hint="eastAsia"/>
        </w:rPr>
        <w:t>岁以下</w:t>
      </w:r>
      <w:r>
        <w:t>,</w:t>
      </w:r>
      <w:r>
        <w:rPr>
          <w:rFonts w:hint="eastAsia"/>
        </w:rPr>
        <w:t>所患疾病可能须住医院或疗养所</w:t>
      </w:r>
      <w:r>
        <w:t>25</w:t>
      </w:r>
      <w:r>
        <w:rPr>
          <w:rFonts w:hint="eastAsia"/>
        </w:rPr>
        <w:t>天或</w:t>
      </w:r>
      <w:r>
        <w:t>25</w:t>
      </w:r>
      <w:r>
        <w:rPr>
          <w:rFonts w:hint="eastAsia"/>
        </w:rPr>
        <w:t>天以上</w:t>
      </w:r>
      <w:r>
        <w:t>,</w:t>
      </w:r>
      <w:r>
        <w:rPr>
          <w:rFonts w:hint="eastAsia"/>
        </w:rPr>
        <w:t>而父母在这段期间须全部或部分放弃工作。不过</w:t>
      </w:r>
      <w:r>
        <w:t>,25</w:t>
      </w:r>
      <w:r>
        <w:rPr>
          <w:rFonts w:hint="eastAsia"/>
        </w:rPr>
        <w:t>天的规定并不适用于单亲父母。</w:t>
      </w:r>
    </w:p>
    <w:p w:rsidR="00000000" w:rsidRDefault="00000000">
      <w:pPr>
        <w:spacing w:before="120" w:after="120"/>
        <w:jc w:val="center"/>
        <w:rPr>
          <w:rFonts w:eastAsia="SimHei"/>
        </w:rPr>
      </w:pPr>
      <w:r>
        <w:br w:type="page"/>
      </w:r>
      <w:r>
        <w:rPr>
          <w:rFonts w:eastAsia="SimHei" w:hint="eastAsia"/>
        </w:rPr>
        <w:t>丹麦全国妇女委员会对《关于消除对妇女一切形式歧视公约》</w:t>
      </w:r>
      <w:r>
        <w:rPr>
          <w:rFonts w:eastAsia="SimHei"/>
        </w:rPr>
        <w:br/>
      </w:r>
      <w:r>
        <w:rPr>
          <w:rFonts w:eastAsia="SimHei" w:hint="eastAsia"/>
        </w:rPr>
        <w:t>执行情况的第四次定期报告的意见</w:t>
      </w:r>
    </w:p>
    <w:p w:rsidR="00000000" w:rsidRDefault="00000000">
      <w:r>
        <w:tab/>
      </w:r>
      <w:r>
        <w:rPr>
          <w:rFonts w:hint="eastAsia"/>
        </w:rPr>
        <w:t>丹麦全国妇女委员会很高兴有机会就丹麦提交消除对妇女歧视委员会的报告提出意见。</w:t>
      </w:r>
    </w:p>
    <w:p w:rsidR="00000000" w:rsidRDefault="00000000">
      <w:r>
        <w:tab/>
      </w:r>
      <w:r>
        <w:rPr>
          <w:rFonts w:hint="eastAsia"/>
        </w:rPr>
        <w:t>本报告如实说明丹麦在男女平等工作方面的问题和进展</w:t>
      </w:r>
      <w:r>
        <w:t>,</w:t>
      </w:r>
      <w:r>
        <w:rPr>
          <w:rFonts w:hint="eastAsia"/>
        </w:rPr>
        <w:t>注意到丹麦全国妇女委员会在其对</w:t>
      </w:r>
      <w:r>
        <w:t>1993</w:t>
      </w:r>
      <w:r>
        <w:rPr>
          <w:rFonts w:hint="eastAsia"/>
        </w:rPr>
        <w:t>年提交消除对妇女歧视委员会报告的意见中提出的问题。</w:t>
      </w:r>
    </w:p>
    <w:p w:rsidR="00000000" w:rsidRDefault="00000000">
      <w:pPr>
        <w:spacing w:before="240" w:after="240"/>
        <w:rPr>
          <w:rFonts w:eastAsia="SimHei"/>
        </w:rPr>
      </w:pPr>
      <w:r>
        <w:rPr>
          <w:rFonts w:eastAsia="SimHei" w:hint="eastAsia"/>
        </w:rPr>
        <w:t>一般意见</w:t>
      </w:r>
    </w:p>
    <w:p w:rsidR="00000000" w:rsidRDefault="00000000">
      <w:r>
        <w:tab/>
      </w:r>
      <w:r>
        <w:rPr>
          <w:rFonts w:hint="eastAsia"/>
        </w:rPr>
        <w:t>丹麦福利模式极有助于确保男女平等地位。在育儿、保健和教育领域内</w:t>
      </w:r>
      <w:r>
        <w:t>,</w:t>
      </w:r>
      <w:r>
        <w:rPr>
          <w:rFonts w:hint="eastAsia"/>
        </w:rPr>
        <w:t>免费或低廉的公共服务费用对妇女特别有助益。近几年在日托和保健等领域内的服务水平略为降低。我们警惕地注意这一趋势</w:t>
      </w:r>
      <w:r>
        <w:t>,</w:t>
      </w:r>
      <w:r>
        <w:rPr>
          <w:rFonts w:hint="eastAsia"/>
        </w:rPr>
        <w:t>因为我们认为需要扩展和提高公共服务的素质</w:t>
      </w:r>
      <w:r>
        <w:t>,</w:t>
      </w:r>
      <w:r>
        <w:rPr>
          <w:rFonts w:hint="eastAsia"/>
        </w:rPr>
        <w:t>作为对妇女的地位和成功的一项重要保证。促进平等地位的特别计划不足以缓解目前男女之间存在的不平等情况。</w:t>
      </w:r>
    </w:p>
    <w:p w:rsidR="00000000" w:rsidRDefault="00000000">
      <w:pPr>
        <w:spacing w:before="120" w:after="120"/>
        <w:rPr>
          <w:rFonts w:eastAsia="SimHei"/>
        </w:rPr>
      </w:pPr>
      <w:r>
        <w:rPr>
          <w:rFonts w:eastAsia="SimHei" w:hint="eastAsia"/>
        </w:rPr>
        <w:t>第</w:t>
      </w:r>
      <w:r>
        <w:rPr>
          <w:rFonts w:eastAsia="SimHei"/>
        </w:rPr>
        <w:t>3</w:t>
      </w:r>
      <w:r>
        <w:rPr>
          <w:rFonts w:eastAsia="SimHei" w:hint="eastAsia"/>
        </w:rPr>
        <w:t>条</w:t>
      </w:r>
      <w:r>
        <w:rPr>
          <w:rFonts w:eastAsia="SimHei"/>
        </w:rPr>
        <w:t>-</w:t>
      </w:r>
      <w:r>
        <w:rPr>
          <w:rFonts w:eastAsia="SimHei" w:hint="eastAsia"/>
        </w:rPr>
        <w:t>国家政策</w:t>
      </w:r>
    </w:p>
    <w:p w:rsidR="00000000" w:rsidRDefault="00000000">
      <w:r>
        <w:tab/>
      </w:r>
      <w:r>
        <w:rPr>
          <w:rFonts w:hint="eastAsia"/>
        </w:rPr>
        <w:t>国家行动计划侧重如何在公共部门促进平等地位。公共部门应具有作为促进私营部门平等地位跳板的功能。不过</w:t>
      </w:r>
      <w:r>
        <w:t>,</w:t>
      </w:r>
      <w:r>
        <w:rPr>
          <w:rFonts w:hint="eastAsia"/>
        </w:rPr>
        <w:t>相当明显的是</w:t>
      </w:r>
      <w:r>
        <w:t>,</w:t>
      </w:r>
      <w:r>
        <w:rPr>
          <w:rFonts w:hint="eastAsia"/>
        </w:rPr>
        <w:t>在私营部门尚未产生这类有利的影响。缺乏有效办法来促进私营部门内平等地位所产生的影响是</w:t>
      </w:r>
      <w:r>
        <w:t>,</w:t>
      </w:r>
      <w:r>
        <w:rPr>
          <w:rFonts w:hint="eastAsia"/>
        </w:rPr>
        <w:t>在许多重要决定中心内没有妇女或只有少数代表。在私营行业和工业的高层管理人员中</w:t>
      </w:r>
      <w:r>
        <w:t>,</w:t>
      </w:r>
      <w:r>
        <w:rPr>
          <w:rFonts w:hint="eastAsia"/>
        </w:rPr>
        <w:t>只有</w:t>
      </w:r>
      <w:r>
        <w:t>5%</w:t>
      </w:r>
      <w:r>
        <w:rPr>
          <w:rFonts w:hint="eastAsia"/>
        </w:rPr>
        <w:t>是妇女。在私营部门就业的妇女</w:t>
      </w:r>
      <w:r>
        <w:t>,</w:t>
      </w:r>
      <w:r>
        <w:rPr>
          <w:rFonts w:hint="eastAsia"/>
        </w:rPr>
        <w:t>从数项雇员权利</w:t>
      </w:r>
      <w:r>
        <w:t>,</w:t>
      </w:r>
      <w:r>
        <w:rPr>
          <w:rFonts w:hint="eastAsia"/>
        </w:rPr>
        <w:t>诸如产假和育儿假</w:t>
      </w:r>
      <w:r>
        <w:t>(</w:t>
      </w:r>
      <w:r>
        <w:rPr>
          <w:rFonts w:hint="eastAsia"/>
        </w:rPr>
        <w:t>即照顾生病子女事假</w:t>
      </w:r>
      <w:r>
        <w:t>)</w:t>
      </w:r>
      <w:r>
        <w:rPr>
          <w:rFonts w:hint="eastAsia"/>
        </w:rPr>
        <w:t>等观点来看</w:t>
      </w:r>
      <w:r>
        <w:t>,</w:t>
      </w:r>
      <w:r>
        <w:rPr>
          <w:rFonts w:hint="eastAsia"/>
        </w:rPr>
        <w:t>她们处于弱势地位。这种情形使劳动力市场的性别界限持续下去。</w:t>
      </w:r>
    </w:p>
    <w:p w:rsidR="00000000" w:rsidRDefault="00000000">
      <w:r>
        <w:tab/>
      </w:r>
      <w:r>
        <w:rPr>
          <w:rFonts w:hint="eastAsia"/>
        </w:rPr>
        <w:t>如报告所述</w:t>
      </w:r>
      <w:r>
        <w:t>,</w:t>
      </w:r>
      <w:r>
        <w:rPr>
          <w:rFonts w:hint="eastAsia"/>
        </w:rPr>
        <w:t>政府任命了一个委员会来重新评估和加强国家促进平等地位的努力。虽然这是一项好的倡议</w:t>
      </w:r>
      <w:r>
        <w:t>,</w:t>
      </w:r>
      <w:r>
        <w:rPr>
          <w:rFonts w:hint="eastAsia"/>
        </w:rPr>
        <w:t>我们认为仍不令人满意</w:t>
      </w:r>
      <w:r>
        <w:t>,</w:t>
      </w:r>
      <w:r>
        <w:rPr>
          <w:rFonts w:hint="eastAsia"/>
        </w:rPr>
        <w:t>因为我们在该委员会只分配到一个席位</w:t>
      </w:r>
      <w:r>
        <w:t>,</w:t>
      </w:r>
      <w:r>
        <w:rPr>
          <w:rFonts w:hint="eastAsia"/>
        </w:rPr>
        <w:t>而我们在迈向平等地位方面累积了多年的经验</w:t>
      </w:r>
      <w:r>
        <w:t>,</w:t>
      </w:r>
      <w:r>
        <w:rPr>
          <w:rFonts w:hint="eastAsia"/>
        </w:rPr>
        <w:t>我们也代表了从事这种工作的具有代表性的组织。</w:t>
      </w:r>
    </w:p>
    <w:p w:rsidR="00000000" w:rsidRDefault="00000000">
      <w:pPr>
        <w:spacing w:before="120" w:after="120"/>
        <w:rPr>
          <w:rFonts w:eastAsia="SimHei"/>
        </w:rPr>
      </w:pPr>
      <w:r>
        <w:rPr>
          <w:rFonts w:eastAsia="SimHei" w:hint="eastAsia"/>
        </w:rPr>
        <w:t>第</w:t>
      </w:r>
      <w:r>
        <w:rPr>
          <w:rFonts w:eastAsia="SimHei"/>
        </w:rPr>
        <w:t>4</w:t>
      </w:r>
      <w:r>
        <w:rPr>
          <w:rFonts w:eastAsia="SimHei" w:hint="eastAsia"/>
        </w:rPr>
        <w:t>条</w:t>
      </w:r>
      <w:r>
        <w:rPr>
          <w:rFonts w:eastAsia="SimHei"/>
        </w:rPr>
        <w:t>-</w:t>
      </w:r>
      <w:r>
        <w:rPr>
          <w:rFonts w:eastAsia="SimHei" w:hint="eastAsia"/>
        </w:rPr>
        <w:t>平等机构和临时措施</w:t>
      </w:r>
    </w:p>
    <w:p w:rsidR="00000000" w:rsidRDefault="00000000">
      <w:r>
        <w:tab/>
      </w:r>
      <w:r>
        <w:rPr>
          <w:rFonts w:hint="eastAsia"/>
        </w:rPr>
        <w:t>丹麦全国妇女委员会困扰地注意到欧洲法院就一肯定行动案件</w:t>
      </w:r>
      <w:r>
        <w:t>(Kalanke</w:t>
      </w:r>
      <w:r>
        <w:rPr>
          <w:rFonts w:hint="eastAsia"/>
        </w:rPr>
        <w:t>案</w:t>
      </w:r>
      <w:r>
        <w:t>)</w:t>
      </w:r>
      <w:r>
        <w:rPr>
          <w:rFonts w:hint="eastAsia"/>
        </w:rPr>
        <w:t>所作的裁决</w:t>
      </w:r>
      <w:r>
        <w:t>,</w:t>
      </w:r>
      <w:r>
        <w:rPr>
          <w:rFonts w:hint="eastAsia"/>
        </w:rPr>
        <w:t>欧洲法院在该项裁决中拒绝承认采取肯定行动的国家权利</w:t>
      </w:r>
      <w:r>
        <w:t>,</w:t>
      </w:r>
      <w:r>
        <w:rPr>
          <w:rFonts w:hint="eastAsia"/>
        </w:rPr>
        <w:t>并裁定以该形式实施的肯定行动与欧盟关于平等待遇的指示不符。虽然这是一宗德国案件</w:t>
      </w:r>
      <w:r>
        <w:t>,</w:t>
      </w:r>
      <w:r>
        <w:rPr>
          <w:rFonts w:hint="eastAsia"/>
        </w:rPr>
        <w:t>我们恐怕这项裁决对丹麦法律和实践也可能产生影响。</w:t>
      </w:r>
    </w:p>
    <w:p w:rsidR="00000000" w:rsidRDefault="00000000">
      <w:r>
        <w:tab/>
      </w:r>
      <w:r>
        <w:rPr>
          <w:rFonts w:hint="eastAsia"/>
        </w:rPr>
        <w:t>丹麦平等地位委员会刚处理了一项丹麦社会科学研究理事会提出的申请</w:t>
      </w:r>
      <w:r>
        <w:t>,</w:t>
      </w:r>
      <w:r>
        <w:rPr>
          <w:rFonts w:hint="eastAsia"/>
        </w:rPr>
        <w:t>要求豁免《男女平等待遇法》的规定</w:t>
      </w:r>
      <w:r>
        <w:t>,</w:t>
      </w:r>
      <w:r>
        <w:rPr>
          <w:rFonts w:hint="eastAsia"/>
        </w:rPr>
        <w:t>以便为妇女设立五个临时研究金</w:t>
      </w:r>
      <w:r>
        <w:t>(</w:t>
      </w:r>
      <w:r>
        <w:rPr>
          <w:rFonts w:hint="eastAsia"/>
        </w:rPr>
        <w:t>博士</w:t>
      </w:r>
      <w:r>
        <w:t>)</w:t>
      </w:r>
      <w:r>
        <w:rPr>
          <w:rFonts w:hint="eastAsia"/>
        </w:rPr>
        <w:t>。丹麦雇主协会以及受薪雇员和公务员联合会</w:t>
      </w:r>
      <w:r>
        <w:t>(</w:t>
      </w:r>
      <w:r>
        <w:rPr>
          <w:rFonts w:hint="eastAsia"/>
        </w:rPr>
        <w:t>平等地位委员会成员</w:t>
      </w:r>
      <w:r>
        <w:t>)</w:t>
      </w:r>
      <w:r>
        <w:rPr>
          <w:rFonts w:hint="eastAsia"/>
        </w:rPr>
        <w:t>否决了豁免</w:t>
      </w:r>
      <w:r>
        <w:t>,</w:t>
      </w:r>
      <w:r>
        <w:rPr>
          <w:rFonts w:hint="eastAsia"/>
        </w:rPr>
        <w:t>因此无法颁发研究金</w:t>
      </w:r>
      <w:r>
        <w:t>,</w:t>
      </w:r>
      <w:r>
        <w:rPr>
          <w:rFonts w:hint="eastAsia"/>
        </w:rPr>
        <w:t>尽管理事会其他七名成员赞成。我们认为这两个例子是对积极致力于实现平等地位机会的限制。</w:t>
      </w:r>
    </w:p>
    <w:p w:rsidR="00000000" w:rsidRDefault="00000000">
      <w:r>
        <w:tab/>
      </w:r>
      <w:r>
        <w:rPr>
          <w:rFonts w:hint="eastAsia"/>
        </w:rPr>
        <w:t>在教育制度和劳动力市场内</w:t>
      </w:r>
      <w:r>
        <w:t>,</w:t>
      </w:r>
      <w:r>
        <w:rPr>
          <w:rFonts w:hint="eastAsia"/>
        </w:rPr>
        <w:t>肯定行动是促进男女平等地位的一项有用工具。必须维护采取肯定行动的权利</w:t>
      </w:r>
      <w:r>
        <w:t>,</w:t>
      </w:r>
      <w:r>
        <w:rPr>
          <w:rFonts w:hint="eastAsia"/>
        </w:rPr>
        <w:t>这是符合《消除对妇女一切形式歧视公约》的我们认为</w:t>
      </w:r>
      <w:r>
        <w:t>,</w:t>
      </w:r>
      <w:r>
        <w:rPr>
          <w:rFonts w:hint="eastAsia"/>
        </w:rPr>
        <w:t>丹麦政府应积极保障采取肯定行动的国家权利。</w:t>
      </w:r>
    </w:p>
    <w:p w:rsidR="00000000" w:rsidRDefault="00000000">
      <w:pPr>
        <w:spacing w:before="120" w:after="120"/>
        <w:rPr>
          <w:rFonts w:eastAsia="SimHei"/>
        </w:rPr>
      </w:pPr>
      <w:r>
        <w:rPr>
          <w:rFonts w:eastAsia="SimHei" w:hint="eastAsia"/>
        </w:rPr>
        <w:t>第</w:t>
      </w:r>
      <w:r>
        <w:rPr>
          <w:rFonts w:eastAsia="SimHei"/>
        </w:rPr>
        <w:t>6</w:t>
      </w:r>
      <w:r>
        <w:rPr>
          <w:rFonts w:eastAsia="SimHei" w:hint="eastAsia"/>
        </w:rPr>
        <w:t>条</w:t>
      </w:r>
      <w:r>
        <w:rPr>
          <w:rFonts w:eastAsia="SimHei"/>
        </w:rPr>
        <w:t>-</w:t>
      </w:r>
      <w:r>
        <w:rPr>
          <w:rFonts w:eastAsia="SimHei" w:hint="eastAsia"/>
        </w:rPr>
        <w:t>特别问题</w:t>
      </w:r>
    </w:p>
    <w:p w:rsidR="00000000" w:rsidRDefault="00000000">
      <w:r>
        <w:tab/>
      </w:r>
      <w:r>
        <w:rPr>
          <w:rFonts w:hint="eastAsia"/>
        </w:rPr>
        <w:t>《消除对妇女一切形式歧视公约》明确规定签署国应努力防止贩卖妇女和卖淫。丹麦政府迄今一直是被动的</w:t>
      </w:r>
      <w:r>
        <w:t>,</w:t>
      </w:r>
      <w:r>
        <w:rPr>
          <w:rFonts w:hint="eastAsia"/>
        </w:rPr>
        <w:t>但是现在对卖淫进行了公开辩论</w:t>
      </w:r>
      <w:r>
        <w:t>,</w:t>
      </w:r>
      <w:r>
        <w:rPr>
          <w:rFonts w:hint="eastAsia"/>
        </w:rPr>
        <w:t>主要是由于丹麦妇女非政府组织不断施加压力。</w:t>
      </w:r>
    </w:p>
    <w:p w:rsidR="00000000" w:rsidRDefault="00000000">
      <w:r>
        <w:tab/>
      </w:r>
      <w:r>
        <w:rPr>
          <w:rFonts w:hint="eastAsia"/>
        </w:rPr>
        <w:t>丹麦全国妇女委员会认为</w:t>
      </w:r>
      <w:r>
        <w:t>,</w:t>
      </w:r>
      <w:r>
        <w:rPr>
          <w:rFonts w:hint="eastAsia"/>
        </w:rPr>
        <w:t>卖淫问题与社会困苦有关。虽然卖淫在个人一方而言不应被认作犯罪</w:t>
      </w:r>
      <w:r>
        <w:t>,</w:t>
      </w:r>
      <w:r>
        <w:rPr>
          <w:rFonts w:hint="eastAsia"/>
        </w:rPr>
        <w:t>但也不应成为一项法律上接受的职业。丹麦全国妇女委员会希望取缔卖淫</w:t>
      </w:r>
      <w:r>
        <w:t>,</w:t>
      </w:r>
      <w:r>
        <w:rPr>
          <w:rFonts w:hint="eastAsia"/>
        </w:rPr>
        <w:t>使其合法化是向错误方向迈出的一步</w:t>
      </w:r>
      <w:r>
        <w:t>,</w:t>
      </w:r>
      <w:r>
        <w:rPr>
          <w:rFonts w:hint="eastAsia"/>
        </w:rPr>
        <w:t>因为这样将表示</w:t>
      </w:r>
      <w:r>
        <w:t>,</w:t>
      </w:r>
      <w:r>
        <w:rPr>
          <w:rFonts w:hint="eastAsia"/>
        </w:rPr>
        <w:t>从社会观点来看卖淫是可以接受的</w:t>
      </w:r>
      <w:r>
        <w:t>,</w:t>
      </w:r>
      <w:r>
        <w:rPr>
          <w:rFonts w:hint="eastAsia"/>
        </w:rPr>
        <w:t>同时也可能使被诱或被迫在丹麦当妓女的外国妇女人数增加。</w:t>
      </w:r>
    </w:p>
    <w:p w:rsidR="00000000" w:rsidRDefault="00000000">
      <w:r>
        <w:tab/>
      </w:r>
      <w:r>
        <w:rPr>
          <w:rFonts w:hint="eastAsia"/>
        </w:rPr>
        <w:t>紧接着第四次妇女问题世界会议</w:t>
      </w:r>
      <w:r>
        <w:t>(1995</w:t>
      </w:r>
      <w:r>
        <w:rPr>
          <w:rFonts w:hint="eastAsia"/>
        </w:rPr>
        <w:t>年</w:t>
      </w:r>
      <w:r>
        <w:t>9</w:t>
      </w:r>
      <w:r>
        <w:rPr>
          <w:rFonts w:hint="eastAsia"/>
        </w:rPr>
        <w:t>月</w:t>
      </w:r>
      <w:r>
        <w:t>4</w:t>
      </w:r>
      <w:r>
        <w:rPr>
          <w:rFonts w:hint="eastAsia"/>
        </w:rPr>
        <w:t>日至</w:t>
      </w:r>
      <w:r>
        <w:t>15</w:t>
      </w:r>
      <w:r>
        <w:rPr>
          <w:rFonts w:hint="eastAsia"/>
        </w:rPr>
        <w:t>日</w:t>
      </w:r>
      <w:r>
        <w:t>,</w:t>
      </w:r>
      <w:r>
        <w:rPr>
          <w:rFonts w:hint="eastAsia"/>
        </w:rPr>
        <w:t>北京</w:t>
      </w:r>
      <w:r>
        <w:t>)</w:t>
      </w:r>
      <w:r>
        <w:rPr>
          <w:rFonts w:hint="eastAsia"/>
        </w:rPr>
        <w:t>之后</w:t>
      </w:r>
      <w:r>
        <w:t>,</w:t>
      </w:r>
      <w:r>
        <w:rPr>
          <w:rFonts w:hint="eastAsia"/>
        </w:rPr>
        <w:t>丹麦全国妇女委员会便提出了这个问题。我们要求司法部长调查丹麦境内卖淫和贩卖妇女的情况。警方必须加紧努力</w:t>
      </w:r>
      <w:r>
        <w:t>,</w:t>
      </w:r>
      <w:r>
        <w:rPr>
          <w:rFonts w:hint="eastAsia"/>
        </w:rPr>
        <w:t>缉捕背后支持这些不义行为的人</w:t>
      </w:r>
      <w:r>
        <w:t>,</w:t>
      </w:r>
      <w:r>
        <w:rPr>
          <w:rFonts w:hint="eastAsia"/>
        </w:rPr>
        <w:t>如果目前的法律不足以保证警察工作的效力</w:t>
      </w:r>
      <w:r>
        <w:t>,</w:t>
      </w:r>
      <w:r>
        <w:rPr>
          <w:rFonts w:hint="eastAsia"/>
        </w:rPr>
        <w:t>则必须颁布必要的法律。我们还请社会事务部长注意卖淫和贩卖妇女问题</w:t>
      </w:r>
      <w:r>
        <w:t>,</w:t>
      </w:r>
      <w:r>
        <w:rPr>
          <w:rFonts w:hint="eastAsia"/>
        </w:rPr>
        <w:t>并着手与司法部长合作</w:t>
      </w:r>
      <w:r>
        <w:t>,</w:t>
      </w:r>
      <w:r>
        <w:rPr>
          <w:rFonts w:hint="eastAsia"/>
        </w:rPr>
        <w:t>因为这个问题属于这两个部的管辖范围。在我们提出要求一年后</w:t>
      </w:r>
      <w:r>
        <w:t>,</w:t>
      </w:r>
      <w:r>
        <w:rPr>
          <w:rFonts w:hint="eastAsia"/>
        </w:rPr>
        <w:t>仍未开展任何新的行动。不过</w:t>
      </w:r>
      <w:r>
        <w:t>,</w:t>
      </w:r>
      <w:r>
        <w:rPr>
          <w:rFonts w:hint="eastAsia"/>
        </w:rPr>
        <w:t>在我们重新向司法部长提出申请后</w:t>
      </w:r>
      <w:r>
        <w:t>,</w:t>
      </w:r>
      <w:r>
        <w:rPr>
          <w:rFonts w:hint="eastAsia"/>
        </w:rPr>
        <w:t>我们接获通知</w:t>
      </w:r>
      <w:r>
        <w:t>,</w:t>
      </w:r>
      <w:r>
        <w:rPr>
          <w:rFonts w:hint="eastAsia"/>
        </w:rPr>
        <w:t>我们的看法将被纳入丹麦议会的持续辩论中。</w:t>
      </w:r>
    </w:p>
    <w:p w:rsidR="00000000" w:rsidRDefault="00000000">
      <w:pPr>
        <w:spacing w:before="120" w:after="120"/>
        <w:rPr>
          <w:rFonts w:eastAsia="SimHei"/>
        </w:rPr>
      </w:pPr>
      <w:r>
        <w:rPr>
          <w:rFonts w:eastAsia="SimHei" w:hint="eastAsia"/>
        </w:rPr>
        <w:t>第</w:t>
      </w:r>
      <w:r>
        <w:rPr>
          <w:rFonts w:eastAsia="SimHei"/>
        </w:rPr>
        <w:t>8</w:t>
      </w:r>
      <w:r>
        <w:rPr>
          <w:rFonts w:eastAsia="SimHei" w:hint="eastAsia"/>
        </w:rPr>
        <w:t>条</w:t>
      </w:r>
      <w:r>
        <w:rPr>
          <w:rFonts w:eastAsia="SimHei"/>
        </w:rPr>
        <w:t>-</w:t>
      </w:r>
      <w:r>
        <w:rPr>
          <w:rFonts w:eastAsia="SimHei" w:hint="eastAsia"/>
        </w:rPr>
        <w:t>代表政府</w:t>
      </w:r>
    </w:p>
    <w:p w:rsidR="00000000" w:rsidRDefault="00000000">
      <w:r>
        <w:tab/>
      </w:r>
      <w:r>
        <w:rPr>
          <w:rFonts w:hint="eastAsia"/>
        </w:rPr>
        <w:t>在丹麦政府出席国际会议的代表团中</w:t>
      </w:r>
      <w:r>
        <w:t>,</w:t>
      </w:r>
      <w:r>
        <w:rPr>
          <w:rFonts w:hint="eastAsia"/>
        </w:rPr>
        <w:t>妇女代表人数显然偏低。</w:t>
      </w:r>
    </w:p>
    <w:p w:rsidR="00000000" w:rsidRDefault="00000000">
      <w:r>
        <w:tab/>
      </w:r>
      <w:r>
        <w:rPr>
          <w:rFonts w:hint="eastAsia"/>
        </w:rPr>
        <w:t>这种情形的原因是</w:t>
      </w:r>
      <w:r>
        <w:t>,</w:t>
      </w:r>
      <w:r>
        <w:rPr>
          <w:rFonts w:hint="eastAsia"/>
        </w:rPr>
        <w:t>外交部雇用的妇女居于领导地位不多</w:t>
      </w:r>
      <w:r>
        <w:t>,</w:t>
      </w:r>
      <w:r>
        <w:rPr>
          <w:rFonts w:hint="eastAsia"/>
        </w:rPr>
        <w:t>而出席国际会议的其他部门部会也未派遣女性官员。</w:t>
      </w:r>
    </w:p>
    <w:p w:rsidR="00000000" w:rsidRDefault="00000000">
      <w:r>
        <w:tab/>
      </w:r>
      <w:r>
        <w:rPr>
          <w:rFonts w:hint="eastAsia"/>
        </w:rPr>
        <w:t>丹麦全国妇女委员会感到惋惜的是在丹麦出席国际会议的代表团中未大量包括妇女。丹麦全国妇女委员会认为必须改变部会的人事政策</w:t>
      </w:r>
      <w:r>
        <w:t>,</w:t>
      </w:r>
      <w:r>
        <w:rPr>
          <w:rFonts w:hint="eastAsia"/>
        </w:rPr>
        <w:t>以便更多妇女有资格参与国际一级的工作。</w:t>
      </w:r>
    </w:p>
    <w:p w:rsidR="00000000" w:rsidRDefault="00000000">
      <w:r>
        <w:tab/>
      </w:r>
      <w:r>
        <w:rPr>
          <w:rFonts w:hint="eastAsia"/>
        </w:rPr>
        <w:t>此外</w:t>
      </w:r>
      <w:r>
        <w:t>,</w:t>
      </w:r>
      <w:r>
        <w:rPr>
          <w:rFonts w:hint="eastAsia"/>
        </w:rPr>
        <w:t>还须增加个别部会有关妇女政策领域的专门知识。外交部雇用了一名特别顾问</w:t>
      </w:r>
      <w:r>
        <w:t>,</w:t>
      </w:r>
      <w:r>
        <w:rPr>
          <w:rFonts w:hint="eastAsia"/>
        </w:rPr>
        <w:t>事实证明此名顾问对男女平等地位事务是有用的。在其他部会也需要相应的顾问。</w:t>
      </w:r>
    </w:p>
    <w:p w:rsidR="00000000" w:rsidRDefault="00000000">
      <w:r>
        <w:tab/>
      </w:r>
      <w:r>
        <w:rPr>
          <w:rFonts w:hint="eastAsia"/>
        </w:rPr>
        <w:t>丹麦全国妇女委员会赞扬丹麦政府邀请妇女组织以顾问身份参与丹麦出席各国际会议的代表团。例如丹麦全国妇女委员会派代表出席了联合国大会年会</w:t>
      </w:r>
      <w:r>
        <w:t>,</w:t>
      </w:r>
      <w:r>
        <w:rPr>
          <w:rFonts w:hint="eastAsia"/>
        </w:rPr>
        <w:t>丹麦全国妇女委员会也参与了社会发展问题世界首脑会议、第四次妇女问题世界会议和联合国人权委员会第五十二届会议。</w:t>
      </w:r>
    </w:p>
    <w:p w:rsidR="00000000" w:rsidRDefault="00000000">
      <w:pPr>
        <w:spacing w:before="240" w:after="240"/>
        <w:rPr>
          <w:rFonts w:eastAsia="SimHei"/>
        </w:rPr>
      </w:pPr>
      <w:r>
        <w:rPr>
          <w:rFonts w:eastAsia="SimHei" w:hint="eastAsia"/>
        </w:rPr>
        <w:t>第</w:t>
      </w:r>
      <w:r>
        <w:rPr>
          <w:rFonts w:eastAsia="SimHei"/>
        </w:rPr>
        <w:t>9</w:t>
      </w:r>
      <w:r>
        <w:rPr>
          <w:rFonts w:eastAsia="SimHei" w:hint="eastAsia"/>
        </w:rPr>
        <w:t>条</w:t>
      </w:r>
      <w:r>
        <w:rPr>
          <w:rFonts w:eastAsia="SimHei"/>
        </w:rPr>
        <w:t>-</w:t>
      </w:r>
      <w:r>
        <w:rPr>
          <w:rFonts w:eastAsia="SimHei" w:hint="eastAsia"/>
        </w:rPr>
        <w:t>国籍</w:t>
      </w:r>
    </w:p>
    <w:p w:rsidR="00000000" w:rsidRDefault="00000000">
      <w:r>
        <w:tab/>
      </w:r>
      <w:r>
        <w:rPr>
          <w:rFonts w:hint="eastAsia"/>
        </w:rPr>
        <w:t>丹麦全国妇女委员会极欣慰地注意到政府的报告中提及</w:t>
      </w:r>
      <w:r>
        <w:t>,</w:t>
      </w:r>
      <w:r>
        <w:rPr>
          <w:rFonts w:hint="eastAsia"/>
        </w:rPr>
        <w:t>一项有关受虐外国妇女的特别人道主义标准现已被纳入丹麦《外国人法》。往后几年必须注意发展情况</w:t>
      </w:r>
      <w:r>
        <w:t>,</w:t>
      </w:r>
      <w:r>
        <w:rPr>
          <w:rFonts w:hint="eastAsia"/>
        </w:rPr>
        <w:t>以确定这项法规则是否得到实施。</w:t>
      </w:r>
    </w:p>
    <w:p w:rsidR="00000000" w:rsidRDefault="00000000">
      <w:r>
        <w:tab/>
      </w:r>
      <w:r>
        <w:rPr>
          <w:rFonts w:hint="eastAsia"/>
        </w:rPr>
        <w:t>丹麦全国妇女委员会还认为必须改变丹麦的做法承认妇女受暴力侵害是给予庇护的理由。关于难民和庇护的法律应予扩大</w:t>
      </w:r>
      <w:r>
        <w:t>,</w:t>
      </w:r>
      <w:r>
        <w:rPr>
          <w:rFonts w:hint="eastAsia"/>
        </w:rPr>
        <w:t>把家庭暴力等基于性别的迫害申诉包括在内。</w:t>
      </w:r>
    </w:p>
    <w:p w:rsidR="00000000" w:rsidRDefault="00000000">
      <w:pPr>
        <w:spacing w:before="120" w:after="240"/>
        <w:rPr>
          <w:rFonts w:ascii="SimHei" w:eastAsia="SimHei"/>
        </w:rPr>
      </w:pPr>
      <w:r>
        <w:rPr>
          <w:rFonts w:ascii="SimHei" w:eastAsia="SimHei" w:hint="eastAsia"/>
        </w:rPr>
        <w:t>第</w:t>
      </w:r>
      <w:r>
        <w:rPr>
          <w:rFonts w:ascii="SimHei" w:eastAsia="SimHei"/>
        </w:rPr>
        <w:t>10</w:t>
      </w:r>
      <w:r>
        <w:rPr>
          <w:rFonts w:ascii="SimHei" w:eastAsia="SimHei" w:hint="eastAsia"/>
        </w:rPr>
        <w:t>条</w:t>
      </w:r>
      <w:r>
        <w:rPr>
          <w:rFonts w:ascii="SimHei" w:eastAsia="SimHei"/>
        </w:rPr>
        <w:t>-</w:t>
      </w:r>
      <w:r>
        <w:rPr>
          <w:rFonts w:ascii="SimHei" w:eastAsia="SimHei" w:hint="eastAsia"/>
        </w:rPr>
        <w:t>进修和高等教育</w:t>
      </w:r>
    </w:p>
    <w:p w:rsidR="00000000" w:rsidRDefault="00000000">
      <w:r>
        <w:tab/>
      </w:r>
      <w:r>
        <w:rPr>
          <w:rFonts w:hint="eastAsia"/>
        </w:rPr>
        <w:t>大学在教学和研究工作人员方面尚未达到性别均衡设置更多博士奖助金和更多教授职位并不足以确保女性研究人员的人数增加</w:t>
      </w:r>
      <w:r>
        <w:t>,</w:t>
      </w:r>
      <w:r>
        <w:rPr>
          <w:rFonts w:hint="eastAsia"/>
        </w:rPr>
        <w:t>因为这些奖学金和员额并未指定给予妇女。</w:t>
      </w:r>
    </w:p>
    <w:p w:rsidR="00000000" w:rsidRDefault="00000000">
      <w:r>
        <w:tab/>
      </w:r>
      <w:r>
        <w:rPr>
          <w:rFonts w:hint="eastAsia"/>
        </w:rPr>
        <w:t>在高等教育研究所实施肯定行动是改变男女比例失衡适当办法</w:t>
      </w:r>
      <w:r>
        <w:t>,</w:t>
      </w:r>
      <w:r>
        <w:rPr>
          <w:rFonts w:hint="eastAsia"/>
        </w:rPr>
        <w:t>因为这是一个资历高下立判的领域。如第</w:t>
      </w:r>
      <w:r>
        <w:t>4</w:t>
      </w:r>
      <w:r>
        <w:rPr>
          <w:rFonts w:hint="eastAsia"/>
        </w:rPr>
        <w:t>条所述</w:t>
      </w:r>
      <w:r>
        <w:t>,</w:t>
      </w:r>
      <w:r>
        <w:rPr>
          <w:rFonts w:hint="eastAsia"/>
        </w:rPr>
        <w:t>丹麦雇主协会以及受薪雇员和公务员联合会在平等地位委员会中阻止了一项关于设置五个专门指定给妇女的临时研究奖学金</w:t>
      </w:r>
      <w:r>
        <w:t>(</w:t>
      </w:r>
      <w:r>
        <w:rPr>
          <w:rFonts w:hint="eastAsia"/>
        </w:rPr>
        <w:t>博士</w:t>
      </w:r>
      <w:r>
        <w:t>)</w:t>
      </w:r>
      <w:r>
        <w:rPr>
          <w:rFonts w:hint="eastAsia"/>
        </w:rPr>
        <w:t>的申请</w:t>
      </w:r>
      <w:r>
        <w:t>,</w:t>
      </w:r>
      <w:r>
        <w:rPr>
          <w:rFonts w:hint="eastAsia"/>
        </w:rPr>
        <w:t>尽管这项申请已获研究和信息技术部长核可。我们认为</w:t>
      </w:r>
      <w:r>
        <w:t>,</w:t>
      </w:r>
      <w:r>
        <w:rPr>
          <w:rFonts w:hint="eastAsia"/>
        </w:rPr>
        <w:t>劳动力市场组织竟有可能阻止其正常利益范围以外的平等机会措施</w:t>
      </w:r>
      <w:r>
        <w:t>,</w:t>
      </w:r>
      <w:r>
        <w:rPr>
          <w:rFonts w:hint="eastAsia"/>
        </w:rPr>
        <w:t>这是不适当的。</w:t>
      </w:r>
    </w:p>
    <w:p w:rsidR="00000000" w:rsidRDefault="00000000">
      <w:r>
        <w:tab/>
      </w:r>
      <w:r>
        <w:rPr>
          <w:rFonts w:hint="eastAsia"/>
        </w:rPr>
        <w:t>此外应进一步指出</w:t>
      </w:r>
      <w:r>
        <w:t>,</w:t>
      </w:r>
      <w:r>
        <w:rPr>
          <w:rFonts w:hint="eastAsia"/>
        </w:rPr>
        <w:t>丹麦难以落实第</w:t>
      </w:r>
      <w:r>
        <w:t>10</w:t>
      </w:r>
      <w:r>
        <w:rPr>
          <w:rFonts w:hint="eastAsia"/>
        </w:rPr>
        <w:t>条</w:t>
      </w:r>
      <w:r>
        <w:t>(d)</w:t>
      </w:r>
      <w:r>
        <w:rPr>
          <w:rFonts w:hint="eastAsia"/>
        </w:rPr>
        <w:t>款。事实证明在取得奖助金方面</w:t>
      </w:r>
      <w:r>
        <w:t>,</w:t>
      </w:r>
      <w:r>
        <w:rPr>
          <w:rFonts w:hint="eastAsia"/>
        </w:rPr>
        <w:t>妇女比男子困难得多</w:t>
      </w:r>
      <w:r>
        <w:t>,</w:t>
      </w:r>
      <w:r>
        <w:rPr>
          <w:rFonts w:hint="eastAsia"/>
        </w:rPr>
        <w:t>由于奖助金是发给研究领域</w:t>
      </w:r>
      <w:r>
        <w:t>,</w:t>
      </w:r>
      <w:r>
        <w:rPr>
          <w:rFonts w:hint="eastAsia"/>
        </w:rPr>
        <w:t>而妇女在这个领域所占比例最低。</w:t>
      </w:r>
    </w:p>
    <w:p w:rsidR="00000000" w:rsidRDefault="00000000">
      <w:pPr>
        <w:spacing w:before="240" w:after="240"/>
        <w:rPr>
          <w:rFonts w:ascii="SimHei" w:eastAsia="SimHei"/>
        </w:rPr>
      </w:pPr>
      <w:r>
        <w:rPr>
          <w:rFonts w:ascii="SimHei" w:eastAsia="SimHei" w:hint="eastAsia"/>
        </w:rPr>
        <w:t>第</w:t>
      </w:r>
      <w:r>
        <w:rPr>
          <w:rFonts w:ascii="SimHei" w:eastAsia="SimHei"/>
        </w:rPr>
        <w:t>11</w:t>
      </w:r>
      <w:r>
        <w:rPr>
          <w:rFonts w:ascii="SimHei" w:eastAsia="SimHei" w:hint="eastAsia"/>
        </w:rPr>
        <w:t>条</w:t>
      </w:r>
      <w:r>
        <w:rPr>
          <w:rFonts w:ascii="SimHei" w:eastAsia="SimHei"/>
        </w:rPr>
        <w:t>-</w:t>
      </w:r>
      <w:r>
        <w:rPr>
          <w:rFonts w:ascii="SimHei" w:eastAsia="SimHei" w:hint="eastAsia"/>
        </w:rPr>
        <w:t>妇女与就业</w:t>
      </w:r>
    </w:p>
    <w:p w:rsidR="00000000" w:rsidRDefault="00000000">
      <w:r>
        <w:tab/>
      </w:r>
      <w:r>
        <w:rPr>
          <w:rFonts w:hint="eastAsia"/>
        </w:rPr>
        <w:t>该报告确定</w:t>
      </w:r>
      <w:r>
        <w:t>,</w:t>
      </w:r>
      <w:r>
        <w:rPr>
          <w:rFonts w:hint="eastAsia"/>
        </w:rPr>
        <w:t>丹麦劳动力市场有一些与机会不均等有关的未决问题</w:t>
      </w:r>
      <w:r>
        <w:t>:</w:t>
      </w:r>
      <w:r>
        <w:rPr>
          <w:rFonts w:hint="eastAsia"/>
        </w:rPr>
        <w:t>市场的性别界限的同工不同酬、妇女失业率偏高、男女工作待遇不平等、以及在工作和家庭责任方面男女责任分配不均。</w:t>
      </w:r>
    </w:p>
    <w:p w:rsidR="00000000" w:rsidRDefault="00000000">
      <w:r>
        <w:tab/>
      </w:r>
      <w:r>
        <w:rPr>
          <w:rFonts w:hint="eastAsia"/>
        </w:rPr>
        <w:t>消除劳动力市场普遍存在的性别界限的国家战略是设法改变妇女的职业选择。这项战略并不成功</w:t>
      </w:r>
      <w:r>
        <w:t>,</w:t>
      </w:r>
      <w:r>
        <w:rPr>
          <w:rFonts w:hint="eastAsia"/>
        </w:rPr>
        <w:t>因为首先职业选择并未因此出现任何明显的改变</w:t>
      </w:r>
      <w:r>
        <w:t>,</w:t>
      </w:r>
      <w:r>
        <w:rPr>
          <w:rFonts w:hint="eastAsia"/>
        </w:rPr>
        <w:t>其次在传统男性职业方面妇女地位因此提高</w:t>
      </w:r>
      <w:r>
        <w:t>,</w:t>
      </w:r>
      <w:r>
        <w:rPr>
          <w:rFonts w:hint="eastAsia"/>
        </w:rPr>
        <w:t>相反地</w:t>
      </w:r>
      <w:r>
        <w:t>,</w:t>
      </w:r>
      <w:r>
        <w:rPr>
          <w:rFonts w:hint="eastAsia"/>
        </w:rPr>
        <w:t>妇女极难在以男性为主的职业中找到受训职位和就业。因此</w:t>
      </w:r>
      <w:r>
        <w:t>,</w:t>
      </w:r>
      <w:r>
        <w:rPr>
          <w:rFonts w:hint="eastAsia"/>
        </w:rPr>
        <w:t>必须制订新的平行战略</w:t>
      </w:r>
      <w:r>
        <w:t>,</w:t>
      </w:r>
      <w:r>
        <w:rPr>
          <w:rFonts w:hint="eastAsia"/>
        </w:rPr>
        <w:t>以便有助于从薪酬观点并考虑到工作条件和职务内容</w:t>
      </w:r>
      <w:r>
        <w:t>,</w:t>
      </w:r>
      <w:r>
        <w:rPr>
          <w:rFonts w:hint="eastAsia"/>
        </w:rPr>
        <w:t>重新评价传统的女性职业。</w:t>
      </w:r>
    </w:p>
    <w:p w:rsidR="00000000" w:rsidRDefault="00000000">
      <w:r>
        <w:tab/>
      </w:r>
      <w:r>
        <w:rPr>
          <w:rFonts w:hint="eastAsia"/>
        </w:rPr>
        <w:t>尽管法律规定同等报酬</w:t>
      </w:r>
      <w:r>
        <w:t>,</w:t>
      </w:r>
      <w:r>
        <w:rPr>
          <w:rFonts w:hint="eastAsia"/>
        </w:rPr>
        <w:t>男女之间仍有极大差异。由于调查、叙述和记录同等报酬问题的报告极多</w:t>
      </w:r>
      <w:r>
        <w:t>,</w:t>
      </w:r>
      <w:r>
        <w:rPr>
          <w:rFonts w:hint="eastAsia"/>
        </w:rPr>
        <w:t>我们认为不必作任何新的调查。另方面</w:t>
      </w:r>
      <w:r>
        <w:t>,</w:t>
      </w:r>
      <w:r>
        <w:rPr>
          <w:rFonts w:hint="eastAsia"/>
        </w:rPr>
        <w:t>需要制订办法未决定同等价值工作的确切意义</w:t>
      </w:r>
      <w:r>
        <w:t>,</w:t>
      </w:r>
      <w:r>
        <w:rPr>
          <w:rFonts w:hint="eastAsia"/>
        </w:rPr>
        <w:t>以期重新评价妇女的资格。应根据议会确保男女平等的查明制订的协议是否男女平等</w:t>
      </w:r>
      <w:r>
        <w:t>,</w:t>
      </w:r>
      <w:r>
        <w:rPr>
          <w:rFonts w:hint="eastAsia"/>
        </w:rPr>
        <w:t>这样才能评价协议在工作时间、职业培训、薪酬制度等方面对男女造成的影响。</w:t>
      </w:r>
    </w:p>
    <w:p w:rsidR="00000000" w:rsidRDefault="00000000">
      <w:r>
        <w:tab/>
      </w:r>
      <w:r>
        <w:rPr>
          <w:rFonts w:hint="eastAsia"/>
        </w:rPr>
        <w:t>关于工作生活与家庭生活之间的关系</w:t>
      </w:r>
      <w:r>
        <w:t>,</w:t>
      </w:r>
      <w:r>
        <w:rPr>
          <w:rFonts w:hint="eastAsia"/>
        </w:rPr>
        <w:t>实施育儿假权利是一项重要的福利。不过</w:t>
      </w:r>
      <w:r>
        <w:t>,</w:t>
      </w:r>
      <w:r>
        <w:rPr>
          <w:rFonts w:hint="eastAsia"/>
        </w:rPr>
        <w:t>由于请这类假的人</w:t>
      </w:r>
      <w:r>
        <w:t>90%</w:t>
      </w:r>
      <w:r>
        <w:rPr>
          <w:rFonts w:hint="eastAsia"/>
        </w:rPr>
        <w:t>是妇女</w:t>
      </w:r>
      <w:r>
        <w:t>,</w:t>
      </w:r>
      <w:r>
        <w:rPr>
          <w:rFonts w:hint="eastAsia"/>
        </w:rPr>
        <w:t>这项计划并未发挥作为平等机会工具的功能</w:t>
      </w:r>
      <w:r>
        <w:t>,</w:t>
      </w:r>
      <w:r>
        <w:rPr>
          <w:rFonts w:hint="eastAsia"/>
        </w:rPr>
        <w:t>而是一项个人福利。必须继续大力说服更多男子利用他们的育儿假权利。分娩期间全薪规定尚未被列入所有协议中。为确保所有妇女在分娩期间领全薪</w:t>
      </w:r>
      <w:r>
        <w:t>,</w:t>
      </w:r>
      <w:r>
        <w:rPr>
          <w:rFonts w:hint="eastAsia"/>
        </w:rPr>
        <w:t>丹麦全国妇女委员会希望为整个劳动力市场设立一个集体筹资分娩基金。权力下放计划偏向女性雇员最少的行业和职业。</w:t>
      </w:r>
    </w:p>
    <w:p w:rsidR="00000000" w:rsidRDefault="00000000">
      <w:r>
        <w:tab/>
      </w:r>
      <w:r>
        <w:rPr>
          <w:rFonts w:hint="eastAsia"/>
        </w:rPr>
        <w:t>育儿假权利也应是对所有雇员适用的一般福利。</w:t>
      </w:r>
    </w:p>
    <w:p w:rsidR="00000000" w:rsidRDefault="00000000">
      <w:pPr>
        <w:spacing w:before="240" w:after="240"/>
        <w:rPr>
          <w:rFonts w:ascii="SimHei" w:eastAsia="SimHei"/>
        </w:rPr>
      </w:pPr>
      <w:r>
        <w:rPr>
          <w:rFonts w:ascii="SimHei" w:eastAsia="SimHei" w:hint="eastAsia"/>
        </w:rPr>
        <w:t>第</w:t>
      </w:r>
      <w:r>
        <w:rPr>
          <w:rFonts w:ascii="SimHei" w:eastAsia="SimHei"/>
        </w:rPr>
        <w:t>12</w:t>
      </w:r>
      <w:r>
        <w:rPr>
          <w:rFonts w:ascii="SimHei" w:eastAsia="SimHei" w:hint="eastAsia"/>
        </w:rPr>
        <w:t>条</w:t>
      </w:r>
      <w:r>
        <w:rPr>
          <w:rFonts w:ascii="SimHei" w:eastAsia="SimHei"/>
        </w:rPr>
        <w:t>-</w:t>
      </w:r>
      <w:r>
        <w:rPr>
          <w:rFonts w:ascii="SimHei" w:eastAsia="SimHei" w:hint="eastAsia"/>
        </w:rPr>
        <w:t>保健</w:t>
      </w:r>
    </w:p>
    <w:p w:rsidR="00000000" w:rsidRDefault="00000000">
      <w:r>
        <w:tab/>
      </w:r>
      <w:r>
        <w:rPr>
          <w:rFonts w:hint="eastAsia"/>
        </w:rPr>
        <w:t>虽然目前男女有平等机会取得医疗照顾和保健</w:t>
      </w:r>
      <w:r>
        <w:t>,</w:t>
      </w:r>
      <w:r>
        <w:rPr>
          <w:rFonts w:hint="eastAsia"/>
        </w:rPr>
        <w:t>保健部门却无满足这项需要的资源。</w:t>
      </w:r>
    </w:p>
    <w:p w:rsidR="00000000" w:rsidRDefault="00000000">
      <w:r>
        <w:tab/>
      </w:r>
      <w:r>
        <w:rPr>
          <w:rFonts w:hint="eastAsia"/>
        </w:rPr>
        <w:t>预算削减意味着</w:t>
      </w:r>
      <w:r>
        <w:t>,</w:t>
      </w:r>
      <w:r>
        <w:rPr>
          <w:rFonts w:hint="eastAsia"/>
        </w:rPr>
        <w:t>例如刚生产妇女过早被医院送出</w:t>
      </w:r>
      <w:r>
        <w:t>,</w:t>
      </w:r>
      <w:r>
        <w:rPr>
          <w:rFonts w:hint="eastAsia"/>
        </w:rPr>
        <w:t>对哺育和对一般妇幼健康都产生不利影响。给予孕妇和新生儿母亲的支助和指导都不够好。削减也意味着对患乳癌的妇女不提供任何帮助。</w:t>
      </w:r>
    </w:p>
    <w:p w:rsidR="00000000" w:rsidRDefault="00000000">
      <w:r>
        <w:tab/>
      </w:r>
      <w:r>
        <w:rPr>
          <w:rFonts w:hint="eastAsia"/>
        </w:rPr>
        <w:t>少女怀孕率近年来已下降。这是由于例如丹麦计划生育协会的种种努力</w:t>
      </w:r>
      <w:r>
        <w:t>,</w:t>
      </w:r>
      <w:r>
        <w:rPr>
          <w:rFonts w:hint="eastAsia"/>
        </w:rPr>
        <w:t>“性与社会”尽力向青少年宣传计划生育和避孕知识</w:t>
      </w:r>
      <w:r>
        <w:t>,</w:t>
      </w:r>
      <w:r>
        <w:rPr>
          <w:rFonts w:hint="eastAsia"/>
        </w:rPr>
        <w:t>包括设立“性线”电话咨询服务</w:t>
      </w:r>
      <w:r>
        <w:t>,</w:t>
      </w:r>
      <w:r>
        <w:rPr>
          <w:rFonts w:hint="eastAsia"/>
        </w:rPr>
        <w:t>并训练青少年问同辈关于避孕、性和堕胎方面的知识。学校内的性教育也大有帮助</w:t>
      </w:r>
      <w:r>
        <w:t>,</w:t>
      </w:r>
      <w:r>
        <w:rPr>
          <w:rFonts w:hint="eastAsia"/>
        </w:rPr>
        <w:t>让青少年可以向自己的医生咨询不必让父母知道</w:t>
      </w:r>
      <w:r>
        <w:t>,</w:t>
      </w:r>
      <w:r>
        <w:rPr>
          <w:rFonts w:hint="eastAsia"/>
        </w:rPr>
        <w:t>以取得免费资料和指导。</w:t>
      </w:r>
    </w:p>
    <w:p w:rsidR="00000000" w:rsidRDefault="00000000">
      <w:r>
        <w:tab/>
      </w:r>
      <w:r>
        <w:rPr>
          <w:rFonts w:hint="eastAsia"/>
        </w:rPr>
        <w:t>需要采取新的行动</w:t>
      </w:r>
      <w:r>
        <w:t>,</w:t>
      </w:r>
      <w:r>
        <w:rPr>
          <w:rFonts w:hint="eastAsia"/>
        </w:rPr>
        <w:t>旨在预防暴力侵害妇女的行为和向受暴力侵害者提供援助。应急中心缺乏经济资源用以帮助大量受家庭暴力侵害的妇女和儿童。由于越来越多妇女</w:t>
      </w:r>
      <w:r>
        <w:t>––––</w:t>
      </w:r>
      <w:r>
        <w:rPr>
          <w:rFonts w:hint="eastAsia"/>
        </w:rPr>
        <w:t>丹麦人和外国人</w:t>
      </w:r>
      <w:r>
        <w:t>––––</w:t>
      </w:r>
      <w:r>
        <w:rPr>
          <w:rFonts w:hint="eastAsia"/>
        </w:rPr>
        <w:t>向中心求助</w:t>
      </w:r>
      <w:r>
        <w:t>,</w:t>
      </w:r>
      <w:r>
        <w:rPr>
          <w:rFonts w:hint="eastAsia"/>
        </w:rPr>
        <w:t>应大幅度增加给予这些中心的经济支助</w:t>
      </w:r>
      <w:r>
        <w:t>,</w:t>
      </w:r>
      <w:r>
        <w:rPr>
          <w:rFonts w:hint="eastAsia"/>
        </w:rPr>
        <w:t>也应向妇女和儿童提供心理协助。</w:t>
      </w:r>
    </w:p>
    <w:p w:rsidR="00000000" w:rsidRDefault="00000000">
      <w:pPr>
        <w:spacing w:before="240" w:after="240"/>
        <w:rPr>
          <w:rFonts w:ascii="SimHei" w:eastAsia="SimHei"/>
        </w:rPr>
      </w:pPr>
      <w:r>
        <w:rPr>
          <w:rFonts w:ascii="SimHei" w:eastAsia="SimHei" w:hint="eastAsia"/>
        </w:rPr>
        <w:t>妇女组织的作用</w:t>
      </w:r>
    </w:p>
    <w:p w:rsidR="00000000" w:rsidRDefault="00000000">
      <w:r>
        <w:tab/>
      </w:r>
      <w:r>
        <w:rPr>
          <w:rFonts w:hint="eastAsia"/>
        </w:rPr>
        <w:t>过去</w:t>
      </w:r>
      <w:r>
        <w:t>100</w:t>
      </w:r>
      <w:r>
        <w:rPr>
          <w:rFonts w:hint="eastAsia"/>
        </w:rPr>
        <w:t>年来</w:t>
      </w:r>
      <w:r>
        <w:t>,</w:t>
      </w:r>
      <w:r>
        <w:rPr>
          <w:rFonts w:hint="eastAsia"/>
        </w:rPr>
        <w:t>妇女组织在争取民主和人权的斗争中发挥了重要作用。丹麦全国妇女委员会于</w:t>
      </w:r>
      <w:r>
        <w:t>1899</w:t>
      </w:r>
      <w:r>
        <w:rPr>
          <w:rFonts w:hint="eastAsia"/>
        </w:rPr>
        <w:t>年成立</w:t>
      </w:r>
      <w:r>
        <w:t>,</w:t>
      </w:r>
      <w:r>
        <w:rPr>
          <w:rFonts w:hint="eastAsia"/>
        </w:rPr>
        <w:t>自那时以来</w:t>
      </w:r>
      <w:r>
        <w:t>,</w:t>
      </w:r>
      <w:r>
        <w:rPr>
          <w:rFonts w:hint="eastAsia"/>
        </w:rPr>
        <w:t>妇女组织便携手合作</w:t>
      </w:r>
      <w:r>
        <w:t>,</w:t>
      </w:r>
      <w:r>
        <w:rPr>
          <w:rFonts w:hint="eastAsia"/>
        </w:rPr>
        <w:t>以便在争取妇女解放的共同斗争中站得更稳。今天</w:t>
      </w:r>
      <w:r>
        <w:t>,</w:t>
      </w:r>
      <w:r>
        <w:rPr>
          <w:rFonts w:hint="eastAsia"/>
        </w:rPr>
        <w:t>丹麦全国妇女委员会是一个包罗</w:t>
      </w:r>
      <w:r>
        <w:t>47</w:t>
      </w:r>
      <w:r>
        <w:rPr>
          <w:rFonts w:hint="eastAsia"/>
        </w:rPr>
        <w:t>个组织的庞大机构</w:t>
      </w:r>
      <w:r>
        <w:t>,</w:t>
      </w:r>
      <w:r>
        <w:rPr>
          <w:rFonts w:hint="eastAsia"/>
        </w:rPr>
        <w:t>成员共计</w:t>
      </w:r>
      <w:r>
        <w:t>100</w:t>
      </w:r>
      <w:r>
        <w:rPr>
          <w:rFonts w:hint="eastAsia"/>
        </w:rPr>
        <w:t>万名以上。丹麦全国妇女委员会成员组织包括妇女组织、政党平等地位委员会、工会、专业妇女团体、妇女问题研究人员、青年组织、宗教和人道主义妇女组织。</w:t>
      </w:r>
    </w:p>
    <w:p w:rsidR="00000000" w:rsidRDefault="00000000">
      <w:r>
        <w:tab/>
      </w:r>
      <w:r>
        <w:rPr>
          <w:rFonts w:hint="eastAsia"/>
        </w:rPr>
        <w:t>丹麦全国妇女委员会是丹麦政府出席联合国会议和纽约年度大会代表团的妇女问题顾问。丹麦全国妇女委员会是各非政府组织有关正式会议活动的协调机关。</w:t>
      </w:r>
    </w:p>
    <w:p w:rsidR="00000000" w:rsidRDefault="00000000">
      <w:pPr>
        <w:spacing w:before="240" w:after="240"/>
        <w:jc w:val="center"/>
        <w:rPr>
          <w:rFonts w:ascii="SimHei" w:eastAsia="SimHei"/>
        </w:rPr>
      </w:pPr>
      <w:r>
        <w:rPr>
          <w:rFonts w:ascii="SimHei" w:eastAsia="SimHei" w:hint="eastAsia"/>
        </w:rPr>
        <w:t>丹麦妇女协会就丹麦政府关于《消除对妇女一切形式歧视公约》</w:t>
      </w:r>
      <w:r>
        <w:rPr>
          <w:rFonts w:ascii="SimHei" w:eastAsia="SimHei"/>
        </w:rPr>
        <w:br/>
      </w:r>
      <w:r>
        <w:rPr>
          <w:rFonts w:ascii="SimHei" w:eastAsia="SimHei" w:hint="eastAsia"/>
        </w:rPr>
        <w:t>实施情况第四次定期报告提出的评论</w:t>
      </w:r>
    </w:p>
    <w:p w:rsidR="00000000" w:rsidRDefault="00000000">
      <w:r>
        <w:tab/>
      </w:r>
      <w:r>
        <w:rPr>
          <w:rFonts w:hint="eastAsia"/>
        </w:rPr>
        <w:t>丹麦妇女协会致力于提高妇女地位的工作达</w:t>
      </w:r>
      <w:r>
        <w:t>125</w:t>
      </w:r>
      <w:r>
        <w:rPr>
          <w:rFonts w:hint="eastAsia"/>
        </w:rPr>
        <w:t>年。丹麦妇女协会认为</w:t>
      </w:r>
      <w:r>
        <w:t>,</w:t>
      </w:r>
      <w:r>
        <w:rPr>
          <w:rFonts w:hint="eastAsia"/>
        </w:rPr>
        <w:t>总的来说</w:t>
      </w:r>
      <w:r>
        <w:t>,</w:t>
      </w:r>
      <w:r>
        <w:rPr>
          <w:rFonts w:hint="eastAsia"/>
        </w:rPr>
        <w:t>丹麦的国家报告如实全面介绍了丹麦社会中的妇女状况和为提高妇女地位而执行的政策和措施。</w:t>
      </w:r>
    </w:p>
    <w:p w:rsidR="00000000" w:rsidRDefault="00000000">
      <w:r>
        <w:tab/>
      </w:r>
      <w:r>
        <w:rPr>
          <w:rFonts w:hint="eastAsia"/>
        </w:rPr>
        <w:t>因此</w:t>
      </w:r>
      <w:r>
        <w:t>,</w:t>
      </w:r>
      <w:r>
        <w:rPr>
          <w:rFonts w:hint="eastAsia"/>
        </w:rPr>
        <w:t>丹麦妇女协会的评论仅限于下列几个要点</w:t>
      </w:r>
      <w:r>
        <w:t>:</w:t>
      </w:r>
    </w:p>
    <w:p w:rsidR="00000000" w:rsidRDefault="00000000">
      <w:r>
        <w:tab/>
        <w:t>1.</w:t>
      </w:r>
      <w:r>
        <w:tab/>
      </w:r>
      <w:r>
        <w:rPr>
          <w:rFonts w:ascii="SimHei" w:eastAsia="SimHei" w:hint="eastAsia"/>
        </w:rPr>
        <w:t>第</w:t>
      </w:r>
      <w:r>
        <w:rPr>
          <w:rFonts w:ascii="SimHei" w:eastAsia="SimHei"/>
        </w:rPr>
        <w:t>3</w:t>
      </w:r>
      <w:r>
        <w:rPr>
          <w:rFonts w:ascii="SimHei" w:eastAsia="SimHei" w:hint="eastAsia"/>
        </w:rPr>
        <w:t>条</w:t>
      </w:r>
      <w:r>
        <w:rPr>
          <w:rFonts w:ascii="SimHei" w:eastAsia="SimHei"/>
        </w:rPr>
        <w:t xml:space="preserve">  </w:t>
      </w:r>
      <w:r>
        <w:rPr>
          <w:rFonts w:ascii="SimHei" w:eastAsia="SimHei" w:hint="eastAsia"/>
        </w:rPr>
        <w:t>国家政策</w:t>
      </w:r>
    </w:p>
    <w:p w:rsidR="00000000" w:rsidRDefault="00000000">
      <w:r>
        <w:tab/>
      </w:r>
      <w:r>
        <w:rPr>
          <w:rFonts w:hint="eastAsia"/>
        </w:rPr>
        <w:t>政府的报告提到</w:t>
      </w:r>
      <w:r>
        <w:t>,</w:t>
      </w:r>
      <w:r>
        <w:rPr>
          <w:rFonts w:hint="eastAsia"/>
        </w:rPr>
        <w:t>总理在</w:t>
      </w:r>
      <w:r>
        <w:t>1996</w:t>
      </w:r>
      <w:r>
        <w:rPr>
          <w:rFonts w:hint="eastAsia"/>
        </w:rPr>
        <w:t>年</w:t>
      </w:r>
      <w:r>
        <w:t>3</w:t>
      </w:r>
      <w:r>
        <w:rPr>
          <w:rFonts w:hint="eastAsia"/>
        </w:rPr>
        <w:t>月任命了一个委员会以“审议今后两性平等工作的组织和优先重点”。丹麦妇女协会认为</w:t>
      </w:r>
      <w:r>
        <w:t>,</w:t>
      </w:r>
      <w:r>
        <w:rPr>
          <w:rFonts w:hint="eastAsia"/>
        </w:rPr>
        <w:t>设立这个委员会的原因不仅是为了执行《行动纲要》</w:t>
      </w:r>
      <w:r>
        <w:t>,</w:t>
      </w:r>
      <w:r>
        <w:rPr>
          <w:rFonts w:hint="eastAsia"/>
        </w:rPr>
        <w:t>也是由于若干年来劳动力市场的一些当事方</w:t>
      </w:r>
      <w:r>
        <w:t>,</w:t>
      </w:r>
      <w:r>
        <w:rPr>
          <w:rFonts w:hint="eastAsia"/>
        </w:rPr>
        <w:t>尤其是丹麦雇主协会</w:t>
      </w:r>
      <w:r>
        <w:t>,</w:t>
      </w:r>
      <w:r>
        <w:rPr>
          <w:rFonts w:hint="eastAsia"/>
        </w:rPr>
        <w:t>一直向目前的平等地位委员会进行游说</w:t>
      </w:r>
      <w:r>
        <w:t>,</w:t>
      </w:r>
      <w:r>
        <w:rPr>
          <w:rFonts w:hint="eastAsia"/>
        </w:rPr>
        <w:t>他们认为妇女组织在委员会上的代表人数太多</w:t>
      </w:r>
      <w:r>
        <w:t>,</w:t>
      </w:r>
      <w:r>
        <w:rPr>
          <w:rFonts w:hint="eastAsia"/>
        </w:rPr>
        <w:t>对此特别表示反对。这种游说行动在议会内产生了一些影响。</w:t>
      </w:r>
    </w:p>
    <w:p w:rsidR="00000000" w:rsidRDefault="00000000">
      <w:r>
        <w:tab/>
      </w:r>
      <w:r>
        <w:rPr>
          <w:rFonts w:hint="eastAsia"/>
        </w:rPr>
        <w:t>尽管丹麦妇女协会认为必须定期审查全国平等工作的组织和优先重点</w:t>
      </w:r>
      <w:r>
        <w:t>,</w:t>
      </w:r>
      <w:r>
        <w:rPr>
          <w:rFonts w:hint="eastAsia"/>
        </w:rPr>
        <w:t>但担心这方面的工作可能减弱了国家为创造两性平等机会所作的努力。委员会的成员代表非常传统的领域</w:t>
      </w:r>
      <w:r>
        <w:t>,</w:t>
      </w:r>
      <w:r>
        <w:rPr>
          <w:rFonts w:hint="eastAsia"/>
        </w:rPr>
        <w:t>但是却没有包括教育部这个非常重要的传统领域。为确保委员会的工作不囿于传统思想所作的努力不多。此外</w:t>
      </w:r>
      <w:r>
        <w:t>,</w:t>
      </w:r>
      <w:r>
        <w:rPr>
          <w:rFonts w:hint="eastAsia"/>
        </w:rPr>
        <w:t>可能只从收入、法律和劳动力市场情况的角度看待男女平等机会</w:t>
      </w:r>
      <w:r>
        <w:t>,</w:t>
      </w:r>
      <w:r>
        <w:rPr>
          <w:rFonts w:hint="eastAsia"/>
        </w:rPr>
        <w:t>这种观点完全不足以处理一个非常复杂的问题。</w:t>
      </w:r>
    </w:p>
    <w:p w:rsidR="00000000" w:rsidRDefault="00000000">
      <w:r>
        <w:tab/>
      </w:r>
      <w:r>
        <w:rPr>
          <w:rFonts w:hint="eastAsia"/>
        </w:rPr>
        <w:t>丹麦妇女协会乐于成为委员会的成员</w:t>
      </w:r>
      <w:r>
        <w:t>,</w:t>
      </w:r>
      <w:r>
        <w:rPr>
          <w:rFonts w:hint="eastAsia"/>
        </w:rPr>
        <w:t>定当在委员会的职权范围内全心全意地工作。</w:t>
      </w:r>
    </w:p>
    <w:p w:rsidR="00000000" w:rsidRDefault="00000000">
      <w:pPr>
        <w:rPr>
          <w:u w:val="single"/>
        </w:rPr>
      </w:pPr>
      <w:r>
        <w:tab/>
        <w:t>2.</w:t>
      </w:r>
      <w:r>
        <w:tab/>
      </w:r>
      <w:r>
        <w:rPr>
          <w:rFonts w:ascii="SimHei" w:eastAsia="SimHei" w:hint="eastAsia"/>
        </w:rPr>
        <w:t>第</w:t>
      </w:r>
      <w:r>
        <w:rPr>
          <w:rFonts w:ascii="SimHei" w:eastAsia="SimHei"/>
        </w:rPr>
        <w:t>5</w:t>
      </w:r>
      <w:r>
        <w:rPr>
          <w:rFonts w:ascii="SimHei" w:eastAsia="SimHei" w:hint="eastAsia"/>
        </w:rPr>
        <w:t>条</w:t>
      </w:r>
      <w:r>
        <w:rPr>
          <w:rFonts w:ascii="SimHei" w:eastAsia="SimHei"/>
        </w:rPr>
        <w:t xml:space="preserve"> </w:t>
      </w:r>
      <w:r>
        <w:rPr>
          <w:rFonts w:ascii="SimHei" w:eastAsia="SimHei" w:hint="eastAsia"/>
        </w:rPr>
        <w:t>优先重点</w:t>
      </w:r>
    </w:p>
    <w:p w:rsidR="00000000" w:rsidRDefault="00000000">
      <w:r>
        <w:tab/>
      </w:r>
      <w:r>
        <w:rPr>
          <w:rFonts w:hint="eastAsia"/>
        </w:rPr>
        <w:t>丹麦妇女协会赞同政府对平等的基本理解</w:t>
      </w:r>
      <w:r>
        <w:t>,</w:t>
      </w:r>
      <w:r>
        <w:rPr>
          <w:rFonts w:hint="eastAsia"/>
        </w:rPr>
        <w:t>并且认为作为实现平等的手段</w:t>
      </w:r>
      <w:r>
        <w:t>,</w:t>
      </w:r>
      <w:r>
        <w:rPr>
          <w:rFonts w:hint="eastAsia"/>
        </w:rPr>
        <w:t>积极行动比保护措施好。</w:t>
      </w:r>
    </w:p>
    <w:p w:rsidR="00000000" w:rsidRDefault="00000000">
      <w:r>
        <w:tab/>
        <w:t>3.</w:t>
      </w:r>
      <w:r>
        <w:tab/>
      </w:r>
      <w:r>
        <w:rPr>
          <w:rFonts w:ascii="SimHei" w:eastAsia="SimHei" w:hint="eastAsia"/>
        </w:rPr>
        <w:t>第</w:t>
      </w:r>
      <w:r>
        <w:rPr>
          <w:rFonts w:ascii="SimHei" w:eastAsia="SimHei"/>
        </w:rPr>
        <w:t>6</w:t>
      </w:r>
      <w:r>
        <w:rPr>
          <w:rFonts w:ascii="SimHei" w:eastAsia="SimHei" w:hint="eastAsia"/>
        </w:rPr>
        <w:t>条</w:t>
      </w:r>
      <w:r>
        <w:rPr>
          <w:rFonts w:ascii="SimHei" w:eastAsia="SimHei"/>
        </w:rPr>
        <w:t xml:space="preserve"> </w:t>
      </w:r>
      <w:r>
        <w:rPr>
          <w:rFonts w:ascii="SimHei" w:eastAsia="SimHei" w:hint="eastAsia"/>
        </w:rPr>
        <w:t>特别问题</w:t>
      </w:r>
    </w:p>
    <w:p w:rsidR="00000000" w:rsidRDefault="00000000">
      <w:r>
        <w:tab/>
      </w:r>
      <w:r>
        <w:rPr>
          <w:rFonts w:hint="eastAsia"/>
        </w:rPr>
        <w:t>关于将</w:t>
      </w:r>
      <w:r>
        <w:rPr>
          <w:rFonts w:eastAsia="SimHei" w:hint="eastAsia"/>
        </w:rPr>
        <w:t>贩卖妇女</w:t>
      </w:r>
      <w:r>
        <w:rPr>
          <w:rFonts w:hint="eastAsia"/>
        </w:rPr>
        <w:t>按刑事罪论处的规则或规定的第</w:t>
      </w:r>
      <w:r>
        <w:t>2</w:t>
      </w:r>
      <w:r>
        <w:rPr>
          <w:rFonts w:hint="eastAsia"/>
        </w:rPr>
        <w:t>款</w:t>
      </w:r>
      <w:r>
        <w:t>,</w:t>
      </w:r>
      <w:r>
        <w:rPr>
          <w:rFonts w:hint="eastAsia"/>
        </w:rPr>
        <w:t>第一行并不是完全正确的</w:t>
      </w:r>
      <w:r>
        <w:t>,</w:t>
      </w:r>
      <w:r>
        <w:rPr>
          <w:rFonts w:hint="eastAsia"/>
        </w:rPr>
        <w:t>因为根据刑法第</w:t>
      </w:r>
      <w:r>
        <w:t>228</w:t>
      </w:r>
      <w:r>
        <w:rPr>
          <w:rFonts w:hint="eastAsia"/>
        </w:rPr>
        <w:t>号第</w:t>
      </w:r>
      <w:r>
        <w:t>2</w:t>
      </w:r>
      <w:r>
        <w:rPr>
          <w:rFonts w:hint="eastAsia"/>
        </w:rPr>
        <w:t>条的规定</w:t>
      </w:r>
      <w:r>
        <w:t>,</w:t>
      </w:r>
      <w:r>
        <w:rPr>
          <w:rFonts w:hint="eastAsia"/>
        </w:rPr>
        <w:t>参与贩卖人口出国</w:t>
      </w:r>
      <w:r>
        <w:t>,</w:t>
      </w:r>
      <w:r>
        <w:rPr>
          <w:rFonts w:hint="eastAsia"/>
        </w:rPr>
        <w:t>使被贩卖者能以不道德行为谋生或被人利用从事此种不道德行为</w:t>
      </w:r>
      <w:r>
        <w:t>,</w:t>
      </w:r>
      <w:r>
        <w:rPr>
          <w:rFonts w:hint="eastAsia"/>
        </w:rPr>
        <w:t>如被贩卖者未满</w:t>
      </w:r>
      <w:r>
        <w:t>21</w:t>
      </w:r>
      <w:r>
        <w:rPr>
          <w:rFonts w:hint="eastAsia"/>
        </w:rPr>
        <w:t>岁或不知情</w:t>
      </w:r>
      <w:r>
        <w:t>,</w:t>
      </w:r>
      <w:r>
        <w:rPr>
          <w:rFonts w:hint="eastAsia"/>
        </w:rPr>
        <w:t>按刑事罪论处。这类罪行为贩卖白奴罪</w:t>
      </w:r>
      <w:r>
        <w:t>,</w:t>
      </w:r>
      <w:r>
        <w:rPr>
          <w:rFonts w:hint="eastAsia"/>
        </w:rPr>
        <w:t>按刑事罪论处。不过</w:t>
      </w:r>
      <w:r>
        <w:t>,</w:t>
      </w:r>
      <w:r>
        <w:rPr>
          <w:rFonts w:hint="eastAsia"/>
        </w:rPr>
        <w:t>这只是针对贩卖人口出国</w:t>
      </w:r>
      <w:r>
        <w:t>,</w:t>
      </w:r>
      <w:r>
        <w:rPr>
          <w:rFonts w:hint="eastAsia"/>
        </w:rPr>
        <w:t>但为同样目的贩运妇女入境不在此列。</w:t>
      </w:r>
    </w:p>
    <w:p w:rsidR="00000000" w:rsidRDefault="00000000">
      <w:r>
        <w:tab/>
      </w:r>
      <w:r>
        <w:rPr>
          <w:rFonts w:hint="eastAsia"/>
        </w:rPr>
        <w:t>因此</w:t>
      </w:r>
      <w:r>
        <w:t>,</w:t>
      </w:r>
      <w:r>
        <w:rPr>
          <w:rFonts w:hint="eastAsia"/>
        </w:rPr>
        <w:t>有关立法不足以处理丹麦国内通过夜总会、按摩院和婚姻介绍所进行的贩卖妇女问题。</w:t>
      </w:r>
    </w:p>
    <w:p w:rsidR="00000000" w:rsidRDefault="00000000">
      <w:r>
        <w:tab/>
      </w:r>
      <w:r>
        <w:rPr>
          <w:rFonts w:hint="eastAsia"/>
        </w:rPr>
        <w:t>关于第</w:t>
      </w:r>
      <w:r>
        <w:t>2</w:t>
      </w:r>
      <w:r>
        <w:rPr>
          <w:rFonts w:hint="eastAsia"/>
        </w:rPr>
        <w:t>款</w:t>
      </w:r>
      <w:r>
        <w:t>,</w:t>
      </w:r>
      <w:r>
        <w:rPr>
          <w:rFonts w:hint="eastAsia"/>
        </w:rPr>
        <w:t>应当一提的是</w:t>
      </w:r>
      <w:r>
        <w:t>,</w:t>
      </w:r>
      <w:r>
        <w:rPr>
          <w:rFonts w:hint="eastAsia"/>
        </w:rPr>
        <w:t>公众一直在进行辩论</w:t>
      </w:r>
      <w:r>
        <w:t>,</w:t>
      </w:r>
      <w:r>
        <w:rPr>
          <w:rFonts w:hint="eastAsia"/>
        </w:rPr>
        <w:t>要修改立法</w:t>
      </w:r>
      <w:r>
        <w:t>,</w:t>
      </w:r>
      <w:r>
        <w:rPr>
          <w:rFonts w:hint="eastAsia"/>
        </w:rPr>
        <w:t>将卖淫合法化。</w:t>
      </w:r>
    </w:p>
    <w:p w:rsidR="00000000" w:rsidRDefault="00000000">
      <w:r>
        <w:tab/>
        <w:t>4.</w:t>
      </w:r>
      <w:r>
        <w:tab/>
      </w:r>
      <w:r>
        <w:rPr>
          <w:rFonts w:ascii="SimHei" w:eastAsia="SimHei" w:hint="eastAsia"/>
        </w:rPr>
        <w:t>第</w:t>
      </w:r>
      <w:r>
        <w:rPr>
          <w:rFonts w:ascii="SimHei" w:eastAsia="SimHei"/>
        </w:rPr>
        <w:t>10</w:t>
      </w:r>
      <w:r>
        <w:rPr>
          <w:rFonts w:ascii="SimHei" w:eastAsia="SimHei" w:hint="eastAsia"/>
        </w:rPr>
        <w:t>条</w:t>
      </w:r>
      <w:r>
        <w:rPr>
          <w:rFonts w:ascii="SimHei" w:eastAsia="SimHei"/>
        </w:rPr>
        <w:t xml:space="preserve"> </w:t>
      </w:r>
      <w:r>
        <w:rPr>
          <w:rFonts w:ascii="SimHei" w:eastAsia="SimHei" w:hint="eastAsia"/>
        </w:rPr>
        <w:t>教育</w:t>
      </w:r>
    </w:p>
    <w:p w:rsidR="00000000" w:rsidRDefault="00000000">
      <w:r>
        <w:tab/>
      </w:r>
      <w:r>
        <w:rPr>
          <w:rFonts w:hint="eastAsia"/>
        </w:rPr>
        <w:t>在教育方面</w:t>
      </w:r>
      <w:r>
        <w:t>,</w:t>
      </w:r>
      <w:r>
        <w:rPr>
          <w:rFonts w:hint="eastAsia"/>
        </w:rPr>
        <w:t>女孩和年青妇女的前景是光明的。女孩接受教育的程度在丹麦国内前所未有</w:t>
      </w:r>
      <w:r>
        <w:t>,</w:t>
      </w:r>
      <w:r>
        <w:rPr>
          <w:rFonts w:hint="eastAsia"/>
        </w:rPr>
        <w:t>而且女孩和年青妇女在教育系统中表现出色。但是</w:t>
      </w:r>
      <w:r>
        <w:t>,</w:t>
      </w:r>
      <w:r>
        <w:rPr>
          <w:rFonts w:hint="eastAsia"/>
        </w:rPr>
        <w:t>这并不表示所有问题都得到解决。教育系统在一些领域内仍然是两性隔离</w:t>
      </w:r>
      <w:r>
        <w:t>,</w:t>
      </w:r>
      <w:r>
        <w:rPr>
          <w:rFonts w:hint="eastAsia"/>
        </w:rPr>
        <w:t>这导致了两性隔离的劳动力市场。此外</w:t>
      </w:r>
      <w:r>
        <w:t>,</w:t>
      </w:r>
      <w:r>
        <w:rPr>
          <w:rFonts w:hint="eastAsia"/>
        </w:rPr>
        <w:t>许多年青妇女仍然没有得到任何进修机会</w:t>
      </w:r>
      <w:r>
        <w:t>,</w:t>
      </w:r>
      <w:r>
        <w:rPr>
          <w:rFonts w:hint="eastAsia"/>
        </w:rPr>
        <w:t>往往因此退出了劳动力市场。</w:t>
      </w:r>
    </w:p>
    <w:p w:rsidR="00000000" w:rsidRDefault="00000000">
      <w:r>
        <w:tab/>
      </w:r>
      <w:r>
        <w:rPr>
          <w:rFonts w:hint="eastAsia"/>
        </w:rPr>
        <w:t>在教育领域内工作的妇女职等较低</w:t>
      </w:r>
      <w:r>
        <w:t>,</w:t>
      </w:r>
      <w:r>
        <w:rPr>
          <w:rFonts w:hint="eastAsia"/>
        </w:rPr>
        <w:t>在各级教育的校长中妇女的人数偏低。政府的报告提到</w:t>
      </w:r>
      <w:r>
        <w:t>,</w:t>
      </w:r>
      <w:r>
        <w:rPr>
          <w:rFonts w:hint="eastAsia"/>
        </w:rPr>
        <w:t>大学教学和研究工作人员中</w:t>
      </w:r>
      <w:r>
        <w:t>,</w:t>
      </w:r>
      <w:r>
        <w:rPr>
          <w:rFonts w:hint="eastAsia"/>
        </w:rPr>
        <w:t>两性人数并不均衡</w:t>
      </w:r>
      <w:r>
        <w:t>,</w:t>
      </w:r>
      <w:r>
        <w:rPr>
          <w:rFonts w:hint="eastAsia"/>
        </w:rPr>
        <w:t>以男性居多。这是一个严重的问题</w:t>
      </w:r>
      <w:r>
        <w:t>,</w:t>
      </w:r>
      <w:r>
        <w:rPr>
          <w:rFonts w:hint="eastAsia"/>
        </w:rPr>
        <w:t>应予处理。</w:t>
      </w:r>
    </w:p>
    <w:p w:rsidR="00000000" w:rsidRDefault="00000000">
      <w:r>
        <w:tab/>
        <w:t>5.</w:t>
      </w:r>
      <w:r>
        <w:tab/>
      </w:r>
      <w:r>
        <w:rPr>
          <w:rFonts w:ascii="SimHei" w:eastAsia="SimHei" w:hint="eastAsia"/>
        </w:rPr>
        <w:t>第</w:t>
      </w:r>
      <w:r>
        <w:rPr>
          <w:rFonts w:ascii="SimHei" w:eastAsia="SimHei"/>
        </w:rPr>
        <w:t>11</w:t>
      </w:r>
      <w:r>
        <w:rPr>
          <w:rFonts w:ascii="SimHei" w:eastAsia="SimHei" w:hint="eastAsia"/>
        </w:rPr>
        <w:t>条</w:t>
      </w:r>
      <w:r>
        <w:rPr>
          <w:rFonts w:ascii="SimHei" w:eastAsia="SimHei"/>
        </w:rPr>
        <w:t xml:space="preserve"> </w:t>
      </w:r>
      <w:r>
        <w:rPr>
          <w:rFonts w:ascii="SimHei" w:eastAsia="SimHei" w:hint="eastAsia"/>
        </w:rPr>
        <w:t>就业</w:t>
      </w:r>
    </w:p>
    <w:p w:rsidR="00000000" w:rsidRDefault="00000000">
      <w:r>
        <w:tab/>
      </w:r>
      <w:r>
        <w:rPr>
          <w:rFonts w:hint="eastAsia"/>
        </w:rPr>
        <w:t>丹麦妇女协会赞同关于妇女在劳动力市场中的处境的说明</w:t>
      </w:r>
      <w:r>
        <w:t>,</w:t>
      </w:r>
      <w:r>
        <w:rPr>
          <w:rFonts w:hint="eastAsia"/>
        </w:rPr>
        <w:t>也认为所指出的几个领域特别困难。</w:t>
      </w:r>
    </w:p>
    <w:p w:rsidR="00000000" w:rsidRDefault="00000000">
      <w:r>
        <w:tab/>
      </w:r>
      <w:r>
        <w:rPr>
          <w:rFonts w:hint="eastAsia"/>
        </w:rPr>
        <w:t>不过</w:t>
      </w:r>
      <w:r>
        <w:t>,</w:t>
      </w:r>
      <w:r>
        <w:rPr>
          <w:rFonts w:hint="eastAsia"/>
        </w:rPr>
        <w:t>丹麦妇女协会要特别提请注意男女收入差距日增这一事实。这对妇女的经济独立非常不利</w:t>
      </w:r>
      <w:r>
        <w:t>,</w:t>
      </w:r>
      <w:r>
        <w:rPr>
          <w:rFonts w:hint="eastAsia"/>
        </w:rPr>
        <w:t>特别是对年轻人新建立的家庭在安排家庭内的权利与义务方面产生重大的影响</w:t>
      </w:r>
      <w:r>
        <w:t>,</w:t>
      </w:r>
      <w:r>
        <w:rPr>
          <w:rFonts w:hint="eastAsia"/>
        </w:rPr>
        <w:t>从而影响到工作场所的权利与义务的分配。因此</w:t>
      </w:r>
      <w:r>
        <w:t>,</w:t>
      </w:r>
      <w:r>
        <w:rPr>
          <w:rFonts w:hint="eastAsia"/>
        </w:rPr>
        <w:t>丹麦妇女协会希望平等地位委员会和劳工部开展的</w:t>
      </w:r>
      <w:r>
        <w:rPr>
          <w:rFonts w:eastAsia="SimHei" w:hint="eastAsia"/>
        </w:rPr>
        <w:t>同酬</w:t>
      </w:r>
      <w:r>
        <w:rPr>
          <w:rFonts w:hint="eastAsia"/>
        </w:rPr>
        <w:t>项目有助于改善上述情况。</w:t>
      </w:r>
    </w:p>
    <w:p w:rsidR="00000000" w:rsidRDefault="00000000">
      <w:r>
        <w:tab/>
      </w:r>
      <w:r>
        <w:rPr>
          <w:rFonts w:hint="eastAsia"/>
        </w:rPr>
        <w:t>丹麦妇女协会积极支持设立一个联合</w:t>
      </w:r>
      <w:r>
        <w:rPr>
          <w:rFonts w:eastAsia="SimHei" w:hint="eastAsia"/>
        </w:rPr>
        <w:t>产假或产褥期基金</w:t>
      </w:r>
      <w:r>
        <w:t>,</w:t>
      </w:r>
      <w:r>
        <w:rPr>
          <w:rFonts w:hint="eastAsia"/>
        </w:rPr>
        <w:t>作为在劳动力市场中促进平等的手段。</w:t>
      </w:r>
    </w:p>
    <w:p w:rsidR="00000000" w:rsidRDefault="00000000">
      <w:r>
        <w:tab/>
      </w:r>
      <w:r>
        <w:rPr>
          <w:rFonts w:hint="eastAsia"/>
        </w:rPr>
        <w:t>向雇员提供不同的</w:t>
      </w:r>
      <w:r>
        <w:rPr>
          <w:rFonts w:eastAsia="SimHei" w:hint="eastAsia"/>
        </w:rPr>
        <w:t>请假计划</w:t>
      </w:r>
      <w:r>
        <w:t>(</w:t>
      </w:r>
      <w:r>
        <w:rPr>
          <w:rFonts w:hint="eastAsia"/>
        </w:rPr>
        <w:t>进修假、育儿假</w:t>
      </w:r>
      <w:r>
        <w:t>)</w:t>
      </w:r>
      <w:r>
        <w:rPr>
          <w:rFonts w:hint="eastAsia"/>
        </w:rPr>
        <w:t>是减低失业人的方法之一</w:t>
      </w:r>
      <w:r>
        <w:t>,</w:t>
      </w:r>
      <w:r>
        <w:rPr>
          <w:rFonts w:hint="eastAsia"/>
        </w:rPr>
        <w:t>同时可以让人有机会进修和花更多的时间照顾子女。尽管这些计划非常受欢迎</w:t>
      </w:r>
      <w:r>
        <w:t>,</w:t>
      </w:r>
      <w:r>
        <w:rPr>
          <w:rFonts w:hint="eastAsia"/>
        </w:rPr>
        <w:t>但从什么人申请和获准请假的统计数字中可见</w:t>
      </w:r>
      <w:r>
        <w:t>,</w:t>
      </w:r>
      <w:r>
        <w:rPr>
          <w:rFonts w:hint="eastAsia"/>
        </w:rPr>
        <w:t>这对妇女在劳动力市场取得平等地位非常不利。</w:t>
      </w:r>
    </w:p>
    <w:p w:rsidR="00000000" w:rsidRDefault="00000000">
      <w:r>
        <w:tab/>
      </w:r>
      <w:r>
        <w:rPr>
          <w:rFonts w:hint="eastAsia"/>
        </w:rPr>
        <w:t>在</w:t>
      </w:r>
      <w:r>
        <w:rPr>
          <w:rFonts w:eastAsia="SimHei" w:hint="eastAsia"/>
        </w:rPr>
        <w:t>公、私营部门的管理阶层</w:t>
      </w:r>
      <w:r>
        <w:rPr>
          <w:rFonts w:hint="eastAsia"/>
        </w:rPr>
        <w:t>中</w:t>
      </w:r>
      <w:r>
        <w:t>,</w:t>
      </w:r>
      <w:r>
        <w:rPr>
          <w:rFonts w:hint="eastAsia"/>
        </w:rPr>
        <w:t>妇女人数仍然不多。劳动力市场中这一不平等现象没有得到充分的注意。</w:t>
      </w:r>
    </w:p>
    <w:p w:rsidR="00000000" w:rsidRDefault="00000000">
      <w:pPr>
        <w:rPr>
          <w:u w:val="single"/>
        </w:rPr>
      </w:pPr>
      <w:r>
        <w:tab/>
        <w:t>6.</w:t>
      </w:r>
      <w:r>
        <w:tab/>
      </w:r>
      <w:r>
        <w:rPr>
          <w:rFonts w:eastAsia="SimHei" w:hint="eastAsia"/>
        </w:rPr>
        <w:t>第</w:t>
      </w:r>
      <w:r>
        <w:rPr>
          <w:rFonts w:eastAsia="SimHei"/>
        </w:rPr>
        <w:t>12</w:t>
      </w:r>
      <w:r>
        <w:rPr>
          <w:rFonts w:eastAsia="SimHei" w:hint="eastAsia"/>
        </w:rPr>
        <w:t>条</w:t>
      </w:r>
      <w:r>
        <w:rPr>
          <w:rFonts w:eastAsia="SimHei"/>
        </w:rPr>
        <w:t xml:space="preserve"> </w:t>
      </w:r>
      <w:r>
        <w:rPr>
          <w:rFonts w:eastAsia="SimHei" w:hint="eastAsia"/>
        </w:rPr>
        <w:t>健康</w:t>
      </w:r>
    </w:p>
    <w:p w:rsidR="00000000" w:rsidRDefault="00000000">
      <w:r>
        <w:tab/>
      </w:r>
      <w:r>
        <w:rPr>
          <w:rFonts w:hint="eastAsia"/>
        </w:rPr>
        <w:t>尽管丹麦立法包括妇女的生殖健康和生殖权利</w:t>
      </w:r>
      <w:r>
        <w:t>,</w:t>
      </w:r>
      <w:r>
        <w:rPr>
          <w:rFonts w:hint="eastAsia"/>
        </w:rPr>
        <w:t>但丹麦妇女协会关注的是没有充分讨论生殖技术领域的新发展以保护妇女利益。</w:t>
      </w:r>
    </w:p>
    <w:p w:rsidR="00000000" w:rsidRDefault="00000000">
      <w:r>
        <w:tab/>
      </w:r>
      <w:r>
        <w:rPr>
          <w:rFonts w:hint="eastAsia"/>
        </w:rPr>
        <w:t>人工受孕是一个特别令人关注的问题。新技术提供了母亲三部曲的可能性</w:t>
      </w:r>
      <w:r>
        <w:t>:</w:t>
      </w:r>
      <w:r>
        <w:rPr>
          <w:rFonts w:hint="eastAsia"/>
        </w:rPr>
        <w:t>捐出卵子的遗传基因母亲、怀胎的生母、养育孩子的养母。由于这些可能性所产生的后果完全是未知之数</w:t>
      </w:r>
      <w:r>
        <w:t>,</w:t>
      </w:r>
      <w:r>
        <w:rPr>
          <w:rFonts w:hint="eastAsia"/>
        </w:rPr>
        <w:t>因此</w:t>
      </w:r>
      <w:r>
        <w:t>,</w:t>
      </w:r>
      <w:r>
        <w:rPr>
          <w:rFonts w:hint="eastAsia"/>
        </w:rPr>
        <w:t>丹麦妇女协会希望法律管制人工受孕</w:t>
      </w:r>
      <w:r>
        <w:t>,</w:t>
      </w:r>
      <w:r>
        <w:rPr>
          <w:rFonts w:hint="eastAsia"/>
        </w:rPr>
        <w:t>特别是假研究之名进行的活动。应禁止在实验室进行卵内精子注入供研究之用、冷冻受精卵子和毫无限制地捐出未受精卵子。</w:t>
      </w:r>
    </w:p>
    <w:p w:rsidR="00000000" w:rsidRDefault="00000000">
      <w:r>
        <w:tab/>
      </w:r>
      <w:r>
        <w:rPr>
          <w:rFonts w:hint="eastAsia"/>
        </w:rPr>
        <w:t>妇女</w:t>
      </w:r>
      <w:r>
        <w:rPr>
          <w:rFonts w:eastAsia="SimHei" w:hint="eastAsia"/>
        </w:rPr>
        <w:t>人工流产权</w:t>
      </w:r>
      <w:r>
        <w:rPr>
          <w:rFonts w:hint="eastAsia"/>
        </w:rPr>
        <w:t>的问题也同新技术有关。妇女的个人自决权和人身完整性不能因关于人工受孕、卵子和胎儿的医学研究工作而受到危害。如果给予胎儿相当于成年妇女的独立法律权利</w:t>
      </w:r>
      <w:r>
        <w:t>,</w:t>
      </w:r>
      <w:r>
        <w:rPr>
          <w:rFonts w:hint="eastAsia"/>
        </w:rPr>
        <w:t>妇女控制本身的生育能力的权利</w:t>
      </w:r>
      <w:r>
        <w:t>,</w:t>
      </w:r>
      <w:r>
        <w:rPr>
          <w:rFonts w:hint="eastAsia"/>
        </w:rPr>
        <w:t>即人工流产权将受到危害。</w:t>
      </w:r>
    </w:p>
    <w:p w:rsidR="00000000" w:rsidRDefault="00000000">
      <w:r>
        <w:tab/>
      </w:r>
      <w:r>
        <w:rPr>
          <w:rFonts w:hint="eastAsia"/>
        </w:rPr>
        <w:t>关于第</w:t>
      </w:r>
      <w:r>
        <w:t>1</w:t>
      </w:r>
      <w:r>
        <w:rPr>
          <w:rFonts w:hint="eastAsia"/>
        </w:rPr>
        <w:t>款和向因性别而受暴力侵害的受害人提供援助的问题</w:t>
      </w:r>
      <w:r>
        <w:t>,</w:t>
      </w:r>
      <w:r>
        <w:rPr>
          <w:rFonts w:hint="eastAsia"/>
        </w:rPr>
        <w:t>应当指出</w:t>
      </w:r>
      <w:r>
        <w:t>,</w:t>
      </w:r>
      <w:r>
        <w:rPr>
          <w:rFonts w:hint="eastAsia"/>
        </w:rPr>
        <w:t>妇女只有在暴力发生后六个月内提出申请才能得到心理治疗援助。如果妇女在一暴力的婚姻中生活了几年</w:t>
      </w:r>
      <w:r>
        <w:t>,</w:t>
      </w:r>
      <w:r>
        <w:rPr>
          <w:rFonts w:hint="eastAsia"/>
        </w:rPr>
        <w:t>就得不到任何援助</w:t>
      </w:r>
      <w:r>
        <w:t>,</w:t>
      </w:r>
      <w:r>
        <w:rPr>
          <w:rFonts w:hint="eastAsia"/>
        </w:rPr>
        <w:t>因为这种暴力被认为是一种已经被接受的生活方式。</w:t>
      </w:r>
    </w:p>
    <w:p w:rsidR="00000000" w:rsidRDefault="00000000">
      <w:r>
        <w:tab/>
      </w:r>
      <w:r>
        <w:rPr>
          <w:rFonts w:hint="eastAsia"/>
        </w:rPr>
        <w:t>关于政府向为妓女和其他受虐待妇女群体设立的</w:t>
      </w:r>
      <w:r>
        <w:rPr>
          <w:rFonts w:eastAsia="SimHei" w:hint="eastAsia"/>
        </w:rPr>
        <w:t>危机中心</w:t>
      </w:r>
      <w:r>
        <w:rPr>
          <w:rFonts w:hint="eastAsia"/>
        </w:rPr>
        <w:t>、网络和行动提供的财政支助</w:t>
      </w:r>
      <w:r>
        <w:t>,</w:t>
      </w:r>
      <w:r>
        <w:rPr>
          <w:rFonts w:hint="eastAsia"/>
        </w:rPr>
        <w:t>应当指出</w:t>
      </w:r>
      <w:r>
        <w:t>,</w:t>
      </w:r>
      <w:r>
        <w:rPr>
          <w:rFonts w:hint="eastAsia"/>
        </w:rPr>
        <w:t>这种财政支助只有在地方当局同意时才可以提供。</w:t>
      </w:r>
    </w:p>
    <w:p w:rsidR="00000000" w:rsidRDefault="00000000">
      <w:r>
        <w:tab/>
        <w:t>7.</w:t>
      </w:r>
      <w:r>
        <w:tab/>
      </w:r>
      <w:r>
        <w:rPr>
          <w:rFonts w:eastAsia="SimHei" w:hint="eastAsia"/>
        </w:rPr>
        <w:t>非政府组织的作用</w:t>
      </w:r>
    </w:p>
    <w:p w:rsidR="00000000" w:rsidRDefault="00000000">
      <w:r>
        <w:tab/>
      </w:r>
      <w:r>
        <w:rPr>
          <w:rFonts w:hint="eastAsia"/>
        </w:rPr>
        <w:t>报告确认妇女非政府组织的作用及其在妇女平等权利领域所作的贡献。应当赞扬丹麦政府在提高妇女地位的工作方面促进非政府组织的参与所作的努力。</w:t>
      </w:r>
    </w:p>
    <w:p w:rsidR="00000000" w:rsidRDefault="00000000">
      <w:r>
        <w:tab/>
      </w:r>
      <w:r>
        <w:rPr>
          <w:rFonts w:hint="eastAsia"/>
        </w:rPr>
        <w:t>但是</w:t>
      </w:r>
      <w:r>
        <w:t>,</w:t>
      </w:r>
      <w:r>
        <w:rPr>
          <w:rFonts w:hint="eastAsia"/>
        </w:rPr>
        <w:t>丹麦妇女协会要提请注意</w:t>
      </w:r>
      <w:r>
        <w:t>,</w:t>
      </w:r>
      <w:r>
        <w:rPr>
          <w:rFonts w:hint="eastAsia"/>
        </w:rPr>
        <w:t>非政府组织在这方面的工作曾是自愿性质</w:t>
      </w:r>
      <w:r>
        <w:t>,</w:t>
      </w:r>
      <w:r>
        <w:rPr>
          <w:rFonts w:hint="eastAsia"/>
        </w:rPr>
        <w:t>但为了产生效力而力求达到专业水平。对今日丹麦妇女来说</w:t>
      </w:r>
      <w:r>
        <w:t>,</w:t>
      </w:r>
      <w:r>
        <w:rPr>
          <w:rFonts w:hint="eastAsia"/>
        </w:rPr>
        <w:t>越来越难以从事志愿工作。</w:t>
      </w:r>
    </w:p>
    <w:p w:rsidR="00000000" w:rsidRDefault="00000000">
      <w:r>
        <w:tab/>
      </w:r>
      <w:r>
        <w:rPr>
          <w:rFonts w:hint="eastAsia"/>
        </w:rPr>
        <w:t>丹麦妇女现在大都全职工作</w:t>
      </w:r>
      <w:r>
        <w:t>,</w:t>
      </w:r>
      <w:r>
        <w:rPr>
          <w:rFonts w:hint="eastAsia"/>
        </w:rPr>
        <w:t>必须兼顾工作需要和家庭责任</w:t>
      </w:r>
      <w:r>
        <w:t>,</w:t>
      </w:r>
      <w:r>
        <w:rPr>
          <w:rFonts w:hint="eastAsia"/>
        </w:rPr>
        <w:t>但妇女所负担的家庭责任仍然比较多</w:t>
      </w:r>
      <w:r>
        <w:t>,</w:t>
      </w:r>
      <w:r>
        <w:rPr>
          <w:rFonts w:hint="eastAsia"/>
        </w:rPr>
        <w:t>没有什么时间从事自愿工作。必须认识到这种情况</w:t>
      </w:r>
      <w:r>
        <w:t>,</w:t>
      </w:r>
      <w:r>
        <w:rPr>
          <w:rFonts w:hint="eastAsia"/>
        </w:rPr>
        <w:t>向妇女组织提供适当的财政援助</w:t>
      </w:r>
      <w:r>
        <w:t>,</w:t>
      </w:r>
      <w:r>
        <w:rPr>
          <w:rFonts w:hint="eastAsia"/>
        </w:rPr>
        <w:t>不仅是用来进行具体的活动</w:t>
      </w:r>
      <w:r>
        <w:t>,</w:t>
      </w:r>
      <w:r>
        <w:rPr>
          <w:rFonts w:hint="eastAsia"/>
        </w:rPr>
        <w:t>也用来支付日常的行政费用。目前建立国际联系的费用对许多妇女组织来说仍是大笔的开支。</w:t>
      </w:r>
    </w:p>
    <w:p w:rsidR="00000000" w:rsidRDefault="00000000">
      <w:r>
        <w:tab/>
      </w:r>
      <w:r>
        <w:rPr>
          <w:rFonts w:hint="eastAsia"/>
        </w:rPr>
        <w:t>鉴于丹麦目前必须广为宣传</w:t>
      </w:r>
      <w:r>
        <w:t>,</w:t>
      </w:r>
      <w:r>
        <w:rPr>
          <w:rFonts w:hint="eastAsia"/>
        </w:rPr>
        <w:t>使公众认识到必须继续监测所争取到的权利</w:t>
      </w:r>
      <w:r>
        <w:t>(</w:t>
      </w:r>
      <w:r>
        <w:rPr>
          <w:rFonts w:hint="eastAsia"/>
        </w:rPr>
        <w:t>这些权利往往被人视为理所当然</w:t>
      </w:r>
      <w:r>
        <w:t>),</w:t>
      </w:r>
      <w:r>
        <w:rPr>
          <w:rFonts w:hint="eastAsia"/>
        </w:rPr>
        <w:t>继续努力确保在丹麦和国际上进一步提高妇女地位</w:t>
      </w:r>
      <w:r>
        <w:t>,</w:t>
      </w:r>
      <w:r>
        <w:rPr>
          <w:rFonts w:hint="eastAsia"/>
        </w:rPr>
        <w:t>因此</w:t>
      </w:r>
      <w:r>
        <w:t>,</w:t>
      </w:r>
      <w:r>
        <w:rPr>
          <w:rFonts w:hint="eastAsia"/>
        </w:rPr>
        <w:t>这些考虑因素特别重要。</w:t>
      </w:r>
    </w:p>
    <w:p w:rsidR="00000000" w:rsidRDefault="00000000">
      <w:pPr>
        <w:spacing w:after="120"/>
        <w:jc w:val="center"/>
        <w:rPr>
          <w:u w:val="single"/>
        </w:rPr>
      </w:pPr>
      <w:r>
        <w:br w:type="page"/>
      </w:r>
      <w:r>
        <w:rPr>
          <w:rFonts w:hint="eastAsia"/>
          <w:u w:val="single"/>
        </w:rPr>
        <w:t>附件一</w:t>
      </w:r>
    </w:p>
    <w:p w:rsidR="00000000" w:rsidRDefault="00000000">
      <w:pPr>
        <w:spacing w:before="120" w:after="120"/>
        <w:jc w:val="center"/>
      </w:pPr>
      <w:r>
        <w:rPr>
          <w:rFonts w:hint="eastAsia"/>
          <w:u w:val="single"/>
        </w:rPr>
        <w:t>男女平等机会法</w:t>
      </w:r>
    </w:p>
    <w:p w:rsidR="00000000" w:rsidRDefault="00000000">
      <w:pPr>
        <w:spacing w:before="120" w:after="120"/>
        <w:jc w:val="center"/>
      </w:pPr>
      <w:r>
        <w:rPr>
          <w:u w:val="single"/>
        </w:rPr>
        <w:t>1988</w:t>
      </w:r>
      <w:r>
        <w:rPr>
          <w:rFonts w:hint="eastAsia"/>
          <w:u w:val="single"/>
        </w:rPr>
        <w:t>年</w:t>
      </w:r>
      <w:r>
        <w:rPr>
          <w:u w:val="single"/>
        </w:rPr>
        <w:t>4</w:t>
      </w:r>
      <w:r>
        <w:rPr>
          <w:rFonts w:hint="eastAsia"/>
          <w:u w:val="single"/>
        </w:rPr>
        <w:t>月</w:t>
      </w:r>
      <w:r>
        <w:rPr>
          <w:u w:val="single"/>
        </w:rPr>
        <w:t>20</w:t>
      </w:r>
      <w:r>
        <w:rPr>
          <w:rFonts w:hint="eastAsia"/>
          <w:u w:val="single"/>
        </w:rPr>
        <w:t>日第</w:t>
      </w:r>
      <w:r>
        <w:rPr>
          <w:u w:val="single"/>
        </w:rPr>
        <w:t>238</w:t>
      </w:r>
      <w:r>
        <w:rPr>
          <w:rFonts w:hint="eastAsia"/>
          <w:u w:val="single"/>
        </w:rPr>
        <w:t>号法令</w:t>
      </w:r>
      <w:r>
        <w:br/>
      </w:r>
      <w:r>
        <w:rPr>
          <w:u w:val="single"/>
        </w:rPr>
        <w:t>1992</w:t>
      </w:r>
      <w:r>
        <w:rPr>
          <w:rFonts w:hint="eastAsia"/>
          <w:u w:val="single"/>
        </w:rPr>
        <w:t>年</w:t>
      </w:r>
      <w:r>
        <w:rPr>
          <w:u w:val="single"/>
        </w:rPr>
        <w:t>5</w:t>
      </w:r>
      <w:r>
        <w:rPr>
          <w:rFonts w:hint="eastAsia"/>
          <w:u w:val="single"/>
        </w:rPr>
        <w:t>月</w:t>
      </w:r>
      <w:r>
        <w:rPr>
          <w:u w:val="single"/>
        </w:rPr>
        <w:t>14</w:t>
      </w:r>
      <w:r>
        <w:rPr>
          <w:rFonts w:hint="eastAsia"/>
          <w:u w:val="single"/>
        </w:rPr>
        <w:t>日修订</w:t>
      </w:r>
    </w:p>
    <w:p w:rsidR="00000000" w:rsidRDefault="00000000">
      <w:pPr>
        <w:spacing w:before="120" w:after="120"/>
        <w:jc w:val="center"/>
      </w:pPr>
      <w:r>
        <w:rPr>
          <w:rFonts w:hint="eastAsia"/>
          <w:u w:val="single"/>
        </w:rPr>
        <w:t>译文</w:t>
      </w:r>
    </w:p>
    <w:p w:rsidR="00000000" w:rsidRDefault="00000000">
      <w:r>
        <w:tab/>
        <w:t>1.</w:t>
      </w:r>
      <w:r>
        <w:tab/>
        <w:t>(1)</w:t>
      </w:r>
      <w:r>
        <w:tab/>
      </w:r>
      <w:r>
        <w:rPr>
          <w:rFonts w:hint="eastAsia"/>
        </w:rPr>
        <w:t>本法之宗旨在于促进男女在社会中的平等机会。</w:t>
      </w:r>
    </w:p>
    <w:p w:rsidR="00000000" w:rsidRDefault="00000000">
      <w:pPr>
        <w:ind w:left="518"/>
      </w:pPr>
      <w:r>
        <w:tab/>
      </w:r>
      <w:r>
        <w:tab/>
        <w:t>(2)</w:t>
      </w:r>
      <w:r>
        <w:tab/>
      </w:r>
      <w:r>
        <w:rPr>
          <w:rFonts w:hint="eastAsia"/>
        </w:rPr>
        <w:t>公共当局应在其管辖范围内努力创造平等机会</w:t>
      </w:r>
      <w:r>
        <w:t>,</w:t>
      </w:r>
      <w:r>
        <w:rPr>
          <w:rFonts w:hint="eastAsia"/>
        </w:rPr>
        <w:t>并可为此实行特别措施</w:t>
      </w:r>
      <w:r>
        <w:t>,</w:t>
      </w:r>
      <w:r>
        <w:rPr>
          <w:rFonts w:hint="eastAsia"/>
        </w:rPr>
        <w:t>以促进男女的平等机会。</w:t>
      </w:r>
    </w:p>
    <w:p w:rsidR="00000000" w:rsidRDefault="00000000">
      <w:r>
        <w:tab/>
        <w:t>2.</w:t>
      </w:r>
      <w:r>
        <w:tab/>
        <w:t>(1)</w:t>
      </w:r>
      <w:r>
        <w:tab/>
      </w:r>
      <w:r>
        <w:rPr>
          <w:rFonts w:hint="eastAsia"/>
        </w:rPr>
        <w:t>平等地位委员会的宗旨在于促进平等机会</w:t>
      </w:r>
      <w:r>
        <w:t>,</w:t>
      </w:r>
      <w:r>
        <w:rPr>
          <w:rFonts w:hint="eastAsia"/>
        </w:rPr>
        <w:t>平等机会委员会可主动审查或根据请求审查有关本法宗旨方面的状况。</w:t>
      </w:r>
    </w:p>
    <w:p w:rsidR="00000000" w:rsidRDefault="00000000">
      <w:pPr>
        <w:ind w:left="777"/>
      </w:pPr>
      <w:r>
        <w:tab/>
        <w:t>(2)</w:t>
      </w:r>
      <w:r>
        <w:tab/>
      </w:r>
      <w:r>
        <w:rPr>
          <w:rFonts w:hint="eastAsia"/>
        </w:rPr>
        <w:t>平等地位委员会应根据《就业和育儿假等方面男女平等待遇法》和《男女同等报酬法》提出自己的意见等。</w:t>
      </w:r>
    </w:p>
    <w:p w:rsidR="00000000" w:rsidRDefault="00000000">
      <w:pPr>
        <w:ind w:left="777"/>
      </w:pPr>
      <w:r>
        <w:tab/>
        <w:t>(3)</w:t>
      </w:r>
      <w:r>
        <w:tab/>
      </w:r>
      <w:r>
        <w:rPr>
          <w:rFonts w:hint="eastAsia"/>
        </w:rPr>
        <w:t>平等地位委员会应决定某种方法是否有理由需加以任何进一步的调查。</w:t>
      </w:r>
    </w:p>
    <w:p w:rsidR="00000000" w:rsidRDefault="00000000">
      <w:pPr>
        <w:ind w:left="777"/>
      </w:pPr>
      <w:r>
        <w:tab/>
        <w:t>(4)</w:t>
      </w:r>
      <w:r>
        <w:tab/>
      </w:r>
      <w:r>
        <w:rPr>
          <w:rFonts w:hint="eastAsia"/>
        </w:rPr>
        <w:t>雇主和员工及其组织应根据请求向平等地位委员会提供可能对平等地位委员会活动具有重要关系的任何资料。</w:t>
      </w:r>
    </w:p>
    <w:p w:rsidR="00000000" w:rsidRDefault="00000000">
      <w:pPr>
        <w:ind w:left="777"/>
      </w:pPr>
      <w:r>
        <w:tab/>
        <w:t>(5)</w:t>
      </w:r>
      <w:r>
        <w:tab/>
      </w:r>
      <w:r>
        <w:rPr>
          <w:rFonts w:hint="eastAsia"/>
        </w:rPr>
        <w:t>平等地位委员会在审议某项具体事项时</w:t>
      </w:r>
      <w:r>
        <w:t>,</w:t>
      </w:r>
      <w:r>
        <w:rPr>
          <w:rFonts w:hint="eastAsia"/>
        </w:rPr>
        <w:t>可征求专家对该事项发表意见。</w:t>
      </w:r>
    </w:p>
    <w:p w:rsidR="00000000" w:rsidRDefault="00000000">
      <w:pPr>
        <w:ind w:left="518"/>
      </w:pPr>
      <w:r>
        <w:tab/>
      </w:r>
      <w:r>
        <w:tab/>
        <w:t>(6)</w:t>
      </w:r>
      <w:r>
        <w:tab/>
      </w:r>
      <w:r>
        <w:rPr>
          <w:rFonts w:hint="eastAsia"/>
        </w:rPr>
        <w:t>平等地位委员会的代表和上述第</w:t>
      </w:r>
      <w:r>
        <w:t>(5)</w:t>
      </w:r>
      <w:r>
        <w:rPr>
          <w:rFonts w:hint="eastAsia"/>
        </w:rPr>
        <w:t>项所述之专家可为审议具体事项而检查有关企业的工作执行情况</w:t>
      </w:r>
      <w:r>
        <w:t>,</w:t>
      </w:r>
      <w:r>
        <w:rPr>
          <w:rFonts w:hint="eastAsia"/>
        </w:rPr>
        <w:t>但需事先与该企业达成有关此种检查的协议。</w:t>
      </w:r>
    </w:p>
    <w:p w:rsidR="00000000" w:rsidRDefault="00000000">
      <w:pPr>
        <w:ind w:left="777"/>
      </w:pPr>
      <w:r>
        <w:tab/>
        <w:t>(7)</w:t>
      </w:r>
      <w:r>
        <w:tab/>
      </w:r>
      <w:r>
        <w:rPr>
          <w:rFonts w:hint="eastAsia"/>
        </w:rPr>
        <w:t>首相可指派平等地位委员会执行其他任务。</w:t>
      </w:r>
    </w:p>
    <w:p w:rsidR="00000000" w:rsidRDefault="00000000">
      <w:r>
        <w:tab/>
        <w:t>3.</w:t>
      </w:r>
      <w:r>
        <w:tab/>
        <w:t>(1)</w:t>
      </w:r>
      <w:r>
        <w:tab/>
      </w:r>
      <w:r>
        <w:rPr>
          <w:rFonts w:hint="eastAsia"/>
        </w:rPr>
        <w:t>平等地位委员会应包括由首相任命的一名主席和由首相授权的八名成员</w:t>
      </w:r>
      <w:r>
        <w:t>,</w:t>
      </w:r>
      <w:r>
        <w:rPr>
          <w:rFonts w:hint="eastAsia"/>
        </w:rPr>
        <w:t>即</w:t>
      </w:r>
    </w:p>
    <w:p w:rsidR="00000000" w:rsidRDefault="00000000">
      <w:r>
        <w:tab/>
      </w:r>
      <w:r>
        <w:rPr>
          <w:rFonts w:hint="eastAsia"/>
        </w:rPr>
        <w:t>由丹麦工会联合会推荐的一名成员</w:t>
      </w:r>
    </w:p>
    <w:p w:rsidR="00000000" w:rsidRDefault="00000000">
      <w:r>
        <w:tab/>
      </w:r>
      <w:r>
        <w:rPr>
          <w:rFonts w:hint="eastAsia"/>
        </w:rPr>
        <w:t>由丹麦雇主联合会推荐的一名成员</w:t>
      </w:r>
    </w:p>
    <w:p w:rsidR="00000000" w:rsidRDefault="00000000">
      <w:r>
        <w:tab/>
      </w:r>
      <w:r>
        <w:rPr>
          <w:rFonts w:hint="eastAsia"/>
        </w:rPr>
        <w:t>由固定工资职员和国家公务员联合会推荐的一名成员</w:t>
      </w:r>
    </w:p>
    <w:p w:rsidR="00000000" w:rsidRDefault="00000000">
      <w:r>
        <w:tab/>
      </w:r>
      <w:r>
        <w:rPr>
          <w:rFonts w:hint="eastAsia"/>
        </w:rPr>
        <w:t>由丹麦妇女协会推荐的一名成员</w:t>
      </w:r>
    </w:p>
    <w:p w:rsidR="00000000" w:rsidRDefault="00000000">
      <w:r>
        <w:tab/>
      </w:r>
      <w:r>
        <w:rPr>
          <w:rFonts w:hint="eastAsia"/>
        </w:rPr>
        <w:t>由丹麦全国妇女委员会推荐的三名成员</w:t>
      </w:r>
    </w:p>
    <w:p w:rsidR="00000000" w:rsidRDefault="00000000">
      <w:r>
        <w:tab/>
      </w:r>
      <w:r>
        <w:rPr>
          <w:rFonts w:hint="eastAsia"/>
        </w:rPr>
        <w:t>根据平等地位委员会其他成员建议而批准的作为妇女研究代表的一名成员批准的任期每次为四年</w:t>
      </w:r>
    </w:p>
    <w:p w:rsidR="00000000" w:rsidRDefault="00000000">
      <w:pPr>
        <w:ind w:left="777"/>
      </w:pPr>
      <w:r>
        <w:tab/>
        <w:t>(2)</w:t>
      </w:r>
      <w:r>
        <w:tab/>
      </w:r>
      <w:r>
        <w:rPr>
          <w:rFonts w:hint="eastAsia"/>
        </w:rPr>
        <w:t>首相应规定平等地位委员会的议事规则。</w:t>
      </w:r>
    </w:p>
    <w:p w:rsidR="00000000" w:rsidRDefault="00000000">
      <w:r>
        <w:tab/>
        <w:t>4.</w:t>
      </w:r>
      <w:r>
        <w:tab/>
        <w:t>(1)</w:t>
      </w:r>
      <w:r>
        <w:tab/>
      </w:r>
      <w:r>
        <w:rPr>
          <w:rFonts w:hint="eastAsia"/>
        </w:rPr>
        <w:t>凡违背第</w:t>
      </w:r>
      <w:r>
        <w:t>2(4)</w:t>
      </w:r>
      <w:r>
        <w:rPr>
          <w:rFonts w:hint="eastAsia"/>
        </w:rPr>
        <w:t>条者均处以罚款。</w:t>
      </w:r>
    </w:p>
    <w:p w:rsidR="00000000" w:rsidRDefault="00000000">
      <w:pPr>
        <w:ind w:left="518"/>
      </w:pPr>
      <w:r>
        <w:tab/>
      </w:r>
      <w:r>
        <w:tab/>
        <w:t>(2)</w:t>
      </w:r>
      <w:r>
        <w:tab/>
      </w:r>
      <w:r>
        <w:rPr>
          <w:rFonts w:hint="eastAsia"/>
        </w:rPr>
        <w:t>如违背者是公共或私营有限公司、合作社协会等</w:t>
      </w:r>
      <w:r>
        <w:t>,</w:t>
      </w:r>
      <w:r>
        <w:rPr>
          <w:rFonts w:hint="eastAsia"/>
        </w:rPr>
        <w:t>则该公司或协会应受到罚款、</w:t>
      </w:r>
    </w:p>
    <w:p w:rsidR="00000000" w:rsidRDefault="00000000">
      <w:r>
        <w:tab/>
        <w:t>5.</w:t>
      </w:r>
      <w:r>
        <w:tab/>
        <w:t>(1)</w:t>
      </w:r>
      <w:r>
        <w:tab/>
      </w:r>
      <w:r>
        <w:rPr>
          <w:rFonts w:hint="eastAsia"/>
        </w:rPr>
        <w:t>本法自</w:t>
      </w:r>
      <w:r>
        <w:t>1988</w:t>
      </w:r>
      <w:r>
        <w:rPr>
          <w:rFonts w:hint="eastAsia"/>
        </w:rPr>
        <w:t>年</w:t>
      </w:r>
      <w:r>
        <w:t>6</w:t>
      </w:r>
      <w:r>
        <w:rPr>
          <w:rFonts w:hint="eastAsia"/>
        </w:rPr>
        <w:t>月</w:t>
      </w:r>
      <w:r>
        <w:t>1</w:t>
      </w:r>
      <w:r>
        <w:rPr>
          <w:rFonts w:hint="eastAsia"/>
        </w:rPr>
        <w:t>日起开始实施。</w:t>
      </w:r>
    </w:p>
    <w:p w:rsidR="00000000" w:rsidRDefault="00000000">
      <w:pPr>
        <w:ind w:left="518"/>
      </w:pPr>
      <w:r>
        <w:tab/>
      </w:r>
      <w:r>
        <w:tab/>
        <w:t>(2)</w:t>
      </w:r>
      <w:r>
        <w:tab/>
        <w:t>1978</w:t>
      </w:r>
      <w:r>
        <w:rPr>
          <w:rFonts w:hint="eastAsia"/>
        </w:rPr>
        <w:t>年</w:t>
      </w:r>
      <w:r>
        <w:t>4</w:t>
      </w:r>
      <w:r>
        <w:rPr>
          <w:rFonts w:hint="eastAsia"/>
        </w:rPr>
        <w:t>月</w:t>
      </w:r>
      <w:r>
        <w:t>12</w:t>
      </w:r>
      <w:r>
        <w:rPr>
          <w:rFonts w:hint="eastAsia"/>
        </w:rPr>
        <w:t>日关于丹麦平等地位委员会的《第</w:t>
      </w:r>
      <w:r>
        <w:t>164</w:t>
      </w:r>
      <w:r>
        <w:rPr>
          <w:rFonts w:hint="eastAsia"/>
        </w:rPr>
        <w:t>号法令》即予废止。</w:t>
      </w:r>
    </w:p>
    <w:p w:rsidR="00000000" w:rsidRDefault="00000000">
      <w:r>
        <w:tab/>
        <w:t>6.</w:t>
      </w:r>
      <w:r>
        <w:tab/>
        <w:t>(1)</w:t>
      </w:r>
      <w:r>
        <w:tab/>
      </w:r>
      <w:r>
        <w:rPr>
          <w:rFonts w:hint="eastAsia"/>
        </w:rPr>
        <w:t>本法实施范围不包括法罗群岛和格陵兰。</w:t>
      </w:r>
    </w:p>
    <w:p w:rsidR="00000000" w:rsidRDefault="00000000">
      <w:pPr>
        <w:ind w:left="777"/>
      </w:pPr>
      <w:r>
        <w:tab/>
        <w:t>(2)</w:t>
      </w:r>
      <w:r>
        <w:tab/>
      </w:r>
      <w:r>
        <w:rPr>
          <w:rFonts w:hint="eastAsia"/>
        </w:rPr>
        <w:t>但本法第</w:t>
      </w:r>
      <w:r>
        <w:t>5(2)</w:t>
      </w:r>
      <w:r>
        <w:rPr>
          <w:rFonts w:hint="eastAsia"/>
        </w:rPr>
        <w:t>条适用于格陵兰。</w:t>
      </w:r>
    </w:p>
    <w:p w:rsidR="00000000" w:rsidRDefault="00000000">
      <w:pPr>
        <w:spacing w:before="120" w:after="120"/>
        <w:jc w:val="center"/>
        <w:rPr>
          <w:u w:val="single"/>
        </w:rPr>
      </w:pPr>
      <w:r>
        <w:br w:type="page"/>
      </w:r>
      <w:r>
        <w:rPr>
          <w:rFonts w:hint="eastAsia"/>
          <w:u w:val="single"/>
        </w:rPr>
        <w:t>附件二</w:t>
      </w:r>
    </w:p>
    <w:p w:rsidR="00000000" w:rsidRDefault="00000000">
      <w:pPr>
        <w:spacing w:before="120" w:after="120"/>
        <w:jc w:val="center"/>
        <w:rPr>
          <w:u w:val="single"/>
        </w:rPr>
      </w:pPr>
      <w:r>
        <w:rPr>
          <w:rFonts w:hint="eastAsia"/>
          <w:u w:val="single"/>
        </w:rPr>
        <w:t>就业机会和产假等方面的男女平等待遇统一法</w:t>
      </w:r>
    </w:p>
    <w:p w:rsidR="00000000" w:rsidRDefault="00000000">
      <w:pPr>
        <w:spacing w:before="120" w:after="120"/>
        <w:jc w:val="center"/>
        <w:rPr>
          <w:u w:val="single"/>
        </w:rPr>
      </w:pPr>
      <w:r>
        <w:rPr>
          <w:u w:val="single"/>
        </w:rPr>
        <w:t>1990</w:t>
      </w:r>
      <w:r>
        <w:rPr>
          <w:rFonts w:hint="eastAsia"/>
          <w:u w:val="single"/>
        </w:rPr>
        <w:t>年</w:t>
      </w:r>
      <w:r>
        <w:rPr>
          <w:u w:val="single"/>
        </w:rPr>
        <w:t>10</w:t>
      </w:r>
      <w:r>
        <w:rPr>
          <w:rFonts w:hint="eastAsia"/>
          <w:u w:val="single"/>
        </w:rPr>
        <w:t>月</w:t>
      </w:r>
      <w:r>
        <w:rPr>
          <w:u w:val="single"/>
        </w:rPr>
        <w:t>11</w:t>
      </w:r>
      <w:r>
        <w:rPr>
          <w:rFonts w:hint="eastAsia"/>
          <w:u w:val="single"/>
        </w:rPr>
        <w:t>日第</w:t>
      </w:r>
      <w:r>
        <w:rPr>
          <w:u w:val="single"/>
        </w:rPr>
        <w:t>686</w:t>
      </w:r>
      <w:r>
        <w:rPr>
          <w:rFonts w:hint="eastAsia"/>
          <w:u w:val="single"/>
        </w:rPr>
        <w:t>号统一法</w:t>
      </w:r>
    </w:p>
    <w:p w:rsidR="00000000" w:rsidRDefault="00000000">
      <w:pPr>
        <w:spacing w:before="120" w:after="120"/>
        <w:jc w:val="center"/>
        <w:rPr>
          <w:u w:val="single"/>
        </w:rPr>
      </w:pPr>
      <w:r>
        <w:rPr>
          <w:rFonts w:hint="eastAsia"/>
          <w:u w:val="single"/>
        </w:rPr>
        <w:t>译文</w:t>
      </w:r>
    </w:p>
    <w:p w:rsidR="00000000" w:rsidRDefault="00000000">
      <w:pPr>
        <w:spacing w:before="120" w:after="120"/>
        <w:jc w:val="center"/>
        <w:rPr>
          <w:u w:val="single"/>
        </w:rPr>
      </w:pPr>
    </w:p>
    <w:p w:rsidR="00000000" w:rsidRDefault="00000000">
      <w:pPr>
        <w:spacing w:before="120" w:after="120"/>
        <w:jc w:val="center"/>
        <w:rPr>
          <w:u w:val="single"/>
        </w:rPr>
      </w:pPr>
    </w:p>
    <w:p w:rsidR="00000000" w:rsidRDefault="00000000">
      <w:pPr>
        <w:spacing w:before="120" w:after="120"/>
        <w:jc w:val="center"/>
        <w:rPr>
          <w:u w:val="single"/>
        </w:rPr>
      </w:pPr>
    </w:p>
    <w:p w:rsidR="00000000" w:rsidRDefault="00000000">
      <w:pPr>
        <w:spacing w:before="120" w:after="120"/>
        <w:jc w:val="center"/>
        <w:rPr>
          <w:u w:val="single"/>
        </w:rPr>
      </w:pPr>
    </w:p>
    <w:p w:rsidR="00000000" w:rsidRDefault="00000000">
      <w:pPr>
        <w:spacing w:before="120" w:after="120"/>
        <w:jc w:val="center"/>
        <w:rPr>
          <w:u w:val="single"/>
        </w:rPr>
      </w:pPr>
    </w:p>
    <w:p w:rsidR="00000000" w:rsidRDefault="00000000">
      <w:pPr>
        <w:spacing w:before="120" w:after="120"/>
        <w:jc w:val="center"/>
        <w:rPr>
          <w:u w:val="single"/>
        </w:rPr>
      </w:pPr>
    </w:p>
    <w:p w:rsidR="00000000" w:rsidRDefault="00000000">
      <w:pPr>
        <w:spacing w:before="120" w:after="120"/>
        <w:jc w:val="center"/>
        <w:rPr>
          <w:u w:val="single"/>
        </w:rPr>
      </w:pPr>
    </w:p>
    <w:p w:rsidR="00000000" w:rsidRDefault="00000000">
      <w:pPr>
        <w:spacing w:before="120" w:after="120"/>
        <w:jc w:val="center"/>
        <w:rPr>
          <w:u w:val="single"/>
        </w:rPr>
      </w:pPr>
    </w:p>
    <w:p w:rsidR="00000000" w:rsidRDefault="00000000">
      <w:pPr>
        <w:spacing w:before="120" w:after="120"/>
        <w:jc w:val="center"/>
        <w:rPr>
          <w:u w:val="single"/>
        </w:rPr>
      </w:pPr>
    </w:p>
    <w:p w:rsidR="00000000" w:rsidRDefault="00000000">
      <w:pPr>
        <w:spacing w:before="120" w:after="120"/>
        <w:jc w:val="center"/>
        <w:rPr>
          <w:u w:val="single"/>
        </w:rPr>
      </w:pPr>
    </w:p>
    <w:p w:rsidR="00000000" w:rsidRDefault="00000000">
      <w:pPr>
        <w:spacing w:before="120" w:after="120"/>
        <w:jc w:val="center"/>
        <w:rPr>
          <w:u w:val="single"/>
        </w:rPr>
      </w:pPr>
    </w:p>
    <w:p w:rsidR="00000000" w:rsidRDefault="00000000">
      <w:pPr>
        <w:spacing w:before="120" w:after="120"/>
        <w:jc w:val="center"/>
      </w:pPr>
      <w:r>
        <w:rPr>
          <w:rFonts w:hint="eastAsia"/>
        </w:rPr>
        <w:t>劳工部</w:t>
      </w:r>
      <w:r>
        <w:br/>
        <w:t>1993</w:t>
      </w:r>
      <w:r>
        <w:rPr>
          <w:rFonts w:hint="eastAsia"/>
        </w:rPr>
        <w:t>年</w:t>
      </w:r>
    </w:p>
    <w:p w:rsidR="00000000" w:rsidRDefault="00000000">
      <w:r>
        <w:tab/>
      </w:r>
      <w:r>
        <w:rPr>
          <w:rFonts w:hint="eastAsia"/>
        </w:rPr>
        <w:t>本法统括了《</w:t>
      </w:r>
      <w:r>
        <w:t>1989</w:t>
      </w:r>
      <w:r>
        <w:rPr>
          <w:rFonts w:hint="eastAsia"/>
        </w:rPr>
        <w:t>年</w:t>
      </w:r>
      <w:r>
        <w:t>4</w:t>
      </w:r>
      <w:r>
        <w:rPr>
          <w:rFonts w:hint="eastAsia"/>
        </w:rPr>
        <w:t>月</w:t>
      </w:r>
      <w:r>
        <w:t>19</w:t>
      </w:r>
      <w:r>
        <w:rPr>
          <w:rFonts w:hint="eastAsia"/>
        </w:rPr>
        <w:t>日关于就业机会和产假等的男女平等待遇第</w:t>
      </w:r>
      <w:r>
        <w:t>244</w:t>
      </w:r>
      <w:r>
        <w:rPr>
          <w:rFonts w:hint="eastAsia"/>
        </w:rPr>
        <w:t>号法令》的条款和根据《</w:t>
      </w:r>
      <w:r>
        <w:t>1990</w:t>
      </w:r>
      <w:r>
        <w:rPr>
          <w:rFonts w:hint="eastAsia"/>
        </w:rPr>
        <w:t>年</w:t>
      </w:r>
      <w:r>
        <w:t>5</w:t>
      </w:r>
      <w:r>
        <w:rPr>
          <w:rFonts w:hint="eastAsia"/>
        </w:rPr>
        <w:t>月</w:t>
      </w:r>
      <w:r>
        <w:t>2</w:t>
      </w:r>
      <w:r>
        <w:rPr>
          <w:rFonts w:hint="eastAsia"/>
        </w:rPr>
        <w:t>日第</w:t>
      </w:r>
      <w:r>
        <w:t>268</w:t>
      </w:r>
      <w:r>
        <w:rPr>
          <w:rFonts w:hint="eastAsia"/>
        </w:rPr>
        <w:t>号法令》作出的修订。</w:t>
      </w:r>
    </w:p>
    <w:p w:rsidR="00000000" w:rsidRDefault="00000000">
      <w:pPr>
        <w:spacing w:before="120" w:after="120"/>
        <w:jc w:val="center"/>
        <w:rPr>
          <w:u w:val="single"/>
        </w:rPr>
      </w:pPr>
      <w:r>
        <w:rPr>
          <w:rFonts w:hint="eastAsia"/>
          <w:u w:val="single"/>
        </w:rPr>
        <w:t>第</w:t>
      </w:r>
      <w:r>
        <w:rPr>
          <w:u w:val="single"/>
        </w:rPr>
        <w:t>1</w:t>
      </w:r>
      <w:r>
        <w:rPr>
          <w:rFonts w:hint="eastAsia"/>
          <w:u w:val="single"/>
        </w:rPr>
        <w:t>部分</w:t>
      </w:r>
    </w:p>
    <w:p w:rsidR="00000000" w:rsidRDefault="00000000">
      <w:r>
        <w:tab/>
        <w:t>1.</w:t>
      </w:r>
      <w:r>
        <w:rPr>
          <w:rFonts w:hint="eastAsia"/>
        </w:rPr>
        <w:t></w:t>
      </w:r>
      <w:r>
        <w:t>-(1)</w:t>
      </w:r>
      <w:r>
        <w:tab/>
      </w:r>
      <w:r>
        <w:rPr>
          <w:rFonts w:hint="eastAsia"/>
        </w:rPr>
        <w:t>在本法中</w:t>
      </w:r>
      <w:r>
        <w:t>,</w:t>
      </w:r>
      <w:r>
        <w:rPr>
          <w:rFonts w:hint="eastAsia"/>
        </w:rPr>
        <w:t>男女平等待遇系指不得以性别为由加以歧视</w:t>
      </w:r>
      <w:r>
        <w:t>,</w:t>
      </w:r>
      <w:r>
        <w:rPr>
          <w:rFonts w:hint="eastAsia"/>
        </w:rPr>
        <w:t>这既指直接歧视</w:t>
      </w:r>
      <w:r>
        <w:t>,</w:t>
      </w:r>
      <w:r>
        <w:rPr>
          <w:rFonts w:hint="eastAsia"/>
        </w:rPr>
        <w:t>也指间接歧视</w:t>
      </w:r>
      <w:r>
        <w:t>,</w:t>
      </w:r>
      <w:r>
        <w:rPr>
          <w:rFonts w:hint="eastAsia"/>
        </w:rPr>
        <w:t>特别是以怀孕或婚姻或家庭状况为理由的歧视。</w:t>
      </w:r>
    </w:p>
    <w:p w:rsidR="00000000" w:rsidRDefault="00000000">
      <w:pPr>
        <w:ind w:left="518"/>
      </w:pPr>
      <w:r>
        <w:tab/>
      </w:r>
      <w:r>
        <w:tab/>
        <w:t>(2)</w:t>
      </w:r>
      <w:r>
        <w:tab/>
      </w:r>
      <w:r>
        <w:rPr>
          <w:rFonts w:hint="eastAsia"/>
        </w:rPr>
        <w:t>本法不影响关于保护妇女的规定</w:t>
      </w:r>
      <w:r>
        <w:t>,</w:t>
      </w:r>
      <w:r>
        <w:rPr>
          <w:rFonts w:hint="eastAsia"/>
        </w:rPr>
        <w:t>特别是有关怀孕或生育方面的规定</w:t>
      </w:r>
      <w:r>
        <w:t>,</w:t>
      </w:r>
      <w:r>
        <w:rPr>
          <w:rFonts w:hint="eastAsia"/>
        </w:rPr>
        <w:t>参见本法第</w:t>
      </w:r>
      <w:r>
        <w:t>3</w:t>
      </w:r>
      <w:r>
        <w:rPr>
          <w:rFonts w:hint="eastAsia"/>
        </w:rPr>
        <w:t>部分。</w:t>
      </w:r>
    </w:p>
    <w:p w:rsidR="00000000" w:rsidRDefault="00000000">
      <w:pPr>
        <w:ind w:left="518"/>
      </w:pPr>
      <w:r>
        <w:tab/>
      </w:r>
      <w:r>
        <w:tab/>
        <w:t>(3)</w:t>
      </w:r>
      <w:r>
        <w:tab/>
      </w:r>
      <w:r>
        <w:rPr>
          <w:rFonts w:hint="eastAsia"/>
        </w:rPr>
        <w:t>但是</w:t>
      </w:r>
      <w:r>
        <w:t>,</w:t>
      </w:r>
      <w:r>
        <w:rPr>
          <w:rFonts w:hint="eastAsia"/>
        </w:rPr>
        <w:t>对于根据集体协议而承担类似的同等待遇义务的情况</w:t>
      </w:r>
      <w:r>
        <w:t>,</w:t>
      </w:r>
      <w:r>
        <w:rPr>
          <w:rFonts w:hint="eastAsia"/>
        </w:rPr>
        <w:t>本法条款不适用</w:t>
      </w:r>
      <w:r>
        <w:t>,</w:t>
      </w:r>
      <w:r>
        <w:rPr>
          <w:rFonts w:hint="eastAsia"/>
        </w:rPr>
        <w:t>参见第</w:t>
      </w:r>
      <w:r>
        <w:t>18(2)</w:t>
      </w:r>
      <w:r>
        <w:rPr>
          <w:rFonts w:hint="eastAsia"/>
        </w:rPr>
        <w:t>条。</w:t>
      </w:r>
    </w:p>
    <w:p w:rsidR="00000000" w:rsidRDefault="00000000">
      <w:pPr>
        <w:spacing w:before="120"/>
        <w:jc w:val="center"/>
        <w:rPr>
          <w:u w:val="single"/>
        </w:rPr>
      </w:pPr>
      <w:r>
        <w:rPr>
          <w:rFonts w:hint="eastAsia"/>
          <w:u w:val="single"/>
        </w:rPr>
        <w:t>第</w:t>
      </w:r>
      <w:r>
        <w:rPr>
          <w:u w:val="single"/>
        </w:rPr>
        <w:t>2</w:t>
      </w:r>
      <w:r>
        <w:rPr>
          <w:rFonts w:hint="eastAsia"/>
          <w:u w:val="single"/>
        </w:rPr>
        <w:t>部分</w:t>
      </w:r>
    </w:p>
    <w:p w:rsidR="00000000" w:rsidRDefault="00000000">
      <w:pPr>
        <w:spacing w:before="120" w:after="120"/>
        <w:jc w:val="center"/>
        <w:rPr>
          <w:u w:val="single"/>
        </w:rPr>
      </w:pPr>
      <w:r>
        <w:rPr>
          <w:rFonts w:hint="eastAsia"/>
          <w:u w:val="single"/>
        </w:rPr>
        <w:t>男女平等待遇</w:t>
      </w:r>
    </w:p>
    <w:p w:rsidR="00000000" w:rsidRDefault="00000000">
      <w:r>
        <w:tab/>
        <w:t>2.</w:t>
      </w:r>
      <w:r>
        <w:tab/>
      </w:r>
      <w:r>
        <w:rPr>
          <w:rFonts w:hint="eastAsia"/>
        </w:rPr>
        <w:t>在招聘、调动和晋升方面</w:t>
      </w:r>
      <w:r>
        <w:t>,</w:t>
      </w:r>
      <w:r>
        <w:rPr>
          <w:rFonts w:hint="eastAsia"/>
        </w:rPr>
        <w:t>雇主应遵守男女平等待遇的原则。</w:t>
      </w:r>
    </w:p>
    <w:p w:rsidR="00000000" w:rsidRDefault="00000000">
      <w:r>
        <w:tab/>
        <w:t>3.</w:t>
      </w:r>
      <w:r>
        <w:rPr>
          <w:rFonts w:hint="eastAsia"/>
        </w:rPr>
        <w:t></w:t>
      </w:r>
      <w:r>
        <w:t>-(1)</w:t>
      </w:r>
      <w:r>
        <w:tab/>
      </w:r>
      <w:r>
        <w:rPr>
          <w:rFonts w:hint="eastAsia"/>
        </w:rPr>
        <w:t>凡雇用男女职工者</w:t>
      </w:r>
      <w:r>
        <w:t>,</w:t>
      </w:r>
      <w:r>
        <w:rPr>
          <w:rFonts w:hint="eastAsia"/>
        </w:rPr>
        <w:t>在职业辅导、职业培训和职业进修等方面均应做到男女一视同仁。</w:t>
      </w:r>
    </w:p>
    <w:p w:rsidR="00000000" w:rsidRDefault="00000000">
      <w:pPr>
        <w:ind w:left="518"/>
      </w:pPr>
      <w:r>
        <w:tab/>
      </w:r>
      <w:r>
        <w:tab/>
        <w:t>(2)</w:t>
      </w:r>
      <w:r>
        <w:tab/>
      </w:r>
      <w:r>
        <w:rPr>
          <w:rFonts w:hint="eastAsia"/>
        </w:rPr>
        <w:t>凡从事第</w:t>
      </w:r>
      <w:r>
        <w:t>(1)</w:t>
      </w:r>
      <w:r>
        <w:rPr>
          <w:rFonts w:hint="eastAsia"/>
        </w:rPr>
        <w:t>款所述辅导和培训活动者</w:t>
      </w:r>
      <w:r>
        <w:t>,</w:t>
      </w:r>
      <w:r>
        <w:rPr>
          <w:rFonts w:hint="eastAsia"/>
        </w:rPr>
        <w:t>也有义务遵守平等待遇的原则。</w:t>
      </w:r>
    </w:p>
    <w:p w:rsidR="00000000" w:rsidRDefault="00000000">
      <w:r>
        <w:tab/>
        <w:t>4.</w:t>
      </w:r>
      <w:r>
        <w:tab/>
      </w:r>
      <w:r>
        <w:rPr>
          <w:rFonts w:hint="eastAsia"/>
        </w:rPr>
        <w:t>凡雇用男女职工者</w:t>
      </w:r>
      <w:r>
        <w:t>,</w:t>
      </w:r>
      <w:r>
        <w:rPr>
          <w:rFonts w:hint="eastAsia"/>
        </w:rPr>
        <w:t>应在工作条件方面做到男女一视同仁。本规定也适用于职工的解雇。</w:t>
      </w:r>
    </w:p>
    <w:p w:rsidR="00000000" w:rsidRDefault="00000000">
      <w:r>
        <w:tab/>
        <w:t>5.</w:t>
      </w:r>
      <w:r>
        <w:rPr>
          <w:rFonts w:hint="eastAsia"/>
        </w:rPr>
        <w:t></w:t>
      </w:r>
      <w:r>
        <w:t>-(1)</w:t>
      </w:r>
      <w:r>
        <w:tab/>
      </w:r>
      <w:r>
        <w:rPr>
          <w:rFonts w:hint="eastAsia"/>
        </w:rPr>
        <w:t>凡对自营职业者工作活动机会制定规则和作出决定时</w:t>
      </w:r>
      <w:r>
        <w:t>,</w:t>
      </w:r>
      <w:r>
        <w:rPr>
          <w:rFonts w:hint="eastAsia"/>
        </w:rPr>
        <w:t>也有义务遵守平等待遇的原则。本规定也适用于企业的成立、组织或扩大以及任何其他形式自营职业的开办或扩大</w:t>
      </w:r>
      <w:r>
        <w:t>,</w:t>
      </w:r>
      <w:r>
        <w:rPr>
          <w:rFonts w:hint="eastAsia"/>
        </w:rPr>
        <w:t>包括企业和自营职业的资金筹措。</w:t>
      </w:r>
    </w:p>
    <w:p w:rsidR="00000000" w:rsidRDefault="00000000">
      <w:pPr>
        <w:ind w:left="518"/>
      </w:pPr>
      <w:r>
        <w:tab/>
      </w:r>
      <w:r>
        <w:tab/>
        <w:t>(2)</w:t>
      </w:r>
      <w:r>
        <w:tab/>
      </w:r>
      <w:r>
        <w:rPr>
          <w:rFonts w:hint="eastAsia"/>
        </w:rPr>
        <w:t>凡对职业培训等以及这些活动的管理条件制定规则和作出决定者</w:t>
      </w:r>
      <w:r>
        <w:t>,</w:t>
      </w:r>
      <w:r>
        <w:rPr>
          <w:rFonts w:hint="eastAsia"/>
        </w:rPr>
        <w:t>也有义务遵守平等待遇的原则。</w:t>
      </w:r>
    </w:p>
    <w:p w:rsidR="00000000" w:rsidRDefault="00000000">
      <w:r>
        <w:tab/>
        <w:t>6.</w:t>
      </w:r>
      <w:r>
        <w:tab/>
      </w:r>
      <w:r>
        <w:rPr>
          <w:rFonts w:hint="eastAsia"/>
        </w:rPr>
        <w:t>招工或职业培训等的广告不得指出需要或优先考虑某一性别。</w:t>
      </w:r>
    </w:p>
    <w:p w:rsidR="00000000" w:rsidRDefault="00000000">
      <w:pPr>
        <w:spacing w:before="120"/>
        <w:jc w:val="center"/>
        <w:rPr>
          <w:u w:val="single"/>
        </w:rPr>
      </w:pPr>
      <w:r>
        <w:rPr>
          <w:rFonts w:hint="eastAsia"/>
          <w:u w:val="single"/>
        </w:rPr>
        <w:t>第</w:t>
      </w:r>
      <w:r>
        <w:rPr>
          <w:u w:val="single"/>
        </w:rPr>
        <w:t>3</w:t>
      </w:r>
      <w:r>
        <w:rPr>
          <w:rFonts w:hint="eastAsia"/>
          <w:u w:val="single"/>
        </w:rPr>
        <w:t>部分</w:t>
      </w:r>
    </w:p>
    <w:p w:rsidR="00000000" w:rsidRDefault="00000000">
      <w:pPr>
        <w:spacing w:before="120" w:after="120"/>
        <w:jc w:val="center"/>
        <w:rPr>
          <w:u w:val="single"/>
        </w:rPr>
      </w:pPr>
      <w:r>
        <w:rPr>
          <w:rFonts w:hint="eastAsia"/>
          <w:u w:val="single"/>
        </w:rPr>
        <w:t>怀孕、生育和收养</w:t>
      </w:r>
    </w:p>
    <w:p w:rsidR="00000000" w:rsidRDefault="00000000">
      <w:r>
        <w:tab/>
        <w:t>7.</w:t>
      </w:r>
      <w:r>
        <w:rPr>
          <w:rFonts w:hint="eastAsia"/>
        </w:rPr>
        <w:t></w:t>
      </w:r>
      <w:r>
        <w:t>-(1)</w:t>
      </w:r>
      <w:r>
        <w:tab/>
      </w:r>
      <w:r>
        <w:rPr>
          <w:rFonts w:hint="eastAsia"/>
        </w:rPr>
        <w:t>女性工作人员在怀孕和生育时有权自预产期四星期之前起开始休假。孩子出生后</w:t>
      </w:r>
      <w:r>
        <w:t>,</w:t>
      </w:r>
      <w:r>
        <w:rPr>
          <w:rFonts w:hint="eastAsia"/>
        </w:rPr>
        <w:t>父母有权总共休假</w:t>
      </w:r>
      <w:r>
        <w:t>24</w:t>
      </w:r>
      <w:r>
        <w:rPr>
          <w:rFonts w:hint="eastAsia"/>
        </w:rPr>
        <w:t>个星期</w:t>
      </w:r>
      <w:r>
        <w:t>,</w:t>
      </w:r>
      <w:r>
        <w:rPr>
          <w:rFonts w:hint="eastAsia"/>
        </w:rPr>
        <w:t>其中在孩子出生后第</w:t>
      </w:r>
      <w:r>
        <w:t>14</w:t>
      </w:r>
      <w:r>
        <w:rPr>
          <w:rFonts w:hint="eastAsia"/>
        </w:rPr>
        <w:t>个星期之后</w:t>
      </w:r>
      <w:r>
        <w:t>,</w:t>
      </w:r>
      <w:r>
        <w:rPr>
          <w:rFonts w:hint="eastAsia"/>
        </w:rPr>
        <w:t>父亲可休假达</w:t>
      </w:r>
      <w:r>
        <w:t>10</w:t>
      </w:r>
      <w:r>
        <w:rPr>
          <w:rFonts w:hint="eastAsia"/>
        </w:rPr>
        <w:t>个星期。父母双方不得同时使用休假权。</w:t>
      </w:r>
    </w:p>
    <w:p w:rsidR="00000000" w:rsidRDefault="00000000">
      <w:pPr>
        <w:ind w:left="518"/>
      </w:pPr>
      <w:r>
        <w:tab/>
      </w:r>
      <w:r>
        <w:tab/>
        <w:t>(2)</w:t>
      </w:r>
      <w:r>
        <w:tab/>
      </w:r>
      <w:r>
        <w:rPr>
          <w:rFonts w:hint="eastAsia"/>
        </w:rPr>
        <w:t>自孩子出生或接回家中后或</w:t>
      </w:r>
      <w:r>
        <w:t>––––</w:t>
      </w:r>
      <w:r>
        <w:rPr>
          <w:rFonts w:hint="eastAsia"/>
        </w:rPr>
        <w:t>根据与雇主的协议</w:t>
      </w:r>
      <w:r>
        <w:t>––––</w:t>
      </w:r>
      <w:r>
        <w:rPr>
          <w:rFonts w:hint="eastAsia"/>
        </w:rPr>
        <w:t>在孩子出生后的头</w:t>
      </w:r>
      <w:r>
        <w:t>14</w:t>
      </w:r>
      <w:r>
        <w:rPr>
          <w:rFonts w:hint="eastAsia"/>
        </w:rPr>
        <w:t>个星期内</w:t>
      </w:r>
      <w:r>
        <w:t>,</w:t>
      </w:r>
      <w:r>
        <w:rPr>
          <w:rFonts w:hint="eastAsia"/>
        </w:rPr>
        <w:t>孩子的父亲有权休假两个星期</w:t>
      </w:r>
      <w:r>
        <w:t>,</w:t>
      </w:r>
      <w:r>
        <w:rPr>
          <w:rFonts w:hint="eastAsia"/>
        </w:rPr>
        <w:t>这是一项单独的权利</w:t>
      </w:r>
      <w:r>
        <w:t>,</w:t>
      </w:r>
      <w:r>
        <w:rPr>
          <w:rFonts w:hint="eastAsia"/>
        </w:rPr>
        <w:t>不包括在以上第一款规定的休假之内。</w:t>
      </w:r>
    </w:p>
    <w:p w:rsidR="00000000" w:rsidRDefault="00000000">
      <w:pPr>
        <w:ind w:left="518"/>
      </w:pPr>
      <w:r>
        <w:tab/>
      </w:r>
      <w:r>
        <w:tab/>
        <w:t>(3)</w:t>
      </w:r>
      <w:r>
        <w:tab/>
      </w:r>
      <w:r>
        <w:rPr>
          <w:rFonts w:hint="eastAsia"/>
        </w:rPr>
        <w:t>如果孩子住在医院</w:t>
      </w:r>
      <w:r>
        <w:t>,</w:t>
      </w:r>
      <w:r>
        <w:rPr>
          <w:rFonts w:hint="eastAsia"/>
        </w:rPr>
        <w:t>则第</w:t>
      </w:r>
      <w:r>
        <w:t>(2)</w:t>
      </w:r>
      <w:r>
        <w:rPr>
          <w:rFonts w:hint="eastAsia"/>
        </w:rPr>
        <w:t>款规定的休假权可以推迟</w:t>
      </w:r>
      <w:r>
        <w:t>,</w:t>
      </w:r>
      <w:r>
        <w:rPr>
          <w:rFonts w:hint="eastAsia"/>
        </w:rPr>
        <w:t>参见第</w:t>
      </w:r>
      <w:r>
        <w:t>10(6)</w:t>
      </w:r>
      <w:r>
        <w:rPr>
          <w:rFonts w:hint="eastAsia"/>
        </w:rPr>
        <w:t>条。</w:t>
      </w:r>
    </w:p>
    <w:p w:rsidR="00000000" w:rsidRDefault="00000000">
      <w:r>
        <w:tab/>
        <w:t>8.</w:t>
      </w:r>
      <w:r>
        <w:tab/>
      </w:r>
      <w:r>
        <w:rPr>
          <w:rFonts w:hint="eastAsia"/>
        </w:rPr>
        <w:t>工作人员根据第</w:t>
      </w:r>
      <w:r>
        <w:t>7</w:t>
      </w:r>
      <w:r>
        <w:rPr>
          <w:rFonts w:hint="eastAsia"/>
        </w:rPr>
        <w:t>条应享受的休假期应计入工龄年资。这项规定不适用于养恤金的计算。</w:t>
      </w:r>
    </w:p>
    <w:p w:rsidR="00000000" w:rsidRDefault="00000000">
      <w:r>
        <w:tab/>
        <w:t>9.</w:t>
      </w:r>
      <w:r>
        <w:tab/>
      </w:r>
      <w:r>
        <w:rPr>
          <w:rFonts w:hint="eastAsia"/>
        </w:rPr>
        <w:t>雇主不得因为员工提出休假权要求或根据第</w:t>
      </w:r>
      <w:r>
        <w:t>7</w:t>
      </w:r>
      <w:r>
        <w:rPr>
          <w:rFonts w:hint="eastAsia"/>
        </w:rPr>
        <w:t>条休假或因怀孕、生育或收养有关的任何其他原因而解雇员工。</w:t>
      </w:r>
    </w:p>
    <w:p w:rsidR="00000000" w:rsidRDefault="00000000">
      <w:r>
        <w:tab/>
        <w:t>10.</w:t>
      </w:r>
      <w:r>
        <w:rPr>
          <w:rFonts w:hint="eastAsia"/>
        </w:rPr>
        <w:t></w:t>
      </w:r>
      <w:r>
        <w:t>-(1)</w:t>
      </w:r>
      <w:r>
        <w:tab/>
      </w:r>
      <w:r>
        <w:rPr>
          <w:rFonts w:hint="eastAsia"/>
        </w:rPr>
        <w:t>使用第</w:t>
      </w:r>
      <w:r>
        <w:t>7(1)</w:t>
      </w:r>
      <w:r>
        <w:rPr>
          <w:rFonts w:hint="eastAsia"/>
        </w:rPr>
        <w:t>条规定休假权的女性员工</w:t>
      </w:r>
      <w:r>
        <w:t>,</w:t>
      </w:r>
      <w:r>
        <w:rPr>
          <w:rFonts w:hint="eastAsia"/>
        </w:rPr>
        <w:t>应在生育后</w:t>
      </w:r>
      <w:r>
        <w:t>8</w:t>
      </w:r>
      <w:r>
        <w:rPr>
          <w:rFonts w:hint="eastAsia"/>
        </w:rPr>
        <w:t>个星期内通知雇主准备恢复上班的日期。</w:t>
      </w:r>
    </w:p>
    <w:p w:rsidR="00000000" w:rsidRDefault="00000000">
      <w:pPr>
        <w:ind w:left="518"/>
      </w:pPr>
      <w:r>
        <w:tab/>
      </w:r>
      <w:r>
        <w:tab/>
        <w:t>(2)</w:t>
      </w:r>
      <w:r>
        <w:tab/>
      </w:r>
      <w:r>
        <w:rPr>
          <w:rFonts w:hint="eastAsia"/>
        </w:rPr>
        <w:t>根据第</w:t>
      </w:r>
      <w:r>
        <w:t>7(2)</w:t>
      </w:r>
      <w:r>
        <w:rPr>
          <w:rFonts w:hint="eastAsia"/>
        </w:rPr>
        <w:t>条规定为孩子出生或将孩子接回家中而使用休假权的男性员工</w:t>
      </w:r>
      <w:r>
        <w:t>,</w:t>
      </w:r>
      <w:r>
        <w:rPr>
          <w:rFonts w:hint="eastAsia"/>
        </w:rPr>
        <w:t>应提前四个星期通知雇主休假预计开始的日期和休假的期限。</w:t>
      </w:r>
    </w:p>
    <w:p w:rsidR="00000000" w:rsidRDefault="00000000">
      <w:pPr>
        <w:ind w:left="518"/>
      </w:pPr>
      <w:r>
        <w:tab/>
      </w:r>
      <w:r>
        <w:tab/>
        <w:t>(3)</w:t>
      </w:r>
      <w:r>
        <w:tab/>
      </w:r>
      <w:r>
        <w:rPr>
          <w:rFonts w:hint="eastAsia"/>
        </w:rPr>
        <w:t>根据第</w:t>
      </w:r>
      <w:r>
        <w:t>7(1)</w:t>
      </w:r>
      <w:r>
        <w:rPr>
          <w:rFonts w:hint="eastAsia"/>
        </w:rPr>
        <w:t>条规定使用休假权的男性员工</w:t>
      </w:r>
      <w:r>
        <w:t>,</w:t>
      </w:r>
      <w:r>
        <w:rPr>
          <w:rFonts w:hint="eastAsia"/>
        </w:rPr>
        <w:t>应在孩子出生后不迟于</w:t>
      </w:r>
      <w:r>
        <w:t>8</w:t>
      </w:r>
      <w:r>
        <w:rPr>
          <w:rFonts w:hint="eastAsia"/>
        </w:rPr>
        <w:t>个星期通知雇主休假开始的日期及期限。</w:t>
      </w:r>
    </w:p>
    <w:p w:rsidR="00000000" w:rsidRDefault="00000000">
      <w:pPr>
        <w:ind w:left="518"/>
      </w:pPr>
      <w:r>
        <w:tab/>
      </w:r>
      <w:r>
        <w:tab/>
        <w:t>(4)</w:t>
      </w:r>
      <w:r>
        <w:tab/>
      </w:r>
      <w:r>
        <w:rPr>
          <w:rFonts w:hint="eastAsia"/>
        </w:rPr>
        <w:t>如果父母双方分享孩子出生后第</w:t>
      </w:r>
      <w:r>
        <w:t>14</w:t>
      </w:r>
      <w:r>
        <w:rPr>
          <w:rFonts w:hint="eastAsia"/>
        </w:rPr>
        <w:t>个星期之后的休假权</w:t>
      </w:r>
      <w:r>
        <w:t>,</w:t>
      </w:r>
      <w:r>
        <w:rPr>
          <w:rFonts w:hint="eastAsia"/>
        </w:rPr>
        <w:t>以致使女性员工的休假期分为几个阶段</w:t>
      </w:r>
      <w:r>
        <w:t>,</w:t>
      </w:r>
      <w:r>
        <w:rPr>
          <w:rFonts w:hint="eastAsia"/>
        </w:rPr>
        <w:t>则女方应在根据第</w:t>
      </w:r>
      <w:r>
        <w:t>1</w:t>
      </w:r>
      <w:r>
        <w:rPr>
          <w:rFonts w:hint="eastAsia"/>
        </w:rPr>
        <w:t>条向雇主发出通知时</w:t>
      </w:r>
      <w:r>
        <w:t>,</w:t>
      </w:r>
      <w:r>
        <w:rPr>
          <w:rFonts w:hint="eastAsia"/>
        </w:rPr>
        <w:t>告知雇主后阶段休假开始的日期和期限。</w:t>
      </w:r>
    </w:p>
    <w:p w:rsidR="00000000" w:rsidRDefault="00000000">
      <w:pPr>
        <w:ind w:left="518"/>
      </w:pPr>
      <w:r>
        <w:tab/>
      </w:r>
      <w:r>
        <w:tab/>
        <w:t>(5)</w:t>
      </w:r>
      <w:r>
        <w:tab/>
      </w:r>
      <w:r>
        <w:rPr>
          <w:rFonts w:hint="eastAsia"/>
        </w:rPr>
        <w:t>关于第</w:t>
      </w:r>
      <w:r>
        <w:t>7(3)</w:t>
      </w:r>
      <w:r>
        <w:rPr>
          <w:rFonts w:hint="eastAsia"/>
        </w:rPr>
        <w:t>条规定的休假</w:t>
      </w:r>
      <w:r>
        <w:t>,</w:t>
      </w:r>
      <w:r>
        <w:rPr>
          <w:rFonts w:hint="eastAsia"/>
        </w:rPr>
        <w:t>如果在收养孩子时假期的期限和时间尚未确定</w:t>
      </w:r>
      <w:r>
        <w:t>,</w:t>
      </w:r>
      <w:r>
        <w:rPr>
          <w:rFonts w:hint="eastAsia"/>
        </w:rPr>
        <w:t>则养父养母应遵守第</w:t>
      </w:r>
      <w:r>
        <w:t>(1)</w:t>
      </w:r>
      <w:r>
        <w:rPr>
          <w:rFonts w:hint="eastAsia"/>
        </w:rPr>
        <w:t>款至第</w:t>
      </w:r>
      <w:r>
        <w:t>(4)</w:t>
      </w:r>
      <w:r>
        <w:rPr>
          <w:rFonts w:hint="eastAsia"/>
        </w:rPr>
        <w:t>款规定的时限。</w:t>
      </w:r>
    </w:p>
    <w:p w:rsidR="00000000" w:rsidRDefault="00000000">
      <w:pPr>
        <w:ind w:left="518"/>
      </w:pPr>
      <w:r>
        <w:tab/>
      </w:r>
      <w:r>
        <w:tab/>
        <w:t>(6)</w:t>
      </w:r>
      <w:r>
        <w:tab/>
      </w:r>
      <w:r>
        <w:rPr>
          <w:rFonts w:hint="eastAsia"/>
        </w:rPr>
        <w:t>因自孩子出生或接回家中后的头</w:t>
      </w:r>
      <w:r>
        <w:t>24</w:t>
      </w:r>
      <w:r>
        <w:rPr>
          <w:rFonts w:hint="eastAsia"/>
        </w:rPr>
        <w:t>个星期内孩子住院而根据第</w:t>
      </w:r>
      <w:r>
        <w:t>7(4)</w:t>
      </w:r>
      <w:r>
        <w:rPr>
          <w:rFonts w:hint="eastAsia"/>
        </w:rPr>
        <w:t>条使用休假权的女性员工</w:t>
      </w:r>
      <w:r>
        <w:t>,</w:t>
      </w:r>
      <w:r>
        <w:rPr>
          <w:rFonts w:hint="eastAsia"/>
        </w:rPr>
        <w:t>应及时将孩子住院事通知雇主。同时</w:t>
      </w:r>
      <w:r>
        <w:t>,</w:t>
      </w:r>
      <w:r>
        <w:rPr>
          <w:rFonts w:hint="eastAsia"/>
        </w:rPr>
        <w:t>男性员工也应将此事通知其雇主。父母双方应及时将孩子住院后接回家中日期通知各自的雇主。如果在根据第</w:t>
      </w:r>
      <w:r>
        <w:t>(1)</w:t>
      </w:r>
      <w:r>
        <w:rPr>
          <w:rFonts w:hint="eastAsia"/>
        </w:rPr>
        <w:t>款至第</w:t>
      </w:r>
      <w:r>
        <w:t>(4)</w:t>
      </w:r>
      <w:r>
        <w:rPr>
          <w:rFonts w:hint="eastAsia"/>
        </w:rPr>
        <w:t>款发出通知前将孩子接回家中</w:t>
      </w:r>
      <w:r>
        <w:t>,</w:t>
      </w:r>
      <w:r>
        <w:rPr>
          <w:rFonts w:hint="eastAsia"/>
        </w:rPr>
        <w:t>则通知时限应予延长</w:t>
      </w:r>
      <w:r>
        <w:t>,</w:t>
      </w:r>
      <w:r>
        <w:rPr>
          <w:rFonts w:hint="eastAsia"/>
        </w:rPr>
        <w:t>包括孩子住院期在内。否则</w:t>
      </w:r>
      <w:r>
        <w:t>,</w:t>
      </w:r>
      <w:r>
        <w:rPr>
          <w:rFonts w:hint="eastAsia"/>
        </w:rPr>
        <w:t>发出的通知应失效</w:t>
      </w:r>
      <w:r>
        <w:t>,</w:t>
      </w:r>
      <w:r>
        <w:rPr>
          <w:rFonts w:hint="eastAsia"/>
        </w:rPr>
        <w:t>并应在孩子接回来后两个星期内发出新的通知。</w:t>
      </w:r>
    </w:p>
    <w:p w:rsidR="00000000" w:rsidRDefault="00000000">
      <w:pPr>
        <w:ind w:left="518"/>
      </w:pPr>
      <w:r>
        <w:tab/>
      </w:r>
      <w:r>
        <w:tab/>
        <w:t>(7)</w:t>
      </w:r>
      <w:r>
        <w:tab/>
      </w:r>
      <w:r>
        <w:rPr>
          <w:rFonts w:hint="eastAsia"/>
        </w:rPr>
        <w:t>因代替配偶享受每日现金津贴而根据第</w:t>
      </w:r>
      <w:r>
        <w:t>7(3)</w:t>
      </w:r>
      <w:r>
        <w:rPr>
          <w:rFonts w:hint="eastAsia"/>
        </w:rPr>
        <w:t>条使用休假权的员工</w:t>
      </w:r>
      <w:r>
        <w:t>,</w:t>
      </w:r>
      <w:r>
        <w:rPr>
          <w:rFonts w:hint="eastAsia"/>
        </w:rPr>
        <w:t>应及时通知雇主并告知休假的期限。</w:t>
      </w:r>
    </w:p>
    <w:p w:rsidR="00000000" w:rsidRDefault="00000000">
      <w:pPr>
        <w:spacing w:before="120"/>
        <w:jc w:val="center"/>
        <w:rPr>
          <w:u w:val="single"/>
        </w:rPr>
      </w:pPr>
      <w:r>
        <w:rPr>
          <w:rFonts w:hint="eastAsia"/>
          <w:u w:val="single"/>
        </w:rPr>
        <w:t>第</w:t>
      </w:r>
      <w:r>
        <w:rPr>
          <w:u w:val="single"/>
        </w:rPr>
        <w:t>4</w:t>
      </w:r>
      <w:r>
        <w:rPr>
          <w:rFonts w:hint="eastAsia"/>
          <w:u w:val="single"/>
        </w:rPr>
        <w:t>部分</w:t>
      </w:r>
    </w:p>
    <w:p w:rsidR="00000000" w:rsidRDefault="00000000">
      <w:pPr>
        <w:spacing w:before="60" w:after="120"/>
        <w:jc w:val="center"/>
        <w:rPr>
          <w:u w:val="single"/>
        </w:rPr>
      </w:pPr>
      <w:r>
        <w:rPr>
          <w:rFonts w:hint="eastAsia"/>
          <w:u w:val="single"/>
        </w:rPr>
        <w:t>协议的无效</w:t>
      </w:r>
    </w:p>
    <w:p w:rsidR="00000000" w:rsidRDefault="00000000">
      <w:r>
        <w:tab/>
        <w:t>11. -(1)</w:t>
      </w:r>
      <w:r>
        <w:tab/>
      </w:r>
      <w:r>
        <w:rPr>
          <w:rFonts w:hint="eastAsia"/>
        </w:rPr>
        <w:t>根据协议或条例等所规定的条款</w:t>
      </w:r>
      <w:r>
        <w:t>,</w:t>
      </w:r>
      <w:r>
        <w:rPr>
          <w:rFonts w:hint="eastAsia"/>
        </w:rPr>
        <w:t>如与第</w:t>
      </w:r>
      <w:r>
        <w:t>2</w:t>
      </w:r>
      <w:r>
        <w:rPr>
          <w:rFonts w:hint="eastAsia"/>
        </w:rPr>
        <w:t>条至第</w:t>
      </w:r>
      <w:r>
        <w:t>5</w:t>
      </w:r>
      <w:r>
        <w:rPr>
          <w:rFonts w:hint="eastAsia"/>
        </w:rPr>
        <w:t>条相抵触</w:t>
      </w:r>
      <w:r>
        <w:t>,</w:t>
      </w:r>
      <w:r>
        <w:rPr>
          <w:rFonts w:hint="eastAsia"/>
        </w:rPr>
        <w:t>均属无效</w:t>
      </w:r>
      <w:r>
        <w:t>,</w:t>
      </w:r>
      <w:r>
        <w:rPr>
          <w:rFonts w:hint="eastAsia"/>
        </w:rPr>
        <w:t>本条规定也适用于独立职业的管理规则等。</w:t>
      </w:r>
    </w:p>
    <w:p w:rsidR="00000000" w:rsidRDefault="00000000">
      <w:pPr>
        <w:ind w:left="518"/>
      </w:pPr>
      <w:r>
        <w:tab/>
      </w:r>
      <w:r>
        <w:tab/>
        <w:t>(2)</w:t>
      </w:r>
      <w:r>
        <w:tab/>
      </w:r>
      <w:r>
        <w:rPr>
          <w:rFonts w:hint="eastAsia"/>
        </w:rPr>
        <w:t>涉及一个以上雇主的企业协议和条例等的规定</w:t>
      </w:r>
      <w:r>
        <w:t>,</w:t>
      </w:r>
      <w:r>
        <w:rPr>
          <w:rFonts w:hint="eastAsia"/>
        </w:rPr>
        <w:t>如在第</w:t>
      </w:r>
      <w:r>
        <w:t>2</w:t>
      </w:r>
      <w:r>
        <w:rPr>
          <w:rFonts w:hint="eastAsia"/>
        </w:rPr>
        <w:t>条至第</w:t>
      </w:r>
      <w:r>
        <w:t>4</w:t>
      </w:r>
      <w:r>
        <w:rPr>
          <w:rFonts w:hint="eastAsia"/>
        </w:rPr>
        <w:t>条所述领域实行性别歧视</w:t>
      </w:r>
      <w:r>
        <w:t>,</w:t>
      </w:r>
      <w:r>
        <w:rPr>
          <w:rFonts w:hint="eastAsia"/>
        </w:rPr>
        <w:t>也均属无效。这项规定也适用于独立职业的管理规则等。</w:t>
      </w:r>
    </w:p>
    <w:p w:rsidR="00000000" w:rsidRDefault="00000000">
      <w:r>
        <w:tab/>
        <w:t>12.</w:t>
      </w:r>
      <w:r>
        <w:tab/>
      </w:r>
      <w:r>
        <w:rPr>
          <w:rFonts w:hint="eastAsia"/>
        </w:rPr>
        <w:t>任何偏离本法条款的规定</w:t>
      </w:r>
      <w:r>
        <w:t>,</w:t>
      </w:r>
      <w:r>
        <w:rPr>
          <w:rFonts w:hint="eastAsia"/>
        </w:rPr>
        <w:t>不得损害工作人员的利益。</w:t>
      </w:r>
    </w:p>
    <w:p w:rsidR="00000000" w:rsidRDefault="00000000">
      <w:pPr>
        <w:spacing w:before="120"/>
        <w:jc w:val="center"/>
        <w:rPr>
          <w:u w:val="single"/>
        </w:rPr>
      </w:pPr>
      <w:r>
        <w:rPr>
          <w:rFonts w:hint="eastAsia"/>
          <w:u w:val="single"/>
        </w:rPr>
        <w:t>第</w:t>
      </w:r>
      <w:r>
        <w:rPr>
          <w:u w:val="single"/>
        </w:rPr>
        <w:t>5</w:t>
      </w:r>
      <w:r>
        <w:rPr>
          <w:rFonts w:hint="eastAsia"/>
          <w:u w:val="single"/>
        </w:rPr>
        <w:t>部分</w:t>
      </w:r>
    </w:p>
    <w:p w:rsidR="00000000" w:rsidRDefault="00000000">
      <w:pPr>
        <w:spacing w:before="120" w:after="120"/>
        <w:jc w:val="center"/>
        <w:rPr>
          <w:u w:val="single"/>
        </w:rPr>
      </w:pPr>
      <w:r>
        <w:rPr>
          <w:rFonts w:hint="eastAsia"/>
          <w:u w:val="single"/>
        </w:rPr>
        <w:t>豁免</w:t>
      </w:r>
    </w:p>
    <w:p w:rsidR="00000000" w:rsidRDefault="00000000">
      <w:r>
        <w:tab/>
        <w:t>13. -(1)</w:t>
      </w:r>
      <w:r>
        <w:tab/>
      </w:r>
      <w:r>
        <w:rPr>
          <w:rFonts w:hint="eastAsia"/>
        </w:rPr>
        <w:t>如性别对于从事某类职业和教育</w:t>
      </w:r>
      <w:r>
        <w:t>/</w:t>
      </w:r>
      <w:r>
        <w:rPr>
          <w:rFonts w:hint="eastAsia"/>
        </w:rPr>
        <w:t>培训活动具有决定性重要意义</w:t>
      </w:r>
      <w:r>
        <w:t>,</w:t>
      </w:r>
      <w:r>
        <w:rPr>
          <w:rFonts w:hint="eastAsia"/>
        </w:rPr>
        <w:t>则这类活动的主管部经与劳工部和平等地位委员会协商后</w:t>
      </w:r>
      <w:r>
        <w:t>,</w:t>
      </w:r>
      <w:r>
        <w:rPr>
          <w:rFonts w:hint="eastAsia"/>
        </w:rPr>
        <w:t>可批准免予执行第</w:t>
      </w:r>
      <w:r>
        <w:t>2</w:t>
      </w:r>
      <w:r>
        <w:rPr>
          <w:rFonts w:hint="eastAsia"/>
        </w:rPr>
        <w:t>条至第</w:t>
      </w:r>
      <w:r>
        <w:t>6</w:t>
      </w:r>
      <w:r>
        <w:rPr>
          <w:rFonts w:hint="eastAsia"/>
        </w:rPr>
        <w:t>条的规定。</w:t>
      </w:r>
    </w:p>
    <w:p w:rsidR="00000000" w:rsidRDefault="00000000">
      <w:pPr>
        <w:ind w:left="518"/>
      </w:pPr>
      <w:r>
        <w:tab/>
      </w:r>
      <w:r>
        <w:tab/>
        <w:t>(2)</w:t>
      </w:r>
      <w:r>
        <w:tab/>
      </w:r>
      <w:r>
        <w:rPr>
          <w:rFonts w:hint="eastAsia"/>
        </w:rPr>
        <w:t>平等地位委员会可</w:t>
      </w:r>
      <w:r>
        <w:t>––––</w:t>
      </w:r>
      <w:r>
        <w:rPr>
          <w:rFonts w:hint="eastAsia"/>
        </w:rPr>
        <w:t>经与有关主管部协商后</w:t>
      </w:r>
      <w:r>
        <w:t>––––</w:t>
      </w:r>
      <w:r>
        <w:rPr>
          <w:rFonts w:hint="eastAsia"/>
        </w:rPr>
        <w:t>允许偏离第</w:t>
      </w:r>
      <w:r>
        <w:t>2</w:t>
      </w:r>
      <w:r>
        <w:rPr>
          <w:rFonts w:hint="eastAsia"/>
        </w:rPr>
        <w:t>条至第</w:t>
      </w:r>
      <w:r>
        <w:t>6</w:t>
      </w:r>
      <w:r>
        <w:rPr>
          <w:rFonts w:hint="eastAsia"/>
        </w:rPr>
        <w:t>条规定的措施</w:t>
      </w:r>
      <w:r>
        <w:t>,</w:t>
      </w:r>
      <w:r>
        <w:rPr>
          <w:rFonts w:hint="eastAsia"/>
        </w:rPr>
        <w:t>以促进男女平等机会</w:t>
      </w:r>
      <w:r>
        <w:t>,</w:t>
      </w:r>
      <w:r>
        <w:rPr>
          <w:rFonts w:hint="eastAsia"/>
        </w:rPr>
        <w:t>主要是解决对就业机会、职业培训等产生影响的实际上的不平等。</w:t>
      </w:r>
    </w:p>
    <w:p w:rsidR="00000000" w:rsidRDefault="00000000">
      <w:pPr>
        <w:ind w:left="518"/>
      </w:pPr>
      <w:r>
        <w:tab/>
      </w:r>
      <w:r>
        <w:tab/>
        <w:t>(3)</w:t>
      </w:r>
      <w:r>
        <w:tab/>
      </w:r>
      <w:r>
        <w:rPr>
          <w:rFonts w:hint="eastAsia"/>
        </w:rPr>
        <w:t>根据上述第</w:t>
      </w:r>
      <w:r>
        <w:t>(2)</w:t>
      </w:r>
      <w:r>
        <w:rPr>
          <w:rFonts w:hint="eastAsia"/>
        </w:rPr>
        <w:t>款准许的措施须经平等地位委员会社会伙伴代表的核准。</w:t>
      </w:r>
    </w:p>
    <w:p w:rsidR="00000000" w:rsidRDefault="00000000">
      <w:pPr>
        <w:ind w:left="518"/>
      </w:pPr>
      <w:r>
        <w:tab/>
      </w:r>
      <w:r>
        <w:tab/>
        <w:t>(4)</w:t>
      </w:r>
      <w:r>
        <w:tab/>
      </w:r>
      <w:r>
        <w:rPr>
          <w:rFonts w:hint="eastAsia"/>
        </w:rPr>
        <w:t>劳工部可根据平等地位委员会的建议</w:t>
      </w:r>
      <w:r>
        <w:t>,</w:t>
      </w:r>
      <w:r>
        <w:rPr>
          <w:rFonts w:hint="eastAsia"/>
        </w:rPr>
        <w:t>并经与主管部协商后</w:t>
      </w:r>
      <w:r>
        <w:t>,</w:t>
      </w:r>
      <w:r>
        <w:rPr>
          <w:rFonts w:hint="eastAsia"/>
        </w:rPr>
        <w:t>决定可在未经上述第</w:t>
      </w:r>
      <w:r>
        <w:t>(2)</w:t>
      </w:r>
      <w:r>
        <w:rPr>
          <w:rFonts w:hint="eastAsia"/>
        </w:rPr>
        <w:t>款规定的准许情况下</w:t>
      </w:r>
      <w:r>
        <w:t>,</w:t>
      </w:r>
      <w:r>
        <w:rPr>
          <w:rFonts w:hint="eastAsia"/>
        </w:rPr>
        <w:t>在特定的领域实行特别措施</w:t>
      </w:r>
      <w:r>
        <w:t>,</w:t>
      </w:r>
      <w:r>
        <w:rPr>
          <w:rFonts w:hint="eastAsia"/>
        </w:rPr>
        <w:t>以促进男女平等机会。</w:t>
      </w:r>
    </w:p>
    <w:p w:rsidR="00000000" w:rsidRDefault="00000000">
      <w:pPr>
        <w:spacing w:before="120"/>
        <w:jc w:val="center"/>
        <w:rPr>
          <w:u w:val="single"/>
        </w:rPr>
      </w:pPr>
      <w:r>
        <w:rPr>
          <w:rFonts w:hint="eastAsia"/>
          <w:u w:val="single"/>
        </w:rPr>
        <w:t>第</w:t>
      </w:r>
      <w:r>
        <w:rPr>
          <w:u w:val="single"/>
        </w:rPr>
        <w:t>6</w:t>
      </w:r>
      <w:r>
        <w:rPr>
          <w:rFonts w:hint="eastAsia"/>
          <w:u w:val="single"/>
        </w:rPr>
        <w:t>部分</w:t>
      </w:r>
    </w:p>
    <w:p w:rsidR="00000000" w:rsidRDefault="00000000">
      <w:pPr>
        <w:spacing w:before="120" w:after="120"/>
        <w:jc w:val="center"/>
        <w:rPr>
          <w:u w:val="single"/>
        </w:rPr>
      </w:pPr>
      <w:r>
        <w:rPr>
          <w:rFonts w:hint="eastAsia"/>
          <w:u w:val="single"/>
        </w:rPr>
        <w:t>补偿等</w:t>
      </w:r>
    </w:p>
    <w:p w:rsidR="00000000" w:rsidRDefault="00000000">
      <w:r>
        <w:tab/>
        <w:t>14.</w:t>
      </w:r>
      <w:r>
        <w:tab/>
      </w:r>
      <w:r>
        <w:rPr>
          <w:rFonts w:hint="eastAsia"/>
        </w:rPr>
        <w:t>凡因有关方面未遵守第</w:t>
      </w:r>
      <w:r>
        <w:t>2</w:t>
      </w:r>
      <w:r>
        <w:rPr>
          <w:rFonts w:hint="eastAsia"/>
        </w:rPr>
        <w:t>条至第</w:t>
      </w:r>
      <w:r>
        <w:t>5</w:t>
      </w:r>
      <w:r>
        <w:rPr>
          <w:rFonts w:hint="eastAsia"/>
        </w:rPr>
        <w:t>条规定而权利受到侵犯者</w:t>
      </w:r>
      <w:r>
        <w:t>,</w:t>
      </w:r>
      <w:r>
        <w:rPr>
          <w:rFonts w:hint="eastAsia"/>
        </w:rPr>
        <w:t>应可获得补偿。</w:t>
      </w:r>
    </w:p>
    <w:p w:rsidR="00000000" w:rsidRDefault="00000000">
      <w:r>
        <w:tab/>
        <w:t>15. -(1)</w:t>
      </w:r>
      <w:r>
        <w:tab/>
      </w:r>
      <w:r>
        <w:rPr>
          <w:rFonts w:hint="eastAsia"/>
        </w:rPr>
        <w:t>工作人员因提出第</w:t>
      </w:r>
      <w:r>
        <w:t>2</w:t>
      </w:r>
      <w:r>
        <w:rPr>
          <w:rFonts w:hint="eastAsia"/>
        </w:rPr>
        <w:t>条至第</w:t>
      </w:r>
      <w:r>
        <w:t>4</w:t>
      </w:r>
      <w:r>
        <w:rPr>
          <w:rFonts w:hint="eastAsia"/>
        </w:rPr>
        <w:t>条规定的平等待遇要求而遭到解雇者</w:t>
      </w:r>
      <w:r>
        <w:t>,</w:t>
      </w:r>
      <w:r>
        <w:rPr>
          <w:rFonts w:hint="eastAsia"/>
        </w:rPr>
        <w:t>雇主应给予一定补偿。</w:t>
      </w:r>
    </w:p>
    <w:p w:rsidR="00000000" w:rsidRDefault="00000000">
      <w:pPr>
        <w:ind w:left="518"/>
      </w:pPr>
      <w:r>
        <w:tab/>
      </w:r>
      <w:r>
        <w:tab/>
        <w:t>(2)</w:t>
      </w:r>
      <w:r>
        <w:tab/>
      </w:r>
      <w:r>
        <w:rPr>
          <w:rFonts w:hint="eastAsia"/>
        </w:rPr>
        <w:t>在决定上述第</w:t>
      </w:r>
      <w:r>
        <w:t>(1)</w:t>
      </w:r>
      <w:r>
        <w:rPr>
          <w:rFonts w:hint="eastAsia"/>
        </w:rPr>
        <w:t>款规定的补偿数额时</w:t>
      </w:r>
      <w:r>
        <w:t>(</w:t>
      </w:r>
      <w:r>
        <w:rPr>
          <w:rFonts w:hint="eastAsia"/>
        </w:rPr>
        <w:t>不得超过</w:t>
      </w:r>
      <w:r>
        <w:t>39</w:t>
      </w:r>
      <w:r>
        <w:rPr>
          <w:rFonts w:hint="eastAsia"/>
        </w:rPr>
        <w:t>个月的工资</w:t>
      </w:r>
      <w:r>
        <w:t>),</w:t>
      </w:r>
      <w:r>
        <w:rPr>
          <w:rFonts w:hint="eastAsia"/>
        </w:rPr>
        <w:t>应考虑到工作人员的年资和其他具体情况。</w:t>
      </w:r>
    </w:p>
    <w:p w:rsidR="00000000" w:rsidRDefault="00000000">
      <w:pPr>
        <w:ind w:left="518"/>
      </w:pPr>
      <w:r>
        <w:tab/>
      </w:r>
      <w:r>
        <w:tab/>
        <w:t>(3)</w:t>
      </w:r>
      <w:r>
        <w:tab/>
      </w:r>
      <w:r>
        <w:rPr>
          <w:rFonts w:hint="eastAsia"/>
        </w:rPr>
        <w:t>如根据集体协议虽有义务遵守平等待遇的原则</w:t>
      </w:r>
      <w:r>
        <w:t>,</w:t>
      </w:r>
      <w:r>
        <w:rPr>
          <w:rFonts w:hint="eastAsia"/>
        </w:rPr>
        <w:t>但按工作人员或工作单位的条件不能说明某一解雇为合理解雇</w:t>
      </w:r>
      <w:r>
        <w:t>,</w:t>
      </w:r>
      <w:r>
        <w:rPr>
          <w:rFonts w:hint="eastAsia"/>
        </w:rPr>
        <w:t>集体协议未规定有关人员有权获得补偿</w:t>
      </w:r>
      <w:r>
        <w:t>,</w:t>
      </w:r>
      <w:r>
        <w:rPr>
          <w:rFonts w:hint="eastAsia"/>
        </w:rPr>
        <w:t>则第</w:t>
      </w:r>
      <w:r>
        <w:t>(1)</w:t>
      </w:r>
      <w:r>
        <w:rPr>
          <w:rFonts w:hint="eastAsia"/>
        </w:rPr>
        <w:t>款和第</w:t>
      </w:r>
      <w:r>
        <w:t>(2)</w:t>
      </w:r>
      <w:r>
        <w:rPr>
          <w:rFonts w:hint="eastAsia"/>
        </w:rPr>
        <w:t>款应同样适用。应根据为解决劳资争端而制定的特别程序来处理这项权利要求。</w:t>
      </w:r>
    </w:p>
    <w:p w:rsidR="00000000" w:rsidRDefault="00000000">
      <w:r>
        <w:tab/>
        <w:t>16. -(1)</w:t>
      </w:r>
      <w:r>
        <w:tab/>
      </w:r>
      <w:r>
        <w:rPr>
          <w:rFonts w:hint="eastAsia"/>
        </w:rPr>
        <w:t>如违反第</w:t>
      </w:r>
      <w:r>
        <w:t>9</w:t>
      </w:r>
      <w:r>
        <w:rPr>
          <w:rFonts w:hint="eastAsia"/>
        </w:rPr>
        <w:t>条解雇工作人员</w:t>
      </w:r>
      <w:r>
        <w:t>,</w:t>
      </w:r>
      <w:r>
        <w:rPr>
          <w:rFonts w:hint="eastAsia"/>
        </w:rPr>
        <w:t>但工作人员提出了这方面的权利要求</w:t>
      </w:r>
      <w:r>
        <w:t>,</w:t>
      </w:r>
      <w:r>
        <w:rPr>
          <w:rFonts w:hint="eastAsia"/>
        </w:rPr>
        <w:t>则解雇应视为无效</w:t>
      </w:r>
      <w:r>
        <w:t>,</w:t>
      </w:r>
      <w:r>
        <w:rPr>
          <w:rFonts w:hint="eastAsia"/>
        </w:rPr>
        <w:t>除非</w:t>
      </w:r>
      <w:r>
        <w:t>––––</w:t>
      </w:r>
      <w:r>
        <w:rPr>
          <w:rFonts w:hint="eastAsia"/>
        </w:rPr>
        <w:t>在特殊情况下而且经平衡了有关各方的利益之后</w:t>
      </w:r>
      <w:r>
        <w:t>––––</w:t>
      </w:r>
      <w:r>
        <w:rPr>
          <w:rFonts w:hint="eastAsia"/>
        </w:rPr>
        <w:t>认为要求维持或恢复雇佣关系是不合理的。</w:t>
      </w:r>
    </w:p>
    <w:p w:rsidR="00000000" w:rsidRDefault="00000000">
      <w:pPr>
        <w:ind w:left="518"/>
      </w:pPr>
      <w:r>
        <w:tab/>
      </w:r>
      <w:r>
        <w:tab/>
        <w:t>(2)</w:t>
      </w:r>
      <w:r>
        <w:tab/>
      </w:r>
      <w:r>
        <w:rPr>
          <w:rFonts w:hint="eastAsia"/>
        </w:rPr>
        <w:t>如违反第</w:t>
      </w:r>
      <w:r>
        <w:t>9</w:t>
      </w:r>
      <w:r>
        <w:rPr>
          <w:rFonts w:hint="eastAsia"/>
        </w:rPr>
        <w:t>条解雇工作人员且不宣布解雇无效</w:t>
      </w:r>
      <w:r>
        <w:t>,</w:t>
      </w:r>
      <w:r>
        <w:rPr>
          <w:rFonts w:hint="eastAsia"/>
        </w:rPr>
        <w:t>雇主应给予一定补偿。</w:t>
      </w:r>
    </w:p>
    <w:p w:rsidR="00000000" w:rsidRDefault="00000000">
      <w:pPr>
        <w:ind w:left="518"/>
      </w:pPr>
      <w:r>
        <w:tab/>
      </w:r>
      <w:r>
        <w:tab/>
        <w:t>(3)</w:t>
      </w:r>
      <w:r>
        <w:tab/>
      </w:r>
      <w:r>
        <w:rPr>
          <w:rFonts w:hint="eastAsia"/>
        </w:rPr>
        <w:t>在确定补偿数额时</w:t>
      </w:r>
      <w:r>
        <w:t>(</w:t>
      </w:r>
      <w:r>
        <w:rPr>
          <w:rFonts w:hint="eastAsia"/>
        </w:rPr>
        <w:t>不得超过</w:t>
      </w:r>
      <w:r>
        <w:t>78</w:t>
      </w:r>
      <w:r>
        <w:rPr>
          <w:rFonts w:hint="eastAsia"/>
        </w:rPr>
        <w:t>个星期的工资</w:t>
      </w:r>
      <w:r>
        <w:t>),</w:t>
      </w:r>
      <w:r>
        <w:rPr>
          <w:rFonts w:hint="eastAsia"/>
        </w:rPr>
        <w:t>应考虑到工作人员的年资和其他具体情况。</w:t>
      </w:r>
    </w:p>
    <w:p w:rsidR="00000000" w:rsidRDefault="00000000">
      <w:pPr>
        <w:ind w:left="518"/>
      </w:pPr>
      <w:r>
        <w:tab/>
      </w:r>
      <w:r>
        <w:tab/>
        <w:t>(4)</w:t>
      </w:r>
      <w:r>
        <w:tab/>
      </w:r>
      <w:r>
        <w:rPr>
          <w:rFonts w:hint="eastAsia"/>
        </w:rPr>
        <w:t>如遇在员工怀孕、生育或收养子女时被解雇</w:t>
      </w:r>
      <w:r>
        <w:t>,</w:t>
      </w:r>
      <w:r>
        <w:rPr>
          <w:rFonts w:hint="eastAsia"/>
        </w:rPr>
        <w:t>则雇主有责任证明并非因这些理由而实行解雇。</w:t>
      </w:r>
    </w:p>
    <w:p w:rsidR="00000000" w:rsidRDefault="00000000">
      <w:pPr>
        <w:spacing w:before="120"/>
        <w:jc w:val="center"/>
        <w:rPr>
          <w:u w:val="single"/>
        </w:rPr>
      </w:pPr>
      <w:r>
        <w:rPr>
          <w:rFonts w:hint="eastAsia"/>
          <w:u w:val="single"/>
        </w:rPr>
        <w:t>第</w:t>
      </w:r>
      <w:r>
        <w:rPr>
          <w:u w:val="single"/>
        </w:rPr>
        <w:t>7</w:t>
      </w:r>
      <w:r>
        <w:rPr>
          <w:rFonts w:hint="eastAsia"/>
          <w:u w:val="single"/>
        </w:rPr>
        <w:t>部分</w:t>
      </w:r>
    </w:p>
    <w:p w:rsidR="00000000" w:rsidRDefault="00000000">
      <w:pPr>
        <w:spacing w:before="120" w:after="120"/>
        <w:jc w:val="center"/>
        <w:rPr>
          <w:u w:val="single"/>
        </w:rPr>
      </w:pPr>
      <w:r>
        <w:rPr>
          <w:rFonts w:hint="eastAsia"/>
          <w:u w:val="single"/>
        </w:rPr>
        <w:t>杂项规定</w:t>
      </w:r>
    </w:p>
    <w:p w:rsidR="00000000" w:rsidRDefault="00000000">
      <w:r>
        <w:tab/>
        <w:t>17.</w:t>
      </w:r>
      <w:r>
        <w:tab/>
      </w:r>
      <w:r>
        <w:rPr>
          <w:rFonts w:hint="eastAsia"/>
        </w:rPr>
        <w:t>劳工部应规定关于海员的产假等的特别规则。</w:t>
      </w:r>
    </w:p>
    <w:p w:rsidR="00000000" w:rsidRDefault="00000000">
      <w:r>
        <w:tab/>
        <w:t>18.</w:t>
      </w:r>
      <w:r>
        <w:rPr>
          <w:rFonts w:hint="eastAsia"/>
        </w:rPr>
        <w:t></w:t>
      </w:r>
      <w:r>
        <w:t>-(1)</w:t>
      </w:r>
      <w:r>
        <w:tab/>
      </w:r>
      <w:r>
        <w:rPr>
          <w:rFonts w:hint="eastAsia"/>
        </w:rPr>
        <w:t>平等地位委员会可</w:t>
      </w:r>
      <w:r>
        <w:t>––––</w:t>
      </w:r>
      <w:r>
        <w:rPr>
          <w:rFonts w:hint="eastAsia"/>
        </w:rPr>
        <w:t>主动或根据请求</w:t>
      </w:r>
      <w:r>
        <w:t>––––</w:t>
      </w:r>
      <w:r>
        <w:rPr>
          <w:rFonts w:hint="eastAsia"/>
        </w:rPr>
        <w:t>调查与本法有关的事项。</w:t>
      </w:r>
    </w:p>
    <w:p w:rsidR="00000000" w:rsidRDefault="00000000">
      <w:pPr>
        <w:ind w:left="518"/>
      </w:pPr>
      <w:r>
        <w:tab/>
      </w:r>
      <w:r>
        <w:tab/>
        <w:t>(2)</w:t>
      </w:r>
      <w:r>
        <w:tab/>
      </w:r>
      <w:r>
        <w:rPr>
          <w:rFonts w:hint="eastAsia"/>
        </w:rPr>
        <w:t>雇主和员工及其组织应根据请求</w:t>
      </w:r>
      <w:r>
        <w:t>,</w:t>
      </w:r>
      <w:r>
        <w:rPr>
          <w:rFonts w:hint="eastAsia"/>
        </w:rPr>
        <w:t>向平等地位委员会提供对平等地位委员会活动具有重要关系的任何资料。</w:t>
      </w:r>
    </w:p>
    <w:p w:rsidR="00000000" w:rsidRDefault="00000000">
      <w:pPr>
        <w:spacing w:before="120"/>
        <w:jc w:val="center"/>
        <w:rPr>
          <w:u w:val="single"/>
        </w:rPr>
      </w:pPr>
      <w:r>
        <w:rPr>
          <w:rFonts w:hint="eastAsia"/>
          <w:u w:val="single"/>
        </w:rPr>
        <w:t>第</w:t>
      </w:r>
      <w:r>
        <w:rPr>
          <w:u w:val="single"/>
        </w:rPr>
        <w:t>8</w:t>
      </w:r>
      <w:r>
        <w:rPr>
          <w:rFonts w:hint="eastAsia"/>
          <w:u w:val="single"/>
        </w:rPr>
        <w:t>部分</w:t>
      </w:r>
    </w:p>
    <w:p w:rsidR="00000000" w:rsidRDefault="00000000">
      <w:pPr>
        <w:spacing w:before="120" w:after="120"/>
        <w:jc w:val="center"/>
        <w:rPr>
          <w:u w:val="single"/>
        </w:rPr>
      </w:pPr>
      <w:r>
        <w:rPr>
          <w:rFonts w:hint="eastAsia"/>
          <w:u w:val="single"/>
        </w:rPr>
        <w:t>刑事制裁</w:t>
      </w:r>
    </w:p>
    <w:p w:rsidR="00000000" w:rsidRDefault="00000000">
      <w:r>
        <w:tab/>
        <w:t>19. -(1)</w:t>
      </w:r>
      <w:r>
        <w:tab/>
      </w:r>
      <w:r>
        <w:rPr>
          <w:rFonts w:hint="eastAsia"/>
        </w:rPr>
        <w:t>凡违背第</w:t>
      </w:r>
      <w:r>
        <w:t>2</w:t>
      </w:r>
      <w:r>
        <w:rPr>
          <w:rFonts w:hint="eastAsia"/>
        </w:rPr>
        <w:t>条至第</w:t>
      </w:r>
      <w:r>
        <w:t>6</w:t>
      </w:r>
      <w:r>
        <w:rPr>
          <w:rFonts w:hint="eastAsia"/>
        </w:rPr>
        <w:t>条和第</w:t>
      </w:r>
      <w:r>
        <w:t>18(2)</w:t>
      </w:r>
      <w:r>
        <w:rPr>
          <w:rFonts w:hint="eastAsia"/>
        </w:rPr>
        <w:t>条者均处以罚款。</w:t>
      </w:r>
    </w:p>
    <w:p w:rsidR="00000000" w:rsidRDefault="00000000">
      <w:pPr>
        <w:ind w:left="518"/>
      </w:pPr>
      <w:r>
        <w:tab/>
      </w:r>
      <w:r>
        <w:tab/>
        <w:t>(2)</w:t>
      </w:r>
      <w:r>
        <w:tab/>
      </w:r>
      <w:r>
        <w:rPr>
          <w:rFonts w:hint="eastAsia"/>
        </w:rPr>
        <w:t>如违背者是公司、私营公司、合作社协会或类似的组织</w:t>
      </w:r>
      <w:r>
        <w:t>,</w:t>
      </w:r>
      <w:r>
        <w:rPr>
          <w:rFonts w:hint="eastAsia"/>
        </w:rPr>
        <w:t>则对该公司等实行罚款。</w:t>
      </w:r>
    </w:p>
    <w:p w:rsidR="00000000" w:rsidRDefault="00000000">
      <w:pPr>
        <w:spacing w:before="120"/>
        <w:jc w:val="center"/>
        <w:rPr>
          <w:u w:val="single"/>
        </w:rPr>
      </w:pPr>
      <w:r>
        <w:rPr>
          <w:rFonts w:hint="eastAsia"/>
          <w:u w:val="single"/>
        </w:rPr>
        <w:t>第</w:t>
      </w:r>
      <w:r>
        <w:rPr>
          <w:u w:val="single"/>
        </w:rPr>
        <w:t>9</w:t>
      </w:r>
      <w:r>
        <w:rPr>
          <w:rFonts w:hint="eastAsia"/>
          <w:u w:val="single"/>
        </w:rPr>
        <w:t>部分</w:t>
      </w:r>
    </w:p>
    <w:p w:rsidR="00000000" w:rsidRDefault="00000000">
      <w:pPr>
        <w:spacing w:before="120" w:after="120"/>
        <w:jc w:val="center"/>
        <w:rPr>
          <w:u w:val="single"/>
        </w:rPr>
      </w:pPr>
      <w:r>
        <w:rPr>
          <w:rFonts w:hint="eastAsia"/>
          <w:u w:val="single"/>
        </w:rPr>
        <w:t>生效</w:t>
      </w:r>
    </w:p>
    <w:p w:rsidR="00000000" w:rsidRDefault="00000000">
      <w:r>
        <w:tab/>
        <w:t>20. -(1)</w:t>
      </w:r>
      <w:r>
        <w:tab/>
      </w:r>
      <w:r>
        <w:rPr>
          <w:rFonts w:hint="eastAsia"/>
        </w:rPr>
        <w:t>本法于</w:t>
      </w:r>
      <w:r>
        <w:t>1989</w:t>
      </w:r>
      <w:r>
        <w:rPr>
          <w:rFonts w:hint="eastAsia"/>
        </w:rPr>
        <w:t>年</w:t>
      </w:r>
      <w:r>
        <w:t>5</w:t>
      </w:r>
      <w:r>
        <w:rPr>
          <w:rFonts w:hint="eastAsia"/>
        </w:rPr>
        <w:t>月</w:t>
      </w:r>
      <w:r>
        <w:t>1</w:t>
      </w:r>
      <w:r>
        <w:rPr>
          <w:rFonts w:hint="eastAsia"/>
        </w:rPr>
        <w:t>日起开始实施。</w:t>
      </w:r>
    </w:p>
    <w:p w:rsidR="00000000" w:rsidRDefault="00000000">
      <w:pPr>
        <w:ind w:left="518"/>
      </w:pPr>
      <w:r>
        <w:tab/>
      </w:r>
      <w:r>
        <w:tab/>
        <w:t>(2)</w:t>
      </w:r>
      <w:r>
        <w:tab/>
      </w:r>
      <w:r>
        <w:rPr>
          <w:rFonts w:hint="eastAsia"/>
        </w:rPr>
        <w:t>《关于就业等男女平等待遇法》</w:t>
      </w:r>
      <w:r>
        <w:t>(</w:t>
      </w:r>
      <w:r>
        <w:rPr>
          <w:rFonts w:hint="eastAsia"/>
        </w:rPr>
        <w:t>参见《</w:t>
      </w:r>
      <w:r>
        <w:t>1986</w:t>
      </w:r>
      <w:r>
        <w:rPr>
          <w:rFonts w:hint="eastAsia"/>
        </w:rPr>
        <w:t>年</w:t>
      </w:r>
      <w:r>
        <w:t>8</w:t>
      </w:r>
      <w:r>
        <w:rPr>
          <w:rFonts w:hint="eastAsia"/>
        </w:rPr>
        <w:t>月</w:t>
      </w:r>
      <w:r>
        <w:t>28</w:t>
      </w:r>
      <w:r>
        <w:rPr>
          <w:rFonts w:hint="eastAsia"/>
        </w:rPr>
        <w:t>日第</w:t>
      </w:r>
      <w:r>
        <w:t>572</w:t>
      </w:r>
      <w:r>
        <w:rPr>
          <w:rFonts w:hint="eastAsia"/>
        </w:rPr>
        <w:t>号统一法》</w:t>
      </w:r>
      <w:r>
        <w:t>)</w:t>
      </w:r>
      <w:r>
        <w:rPr>
          <w:rFonts w:hint="eastAsia"/>
        </w:rPr>
        <w:t>和《关于产假等的法令》</w:t>
      </w:r>
      <w:r>
        <w:t>(</w:t>
      </w:r>
      <w:r>
        <w:rPr>
          <w:rFonts w:hint="eastAsia"/>
        </w:rPr>
        <w:t>参见《</w:t>
      </w:r>
      <w:r>
        <w:t>1987</w:t>
      </w:r>
      <w:r>
        <w:rPr>
          <w:rFonts w:hint="eastAsia"/>
        </w:rPr>
        <w:t>年</w:t>
      </w:r>
      <w:r>
        <w:t>3</w:t>
      </w:r>
      <w:r>
        <w:rPr>
          <w:rFonts w:hint="eastAsia"/>
        </w:rPr>
        <w:t>月</w:t>
      </w:r>
      <w:r>
        <w:t>6</w:t>
      </w:r>
      <w:r>
        <w:rPr>
          <w:rFonts w:hint="eastAsia"/>
        </w:rPr>
        <w:t>日第</w:t>
      </w:r>
      <w:r>
        <w:t>101</w:t>
      </w:r>
      <w:r>
        <w:rPr>
          <w:rFonts w:hint="eastAsia"/>
        </w:rPr>
        <w:t>号统一法》自此即予废止。</w:t>
      </w:r>
    </w:p>
    <w:p w:rsidR="00000000" w:rsidRDefault="00000000">
      <w:r>
        <w:tab/>
        <w:t>21.</w:t>
      </w:r>
      <w:r>
        <w:tab/>
      </w:r>
      <w:r>
        <w:rPr>
          <w:rFonts w:hint="eastAsia"/>
        </w:rPr>
        <w:t>本法适用范围不包括法罗群岛和格陵兰。</w:t>
      </w:r>
    </w:p>
    <w:p w:rsidR="00000000" w:rsidRDefault="00000000">
      <w:pPr>
        <w:spacing w:before="120" w:after="120"/>
        <w:jc w:val="center"/>
      </w:pPr>
      <w:r>
        <w:t xml:space="preserve">- - - - - - - - - - - - - - </w:t>
      </w:r>
    </w:p>
    <w:p w:rsidR="00000000" w:rsidRDefault="00000000">
      <w:pPr>
        <w:jc w:val="left"/>
      </w:pPr>
      <w:r>
        <w:tab/>
      </w:r>
      <w:r>
        <w:rPr>
          <w:rFonts w:hint="eastAsia"/>
        </w:rPr>
        <w:t>修订《关于就业和产假等男女平等待遇法》的《</w:t>
      </w:r>
      <w:r>
        <w:t>1990</w:t>
      </w:r>
      <w:r>
        <w:rPr>
          <w:rFonts w:hint="eastAsia"/>
        </w:rPr>
        <w:t>年</w:t>
      </w:r>
      <w:r>
        <w:t>5</w:t>
      </w:r>
      <w:r>
        <w:rPr>
          <w:rFonts w:hint="eastAsia"/>
        </w:rPr>
        <w:t>月</w:t>
      </w:r>
      <w:r>
        <w:t>2</w:t>
      </w:r>
      <w:r>
        <w:rPr>
          <w:rFonts w:hint="eastAsia"/>
        </w:rPr>
        <w:t>日第</w:t>
      </w:r>
      <w:r>
        <w:t>268</w:t>
      </w:r>
      <w:r>
        <w:rPr>
          <w:rFonts w:hint="eastAsia"/>
        </w:rPr>
        <w:t>号法令》关于生效日期规定如下</w:t>
      </w:r>
      <w:r>
        <w:t>:</w:t>
      </w:r>
    </w:p>
    <w:p w:rsidR="00000000" w:rsidRDefault="00000000">
      <w:pPr>
        <w:spacing w:before="120" w:after="120"/>
        <w:jc w:val="center"/>
        <w:rPr>
          <w:u w:val="single"/>
        </w:rPr>
      </w:pPr>
      <w:r>
        <w:rPr>
          <w:rFonts w:hint="eastAsia"/>
          <w:u w:val="single"/>
        </w:rPr>
        <w:t>第</w:t>
      </w:r>
      <w:r>
        <w:rPr>
          <w:u w:val="single"/>
        </w:rPr>
        <w:t>2</w:t>
      </w:r>
      <w:r>
        <w:rPr>
          <w:rFonts w:hint="eastAsia"/>
          <w:u w:val="single"/>
        </w:rPr>
        <w:t>条</w:t>
      </w:r>
    </w:p>
    <w:p w:rsidR="00000000" w:rsidRDefault="00000000">
      <w:pPr>
        <w:jc w:val="left"/>
      </w:pPr>
      <w:r>
        <w:tab/>
        <w:t>(1)</w:t>
      </w:r>
      <w:r>
        <w:tab/>
      </w:r>
      <w:r>
        <w:rPr>
          <w:rFonts w:hint="eastAsia"/>
        </w:rPr>
        <w:t>本法在《丹麦法律公报》上公布后次日生效</w:t>
      </w:r>
      <w:r>
        <w:t>,</w:t>
      </w:r>
      <w:r>
        <w:rPr>
          <w:rFonts w:hint="eastAsia"/>
        </w:rPr>
        <w:t>自</w:t>
      </w:r>
      <w:r>
        <w:t>1990</w:t>
      </w:r>
      <w:r>
        <w:rPr>
          <w:rFonts w:hint="eastAsia"/>
        </w:rPr>
        <w:t>年</w:t>
      </w:r>
      <w:r>
        <w:t>4</w:t>
      </w:r>
      <w:r>
        <w:rPr>
          <w:rFonts w:hint="eastAsia"/>
        </w:rPr>
        <w:t>月</w:t>
      </w:r>
      <w:r>
        <w:t>2</w:t>
      </w:r>
      <w:r>
        <w:rPr>
          <w:rFonts w:hint="eastAsia"/>
        </w:rPr>
        <w:t>日起开始实施。</w:t>
      </w:r>
    </w:p>
    <w:p w:rsidR="00000000" w:rsidRDefault="00000000">
      <w:pPr>
        <w:jc w:val="left"/>
      </w:pPr>
      <w:r>
        <w:tab/>
        <w:t>(2)</w:t>
      </w:r>
      <w:r>
        <w:tab/>
      </w:r>
      <w:r>
        <w:rPr>
          <w:rFonts w:hint="eastAsia"/>
        </w:rPr>
        <w:t>但是</w:t>
      </w:r>
      <w:r>
        <w:t>,</w:t>
      </w:r>
      <w:r>
        <w:rPr>
          <w:rFonts w:hint="eastAsia"/>
        </w:rPr>
        <w:t>第</w:t>
      </w:r>
      <w:r>
        <w:t>2</w:t>
      </w:r>
      <w:r>
        <w:rPr>
          <w:rFonts w:hint="eastAsia"/>
        </w:rPr>
        <w:t>条第</w:t>
      </w:r>
      <w:r>
        <w:t>5</w:t>
      </w:r>
      <w:r>
        <w:rPr>
          <w:rFonts w:hint="eastAsia"/>
        </w:rPr>
        <w:t>款的生效日期将由劳工部日后确定</w:t>
      </w:r>
      <w:r>
        <w:t>,</w:t>
      </w:r>
      <w:r>
        <w:rPr>
          <w:rStyle w:val="FootnoteReference"/>
        </w:rPr>
        <w:footnoteReference w:id="1"/>
      </w:r>
    </w:p>
    <w:p w:rsidR="00000000" w:rsidRDefault="00000000">
      <w:pPr>
        <w:spacing w:before="120" w:after="120"/>
        <w:jc w:val="center"/>
        <w:rPr>
          <w:u w:val="single"/>
        </w:rPr>
      </w:pPr>
      <w:r>
        <w:br w:type="page"/>
      </w:r>
      <w:r>
        <w:rPr>
          <w:rFonts w:hint="eastAsia"/>
          <w:u w:val="single"/>
        </w:rPr>
        <w:t>附件三</w:t>
      </w:r>
    </w:p>
    <w:p w:rsidR="00000000" w:rsidRDefault="00000000">
      <w:pPr>
        <w:spacing w:before="120" w:after="120"/>
        <w:jc w:val="center"/>
        <w:rPr>
          <w:u w:val="single"/>
        </w:rPr>
      </w:pPr>
      <w:r>
        <w:rPr>
          <w:rFonts w:hint="eastAsia"/>
          <w:u w:val="single"/>
        </w:rPr>
        <w:t>男女同等报酬统一法</w:t>
      </w:r>
    </w:p>
    <w:p w:rsidR="00000000" w:rsidRDefault="00000000">
      <w:pPr>
        <w:spacing w:before="120" w:after="120"/>
        <w:jc w:val="center"/>
        <w:rPr>
          <w:u w:val="single"/>
        </w:rPr>
      </w:pPr>
      <w:r>
        <w:rPr>
          <w:u w:val="single"/>
        </w:rPr>
        <w:t>1992</w:t>
      </w:r>
      <w:r>
        <w:rPr>
          <w:rFonts w:hint="eastAsia"/>
          <w:u w:val="single"/>
        </w:rPr>
        <w:t>年</w:t>
      </w:r>
      <w:r>
        <w:rPr>
          <w:u w:val="single"/>
        </w:rPr>
        <w:t>7</w:t>
      </w:r>
      <w:r>
        <w:rPr>
          <w:rFonts w:hint="eastAsia"/>
          <w:u w:val="single"/>
        </w:rPr>
        <w:t>月</w:t>
      </w:r>
      <w:r>
        <w:rPr>
          <w:u w:val="single"/>
        </w:rPr>
        <w:t>17</w:t>
      </w:r>
      <w:r>
        <w:rPr>
          <w:rFonts w:hint="eastAsia"/>
          <w:u w:val="single"/>
        </w:rPr>
        <w:t>日第</w:t>
      </w:r>
      <w:r>
        <w:rPr>
          <w:u w:val="single"/>
        </w:rPr>
        <w:t>636</w:t>
      </w:r>
      <w:r>
        <w:rPr>
          <w:rFonts w:hint="eastAsia"/>
          <w:u w:val="single"/>
        </w:rPr>
        <w:t>号统一法</w:t>
      </w:r>
    </w:p>
    <w:p w:rsidR="00000000" w:rsidRDefault="00000000">
      <w:pPr>
        <w:spacing w:before="120" w:after="120"/>
        <w:jc w:val="center"/>
        <w:rPr>
          <w:u w:val="single"/>
        </w:rPr>
      </w:pPr>
      <w:r>
        <w:rPr>
          <w:rFonts w:hint="eastAsia"/>
          <w:u w:val="single"/>
        </w:rPr>
        <w:t>译文</w:t>
      </w:r>
    </w:p>
    <w:p w:rsidR="00000000" w:rsidRDefault="00000000">
      <w:pPr>
        <w:spacing w:before="120" w:after="120"/>
        <w:jc w:val="center"/>
      </w:pPr>
    </w:p>
    <w:p w:rsidR="00000000" w:rsidRDefault="00000000">
      <w:pPr>
        <w:spacing w:before="120" w:after="120"/>
        <w:jc w:val="center"/>
      </w:pPr>
    </w:p>
    <w:p w:rsidR="00000000" w:rsidRDefault="00000000">
      <w:pPr>
        <w:spacing w:before="120" w:after="120"/>
        <w:jc w:val="center"/>
      </w:pPr>
    </w:p>
    <w:p w:rsidR="00000000" w:rsidRDefault="00000000">
      <w:pPr>
        <w:spacing w:before="120" w:after="120"/>
        <w:jc w:val="center"/>
      </w:pPr>
    </w:p>
    <w:p w:rsidR="00000000" w:rsidRDefault="00000000">
      <w:pPr>
        <w:spacing w:before="120" w:after="120"/>
        <w:jc w:val="center"/>
      </w:pPr>
    </w:p>
    <w:p w:rsidR="00000000" w:rsidRDefault="00000000">
      <w:pPr>
        <w:spacing w:before="120" w:after="120"/>
        <w:jc w:val="center"/>
      </w:pPr>
    </w:p>
    <w:p w:rsidR="00000000" w:rsidRDefault="00000000">
      <w:pPr>
        <w:spacing w:before="120" w:after="120"/>
        <w:jc w:val="center"/>
      </w:pPr>
    </w:p>
    <w:p w:rsidR="00000000" w:rsidRDefault="00000000">
      <w:pPr>
        <w:spacing w:before="120" w:after="120"/>
        <w:jc w:val="center"/>
      </w:pPr>
    </w:p>
    <w:p w:rsidR="00000000" w:rsidRDefault="00000000">
      <w:pPr>
        <w:spacing w:before="120" w:after="120"/>
        <w:jc w:val="center"/>
      </w:pPr>
    </w:p>
    <w:p w:rsidR="00000000" w:rsidRDefault="00000000">
      <w:pPr>
        <w:spacing w:before="120" w:after="120"/>
        <w:jc w:val="center"/>
      </w:pPr>
    </w:p>
    <w:p w:rsidR="00000000" w:rsidRDefault="00000000">
      <w:pPr>
        <w:spacing w:before="120" w:after="120"/>
        <w:jc w:val="center"/>
      </w:pPr>
    </w:p>
    <w:p w:rsidR="00000000" w:rsidRDefault="00000000">
      <w:pPr>
        <w:spacing w:before="120" w:after="120"/>
        <w:jc w:val="center"/>
      </w:pPr>
      <w:r>
        <w:rPr>
          <w:rFonts w:hint="eastAsia"/>
        </w:rPr>
        <w:t>劳工部</w:t>
      </w:r>
      <w:r>
        <w:br/>
        <w:t>1993</w:t>
      </w:r>
      <w:r>
        <w:rPr>
          <w:rFonts w:hint="eastAsia"/>
        </w:rPr>
        <w:t>年</w:t>
      </w:r>
    </w:p>
    <w:p w:rsidR="00000000" w:rsidRDefault="00000000">
      <w:pPr>
        <w:jc w:val="left"/>
      </w:pPr>
      <w:r>
        <w:tab/>
      </w:r>
      <w:r>
        <w:rPr>
          <w:rFonts w:hint="eastAsia"/>
        </w:rPr>
        <w:t>本法统括了《男女报酬法》的规定</w:t>
      </w:r>
      <w:r>
        <w:t>(</w:t>
      </w:r>
      <w:r>
        <w:rPr>
          <w:rFonts w:hint="eastAsia"/>
        </w:rPr>
        <w:t>参见《</w:t>
      </w:r>
      <w:r>
        <w:t>1989</w:t>
      </w:r>
      <w:r>
        <w:rPr>
          <w:rFonts w:hint="eastAsia"/>
        </w:rPr>
        <w:t>年</w:t>
      </w:r>
      <w:r>
        <w:t>6</w:t>
      </w:r>
      <w:r>
        <w:rPr>
          <w:rFonts w:hint="eastAsia"/>
        </w:rPr>
        <w:t>月</w:t>
      </w:r>
      <w:r>
        <w:t>15</w:t>
      </w:r>
      <w:r>
        <w:rPr>
          <w:rFonts w:hint="eastAsia"/>
        </w:rPr>
        <w:t>日第</w:t>
      </w:r>
      <w:r>
        <w:t>422</w:t>
      </w:r>
      <w:r>
        <w:rPr>
          <w:rFonts w:hint="eastAsia"/>
        </w:rPr>
        <w:t>号统一法》</w:t>
      </w:r>
      <w:r>
        <w:t>)</w:t>
      </w:r>
      <w:r>
        <w:rPr>
          <w:rFonts w:hint="eastAsia"/>
        </w:rPr>
        <w:t>和根据《</w:t>
      </w:r>
      <w:r>
        <w:t>1992</w:t>
      </w:r>
      <w:r>
        <w:rPr>
          <w:rFonts w:hint="eastAsia"/>
        </w:rPr>
        <w:t>年</w:t>
      </w:r>
      <w:r>
        <w:t>5</w:t>
      </w:r>
      <w:r>
        <w:rPr>
          <w:rFonts w:hint="eastAsia"/>
        </w:rPr>
        <w:t>月</w:t>
      </w:r>
      <w:r>
        <w:t>20</w:t>
      </w:r>
      <w:r>
        <w:rPr>
          <w:rFonts w:hint="eastAsia"/>
        </w:rPr>
        <w:t>日第</w:t>
      </w:r>
      <w:r>
        <w:t>374</w:t>
      </w:r>
      <w:r>
        <w:rPr>
          <w:rFonts w:hint="eastAsia"/>
        </w:rPr>
        <w:t>号法令》作出的修订。</w:t>
      </w:r>
    </w:p>
    <w:p w:rsidR="00000000" w:rsidRDefault="00000000">
      <w:pPr>
        <w:jc w:val="left"/>
      </w:pPr>
      <w:r>
        <w:tab/>
        <w:t>1.</w:t>
      </w:r>
      <w:r>
        <w:tab/>
        <w:t>(1)</w:t>
      </w:r>
      <w:r>
        <w:tab/>
      </w:r>
      <w:r>
        <w:rPr>
          <w:rFonts w:hint="eastAsia"/>
        </w:rPr>
        <w:t>在报酬方面不得违背本法以性别为由实行歧视。</w:t>
      </w:r>
    </w:p>
    <w:p w:rsidR="00000000" w:rsidRDefault="00000000">
      <w:pPr>
        <w:ind w:left="518"/>
        <w:jc w:val="left"/>
      </w:pPr>
      <w:r>
        <w:tab/>
      </w:r>
      <w:r>
        <w:tab/>
        <w:t>(2)</w:t>
      </w:r>
      <w:r>
        <w:tab/>
      </w:r>
      <w:r>
        <w:rPr>
          <w:rFonts w:hint="eastAsia"/>
        </w:rPr>
        <w:t>对于同等工作或同等价值的工作</w:t>
      </w:r>
      <w:r>
        <w:t>,</w:t>
      </w:r>
      <w:r>
        <w:rPr>
          <w:rFonts w:hint="eastAsia"/>
        </w:rPr>
        <w:t>雇主应给予男女同等报酬</w:t>
      </w:r>
      <w:r>
        <w:t>,</w:t>
      </w:r>
      <w:r>
        <w:rPr>
          <w:rFonts w:hint="eastAsia"/>
        </w:rPr>
        <w:t>包括同等报酬的条件。</w:t>
      </w:r>
    </w:p>
    <w:p w:rsidR="00000000" w:rsidRDefault="00000000">
      <w:pPr>
        <w:ind w:left="518"/>
        <w:jc w:val="left"/>
      </w:pPr>
      <w:r>
        <w:tab/>
      </w:r>
      <w:r>
        <w:tab/>
        <w:t>(3)</w:t>
      </w:r>
      <w:r>
        <w:tab/>
      </w:r>
      <w:r>
        <w:rPr>
          <w:rFonts w:hint="eastAsia"/>
        </w:rPr>
        <w:t>应根据对所需资格和其他有关因素的综合评价来评价工作的价值。</w:t>
      </w:r>
    </w:p>
    <w:p w:rsidR="00000000" w:rsidRDefault="00000000">
      <w:pPr>
        <w:ind w:left="518"/>
        <w:jc w:val="left"/>
      </w:pPr>
      <w:r>
        <w:tab/>
      </w:r>
      <w:r>
        <w:tab/>
        <w:t>(4)</w:t>
      </w:r>
      <w:r>
        <w:tab/>
      </w:r>
      <w:r>
        <w:rPr>
          <w:rFonts w:hint="eastAsia"/>
        </w:rPr>
        <w:t>如集体协议中对同等报酬规定了相应的义务</w:t>
      </w:r>
      <w:r>
        <w:t>,</w:t>
      </w:r>
      <w:r>
        <w:rPr>
          <w:rFonts w:hint="eastAsia"/>
        </w:rPr>
        <w:t>则本法规定的条款不再适用。</w:t>
      </w:r>
    </w:p>
    <w:p w:rsidR="00000000" w:rsidRDefault="00000000">
      <w:pPr>
        <w:jc w:val="left"/>
      </w:pPr>
      <w:r>
        <w:tab/>
        <w:t>2.</w:t>
      </w:r>
      <w:r>
        <w:tab/>
      </w:r>
      <w:r>
        <w:rPr>
          <w:rFonts w:hint="eastAsia"/>
        </w:rPr>
        <w:t>如雇主违反本法第一条</w:t>
      </w:r>
      <w:r>
        <w:t>,</w:t>
      </w:r>
      <w:r>
        <w:rPr>
          <w:rFonts w:hint="eastAsia"/>
        </w:rPr>
        <w:t>则工资低于他人的工作人员有权要求弥补差额。</w:t>
      </w:r>
      <w:r>
        <w:tab/>
        <w:t>3.</w:t>
      </w:r>
      <w:r>
        <w:rPr>
          <w:rFonts w:hint="eastAsia"/>
        </w:rPr>
        <w:t></w:t>
      </w:r>
      <w:r>
        <w:t>-(1)</w:t>
      </w:r>
      <w:r>
        <w:tab/>
      </w:r>
      <w:r>
        <w:rPr>
          <w:rFonts w:hint="eastAsia"/>
        </w:rPr>
        <w:t>雇主不得因工作人员提出同等报酬要求</w:t>
      </w:r>
      <w:r>
        <w:t>,</w:t>
      </w:r>
      <w:r>
        <w:rPr>
          <w:rFonts w:hint="eastAsia"/>
        </w:rPr>
        <w:t>包括要求同等报酬条件而将该工作人员解雇。</w:t>
      </w:r>
    </w:p>
    <w:p w:rsidR="00000000" w:rsidRDefault="00000000">
      <w:pPr>
        <w:ind w:left="518"/>
        <w:jc w:val="left"/>
      </w:pPr>
      <w:r>
        <w:tab/>
      </w:r>
      <w:r>
        <w:tab/>
        <w:t>(2)</w:t>
      </w:r>
      <w:r>
        <w:tab/>
      </w:r>
      <w:r>
        <w:rPr>
          <w:rFonts w:hint="eastAsia"/>
        </w:rPr>
        <w:t>雇主有责任证明所实行的解雇并未违反第</w:t>
      </w:r>
      <w:r>
        <w:t>(1)</w:t>
      </w:r>
      <w:r>
        <w:rPr>
          <w:rFonts w:hint="eastAsia"/>
        </w:rPr>
        <w:t>款规定。但是</w:t>
      </w:r>
      <w:r>
        <w:t>,</w:t>
      </w:r>
      <w:r>
        <w:rPr>
          <w:rFonts w:hint="eastAsia"/>
        </w:rPr>
        <w:t>如解雇发生在工作人员提出同等报酬要求一年之后</w:t>
      </w:r>
      <w:r>
        <w:t>,</w:t>
      </w:r>
      <w:r>
        <w:rPr>
          <w:rFonts w:hint="eastAsia"/>
        </w:rPr>
        <w:t>则本款规定不再适用。</w:t>
      </w:r>
    </w:p>
    <w:p w:rsidR="00000000" w:rsidRDefault="00000000">
      <w:pPr>
        <w:ind w:left="518"/>
      </w:pPr>
      <w:r>
        <w:tab/>
      </w:r>
      <w:r>
        <w:tab/>
        <w:t>(3)</w:t>
      </w:r>
      <w:r>
        <w:tab/>
      </w:r>
      <w:r>
        <w:rPr>
          <w:rFonts w:hint="eastAsia"/>
        </w:rPr>
        <w:t>如果提出起诉</w:t>
      </w:r>
      <w:r>
        <w:t>,</w:t>
      </w:r>
      <w:r>
        <w:rPr>
          <w:rFonts w:hint="eastAsia"/>
        </w:rPr>
        <w:t>则违反第</w:t>
      </w:r>
      <w:r>
        <w:t>(1)</w:t>
      </w:r>
      <w:r>
        <w:rPr>
          <w:rFonts w:hint="eastAsia"/>
        </w:rPr>
        <w:t>款规定而实行的解雇应视为无效</w:t>
      </w:r>
      <w:r>
        <w:t>,</w:t>
      </w:r>
      <w:r>
        <w:rPr>
          <w:rFonts w:hint="eastAsia"/>
        </w:rPr>
        <w:t>除非</w:t>
      </w:r>
      <w:r>
        <w:t>––––</w:t>
      </w:r>
      <w:r>
        <w:rPr>
          <w:rFonts w:hint="eastAsia"/>
        </w:rPr>
        <w:t>在特殊情况下和平衡了当事各方利益之后</w:t>
      </w:r>
      <w:r>
        <w:t>–––</w:t>
      </w:r>
      <w:r>
        <w:rPr>
          <w:rFonts w:hint="eastAsia"/>
        </w:rPr>
        <w:t>认为要求维持或恢复雇佣关系是不合理的。被解雇的工作人员可要求获得补偿。补偿不超过根据被解雇工作人员平均工资计算的</w:t>
      </w:r>
      <w:r>
        <w:t>78</w:t>
      </w:r>
      <w:r>
        <w:rPr>
          <w:rFonts w:hint="eastAsia"/>
        </w:rPr>
        <w:t>个星期的工资。在确定补偿数额时</w:t>
      </w:r>
      <w:r>
        <w:t>,</w:t>
      </w:r>
      <w:r>
        <w:rPr>
          <w:rFonts w:hint="eastAsia"/>
        </w:rPr>
        <w:t>应适当考虑工作人员的工龄和其他具体情节。</w:t>
      </w:r>
    </w:p>
    <w:p w:rsidR="00000000" w:rsidRDefault="00000000">
      <w:r>
        <w:tab/>
        <w:t>4.</w:t>
      </w:r>
      <w:r>
        <w:tab/>
      </w:r>
      <w:r>
        <w:rPr>
          <w:rFonts w:hint="eastAsia"/>
        </w:rPr>
        <w:t>如集体协议规定工作人员有权获得同等报酬</w:t>
      </w:r>
      <w:r>
        <w:t>,</w:t>
      </w:r>
      <w:r>
        <w:rPr>
          <w:rFonts w:hint="eastAsia"/>
        </w:rPr>
        <w:t>包括同等报酬的条件</w:t>
      </w:r>
      <w:r>
        <w:t>,</w:t>
      </w:r>
      <w:r>
        <w:rPr>
          <w:rFonts w:hint="eastAsia"/>
        </w:rPr>
        <w:t>但对于工作人员或企业条件证明为不合理的解雇没有制定补偿规则</w:t>
      </w:r>
      <w:r>
        <w:t>,</w:t>
      </w:r>
      <w:r>
        <w:rPr>
          <w:rFonts w:hint="eastAsia"/>
        </w:rPr>
        <w:t>则对于这类集体协议管辖的部分</w:t>
      </w:r>
      <w:r>
        <w:t>,</w:t>
      </w:r>
      <w:r>
        <w:rPr>
          <w:rFonts w:hint="eastAsia"/>
        </w:rPr>
        <w:t>第</w:t>
      </w:r>
      <w:r>
        <w:t>3</w:t>
      </w:r>
      <w:r>
        <w:rPr>
          <w:rFonts w:hint="eastAsia"/>
        </w:rPr>
        <w:t>条同样适用。提出的权利要求应根据解决工业争端的特别程序加以处理。</w:t>
      </w:r>
    </w:p>
    <w:p w:rsidR="00000000" w:rsidRDefault="00000000">
      <w:r>
        <w:tab/>
        <w:t>5.</w:t>
      </w:r>
      <w:r>
        <w:tab/>
      </w:r>
      <w:r>
        <w:rPr>
          <w:rFonts w:hint="eastAsia"/>
        </w:rPr>
        <w:t>工作人员不得放弃其根据本法规定权利。</w:t>
      </w:r>
    </w:p>
    <w:p w:rsidR="00000000" w:rsidRDefault="00000000">
      <w:r>
        <w:tab/>
        <w:t>5 a. -(1)</w:t>
      </w:r>
      <w:r>
        <w:tab/>
      </w:r>
      <w:r>
        <w:rPr>
          <w:rFonts w:hint="eastAsia"/>
        </w:rPr>
        <w:t>平等地位委员会可主动或根据请求调查与本法有关的事项。</w:t>
      </w:r>
    </w:p>
    <w:p w:rsidR="00000000" w:rsidRDefault="00000000">
      <w:pPr>
        <w:ind w:left="518"/>
      </w:pPr>
      <w:r>
        <w:tab/>
      </w:r>
      <w:r>
        <w:tab/>
        <w:t>(2)</w:t>
      </w:r>
      <w:r>
        <w:tab/>
      </w:r>
      <w:r>
        <w:rPr>
          <w:rFonts w:hint="eastAsia"/>
        </w:rPr>
        <w:t>雇主和员工及其组织应根据请求向平等地位委员会提供对平等地位委员会活动具有重要关系的任何资料。</w:t>
      </w:r>
    </w:p>
    <w:p w:rsidR="00000000" w:rsidRDefault="00000000">
      <w:pPr>
        <w:ind w:left="518"/>
      </w:pPr>
      <w:r>
        <w:tab/>
      </w:r>
      <w:r>
        <w:rPr>
          <w:rFonts w:ascii="长城仿宋"/>
        </w:rPr>
        <w:tab/>
        <w:t>(3)</w:t>
      </w:r>
      <w:r>
        <w:rPr>
          <w:rFonts w:ascii="长城仿宋"/>
        </w:rPr>
        <w:tab/>
      </w:r>
      <w:r>
        <w:rPr>
          <w:rFonts w:ascii="长城仿宋" w:hint="eastAsia"/>
        </w:rPr>
        <w:t>雇主应提供任何必要的资料</w:t>
      </w:r>
      <w:r>
        <w:rPr>
          <w:rFonts w:ascii="长城仿宋"/>
        </w:rPr>
        <w:t>,</w:t>
      </w:r>
      <w:r>
        <w:rPr>
          <w:rFonts w:ascii="长城仿宋" w:hint="eastAsia"/>
        </w:rPr>
        <w:t>以便能够评判本法条款是否已得到遵守。如果这类资料涉及个人的工资状况</w:t>
      </w:r>
      <w:r>
        <w:rPr>
          <w:rFonts w:ascii="长城仿宋"/>
        </w:rPr>
        <w:t>,</w:t>
      </w:r>
      <w:r>
        <w:rPr>
          <w:rFonts w:ascii="长城仿宋" w:hint="eastAsia"/>
        </w:rPr>
        <w:t>应将此事通知本人</w:t>
      </w:r>
      <w:r>
        <w:rPr>
          <w:rFonts w:ascii="长城仿宋"/>
        </w:rPr>
        <w:t>,</w:t>
      </w:r>
      <w:r>
        <w:rPr>
          <w:rFonts w:ascii="长城仿宋" w:hint="eastAsia"/>
        </w:rPr>
        <w:t>而且在处理</w:t>
      </w:r>
      <w:r>
        <w:rPr>
          <w:rFonts w:hint="eastAsia"/>
        </w:rPr>
        <w:t>这类资料时将保守机密。</w:t>
      </w:r>
    </w:p>
    <w:p w:rsidR="00000000" w:rsidRDefault="00000000">
      <w:r>
        <w:tab/>
        <w:t>6 a. -(1)</w:t>
      </w:r>
      <w:r>
        <w:tab/>
      </w:r>
      <w:r>
        <w:rPr>
          <w:rFonts w:hint="eastAsia"/>
        </w:rPr>
        <w:t>凡违背第</w:t>
      </w:r>
      <w:r>
        <w:t>5a(2)</w:t>
      </w:r>
      <w:r>
        <w:rPr>
          <w:rFonts w:hint="eastAsia"/>
        </w:rPr>
        <w:t>条者将处以罚款。</w:t>
      </w:r>
    </w:p>
    <w:p w:rsidR="00000000" w:rsidRDefault="00000000">
      <w:pPr>
        <w:ind w:left="518"/>
        <w:rPr>
          <w:rFonts w:ascii="长城仿宋"/>
        </w:rPr>
      </w:pPr>
      <w:r>
        <w:tab/>
      </w:r>
      <w:r>
        <w:tab/>
        <w:t>(2)</w:t>
      </w:r>
      <w:r>
        <w:tab/>
      </w:r>
      <w:r>
        <w:rPr>
          <w:rFonts w:ascii="长城仿宋" w:hint="eastAsia"/>
        </w:rPr>
        <w:t>如违背者是公司、私营公司、合作社协会或类似的组织</w:t>
      </w:r>
      <w:r>
        <w:rPr>
          <w:rFonts w:ascii="长城仿宋"/>
        </w:rPr>
        <w:t>,</w:t>
      </w:r>
      <w:r>
        <w:rPr>
          <w:rFonts w:ascii="长城仿宋" w:hint="eastAsia"/>
        </w:rPr>
        <w:t>则对该公司等实行罚款。</w:t>
      </w:r>
    </w:p>
    <w:p w:rsidR="00000000" w:rsidRDefault="00000000">
      <w:r>
        <w:tab/>
        <w:t>7.</w:t>
      </w:r>
      <w:r>
        <w:tab/>
      </w:r>
      <w:r>
        <w:rPr>
          <w:rFonts w:hint="eastAsia"/>
        </w:rPr>
        <w:t>本法一俟通过</w:t>
      </w:r>
      <w:r>
        <w:t>,</w:t>
      </w:r>
      <w:r>
        <w:rPr>
          <w:rFonts w:hint="eastAsia"/>
        </w:rPr>
        <w:t>即可获得女王认可。</w:t>
      </w:r>
    </w:p>
    <w:p w:rsidR="00000000" w:rsidRDefault="00000000">
      <w:r>
        <w:tab/>
        <w:t>8.</w:t>
      </w:r>
      <w:r>
        <w:tab/>
      </w:r>
      <w:r>
        <w:rPr>
          <w:rFonts w:hint="eastAsia"/>
        </w:rPr>
        <w:t>本法自</w:t>
      </w:r>
      <w:r>
        <w:t>1976</w:t>
      </w:r>
      <w:r>
        <w:rPr>
          <w:rFonts w:hint="eastAsia"/>
        </w:rPr>
        <w:t>年</w:t>
      </w:r>
      <w:r>
        <w:t>2</w:t>
      </w:r>
      <w:r>
        <w:rPr>
          <w:rFonts w:hint="eastAsia"/>
        </w:rPr>
        <w:t>月</w:t>
      </w:r>
      <w:r>
        <w:t>9</w:t>
      </w:r>
      <w:r>
        <w:rPr>
          <w:rFonts w:hint="eastAsia"/>
        </w:rPr>
        <w:t>日起开始实施</w:t>
      </w:r>
      <w:r>
        <w:t>,</w:t>
      </w:r>
      <w:r>
        <w:rPr>
          <w:rFonts w:hint="eastAsia"/>
        </w:rPr>
        <w:t>适用于对本法生效后任何时间阶段付给的报酬。</w:t>
      </w:r>
    </w:p>
    <w:p w:rsidR="00000000" w:rsidRDefault="00000000">
      <w:r>
        <w:tab/>
        <w:t>9.</w:t>
      </w:r>
      <w:r>
        <w:tab/>
      </w:r>
      <w:r>
        <w:rPr>
          <w:rFonts w:hint="eastAsia"/>
        </w:rPr>
        <w:t>本法适用范围不包括法罗群岛。</w:t>
      </w:r>
    </w:p>
    <w:p w:rsidR="00000000" w:rsidRDefault="00000000">
      <w:pPr>
        <w:spacing w:before="120" w:after="120"/>
        <w:jc w:val="center"/>
      </w:pPr>
      <w:r>
        <w:t>- - - - - - - -</w:t>
      </w:r>
    </w:p>
    <w:p w:rsidR="00000000" w:rsidRDefault="00000000">
      <w:r>
        <w:tab/>
      </w:r>
      <w:r>
        <w:rPr>
          <w:rFonts w:hint="eastAsia"/>
        </w:rPr>
        <w:t>《</w:t>
      </w:r>
      <w:r>
        <w:t>1972</w:t>
      </w:r>
      <w:r>
        <w:rPr>
          <w:rFonts w:hint="eastAsia"/>
        </w:rPr>
        <w:t>年</w:t>
      </w:r>
      <w:r>
        <w:t>5</w:t>
      </w:r>
      <w:r>
        <w:rPr>
          <w:rFonts w:hint="eastAsia"/>
        </w:rPr>
        <w:t>月</w:t>
      </w:r>
      <w:r>
        <w:t>20</w:t>
      </w:r>
      <w:r>
        <w:rPr>
          <w:rFonts w:hint="eastAsia"/>
        </w:rPr>
        <w:t>日第</w:t>
      </w:r>
      <w:r>
        <w:t>374</w:t>
      </w:r>
      <w:r>
        <w:rPr>
          <w:rFonts w:hint="eastAsia"/>
        </w:rPr>
        <w:t>号法令》对开始实施的时间规定如下</w:t>
      </w:r>
      <w:r>
        <w:t>:</w:t>
      </w:r>
    </w:p>
    <w:p w:rsidR="00000000" w:rsidRDefault="00000000">
      <w:pPr>
        <w:spacing w:before="120" w:after="120"/>
        <w:jc w:val="center"/>
        <w:rPr>
          <w:u w:val="single"/>
        </w:rPr>
      </w:pPr>
      <w:r>
        <w:rPr>
          <w:rFonts w:hint="eastAsia"/>
          <w:u w:val="single"/>
        </w:rPr>
        <w:t>第</w:t>
      </w:r>
      <w:r>
        <w:rPr>
          <w:u w:val="single"/>
        </w:rPr>
        <w:t>3</w:t>
      </w:r>
      <w:r>
        <w:rPr>
          <w:rFonts w:hint="eastAsia"/>
          <w:u w:val="single"/>
        </w:rPr>
        <w:t>条</w:t>
      </w:r>
    </w:p>
    <w:p w:rsidR="00000000" w:rsidRDefault="00000000">
      <w:r>
        <w:tab/>
      </w:r>
      <w:r>
        <w:rPr>
          <w:rFonts w:hint="eastAsia"/>
        </w:rPr>
        <w:t>本法在《丹麦法律公报》上公布后次日开始实施。</w:t>
      </w:r>
    </w:p>
    <w:p w:rsidR="00000000" w:rsidRDefault="00000000"/>
    <w:p w:rsidR="00000000" w:rsidRDefault="00000000">
      <w:pPr>
        <w:jc w:val="center"/>
        <w:rPr>
          <w:u w:val="single"/>
        </w:rPr>
      </w:pPr>
      <w:r>
        <w:br w:type="page"/>
      </w:r>
      <w:r>
        <w:rPr>
          <w:rFonts w:hint="eastAsia"/>
          <w:u w:val="single"/>
        </w:rPr>
        <w:t>附件四</w:t>
      </w:r>
    </w:p>
    <w:p w:rsidR="00000000" w:rsidRDefault="00000000">
      <w:pPr>
        <w:spacing w:before="240"/>
        <w:jc w:val="center"/>
        <w:rPr>
          <w:u w:val="single"/>
        </w:rPr>
      </w:pPr>
      <w:r>
        <w:rPr>
          <w:rFonts w:hint="eastAsia"/>
          <w:u w:val="single"/>
        </w:rPr>
        <w:t>任命公共委员会等成员男女平等法令</w:t>
      </w:r>
    </w:p>
    <w:p w:rsidR="00000000" w:rsidRDefault="00000000">
      <w:pPr>
        <w:spacing w:before="240" w:after="240"/>
        <w:jc w:val="center"/>
        <w:rPr>
          <w:u w:val="single"/>
        </w:rPr>
      </w:pPr>
      <w:r>
        <w:rPr>
          <w:u w:val="single"/>
        </w:rPr>
        <w:t>1985</w:t>
      </w:r>
      <w:r>
        <w:rPr>
          <w:rFonts w:hint="eastAsia"/>
          <w:u w:val="single"/>
        </w:rPr>
        <w:t>年</w:t>
      </w:r>
      <w:r>
        <w:rPr>
          <w:u w:val="single"/>
        </w:rPr>
        <w:t>4</w:t>
      </w:r>
      <w:r>
        <w:rPr>
          <w:rFonts w:hint="eastAsia"/>
          <w:u w:val="single"/>
        </w:rPr>
        <w:t>月</w:t>
      </w:r>
      <w:r>
        <w:rPr>
          <w:u w:val="single"/>
        </w:rPr>
        <w:t>24</w:t>
      </w:r>
      <w:r>
        <w:rPr>
          <w:rFonts w:hint="eastAsia"/>
          <w:u w:val="single"/>
        </w:rPr>
        <w:t>日第</w:t>
      </w:r>
      <w:r>
        <w:rPr>
          <w:u w:val="single"/>
        </w:rPr>
        <w:t>157</w:t>
      </w:r>
      <w:r>
        <w:rPr>
          <w:rFonts w:hint="eastAsia"/>
          <w:u w:val="single"/>
        </w:rPr>
        <w:t>号法令译文</w:t>
      </w:r>
    </w:p>
    <w:p w:rsidR="00000000" w:rsidRDefault="00000000">
      <w:r>
        <w:tab/>
        <w:t>1.</w:t>
      </w:r>
      <w:r>
        <w:tab/>
      </w:r>
      <w:r>
        <w:rPr>
          <w:rFonts w:hint="eastAsia"/>
        </w:rPr>
        <w:t>为准备草拟对社会至关重要的规则或规划对社会至关重要的活动而由部长设立的公共委员会等</w:t>
      </w:r>
      <w:r>
        <w:t>,</w:t>
      </w:r>
      <w:r>
        <w:rPr>
          <w:rFonts w:hint="eastAsia"/>
        </w:rPr>
        <w:t>在成员的构成方面应尽可能达到男女平衡。</w:t>
      </w:r>
    </w:p>
    <w:p w:rsidR="00000000" w:rsidRDefault="00000000">
      <w:r>
        <w:tab/>
        <w:t>2.</w:t>
      </w:r>
      <w:r>
        <w:tab/>
      </w:r>
      <w:r>
        <w:rPr>
          <w:rFonts w:hint="eastAsia"/>
        </w:rPr>
        <w:t>为第</w:t>
      </w:r>
      <w:r>
        <w:t>1</w:t>
      </w:r>
      <w:r>
        <w:rPr>
          <w:rFonts w:hint="eastAsia"/>
        </w:rPr>
        <w:t>条所述委员会等推荐成员的当局或组织</w:t>
      </w:r>
      <w:r>
        <w:t>,</w:t>
      </w:r>
      <w:r>
        <w:rPr>
          <w:rFonts w:hint="eastAsia"/>
        </w:rPr>
        <w:t>必须同时推荐男性和女性候选人。如果拟填补一个以上席位</w:t>
      </w:r>
      <w:r>
        <w:t>,</w:t>
      </w:r>
      <w:r>
        <w:rPr>
          <w:rFonts w:hint="eastAsia"/>
        </w:rPr>
        <w:t>则推荐的男女候选人数必须相等</w:t>
      </w:r>
      <w:r>
        <w:t>,</w:t>
      </w:r>
      <w:r>
        <w:rPr>
          <w:rFonts w:hint="eastAsia"/>
        </w:rPr>
        <w:t>如果成员席位是单数</w:t>
      </w:r>
      <w:r>
        <w:t>,</w:t>
      </w:r>
      <w:r>
        <w:rPr>
          <w:rFonts w:hint="eastAsia"/>
        </w:rPr>
        <w:t>则推荐的男女人选中只可多</w:t>
      </w:r>
      <w:r>
        <w:t>1</w:t>
      </w:r>
      <w:r>
        <w:rPr>
          <w:rFonts w:hint="eastAsia"/>
        </w:rPr>
        <w:t>名男性或女性。如当局或组织根据适用的法律规定任命成员</w:t>
      </w:r>
      <w:r>
        <w:t>,</w:t>
      </w:r>
      <w:r>
        <w:rPr>
          <w:rFonts w:hint="eastAsia"/>
        </w:rPr>
        <w:t>应适用同样的规则。成员的任命由部长决定。</w:t>
      </w:r>
    </w:p>
    <w:p w:rsidR="00000000" w:rsidRDefault="00000000">
      <w:pPr>
        <w:ind w:left="527" w:hanging="527"/>
      </w:pPr>
      <w:r>
        <w:tab/>
      </w:r>
      <w:r>
        <w:tab/>
        <w:t>(2)</w:t>
      </w:r>
      <w:r>
        <w:tab/>
      </w:r>
      <w:r>
        <w:rPr>
          <w:rFonts w:hint="eastAsia"/>
        </w:rPr>
        <w:t>如遇特殊情况</w:t>
      </w:r>
      <w:r>
        <w:t>,</w:t>
      </w:r>
      <w:r>
        <w:rPr>
          <w:rFonts w:hint="eastAsia"/>
        </w:rPr>
        <w:t>有关当局或组织可偏离第</w:t>
      </w:r>
      <w:r>
        <w:t>1</w:t>
      </w:r>
      <w:r>
        <w:rPr>
          <w:rFonts w:hint="eastAsia"/>
        </w:rPr>
        <w:t>款的规定</w:t>
      </w:r>
      <w:r>
        <w:t>,</w:t>
      </w:r>
      <w:r>
        <w:rPr>
          <w:rFonts w:hint="eastAsia"/>
        </w:rPr>
        <w:t>但在这类情况下</w:t>
      </w:r>
      <w:r>
        <w:t>,</w:t>
      </w:r>
      <w:r>
        <w:rPr>
          <w:rFonts w:hint="eastAsia"/>
        </w:rPr>
        <w:t>必须阐明理由。</w:t>
      </w:r>
    </w:p>
    <w:p w:rsidR="00000000" w:rsidRDefault="00000000">
      <w:r>
        <w:tab/>
        <w:t>3.</w:t>
      </w:r>
      <w:r>
        <w:tab/>
      </w:r>
      <w:r>
        <w:rPr>
          <w:rFonts w:hint="eastAsia"/>
        </w:rPr>
        <w:t>在设立第</w:t>
      </w:r>
      <w:r>
        <w:t>1</w:t>
      </w:r>
      <w:r>
        <w:rPr>
          <w:rFonts w:hint="eastAsia"/>
        </w:rPr>
        <w:t>条所述委员会等之前</w:t>
      </w:r>
      <w:r>
        <w:t>,</w:t>
      </w:r>
      <w:r>
        <w:rPr>
          <w:rFonts w:hint="eastAsia"/>
        </w:rPr>
        <w:t>有关部长应向首相办公厅通报计划的人员构成情况。</w:t>
      </w:r>
    </w:p>
    <w:p w:rsidR="00000000" w:rsidRDefault="00000000">
      <w:r>
        <w:tab/>
        <w:t>4.</w:t>
      </w:r>
      <w:r>
        <w:tab/>
      </w:r>
      <w:r>
        <w:rPr>
          <w:rFonts w:hint="eastAsia"/>
        </w:rPr>
        <w:t>本法自</w:t>
      </w:r>
      <w:r>
        <w:t>1985</w:t>
      </w:r>
      <w:r>
        <w:rPr>
          <w:rFonts w:hint="eastAsia"/>
        </w:rPr>
        <w:t>年</w:t>
      </w:r>
      <w:r>
        <w:t>7</w:t>
      </w:r>
      <w:r>
        <w:rPr>
          <w:rFonts w:hint="eastAsia"/>
        </w:rPr>
        <w:t>月</w:t>
      </w:r>
      <w:r>
        <w:t>1</w:t>
      </w:r>
      <w:r>
        <w:rPr>
          <w:rFonts w:hint="eastAsia"/>
        </w:rPr>
        <w:t>日起生效。</w:t>
      </w:r>
    </w:p>
    <w:p w:rsidR="00000000" w:rsidRDefault="00000000">
      <w:r>
        <w:tab/>
        <w:t>5.</w:t>
      </w:r>
      <w:r>
        <w:tab/>
      </w:r>
      <w:r>
        <w:rPr>
          <w:rFonts w:hint="eastAsia"/>
        </w:rPr>
        <w:t>本法不适用于法罗群岛。</w:t>
      </w:r>
    </w:p>
    <w:p w:rsidR="00000000" w:rsidRDefault="00000000">
      <w:pPr>
        <w:ind w:left="527" w:hanging="527"/>
      </w:pPr>
      <w:r>
        <w:tab/>
      </w:r>
      <w:r>
        <w:tab/>
        <w:t>(2)</w:t>
      </w:r>
      <w:r>
        <w:tab/>
      </w:r>
      <w:r>
        <w:rPr>
          <w:rFonts w:hint="eastAsia"/>
        </w:rPr>
        <w:t>本法不适用于格陵兰</w:t>
      </w:r>
      <w:r>
        <w:t>,</w:t>
      </w:r>
      <w:r>
        <w:rPr>
          <w:rFonts w:hint="eastAsia"/>
        </w:rPr>
        <w:t>但可根据当地特殊情况进行适当变通后对格陵兰实施。</w:t>
      </w:r>
    </w:p>
    <w:p w:rsidR="00000000" w:rsidRDefault="00000000">
      <w:pPr>
        <w:spacing w:before="120" w:after="120"/>
        <w:jc w:val="center"/>
        <w:rPr>
          <w:u w:val="single"/>
        </w:rPr>
      </w:pPr>
      <w:r>
        <w:br w:type="page"/>
      </w:r>
      <w:r>
        <w:rPr>
          <w:rFonts w:hint="eastAsia"/>
          <w:u w:val="single"/>
        </w:rPr>
        <w:t>附件五</w:t>
      </w:r>
    </w:p>
    <w:p w:rsidR="00000000" w:rsidRDefault="00000000">
      <w:pPr>
        <w:spacing w:before="120" w:after="120"/>
        <w:jc w:val="center"/>
        <w:rPr>
          <w:u w:val="single"/>
        </w:rPr>
      </w:pPr>
      <w:r>
        <w:rPr>
          <w:rFonts w:hint="eastAsia"/>
          <w:u w:val="single"/>
        </w:rPr>
        <w:t>公共行政当局执行委员会某些职位男女平等机会法</w:t>
      </w:r>
    </w:p>
    <w:p w:rsidR="00000000" w:rsidRDefault="00000000">
      <w:pPr>
        <w:spacing w:before="120" w:after="120"/>
        <w:jc w:val="center"/>
      </w:pPr>
      <w:r>
        <w:t>1990</w:t>
      </w:r>
      <w:r>
        <w:rPr>
          <w:rFonts w:hint="eastAsia"/>
        </w:rPr>
        <w:t>年</w:t>
      </w:r>
      <w:r>
        <w:t>6</w:t>
      </w:r>
      <w:r>
        <w:rPr>
          <w:rFonts w:hint="eastAsia"/>
        </w:rPr>
        <w:t>月</w:t>
      </w:r>
      <w:r>
        <w:t>13</w:t>
      </w:r>
      <w:r>
        <w:rPr>
          <w:rFonts w:hint="eastAsia"/>
        </w:rPr>
        <w:t>日第</w:t>
      </w:r>
      <w:r>
        <w:t>427</w:t>
      </w:r>
      <w:r>
        <w:rPr>
          <w:rFonts w:hint="eastAsia"/>
        </w:rPr>
        <w:t>号法令译文</w:t>
      </w:r>
    </w:p>
    <w:p w:rsidR="00000000" w:rsidRDefault="00000000">
      <w:r>
        <w:rPr>
          <w:rFonts w:hint="eastAsia"/>
        </w:rPr>
        <w:t>丹麦女王玛格丽特二世奉天承运特此公布</w:t>
      </w:r>
      <w:r>
        <w:t>:</w:t>
      </w:r>
    </w:p>
    <w:p w:rsidR="00000000" w:rsidRDefault="00000000">
      <w:pPr>
        <w:spacing w:after="120"/>
      </w:pPr>
      <w:r>
        <w:rPr>
          <w:rFonts w:hint="eastAsia"/>
        </w:rPr>
        <w:t>经议会通过并经朕认可而确认的如下法令</w:t>
      </w:r>
      <w:r>
        <w:t>:</w:t>
      </w:r>
    </w:p>
    <w:p w:rsidR="00000000" w:rsidRDefault="00000000">
      <w:r>
        <w:tab/>
        <w:t>1. (1)</w:t>
      </w:r>
      <w:r>
        <w:tab/>
      </w:r>
      <w:r>
        <w:rPr>
          <w:rFonts w:hint="eastAsia"/>
        </w:rPr>
        <w:t>由执行委员会、代表委员会或由类似的集体领导班子管理的公共行政当局</w:t>
      </w:r>
      <w:r>
        <w:t>,</w:t>
      </w:r>
      <w:r>
        <w:rPr>
          <w:rFonts w:hint="eastAsia"/>
        </w:rPr>
        <w:t>在成员构成方面应尽可能达到男女平衡。</w:t>
      </w:r>
    </w:p>
    <w:p w:rsidR="00000000" w:rsidRDefault="00000000">
      <w:r>
        <w:tab/>
        <w:t xml:space="preserve">  (2)</w:t>
      </w:r>
      <w:r>
        <w:tab/>
      </w:r>
      <w:r>
        <w:rPr>
          <w:rFonts w:hint="eastAsia"/>
        </w:rPr>
        <w:t>经与首相协商后</w:t>
      </w:r>
      <w:r>
        <w:t>,</w:t>
      </w:r>
      <w:r>
        <w:rPr>
          <w:rFonts w:hint="eastAsia"/>
        </w:rPr>
        <w:t>有关部长可制定规则</w:t>
      </w:r>
      <w:r>
        <w:t>,</w:t>
      </w:r>
      <w:r>
        <w:rPr>
          <w:rFonts w:hint="eastAsia"/>
        </w:rPr>
        <w:t>使本法第</w:t>
      </w:r>
      <w:r>
        <w:t>(1)</w:t>
      </w:r>
      <w:r>
        <w:rPr>
          <w:rFonts w:hint="eastAsia"/>
        </w:rPr>
        <w:t>款同时适用于通常不被算作公共行政当局之列的特定非营利机构。合伙企业、私营有限公司和国营有限公司。但是</w:t>
      </w:r>
      <w:r>
        <w:t>,</w:t>
      </w:r>
      <w:r>
        <w:rPr>
          <w:rFonts w:hint="eastAsia"/>
        </w:rPr>
        <w:t>只有当这类非营利机构的活动费用和开支主要由公共资金承担时</w:t>
      </w:r>
      <w:r>
        <w:t>,</w:t>
      </w:r>
      <w:r>
        <w:rPr>
          <w:rFonts w:hint="eastAsia"/>
        </w:rPr>
        <w:t>或公司大部分由国家拥有时或公司根据特许权利或类似的公共授权而开展活动时</w:t>
      </w:r>
      <w:r>
        <w:t>,</w:t>
      </w:r>
      <w:r>
        <w:rPr>
          <w:rFonts w:hint="eastAsia"/>
        </w:rPr>
        <w:t>本条第</w:t>
      </w:r>
      <w:r>
        <w:t>(1)</w:t>
      </w:r>
      <w:r>
        <w:rPr>
          <w:rFonts w:hint="eastAsia"/>
        </w:rPr>
        <w:t>款才对之适用。</w:t>
      </w:r>
    </w:p>
    <w:p w:rsidR="00000000" w:rsidRDefault="00000000">
      <w:r>
        <w:tab/>
        <w:t>2. (1)</w:t>
      </w:r>
      <w:r>
        <w:tab/>
      </w:r>
      <w:r>
        <w:rPr>
          <w:rFonts w:hint="eastAsia"/>
        </w:rPr>
        <w:t>如以上第</w:t>
      </w:r>
      <w:r>
        <w:t>1</w:t>
      </w:r>
      <w:r>
        <w:rPr>
          <w:rFonts w:hint="eastAsia"/>
        </w:rPr>
        <w:t>条所述当局和机构的委员会等完全或部分由部长任命</w:t>
      </w:r>
      <w:r>
        <w:t>,</w:t>
      </w:r>
      <w:r>
        <w:rPr>
          <w:rFonts w:hint="eastAsia"/>
        </w:rPr>
        <w:t>则向委员会推荐成员的当局和组织应同时推荐男女人选。如拟推荐若干名成员</w:t>
      </w:r>
      <w:r>
        <w:t>,</w:t>
      </w:r>
      <w:r>
        <w:rPr>
          <w:rFonts w:hint="eastAsia"/>
        </w:rPr>
        <w:t>则应推荐同等人数的男女人选</w:t>
      </w:r>
      <w:r>
        <w:t>,</w:t>
      </w:r>
      <w:r>
        <w:rPr>
          <w:rFonts w:hint="eastAsia"/>
        </w:rPr>
        <w:t>如成员为单数</w:t>
      </w:r>
      <w:r>
        <w:t>,</w:t>
      </w:r>
      <w:r>
        <w:rPr>
          <w:rFonts w:hint="eastAsia"/>
        </w:rPr>
        <w:t>则只可多出一名男性或女性人选。成员的任命由部长决定。如当局或组织根据法律规定任命成员</w:t>
      </w:r>
      <w:r>
        <w:t>,</w:t>
      </w:r>
      <w:r>
        <w:rPr>
          <w:rFonts w:hint="eastAsia"/>
        </w:rPr>
        <w:t>应适用同样的规则。</w:t>
      </w:r>
    </w:p>
    <w:p w:rsidR="00000000" w:rsidRDefault="00000000">
      <w:r>
        <w:tab/>
        <w:t xml:space="preserve">  (2)</w:t>
      </w:r>
      <w:r>
        <w:tab/>
      </w:r>
      <w:r>
        <w:rPr>
          <w:rFonts w:hint="eastAsia"/>
        </w:rPr>
        <w:t>如委员会成员完全或部分由直接投票选举产生</w:t>
      </w:r>
      <w:r>
        <w:t>,</w:t>
      </w:r>
      <w:r>
        <w:rPr>
          <w:rFonts w:hint="eastAsia"/>
        </w:rPr>
        <w:t>则以上第</w:t>
      </w:r>
      <w:r>
        <w:t>(1)</w:t>
      </w:r>
      <w:r>
        <w:rPr>
          <w:rFonts w:hint="eastAsia"/>
        </w:rPr>
        <w:t>款不适用。</w:t>
      </w:r>
    </w:p>
    <w:p w:rsidR="00000000" w:rsidRDefault="00000000">
      <w:r>
        <w:tab/>
        <w:t>3.</w:t>
      </w:r>
      <w:r>
        <w:tab/>
      </w:r>
      <w:r>
        <w:rPr>
          <w:rFonts w:hint="eastAsia"/>
        </w:rPr>
        <w:t>如有特殊原因</w:t>
      </w:r>
      <w:r>
        <w:t>,</w:t>
      </w:r>
      <w:r>
        <w:rPr>
          <w:rFonts w:hint="eastAsia"/>
        </w:rPr>
        <w:t>有关当局或组织可偏离第</w:t>
      </w:r>
      <w:r>
        <w:t>2(1)</w:t>
      </w:r>
      <w:r>
        <w:rPr>
          <w:rFonts w:hint="eastAsia"/>
        </w:rPr>
        <w:t>条规定。在此情况下</w:t>
      </w:r>
      <w:r>
        <w:t>,</w:t>
      </w:r>
      <w:r>
        <w:rPr>
          <w:rFonts w:hint="eastAsia"/>
        </w:rPr>
        <w:t>有关当局或组织应同时阐明其偏离的原因。</w:t>
      </w:r>
    </w:p>
    <w:p w:rsidR="00000000" w:rsidRDefault="00000000">
      <w:r>
        <w:tab/>
        <w:t>4.</w:t>
      </w:r>
      <w:r>
        <w:tab/>
      </w:r>
      <w:r>
        <w:rPr>
          <w:rFonts w:hint="eastAsia"/>
        </w:rPr>
        <w:t>有关部长应每隔三年向首相办公厅报告本部范围内的发展动态。</w:t>
      </w:r>
    </w:p>
    <w:p w:rsidR="00000000" w:rsidRDefault="00000000">
      <w:r>
        <w:tab/>
        <w:t>5. (1)</w:t>
      </w:r>
      <w:r>
        <w:tab/>
      </w:r>
      <w:r>
        <w:rPr>
          <w:rFonts w:hint="eastAsia"/>
        </w:rPr>
        <w:t>本法自</w:t>
      </w:r>
      <w:r>
        <w:t>1990</w:t>
      </w:r>
      <w:r>
        <w:rPr>
          <w:rFonts w:hint="eastAsia"/>
        </w:rPr>
        <w:t>年</w:t>
      </w:r>
      <w:r>
        <w:t>7</w:t>
      </w:r>
      <w:r>
        <w:rPr>
          <w:rFonts w:hint="eastAsia"/>
        </w:rPr>
        <w:t>月</w:t>
      </w:r>
      <w:r>
        <w:t>1</w:t>
      </w:r>
      <w:r>
        <w:rPr>
          <w:rFonts w:hint="eastAsia"/>
        </w:rPr>
        <w:t>日起开始实施。</w:t>
      </w:r>
    </w:p>
    <w:p w:rsidR="00000000" w:rsidRDefault="00000000">
      <w:r>
        <w:tab/>
        <w:t xml:space="preserve">  (2)</w:t>
      </w:r>
      <w:r>
        <w:tab/>
      </w:r>
      <w:r>
        <w:rPr>
          <w:rFonts w:hint="eastAsia"/>
        </w:rPr>
        <w:t>以上第</w:t>
      </w:r>
      <w:r>
        <w:t>4</w:t>
      </w:r>
      <w:r>
        <w:rPr>
          <w:rFonts w:hint="eastAsia"/>
        </w:rPr>
        <w:t>条规定的报告第一次应在</w:t>
      </w:r>
      <w:r>
        <w:t>1994</w:t>
      </w:r>
      <w:r>
        <w:rPr>
          <w:rFonts w:hint="eastAsia"/>
        </w:rPr>
        <w:t>年</w:t>
      </w:r>
      <w:r>
        <w:t>1</w:t>
      </w:r>
      <w:r>
        <w:rPr>
          <w:rFonts w:hint="eastAsia"/>
        </w:rPr>
        <w:t>月</w:t>
      </w:r>
      <w:r>
        <w:t>1</w:t>
      </w:r>
      <w:r>
        <w:rPr>
          <w:rFonts w:hint="eastAsia"/>
        </w:rPr>
        <w:t>日进行。</w:t>
      </w:r>
    </w:p>
    <w:p w:rsidR="00000000" w:rsidRDefault="00000000">
      <w:r>
        <w:tab/>
        <w:t>6.</w:t>
      </w:r>
      <w:r>
        <w:tab/>
      </w:r>
      <w:r>
        <w:rPr>
          <w:rFonts w:hint="eastAsia"/>
        </w:rPr>
        <w:t>本法适用范围不包括法罗群岛和格陵兰。</w:t>
      </w:r>
    </w:p>
    <w:p w:rsidR="00000000" w:rsidRDefault="00000000"/>
    <w:p w:rsidR="00000000" w:rsidRDefault="00000000">
      <w:r>
        <w:tab/>
      </w:r>
      <w:r>
        <w:tab/>
      </w:r>
      <w:r>
        <w:tab/>
      </w:r>
      <w:r>
        <w:tab/>
      </w:r>
      <w:r>
        <w:tab/>
      </w:r>
      <w:r>
        <w:tab/>
      </w:r>
      <w:r>
        <w:rPr>
          <w:rFonts w:hint="eastAsia"/>
        </w:rPr>
        <w:t>公元一千九百九十年六月十三日于克里斯蒂安堡宫</w:t>
      </w:r>
    </w:p>
    <w:p w:rsidR="00000000" w:rsidRDefault="00000000">
      <w:r>
        <w:tab/>
      </w:r>
      <w:r>
        <w:tab/>
      </w:r>
      <w:r>
        <w:tab/>
      </w:r>
      <w:r>
        <w:tab/>
      </w:r>
      <w:r>
        <w:tab/>
      </w:r>
      <w:r>
        <w:tab/>
      </w:r>
      <w:r>
        <w:rPr>
          <w:rFonts w:hint="eastAsia"/>
        </w:rPr>
        <w:t>女王陛下签名盖章</w:t>
      </w:r>
    </w:p>
    <w:p w:rsidR="00000000" w:rsidRDefault="00000000">
      <w:pPr>
        <w:rPr>
          <w:u w:val="single"/>
        </w:rPr>
      </w:pPr>
      <w:r>
        <w:tab/>
      </w:r>
      <w:r>
        <w:tab/>
      </w:r>
      <w:r>
        <w:tab/>
      </w:r>
      <w:r>
        <w:tab/>
      </w:r>
      <w:r>
        <w:tab/>
      </w:r>
      <w:r>
        <w:tab/>
      </w:r>
      <w:r>
        <w:tab/>
        <w:t>MARGRETHE R.</w:t>
      </w:r>
      <w:r>
        <w:br w:type="page"/>
      </w:r>
      <w:r>
        <w:rPr>
          <w:rFonts w:hint="eastAsia"/>
          <w:u w:val="single"/>
        </w:rPr>
        <w:t>表</w:t>
      </w:r>
      <w:r>
        <w:rPr>
          <w:u w:val="single"/>
        </w:rPr>
        <w:t>1</w:t>
      </w:r>
    </w:p>
    <w:p w:rsidR="00000000" w:rsidRDefault="00000000">
      <w:pPr>
        <w:rPr>
          <w:u w:val="single"/>
        </w:rPr>
      </w:pPr>
    </w:p>
    <w:p w:rsidR="00000000" w:rsidRDefault="00000000">
      <w:r>
        <w:tab/>
      </w:r>
      <w:r>
        <w:tab/>
        <w:t>(</w:t>
      </w:r>
      <w:r>
        <w:rPr>
          <w:rFonts w:hint="eastAsia"/>
        </w:rPr>
        <w:t>第</w:t>
      </w:r>
      <w:r>
        <w:t>2</w:t>
      </w:r>
      <w:r>
        <w:rPr>
          <w:rFonts w:hint="eastAsia"/>
        </w:rPr>
        <w:t>章</w:t>
      </w:r>
      <w:r>
        <w:t>:</w:t>
      </w:r>
      <w:r>
        <w:rPr>
          <w:rFonts w:hint="eastAsia"/>
        </w:rPr>
        <w:t>妇女参与公共生活</w:t>
      </w:r>
      <w:r>
        <w:t>)</w:t>
      </w:r>
    </w:p>
    <w:p w:rsidR="00000000" w:rsidRDefault="00000000">
      <w:r>
        <w:tab/>
      </w:r>
      <w:r>
        <w:tab/>
      </w:r>
      <w:r>
        <w:rPr>
          <w:rFonts w:hint="eastAsia"/>
        </w:rPr>
        <w:t>当选和政治任命男女人数</w:t>
      </w:r>
    </w:p>
    <w:tbl>
      <w:tblPr>
        <w:tblW w:w="0" w:type="auto"/>
        <w:tblInd w:w="2" w:type="dxa"/>
        <w:tblLayout w:type="fixed"/>
        <w:tblCellMar>
          <w:left w:w="0" w:type="dxa"/>
          <w:right w:w="0" w:type="dxa"/>
        </w:tblCellMar>
        <w:tblLook w:val="0000" w:firstRow="0" w:lastRow="0" w:firstColumn="0" w:lastColumn="0" w:noHBand="0" w:noVBand="0"/>
      </w:tblPr>
      <w:tblGrid>
        <w:gridCol w:w="2880"/>
        <w:gridCol w:w="1619"/>
        <w:gridCol w:w="809"/>
        <w:gridCol w:w="809"/>
        <w:gridCol w:w="1"/>
        <w:gridCol w:w="808"/>
        <w:gridCol w:w="809"/>
        <w:gridCol w:w="2"/>
        <w:gridCol w:w="807"/>
        <w:gridCol w:w="809"/>
        <w:gridCol w:w="3"/>
      </w:tblGrid>
      <w:tr w:rsidR="00000000">
        <w:tblPrEx>
          <w:tblCellMar>
            <w:top w:w="0" w:type="dxa"/>
            <w:left w:w="0" w:type="dxa"/>
            <w:bottom w:w="0" w:type="dxa"/>
            <w:right w:w="0" w:type="dxa"/>
          </w:tblCellMar>
        </w:tblPrEx>
        <w:trPr>
          <w:trHeight w:val="280"/>
        </w:trPr>
        <w:tc>
          <w:tcPr>
            <w:tcW w:w="2880" w:type="dxa"/>
            <w:tcBorders>
              <w:top w:val="single" w:sz="6" w:space="0" w:color="auto"/>
            </w:tcBorders>
          </w:tcPr>
          <w:p w:rsidR="00000000" w:rsidRDefault="00000000">
            <w:pPr>
              <w:spacing w:line="240" w:lineRule="atLeast"/>
              <w:jc w:val="left"/>
              <w:rPr>
                <w:rFonts w:eastAsia="长城楷体"/>
                <w:color w:val="0000FF"/>
                <w:spacing w:val="0"/>
                <w:kern w:val="14"/>
                <w:sz w:val="14"/>
              </w:rPr>
            </w:pPr>
          </w:p>
        </w:tc>
        <w:tc>
          <w:tcPr>
            <w:tcW w:w="1619"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1619" w:type="dxa"/>
            <w:gridSpan w:val="3"/>
            <w:tcBorders>
              <w:top w:val="single" w:sz="6" w:space="0" w:color="auto"/>
              <w:bottom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color w:val="0000FF"/>
                <w:spacing w:val="0"/>
                <w:kern w:val="14"/>
                <w:sz w:val="14"/>
              </w:rPr>
              <w:t>1985</w:t>
            </w:r>
            <w:r>
              <w:rPr>
                <w:rFonts w:eastAsia="长城楷体" w:hint="eastAsia"/>
                <w:color w:val="0000FF"/>
                <w:spacing w:val="0"/>
                <w:kern w:val="14"/>
                <w:sz w:val="14"/>
              </w:rPr>
              <w:t>年</w:t>
            </w:r>
          </w:p>
        </w:tc>
        <w:tc>
          <w:tcPr>
            <w:tcW w:w="1619" w:type="dxa"/>
            <w:gridSpan w:val="3"/>
            <w:tcBorders>
              <w:top w:val="single" w:sz="6" w:space="0" w:color="auto"/>
              <w:bottom w:val="single" w:sz="6" w:space="0" w:color="auto"/>
            </w:tcBorders>
          </w:tcPr>
          <w:p w:rsidR="00000000" w:rsidRDefault="00000000">
            <w:pPr>
              <w:spacing w:line="240" w:lineRule="atLeast"/>
              <w:jc w:val="right"/>
              <w:rPr>
                <w:rFonts w:eastAsia="长城楷体"/>
                <w:color w:val="0000FF"/>
                <w:spacing w:val="0"/>
                <w:kern w:val="14"/>
                <w:sz w:val="14"/>
              </w:rPr>
            </w:pPr>
          </w:p>
        </w:tc>
        <w:tc>
          <w:tcPr>
            <w:tcW w:w="1619" w:type="dxa"/>
            <w:gridSpan w:val="3"/>
            <w:tcBorders>
              <w:bottom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color w:val="0000FF"/>
                <w:spacing w:val="0"/>
                <w:kern w:val="14"/>
                <w:sz w:val="14"/>
              </w:rPr>
              <w:t>1995</w:t>
            </w:r>
            <w:r>
              <w:rPr>
                <w:rFonts w:eastAsia="长城楷体" w:hint="eastAsia"/>
                <w:color w:val="0000FF"/>
                <w:spacing w:val="0"/>
                <w:kern w:val="14"/>
                <w:sz w:val="14"/>
              </w:rPr>
              <w:t>年</w:t>
            </w:r>
          </w:p>
        </w:tc>
      </w:tr>
      <w:tr w:rsidR="00000000">
        <w:tblPrEx>
          <w:tblCellMar>
            <w:top w:w="0" w:type="dxa"/>
            <w:left w:w="0" w:type="dxa"/>
            <w:bottom w:w="0" w:type="dxa"/>
            <w:right w:w="0" w:type="dxa"/>
          </w:tblCellMar>
        </w:tblPrEx>
        <w:trPr>
          <w:trHeight w:hRule="exact" w:val="140"/>
        </w:trPr>
        <w:tc>
          <w:tcPr>
            <w:tcW w:w="2880" w:type="dxa"/>
          </w:tcPr>
          <w:p w:rsidR="00000000" w:rsidRDefault="00000000"/>
        </w:tc>
        <w:tc>
          <w:tcPr>
            <w:tcW w:w="1619" w:type="dxa"/>
          </w:tcPr>
          <w:p w:rsidR="00000000" w:rsidRDefault="00000000"/>
        </w:tc>
        <w:tc>
          <w:tcPr>
            <w:tcW w:w="1619" w:type="dxa"/>
            <w:gridSpan w:val="3"/>
          </w:tcPr>
          <w:p w:rsidR="00000000" w:rsidRDefault="00000000"/>
        </w:tc>
        <w:tc>
          <w:tcPr>
            <w:tcW w:w="1619" w:type="dxa"/>
            <w:gridSpan w:val="3"/>
          </w:tcPr>
          <w:p w:rsidR="00000000" w:rsidRDefault="00000000"/>
        </w:tc>
        <w:tc>
          <w:tcPr>
            <w:tcW w:w="1619" w:type="dxa"/>
            <w:gridSpan w:val="3"/>
          </w:tcPr>
          <w:p w:rsidR="00000000" w:rsidRDefault="00000000"/>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hint="eastAsia"/>
                <w:spacing w:val="0"/>
                <w:kern w:val="17"/>
                <w:sz w:val="17"/>
              </w:rPr>
              <w:t>女</w:t>
            </w:r>
          </w:p>
        </w:tc>
        <w:tc>
          <w:tcPr>
            <w:tcW w:w="809" w:type="dxa"/>
          </w:tcPr>
          <w:p w:rsidR="00000000" w:rsidRDefault="00000000">
            <w:pPr>
              <w:spacing w:line="320" w:lineRule="atLeast"/>
              <w:jc w:val="center"/>
              <w:rPr>
                <w:rFonts w:eastAsia="SimSun"/>
                <w:spacing w:val="0"/>
                <w:kern w:val="17"/>
                <w:sz w:val="17"/>
              </w:rPr>
            </w:pPr>
            <w:r>
              <w:rPr>
                <w:rFonts w:eastAsia="SimSun" w:hint="eastAsia"/>
                <w:spacing w:val="0"/>
                <w:kern w:val="17"/>
                <w:sz w:val="17"/>
              </w:rPr>
              <w:t>男</w:t>
            </w:r>
          </w:p>
        </w:tc>
        <w:tc>
          <w:tcPr>
            <w:tcW w:w="809" w:type="dxa"/>
            <w:gridSpan w:val="2"/>
          </w:tcPr>
          <w:p w:rsidR="00000000" w:rsidRDefault="00000000">
            <w:pPr>
              <w:spacing w:line="320" w:lineRule="atLeast"/>
              <w:jc w:val="center"/>
              <w:rPr>
                <w:rFonts w:eastAsia="SimSun"/>
                <w:spacing w:val="0"/>
                <w:kern w:val="17"/>
                <w:sz w:val="17"/>
              </w:rPr>
            </w:pPr>
            <w:r>
              <w:rPr>
                <w:rFonts w:eastAsia="SimSun" w:hint="eastAsia"/>
                <w:spacing w:val="0"/>
                <w:kern w:val="17"/>
                <w:sz w:val="17"/>
              </w:rPr>
              <w:t>职位</w:t>
            </w:r>
          </w:p>
        </w:tc>
        <w:tc>
          <w:tcPr>
            <w:tcW w:w="809" w:type="dxa"/>
          </w:tcPr>
          <w:p w:rsidR="00000000" w:rsidRDefault="00000000">
            <w:pPr>
              <w:spacing w:line="320" w:lineRule="atLeast"/>
              <w:jc w:val="center"/>
              <w:rPr>
                <w:rFonts w:eastAsia="SimSun"/>
                <w:spacing w:val="0"/>
                <w:kern w:val="17"/>
                <w:sz w:val="17"/>
              </w:rPr>
            </w:pPr>
            <w:r>
              <w:rPr>
                <w:rFonts w:eastAsia="SimSun" w:hint="eastAsia"/>
                <w:spacing w:val="0"/>
                <w:kern w:val="17"/>
                <w:sz w:val="17"/>
              </w:rPr>
              <w:t>女</w:t>
            </w:r>
          </w:p>
        </w:tc>
        <w:tc>
          <w:tcPr>
            <w:tcW w:w="809" w:type="dxa"/>
            <w:gridSpan w:val="2"/>
          </w:tcPr>
          <w:p w:rsidR="00000000" w:rsidRDefault="00000000">
            <w:pPr>
              <w:spacing w:line="320" w:lineRule="atLeast"/>
              <w:jc w:val="center"/>
              <w:rPr>
                <w:rFonts w:eastAsia="SimSun"/>
                <w:spacing w:val="0"/>
                <w:kern w:val="17"/>
                <w:sz w:val="17"/>
              </w:rPr>
            </w:pPr>
            <w:r>
              <w:rPr>
                <w:rFonts w:eastAsia="SimSun" w:hint="eastAsia"/>
                <w:spacing w:val="0"/>
                <w:kern w:val="17"/>
                <w:sz w:val="17"/>
              </w:rPr>
              <w:t>男</w:t>
            </w:r>
          </w:p>
        </w:tc>
        <w:tc>
          <w:tcPr>
            <w:tcW w:w="809" w:type="dxa"/>
          </w:tcPr>
          <w:p w:rsidR="00000000" w:rsidRDefault="00000000">
            <w:pPr>
              <w:spacing w:line="320" w:lineRule="atLeast"/>
              <w:jc w:val="center"/>
              <w:rPr>
                <w:rFonts w:eastAsia="SimSun"/>
                <w:spacing w:val="0"/>
                <w:kern w:val="17"/>
                <w:sz w:val="17"/>
              </w:rPr>
            </w:pPr>
            <w:r>
              <w:rPr>
                <w:rFonts w:eastAsia="SimSun" w:hint="eastAsia"/>
                <w:spacing w:val="0"/>
                <w:kern w:val="17"/>
                <w:sz w:val="17"/>
              </w:rPr>
              <w:t>职位</w:t>
            </w:r>
          </w:p>
        </w:tc>
      </w:tr>
      <w:tr w:rsidR="00000000">
        <w:tblPrEx>
          <w:tblCellMar>
            <w:top w:w="0" w:type="dxa"/>
            <w:left w:w="0" w:type="dxa"/>
            <w:bottom w:w="0" w:type="dxa"/>
            <w:right w:w="0" w:type="dxa"/>
          </w:tblCellMar>
        </w:tblPrEx>
        <w:trPr>
          <w:gridAfter w:val="1"/>
          <w:trHeight w:val="360"/>
        </w:trPr>
        <w:tc>
          <w:tcPr>
            <w:tcW w:w="2880" w:type="dxa"/>
            <w:tcBorders>
              <w:top w:val="single" w:sz="6" w:space="0" w:color="auto"/>
            </w:tcBorders>
          </w:tcPr>
          <w:p w:rsidR="00000000" w:rsidRDefault="00000000">
            <w:pPr>
              <w:spacing w:line="320" w:lineRule="atLeast"/>
              <w:rPr>
                <w:rFonts w:eastAsia="SimSun"/>
                <w:spacing w:val="0"/>
                <w:kern w:val="17"/>
                <w:sz w:val="17"/>
              </w:rPr>
            </w:pPr>
          </w:p>
        </w:tc>
        <w:tc>
          <w:tcPr>
            <w:tcW w:w="1619" w:type="dxa"/>
            <w:tcBorders>
              <w:top w:val="single" w:sz="6" w:space="0" w:color="auto"/>
            </w:tcBorders>
          </w:tcPr>
          <w:p w:rsidR="00000000" w:rsidRDefault="00000000">
            <w:pPr>
              <w:spacing w:line="320" w:lineRule="atLeast"/>
              <w:rPr>
                <w:rFonts w:eastAsia="SimSun"/>
                <w:spacing w:val="0"/>
                <w:kern w:val="17"/>
                <w:sz w:val="17"/>
              </w:rPr>
            </w:pPr>
          </w:p>
        </w:tc>
        <w:tc>
          <w:tcPr>
            <w:tcW w:w="809" w:type="dxa"/>
            <w:tcBorders>
              <w:top w:val="single" w:sz="6" w:space="0" w:color="auto"/>
            </w:tcBorders>
          </w:tcPr>
          <w:p w:rsidR="00000000" w:rsidRDefault="00000000">
            <w:pPr>
              <w:spacing w:line="320" w:lineRule="atLeast"/>
              <w:rPr>
                <w:rFonts w:eastAsia="SimSun"/>
                <w:spacing w:val="0"/>
                <w:kern w:val="17"/>
                <w:sz w:val="17"/>
              </w:rPr>
            </w:pPr>
            <w:r>
              <w:rPr>
                <w:rFonts w:eastAsia="SimSun"/>
                <w:spacing w:val="0"/>
                <w:kern w:val="17"/>
                <w:sz w:val="17"/>
              </w:rPr>
              <w:t xml:space="preserve">  </w:t>
            </w:r>
            <w:r>
              <w:rPr>
                <w:rFonts w:eastAsia="SimSun"/>
                <w:spacing w:val="0"/>
                <w:kern w:val="17"/>
                <w:sz w:val="17"/>
                <w:u w:val="single"/>
              </w:rPr>
              <w:t xml:space="preserve">      </w:t>
            </w:r>
          </w:p>
        </w:tc>
        <w:tc>
          <w:tcPr>
            <w:tcW w:w="809" w:type="dxa"/>
            <w:tcBorders>
              <w:top w:val="single" w:sz="6" w:space="0" w:color="auto"/>
            </w:tcBorders>
          </w:tcPr>
          <w:p w:rsidR="00000000" w:rsidRDefault="00000000">
            <w:pPr>
              <w:spacing w:line="320" w:lineRule="atLeast"/>
              <w:rPr>
                <w:rFonts w:eastAsia="SimSun"/>
                <w:spacing w:val="0"/>
                <w:kern w:val="17"/>
                <w:sz w:val="17"/>
              </w:rPr>
            </w:pPr>
            <w:r>
              <w:rPr>
                <w:rFonts w:eastAsia="SimSun"/>
                <w:spacing w:val="0"/>
                <w:kern w:val="17"/>
                <w:sz w:val="17"/>
              </w:rPr>
              <w:t xml:space="preserve">% </w:t>
            </w:r>
            <w:r>
              <w:rPr>
                <w:rFonts w:eastAsia="SimSun"/>
                <w:spacing w:val="0"/>
                <w:kern w:val="17"/>
                <w:sz w:val="17"/>
                <w:u w:val="single"/>
              </w:rPr>
              <w:t xml:space="preserve">      </w:t>
            </w:r>
          </w:p>
        </w:tc>
        <w:tc>
          <w:tcPr>
            <w:tcW w:w="809" w:type="dxa"/>
            <w:gridSpan w:val="2"/>
            <w:tcBorders>
              <w:top w:val="single" w:sz="6" w:space="0" w:color="auto"/>
            </w:tcBorders>
          </w:tcPr>
          <w:p w:rsidR="00000000" w:rsidRDefault="00000000">
            <w:pPr>
              <w:spacing w:line="320" w:lineRule="atLeast"/>
              <w:jc w:val="center"/>
              <w:rPr>
                <w:rFonts w:eastAsia="SimSun"/>
                <w:spacing w:val="0"/>
                <w:kern w:val="17"/>
                <w:sz w:val="17"/>
              </w:rPr>
            </w:pPr>
            <w:r>
              <w:rPr>
                <w:rFonts w:eastAsia="SimSun" w:hint="eastAsia"/>
                <w:spacing w:val="0"/>
                <w:kern w:val="17"/>
                <w:sz w:val="17"/>
              </w:rPr>
              <w:t>数目</w:t>
            </w:r>
          </w:p>
        </w:tc>
        <w:tc>
          <w:tcPr>
            <w:tcW w:w="809" w:type="dxa"/>
            <w:tcBorders>
              <w:top w:val="single" w:sz="6" w:space="0" w:color="auto"/>
            </w:tcBorders>
          </w:tcPr>
          <w:p w:rsidR="00000000" w:rsidRDefault="00000000">
            <w:pPr>
              <w:spacing w:line="320" w:lineRule="atLeast"/>
              <w:rPr>
                <w:rFonts w:eastAsia="SimSun"/>
                <w:spacing w:val="0"/>
                <w:kern w:val="17"/>
                <w:sz w:val="17"/>
              </w:rPr>
            </w:pPr>
            <w:r>
              <w:rPr>
                <w:rFonts w:eastAsia="SimSun"/>
                <w:spacing w:val="0"/>
                <w:kern w:val="17"/>
                <w:sz w:val="17"/>
              </w:rPr>
              <w:t xml:space="preserve">  </w:t>
            </w:r>
            <w:r>
              <w:rPr>
                <w:rFonts w:eastAsia="SimSun"/>
                <w:spacing w:val="0"/>
                <w:kern w:val="17"/>
                <w:sz w:val="17"/>
                <w:u w:val="single"/>
              </w:rPr>
              <w:t xml:space="preserve">      </w:t>
            </w:r>
          </w:p>
        </w:tc>
        <w:tc>
          <w:tcPr>
            <w:tcW w:w="809" w:type="dxa"/>
            <w:gridSpan w:val="2"/>
            <w:tcBorders>
              <w:top w:val="single" w:sz="6" w:space="0" w:color="auto"/>
            </w:tcBorders>
          </w:tcPr>
          <w:p w:rsidR="00000000" w:rsidRDefault="00000000">
            <w:pPr>
              <w:spacing w:line="320" w:lineRule="atLeast"/>
              <w:rPr>
                <w:rFonts w:eastAsia="SimSun"/>
                <w:spacing w:val="0"/>
                <w:kern w:val="17"/>
                <w:sz w:val="17"/>
              </w:rPr>
            </w:pPr>
            <w:r>
              <w:rPr>
                <w:rFonts w:eastAsia="SimSun"/>
                <w:spacing w:val="0"/>
                <w:kern w:val="17"/>
                <w:sz w:val="17"/>
              </w:rPr>
              <w:t xml:space="preserve">% </w:t>
            </w:r>
            <w:r>
              <w:rPr>
                <w:rFonts w:eastAsia="SimSun"/>
                <w:spacing w:val="0"/>
                <w:kern w:val="17"/>
                <w:sz w:val="17"/>
                <w:u w:val="single"/>
              </w:rPr>
              <w:t xml:space="preserve">      </w:t>
            </w:r>
          </w:p>
        </w:tc>
        <w:tc>
          <w:tcPr>
            <w:tcW w:w="809" w:type="dxa"/>
            <w:tcBorders>
              <w:top w:val="single" w:sz="6" w:space="0" w:color="auto"/>
            </w:tcBorders>
          </w:tcPr>
          <w:p w:rsidR="00000000" w:rsidRDefault="00000000">
            <w:pPr>
              <w:spacing w:line="320" w:lineRule="atLeast"/>
              <w:jc w:val="center"/>
              <w:rPr>
                <w:rFonts w:eastAsia="SimSun"/>
                <w:spacing w:val="0"/>
                <w:kern w:val="17"/>
                <w:sz w:val="17"/>
              </w:rPr>
            </w:pPr>
            <w:r>
              <w:rPr>
                <w:rFonts w:eastAsia="SimSun" w:hint="eastAsia"/>
                <w:spacing w:val="0"/>
                <w:kern w:val="17"/>
                <w:sz w:val="17"/>
              </w:rPr>
              <w:t>数目</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c>
          <w:tcPr>
            <w:tcW w:w="809" w:type="dxa"/>
            <w:gridSpan w:val="2"/>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c>
          <w:tcPr>
            <w:tcW w:w="809" w:type="dxa"/>
            <w:gridSpan w:val="2"/>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ascii="SimHei" w:eastAsia="SimHei" w:hint="eastAsia"/>
                <w:color w:val="FF0000"/>
                <w:sz w:val="17"/>
              </w:rPr>
              <w:t>欧共体</w:t>
            </w:r>
            <w:r>
              <w:rPr>
                <w:rFonts w:ascii="SimHei" w:eastAsia="SimHei"/>
                <w:color w:val="FF0000"/>
                <w:sz w:val="17"/>
              </w:rPr>
              <w:t>/</w:t>
            </w:r>
            <w:r>
              <w:rPr>
                <w:rFonts w:ascii="SimHei" w:eastAsia="SimHei" w:hint="eastAsia"/>
                <w:color w:val="FF0000"/>
                <w:sz w:val="17"/>
              </w:rPr>
              <w:t>欧盟</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c>
          <w:tcPr>
            <w:tcW w:w="809" w:type="dxa"/>
            <w:gridSpan w:val="2"/>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c>
          <w:tcPr>
            <w:tcW w:w="809" w:type="dxa"/>
            <w:gridSpan w:val="2"/>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高级专员</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0</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100</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17</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25</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75</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20</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议会</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40</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60</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15</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43</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56</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16</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ascii="SimHei" w:eastAsia="SimHei" w:hint="eastAsia"/>
                <w:color w:val="FF0000"/>
                <w:sz w:val="17"/>
              </w:rPr>
              <w:t>北欧理事会</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gridSpan w:val="2"/>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gridSpan w:val="2"/>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丹麦成员</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38</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62</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16</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25</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75</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16</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ascii="SimHei" w:eastAsia="SimHei" w:hint="eastAsia"/>
                <w:color w:val="FF0000"/>
                <w:sz w:val="17"/>
              </w:rPr>
              <w:t>国家</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gridSpan w:val="2"/>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gridSpan w:val="2"/>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部长</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24</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76</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21</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35</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65</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20</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议会委员会</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31</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69</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169</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36</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64</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412</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临时和常设理事会、以及各委员会</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16</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84</w:t>
            </w:r>
          </w:p>
        </w:tc>
        <w:tc>
          <w:tcPr>
            <w:tcW w:w="809" w:type="dxa"/>
            <w:gridSpan w:val="2"/>
          </w:tcPr>
          <w:p w:rsidR="00000000" w:rsidRDefault="00000000">
            <w:pPr>
              <w:spacing w:line="320" w:lineRule="atLeast"/>
              <w:jc w:val="center"/>
              <w:rPr>
                <w:rFonts w:eastAsia="SimSun"/>
                <w:spacing w:val="0"/>
                <w:kern w:val="17"/>
                <w:sz w:val="17"/>
              </w:rPr>
            </w:pPr>
            <w:r>
              <w:rPr>
                <w:rFonts w:eastAsia="SimSun" w:hint="eastAsia"/>
                <w:spacing w:val="0"/>
                <w:kern w:val="17"/>
                <w:sz w:val="17"/>
              </w:rPr>
              <w:t>…</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28</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72</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1 740</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上述委员会主席</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8</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92</w:t>
            </w:r>
          </w:p>
        </w:tc>
        <w:tc>
          <w:tcPr>
            <w:tcW w:w="809" w:type="dxa"/>
            <w:gridSpan w:val="2"/>
          </w:tcPr>
          <w:p w:rsidR="00000000" w:rsidRDefault="00000000">
            <w:pPr>
              <w:spacing w:line="320" w:lineRule="atLeast"/>
              <w:jc w:val="center"/>
              <w:rPr>
                <w:rFonts w:eastAsia="SimSun"/>
                <w:spacing w:val="0"/>
                <w:kern w:val="17"/>
                <w:sz w:val="17"/>
              </w:rPr>
            </w:pPr>
            <w:r>
              <w:rPr>
                <w:rFonts w:eastAsia="SimSun" w:hint="eastAsia"/>
                <w:spacing w:val="0"/>
                <w:kern w:val="17"/>
                <w:sz w:val="17"/>
              </w:rPr>
              <w:t>…</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20</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80</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148</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理事会成员</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24</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76</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1 074</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29</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71</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1 418</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ascii="SimHei" w:eastAsia="SimHei" w:hint="eastAsia"/>
                <w:color w:val="FF0000"/>
                <w:sz w:val="17"/>
              </w:rPr>
              <w:t>州</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gridSpan w:val="2"/>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gridSpan w:val="2"/>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州长</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0</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100</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14</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21</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79</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14</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副州长</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15</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85</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26</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37</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63</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27</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ascii="SimHei" w:eastAsia="SimHei" w:hint="eastAsia"/>
                <w:color w:val="FF0000"/>
                <w:sz w:val="17"/>
              </w:rPr>
              <w:t>市</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gridSpan w:val="2"/>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c>
          <w:tcPr>
            <w:tcW w:w="809" w:type="dxa"/>
            <w:gridSpan w:val="2"/>
          </w:tcPr>
          <w:p w:rsidR="00000000" w:rsidRDefault="00000000">
            <w:pPr>
              <w:spacing w:line="320" w:lineRule="atLeast"/>
              <w:jc w:val="center"/>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市长</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4</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96</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281</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10</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90</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281</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r>
              <w:rPr>
                <w:rFonts w:eastAsia="SimSun" w:hint="eastAsia"/>
                <w:spacing w:val="0"/>
                <w:kern w:val="17"/>
                <w:sz w:val="17"/>
              </w:rPr>
              <w:t>副市长</w:t>
            </w: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17</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83</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447</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17</w:t>
            </w:r>
          </w:p>
        </w:tc>
        <w:tc>
          <w:tcPr>
            <w:tcW w:w="809"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83</w:t>
            </w:r>
          </w:p>
        </w:tc>
        <w:tc>
          <w:tcPr>
            <w:tcW w:w="809" w:type="dxa"/>
          </w:tcPr>
          <w:p w:rsidR="00000000" w:rsidRDefault="00000000">
            <w:pPr>
              <w:spacing w:line="320" w:lineRule="atLeast"/>
              <w:jc w:val="center"/>
              <w:rPr>
                <w:rFonts w:eastAsia="SimSun"/>
                <w:spacing w:val="0"/>
                <w:kern w:val="17"/>
                <w:sz w:val="17"/>
              </w:rPr>
            </w:pPr>
            <w:r>
              <w:rPr>
                <w:rFonts w:eastAsia="SimSun"/>
                <w:spacing w:val="0"/>
                <w:kern w:val="17"/>
                <w:sz w:val="17"/>
              </w:rPr>
              <w:t>546</w:t>
            </w:r>
          </w:p>
        </w:tc>
      </w:tr>
      <w:tr w:rsidR="00000000">
        <w:tblPrEx>
          <w:tblCellMar>
            <w:top w:w="0" w:type="dxa"/>
            <w:left w:w="0" w:type="dxa"/>
            <w:bottom w:w="0" w:type="dxa"/>
            <w:right w:w="0" w:type="dxa"/>
          </w:tblCellMar>
        </w:tblPrEx>
        <w:trPr>
          <w:gridAfter w:val="1"/>
          <w:trHeight w:val="360"/>
        </w:trPr>
        <w:tc>
          <w:tcPr>
            <w:tcW w:w="2880" w:type="dxa"/>
            <w:tcBorders>
              <w:bottom w:val="single" w:sz="6" w:space="0" w:color="auto"/>
            </w:tcBorders>
          </w:tcPr>
          <w:p w:rsidR="00000000" w:rsidRDefault="00000000">
            <w:pPr>
              <w:spacing w:line="320" w:lineRule="atLeast"/>
              <w:rPr>
                <w:rFonts w:eastAsia="SimSun"/>
                <w:spacing w:val="0"/>
                <w:kern w:val="17"/>
                <w:sz w:val="17"/>
              </w:rPr>
            </w:pPr>
            <w:r>
              <w:rPr>
                <w:rFonts w:eastAsia="SimSun" w:hint="eastAsia"/>
                <w:spacing w:val="0"/>
                <w:kern w:val="17"/>
                <w:sz w:val="17"/>
              </w:rPr>
              <w:t>市议员</w:t>
            </w:r>
          </w:p>
        </w:tc>
        <w:tc>
          <w:tcPr>
            <w:tcW w:w="1619" w:type="dxa"/>
            <w:tcBorders>
              <w:bottom w:val="single" w:sz="6" w:space="0" w:color="auto"/>
            </w:tcBorders>
          </w:tcPr>
          <w:p w:rsidR="00000000" w:rsidRDefault="00000000">
            <w:pPr>
              <w:spacing w:line="320" w:lineRule="atLeast"/>
              <w:rPr>
                <w:rFonts w:eastAsia="SimSun"/>
                <w:spacing w:val="0"/>
                <w:kern w:val="17"/>
                <w:sz w:val="17"/>
              </w:rPr>
            </w:pPr>
          </w:p>
        </w:tc>
        <w:tc>
          <w:tcPr>
            <w:tcW w:w="809" w:type="dxa"/>
            <w:tcBorders>
              <w:bottom w:val="single" w:sz="6" w:space="0" w:color="auto"/>
            </w:tcBorders>
          </w:tcPr>
          <w:p w:rsidR="00000000" w:rsidRDefault="00000000">
            <w:pPr>
              <w:spacing w:line="320" w:lineRule="atLeast"/>
              <w:jc w:val="center"/>
              <w:rPr>
                <w:rFonts w:eastAsia="SimSun"/>
                <w:spacing w:val="0"/>
                <w:kern w:val="17"/>
                <w:sz w:val="17"/>
              </w:rPr>
            </w:pPr>
            <w:r>
              <w:rPr>
                <w:rFonts w:eastAsia="SimSun"/>
                <w:spacing w:val="0"/>
                <w:kern w:val="17"/>
                <w:sz w:val="17"/>
              </w:rPr>
              <w:t>32</w:t>
            </w:r>
          </w:p>
        </w:tc>
        <w:tc>
          <w:tcPr>
            <w:tcW w:w="809" w:type="dxa"/>
            <w:tcBorders>
              <w:bottom w:val="single" w:sz="6" w:space="0" w:color="auto"/>
            </w:tcBorders>
          </w:tcPr>
          <w:p w:rsidR="00000000" w:rsidRDefault="00000000">
            <w:pPr>
              <w:spacing w:line="320" w:lineRule="atLeast"/>
              <w:jc w:val="center"/>
              <w:rPr>
                <w:rFonts w:eastAsia="SimSun"/>
                <w:spacing w:val="0"/>
                <w:kern w:val="17"/>
                <w:sz w:val="17"/>
              </w:rPr>
            </w:pPr>
            <w:r>
              <w:rPr>
                <w:rFonts w:eastAsia="SimSun"/>
                <w:spacing w:val="0"/>
                <w:kern w:val="17"/>
                <w:sz w:val="17"/>
              </w:rPr>
              <w:t>68</w:t>
            </w:r>
          </w:p>
        </w:tc>
        <w:tc>
          <w:tcPr>
            <w:tcW w:w="809" w:type="dxa"/>
            <w:gridSpan w:val="2"/>
            <w:tcBorders>
              <w:bottom w:val="single" w:sz="6" w:space="0" w:color="auto"/>
            </w:tcBorders>
          </w:tcPr>
          <w:p w:rsidR="00000000" w:rsidRDefault="00000000">
            <w:pPr>
              <w:spacing w:line="320" w:lineRule="atLeast"/>
              <w:jc w:val="center"/>
              <w:rPr>
                <w:rFonts w:eastAsia="SimSun"/>
                <w:spacing w:val="0"/>
                <w:kern w:val="17"/>
                <w:sz w:val="17"/>
              </w:rPr>
            </w:pPr>
            <w:r>
              <w:rPr>
                <w:rFonts w:eastAsia="SimSun"/>
                <w:spacing w:val="0"/>
                <w:kern w:val="17"/>
                <w:sz w:val="17"/>
              </w:rPr>
              <w:t>19</w:t>
            </w:r>
          </w:p>
        </w:tc>
        <w:tc>
          <w:tcPr>
            <w:tcW w:w="809" w:type="dxa"/>
            <w:tcBorders>
              <w:bottom w:val="single" w:sz="6" w:space="0" w:color="auto"/>
            </w:tcBorders>
          </w:tcPr>
          <w:p w:rsidR="00000000" w:rsidRDefault="00000000">
            <w:pPr>
              <w:spacing w:line="320" w:lineRule="atLeast"/>
              <w:jc w:val="center"/>
              <w:rPr>
                <w:rFonts w:eastAsia="SimSun"/>
                <w:spacing w:val="0"/>
                <w:kern w:val="17"/>
                <w:sz w:val="17"/>
              </w:rPr>
            </w:pPr>
            <w:r>
              <w:rPr>
                <w:rFonts w:eastAsia="SimSun"/>
                <w:spacing w:val="0"/>
                <w:kern w:val="17"/>
                <w:sz w:val="17"/>
              </w:rPr>
              <w:t>32</w:t>
            </w:r>
          </w:p>
        </w:tc>
        <w:tc>
          <w:tcPr>
            <w:tcW w:w="809" w:type="dxa"/>
            <w:gridSpan w:val="2"/>
            <w:tcBorders>
              <w:bottom w:val="single" w:sz="6" w:space="0" w:color="auto"/>
            </w:tcBorders>
          </w:tcPr>
          <w:p w:rsidR="00000000" w:rsidRDefault="00000000">
            <w:pPr>
              <w:spacing w:line="320" w:lineRule="atLeast"/>
              <w:jc w:val="center"/>
              <w:rPr>
                <w:rFonts w:eastAsia="SimSun"/>
                <w:spacing w:val="0"/>
                <w:kern w:val="17"/>
                <w:sz w:val="17"/>
              </w:rPr>
            </w:pPr>
            <w:r>
              <w:rPr>
                <w:rFonts w:eastAsia="SimSun"/>
                <w:spacing w:val="0"/>
                <w:kern w:val="17"/>
                <w:sz w:val="17"/>
              </w:rPr>
              <w:t>68</w:t>
            </w:r>
          </w:p>
        </w:tc>
        <w:tc>
          <w:tcPr>
            <w:tcW w:w="809" w:type="dxa"/>
            <w:tcBorders>
              <w:bottom w:val="single" w:sz="6" w:space="0" w:color="auto"/>
            </w:tcBorders>
          </w:tcPr>
          <w:p w:rsidR="00000000" w:rsidRDefault="00000000">
            <w:pPr>
              <w:spacing w:line="320" w:lineRule="atLeast"/>
              <w:jc w:val="center"/>
              <w:rPr>
                <w:rFonts w:eastAsia="SimSun"/>
                <w:spacing w:val="0"/>
                <w:kern w:val="17"/>
                <w:sz w:val="17"/>
              </w:rPr>
            </w:pPr>
            <w:r>
              <w:rPr>
                <w:rFonts w:eastAsia="SimSun"/>
                <w:spacing w:val="0"/>
                <w:kern w:val="17"/>
                <w:sz w:val="17"/>
              </w:rPr>
              <w:t>19</w:t>
            </w:r>
          </w:p>
        </w:tc>
      </w:tr>
      <w:tr w:rsidR="00000000">
        <w:tblPrEx>
          <w:tblCellMar>
            <w:top w:w="0" w:type="dxa"/>
            <w:left w:w="0" w:type="dxa"/>
            <w:bottom w:w="0" w:type="dxa"/>
            <w:right w:w="0" w:type="dxa"/>
          </w:tblCellMar>
        </w:tblPrEx>
        <w:trPr>
          <w:gridAfter w:val="1"/>
          <w:trHeight w:val="360"/>
        </w:trPr>
        <w:tc>
          <w:tcPr>
            <w:tcW w:w="2880" w:type="dxa"/>
          </w:tcPr>
          <w:p w:rsidR="00000000" w:rsidRDefault="00000000">
            <w:pPr>
              <w:spacing w:line="320" w:lineRule="atLeast"/>
              <w:rPr>
                <w:rFonts w:eastAsia="SimSun"/>
                <w:spacing w:val="0"/>
                <w:kern w:val="17"/>
                <w:sz w:val="17"/>
              </w:rPr>
            </w:pPr>
          </w:p>
        </w:tc>
        <w:tc>
          <w:tcPr>
            <w:tcW w:w="161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c>
          <w:tcPr>
            <w:tcW w:w="809" w:type="dxa"/>
            <w:gridSpan w:val="2"/>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c>
          <w:tcPr>
            <w:tcW w:w="809" w:type="dxa"/>
            <w:gridSpan w:val="2"/>
          </w:tcPr>
          <w:p w:rsidR="00000000" w:rsidRDefault="00000000">
            <w:pPr>
              <w:spacing w:line="320" w:lineRule="atLeast"/>
              <w:rPr>
                <w:rFonts w:eastAsia="SimSun"/>
                <w:spacing w:val="0"/>
                <w:kern w:val="17"/>
                <w:sz w:val="17"/>
              </w:rPr>
            </w:pPr>
          </w:p>
        </w:tc>
        <w:tc>
          <w:tcPr>
            <w:tcW w:w="809" w:type="dxa"/>
          </w:tcPr>
          <w:p w:rsidR="00000000" w:rsidRDefault="00000000">
            <w:pPr>
              <w:spacing w:line="320" w:lineRule="atLeast"/>
              <w:rPr>
                <w:rFonts w:eastAsia="SimSun"/>
                <w:spacing w:val="0"/>
                <w:kern w:val="17"/>
                <w:sz w:val="17"/>
              </w:rPr>
            </w:pPr>
          </w:p>
        </w:tc>
      </w:tr>
    </w:tbl>
    <w:p w:rsidR="00000000" w:rsidRDefault="00000000">
      <w:r>
        <w:rPr>
          <w:sz w:val="17"/>
        </w:rPr>
        <w:tab/>
      </w:r>
      <w:r>
        <w:rPr>
          <w:rFonts w:hint="eastAsia"/>
          <w:sz w:val="17"/>
        </w:rPr>
        <w:t>欧洲议会成员数字按</w:t>
      </w:r>
      <w:r>
        <w:rPr>
          <w:sz w:val="17"/>
        </w:rPr>
        <w:t>1984</w:t>
      </w:r>
      <w:r>
        <w:rPr>
          <w:rFonts w:hint="eastAsia"/>
          <w:sz w:val="17"/>
        </w:rPr>
        <w:t>年</w:t>
      </w:r>
      <w:r>
        <w:rPr>
          <w:sz w:val="17"/>
        </w:rPr>
        <w:t>6</w:t>
      </w:r>
      <w:r>
        <w:rPr>
          <w:rFonts w:hint="eastAsia"/>
          <w:sz w:val="17"/>
        </w:rPr>
        <w:t>月和</w:t>
      </w:r>
      <w:r>
        <w:rPr>
          <w:sz w:val="17"/>
        </w:rPr>
        <w:t>1994</w:t>
      </w:r>
      <w:r>
        <w:rPr>
          <w:rFonts w:hint="eastAsia"/>
          <w:sz w:val="17"/>
        </w:rPr>
        <w:t>年计。国家理事会成员包括根据公共行政执行委员会职位法任命的成员</w:t>
      </w:r>
      <w:r>
        <w:rPr>
          <w:sz w:val="17"/>
        </w:rPr>
        <w:t>,</w:t>
      </w:r>
      <w:r>
        <w:rPr>
          <w:rFonts w:hint="eastAsia"/>
          <w:sz w:val="17"/>
        </w:rPr>
        <w:t>并按</w:t>
      </w:r>
      <w:r>
        <w:rPr>
          <w:sz w:val="17"/>
        </w:rPr>
        <w:t>1990</w:t>
      </w:r>
      <w:r>
        <w:rPr>
          <w:rFonts w:hint="eastAsia"/>
          <w:sz w:val="17"/>
        </w:rPr>
        <w:t>年和</w:t>
      </w:r>
      <w:r>
        <w:rPr>
          <w:sz w:val="17"/>
        </w:rPr>
        <w:t>1994</w:t>
      </w:r>
      <w:r>
        <w:rPr>
          <w:rFonts w:hint="eastAsia"/>
          <w:sz w:val="17"/>
        </w:rPr>
        <w:t>年计。州数字取自</w:t>
      </w:r>
      <w:r>
        <w:rPr>
          <w:sz w:val="17"/>
        </w:rPr>
        <w:t>1985</w:t>
      </w:r>
      <w:r>
        <w:rPr>
          <w:rFonts w:hint="eastAsia"/>
          <w:sz w:val="17"/>
        </w:rPr>
        <w:t>年</w:t>
      </w:r>
      <w:r>
        <w:rPr>
          <w:sz w:val="17"/>
        </w:rPr>
        <w:t>11</w:t>
      </w:r>
      <w:r>
        <w:rPr>
          <w:rFonts w:hint="eastAsia"/>
          <w:sz w:val="17"/>
        </w:rPr>
        <w:t>月和</w:t>
      </w:r>
      <w:r>
        <w:rPr>
          <w:sz w:val="17"/>
        </w:rPr>
        <w:t>1993</w:t>
      </w:r>
      <w:r>
        <w:rPr>
          <w:rFonts w:hint="eastAsia"/>
          <w:sz w:val="17"/>
        </w:rPr>
        <w:t>年</w:t>
      </w:r>
      <w:r>
        <w:rPr>
          <w:rFonts w:hint="eastAsia"/>
          <w:sz w:val="18"/>
        </w:rPr>
        <w:t>。</w:t>
      </w:r>
      <w:r>
        <w:br w:type="page"/>
      </w:r>
    </w:p>
    <w:p w:rsidR="00000000" w:rsidRDefault="00000000">
      <w:pPr>
        <w:tabs>
          <w:tab w:val="clear" w:pos="527"/>
        </w:tabs>
        <w:rPr>
          <w:u w:val="single"/>
        </w:rPr>
      </w:pPr>
      <w:r>
        <w:rPr>
          <w:rFonts w:hint="eastAsia"/>
          <w:u w:val="single"/>
        </w:rPr>
        <w:t>表</w:t>
      </w:r>
      <w:r>
        <w:rPr>
          <w:u w:val="single"/>
        </w:rPr>
        <w:t>2</w:t>
      </w:r>
    </w:p>
    <w:p w:rsidR="00000000" w:rsidRDefault="00000000">
      <w:pPr>
        <w:tabs>
          <w:tab w:val="clear" w:pos="527"/>
        </w:tabs>
      </w:pPr>
    </w:p>
    <w:p w:rsidR="00000000" w:rsidRDefault="00000000">
      <w:pPr>
        <w:tabs>
          <w:tab w:val="clear" w:pos="527"/>
        </w:tabs>
      </w:pPr>
      <w:r>
        <w:tab/>
      </w:r>
      <w:r>
        <w:tab/>
        <w:t>1993</w:t>
      </w:r>
      <w:r>
        <w:rPr>
          <w:rFonts w:hint="eastAsia"/>
        </w:rPr>
        <w:t>年在三个公共领域内的男女百分比</w:t>
      </w:r>
    </w:p>
    <w:p w:rsidR="00000000" w:rsidRDefault="00000000">
      <w:pPr>
        <w:tabs>
          <w:tab w:val="clear" w:pos="527"/>
        </w:tabs>
      </w:pPr>
    </w:p>
    <w:tbl>
      <w:tblPr>
        <w:tblW w:w="0" w:type="auto"/>
        <w:jc w:val="center"/>
        <w:tblLayout w:type="fixed"/>
        <w:tblCellMar>
          <w:left w:w="0" w:type="dxa"/>
          <w:right w:w="0" w:type="dxa"/>
        </w:tblCellMar>
        <w:tblLook w:val="0000" w:firstRow="0" w:lastRow="0" w:firstColumn="0" w:lastColumn="0" w:noHBand="0" w:noVBand="0"/>
      </w:tblPr>
      <w:tblGrid>
        <w:gridCol w:w="311"/>
        <w:gridCol w:w="311"/>
        <w:gridCol w:w="311"/>
        <w:gridCol w:w="311"/>
        <w:gridCol w:w="311"/>
        <w:gridCol w:w="311"/>
        <w:gridCol w:w="5"/>
        <w:gridCol w:w="505"/>
        <w:gridCol w:w="5"/>
        <w:gridCol w:w="505"/>
        <w:gridCol w:w="5"/>
        <w:gridCol w:w="505"/>
        <w:gridCol w:w="5"/>
        <w:gridCol w:w="505"/>
        <w:gridCol w:w="5"/>
        <w:gridCol w:w="505"/>
        <w:gridCol w:w="5"/>
        <w:gridCol w:w="2"/>
        <w:gridCol w:w="503"/>
        <w:gridCol w:w="5"/>
        <w:gridCol w:w="505"/>
        <w:gridCol w:w="5"/>
        <w:gridCol w:w="505"/>
        <w:gridCol w:w="5"/>
        <w:gridCol w:w="505"/>
        <w:gridCol w:w="5"/>
        <w:gridCol w:w="505"/>
        <w:gridCol w:w="5"/>
        <w:gridCol w:w="4"/>
      </w:tblGrid>
      <w:tr w:rsidR="00000000">
        <w:tblPrEx>
          <w:tblCellMar>
            <w:top w:w="0" w:type="dxa"/>
            <w:left w:w="0" w:type="dxa"/>
            <w:bottom w:w="0" w:type="dxa"/>
            <w:right w:w="0" w:type="dxa"/>
          </w:tblCellMar>
        </w:tblPrEx>
        <w:trPr>
          <w:trHeight w:val="90"/>
          <w:jc w:val="center"/>
        </w:trPr>
        <w:tc>
          <w:tcPr>
            <w:tcW w:w="1871" w:type="dxa"/>
            <w:gridSpan w:val="7"/>
            <w:tcBorders>
              <w:top w:val="single" w:sz="6" w:space="0" w:color="auto"/>
            </w:tcBorders>
          </w:tcPr>
          <w:p w:rsidR="00000000" w:rsidRDefault="00000000">
            <w:pPr>
              <w:spacing w:line="240" w:lineRule="atLeast"/>
              <w:jc w:val="left"/>
              <w:rPr>
                <w:rFonts w:eastAsia="长城楷体"/>
                <w:color w:val="0000FF"/>
                <w:spacing w:val="0"/>
                <w:kern w:val="14"/>
                <w:sz w:val="14"/>
              </w:rPr>
            </w:pPr>
          </w:p>
        </w:tc>
        <w:tc>
          <w:tcPr>
            <w:tcW w:w="2552" w:type="dxa"/>
            <w:gridSpan w:val="11"/>
            <w:tcBorders>
              <w:top w:val="single" w:sz="6" w:space="0" w:color="auto"/>
            </w:tcBorders>
          </w:tcPr>
          <w:p w:rsidR="00000000" w:rsidRDefault="00000000">
            <w:pPr>
              <w:spacing w:line="240" w:lineRule="atLeast"/>
              <w:jc w:val="right"/>
              <w:rPr>
                <w:rFonts w:eastAsia="长城楷体"/>
                <w:color w:val="0000FF"/>
                <w:spacing w:val="0"/>
                <w:kern w:val="14"/>
                <w:sz w:val="24"/>
              </w:rPr>
            </w:pPr>
            <w:r>
              <w:rPr>
                <w:rFonts w:eastAsia="长城楷体" w:hint="eastAsia"/>
                <w:color w:val="0000FF"/>
                <w:spacing w:val="0"/>
                <w:kern w:val="14"/>
                <w:sz w:val="24"/>
              </w:rPr>
              <w:t>女（</w:t>
            </w:r>
            <w:r>
              <w:rPr>
                <w:rFonts w:eastAsia="长城楷体"/>
                <w:color w:val="0000FF"/>
                <w:spacing w:val="0"/>
                <w:kern w:val="14"/>
                <w:sz w:val="24"/>
              </w:rPr>
              <w:t>%</w:t>
            </w:r>
            <w:r>
              <w:rPr>
                <w:rFonts w:eastAsia="长城楷体" w:hint="eastAsia"/>
                <w:color w:val="0000FF"/>
                <w:spacing w:val="0"/>
                <w:kern w:val="14"/>
                <w:sz w:val="24"/>
              </w:rPr>
              <w:t>）</w:t>
            </w:r>
          </w:p>
          <w:p w:rsidR="00000000" w:rsidRDefault="00000000">
            <w:pPr>
              <w:spacing w:line="240" w:lineRule="atLeast"/>
              <w:jc w:val="right"/>
              <w:rPr>
                <w:rFonts w:eastAsia="长城楷体"/>
                <w:color w:val="0000FF"/>
                <w:spacing w:val="0"/>
                <w:kern w:val="14"/>
                <w:sz w:val="14"/>
              </w:rPr>
            </w:pPr>
          </w:p>
        </w:tc>
        <w:tc>
          <w:tcPr>
            <w:tcW w:w="2552" w:type="dxa"/>
            <w:gridSpan w:val="11"/>
            <w:tcBorders>
              <w:top w:val="single" w:sz="6" w:space="0" w:color="auto"/>
            </w:tcBorders>
          </w:tcPr>
          <w:p w:rsidR="00000000" w:rsidRDefault="00000000">
            <w:pPr>
              <w:spacing w:line="240" w:lineRule="atLeast"/>
              <w:jc w:val="right"/>
              <w:rPr>
                <w:rFonts w:eastAsia="长城楷体"/>
                <w:color w:val="0000FF"/>
                <w:spacing w:val="0"/>
                <w:kern w:val="14"/>
                <w:sz w:val="24"/>
              </w:rPr>
            </w:pPr>
            <w:r>
              <w:rPr>
                <w:rFonts w:eastAsia="长城楷体" w:hint="eastAsia"/>
                <w:color w:val="0000FF"/>
                <w:spacing w:val="0"/>
                <w:kern w:val="14"/>
                <w:sz w:val="24"/>
              </w:rPr>
              <w:t>男（</w:t>
            </w:r>
            <w:r>
              <w:rPr>
                <w:rFonts w:eastAsia="长城楷体"/>
                <w:color w:val="0000FF"/>
                <w:spacing w:val="0"/>
                <w:kern w:val="14"/>
                <w:sz w:val="24"/>
              </w:rPr>
              <w:t>%</w:t>
            </w:r>
            <w:r>
              <w:rPr>
                <w:rFonts w:eastAsia="长城楷体" w:hint="eastAsia"/>
                <w:color w:val="0000FF"/>
                <w:spacing w:val="0"/>
                <w:kern w:val="14"/>
                <w:sz w:val="24"/>
              </w:rPr>
              <w:t>）</w:t>
            </w:r>
          </w:p>
        </w:tc>
      </w:tr>
      <w:tr w:rsidR="00000000">
        <w:tblPrEx>
          <w:tblCellMar>
            <w:top w:w="0" w:type="dxa"/>
            <w:left w:w="0" w:type="dxa"/>
            <w:bottom w:w="0" w:type="dxa"/>
            <w:right w:w="0" w:type="dxa"/>
          </w:tblCellMar>
        </w:tblPrEx>
        <w:trPr>
          <w:trHeight w:val="90"/>
          <w:jc w:val="center"/>
        </w:trPr>
        <w:tc>
          <w:tcPr>
            <w:tcW w:w="1871" w:type="dxa"/>
            <w:gridSpan w:val="7"/>
          </w:tcPr>
          <w:p w:rsidR="00000000" w:rsidRDefault="00000000">
            <w:pPr>
              <w:spacing w:line="160" w:lineRule="atLeast"/>
              <w:rPr>
                <w:rFonts w:ascii="长城楷体" w:eastAsia="长城楷体"/>
                <w:spacing w:val="0"/>
                <w:kern w:val="17"/>
                <w:sz w:val="17"/>
              </w:rPr>
            </w:pPr>
          </w:p>
        </w:tc>
        <w:tc>
          <w:tcPr>
            <w:tcW w:w="2552" w:type="dxa"/>
            <w:gridSpan w:val="11"/>
            <w:tcBorders>
              <w:right w:val="single" w:sz="18" w:space="0" w:color="auto"/>
            </w:tcBorders>
          </w:tcPr>
          <w:p w:rsidR="00000000" w:rsidRDefault="00000000">
            <w:pPr>
              <w:spacing w:line="160" w:lineRule="atLeast"/>
              <w:rPr>
                <w:rFonts w:ascii="长城楷体" w:eastAsia="长城楷体"/>
                <w:spacing w:val="0"/>
                <w:kern w:val="17"/>
                <w:sz w:val="17"/>
              </w:rPr>
            </w:pPr>
          </w:p>
        </w:tc>
        <w:tc>
          <w:tcPr>
            <w:tcW w:w="2552" w:type="dxa"/>
            <w:gridSpan w:val="11"/>
            <w:tcBorders>
              <w:left w:val="nil"/>
            </w:tcBorders>
          </w:tcPr>
          <w:p w:rsidR="00000000" w:rsidRDefault="00000000">
            <w:pPr>
              <w:spacing w:line="160" w:lineRule="atLeast"/>
              <w:rPr>
                <w:rFonts w:ascii="长城楷体" w:eastAsia="长城楷体"/>
                <w:spacing w:val="0"/>
                <w:kern w:val="17"/>
                <w:sz w:val="17"/>
              </w:rPr>
            </w:pPr>
          </w:p>
        </w:tc>
      </w:tr>
      <w:tr w:rsidR="00000000">
        <w:tblPrEx>
          <w:tblCellMar>
            <w:top w:w="0" w:type="dxa"/>
            <w:left w:w="0" w:type="dxa"/>
            <w:bottom w:w="0" w:type="dxa"/>
            <w:right w:w="0" w:type="dxa"/>
          </w:tblCellMar>
        </w:tblPrEx>
        <w:trPr>
          <w:gridAfter w:val="1"/>
          <w:trHeight w:val="200"/>
          <w:jc w:val="center"/>
        </w:trPr>
        <w:tc>
          <w:tcPr>
            <w:tcW w:w="1871" w:type="dxa"/>
            <w:gridSpan w:val="7"/>
          </w:tcPr>
          <w:p w:rsidR="00000000" w:rsidRDefault="00000000">
            <w:pPr>
              <w:spacing w:line="400" w:lineRule="atLeast"/>
              <w:rPr>
                <w:rFonts w:ascii="长城楷体" w:eastAsia="长城楷体"/>
                <w:spacing w:val="0"/>
                <w:kern w:val="17"/>
                <w:sz w:val="17"/>
              </w:rPr>
            </w:pPr>
            <w:r>
              <w:rPr>
                <w:rFonts w:ascii="长城楷体" w:eastAsia="长城楷体" w:hint="eastAsia"/>
                <w:spacing w:val="0"/>
                <w:kern w:val="17"/>
                <w:sz w:val="24"/>
              </w:rPr>
              <w:t>州</w:t>
            </w:r>
          </w:p>
        </w:tc>
        <w:tc>
          <w:tcPr>
            <w:tcW w:w="510" w:type="dxa"/>
            <w:gridSpan w:val="2"/>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3"/>
            <w:tcBorders>
              <w:left w:val="single" w:sz="18" w:space="0" w:color="auto"/>
            </w:tcBorders>
            <w:shd w:val="pct90" w:color="auto" w:fill="auto"/>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r>
      <w:tr w:rsidR="00000000">
        <w:tblPrEx>
          <w:tblCellMar>
            <w:top w:w="0" w:type="dxa"/>
            <w:left w:w="0" w:type="dxa"/>
            <w:bottom w:w="0" w:type="dxa"/>
            <w:right w:w="0" w:type="dxa"/>
          </w:tblCellMar>
        </w:tblPrEx>
        <w:trPr>
          <w:gridAfter w:val="1"/>
          <w:trHeight w:val="200"/>
          <w:jc w:val="center"/>
        </w:trPr>
        <w:tc>
          <w:tcPr>
            <w:tcW w:w="1871" w:type="dxa"/>
            <w:gridSpan w:val="7"/>
          </w:tcPr>
          <w:p w:rsidR="00000000" w:rsidRDefault="00000000">
            <w:pPr>
              <w:spacing w:line="400" w:lineRule="atLeast"/>
              <w:rPr>
                <w:rFonts w:ascii="长城楷体" w:eastAsia="长城楷体"/>
                <w:spacing w:val="0"/>
                <w:kern w:val="17"/>
                <w:sz w:val="17"/>
              </w:rPr>
            </w:pPr>
            <w:r>
              <w:rPr>
                <w:rFonts w:ascii="长城楷体" w:eastAsia="长城楷体" w:hint="eastAsia"/>
                <w:spacing w:val="0"/>
                <w:kern w:val="17"/>
                <w:sz w:val="24"/>
              </w:rPr>
              <w:t>市</w:t>
            </w:r>
          </w:p>
        </w:tc>
        <w:tc>
          <w:tcPr>
            <w:tcW w:w="510" w:type="dxa"/>
            <w:gridSpan w:val="2"/>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3"/>
            <w:tcBorders>
              <w:left w:val="single" w:sz="18" w:space="0" w:color="auto"/>
            </w:tcBorders>
            <w:shd w:val="pct90" w:color="auto" w:fill="auto"/>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r>
      <w:tr w:rsidR="00000000">
        <w:tblPrEx>
          <w:tblCellMar>
            <w:top w:w="0" w:type="dxa"/>
            <w:left w:w="0" w:type="dxa"/>
            <w:bottom w:w="0" w:type="dxa"/>
            <w:right w:w="0" w:type="dxa"/>
          </w:tblCellMar>
        </w:tblPrEx>
        <w:trPr>
          <w:gridAfter w:val="1"/>
          <w:trHeight w:hRule="exact" w:val="80"/>
          <w:jc w:val="center"/>
        </w:trPr>
        <w:tc>
          <w:tcPr>
            <w:tcW w:w="1871" w:type="dxa"/>
            <w:gridSpan w:val="7"/>
          </w:tcPr>
          <w:p w:rsidR="00000000" w:rsidRDefault="00000000">
            <w:pPr>
              <w:spacing w:line="40" w:lineRule="atLeast"/>
              <w:rPr>
                <w:rFonts w:ascii="长城楷体" w:eastAsia="长城楷体"/>
                <w:spacing w:val="0"/>
                <w:kern w:val="17"/>
                <w:sz w:val="17"/>
              </w:rPr>
            </w:pPr>
          </w:p>
        </w:tc>
        <w:tc>
          <w:tcPr>
            <w:tcW w:w="510" w:type="dxa"/>
            <w:gridSpan w:val="2"/>
          </w:tcPr>
          <w:p w:rsidR="00000000" w:rsidRDefault="00000000">
            <w:pPr>
              <w:spacing w:line="40" w:lineRule="atLeast"/>
              <w:rPr>
                <w:rFonts w:eastAsia="SimSun"/>
                <w:spacing w:val="0"/>
                <w:kern w:val="17"/>
                <w:sz w:val="17"/>
              </w:rPr>
            </w:pPr>
          </w:p>
        </w:tc>
        <w:tc>
          <w:tcPr>
            <w:tcW w:w="510" w:type="dxa"/>
            <w:gridSpan w:val="2"/>
          </w:tcPr>
          <w:p w:rsidR="00000000" w:rsidRDefault="00000000">
            <w:pPr>
              <w:spacing w:line="40" w:lineRule="atLeast"/>
              <w:rPr>
                <w:rFonts w:eastAsia="SimSun"/>
                <w:spacing w:val="0"/>
                <w:kern w:val="17"/>
                <w:sz w:val="17"/>
              </w:rPr>
            </w:pPr>
          </w:p>
        </w:tc>
        <w:tc>
          <w:tcPr>
            <w:tcW w:w="510" w:type="dxa"/>
            <w:gridSpan w:val="2"/>
          </w:tcPr>
          <w:p w:rsidR="00000000" w:rsidRDefault="00000000">
            <w:pPr>
              <w:spacing w:line="40" w:lineRule="atLeast"/>
              <w:rPr>
                <w:rFonts w:eastAsia="SimSun"/>
                <w:spacing w:val="0"/>
                <w:kern w:val="17"/>
                <w:sz w:val="17"/>
              </w:rPr>
            </w:pPr>
          </w:p>
        </w:tc>
        <w:tc>
          <w:tcPr>
            <w:tcW w:w="510" w:type="dxa"/>
            <w:gridSpan w:val="2"/>
          </w:tcPr>
          <w:p w:rsidR="00000000" w:rsidRDefault="00000000">
            <w:pPr>
              <w:spacing w:line="40" w:lineRule="atLeast"/>
              <w:rPr>
                <w:rFonts w:eastAsia="SimSun"/>
                <w:spacing w:val="0"/>
                <w:kern w:val="17"/>
                <w:sz w:val="17"/>
              </w:rPr>
            </w:pPr>
          </w:p>
        </w:tc>
        <w:tc>
          <w:tcPr>
            <w:tcW w:w="510" w:type="dxa"/>
            <w:gridSpan w:val="2"/>
          </w:tcPr>
          <w:p w:rsidR="00000000" w:rsidRDefault="00000000">
            <w:pPr>
              <w:spacing w:line="40" w:lineRule="atLeast"/>
              <w:rPr>
                <w:rFonts w:eastAsia="SimSun"/>
                <w:spacing w:val="0"/>
                <w:kern w:val="17"/>
                <w:sz w:val="17"/>
              </w:rPr>
            </w:pPr>
          </w:p>
        </w:tc>
        <w:tc>
          <w:tcPr>
            <w:tcW w:w="510" w:type="dxa"/>
            <w:gridSpan w:val="3"/>
            <w:tcBorders>
              <w:left w:val="single" w:sz="18" w:space="0" w:color="auto"/>
            </w:tcBorders>
          </w:tcPr>
          <w:p w:rsidR="00000000" w:rsidRDefault="00000000">
            <w:pPr>
              <w:spacing w:line="40" w:lineRule="atLeast"/>
              <w:rPr>
                <w:rFonts w:eastAsia="SimSun"/>
                <w:spacing w:val="0"/>
                <w:kern w:val="17"/>
                <w:sz w:val="17"/>
              </w:rPr>
            </w:pPr>
          </w:p>
        </w:tc>
        <w:tc>
          <w:tcPr>
            <w:tcW w:w="510" w:type="dxa"/>
            <w:gridSpan w:val="2"/>
          </w:tcPr>
          <w:p w:rsidR="00000000" w:rsidRDefault="00000000">
            <w:pPr>
              <w:spacing w:line="40" w:lineRule="atLeast"/>
              <w:rPr>
                <w:rFonts w:eastAsia="SimSun"/>
                <w:spacing w:val="0"/>
                <w:kern w:val="17"/>
                <w:sz w:val="17"/>
              </w:rPr>
            </w:pPr>
          </w:p>
        </w:tc>
        <w:tc>
          <w:tcPr>
            <w:tcW w:w="510" w:type="dxa"/>
            <w:gridSpan w:val="2"/>
          </w:tcPr>
          <w:p w:rsidR="00000000" w:rsidRDefault="00000000">
            <w:pPr>
              <w:spacing w:line="40" w:lineRule="atLeast"/>
              <w:rPr>
                <w:rFonts w:eastAsia="SimSun"/>
                <w:spacing w:val="0"/>
                <w:kern w:val="17"/>
                <w:sz w:val="17"/>
              </w:rPr>
            </w:pPr>
          </w:p>
        </w:tc>
        <w:tc>
          <w:tcPr>
            <w:tcW w:w="510" w:type="dxa"/>
            <w:gridSpan w:val="2"/>
          </w:tcPr>
          <w:p w:rsidR="00000000" w:rsidRDefault="00000000">
            <w:pPr>
              <w:spacing w:line="40" w:lineRule="atLeast"/>
              <w:rPr>
                <w:rFonts w:eastAsia="SimSun"/>
                <w:spacing w:val="0"/>
                <w:kern w:val="17"/>
                <w:sz w:val="17"/>
              </w:rPr>
            </w:pPr>
          </w:p>
        </w:tc>
        <w:tc>
          <w:tcPr>
            <w:tcW w:w="510" w:type="dxa"/>
            <w:gridSpan w:val="2"/>
          </w:tcPr>
          <w:p w:rsidR="00000000" w:rsidRDefault="00000000">
            <w:pPr>
              <w:spacing w:line="40" w:lineRule="atLeast"/>
              <w:rPr>
                <w:rFonts w:eastAsia="SimSun"/>
                <w:spacing w:val="0"/>
                <w:kern w:val="17"/>
                <w:sz w:val="17"/>
              </w:rPr>
            </w:pPr>
          </w:p>
        </w:tc>
      </w:tr>
      <w:tr w:rsidR="00000000">
        <w:tblPrEx>
          <w:tblCellMar>
            <w:top w:w="0" w:type="dxa"/>
            <w:left w:w="0" w:type="dxa"/>
            <w:bottom w:w="0" w:type="dxa"/>
            <w:right w:w="0" w:type="dxa"/>
          </w:tblCellMar>
        </w:tblPrEx>
        <w:trPr>
          <w:gridAfter w:val="1"/>
          <w:trHeight w:val="200"/>
          <w:jc w:val="center"/>
        </w:trPr>
        <w:tc>
          <w:tcPr>
            <w:tcW w:w="1871" w:type="dxa"/>
            <w:gridSpan w:val="7"/>
          </w:tcPr>
          <w:p w:rsidR="00000000" w:rsidRDefault="00000000">
            <w:pPr>
              <w:spacing w:line="400" w:lineRule="atLeast"/>
              <w:rPr>
                <w:rFonts w:ascii="长城楷体" w:eastAsia="长城楷体"/>
                <w:spacing w:val="0"/>
                <w:kern w:val="17"/>
                <w:sz w:val="17"/>
              </w:rPr>
            </w:pPr>
            <w:r>
              <w:rPr>
                <w:rFonts w:ascii="长城楷体" w:eastAsia="长城楷体" w:hint="eastAsia"/>
                <w:spacing w:val="0"/>
                <w:kern w:val="17"/>
                <w:sz w:val="24"/>
              </w:rPr>
              <w:t>市</w:t>
            </w:r>
          </w:p>
        </w:tc>
        <w:tc>
          <w:tcPr>
            <w:tcW w:w="510" w:type="dxa"/>
            <w:gridSpan w:val="2"/>
          </w:tcPr>
          <w:p w:rsidR="00000000" w:rsidRDefault="00000000">
            <w:pPr>
              <w:spacing w:line="400" w:lineRule="atLeast"/>
              <w:rPr>
                <w:rFonts w:ascii="长城楷体" w:eastAsia="长城楷体"/>
                <w:spacing w:val="0"/>
                <w:kern w:val="17"/>
                <w:sz w:val="17"/>
              </w:rPr>
            </w:pPr>
          </w:p>
        </w:tc>
        <w:tc>
          <w:tcPr>
            <w:tcW w:w="510" w:type="dxa"/>
            <w:gridSpan w:val="2"/>
            <w:shd w:val="pct90" w:color="auto" w:fill="auto"/>
          </w:tcPr>
          <w:p w:rsidR="00000000" w:rsidRDefault="00000000">
            <w:pPr>
              <w:spacing w:line="400" w:lineRule="atLeast"/>
              <w:rPr>
                <w:rFonts w:ascii="长城楷体" w:eastAsia="长城楷体"/>
                <w:spacing w:val="0"/>
                <w:kern w:val="17"/>
                <w:sz w:val="17"/>
              </w:rPr>
            </w:pPr>
          </w:p>
        </w:tc>
        <w:tc>
          <w:tcPr>
            <w:tcW w:w="510" w:type="dxa"/>
            <w:gridSpan w:val="2"/>
            <w:shd w:val="pct90" w:color="auto" w:fill="auto"/>
          </w:tcPr>
          <w:p w:rsidR="00000000" w:rsidRDefault="00000000">
            <w:pPr>
              <w:spacing w:line="400" w:lineRule="atLeast"/>
              <w:rPr>
                <w:rFonts w:ascii="长城楷体" w:eastAsia="长城楷体"/>
                <w:spacing w:val="0"/>
                <w:kern w:val="17"/>
                <w:sz w:val="17"/>
              </w:rPr>
            </w:pPr>
          </w:p>
        </w:tc>
        <w:tc>
          <w:tcPr>
            <w:tcW w:w="510" w:type="dxa"/>
            <w:gridSpan w:val="2"/>
            <w:shd w:val="pct90" w:color="auto" w:fill="auto"/>
          </w:tcPr>
          <w:p w:rsidR="00000000" w:rsidRDefault="00000000">
            <w:pPr>
              <w:spacing w:line="400" w:lineRule="atLeast"/>
              <w:rPr>
                <w:rFonts w:ascii="长城楷体" w:eastAsia="长城楷体"/>
                <w:spacing w:val="0"/>
                <w:kern w:val="17"/>
                <w:sz w:val="17"/>
              </w:rPr>
            </w:pPr>
          </w:p>
        </w:tc>
        <w:tc>
          <w:tcPr>
            <w:tcW w:w="510" w:type="dxa"/>
            <w:gridSpan w:val="2"/>
            <w:shd w:val="pct90" w:color="auto" w:fill="auto"/>
          </w:tcPr>
          <w:p w:rsidR="00000000" w:rsidRDefault="00000000">
            <w:pPr>
              <w:spacing w:line="400" w:lineRule="atLeast"/>
              <w:rPr>
                <w:rFonts w:ascii="长城楷体" w:eastAsia="长城楷体"/>
                <w:spacing w:val="0"/>
                <w:kern w:val="17"/>
                <w:sz w:val="17"/>
              </w:rPr>
            </w:pPr>
          </w:p>
        </w:tc>
        <w:tc>
          <w:tcPr>
            <w:tcW w:w="510" w:type="dxa"/>
            <w:gridSpan w:val="3"/>
            <w:tcBorders>
              <w:left w:val="single" w:sz="18" w:space="0" w:color="auto"/>
            </w:tcBorders>
            <w:shd w:val="pct90" w:color="auto" w:fill="auto"/>
          </w:tcPr>
          <w:p w:rsidR="00000000" w:rsidRDefault="00000000">
            <w:pPr>
              <w:spacing w:line="400" w:lineRule="atLeast"/>
              <w:rPr>
                <w:rFonts w:ascii="长城楷体" w:eastAsia="长城楷体"/>
                <w:spacing w:val="0"/>
                <w:kern w:val="17"/>
                <w:sz w:val="17"/>
              </w:rPr>
            </w:pPr>
          </w:p>
        </w:tc>
        <w:tc>
          <w:tcPr>
            <w:tcW w:w="510" w:type="dxa"/>
            <w:gridSpan w:val="2"/>
          </w:tcPr>
          <w:p w:rsidR="00000000" w:rsidRDefault="00000000">
            <w:pPr>
              <w:spacing w:line="400" w:lineRule="atLeast"/>
              <w:rPr>
                <w:rFonts w:ascii="长城楷体" w:eastAsia="长城楷体"/>
                <w:spacing w:val="0"/>
                <w:kern w:val="17"/>
                <w:sz w:val="17"/>
              </w:rPr>
            </w:pPr>
          </w:p>
        </w:tc>
        <w:tc>
          <w:tcPr>
            <w:tcW w:w="510" w:type="dxa"/>
            <w:gridSpan w:val="2"/>
          </w:tcPr>
          <w:p w:rsidR="00000000" w:rsidRDefault="00000000">
            <w:pPr>
              <w:spacing w:line="400" w:lineRule="atLeast"/>
              <w:rPr>
                <w:rFonts w:ascii="长城楷体" w:eastAsia="长城楷体"/>
                <w:spacing w:val="0"/>
                <w:kern w:val="17"/>
                <w:sz w:val="17"/>
              </w:rPr>
            </w:pPr>
          </w:p>
        </w:tc>
        <w:tc>
          <w:tcPr>
            <w:tcW w:w="510" w:type="dxa"/>
            <w:gridSpan w:val="2"/>
          </w:tcPr>
          <w:p w:rsidR="00000000" w:rsidRDefault="00000000">
            <w:pPr>
              <w:spacing w:line="400" w:lineRule="atLeast"/>
              <w:rPr>
                <w:rFonts w:ascii="长城楷体" w:eastAsia="长城楷体"/>
                <w:spacing w:val="0"/>
                <w:kern w:val="17"/>
                <w:sz w:val="17"/>
              </w:rPr>
            </w:pPr>
          </w:p>
        </w:tc>
        <w:tc>
          <w:tcPr>
            <w:tcW w:w="510" w:type="dxa"/>
            <w:gridSpan w:val="2"/>
          </w:tcPr>
          <w:p w:rsidR="00000000" w:rsidRDefault="00000000">
            <w:pPr>
              <w:spacing w:line="400" w:lineRule="atLeast"/>
              <w:rPr>
                <w:rFonts w:ascii="长城楷体" w:eastAsia="长城楷体"/>
                <w:spacing w:val="0"/>
                <w:kern w:val="17"/>
                <w:sz w:val="17"/>
              </w:rPr>
            </w:pPr>
          </w:p>
        </w:tc>
      </w:tr>
      <w:tr w:rsidR="00000000">
        <w:tblPrEx>
          <w:tblCellMar>
            <w:top w:w="0" w:type="dxa"/>
            <w:left w:w="0" w:type="dxa"/>
            <w:bottom w:w="0" w:type="dxa"/>
            <w:right w:w="0" w:type="dxa"/>
          </w:tblCellMar>
        </w:tblPrEx>
        <w:trPr>
          <w:gridAfter w:val="1"/>
          <w:trHeight w:val="200"/>
          <w:jc w:val="center"/>
        </w:trPr>
        <w:tc>
          <w:tcPr>
            <w:tcW w:w="1871" w:type="dxa"/>
            <w:gridSpan w:val="7"/>
          </w:tcPr>
          <w:p w:rsidR="00000000" w:rsidRDefault="00000000">
            <w:pPr>
              <w:spacing w:line="400" w:lineRule="atLeast"/>
              <w:rPr>
                <w:rFonts w:ascii="长城楷体" w:eastAsia="长城楷体"/>
                <w:spacing w:val="0"/>
                <w:kern w:val="17"/>
                <w:sz w:val="17"/>
              </w:rPr>
            </w:pPr>
          </w:p>
        </w:tc>
        <w:tc>
          <w:tcPr>
            <w:tcW w:w="510" w:type="dxa"/>
            <w:gridSpan w:val="2"/>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2"/>
            <w:shd w:val="pct90" w:color="auto" w:fill="auto"/>
          </w:tcPr>
          <w:p w:rsidR="00000000" w:rsidRDefault="00000000">
            <w:pPr>
              <w:spacing w:line="400" w:lineRule="atLeast"/>
              <w:rPr>
                <w:rFonts w:eastAsia="SimSun"/>
                <w:spacing w:val="0"/>
                <w:kern w:val="17"/>
                <w:sz w:val="17"/>
              </w:rPr>
            </w:pPr>
          </w:p>
        </w:tc>
        <w:tc>
          <w:tcPr>
            <w:tcW w:w="510" w:type="dxa"/>
            <w:gridSpan w:val="3"/>
            <w:tcBorders>
              <w:left w:val="single" w:sz="18" w:space="0" w:color="auto"/>
            </w:tcBorders>
            <w:shd w:val="pct90" w:color="auto" w:fill="auto"/>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c>
          <w:tcPr>
            <w:tcW w:w="510" w:type="dxa"/>
            <w:gridSpan w:val="2"/>
          </w:tcPr>
          <w:p w:rsidR="00000000" w:rsidRDefault="00000000">
            <w:pPr>
              <w:spacing w:line="400" w:lineRule="atLeast"/>
              <w:rPr>
                <w:rFonts w:eastAsia="SimSun"/>
                <w:spacing w:val="0"/>
                <w:kern w:val="17"/>
                <w:sz w:val="17"/>
              </w:rPr>
            </w:pPr>
          </w:p>
        </w:tc>
      </w:tr>
      <w:tr w:rsidR="00000000">
        <w:tblPrEx>
          <w:tblCellMar>
            <w:top w:w="0" w:type="dxa"/>
            <w:left w:w="0" w:type="dxa"/>
            <w:bottom w:w="0" w:type="dxa"/>
            <w:right w:w="0" w:type="dxa"/>
          </w:tblCellMar>
        </w:tblPrEx>
        <w:trPr>
          <w:gridAfter w:val="1"/>
          <w:trHeight w:hRule="exact" w:val="80"/>
          <w:jc w:val="center"/>
        </w:trPr>
        <w:tc>
          <w:tcPr>
            <w:tcW w:w="1871" w:type="dxa"/>
            <w:gridSpan w:val="7"/>
          </w:tcPr>
          <w:p w:rsidR="00000000" w:rsidRDefault="00000000">
            <w:pPr>
              <w:spacing w:line="40" w:lineRule="atLeast"/>
              <w:rPr>
                <w:rFonts w:ascii="长城楷体" w:eastAsia="长城楷体"/>
                <w:spacing w:val="0"/>
                <w:kern w:val="17"/>
                <w:sz w:val="17"/>
              </w:rPr>
            </w:pPr>
          </w:p>
        </w:tc>
        <w:tc>
          <w:tcPr>
            <w:tcW w:w="510" w:type="dxa"/>
            <w:gridSpan w:val="2"/>
          </w:tcPr>
          <w:p w:rsidR="00000000" w:rsidRDefault="00000000">
            <w:pPr>
              <w:spacing w:line="40" w:lineRule="atLeast"/>
              <w:rPr>
                <w:rFonts w:ascii="长城楷体" w:eastAsia="长城楷体"/>
                <w:spacing w:val="0"/>
                <w:kern w:val="17"/>
                <w:sz w:val="17"/>
              </w:rPr>
            </w:pPr>
          </w:p>
        </w:tc>
        <w:tc>
          <w:tcPr>
            <w:tcW w:w="510" w:type="dxa"/>
            <w:gridSpan w:val="2"/>
          </w:tcPr>
          <w:p w:rsidR="00000000" w:rsidRDefault="00000000">
            <w:pPr>
              <w:spacing w:line="40" w:lineRule="atLeast"/>
              <w:rPr>
                <w:rFonts w:ascii="长城楷体" w:eastAsia="长城楷体"/>
                <w:spacing w:val="0"/>
                <w:kern w:val="17"/>
                <w:sz w:val="17"/>
              </w:rPr>
            </w:pPr>
          </w:p>
        </w:tc>
        <w:tc>
          <w:tcPr>
            <w:tcW w:w="510" w:type="dxa"/>
            <w:gridSpan w:val="2"/>
          </w:tcPr>
          <w:p w:rsidR="00000000" w:rsidRDefault="00000000">
            <w:pPr>
              <w:spacing w:line="40" w:lineRule="atLeast"/>
              <w:rPr>
                <w:rFonts w:ascii="长城楷体" w:eastAsia="长城楷体"/>
                <w:spacing w:val="0"/>
                <w:kern w:val="17"/>
                <w:sz w:val="17"/>
              </w:rPr>
            </w:pPr>
          </w:p>
        </w:tc>
        <w:tc>
          <w:tcPr>
            <w:tcW w:w="510" w:type="dxa"/>
            <w:gridSpan w:val="2"/>
          </w:tcPr>
          <w:p w:rsidR="00000000" w:rsidRDefault="00000000">
            <w:pPr>
              <w:spacing w:line="40" w:lineRule="atLeast"/>
              <w:rPr>
                <w:rFonts w:ascii="长城楷体" w:eastAsia="长城楷体"/>
                <w:spacing w:val="0"/>
                <w:kern w:val="17"/>
                <w:sz w:val="17"/>
              </w:rPr>
            </w:pPr>
          </w:p>
        </w:tc>
        <w:tc>
          <w:tcPr>
            <w:tcW w:w="510" w:type="dxa"/>
            <w:gridSpan w:val="2"/>
          </w:tcPr>
          <w:p w:rsidR="00000000" w:rsidRDefault="00000000">
            <w:pPr>
              <w:spacing w:line="40" w:lineRule="atLeast"/>
              <w:rPr>
                <w:rFonts w:ascii="长城楷体" w:eastAsia="长城楷体"/>
                <w:spacing w:val="0"/>
                <w:kern w:val="17"/>
                <w:sz w:val="17"/>
              </w:rPr>
            </w:pPr>
          </w:p>
        </w:tc>
        <w:tc>
          <w:tcPr>
            <w:tcW w:w="510" w:type="dxa"/>
            <w:gridSpan w:val="3"/>
            <w:tcBorders>
              <w:left w:val="single" w:sz="18" w:space="0" w:color="auto"/>
            </w:tcBorders>
          </w:tcPr>
          <w:p w:rsidR="00000000" w:rsidRDefault="00000000">
            <w:pPr>
              <w:spacing w:line="40" w:lineRule="atLeast"/>
              <w:rPr>
                <w:rFonts w:ascii="长城楷体" w:eastAsia="长城楷体"/>
                <w:spacing w:val="0"/>
                <w:kern w:val="17"/>
                <w:sz w:val="17"/>
              </w:rPr>
            </w:pPr>
          </w:p>
        </w:tc>
        <w:tc>
          <w:tcPr>
            <w:tcW w:w="510" w:type="dxa"/>
            <w:gridSpan w:val="2"/>
          </w:tcPr>
          <w:p w:rsidR="00000000" w:rsidRDefault="00000000">
            <w:pPr>
              <w:spacing w:line="40" w:lineRule="atLeast"/>
              <w:rPr>
                <w:rFonts w:ascii="长城楷体" w:eastAsia="长城楷体"/>
                <w:spacing w:val="0"/>
                <w:kern w:val="17"/>
                <w:sz w:val="17"/>
              </w:rPr>
            </w:pPr>
          </w:p>
        </w:tc>
        <w:tc>
          <w:tcPr>
            <w:tcW w:w="510" w:type="dxa"/>
            <w:gridSpan w:val="2"/>
          </w:tcPr>
          <w:p w:rsidR="00000000" w:rsidRDefault="00000000">
            <w:pPr>
              <w:spacing w:line="40" w:lineRule="atLeast"/>
              <w:rPr>
                <w:rFonts w:ascii="长城楷体" w:eastAsia="长城楷体"/>
                <w:spacing w:val="0"/>
                <w:kern w:val="17"/>
                <w:sz w:val="17"/>
              </w:rPr>
            </w:pPr>
          </w:p>
        </w:tc>
        <w:tc>
          <w:tcPr>
            <w:tcW w:w="510" w:type="dxa"/>
            <w:gridSpan w:val="2"/>
          </w:tcPr>
          <w:p w:rsidR="00000000" w:rsidRDefault="00000000">
            <w:pPr>
              <w:spacing w:line="40" w:lineRule="atLeast"/>
              <w:rPr>
                <w:rFonts w:ascii="长城楷体" w:eastAsia="长城楷体"/>
                <w:spacing w:val="0"/>
                <w:kern w:val="17"/>
                <w:sz w:val="17"/>
              </w:rPr>
            </w:pPr>
          </w:p>
        </w:tc>
        <w:tc>
          <w:tcPr>
            <w:tcW w:w="510" w:type="dxa"/>
            <w:gridSpan w:val="2"/>
          </w:tcPr>
          <w:p w:rsidR="00000000" w:rsidRDefault="00000000">
            <w:pPr>
              <w:spacing w:line="40" w:lineRule="atLeast"/>
              <w:rPr>
                <w:rFonts w:ascii="长城楷体" w:eastAsia="长城楷体"/>
                <w:spacing w:val="0"/>
                <w:kern w:val="17"/>
                <w:sz w:val="17"/>
              </w:rPr>
            </w:pPr>
          </w:p>
        </w:tc>
      </w:tr>
      <w:tr w:rsidR="00000000">
        <w:tblPrEx>
          <w:tblCellMar>
            <w:top w:w="0" w:type="dxa"/>
            <w:left w:w="0" w:type="dxa"/>
            <w:bottom w:w="0" w:type="dxa"/>
            <w:right w:w="0" w:type="dxa"/>
          </w:tblCellMar>
        </w:tblPrEx>
        <w:trPr>
          <w:gridAfter w:val="1"/>
          <w:trHeight w:val="200"/>
          <w:jc w:val="center"/>
        </w:trPr>
        <w:tc>
          <w:tcPr>
            <w:tcW w:w="1871" w:type="dxa"/>
            <w:gridSpan w:val="7"/>
          </w:tcPr>
          <w:p w:rsidR="00000000" w:rsidRDefault="00000000">
            <w:pPr>
              <w:spacing w:line="400" w:lineRule="atLeast"/>
              <w:rPr>
                <w:rFonts w:ascii="长城楷体" w:eastAsia="长城楷体"/>
                <w:spacing w:val="0"/>
                <w:kern w:val="17"/>
                <w:sz w:val="24"/>
              </w:rPr>
            </w:pPr>
            <w:r>
              <w:rPr>
                <w:rFonts w:ascii="长城楷体" w:eastAsia="长城楷体" w:hint="eastAsia"/>
                <w:spacing w:val="0"/>
                <w:kern w:val="17"/>
                <w:sz w:val="24"/>
              </w:rPr>
              <w:t>中央</w:t>
            </w:r>
          </w:p>
        </w:tc>
        <w:tc>
          <w:tcPr>
            <w:tcW w:w="510" w:type="dxa"/>
            <w:gridSpan w:val="2"/>
          </w:tcPr>
          <w:p w:rsidR="00000000" w:rsidRDefault="00000000">
            <w:pPr>
              <w:spacing w:line="400" w:lineRule="atLeast"/>
              <w:rPr>
                <w:rFonts w:ascii="长城楷体" w:eastAsia="长城楷体"/>
                <w:spacing w:val="0"/>
                <w:kern w:val="17"/>
                <w:sz w:val="24"/>
              </w:rPr>
            </w:pPr>
          </w:p>
        </w:tc>
        <w:tc>
          <w:tcPr>
            <w:tcW w:w="510" w:type="dxa"/>
            <w:gridSpan w:val="2"/>
          </w:tcPr>
          <w:p w:rsidR="00000000" w:rsidRDefault="00000000">
            <w:pPr>
              <w:spacing w:line="400" w:lineRule="atLeast"/>
              <w:rPr>
                <w:rFonts w:ascii="长城楷体" w:eastAsia="长城楷体"/>
                <w:spacing w:val="0"/>
                <w:kern w:val="17"/>
                <w:sz w:val="24"/>
              </w:rPr>
            </w:pPr>
          </w:p>
        </w:tc>
        <w:tc>
          <w:tcPr>
            <w:tcW w:w="510" w:type="dxa"/>
            <w:gridSpan w:val="2"/>
          </w:tcPr>
          <w:p w:rsidR="00000000" w:rsidRDefault="00000000">
            <w:pPr>
              <w:spacing w:line="400" w:lineRule="atLeast"/>
              <w:rPr>
                <w:rFonts w:ascii="长城楷体" w:eastAsia="长城楷体"/>
                <w:spacing w:val="0"/>
                <w:kern w:val="17"/>
                <w:sz w:val="24"/>
              </w:rPr>
            </w:pPr>
          </w:p>
        </w:tc>
        <w:tc>
          <w:tcPr>
            <w:tcW w:w="510" w:type="dxa"/>
            <w:gridSpan w:val="2"/>
            <w:shd w:val="pct90" w:color="auto" w:fill="auto"/>
          </w:tcPr>
          <w:p w:rsidR="00000000" w:rsidRDefault="00000000">
            <w:pPr>
              <w:spacing w:line="400" w:lineRule="atLeast"/>
              <w:rPr>
                <w:rFonts w:ascii="长城楷体" w:eastAsia="长城楷体"/>
                <w:spacing w:val="0"/>
                <w:kern w:val="17"/>
                <w:sz w:val="24"/>
              </w:rPr>
            </w:pPr>
          </w:p>
        </w:tc>
        <w:tc>
          <w:tcPr>
            <w:tcW w:w="510" w:type="dxa"/>
            <w:gridSpan w:val="2"/>
            <w:shd w:val="pct90" w:color="auto" w:fill="auto"/>
          </w:tcPr>
          <w:p w:rsidR="00000000" w:rsidRDefault="00000000">
            <w:pPr>
              <w:spacing w:line="400" w:lineRule="atLeast"/>
              <w:rPr>
                <w:rFonts w:ascii="长城楷体" w:eastAsia="长城楷体"/>
                <w:spacing w:val="0"/>
                <w:kern w:val="17"/>
                <w:sz w:val="24"/>
              </w:rPr>
            </w:pPr>
          </w:p>
        </w:tc>
        <w:tc>
          <w:tcPr>
            <w:tcW w:w="510" w:type="dxa"/>
            <w:gridSpan w:val="3"/>
            <w:tcBorders>
              <w:left w:val="single" w:sz="18" w:space="0" w:color="auto"/>
            </w:tcBorders>
            <w:shd w:val="pct90" w:color="auto" w:fill="auto"/>
          </w:tcPr>
          <w:p w:rsidR="00000000" w:rsidRDefault="00000000">
            <w:pPr>
              <w:spacing w:line="400" w:lineRule="atLeast"/>
              <w:rPr>
                <w:rFonts w:ascii="长城楷体" w:eastAsia="长城楷体"/>
                <w:spacing w:val="0"/>
                <w:kern w:val="17"/>
                <w:sz w:val="24"/>
              </w:rPr>
            </w:pPr>
          </w:p>
        </w:tc>
        <w:tc>
          <w:tcPr>
            <w:tcW w:w="510" w:type="dxa"/>
            <w:gridSpan w:val="2"/>
            <w:shd w:val="pct90" w:color="auto" w:fill="auto"/>
          </w:tcPr>
          <w:p w:rsidR="00000000" w:rsidRDefault="00000000">
            <w:pPr>
              <w:spacing w:line="400" w:lineRule="atLeast"/>
              <w:rPr>
                <w:rFonts w:ascii="长城楷体" w:eastAsia="长城楷体"/>
                <w:spacing w:val="0"/>
                <w:kern w:val="17"/>
                <w:sz w:val="24"/>
              </w:rPr>
            </w:pPr>
          </w:p>
        </w:tc>
        <w:tc>
          <w:tcPr>
            <w:tcW w:w="510" w:type="dxa"/>
            <w:gridSpan w:val="2"/>
            <w:shd w:val="pct90" w:color="auto" w:fill="auto"/>
          </w:tcPr>
          <w:p w:rsidR="00000000" w:rsidRDefault="00000000">
            <w:pPr>
              <w:spacing w:line="400" w:lineRule="atLeast"/>
              <w:rPr>
                <w:rFonts w:ascii="长城楷体" w:eastAsia="长城楷体"/>
                <w:spacing w:val="0"/>
                <w:kern w:val="17"/>
                <w:sz w:val="24"/>
              </w:rPr>
            </w:pPr>
          </w:p>
        </w:tc>
        <w:tc>
          <w:tcPr>
            <w:tcW w:w="510" w:type="dxa"/>
            <w:gridSpan w:val="2"/>
          </w:tcPr>
          <w:p w:rsidR="00000000" w:rsidRDefault="00000000">
            <w:pPr>
              <w:spacing w:line="400" w:lineRule="atLeast"/>
              <w:rPr>
                <w:rFonts w:ascii="长城楷体" w:eastAsia="长城楷体"/>
                <w:spacing w:val="0"/>
                <w:kern w:val="17"/>
                <w:sz w:val="24"/>
              </w:rPr>
            </w:pPr>
          </w:p>
        </w:tc>
        <w:tc>
          <w:tcPr>
            <w:tcW w:w="510" w:type="dxa"/>
            <w:gridSpan w:val="2"/>
          </w:tcPr>
          <w:p w:rsidR="00000000" w:rsidRDefault="00000000">
            <w:pPr>
              <w:spacing w:line="400" w:lineRule="atLeast"/>
              <w:rPr>
                <w:rFonts w:ascii="长城楷体" w:eastAsia="长城楷体"/>
                <w:spacing w:val="0"/>
                <w:kern w:val="17"/>
                <w:sz w:val="24"/>
              </w:rPr>
            </w:pPr>
          </w:p>
        </w:tc>
      </w:tr>
      <w:tr w:rsidR="00000000">
        <w:tblPrEx>
          <w:tblCellMar>
            <w:top w:w="0" w:type="dxa"/>
            <w:left w:w="0" w:type="dxa"/>
            <w:bottom w:w="0" w:type="dxa"/>
            <w:right w:w="0" w:type="dxa"/>
          </w:tblCellMar>
        </w:tblPrEx>
        <w:trPr>
          <w:gridAfter w:val="1"/>
          <w:trHeight w:val="200"/>
          <w:jc w:val="center"/>
        </w:trPr>
        <w:tc>
          <w:tcPr>
            <w:tcW w:w="1871" w:type="dxa"/>
            <w:gridSpan w:val="7"/>
          </w:tcPr>
          <w:p w:rsidR="00000000" w:rsidRDefault="00000000">
            <w:pPr>
              <w:spacing w:line="400" w:lineRule="atLeast"/>
              <w:rPr>
                <w:rFonts w:ascii="长城楷体" w:eastAsia="长城楷体"/>
                <w:spacing w:val="0"/>
                <w:kern w:val="17"/>
                <w:sz w:val="24"/>
              </w:rPr>
            </w:pPr>
            <w:r>
              <w:rPr>
                <w:rFonts w:ascii="长城楷体" w:eastAsia="长城楷体" w:hint="eastAsia"/>
                <w:spacing w:val="0"/>
                <w:kern w:val="17"/>
                <w:sz w:val="24"/>
              </w:rPr>
              <w:t>行政当局</w:t>
            </w:r>
          </w:p>
        </w:tc>
        <w:tc>
          <w:tcPr>
            <w:tcW w:w="510" w:type="dxa"/>
            <w:gridSpan w:val="2"/>
          </w:tcPr>
          <w:p w:rsidR="00000000" w:rsidRDefault="00000000">
            <w:pPr>
              <w:spacing w:line="400" w:lineRule="atLeast"/>
              <w:rPr>
                <w:rFonts w:ascii="长城楷体" w:eastAsia="长城楷体"/>
                <w:spacing w:val="0"/>
                <w:kern w:val="17"/>
                <w:sz w:val="24"/>
              </w:rPr>
            </w:pPr>
          </w:p>
        </w:tc>
        <w:tc>
          <w:tcPr>
            <w:tcW w:w="510" w:type="dxa"/>
            <w:gridSpan w:val="2"/>
          </w:tcPr>
          <w:p w:rsidR="00000000" w:rsidRDefault="00000000">
            <w:pPr>
              <w:spacing w:line="400" w:lineRule="atLeast"/>
              <w:rPr>
                <w:rFonts w:ascii="长城楷体" w:eastAsia="长城楷体"/>
                <w:spacing w:val="0"/>
                <w:kern w:val="17"/>
                <w:sz w:val="24"/>
              </w:rPr>
            </w:pPr>
          </w:p>
        </w:tc>
        <w:tc>
          <w:tcPr>
            <w:tcW w:w="510" w:type="dxa"/>
            <w:gridSpan w:val="2"/>
          </w:tcPr>
          <w:p w:rsidR="00000000" w:rsidRDefault="00000000">
            <w:pPr>
              <w:spacing w:line="400" w:lineRule="atLeast"/>
              <w:rPr>
                <w:rFonts w:ascii="长城楷体" w:eastAsia="长城楷体"/>
                <w:spacing w:val="0"/>
                <w:kern w:val="17"/>
                <w:sz w:val="24"/>
              </w:rPr>
            </w:pPr>
          </w:p>
        </w:tc>
        <w:tc>
          <w:tcPr>
            <w:tcW w:w="510" w:type="dxa"/>
            <w:gridSpan w:val="2"/>
            <w:shd w:val="pct90" w:color="auto" w:fill="auto"/>
          </w:tcPr>
          <w:p w:rsidR="00000000" w:rsidRDefault="00000000">
            <w:pPr>
              <w:spacing w:line="400" w:lineRule="atLeast"/>
              <w:rPr>
                <w:rFonts w:ascii="长城楷体" w:eastAsia="长城楷体"/>
                <w:spacing w:val="0"/>
                <w:kern w:val="17"/>
                <w:sz w:val="24"/>
              </w:rPr>
            </w:pPr>
          </w:p>
        </w:tc>
        <w:tc>
          <w:tcPr>
            <w:tcW w:w="510" w:type="dxa"/>
            <w:gridSpan w:val="2"/>
            <w:shd w:val="pct90" w:color="auto" w:fill="auto"/>
          </w:tcPr>
          <w:p w:rsidR="00000000" w:rsidRDefault="00000000">
            <w:pPr>
              <w:spacing w:line="400" w:lineRule="atLeast"/>
              <w:rPr>
                <w:rFonts w:ascii="长城楷体" w:eastAsia="长城楷体"/>
                <w:spacing w:val="0"/>
                <w:kern w:val="17"/>
                <w:sz w:val="24"/>
              </w:rPr>
            </w:pPr>
          </w:p>
        </w:tc>
        <w:tc>
          <w:tcPr>
            <w:tcW w:w="510" w:type="dxa"/>
            <w:gridSpan w:val="3"/>
            <w:tcBorders>
              <w:left w:val="single" w:sz="18" w:space="0" w:color="auto"/>
            </w:tcBorders>
            <w:shd w:val="pct90" w:color="auto" w:fill="auto"/>
          </w:tcPr>
          <w:p w:rsidR="00000000" w:rsidRDefault="00000000">
            <w:pPr>
              <w:spacing w:line="400" w:lineRule="atLeast"/>
              <w:rPr>
                <w:rFonts w:ascii="长城楷体" w:eastAsia="长城楷体"/>
                <w:spacing w:val="0"/>
                <w:kern w:val="17"/>
                <w:sz w:val="24"/>
              </w:rPr>
            </w:pPr>
          </w:p>
        </w:tc>
        <w:tc>
          <w:tcPr>
            <w:tcW w:w="510" w:type="dxa"/>
            <w:gridSpan w:val="2"/>
            <w:shd w:val="pct90" w:color="auto" w:fill="auto"/>
          </w:tcPr>
          <w:p w:rsidR="00000000" w:rsidRDefault="00000000">
            <w:pPr>
              <w:spacing w:line="400" w:lineRule="atLeast"/>
              <w:rPr>
                <w:rFonts w:ascii="长城楷体" w:eastAsia="长城楷体"/>
                <w:spacing w:val="0"/>
                <w:kern w:val="17"/>
                <w:sz w:val="24"/>
              </w:rPr>
            </w:pPr>
          </w:p>
        </w:tc>
        <w:tc>
          <w:tcPr>
            <w:tcW w:w="510" w:type="dxa"/>
            <w:gridSpan w:val="2"/>
            <w:shd w:val="pct90" w:color="auto" w:fill="auto"/>
          </w:tcPr>
          <w:p w:rsidR="00000000" w:rsidRDefault="00000000">
            <w:pPr>
              <w:spacing w:line="400" w:lineRule="atLeast"/>
              <w:rPr>
                <w:rFonts w:ascii="长城楷体" w:eastAsia="长城楷体"/>
                <w:spacing w:val="0"/>
                <w:kern w:val="17"/>
                <w:sz w:val="24"/>
              </w:rPr>
            </w:pPr>
          </w:p>
        </w:tc>
        <w:tc>
          <w:tcPr>
            <w:tcW w:w="510" w:type="dxa"/>
            <w:gridSpan w:val="2"/>
          </w:tcPr>
          <w:p w:rsidR="00000000" w:rsidRDefault="00000000">
            <w:pPr>
              <w:spacing w:line="400" w:lineRule="atLeast"/>
              <w:rPr>
                <w:rFonts w:ascii="长城楷体" w:eastAsia="长城楷体"/>
                <w:spacing w:val="0"/>
                <w:kern w:val="17"/>
                <w:sz w:val="24"/>
              </w:rPr>
            </w:pPr>
          </w:p>
        </w:tc>
        <w:tc>
          <w:tcPr>
            <w:tcW w:w="510" w:type="dxa"/>
            <w:gridSpan w:val="2"/>
          </w:tcPr>
          <w:p w:rsidR="00000000" w:rsidRDefault="00000000">
            <w:pPr>
              <w:spacing w:line="400" w:lineRule="atLeast"/>
              <w:rPr>
                <w:rFonts w:ascii="长城楷体" w:eastAsia="长城楷体"/>
                <w:spacing w:val="0"/>
                <w:kern w:val="17"/>
                <w:sz w:val="24"/>
              </w:rPr>
            </w:pPr>
          </w:p>
        </w:tc>
      </w:tr>
      <w:tr w:rsidR="00000000">
        <w:tblPrEx>
          <w:tblCellMar>
            <w:top w:w="0" w:type="dxa"/>
            <w:left w:w="0" w:type="dxa"/>
            <w:bottom w:w="0" w:type="dxa"/>
            <w:right w:w="0" w:type="dxa"/>
          </w:tblCellMar>
        </w:tblPrEx>
        <w:trPr>
          <w:gridAfter w:val="1"/>
          <w:trHeight w:hRule="exact" w:val="80"/>
          <w:jc w:val="center"/>
        </w:trPr>
        <w:tc>
          <w:tcPr>
            <w:tcW w:w="1871" w:type="dxa"/>
            <w:gridSpan w:val="7"/>
          </w:tcPr>
          <w:p w:rsidR="00000000" w:rsidRDefault="00000000">
            <w:pPr>
              <w:spacing w:line="16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16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16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16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16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160" w:lineRule="atLeast"/>
              <w:rPr>
                <w:rFonts w:eastAsia="SimSun"/>
                <w:spacing w:val="0"/>
                <w:kern w:val="17"/>
                <w:sz w:val="17"/>
              </w:rPr>
            </w:pPr>
          </w:p>
        </w:tc>
        <w:tc>
          <w:tcPr>
            <w:tcW w:w="510" w:type="dxa"/>
            <w:gridSpan w:val="3"/>
            <w:tcBorders>
              <w:left w:val="single" w:sz="18" w:space="0" w:color="auto"/>
              <w:bottom w:val="single" w:sz="6" w:space="0" w:color="auto"/>
            </w:tcBorders>
          </w:tcPr>
          <w:p w:rsidR="00000000" w:rsidRDefault="00000000">
            <w:pPr>
              <w:spacing w:line="16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16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16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16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160" w:lineRule="atLeast"/>
              <w:rPr>
                <w:rFonts w:eastAsia="SimSun"/>
                <w:spacing w:val="0"/>
                <w:kern w:val="17"/>
                <w:sz w:val="17"/>
              </w:rPr>
            </w:pPr>
          </w:p>
        </w:tc>
      </w:tr>
      <w:tr w:rsidR="00000000">
        <w:tblPrEx>
          <w:tblCellMar>
            <w:top w:w="0" w:type="dxa"/>
            <w:left w:w="0" w:type="dxa"/>
            <w:bottom w:w="0" w:type="dxa"/>
            <w:right w:w="0" w:type="dxa"/>
          </w:tblCellMar>
        </w:tblPrEx>
        <w:trPr>
          <w:gridAfter w:val="2"/>
          <w:wAfter w:w="9" w:type="dxa"/>
          <w:trHeight w:val="90"/>
          <w:jc w:val="center"/>
        </w:trPr>
        <w:tc>
          <w:tcPr>
            <w:tcW w:w="311" w:type="dxa"/>
          </w:tcPr>
          <w:p w:rsidR="00000000" w:rsidRDefault="00000000">
            <w:pPr>
              <w:spacing w:line="320" w:lineRule="atLeast"/>
              <w:jc w:val="right"/>
              <w:rPr>
                <w:rFonts w:eastAsia="SimSun"/>
                <w:spacing w:val="0"/>
                <w:kern w:val="17"/>
                <w:sz w:val="17"/>
              </w:rPr>
            </w:pPr>
          </w:p>
        </w:tc>
        <w:tc>
          <w:tcPr>
            <w:tcW w:w="311" w:type="dxa"/>
          </w:tcPr>
          <w:p w:rsidR="00000000" w:rsidRDefault="00000000">
            <w:pPr>
              <w:spacing w:line="320" w:lineRule="atLeast"/>
              <w:jc w:val="right"/>
              <w:rPr>
                <w:rFonts w:eastAsia="SimSun"/>
                <w:spacing w:val="0"/>
                <w:kern w:val="17"/>
                <w:sz w:val="17"/>
              </w:rPr>
            </w:pPr>
          </w:p>
        </w:tc>
        <w:tc>
          <w:tcPr>
            <w:tcW w:w="311" w:type="dxa"/>
          </w:tcPr>
          <w:p w:rsidR="00000000" w:rsidRDefault="00000000">
            <w:pPr>
              <w:spacing w:line="320" w:lineRule="atLeast"/>
              <w:jc w:val="right"/>
              <w:rPr>
                <w:rFonts w:eastAsia="SimSun"/>
                <w:spacing w:val="0"/>
                <w:kern w:val="17"/>
                <w:sz w:val="17"/>
              </w:rPr>
            </w:pPr>
          </w:p>
        </w:tc>
        <w:tc>
          <w:tcPr>
            <w:tcW w:w="311" w:type="dxa"/>
          </w:tcPr>
          <w:p w:rsidR="00000000" w:rsidRDefault="00000000">
            <w:pPr>
              <w:spacing w:line="320" w:lineRule="atLeast"/>
              <w:jc w:val="right"/>
              <w:rPr>
                <w:rFonts w:eastAsia="SimSun"/>
                <w:spacing w:val="0"/>
                <w:kern w:val="17"/>
                <w:sz w:val="17"/>
              </w:rPr>
            </w:pPr>
          </w:p>
        </w:tc>
        <w:tc>
          <w:tcPr>
            <w:tcW w:w="311" w:type="dxa"/>
          </w:tcPr>
          <w:p w:rsidR="00000000" w:rsidRDefault="00000000">
            <w:pPr>
              <w:spacing w:line="320" w:lineRule="atLeast"/>
              <w:jc w:val="right"/>
              <w:rPr>
                <w:rFonts w:eastAsia="SimSun"/>
                <w:spacing w:val="0"/>
                <w:kern w:val="17"/>
                <w:sz w:val="17"/>
              </w:rPr>
            </w:pPr>
          </w:p>
        </w:tc>
        <w:tc>
          <w:tcPr>
            <w:tcW w:w="311" w:type="dxa"/>
            <w:tcBorders>
              <w:top w:val="single" w:sz="6" w:space="0" w:color="auto"/>
            </w:tcBorders>
          </w:tcPr>
          <w:p w:rsidR="00000000" w:rsidRDefault="00000000">
            <w:pPr>
              <w:spacing w:line="320" w:lineRule="atLeast"/>
              <w:jc w:val="right"/>
              <w:rPr>
                <w:rFonts w:eastAsia="SimSun"/>
                <w:spacing w:val="0"/>
                <w:kern w:val="17"/>
                <w:sz w:val="17"/>
              </w:rPr>
            </w:pPr>
            <w:r>
              <w:rPr>
                <w:rFonts w:eastAsia="SimSun"/>
                <w:spacing w:val="0"/>
                <w:kern w:val="17"/>
                <w:sz w:val="17"/>
              </w:rPr>
              <w:t>100</w:t>
            </w:r>
          </w:p>
        </w:tc>
        <w:tc>
          <w:tcPr>
            <w:tcW w:w="510"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80</w:t>
            </w:r>
          </w:p>
        </w:tc>
        <w:tc>
          <w:tcPr>
            <w:tcW w:w="510"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60</w:t>
            </w:r>
          </w:p>
        </w:tc>
        <w:tc>
          <w:tcPr>
            <w:tcW w:w="510"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40</w:t>
            </w:r>
          </w:p>
        </w:tc>
        <w:tc>
          <w:tcPr>
            <w:tcW w:w="510"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20</w:t>
            </w:r>
          </w:p>
        </w:tc>
        <w:tc>
          <w:tcPr>
            <w:tcW w:w="510"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0</w:t>
            </w:r>
          </w:p>
        </w:tc>
        <w:tc>
          <w:tcPr>
            <w:tcW w:w="510" w:type="dxa"/>
            <w:gridSpan w:val="3"/>
          </w:tcPr>
          <w:p w:rsidR="00000000" w:rsidRDefault="00000000">
            <w:pPr>
              <w:spacing w:line="320" w:lineRule="atLeast"/>
              <w:jc w:val="right"/>
              <w:rPr>
                <w:rFonts w:eastAsia="SimSun"/>
                <w:spacing w:val="0"/>
                <w:kern w:val="17"/>
                <w:sz w:val="17"/>
              </w:rPr>
            </w:pPr>
            <w:r>
              <w:rPr>
                <w:rFonts w:eastAsia="SimSun"/>
                <w:spacing w:val="0"/>
                <w:kern w:val="17"/>
                <w:sz w:val="17"/>
              </w:rPr>
              <w:t>20</w:t>
            </w:r>
          </w:p>
        </w:tc>
        <w:tc>
          <w:tcPr>
            <w:tcW w:w="510"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40</w:t>
            </w:r>
          </w:p>
        </w:tc>
        <w:tc>
          <w:tcPr>
            <w:tcW w:w="510"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60</w:t>
            </w:r>
          </w:p>
        </w:tc>
        <w:tc>
          <w:tcPr>
            <w:tcW w:w="510"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80</w:t>
            </w:r>
          </w:p>
        </w:tc>
        <w:tc>
          <w:tcPr>
            <w:tcW w:w="510"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100</w:t>
            </w:r>
          </w:p>
        </w:tc>
      </w:tr>
      <w:tr w:rsidR="00000000">
        <w:tblPrEx>
          <w:tblCellMar>
            <w:top w:w="0" w:type="dxa"/>
            <w:left w:w="0" w:type="dxa"/>
            <w:bottom w:w="0" w:type="dxa"/>
            <w:right w:w="0" w:type="dxa"/>
          </w:tblCellMar>
        </w:tblPrEx>
        <w:trPr>
          <w:gridAfter w:val="1"/>
          <w:trHeight w:val="90"/>
          <w:jc w:val="center"/>
        </w:trPr>
        <w:tc>
          <w:tcPr>
            <w:tcW w:w="1871" w:type="dxa"/>
            <w:gridSpan w:val="7"/>
            <w:tcBorders>
              <w:bottom w:val="single" w:sz="6" w:space="0" w:color="auto"/>
            </w:tcBorders>
          </w:tcPr>
          <w:p w:rsidR="00000000" w:rsidRDefault="00000000">
            <w:pPr>
              <w:spacing w:line="32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32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32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32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32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320" w:lineRule="atLeast"/>
              <w:rPr>
                <w:rFonts w:eastAsia="SimSun"/>
                <w:spacing w:val="0"/>
                <w:kern w:val="17"/>
                <w:sz w:val="17"/>
              </w:rPr>
            </w:pPr>
          </w:p>
        </w:tc>
        <w:tc>
          <w:tcPr>
            <w:tcW w:w="510" w:type="dxa"/>
            <w:gridSpan w:val="3"/>
            <w:tcBorders>
              <w:bottom w:val="single" w:sz="6" w:space="0" w:color="auto"/>
            </w:tcBorders>
          </w:tcPr>
          <w:p w:rsidR="00000000" w:rsidRDefault="00000000">
            <w:pPr>
              <w:spacing w:line="32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32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32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320" w:lineRule="atLeast"/>
              <w:rPr>
                <w:rFonts w:eastAsia="SimSun"/>
                <w:spacing w:val="0"/>
                <w:kern w:val="17"/>
                <w:sz w:val="17"/>
              </w:rPr>
            </w:pPr>
          </w:p>
        </w:tc>
        <w:tc>
          <w:tcPr>
            <w:tcW w:w="510" w:type="dxa"/>
            <w:gridSpan w:val="2"/>
            <w:tcBorders>
              <w:bottom w:val="single" w:sz="6" w:space="0" w:color="auto"/>
            </w:tcBorders>
          </w:tcPr>
          <w:p w:rsidR="00000000" w:rsidRDefault="00000000">
            <w:pPr>
              <w:spacing w:line="320" w:lineRule="atLeast"/>
              <w:rPr>
                <w:rFonts w:eastAsia="SimSun"/>
                <w:spacing w:val="0"/>
                <w:kern w:val="17"/>
                <w:sz w:val="17"/>
              </w:rPr>
            </w:pPr>
          </w:p>
        </w:tc>
      </w:tr>
    </w:tbl>
    <w:p w:rsidR="00000000" w:rsidRDefault="00000000">
      <w:pPr>
        <w:tabs>
          <w:tab w:val="clear" w:pos="527"/>
        </w:tabs>
      </w:pPr>
    </w:p>
    <w:p w:rsidR="00000000" w:rsidRDefault="00000000"/>
    <w:p w:rsidR="00000000" w:rsidRDefault="00000000">
      <w:pPr>
        <w:rPr>
          <w:u w:val="single"/>
        </w:rPr>
      </w:pPr>
      <w:r>
        <w:br w:type="page"/>
      </w:r>
      <w:r>
        <w:rPr>
          <w:rFonts w:hint="eastAsia"/>
          <w:u w:val="single"/>
        </w:rPr>
        <w:t>表</w:t>
      </w:r>
      <w:r>
        <w:rPr>
          <w:u w:val="single"/>
        </w:rPr>
        <w:t>3</w:t>
      </w:r>
    </w:p>
    <w:p w:rsidR="00000000" w:rsidRDefault="00000000">
      <w:pPr>
        <w:rPr>
          <w:u w:val="single"/>
        </w:rPr>
      </w:pPr>
    </w:p>
    <w:p w:rsidR="00000000" w:rsidRDefault="00000000">
      <w:r>
        <w:tab/>
      </w:r>
      <w:r>
        <w:tab/>
        <w:t>(</w:t>
      </w:r>
      <w:r>
        <w:rPr>
          <w:rFonts w:hint="eastAsia"/>
        </w:rPr>
        <w:t>第</w:t>
      </w:r>
      <w:r>
        <w:t>3</w:t>
      </w:r>
      <w:r>
        <w:rPr>
          <w:rFonts w:hint="eastAsia"/>
        </w:rPr>
        <w:t>章</w:t>
      </w:r>
      <w:r>
        <w:t>:</w:t>
      </w:r>
      <w:r>
        <w:tab/>
      </w:r>
      <w:r>
        <w:rPr>
          <w:rFonts w:hint="eastAsia"/>
        </w:rPr>
        <w:t>妇女与教育</w:t>
      </w:r>
      <w:r>
        <w:t>)</w:t>
      </w:r>
    </w:p>
    <w:p w:rsidR="00000000" w:rsidRDefault="00000000">
      <w:r>
        <w:tab/>
      </w:r>
      <w:r>
        <w:tab/>
      </w:r>
      <w:r>
        <w:rPr>
          <w:rFonts w:hint="eastAsia"/>
        </w:rPr>
        <w:t>高等教育学生总数和男女分布百分比</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1871"/>
        <w:gridCol w:w="1871"/>
        <w:gridCol w:w="935"/>
        <w:gridCol w:w="935"/>
        <w:gridCol w:w="1"/>
        <w:gridCol w:w="934"/>
        <w:gridCol w:w="935"/>
        <w:gridCol w:w="2"/>
        <w:gridCol w:w="933"/>
        <w:gridCol w:w="935"/>
        <w:gridCol w:w="3"/>
      </w:tblGrid>
      <w:tr w:rsidR="00000000">
        <w:tblPrEx>
          <w:tblCellMar>
            <w:top w:w="0" w:type="dxa"/>
            <w:left w:w="0" w:type="dxa"/>
            <w:bottom w:w="0" w:type="dxa"/>
            <w:right w:w="0" w:type="dxa"/>
          </w:tblCellMar>
        </w:tblPrEx>
        <w:trPr>
          <w:trHeight w:val="280"/>
        </w:trPr>
        <w:tc>
          <w:tcPr>
            <w:tcW w:w="1871" w:type="dxa"/>
            <w:tcBorders>
              <w:top w:val="single" w:sz="6" w:space="0" w:color="auto"/>
            </w:tcBorders>
          </w:tcPr>
          <w:p w:rsidR="00000000" w:rsidRDefault="00000000">
            <w:pPr>
              <w:spacing w:line="240" w:lineRule="atLeast"/>
              <w:jc w:val="left"/>
              <w:rPr>
                <w:rFonts w:eastAsia="长城楷体"/>
                <w:color w:val="0000FF"/>
                <w:spacing w:val="0"/>
                <w:kern w:val="14"/>
                <w:sz w:val="14"/>
              </w:rPr>
            </w:pPr>
          </w:p>
        </w:tc>
        <w:tc>
          <w:tcPr>
            <w:tcW w:w="1871"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1871" w:type="dxa"/>
            <w:gridSpan w:val="3"/>
            <w:tcBorders>
              <w:top w:val="single" w:sz="6" w:space="0" w:color="auto"/>
              <w:bottom w:val="single" w:sz="12" w:space="0" w:color="auto"/>
            </w:tcBorders>
          </w:tcPr>
          <w:p w:rsidR="00000000" w:rsidRDefault="00000000">
            <w:pPr>
              <w:spacing w:line="240" w:lineRule="atLeast"/>
              <w:jc w:val="center"/>
              <w:rPr>
                <w:rFonts w:eastAsia="长城楷体"/>
                <w:color w:val="0000FF"/>
                <w:spacing w:val="0"/>
                <w:kern w:val="14"/>
                <w:sz w:val="14"/>
              </w:rPr>
            </w:pPr>
            <w:r>
              <w:rPr>
                <w:rFonts w:eastAsia="长城楷体"/>
                <w:color w:val="0000FF"/>
                <w:spacing w:val="0"/>
                <w:kern w:val="14"/>
                <w:sz w:val="14"/>
              </w:rPr>
              <w:t>1981</w:t>
            </w:r>
            <w:r>
              <w:rPr>
                <w:rFonts w:eastAsia="长城楷体" w:hint="eastAsia"/>
                <w:color w:val="0000FF"/>
                <w:spacing w:val="0"/>
                <w:kern w:val="14"/>
                <w:sz w:val="14"/>
              </w:rPr>
              <w:t>年</w:t>
            </w:r>
          </w:p>
        </w:tc>
        <w:tc>
          <w:tcPr>
            <w:tcW w:w="1871" w:type="dxa"/>
            <w:gridSpan w:val="3"/>
            <w:tcBorders>
              <w:top w:val="single" w:sz="6" w:space="0" w:color="auto"/>
              <w:bottom w:val="single" w:sz="12" w:space="0" w:color="auto"/>
            </w:tcBorders>
          </w:tcPr>
          <w:p w:rsidR="00000000" w:rsidRDefault="00000000">
            <w:pPr>
              <w:spacing w:line="240" w:lineRule="atLeast"/>
              <w:jc w:val="right"/>
              <w:rPr>
                <w:rFonts w:eastAsia="长城楷体"/>
                <w:color w:val="0000FF"/>
                <w:spacing w:val="0"/>
                <w:kern w:val="14"/>
                <w:sz w:val="14"/>
              </w:rPr>
            </w:pPr>
          </w:p>
        </w:tc>
        <w:tc>
          <w:tcPr>
            <w:tcW w:w="1871" w:type="dxa"/>
            <w:gridSpan w:val="3"/>
            <w:tcBorders>
              <w:top w:val="single" w:sz="6" w:space="0" w:color="auto"/>
              <w:bottom w:val="single" w:sz="12" w:space="0" w:color="auto"/>
            </w:tcBorders>
          </w:tcPr>
          <w:p w:rsidR="00000000" w:rsidRDefault="00000000">
            <w:pPr>
              <w:spacing w:line="240" w:lineRule="atLeast"/>
              <w:jc w:val="center"/>
              <w:rPr>
                <w:rFonts w:eastAsia="长城楷体"/>
                <w:color w:val="0000FF"/>
                <w:spacing w:val="0"/>
                <w:kern w:val="14"/>
                <w:sz w:val="14"/>
              </w:rPr>
            </w:pPr>
            <w:r>
              <w:rPr>
                <w:rFonts w:eastAsia="长城楷体"/>
                <w:color w:val="0000FF"/>
                <w:spacing w:val="0"/>
                <w:kern w:val="14"/>
                <w:sz w:val="14"/>
              </w:rPr>
              <w:t>1994</w:t>
            </w:r>
            <w:r>
              <w:rPr>
                <w:rFonts w:eastAsia="长城楷体" w:hint="eastAsia"/>
                <w:color w:val="0000FF"/>
                <w:spacing w:val="0"/>
                <w:kern w:val="14"/>
                <w:sz w:val="14"/>
              </w:rPr>
              <w:t>年</w:t>
            </w:r>
          </w:p>
        </w:tc>
      </w:tr>
      <w:tr w:rsidR="00000000">
        <w:tblPrEx>
          <w:tblCellMar>
            <w:top w:w="0" w:type="dxa"/>
            <w:left w:w="0" w:type="dxa"/>
            <w:bottom w:w="0" w:type="dxa"/>
            <w:right w:w="0" w:type="dxa"/>
          </w:tblCellMar>
        </w:tblPrEx>
        <w:trPr>
          <w:trHeight w:hRule="exact" w:val="140"/>
        </w:trPr>
        <w:tc>
          <w:tcPr>
            <w:tcW w:w="1871" w:type="dxa"/>
          </w:tcPr>
          <w:p w:rsidR="00000000" w:rsidRDefault="00000000"/>
        </w:tc>
        <w:tc>
          <w:tcPr>
            <w:tcW w:w="1871" w:type="dxa"/>
          </w:tcPr>
          <w:p w:rsidR="00000000" w:rsidRDefault="00000000"/>
        </w:tc>
        <w:tc>
          <w:tcPr>
            <w:tcW w:w="1871" w:type="dxa"/>
            <w:gridSpan w:val="3"/>
          </w:tcPr>
          <w:p w:rsidR="00000000" w:rsidRDefault="00000000"/>
        </w:tc>
        <w:tc>
          <w:tcPr>
            <w:tcW w:w="1871" w:type="dxa"/>
            <w:gridSpan w:val="3"/>
          </w:tcPr>
          <w:p w:rsidR="00000000" w:rsidRDefault="00000000"/>
        </w:tc>
        <w:tc>
          <w:tcPr>
            <w:tcW w:w="1871" w:type="dxa"/>
            <w:gridSpan w:val="3"/>
          </w:tcPr>
          <w:p w:rsidR="00000000" w:rsidRDefault="00000000"/>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hint="eastAsia"/>
                <w:spacing w:val="0"/>
                <w:kern w:val="17"/>
                <w:sz w:val="17"/>
              </w:rPr>
              <w:t>女</w:t>
            </w:r>
          </w:p>
        </w:tc>
        <w:tc>
          <w:tcPr>
            <w:tcW w:w="935" w:type="dxa"/>
          </w:tcPr>
          <w:p w:rsidR="00000000" w:rsidRDefault="00000000">
            <w:pPr>
              <w:spacing w:line="320" w:lineRule="atLeast"/>
              <w:jc w:val="center"/>
              <w:rPr>
                <w:rFonts w:eastAsia="SimSun"/>
                <w:spacing w:val="0"/>
                <w:kern w:val="17"/>
                <w:sz w:val="17"/>
              </w:rPr>
            </w:pPr>
            <w:r>
              <w:rPr>
                <w:rFonts w:eastAsia="SimSun" w:hint="eastAsia"/>
                <w:spacing w:val="0"/>
                <w:kern w:val="17"/>
                <w:sz w:val="17"/>
              </w:rPr>
              <w:t>男</w:t>
            </w:r>
          </w:p>
        </w:tc>
        <w:tc>
          <w:tcPr>
            <w:tcW w:w="935" w:type="dxa"/>
            <w:gridSpan w:val="2"/>
          </w:tcPr>
          <w:p w:rsidR="00000000" w:rsidRDefault="00000000">
            <w:pPr>
              <w:spacing w:line="320" w:lineRule="atLeast"/>
              <w:jc w:val="center"/>
              <w:rPr>
                <w:rFonts w:eastAsia="SimSun"/>
                <w:spacing w:val="0"/>
                <w:kern w:val="17"/>
                <w:sz w:val="17"/>
              </w:rPr>
            </w:pPr>
            <w:r>
              <w:rPr>
                <w:rFonts w:eastAsia="SimSun" w:hint="eastAsia"/>
                <w:spacing w:val="0"/>
                <w:kern w:val="17"/>
                <w:sz w:val="17"/>
              </w:rPr>
              <w:t>共计</w:t>
            </w:r>
          </w:p>
        </w:tc>
        <w:tc>
          <w:tcPr>
            <w:tcW w:w="935" w:type="dxa"/>
          </w:tcPr>
          <w:p w:rsidR="00000000" w:rsidRDefault="00000000">
            <w:pPr>
              <w:spacing w:line="320" w:lineRule="atLeast"/>
              <w:jc w:val="center"/>
              <w:rPr>
                <w:rFonts w:eastAsia="SimSun"/>
                <w:spacing w:val="0"/>
                <w:kern w:val="17"/>
                <w:sz w:val="17"/>
              </w:rPr>
            </w:pPr>
            <w:r>
              <w:rPr>
                <w:rFonts w:eastAsia="SimSun" w:hint="eastAsia"/>
                <w:spacing w:val="0"/>
                <w:kern w:val="17"/>
                <w:sz w:val="17"/>
              </w:rPr>
              <w:t>女</w:t>
            </w:r>
          </w:p>
        </w:tc>
        <w:tc>
          <w:tcPr>
            <w:tcW w:w="935" w:type="dxa"/>
            <w:gridSpan w:val="2"/>
          </w:tcPr>
          <w:p w:rsidR="00000000" w:rsidRDefault="00000000">
            <w:pPr>
              <w:spacing w:line="320" w:lineRule="atLeast"/>
              <w:jc w:val="center"/>
              <w:rPr>
                <w:rFonts w:eastAsia="SimSun"/>
                <w:spacing w:val="0"/>
                <w:kern w:val="17"/>
                <w:sz w:val="17"/>
              </w:rPr>
            </w:pPr>
            <w:r>
              <w:rPr>
                <w:rFonts w:eastAsia="SimSun" w:hint="eastAsia"/>
                <w:spacing w:val="0"/>
                <w:kern w:val="17"/>
                <w:sz w:val="17"/>
              </w:rPr>
              <w:t>男</w:t>
            </w:r>
          </w:p>
        </w:tc>
        <w:tc>
          <w:tcPr>
            <w:tcW w:w="935" w:type="dxa"/>
          </w:tcPr>
          <w:p w:rsidR="00000000" w:rsidRDefault="00000000">
            <w:pPr>
              <w:spacing w:line="320" w:lineRule="atLeast"/>
              <w:jc w:val="center"/>
              <w:rPr>
                <w:rFonts w:eastAsia="SimSun"/>
                <w:spacing w:val="0"/>
                <w:kern w:val="17"/>
                <w:sz w:val="17"/>
              </w:rPr>
            </w:pPr>
            <w:r>
              <w:rPr>
                <w:rFonts w:eastAsia="SimSun" w:hint="eastAsia"/>
                <w:spacing w:val="0"/>
                <w:kern w:val="17"/>
                <w:sz w:val="17"/>
              </w:rPr>
              <w:t>共计</w:t>
            </w:r>
          </w:p>
        </w:tc>
      </w:tr>
      <w:tr w:rsidR="00000000">
        <w:tblPrEx>
          <w:tblCellMar>
            <w:top w:w="0" w:type="dxa"/>
            <w:left w:w="0" w:type="dxa"/>
            <w:bottom w:w="0" w:type="dxa"/>
            <w:right w:w="0" w:type="dxa"/>
          </w:tblCellMar>
        </w:tblPrEx>
        <w:trPr>
          <w:gridAfter w:val="1"/>
          <w:trHeight w:val="360"/>
        </w:trPr>
        <w:tc>
          <w:tcPr>
            <w:tcW w:w="1871" w:type="dxa"/>
            <w:tcBorders>
              <w:top w:val="single" w:sz="6" w:space="0" w:color="auto"/>
            </w:tcBorders>
          </w:tcPr>
          <w:p w:rsidR="00000000" w:rsidRDefault="00000000">
            <w:pPr>
              <w:spacing w:line="320" w:lineRule="atLeast"/>
              <w:rPr>
                <w:rFonts w:eastAsia="SimSun"/>
                <w:spacing w:val="0"/>
                <w:kern w:val="17"/>
                <w:sz w:val="17"/>
              </w:rPr>
            </w:pPr>
          </w:p>
        </w:tc>
        <w:tc>
          <w:tcPr>
            <w:tcW w:w="1871" w:type="dxa"/>
            <w:tcBorders>
              <w:top w:val="single" w:sz="6" w:space="0" w:color="auto"/>
            </w:tcBorders>
          </w:tcPr>
          <w:p w:rsidR="00000000" w:rsidRDefault="00000000">
            <w:pPr>
              <w:spacing w:line="320" w:lineRule="atLeast"/>
              <w:rPr>
                <w:rFonts w:eastAsia="SimSun"/>
                <w:spacing w:val="0"/>
                <w:kern w:val="17"/>
                <w:sz w:val="17"/>
              </w:rPr>
            </w:pPr>
          </w:p>
        </w:tc>
        <w:tc>
          <w:tcPr>
            <w:tcW w:w="935" w:type="dxa"/>
            <w:tcBorders>
              <w:top w:val="single" w:sz="6" w:space="0" w:color="auto"/>
            </w:tcBorders>
          </w:tcPr>
          <w:p w:rsidR="00000000" w:rsidRDefault="00000000">
            <w:pPr>
              <w:spacing w:line="320" w:lineRule="atLeast"/>
              <w:rPr>
                <w:rFonts w:eastAsia="SimSun"/>
                <w:spacing w:val="0"/>
                <w:kern w:val="17"/>
                <w:sz w:val="17"/>
              </w:rPr>
            </w:pPr>
          </w:p>
        </w:tc>
        <w:tc>
          <w:tcPr>
            <w:tcW w:w="935" w:type="dxa"/>
            <w:tcBorders>
              <w:top w:val="single" w:sz="6" w:space="0" w:color="auto"/>
            </w:tcBorders>
          </w:tcPr>
          <w:p w:rsidR="00000000" w:rsidRDefault="00000000">
            <w:pPr>
              <w:spacing w:line="320" w:lineRule="atLeast"/>
              <w:rPr>
                <w:rFonts w:eastAsia="SimSun"/>
                <w:spacing w:val="0"/>
                <w:kern w:val="17"/>
                <w:sz w:val="17"/>
              </w:rPr>
            </w:pPr>
            <w:r>
              <w:rPr>
                <w:rFonts w:eastAsia="SimSun"/>
                <w:spacing w:val="0"/>
                <w:kern w:val="17"/>
                <w:sz w:val="17"/>
              </w:rPr>
              <w:t>%</w:t>
            </w:r>
          </w:p>
        </w:tc>
        <w:tc>
          <w:tcPr>
            <w:tcW w:w="935" w:type="dxa"/>
            <w:gridSpan w:val="2"/>
            <w:tcBorders>
              <w:top w:val="single" w:sz="6" w:space="0" w:color="auto"/>
            </w:tcBorders>
          </w:tcPr>
          <w:p w:rsidR="00000000" w:rsidRDefault="00000000">
            <w:pPr>
              <w:spacing w:line="320" w:lineRule="atLeast"/>
              <w:jc w:val="center"/>
              <w:rPr>
                <w:rFonts w:eastAsia="SimSun"/>
                <w:spacing w:val="0"/>
                <w:kern w:val="17"/>
                <w:sz w:val="17"/>
              </w:rPr>
            </w:pPr>
            <w:r>
              <w:rPr>
                <w:rFonts w:eastAsia="SimSun"/>
                <w:spacing w:val="0"/>
                <w:kern w:val="17"/>
                <w:sz w:val="17"/>
              </w:rPr>
              <w:t>1 000</w:t>
            </w:r>
          </w:p>
        </w:tc>
        <w:tc>
          <w:tcPr>
            <w:tcW w:w="935" w:type="dxa"/>
            <w:tcBorders>
              <w:top w:val="single" w:sz="6" w:space="0" w:color="auto"/>
            </w:tcBorders>
          </w:tcPr>
          <w:p w:rsidR="00000000" w:rsidRDefault="00000000">
            <w:pPr>
              <w:spacing w:line="320" w:lineRule="atLeast"/>
              <w:rPr>
                <w:rFonts w:eastAsia="SimSun"/>
                <w:spacing w:val="0"/>
                <w:kern w:val="17"/>
                <w:sz w:val="17"/>
              </w:rPr>
            </w:pPr>
          </w:p>
        </w:tc>
        <w:tc>
          <w:tcPr>
            <w:tcW w:w="935" w:type="dxa"/>
            <w:gridSpan w:val="2"/>
            <w:tcBorders>
              <w:top w:val="single" w:sz="6" w:space="0" w:color="auto"/>
            </w:tcBorders>
          </w:tcPr>
          <w:p w:rsidR="00000000" w:rsidRDefault="00000000">
            <w:pPr>
              <w:spacing w:line="320" w:lineRule="atLeast"/>
              <w:rPr>
                <w:rFonts w:eastAsia="SimSun"/>
                <w:spacing w:val="0"/>
                <w:kern w:val="17"/>
                <w:sz w:val="17"/>
              </w:rPr>
            </w:pPr>
            <w:r>
              <w:rPr>
                <w:rFonts w:eastAsia="SimSun"/>
                <w:spacing w:val="0"/>
                <w:kern w:val="17"/>
                <w:sz w:val="17"/>
              </w:rPr>
              <w:t>%</w:t>
            </w:r>
          </w:p>
        </w:tc>
        <w:tc>
          <w:tcPr>
            <w:tcW w:w="935" w:type="dxa"/>
            <w:tcBorders>
              <w:top w:val="single" w:sz="6" w:space="0" w:color="auto"/>
            </w:tcBorders>
          </w:tcPr>
          <w:p w:rsidR="00000000" w:rsidRDefault="00000000">
            <w:pPr>
              <w:spacing w:line="320" w:lineRule="atLeast"/>
              <w:jc w:val="center"/>
              <w:rPr>
                <w:rFonts w:eastAsia="SimSun"/>
                <w:spacing w:val="0"/>
                <w:kern w:val="17"/>
                <w:sz w:val="17"/>
              </w:rPr>
            </w:pPr>
            <w:r>
              <w:rPr>
                <w:rFonts w:eastAsia="SimSun"/>
                <w:spacing w:val="0"/>
                <w:kern w:val="17"/>
                <w:sz w:val="17"/>
              </w:rPr>
              <w:t>1 000</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r>
              <w:rPr>
                <w:rFonts w:eastAsia="SimHei" w:hint="eastAsia"/>
                <w:color w:val="FF0000"/>
                <w:sz w:val="17"/>
              </w:rPr>
              <w:t>学生共计</w:t>
            </w: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47</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53</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311</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51</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49</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389</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r>
              <w:rPr>
                <w:rFonts w:eastAsia="SimHei" w:hint="eastAsia"/>
                <w:color w:val="FF0000"/>
                <w:sz w:val="17"/>
              </w:rPr>
              <w:t>高中共计</w:t>
            </w: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57</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43</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82</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57</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43</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102</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r>
              <w:rPr>
                <w:rFonts w:eastAsia="SimSun" w:hint="eastAsia"/>
                <w:spacing w:val="0"/>
                <w:kern w:val="17"/>
                <w:sz w:val="17"/>
              </w:rPr>
              <w:t>高中教育</w:t>
            </w:r>
            <w:r>
              <w:rPr>
                <w:rFonts w:eastAsia="SimSun"/>
                <w:spacing w:val="0"/>
                <w:kern w:val="17"/>
                <w:sz w:val="17"/>
              </w:rPr>
              <w:t>(</w:t>
            </w:r>
            <w:r>
              <w:rPr>
                <w:rFonts w:eastAsia="SimSun" w:hint="eastAsia"/>
                <w:spacing w:val="0"/>
                <w:kern w:val="17"/>
                <w:sz w:val="17"/>
              </w:rPr>
              <w:t>普通</w:t>
            </w:r>
            <w:r>
              <w:rPr>
                <w:rFonts w:eastAsia="SimSun"/>
                <w:spacing w:val="0"/>
                <w:kern w:val="17"/>
                <w:sz w:val="17"/>
              </w:rPr>
              <w:t>)</w:t>
            </w: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57</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43</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74</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6</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40</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76</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r>
              <w:rPr>
                <w:rFonts w:eastAsia="SimSun" w:hint="eastAsia"/>
                <w:spacing w:val="0"/>
                <w:kern w:val="17"/>
                <w:sz w:val="17"/>
              </w:rPr>
              <w:t>高中教育</w:t>
            </w:r>
            <w:r>
              <w:rPr>
                <w:rFonts w:eastAsia="SimSun"/>
                <w:spacing w:val="0"/>
                <w:kern w:val="17"/>
                <w:sz w:val="17"/>
              </w:rPr>
              <w:t>(</w:t>
            </w:r>
            <w:r>
              <w:rPr>
                <w:rFonts w:eastAsia="SimSun" w:hint="eastAsia"/>
                <w:spacing w:val="0"/>
                <w:kern w:val="17"/>
                <w:sz w:val="17"/>
              </w:rPr>
              <w:t>职业</w:t>
            </w:r>
            <w:r>
              <w:rPr>
                <w:rFonts w:eastAsia="SimSun"/>
                <w:spacing w:val="0"/>
                <w:kern w:val="17"/>
                <w:sz w:val="17"/>
              </w:rPr>
              <w:t>)</w:t>
            </w: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56</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44</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8</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50</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50</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26</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r>
              <w:rPr>
                <w:rFonts w:eastAsia="SimHei" w:hint="eastAsia"/>
                <w:color w:val="FF0000"/>
                <w:sz w:val="17"/>
              </w:rPr>
              <w:t>职业教育共计</w:t>
            </w: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40</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60</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117</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44</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56</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119</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r>
              <w:rPr>
                <w:rFonts w:eastAsia="SimSun" w:hint="eastAsia"/>
                <w:spacing w:val="0"/>
                <w:kern w:val="17"/>
                <w:sz w:val="17"/>
              </w:rPr>
              <w:t>基本职业教育</w:t>
            </w: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58</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42</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33</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47</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53</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39</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r>
              <w:rPr>
                <w:rFonts w:eastAsia="SimSun" w:hint="eastAsia"/>
                <w:spacing w:val="0"/>
                <w:kern w:val="17"/>
                <w:sz w:val="17"/>
              </w:rPr>
              <w:t>最后职业附设学校</w:t>
            </w: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33</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67</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84</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43</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57</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81</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r>
              <w:rPr>
                <w:rFonts w:eastAsia="SimHei" w:hint="eastAsia"/>
                <w:color w:val="FF0000"/>
                <w:sz w:val="17"/>
              </w:rPr>
              <w:t>高级课程共计</w:t>
            </w: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48</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52</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112</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51</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49</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167</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r>
              <w:rPr>
                <w:rFonts w:eastAsia="SimSun" w:hint="eastAsia"/>
                <w:spacing w:val="0"/>
                <w:kern w:val="17"/>
                <w:sz w:val="17"/>
              </w:rPr>
              <w:t>短期高级课程</w:t>
            </w: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73</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27</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18</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52</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48</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20</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r>
              <w:rPr>
                <w:rFonts w:eastAsia="SimSun" w:hint="eastAsia"/>
                <w:spacing w:val="0"/>
                <w:kern w:val="17"/>
                <w:sz w:val="17"/>
              </w:rPr>
              <w:t>中期高级课程</w:t>
            </w: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50</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50</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37</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56</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44</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63</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r>
              <w:rPr>
                <w:rFonts w:eastAsia="SimSun" w:hint="eastAsia"/>
                <w:spacing w:val="0"/>
                <w:kern w:val="17"/>
                <w:sz w:val="17"/>
              </w:rPr>
              <w:t>长期高级课程</w:t>
            </w: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39</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61</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58</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47</w:t>
            </w:r>
          </w:p>
        </w:tc>
        <w:tc>
          <w:tcPr>
            <w:tcW w:w="935"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53</w:t>
            </w:r>
          </w:p>
        </w:tc>
        <w:tc>
          <w:tcPr>
            <w:tcW w:w="935" w:type="dxa"/>
          </w:tcPr>
          <w:p w:rsidR="00000000" w:rsidRDefault="00000000">
            <w:pPr>
              <w:spacing w:line="320" w:lineRule="atLeast"/>
              <w:jc w:val="center"/>
              <w:rPr>
                <w:rFonts w:eastAsia="SimSun"/>
                <w:spacing w:val="0"/>
                <w:kern w:val="17"/>
                <w:sz w:val="17"/>
              </w:rPr>
            </w:pPr>
            <w:r>
              <w:rPr>
                <w:rFonts w:eastAsia="SimSun"/>
                <w:spacing w:val="0"/>
                <w:kern w:val="17"/>
                <w:sz w:val="17"/>
              </w:rPr>
              <w:t>84</w:t>
            </w:r>
          </w:p>
        </w:tc>
      </w:tr>
      <w:tr w:rsidR="00000000">
        <w:tblPrEx>
          <w:tblCellMar>
            <w:top w:w="0" w:type="dxa"/>
            <w:left w:w="0" w:type="dxa"/>
            <w:bottom w:w="0" w:type="dxa"/>
            <w:right w:w="0" w:type="dxa"/>
          </w:tblCellMar>
        </w:tblPrEx>
        <w:trPr>
          <w:gridAfter w:val="1"/>
          <w:trHeight w:val="360"/>
        </w:trPr>
        <w:tc>
          <w:tcPr>
            <w:tcW w:w="1871" w:type="dxa"/>
          </w:tcPr>
          <w:p w:rsidR="00000000" w:rsidRDefault="00000000">
            <w:pPr>
              <w:spacing w:line="320" w:lineRule="atLeast"/>
              <w:rPr>
                <w:rFonts w:eastAsia="SimSun"/>
                <w:spacing w:val="0"/>
                <w:kern w:val="17"/>
                <w:sz w:val="17"/>
              </w:rPr>
            </w:pPr>
          </w:p>
        </w:tc>
        <w:tc>
          <w:tcPr>
            <w:tcW w:w="1871" w:type="dxa"/>
          </w:tcPr>
          <w:p w:rsidR="00000000" w:rsidRDefault="00000000">
            <w:pPr>
              <w:spacing w:line="320" w:lineRule="atLeast"/>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p>
        </w:tc>
        <w:tc>
          <w:tcPr>
            <w:tcW w:w="935" w:type="dxa"/>
            <w:gridSpan w:val="2"/>
          </w:tcPr>
          <w:p w:rsidR="00000000" w:rsidRDefault="00000000">
            <w:pPr>
              <w:spacing w:line="320" w:lineRule="atLeast"/>
              <w:jc w:val="center"/>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p>
        </w:tc>
        <w:tc>
          <w:tcPr>
            <w:tcW w:w="935" w:type="dxa"/>
            <w:gridSpan w:val="2"/>
          </w:tcPr>
          <w:p w:rsidR="00000000" w:rsidRDefault="00000000">
            <w:pPr>
              <w:spacing w:line="320" w:lineRule="atLeast"/>
              <w:jc w:val="center"/>
              <w:rPr>
                <w:rFonts w:eastAsia="SimSun"/>
                <w:spacing w:val="0"/>
                <w:kern w:val="17"/>
                <w:sz w:val="17"/>
              </w:rPr>
            </w:pPr>
          </w:p>
        </w:tc>
        <w:tc>
          <w:tcPr>
            <w:tcW w:w="935" w:type="dxa"/>
          </w:tcPr>
          <w:p w:rsidR="00000000" w:rsidRDefault="00000000">
            <w:pPr>
              <w:spacing w:line="320" w:lineRule="atLeast"/>
              <w:jc w:val="center"/>
              <w:rPr>
                <w:rFonts w:eastAsia="SimSun"/>
                <w:spacing w:val="0"/>
                <w:kern w:val="17"/>
                <w:sz w:val="17"/>
              </w:rPr>
            </w:pPr>
          </w:p>
        </w:tc>
      </w:tr>
    </w:tbl>
    <w:p w:rsidR="00000000" w:rsidRDefault="00000000">
      <w:pPr>
        <w:rPr>
          <w:u w:val="single"/>
        </w:rPr>
      </w:pPr>
      <w:r>
        <w:br w:type="page"/>
      </w:r>
      <w:r>
        <w:rPr>
          <w:rFonts w:hint="eastAsia"/>
          <w:u w:val="single"/>
        </w:rPr>
        <w:t>表</w:t>
      </w:r>
      <w:r>
        <w:rPr>
          <w:u w:val="single"/>
        </w:rPr>
        <w:t>4</w:t>
      </w:r>
    </w:p>
    <w:p w:rsidR="00000000" w:rsidRDefault="00000000">
      <w:pPr>
        <w:rPr>
          <w:u w:val="single"/>
        </w:rPr>
      </w:pPr>
    </w:p>
    <w:p w:rsidR="00000000" w:rsidRDefault="00000000">
      <w:r>
        <w:tab/>
      </w:r>
      <w:r>
        <w:tab/>
      </w:r>
      <w:r>
        <w:rPr>
          <w:rFonts w:hint="eastAsia"/>
        </w:rPr>
        <w:t>按完成最高教育水平开列</w:t>
      </w:r>
      <w:r>
        <w:t>20-66</w:t>
      </w:r>
      <w:r>
        <w:rPr>
          <w:rFonts w:hint="eastAsia"/>
        </w:rPr>
        <w:t>岁年龄组男女的分布情形</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3240"/>
        <w:gridCol w:w="764"/>
        <w:gridCol w:w="764"/>
        <w:gridCol w:w="1"/>
        <w:gridCol w:w="763"/>
        <w:gridCol w:w="764"/>
        <w:gridCol w:w="2"/>
        <w:gridCol w:w="762"/>
        <w:gridCol w:w="764"/>
        <w:gridCol w:w="3"/>
        <w:gridCol w:w="761"/>
        <w:gridCol w:w="764"/>
        <w:gridCol w:w="4"/>
      </w:tblGrid>
      <w:tr w:rsidR="00000000">
        <w:tblPrEx>
          <w:tblCellMar>
            <w:top w:w="0" w:type="dxa"/>
            <w:left w:w="0" w:type="dxa"/>
            <w:bottom w:w="0" w:type="dxa"/>
            <w:right w:w="0" w:type="dxa"/>
          </w:tblCellMar>
        </w:tblPrEx>
        <w:trPr>
          <w:trHeight w:val="280"/>
        </w:trPr>
        <w:tc>
          <w:tcPr>
            <w:tcW w:w="3240" w:type="dxa"/>
            <w:tcBorders>
              <w:top w:val="single" w:sz="6" w:space="0" w:color="auto"/>
              <w:bottom w:val="single" w:sz="6" w:space="0" w:color="auto"/>
            </w:tcBorders>
          </w:tcPr>
          <w:p w:rsidR="00000000" w:rsidRDefault="00000000">
            <w:pPr>
              <w:spacing w:line="240" w:lineRule="atLeast"/>
              <w:jc w:val="left"/>
              <w:rPr>
                <w:rFonts w:eastAsia="长城楷体"/>
                <w:color w:val="0000FF"/>
                <w:spacing w:val="0"/>
                <w:kern w:val="14"/>
                <w:sz w:val="14"/>
              </w:rPr>
            </w:pPr>
          </w:p>
        </w:tc>
        <w:tc>
          <w:tcPr>
            <w:tcW w:w="1529" w:type="dxa"/>
            <w:gridSpan w:val="3"/>
            <w:tcBorders>
              <w:top w:val="single" w:sz="6" w:space="0" w:color="auto"/>
              <w:bottom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color w:val="0000FF"/>
                <w:spacing w:val="0"/>
                <w:kern w:val="14"/>
                <w:sz w:val="14"/>
              </w:rPr>
              <w:t>1981</w:t>
            </w:r>
            <w:r>
              <w:rPr>
                <w:rFonts w:eastAsia="长城楷体" w:hint="eastAsia"/>
                <w:color w:val="0000FF"/>
                <w:spacing w:val="0"/>
                <w:kern w:val="14"/>
                <w:sz w:val="14"/>
              </w:rPr>
              <w:t>年</w:t>
            </w:r>
          </w:p>
        </w:tc>
        <w:tc>
          <w:tcPr>
            <w:tcW w:w="1529" w:type="dxa"/>
            <w:gridSpan w:val="3"/>
            <w:tcBorders>
              <w:top w:val="single" w:sz="6" w:space="0" w:color="auto"/>
              <w:bottom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color w:val="0000FF"/>
                <w:spacing w:val="0"/>
                <w:kern w:val="14"/>
                <w:sz w:val="14"/>
              </w:rPr>
              <w:t>1985</w:t>
            </w:r>
            <w:r>
              <w:rPr>
                <w:rFonts w:eastAsia="长城楷体" w:hint="eastAsia"/>
                <w:color w:val="0000FF"/>
                <w:spacing w:val="0"/>
                <w:kern w:val="14"/>
                <w:sz w:val="14"/>
              </w:rPr>
              <w:t>年</w:t>
            </w:r>
          </w:p>
        </w:tc>
        <w:tc>
          <w:tcPr>
            <w:tcW w:w="1529" w:type="dxa"/>
            <w:gridSpan w:val="3"/>
            <w:tcBorders>
              <w:top w:val="single" w:sz="6" w:space="0" w:color="auto"/>
              <w:bottom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color w:val="0000FF"/>
                <w:spacing w:val="0"/>
                <w:kern w:val="14"/>
                <w:sz w:val="14"/>
              </w:rPr>
              <w:t>1990</w:t>
            </w:r>
            <w:r>
              <w:rPr>
                <w:rFonts w:eastAsia="长城楷体" w:hint="eastAsia"/>
                <w:color w:val="0000FF"/>
                <w:spacing w:val="0"/>
                <w:kern w:val="14"/>
                <w:sz w:val="14"/>
              </w:rPr>
              <w:t>年</w:t>
            </w:r>
          </w:p>
        </w:tc>
        <w:tc>
          <w:tcPr>
            <w:tcW w:w="1529" w:type="dxa"/>
            <w:gridSpan w:val="3"/>
            <w:tcBorders>
              <w:top w:val="single" w:sz="6" w:space="0" w:color="auto"/>
              <w:bottom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color w:val="0000FF"/>
                <w:spacing w:val="0"/>
                <w:kern w:val="14"/>
                <w:sz w:val="14"/>
              </w:rPr>
              <w:t>1994</w:t>
            </w:r>
            <w:r>
              <w:rPr>
                <w:rFonts w:eastAsia="长城楷体" w:hint="eastAsia"/>
                <w:color w:val="0000FF"/>
                <w:spacing w:val="0"/>
                <w:kern w:val="14"/>
                <w:sz w:val="14"/>
              </w:rPr>
              <w:t>年</w:t>
            </w:r>
          </w:p>
        </w:tc>
      </w:tr>
      <w:tr w:rsidR="00000000">
        <w:tblPrEx>
          <w:tblCellMar>
            <w:top w:w="0" w:type="dxa"/>
            <w:left w:w="0" w:type="dxa"/>
            <w:bottom w:w="0" w:type="dxa"/>
            <w:right w:w="0" w:type="dxa"/>
          </w:tblCellMar>
        </w:tblPrEx>
        <w:trPr>
          <w:trHeight w:hRule="exact" w:val="140"/>
        </w:trPr>
        <w:tc>
          <w:tcPr>
            <w:tcW w:w="3240" w:type="dxa"/>
          </w:tcPr>
          <w:p w:rsidR="00000000" w:rsidRDefault="00000000"/>
        </w:tc>
        <w:tc>
          <w:tcPr>
            <w:tcW w:w="1529" w:type="dxa"/>
            <w:gridSpan w:val="3"/>
          </w:tcPr>
          <w:p w:rsidR="00000000" w:rsidRDefault="00000000"/>
        </w:tc>
        <w:tc>
          <w:tcPr>
            <w:tcW w:w="1529" w:type="dxa"/>
            <w:gridSpan w:val="3"/>
          </w:tcPr>
          <w:p w:rsidR="00000000" w:rsidRDefault="00000000"/>
        </w:tc>
        <w:tc>
          <w:tcPr>
            <w:tcW w:w="1529" w:type="dxa"/>
            <w:gridSpan w:val="3"/>
          </w:tcPr>
          <w:p w:rsidR="00000000" w:rsidRDefault="00000000"/>
        </w:tc>
        <w:tc>
          <w:tcPr>
            <w:tcW w:w="1529" w:type="dxa"/>
            <w:gridSpan w:val="3"/>
          </w:tcPr>
          <w:p w:rsidR="00000000" w:rsidRDefault="00000000"/>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Hei" w:hint="eastAsia"/>
                <w:color w:val="FF0000"/>
                <w:sz w:val="17"/>
              </w:rPr>
              <w:t>女</w:t>
            </w:r>
            <w:r>
              <w:rPr>
                <w:rFonts w:eastAsia="SimSun"/>
                <w:spacing w:val="0"/>
                <w:kern w:val="17"/>
                <w:sz w:val="17"/>
              </w:rPr>
              <w:t>(</w:t>
            </w:r>
            <w:r>
              <w:rPr>
                <w:rFonts w:eastAsia="SimSun" w:hint="eastAsia"/>
                <w:spacing w:val="0"/>
                <w:kern w:val="17"/>
                <w:sz w:val="17"/>
              </w:rPr>
              <w:t>按</w:t>
            </w:r>
            <w:r>
              <w:rPr>
                <w:rFonts w:eastAsia="SimSun"/>
                <w:spacing w:val="0"/>
                <w:kern w:val="17"/>
                <w:sz w:val="17"/>
              </w:rPr>
              <w:t>1 000</w:t>
            </w:r>
            <w:r>
              <w:rPr>
                <w:rFonts w:eastAsia="SimSun" w:hint="eastAsia"/>
                <w:spacing w:val="0"/>
                <w:kern w:val="17"/>
                <w:sz w:val="17"/>
              </w:rPr>
              <w:t>计</w:t>
            </w:r>
            <w:r>
              <w:rPr>
                <w:rFonts w:eastAsia="SimSun"/>
                <w:spacing w:val="0"/>
                <w:kern w:val="17"/>
                <w:sz w:val="17"/>
              </w:rPr>
              <w:t>)</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1 509</w:t>
            </w:r>
          </w:p>
        </w:tc>
        <w:tc>
          <w:tcPr>
            <w:tcW w:w="764" w:type="dxa"/>
          </w:tcPr>
          <w:p w:rsidR="00000000" w:rsidRDefault="00000000">
            <w:pPr>
              <w:spacing w:line="320" w:lineRule="atLeast"/>
              <w:jc w:val="lef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1 550</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1 579</w:t>
            </w:r>
          </w:p>
        </w:tc>
        <w:tc>
          <w:tcPr>
            <w:tcW w:w="764" w:type="dxa"/>
          </w:tcPr>
          <w:p w:rsidR="00000000" w:rsidRDefault="00000000">
            <w:pPr>
              <w:spacing w:line="320" w:lineRule="atLeas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1 611</w:t>
            </w:r>
          </w:p>
        </w:tc>
        <w:tc>
          <w:tcPr>
            <w:tcW w:w="764" w:type="dxa"/>
          </w:tcPr>
          <w:p w:rsidR="00000000" w:rsidRDefault="00000000">
            <w:pPr>
              <w:spacing w:line="320" w:lineRule="atLeas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p>
        </w:tc>
        <w:tc>
          <w:tcPr>
            <w:tcW w:w="764" w:type="dxa"/>
            <w:tcBorders>
              <w:bottom w:val="single" w:sz="6" w:space="0" w:color="auto"/>
            </w:tcBorders>
          </w:tcPr>
          <w:p w:rsidR="00000000" w:rsidRDefault="00000000">
            <w:pPr>
              <w:spacing w:line="320" w:lineRule="atLeast"/>
              <w:jc w:val="right"/>
              <w:rPr>
                <w:rFonts w:eastAsia="SimSun"/>
                <w:spacing w:val="0"/>
                <w:kern w:val="17"/>
                <w:sz w:val="17"/>
              </w:rPr>
            </w:pPr>
          </w:p>
        </w:tc>
        <w:tc>
          <w:tcPr>
            <w:tcW w:w="764" w:type="dxa"/>
            <w:tcBorders>
              <w:bottom w:val="single" w:sz="6" w:space="0" w:color="auto"/>
            </w:tcBorders>
          </w:tcPr>
          <w:p w:rsidR="00000000" w:rsidRDefault="00000000">
            <w:pPr>
              <w:spacing w:line="320" w:lineRule="atLeast"/>
              <w:jc w:val="left"/>
              <w:rPr>
                <w:rFonts w:eastAsia="SimSun"/>
                <w:spacing w:val="0"/>
                <w:kern w:val="17"/>
                <w:sz w:val="17"/>
              </w:rPr>
            </w:pPr>
          </w:p>
        </w:tc>
        <w:tc>
          <w:tcPr>
            <w:tcW w:w="764" w:type="dxa"/>
            <w:gridSpan w:val="2"/>
            <w:tcBorders>
              <w:bottom w:val="single" w:sz="6" w:space="0" w:color="auto"/>
            </w:tcBorders>
          </w:tcPr>
          <w:p w:rsidR="00000000" w:rsidRDefault="00000000">
            <w:pPr>
              <w:spacing w:line="320" w:lineRule="atLeast"/>
              <w:jc w:val="right"/>
              <w:rPr>
                <w:rFonts w:eastAsia="SimSun"/>
                <w:spacing w:val="0"/>
                <w:kern w:val="17"/>
                <w:sz w:val="17"/>
              </w:rPr>
            </w:pP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w:t>
            </w:r>
          </w:p>
        </w:tc>
        <w:tc>
          <w:tcPr>
            <w:tcW w:w="764" w:type="dxa"/>
            <w:gridSpan w:val="2"/>
          </w:tcPr>
          <w:p w:rsidR="00000000" w:rsidRDefault="00000000">
            <w:pPr>
              <w:spacing w:line="320" w:lineRule="atLeast"/>
              <w:jc w:val="right"/>
              <w:rPr>
                <w:rFonts w:eastAsia="SimSun"/>
                <w:spacing w:val="0"/>
                <w:kern w:val="17"/>
                <w:sz w:val="17"/>
              </w:rPr>
            </w:pPr>
          </w:p>
        </w:tc>
        <w:tc>
          <w:tcPr>
            <w:tcW w:w="764" w:type="dxa"/>
            <w:tcBorders>
              <w:bottom w:val="single" w:sz="6" w:space="0" w:color="auto"/>
            </w:tcBorders>
          </w:tcPr>
          <w:p w:rsidR="00000000" w:rsidRDefault="00000000">
            <w:pPr>
              <w:spacing w:line="320" w:lineRule="atLeast"/>
              <w:rPr>
                <w:rFonts w:eastAsia="SimSun"/>
                <w:spacing w:val="0"/>
                <w:kern w:val="17"/>
                <w:sz w:val="17"/>
              </w:rPr>
            </w:pPr>
          </w:p>
        </w:tc>
        <w:tc>
          <w:tcPr>
            <w:tcW w:w="764" w:type="dxa"/>
            <w:gridSpan w:val="2"/>
            <w:tcBorders>
              <w:bottom w:val="single" w:sz="6" w:space="0" w:color="auto"/>
            </w:tcBorders>
          </w:tcPr>
          <w:p w:rsidR="00000000" w:rsidRDefault="00000000">
            <w:pPr>
              <w:spacing w:line="320" w:lineRule="atLeast"/>
              <w:jc w:val="right"/>
              <w:rPr>
                <w:rFonts w:eastAsia="SimSun"/>
                <w:spacing w:val="0"/>
                <w:kern w:val="17"/>
                <w:sz w:val="17"/>
              </w:rPr>
            </w:pPr>
          </w:p>
        </w:tc>
        <w:tc>
          <w:tcPr>
            <w:tcW w:w="764" w:type="dxa"/>
            <w:tcBorders>
              <w:bottom w:val="single" w:sz="6" w:space="0" w:color="auto"/>
            </w:tcBorders>
          </w:tcPr>
          <w:p w:rsidR="00000000" w:rsidRDefault="00000000">
            <w:pPr>
              <w:spacing w:line="320" w:lineRule="atLeas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小学水平</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62</w:t>
            </w:r>
          </w:p>
        </w:tc>
        <w:tc>
          <w:tcPr>
            <w:tcW w:w="764" w:type="dxa"/>
          </w:tcPr>
          <w:p w:rsidR="00000000" w:rsidRDefault="00000000">
            <w:pPr>
              <w:spacing w:line="320" w:lineRule="atLeas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54</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48</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44</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高中教育</w:t>
            </w:r>
            <w:r>
              <w:rPr>
                <w:rFonts w:eastAsia="SimSun"/>
                <w:spacing w:val="0"/>
                <w:kern w:val="17"/>
                <w:sz w:val="17"/>
              </w:rPr>
              <w:t>(</w:t>
            </w:r>
            <w:r>
              <w:rPr>
                <w:rFonts w:eastAsia="SimSun" w:hint="eastAsia"/>
                <w:spacing w:val="0"/>
                <w:kern w:val="17"/>
                <w:sz w:val="17"/>
              </w:rPr>
              <w:t>普通</w:t>
            </w:r>
            <w:r>
              <w:rPr>
                <w:rFonts w:eastAsia="SimSun"/>
                <w:spacing w:val="0"/>
                <w:kern w:val="17"/>
                <w:sz w:val="17"/>
              </w:rPr>
              <w:t>)</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4</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5</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6</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6</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高中教育</w:t>
            </w:r>
            <w:r>
              <w:rPr>
                <w:rFonts w:eastAsia="SimSun"/>
                <w:spacing w:val="0"/>
                <w:kern w:val="17"/>
                <w:sz w:val="17"/>
              </w:rPr>
              <w:t>(</w:t>
            </w:r>
            <w:r>
              <w:rPr>
                <w:rFonts w:eastAsia="SimSun" w:hint="eastAsia"/>
                <w:spacing w:val="0"/>
                <w:kern w:val="17"/>
                <w:sz w:val="17"/>
              </w:rPr>
              <w:t>职业</w:t>
            </w:r>
            <w:r>
              <w:rPr>
                <w:rFonts w:eastAsia="SimSun"/>
                <w:spacing w:val="0"/>
                <w:kern w:val="17"/>
                <w:sz w:val="17"/>
              </w:rPr>
              <w:t>)</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0</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1</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2</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2</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基本职业教育</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22</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25</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28</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30</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短期高等课程</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4</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5</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6</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6</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中期高等课程</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6</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7</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8</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9</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长期高等课程</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1</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2</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2</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3</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p>
        </w:tc>
        <w:tc>
          <w:tcPr>
            <w:tcW w:w="764" w:type="dxa"/>
          </w:tcPr>
          <w:p w:rsidR="00000000" w:rsidRDefault="00000000">
            <w:pPr>
              <w:spacing w:line="320" w:lineRule="atLeast"/>
              <w:jc w:val="right"/>
              <w:rPr>
                <w:rFonts w:eastAsia="SimSun"/>
                <w:spacing w:val="0"/>
                <w:kern w:val="17"/>
                <w:sz w:val="17"/>
              </w:rPr>
            </w:pP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Hei" w:hint="eastAsia"/>
                <w:color w:val="FF0000"/>
                <w:sz w:val="17"/>
              </w:rPr>
              <w:t>男</w:t>
            </w:r>
            <w:r>
              <w:rPr>
                <w:rFonts w:eastAsia="SimSun"/>
                <w:spacing w:val="0"/>
                <w:kern w:val="17"/>
                <w:sz w:val="17"/>
              </w:rPr>
              <w:t>(</w:t>
            </w:r>
            <w:r>
              <w:rPr>
                <w:rFonts w:eastAsia="SimSun" w:hint="eastAsia"/>
                <w:spacing w:val="0"/>
                <w:kern w:val="17"/>
                <w:sz w:val="17"/>
              </w:rPr>
              <w:t>按</w:t>
            </w:r>
            <w:r>
              <w:rPr>
                <w:rFonts w:eastAsia="SimSun"/>
                <w:spacing w:val="0"/>
                <w:kern w:val="17"/>
                <w:sz w:val="17"/>
              </w:rPr>
              <w:t>1 000</w:t>
            </w:r>
            <w:r>
              <w:rPr>
                <w:rFonts w:eastAsia="SimSun" w:hint="eastAsia"/>
                <w:spacing w:val="0"/>
                <w:kern w:val="17"/>
                <w:sz w:val="17"/>
              </w:rPr>
              <w:t>计</w:t>
            </w:r>
            <w:r>
              <w:rPr>
                <w:rFonts w:eastAsia="SimSun"/>
                <w:spacing w:val="0"/>
                <w:kern w:val="17"/>
                <w:sz w:val="17"/>
              </w:rPr>
              <w:t>)</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1 517</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1 570</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1 608</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1 648</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p>
        </w:tc>
        <w:tc>
          <w:tcPr>
            <w:tcW w:w="764" w:type="dxa"/>
            <w:tcBorders>
              <w:bottom w:val="single" w:sz="6" w:space="0" w:color="auto"/>
            </w:tcBorders>
          </w:tcPr>
          <w:p w:rsidR="00000000" w:rsidRDefault="00000000">
            <w:pPr>
              <w:spacing w:line="320" w:lineRule="atLeast"/>
              <w:jc w:val="right"/>
              <w:rPr>
                <w:rFonts w:eastAsia="SimSun"/>
                <w:spacing w:val="0"/>
                <w:kern w:val="17"/>
                <w:sz w:val="17"/>
              </w:rPr>
            </w:pPr>
          </w:p>
        </w:tc>
        <w:tc>
          <w:tcPr>
            <w:tcW w:w="764" w:type="dxa"/>
            <w:tcBorders>
              <w:bottom w:val="single" w:sz="6" w:space="0" w:color="auto"/>
            </w:tcBorders>
          </w:tcPr>
          <w:p w:rsidR="00000000" w:rsidRDefault="00000000">
            <w:pPr>
              <w:spacing w:line="320" w:lineRule="atLeast"/>
              <w:jc w:val="right"/>
              <w:rPr>
                <w:rFonts w:eastAsia="SimSun"/>
                <w:spacing w:val="0"/>
                <w:kern w:val="17"/>
                <w:sz w:val="17"/>
              </w:rPr>
            </w:pPr>
          </w:p>
        </w:tc>
        <w:tc>
          <w:tcPr>
            <w:tcW w:w="764" w:type="dxa"/>
            <w:gridSpan w:val="2"/>
            <w:tcBorders>
              <w:bottom w:val="single" w:sz="6" w:space="0" w:color="auto"/>
            </w:tcBorders>
          </w:tcPr>
          <w:p w:rsidR="00000000" w:rsidRDefault="00000000">
            <w:pPr>
              <w:spacing w:line="320" w:lineRule="atLeast"/>
              <w:jc w:val="right"/>
              <w:rPr>
                <w:rFonts w:eastAsia="SimSun"/>
                <w:spacing w:val="0"/>
                <w:kern w:val="17"/>
                <w:sz w:val="17"/>
              </w:rPr>
            </w:pP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w:t>
            </w:r>
          </w:p>
        </w:tc>
        <w:tc>
          <w:tcPr>
            <w:tcW w:w="764" w:type="dxa"/>
            <w:gridSpan w:val="2"/>
          </w:tcPr>
          <w:p w:rsidR="00000000" w:rsidRDefault="00000000">
            <w:pPr>
              <w:spacing w:line="320" w:lineRule="atLeast"/>
              <w:jc w:val="right"/>
              <w:rPr>
                <w:rFonts w:eastAsia="SimSun"/>
                <w:spacing w:val="0"/>
                <w:kern w:val="17"/>
                <w:sz w:val="17"/>
              </w:rPr>
            </w:pPr>
          </w:p>
        </w:tc>
        <w:tc>
          <w:tcPr>
            <w:tcW w:w="764" w:type="dxa"/>
            <w:tcBorders>
              <w:bottom w:val="single" w:sz="6" w:space="0" w:color="auto"/>
            </w:tcBorders>
          </w:tcPr>
          <w:p w:rsidR="00000000" w:rsidRDefault="00000000">
            <w:pPr>
              <w:spacing w:line="320" w:lineRule="atLeast"/>
              <w:jc w:val="right"/>
              <w:rPr>
                <w:rFonts w:eastAsia="SimSun"/>
                <w:spacing w:val="0"/>
                <w:kern w:val="17"/>
                <w:sz w:val="17"/>
              </w:rPr>
            </w:pPr>
          </w:p>
        </w:tc>
        <w:tc>
          <w:tcPr>
            <w:tcW w:w="764" w:type="dxa"/>
            <w:gridSpan w:val="2"/>
            <w:tcBorders>
              <w:bottom w:val="single" w:sz="6" w:space="0" w:color="auto"/>
            </w:tcBorders>
          </w:tcPr>
          <w:p w:rsidR="00000000" w:rsidRDefault="00000000">
            <w:pPr>
              <w:spacing w:line="320" w:lineRule="atLeast"/>
              <w:jc w:val="right"/>
              <w:rPr>
                <w:rFonts w:eastAsia="SimSun"/>
                <w:spacing w:val="0"/>
                <w:kern w:val="17"/>
                <w:sz w:val="17"/>
              </w:rPr>
            </w:pPr>
          </w:p>
        </w:tc>
        <w:tc>
          <w:tcPr>
            <w:tcW w:w="764" w:type="dxa"/>
            <w:tcBorders>
              <w:bottom w:val="single" w:sz="6" w:space="0" w:color="auto"/>
            </w:tcBorders>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小学水平</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49</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43</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39</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37</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高中教育</w:t>
            </w:r>
            <w:r>
              <w:rPr>
                <w:rFonts w:eastAsia="SimSun"/>
                <w:spacing w:val="0"/>
                <w:kern w:val="17"/>
                <w:sz w:val="17"/>
              </w:rPr>
              <w:t>(</w:t>
            </w:r>
            <w:r>
              <w:rPr>
                <w:rFonts w:eastAsia="SimSun" w:hint="eastAsia"/>
                <w:spacing w:val="0"/>
                <w:kern w:val="17"/>
                <w:sz w:val="17"/>
              </w:rPr>
              <w:t>普通</w:t>
            </w:r>
            <w:r>
              <w:rPr>
                <w:rFonts w:eastAsia="SimSun"/>
                <w:spacing w:val="0"/>
                <w:kern w:val="17"/>
                <w:sz w:val="17"/>
              </w:rPr>
              <w:t>)</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4</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4</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5</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5</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高中教育</w:t>
            </w:r>
            <w:r>
              <w:rPr>
                <w:rFonts w:eastAsia="SimSun"/>
                <w:spacing w:val="0"/>
                <w:kern w:val="17"/>
                <w:sz w:val="17"/>
              </w:rPr>
              <w:t>(</w:t>
            </w:r>
            <w:r>
              <w:rPr>
                <w:rFonts w:eastAsia="SimSun" w:hint="eastAsia"/>
                <w:spacing w:val="0"/>
                <w:kern w:val="17"/>
                <w:sz w:val="17"/>
              </w:rPr>
              <w:t>职业</w:t>
            </w:r>
            <w:r>
              <w:rPr>
                <w:rFonts w:eastAsia="SimSun"/>
                <w:spacing w:val="0"/>
                <w:kern w:val="17"/>
                <w:sz w:val="17"/>
              </w:rPr>
              <w:t>)</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1</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1</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2</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2</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基本职业教育</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34</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37</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39</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39</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短期高等课程</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3</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4</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4</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5</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Pr>
          <w:p w:rsidR="00000000" w:rsidRDefault="00000000">
            <w:pPr>
              <w:spacing w:line="320" w:lineRule="atLeast"/>
              <w:rPr>
                <w:rFonts w:eastAsia="SimSun"/>
                <w:spacing w:val="0"/>
                <w:kern w:val="17"/>
                <w:sz w:val="17"/>
              </w:rPr>
            </w:pPr>
            <w:r>
              <w:rPr>
                <w:rFonts w:eastAsia="SimSun" w:hint="eastAsia"/>
                <w:spacing w:val="0"/>
                <w:kern w:val="17"/>
                <w:sz w:val="17"/>
              </w:rPr>
              <w:t>中期高等课程</w:t>
            </w:r>
          </w:p>
        </w:tc>
        <w:tc>
          <w:tcPr>
            <w:tcW w:w="764" w:type="dxa"/>
          </w:tcPr>
          <w:p w:rsidR="00000000" w:rsidRDefault="00000000">
            <w:pPr>
              <w:spacing w:line="320" w:lineRule="atLeast"/>
              <w:jc w:val="right"/>
              <w:rPr>
                <w:rFonts w:eastAsia="SimSun"/>
                <w:spacing w:val="0"/>
                <w:kern w:val="17"/>
                <w:sz w:val="17"/>
              </w:rPr>
            </w:pPr>
            <w:r>
              <w:rPr>
                <w:rFonts w:eastAsia="SimSun"/>
                <w:spacing w:val="0"/>
                <w:kern w:val="17"/>
                <w:sz w:val="17"/>
              </w:rPr>
              <w:t>5</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6</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7</w:t>
            </w:r>
          </w:p>
        </w:tc>
        <w:tc>
          <w:tcPr>
            <w:tcW w:w="764" w:type="dxa"/>
          </w:tcPr>
          <w:p w:rsidR="00000000" w:rsidRDefault="00000000">
            <w:pPr>
              <w:spacing w:line="320" w:lineRule="atLeast"/>
              <w:jc w:val="right"/>
              <w:rPr>
                <w:rFonts w:eastAsia="SimSun"/>
                <w:spacing w:val="0"/>
                <w:kern w:val="17"/>
                <w:sz w:val="17"/>
              </w:rPr>
            </w:pPr>
          </w:p>
        </w:tc>
        <w:tc>
          <w:tcPr>
            <w:tcW w:w="764" w:type="dxa"/>
            <w:gridSpan w:val="2"/>
          </w:tcPr>
          <w:p w:rsidR="00000000" w:rsidRDefault="00000000">
            <w:pPr>
              <w:spacing w:line="320" w:lineRule="atLeast"/>
              <w:jc w:val="right"/>
              <w:rPr>
                <w:rFonts w:eastAsia="SimSun"/>
                <w:spacing w:val="0"/>
                <w:kern w:val="17"/>
                <w:sz w:val="17"/>
              </w:rPr>
            </w:pPr>
            <w:r>
              <w:rPr>
                <w:rFonts w:eastAsia="SimSun"/>
                <w:spacing w:val="0"/>
                <w:kern w:val="17"/>
                <w:sz w:val="17"/>
              </w:rPr>
              <w:t>7</w:t>
            </w:r>
          </w:p>
        </w:tc>
        <w:tc>
          <w:tcPr>
            <w:tcW w:w="764" w:type="dxa"/>
          </w:tcPr>
          <w:p w:rsidR="00000000" w:rsidRDefault="00000000">
            <w:pPr>
              <w:spacing w:line="320" w:lineRule="atLeast"/>
              <w:jc w:val="right"/>
              <w:rPr>
                <w:rFonts w:eastAsia="SimSun"/>
                <w:spacing w:val="0"/>
                <w:kern w:val="17"/>
                <w:sz w:val="17"/>
              </w:rPr>
            </w:pPr>
          </w:p>
        </w:tc>
      </w:tr>
      <w:tr w:rsidR="00000000">
        <w:tblPrEx>
          <w:tblCellMar>
            <w:top w:w="0" w:type="dxa"/>
            <w:left w:w="0" w:type="dxa"/>
            <w:bottom w:w="0" w:type="dxa"/>
            <w:right w:w="0" w:type="dxa"/>
          </w:tblCellMar>
        </w:tblPrEx>
        <w:trPr>
          <w:gridAfter w:val="1"/>
          <w:trHeight w:val="360"/>
        </w:trPr>
        <w:tc>
          <w:tcPr>
            <w:tcW w:w="3240" w:type="dxa"/>
            <w:tcBorders>
              <w:bottom w:val="single" w:sz="6" w:space="0" w:color="auto"/>
            </w:tcBorders>
          </w:tcPr>
          <w:p w:rsidR="00000000" w:rsidRDefault="00000000">
            <w:pPr>
              <w:spacing w:line="320" w:lineRule="atLeast"/>
              <w:rPr>
                <w:rFonts w:eastAsia="SimSun"/>
                <w:spacing w:val="0"/>
                <w:kern w:val="17"/>
                <w:sz w:val="17"/>
              </w:rPr>
            </w:pPr>
            <w:r>
              <w:rPr>
                <w:rFonts w:eastAsia="SimSun" w:hint="eastAsia"/>
                <w:spacing w:val="0"/>
                <w:kern w:val="17"/>
                <w:sz w:val="17"/>
              </w:rPr>
              <w:t>长期高等课程</w:t>
            </w:r>
          </w:p>
        </w:tc>
        <w:tc>
          <w:tcPr>
            <w:tcW w:w="764" w:type="dxa"/>
            <w:tcBorders>
              <w:bottom w:val="single" w:sz="6" w:space="0" w:color="auto"/>
            </w:tcBorders>
          </w:tcPr>
          <w:p w:rsidR="00000000" w:rsidRDefault="00000000">
            <w:pPr>
              <w:spacing w:line="320" w:lineRule="atLeast"/>
              <w:jc w:val="right"/>
              <w:rPr>
                <w:kern w:val="17"/>
                <w:sz w:val="17"/>
              </w:rPr>
            </w:pPr>
            <w:r>
              <w:rPr>
                <w:kern w:val="17"/>
                <w:sz w:val="17"/>
              </w:rPr>
              <w:t>4</w:t>
            </w:r>
          </w:p>
        </w:tc>
        <w:tc>
          <w:tcPr>
            <w:tcW w:w="764" w:type="dxa"/>
            <w:tcBorders>
              <w:bottom w:val="single" w:sz="6" w:space="0" w:color="auto"/>
            </w:tcBorders>
          </w:tcPr>
          <w:p w:rsidR="00000000" w:rsidRDefault="00000000">
            <w:pPr>
              <w:spacing w:line="320" w:lineRule="atLeast"/>
              <w:jc w:val="right"/>
              <w:rPr>
                <w:kern w:val="17"/>
                <w:sz w:val="17"/>
              </w:rPr>
            </w:pPr>
          </w:p>
        </w:tc>
        <w:tc>
          <w:tcPr>
            <w:tcW w:w="764" w:type="dxa"/>
            <w:gridSpan w:val="2"/>
            <w:tcBorders>
              <w:bottom w:val="single" w:sz="6" w:space="0" w:color="auto"/>
            </w:tcBorders>
          </w:tcPr>
          <w:p w:rsidR="00000000" w:rsidRDefault="00000000">
            <w:pPr>
              <w:spacing w:line="320" w:lineRule="atLeast"/>
              <w:jc w:val="right"/>
              <w:rPr>
                <w:kern w:val="17"/>
                <w:sz w:val="17"/>
              </w:rPr>
            </w:pPr>
            <w:r>
              <w:rPr>
                <w:kern w:val="17"/>
                <w:sz w:val="17"/>
              </w:rPr>
              <w:t>5</w:t>
            </w:r>
          </w:p>
        </w:tc>
        <w:tc>
          <w:tcPr>
            <w:tcW w:w="764" w:type="dxa"/>
            <w:tcBorders>
              <w:bottom w:val="single" w:sz="6" w:space="0" w:color="auto"/>
            </w:tcBorders>
          </w:tcPr>
          <w:p w:rsidR="00000000" w:rsidRDefault="00000000">
            <w:pPr>
              <w:spacing w:line="320" w:lineRule="atLeast"/>
              <w:jc w:val="right"/>
              <w:rPr>
                <w:kern w:val="17"/>
                <w:sz w:val="17"/>
              </w:rPr>
            </w:pPr>
          </w:p>
        </w:tc>
        <w:tc>
          <w:tcPr>
            <w:tcW w:w="764" w:type="dxa"/>
            <w:gridSpan w:val="2"/>
            <w:tcBorders>
              <w:bottom w:val="single" w:sz="6" w:space="0" w:color="auto"/>
            </w:tcBorders>
          </w:tcPr>
          <w:p w:rsidR="00000000" w:rsidRDefault="00000000">
            <w:pPr>
              <w:spacing w:line="320" w:lineRule="atLeast"/>
              <w:jc w:val="right"/>
              <w:rPr>
                <w:kern w:val="17"/>
                <w:sz w:val="17"/>
              </w:rPr>
            </w:pPr>
            <w:r>
              <w:rPr>
                <w:kern w:val="17"/>
                <w:sz w:val="17"/>
              </w:rPr>
              <w:t>5</w:t>
            </w:r>
          </w:p>
        </w:tc>
        <w:tc>
          <w:tcPr>
            <w:tcW w:w="764" w:type="dxa"/>
            <w:tcBorders>
              <w:bottom w:val="single" w:sz="6" w:space="0" w:color="auto"/>
            </w:tcBorders>
          </w:tcPr>
          <w:p w:rsidR="00000000" w:rsidRDefault="00000000">
            <w:pPr>
              <w:spacing w:line="320" w:lineRule="atLeast"/>
              <w:jc w:val="right"/>
              <w:rPr>
                <w:kern w:val="17"/>
                <w:sz w:val="17"/>
              </w:rPr>
            </w:pPr>
          </w:p>
        </w:tc>
        <w:tc>
          <w:tcPr>
            <w:tcW w:w="764" w:type="dxa"/>
            <w:gridSpan w:val="2"/>
            <w:tcBorders>
              <w:bottom w:val="single" w:sz="6" w:space="0" w:color="auto"/>
            </w:tcBorders>
          </w:tcPr>
          <w:p w:rsidR="00000000" w:rsidRDefault="00000000">
            <w:pPr>
              <w:spacing w:line="320" w:lineRule="atLeast"/>
              <w:jc w:val="right"/>
              <w:rPr>
                <w:kern w:val="17"/>
                <w:sz w:val="17"/>
              </w:rPr>
            </w:pPr>
            <w:r>
              <w:rPr>
                <w:kern w:val="17"/>
                <w:sz w:val="17"/>
              </w:rPr>
              <w:t>6</w:t>
            </w:r>
          </w:p>
        </w:tc>
        <w:tc>
          <w:tcPr>
            <w:tcW w:w="764" w:type="dxa"/>
            <w:tcBorders>
              <w:bottom w:val="single" w:sz="6" w:space="0" w:color="auto"/>
            </w:tcBorders>
          </w:tcPr>
          <w:p w:rsidR="00000000" w:rsidRDefault="00000000">
            <w:pPr>
              <w:spacing w:line="320" w:lineRule="atLeast"/>
              <w:jc w:val="right"/>
              <w:rPr>
                <w:kern w:val="17"/>
                <w:sz w:val="17"/>
              </w:rPr>
            </w:pPr>
          </w:p>
        </w:tc>
      </w:tr>
    </w:tbl>
    <w:p w:rsidR="00000000" w:rsidRDefault="00000000">
      <w:pPr>
        <w:rPr>
          <w:u w:val="single"/>
        </w:rPr>
      </w:pPr>
      <w:r>
        <w:br w:type="page"/>
      </w:r>
      <w:r>
        <w:rPr>
          <w:rFonts w:hint="eastAsia"/>
          <w:u w:val="single"/>
        </w:rPr>
        <w:t>表</w:t>
      </w:r>
      <w:r>
        <w:rPr>
          <w:u w:val="single"/>
        </w:rPr>
        <w:t>5</w:t>
      </w:r>
    </w:p>
    <w:p w:rsidR="00000000" w:rsidRDefault="00000000"/>
    <w:p w:rsidR="00000000" w:rsidRDefault="00000000">
      <w:r>
        <w:tab/>
      </w:r>
      <w:r>
        <w:tab/>
        <w:t>1993/1994</w:t>
      </w:r>
      <w:r>
        <w:rPr>
          <w:rFonts w:hint="eastAsia"/>
        </w:rPr>
        <w:t>年就读成人教育公共课程男女总数和百分比</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3114"/>
        <w:gridCol w:w="1038"/>
        <w:gridCol w:w="1038"/>
        <w:gridCol w:w="1038"/>
        <w:gridCol w:w="1038"/>
        <w:gridCol w:w="1038"/>
        <w:gridCol w:w="1038"/>
      </w:tblGrid>
      <w:tr w:rsidR="00000000">
        <w:tblPrEx>
          <w:tblCellMar>
            <w:top w:w="0" w:type="dxa"/>
            <w:left w:w="0" w:type="dxa"/>
            <w:bottom w:w="0" w:type="dxa"/>
            <w:right w:w="0" w:type="dxa"/>
          </w:tblCellMar>
        </w:tblPrEx>
        <w:trPr>
          <w:trHeight w:val="280"/>
        </w:trPr>
        <w:tc>
          <w:tcPr>
            <w:tcW w:w="3114"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3114" w:type="dxa"/>
            <w:gridSpan w:val="3"/>
            <w:tcBorders>
              <w:top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hint="eastAsia"/>
                <w:color w:val="0000FF"/>
                <w:spacing w:val="0"/>
                <w:kern w:val="14"/>
                <w:sz w:val="14"/>
              </w:rPr>
              <w:t>学</w:t>
            </w:r>
            <w:r>
              <w:rPr>
                <w:rFonts w:eastAsia="长城楷体"/>
                <w:color w:val="0000FF"/>
                <w:spacing w:val="0"/>
                <w:kern w:val="14"/>
                <w:sz w:val="14"/>
              </w:rPr>
              <w:t xml:space="preserve">  </w:t>
            </w:r>
            <w:r>
              <w:rPr>
                <w:rFonts w:eastAsia="长城楷体" w:hint="eastAsia"/>
                <w:color w:val="0000FF"/>
                <w:spacing w:val="0"/>
                <w:kern w:val="14"/>
                <w:sz w:val="14"/>
              </w:rPr>
              <w:t>生</w:t>
            </w:r>
          </w:p>
        </w:tc>
        <w:tc>
          <w:tcPr>
            <w:tcW w:w="3114" w:type="dxa"/>
            <w:gridSpan w:val="3"/>
            <w:tcBorders>
              <w:top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hint="eastAsia"/>
                <w:color w:val="0000FF"/>
                <w:spacing w:val="0"/>
                <w:kern w:val="14"/>
                <w:sz w:val="14"/>
              </w:rPr>
              <w:t>人</w:t>
            </w:r>
          </w:p>
        </w:tc>
      </w:tr>
      <w:tr w:rsidR="00000000">
        <w:tblPrEx>
          <w:tblCellMar>
            <w:top w:w="0" w:type="dxa"/>
            <w:left w:w="0" w:type="dxa"/>
            <w:bottom w:w="0" w:type="dxa"/>
            <w:right w:w="0" w:type="dxa"/>
          </w:tblCellMar>
        </w:tblPrEx>
        <w:trPr>
          <w:trHeight w:val="280"/>
        </w:trPr>
        <w:tc>
          <w:tcPr>
            <w:tcW w:w="3114"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女</w:t>
            </w: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男</w:t>
            </w: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共计</w:t>
            </w: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女</w:t>
            </w: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男</w:t>
            </w: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共计</w:t>
            </w:r>
          </w:p>
        </w:tc>
      </w:tr>
      <w:tr w:rsidR="00000000">
        <w:tblPrEx>
          <w:tblCellMar>
            <w:top w:w="0" w:type="dxa"/>
            <w:left w:w="0" w:type="dxa"/>
            <w:bottom w:w="0" w:type="dxa"/>
            <w:right w:w="0" w:type="dxa"/>
          </w:tblCellMar>
        </w:tblPrEx>
        <w:trPr>
          <w:trHeight w:hRule="exact" w:val="140"/>
        </w:trPr>
        <w:tc>
          <w:tcPr>
            <w:tcW w:w="3114" w:type="dxa"/>
            <w:tcBorders>
              <w:top w:val="single" w:sz="12" w:space="0" w:color="auto"/>
            </w:tcBorders>
          </w:tcPr>
          <w:p w:rsidR="00000000" w:rsidRDefault="00000000"/>
        </w:tc>
        <w:tc>
          <w:tcPr>
            <w:tcW w:w="1038" w:type="dxa"/>
            <w:tcBorders>
              <w:top w:val="single" w:sz="12" w:space="0" w:color="auto"/>
            </w:tcBorders>
          </w:tcPr>
          <w:p w:rsidR="00000000" w:rsidRDefault="00000000"/>
        </w:tc>
        <w:tc>
          <w:tcPr>
            <w:tcW w:w="1038" w:type="dxa"/>
            <w:tcBorders>
              <w:top w:val="single" w:sz="12" w:space="0" w:color="auto"/>
            </w:tcBorders>
          </w:tcPr>
          <w:p w:rsidR="00000000" w:rsidRDefault="00000000"/>
        </w:tc>
        <w:tc>
          <w:tcPr>
            <w:tcW w:w="1038" w:type="dxa"/>
            <w:tcBorders>
              <w:top w:val="single" w:sz="12" w:space="0" w:color="auto"/>
            </w:tcBorders>
          </w:tcPr>
          <w:p w:rsidR="00000000" w:rsidRDefault="00000000"/>
        </w:tc>
        <w:tc>
          <w:tcPr>
            <w:tcW w:w="1038" w:type="dxa"/>
            <w:tcBorders>
              <w:top w:val="single" w:sz="12" w:space="0" w:color="auto"/>
            </w:tcBorders>
          </w:tcPr>
          <w:p w:rsidR="00000000" w:rsidRDefault="00000000"/>
        </w:tc>
        <w:tc>
          <w:tcPr>
            <w:tcW w:w="1038" w:type="dxa"/>
            <w:tcBorders>
              <w:top w:val="single" w:sz="12" w:space="0" w:color="auto"/>
            </w:tcBorders>
          </w:tcPr>
          <w:p w:rsidR="00000000" w:rsidRDefault="00000000"/>
        </w:tc>
        <w:tc>
          <w:tcPr>
            <w:tcW w:w="1038" w:type="dxa"/>
            <w:tcBorders>
              <w:top w:val="single" w:sz="12" w:space="0" w:color="auto"/>
            </w:tcBorders>
          </w:tcPr>
          <w:p w:rsidR="00000000" w:rsidRDefault="00000000"/>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p>
        </w:tc>
        <w:tc>
          <w:tcPr>
            <w:tcW w:w="2076"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  %  –––––––</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1 000</w:t>
            </w:r>
          </w:p>
        </w:tc>
        <w:tc>
          <w:tcPr>
            <w:tcW w:w="2076" w:type="dxa"/>
            <w:gridSpan w:val="2"/>
          </w:tcPr>
          <w:p w:rsidR="00000000" w:rsidRDefault="00000000">
            <w:pPr>
              <w:spacing w:line="320" w:lineRule="atLeast"/>
              <w:jc w:val="center"/>
              <w:rPr>
                <w:rFonts w:eastAsia="SimSun"/>
                <w:spacing w:val="0"/>
                <w:kern w:val="17"/>
                <w:sz w:val="17"/>
              </w:rPr>
            </w:pPr>
            <w:r>
              <w:rPr>
                <w:rFonts w:eastAsia="SimSun"/>
                <w:spacing w:val="0"/>
                <w:kern w:val="17"/>
                <w:sz w:val="17"/>
              </w:rPr>
              <w:t>–––––––  %  –––––––</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1 000</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hint="eastAsia"/>
                <w:spacing w:val="0"/>
                <w:kern w:val="17"/>
                <w:sz w:val="17"/>
              </w:rPr>
              <w:t>普通成人教育和单科课程</w:t>
            </w:r>
          </w:p>
        </w:tc>
        <w:tc>
          <w:tcPr>
            <w:tcW w:w="1038" w:type="dxa"/>
          </w:tcPr>
          <w:p w:rsidR="00000000" w:rsidRDefault="00000000">
            <w:pPr>
              <w:spacing w:line="320" w:lineRule="atLeast"/>
              <w:ind w:right="227"/>
              <w:jc w:val="right"/>
              <w:rPr>
                <w:rFonts w:eastAsia="SimSun"/>
                <w:spacing w:val="0"/>
                <w:kern w:val="17"/>
                <w:sz w:val="17"/>
              </w:rPr>
            </w:pPr>
          </w:p>
        </w:tc>
        <w:tc>
          <w:tcPr>
            <w:tcW w:w="1038" w:type="dxa"/>
          </w:tcPr>
          <w:p w:rsidR="00000000" w:rsidRDefault="00000000">
            <w:pPr>
              <w:spacing w:line="320" w:lineRule="atLeast"/>
              <w:ind w:right="227"/>
              <w:jc w:val="right"/>
              <w:rPr>
                <w:rFonts w:eastAsia="SimSun"/>
                <w:spacing w:val="0"/>
                <w:kern w:val="17"/>
                <w:sz w:val="17"/>
              </w:rPr>
            </w:pPr>
          </w:p>
        </w:tc>
        <w:tc>
          <w:tcPr>
            <w:tcW w:w="1038" w:type="dxa"/>
          </w:tcPr>
          <w:p w:rsidR="00000000" w:rsidRDefault="00000000">
            <w:pPr>
              <w:spacing w:line="320" w:lineRule="atLeast"/>
              <w:ind w:right="227"/>
              <w:jc w:val="right"/>
              <w:rPr>
                <w:rFonts w:eastAsia="SimSun"/>
                <w:spacing w:val="0"/>
                <w:kern w:val="17"/>
                <w:sz w:val="17"/>
              </w:rPr>
            </w:pPr>
          </w:p>
        </w:tc>
        <w:tc>
          <w:tcPr>
            <w:tcW w:w="1038" w:type="dxa"/>
          </w:tcPr>
          <w:p w:rsidR="00000000" w:rsidRDefault="00000000">
            <w:pPr>
              <w:spacing w:line="320" w:lineRule="atLeast"/>
              <w:ind w:right="227"/>
              <w:jc w:val="right"/>
              <w:rPr>
                <w:rFonts w:eastAsia="SimSun"/>
                <w:spacing w:val="0"/>
                <w:kern w:val="17"/>
                <w:sz w:val="17"/>
              </w:rPr>
            </w:pPr>
          </w:p>
        </w:tc>
        <w:tc>
          <w:tcPr>
            <w:tcW w:w="1038" w:type="dxa"/>
          </w:tcPr>
          <w:p w:rsidR="00000000" w:rsidRDefault="00000000">
            <w:pPr>
              <w:spacing w:line="320" w:lineRule="atLeast"/>
              <w:ind w:right="227"/>
              <w:jc w:val="right"/>
              <w:rPr>
                <w:rFonts w:eastAsia="SimSun"/>
                <w:spacing w:val="0"/>
                <w:kern w:val="17"/>
                <w:sz w:val="17"/>
              </w:rPr>
            </w:pPr>
          </w:p>
        </w:tc>
        <w:tc>
          <w:tcPr>
            <w:tcW w:w="1038" w:type="dxa"/>
          </w:tcPr>
          <w:p w:rsidR="00000000" w:rsidRDefault="00000000">
            <w:pPr>
              <w:spacing w:line="320" w:lineRule="atLeast"/>
              <w:ind w:right="227"/>
              <w:jc w:val="right"/>
              <w:rPr>
                <w:rFonts w:eastAsia="SimSun"/>
                <w:spacing w:val="0"/>
                <w:kern w:val="17"/>
                <w:sz w:val="17"/>
              </w:rPr>
            </w:pP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spacing w:val="0"/>
                <w:kern w:val="17"/>
                <w:sz w:val="17"/>
              </w:rPr>
              <w:t>(</w:t>
            </w:r>
            <w:r>
              <w:rPr>
                <w:rFonts w:eastAsia="SimSun" w:hint="eastAsia"/>
                <w:spacing w:val="0"/>
                <w:kern w:val="17"/>
                <w:sz w:val="17"/>
              </w:rPr>
              <w:t>高等预科附设学校</w:t>
            </w:r>
            <w:r>
              <w:rPr>
                <w:rFonts w:eastAsia="SimSun"/>
                <w:spacing w:val="0"/>
                <w:kern w:val="17"/>
                <w:sz w:val="17"/>
              </w:rPr>
              <w:t>)</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68</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32</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234</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70</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30</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95</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hint="eastAsia"/>
                <w:spacing w:val="0"/>
                <w:kern w:val="17"/>
                <w:sz w:val="17"/>
              </w:rPr>
              <w:t>职业学校成人教育课程</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52</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48</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113</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53</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47</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80</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spacing w:val="0"/>
                <w:kern w:val="17"/>
                <w:sz w:val="17"/>
              </w:rPr>
              <w:tab/>
              <w:t>-</w:t>
            </w:r>
            <w:r>
              <w:rPr>
                <w:rFonts w:eastAsia="SimSun"/>
                <w:spacing w:val="0"/>
                <w:kern w:val="17"/>
                <w:sz w:val="17"/>
              </w:rPr>
              <w:tab/>
            </w:r>
            <w:r>
              <w:rPr>
                <w:rFonts w:eastAsia="SimSun" w:hint="eastAsia"/>
                <w:spacing w:val="0"/>
                <w:kern w:val="17"/>
                <w:sz w:val="17"/>
              </w:rPr>
              <w:t>商科学士</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55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45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57</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43</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45</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spacing w:val="0"/>
                <w:kern w:val="17"/>
                <w:sz w:val="17"/>
              </w:rPr>
              <w:tab/>
              <w:t>-</w:t>
            </w:r>
            <w:r>
              <w:rPr>
                <w:rFonts w:eastAsia="SimSun"/>
                <w:spacing w:val="0"/>
                <w:kern w:val="17"/>
                <w:sz w:val="17"/>
              </w:rPr>
              <w:tab/>
            </w:r>
            <w:r>
              <w:rPr>
                <w:rFonts w:eastAsia="SimSun" w:hint="eastAsia"/>
                <w:spacing w:val="0"/>
                <w:kern w:val="17"/>
                <w:sz w:val="17"/>
              </w:rPr>
              <w:t>技术学士</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75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74</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4</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hint="eastAsia"/>
                <w:spacing w:val="0"/>
                <w:kern w:val="17"/>
                <w:sz w:val="17"/>
              </w:rPr>
              <w:t>劳动力市场教育</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33</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67</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264</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34</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185</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spacing w:val="0"/>
                <w:kern w:val="17"/>
                <w:sz w:val="17"/>
              </w:rPr>
              <w:tab/>
              <w:t>-</w:t>
            </w:r>
            <w:r>
              <w:rPr>
                <w:rFonts w:eastAsia="SimSun"/>
                <w:spacing w:val="0"/>
                <w:kern w:val="17"/>
                <w:sz w:val="17"/>
              </w:rPr>
              <w:tab/>
            </w:r>
            <w:r>
              <w:rPr>
                <w:rFonts w:eastAsia="SimSun" w:hint="eastAsia"/>
                <w:spacing w:val="0"/>
                <w:kern w:val="17"/>
                <w:sz w:val="17"/>
              </w:rPr>
              <w:t>半熟练工人课程</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74</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129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74</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96</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spacing w:val="0"/>
                <w:kern w:val="17"/>
                <w:sz w:val="17"/>
              </w:rPr>
              <w:tab/>
              <w:t>-</w:t>
            </w:r>
            <w:r>
              <w:rPr>
                <w:rFonts w:eastAsia="SimSun"/>
                <w:spacing w:val="0"/>
                <w:kern w:val="17"/>
                <w:sz w:val="17"/>
              </w:rPr>
              <w:tab/>
            </w:r>
            <w:r>
              <w:rPr>
                <w:rFonts w:eastAsia="SimSun" w:hint="eastAsia"/>
                <w:spacing w:val="0"/>
                <w:kern w:val="17"/>
                <w:sz w:val="17"/>
              </w:rPr>
              <w:t>熟练工人课程</w:t>
            </w:r>
          </w:p>
        </w:tc>
        <w:tc>
          <w:tcPr>
            <w:tcW w:w="1038" w:type="dxa"/>
          </w:tcPr>
          <w:p w:rsidR="00000000" w:rsidRDefault="00000000">
            <w:pPr>
              <w:spacing w:line="320" w:lineRule="atLeast"/>
              <w:ind w:right="227"/>
              <w:jc w:val="right"/>
              <w:rPr>
                <w:rFonts w:eastAsia="SimSun"/>
                <w:spacing w:val="0"/>
                <w:kern w:val="17"/>
                <w:sz w:val="17"/>
              </w:rPr>
            </w:pPr>
          </w:p>
        </w:tc>
        <w:tc>
          <w:tcPr>
            <w:tcW w:w="1038" w:type="dxa"/>
          </w:tcPr>
          <w:p w:rsidR="00000000" w:rsidRDefault="00000000">
            <w:pPr>
              <w:spacing w:line="320" w:lineRule="atLeast"/>
              <w:ind w:right="227"/>
              <w:jc w:val="right"/>
              <w:rPr>
                <w:rFonts w:eastAsia="SimSun"/>
                <w:spacing w:val="0"/>
                <w:kern w:val="17"/>
                <w:sz w:val="17"/>
              </w:rPr>
            </w:pPr>
          </w:p>
        </w:tc>
        <w:tc>
          <w:tcPr>
            <w:tcW w:w="1038" w:type="dxa"/>
          </w:tcPr>
          <w:p w:rsidR="00000000" w:rsidRDefault="00000000">
            <w:pPr>
              <w:spacing w:line="320" w:lineRule="atLeast"/>
              <w:ind w:right="227"/>
              <w:jc w:val="right"/>
              <w:rPr>
                <w:rFonts w:eastAsia="SimSun"/>
                <w:spacing w:val="0"/>
                <w:kern w:val="17"/>
                <w:sz w:val="17"/>
              </w:rPr>
            </w:pPr>
          </w:p>
        </w:tc>
        <w:tc>
          <w:tcPr>
            <w:tcW w:w="1038" w:type="dxa"/>
          </w:tcPr>
          <w:p w:rsidR="00000000" w:rsidRDefault="00000000">
            <w:pPr>
              <w:spacing w:line="320" w:lineRule="atLeast"/>
              <w:ind w:right="227"/>
              <w:jc w:val="right"/>
              <w:rPr>
                <w:rFonts w:eastAsia="SimSun"/>
                <w:spacing w:val="0"/>
                <w:kern w:val="17"/>
                <w:sz w:val="17"/>
              </w:rPr>
            </w:pPr>
          </w:p>
        </w:tc>
        <w:tc>
          <w:tcPr>
            <w:tcW w:w="1038" w:type="dxa"/>
          </w:tcPr>
          <w:p w:rsidR="00000000" w:rsidRDefault="00000000">
            <w:pPr>
              <w:spacing w:line="320" w:lineRule="atLeast"/>
              <w:ind w:right="227"/>
              <w:jc w:val="right"/>
              <w:rPr>
                <w:rFonts w:eastAsia="SimSun"/>
                <w:spacing w:val="0"/>
                <w:kern w:val="17"/>
                <w:sz w:val="17"/>
              </w:rPr>
            </w:pPr>
          </w:p>
        </w:tc>
        <w:tc>
          <w:tcPr>
            <w:tcW w:w="1038" w:type="dxa"/>
          </w:tcPr>
          <w:p w:rsidR="00000000" w:rsidRDefault="00000000">
            <w:pPr>
              <w:spacing w:line="320" w:lineRule="atLeast"/>
              <w:ind w:right="227"/>
              <w:jc w:val="right"/>
              <w:rPr>
                <w:rFonts w:eastAsia="SimSun"/>
                <w:spacing w:val="0"/>
                <w:kern w:val="17"/>
                <w:sz w:val="17"/>
              </w:rPr>
            </w:pP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spacing w:val="0"/>
                <w:kern w:val="17"/>
                <w:sz w:val="17"/>
              </w:rPr>
              <w:t>(</w:t>
            </w:r>
            <w:r>
              <w:rPr>
                <w:rFonts w:eastAsia="SimSun" w:hint="eastAsia"/>
                <w:spacing w:val="0"/>
                <w:kern w:val="17"/>
                <w:sz w:val="17"/>
              </w:rPr>
              <w:t>在职训练</w:t>
            </w:r>
            <w:r>
              <w:rPr>
                <w:rFonts w:eastAsia="SimSun"/>
                <w:spacing w:val="0"/>
                <w:kern w:val="17"/>
                <w:sz w:val="17"/>
              </w:rPr>
              <w:t>)</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34</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106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36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64</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62</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hint="eastAsia"/>
                <w:spacing w:val="0"/>
                <w:kern w:val="17"/>
                <w:sz w:val="17"/>
              </w:rPr>
              <w:t>人民高中和类似高中</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7</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13</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12</w:t>
            </w:r>
          </w:p>
        </w:tc>
      </w:tr>
      <w:tr w:rsidR="00000000">
        <w:tblPrEx>
          <w:tblCellMar>
            <w:top w:w="0" w:type="dxa"/>
            <w:left w:w="0" w:type="dxa"/>
            <w:bottom w:w="0" w:type="dxa"/>
            <w:right w:w="0" w:type="dxa"/>
          </w:tblCellMar>
        </w:tblPrEx>
        <w:trPr>
          <w:trHeight w:val="360"/>
        </w:trPr>
        <w:tc>
          <w:tcPr>
            <w:tcW w:w="3114" w:type="dxa"/>
            <w:tcBorders>
              <w:top w:val="single" w:sz="6" w:space="0" w:color="auto"/>
            </w:tcBorders>
          </w:tcPr>
          <w:p w:rsidR="00000000" w:rsidRDefault="00000000">
            <w:pPr>
              <w:spacing w:line="320" w:lineRule="atLeast"/>
              <w:rPr>
                <w:rFonts w:eastAsia="SimSun"/>
                <w:spacing w:val="0"/>
                <w:kern w:val="17"/>
                <w:sz w:val="17"/>
              </w:rPr>
            </w:pPr>
          </w:p>
        </w:tc>
        <w:tc>
          <w:tcPr>
            <w:tcW w:w="1038" w:type="dxa"/>
            <w:tcBorders>
              <w:top w:val="single" w:sz="6" w:space="0" w:color="auto"/>
            </w:tcBorders>
          </w:tcPr>
          <w:p w:rsidR="00000000" w:rsidRDefault="00000000">
            <w:pPr>
              <w:spacing w:line="320" w:lineRule="atLeast"/>
              <w:rPr>
                <w:rFonts w:eastAsia="SimSun"/>
                <w:spacing w:val="0"/>
                <w:kern w:val="17"/>
                <w:sz w:val="17"/>
              </w:rPr>
            </w:pPr>
          </w:p>
        </w:tc>
        <w:tc>
          <w:tcPr>
            <w:tcW w:w="1038" w:type="dxa"/>
            <w:tcBorders>
              <w:top w:val="single" w:sz="6" w:space="0" w:color="auto"/>
            </w:tcBorders>
          </w:tcPr>
          <w:p w:rsidR="00000000" w:rsidRDefault="00000000">
            <w:pPr>
              <w:spacing w:line="320" w:lineRule="atLeast"/>
              <w:rPr>
                <w:rFonts w:eastAsia="SimSun"/>
                <w:spacing w:val="0"/>
                <w:kern w:val="17"/>
                <w:sz w:val="17"/>
              </w:rPr>
            </w:pPr>
          </w:p>
        </w:tc>
        <w:tc>
          <w:tcPr>
            <w:tcW w:w="1038" w:type="dxa"/>
            <w:tcBorders>
              <w:top w:val="single" w:sz="6" w:space="0" w:color="auto"/>
            </w:tcBorders>
          </w:tcPr>
          <w:p w:rsidR="00000000" w:rsidRDefault="00000000">
            <w:pPr>
              <w:spacing w:line="320" w:lineRule="atLeast"/>
              <w:rPr>
                <w:rFonts w:eastAsia="SimSun"/>
                <w:spacing w:val="0"/>
                <w:kern w:val="17"/>
                <w:sz w:val="17"/>
              </w:rPr>
            </w:pPr>
          </w:p>
        </w:tc>
        <w:tc>
          <w:tcPr>
            <w:tcW w:w="1038" w:type="dxa"/>
            <w:tcBorders>
              <w:top w:val="single" w:sz="6" w:space="0" w:color="auto"/>
            </w:tcBorders>
          </w:tcPr>
          <w:p w:rsidR="00000000" w:rsidRDefault="00000000">
            <w:pPr>
              <w:spacing w:line="320" w:lineRule="atLeast"/>
              <w:rPr>
                <w:rFonts w:eastAsia="SimSun"/>
                <w:spacing w:val="0"/>
                <w:kern w:val="17"/>
                <w:sz w:val="17"/>
              </w:rPr>
            </w:pPr>
          </w:p>
        </w:tc>
        <w:tc>
          <w:tcPr>
            <w:tcW w:w="1038" w:type="dxa"/>
            <w:tcBorders>
              <w:top w:val="single" w:sz="6" w:space="0" w:color="auto"/>
            </w:tcBorders>
          </w:tcPr>
          <w:p w:rsidR="00000000" w:rsidRDefault="00000000">
            <w:pPr>
              <w:spacing w:line="320" w:lineRule="atLeast"/>
              <w:rPr>
                <w:rFonts w:eastAsia="SimSun"/>
                <w:spacing w:val="0"/>
                <w:kern w:val="17"/>
                <w:sz w:val="17"/>
              </w:rPr>
            </w:pPr>
          </w:p>
        </w:tc>
        <w:tc>
          <w:tcPr>
            <w:tcW w:w="1038" w:type="dxa"/>
            <w:tcBorders>
              <w:top w:val="single" w:sz="6" w:space="0" w:color="auto"/>
            </w:tcBorders>
          </w:tcPr>
          <w:p w:rsidR="00000000" w:rsidRDefault="00000000">
            <w:pPr>
              <w:spacing w:line="320" w:lineRule="atLeast"/>
              <w:rPr>
                <w:rFonts w:eastAsia="SimSun"/>
                <w:spacing w:val="0"/>
                <w:kern w:val="17"/>
                <w:sz w:val="17"/>
              </w:rPr>
            </w:pPr>
          </w:p>
        </w:tc>
      </w:tr>
      <w:tr w:rsidR="00000000">
        <w:tblPrEx>
          <w:tblCellMar>
            <w:top w:w="0" w:type="dxa"/>
            <w:left w:w="0" w:type="dxa"/>
            <w:bottom w:w="0" w:type="dxa"/>
            <w:right w:w="0" w:type="dxa"/>
          </w:tblCellMar>
        </w:tblPrEx>
        <w:trPr>
          <w:trHeight w:val="360"/>
        </w:trPr>
        <w:tc>
          <w:tcPr>
            <w:tcW w:w="9342" w:type="dxa"/>
            <w:gridSpan w:val="7"/>
          </w:tcPr>
          <w:p w:rsidR="00000000" w:rsidRDefault="00000000">
            <w:pPr>
              <w:spacing w:line="320" w:lineRule="atLeast"/>
              <w:rPr>
                <w:rFonts w:eastAsia="SimSun"/>
                <w:spacing w:val="0"/>
                <w:kern w:val="17"/>
                <w:sz w:val="17"/>
              </w:rPr>
            </w:pPr>
            <w:r>
              <w:rPr>
                <w:rFonts w:ascii="SimSun" w:eastAsia="SimSun" w:hint="eastAsia"/>
                <w:sz w:val="17"/>
              </w:rPr>
              <w:t>数字包括所有成人教育课程</w:t>
            </w:r>
            <w:r>
              <w:rPr>
                <w:rFonts w:ascii="SimSun" w:eastAsia="SimSun"/>
                <w:sz w:val="17"/>
              </w:rPr>
              <w:t>,</w:t>
            </w:r>
            <w:r>
              <w:rPr>
                <w:rFonts w:ascii="SimSun" w:eastAsia="SimSun" w:hint="eastAsia"/>
                <w:sz w:val="17"/>
              </w:rPr>
              <w:t>但农业课程、社会和保健部门课程和高等课程除外。</w:t>
            </w:r>
          </w:p>
        </w:tc>
      </w:tr>
      <w:tr w:rsidR="00000000">
        <w:tblPrEx>
          <w:tblCellMar>
            <w:top w:w="0" w:type="dxa"/>
            <w:left w:w="0" w:type="dxa"/>
            <w:bottom w:w="0" w:type="dxa"/>
            <w:right w:w="0" w:type="dxa"/>
          </w:tblCellMar>
        </w:tblPrEx>
        <w:trPr>
          <w:trHeight w:val="360"/>
        </w:trPr>
        <w:tc>
          <w:tcPr>
            <w:tcW w:w="9342" w:type="dxa"/>
            <w:gridSpan w:val="7"/>
          </w:tcPr>
          <w:p w:rsidR="00000000" w:rsidRDefault="00000000">
            <w:pPr>
              <w:spacing w:line="320" w:lineRule="atLeast"/>
              <w:rPr>
                <w:rFonts w:eastAsia="SimSun"/>
                <w:spacing w:val="0"/>
                <w:kern w:val="17"/>
                <w:sz w:val="17"/>
              </w:rPr>
            </w:pPr>
            <w:r>
              <w:rPr>
                <w:rFonts w:eastAsia="SimSun" w:hint="eastAsia"/>
                <w:spacing w:val="0"/>
                <w:kern w:val="17"/>
                <w:sz w:val="17"/>
              </w:rPr>
              <w:t>学生是指就读一门课程的男女。一人可能就读多门课程。</w:t>
            </w:r>
          </w:p>
        </w:tc>
      </w:tr>
    </w:tbl>
    <w:p w:rsidR="00000000" w:rsidRDefault="00000000">
      <w:pPr>
        <w:rPr>
          <w:u w:val="single"/>
        </w:rPr>
      </w:pPr>
      <w:r>
        <w:br w:type="page"/>
      </w:r>
      <w:r>
        <w:rPr>
          <w:rFonts w:hint="eastAsia"/>
          <w:u w:val="single"/>
        </w:rPr>
        <w:t>表</w:t>
      </w:r>
      <w:r>
        <w:rPr>
          <w:u w:val="single"/>
        </w:rPr>
        <w:t>6</w:t>
      </w:r>
    </w:p>
    <w:p w:rsidR="00000000" w:rsidRDefault="00000000"/>
    <w:p w:rsidR="00000000" w:rsidRDefault="00000000">
      <w:r>
        <w:tab/>
      </w:r>
      <w:r>
        <w:tab/>
        <w:t>(</w:t>
      </w:r>
      <w:r>
        <w:rPr>
          <w:rFonts w:hint="eastAsia"/>
        </w:rPr>
        <w:t>第</w:t>
      </w:r>
      <w:r>
        <w:t>4</w:t>
      </w:r>
      <w:r>
        <w:rPr>
          <w:rFonts w:hint="eastAsia"/>
        </w:rPr>
        <w:t>章</w:t>
      </w:r>
      <w:r>
        <w:t>:</w:t>
      </w:r>
      <w:r>
        <w:tab/>
      </w:r>
      <w:r>
        <w:rPr>
          <w:rFonts w:hint="eastAsia"/>
        </w:rPr>
        <w:t>妇女与就业</w:t>
      </w:r>
      <w:r>
        <w:t>)</w:t>
      </w:r>
    </w:p>
    <w:p w:rsidR="00000000" w:rsidRDefault="00000000">
      <w:r>
        <w:tab/>
      </w:r>
      <w:r>
        <w:tab/>
        <w:t>1980</w:t>
      </w:r>
      <w:r>
        <w:rPr>
          <w:rFonts w:hint="eastAsia"/>
        </w:rPr>
        <w:t>年和</w:t>
      </w:r>
      <w:r>
        <w:t>1994</w:t>
      </w:r>
      <w:r>
        <w:rPr>
          <w:rFonts w:hint="eastAsia"/>
        </w:rPr>
        <w:t>年按性别和职业开列的就业人士</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3114"/>
        <w:gridCol w:w="1038"/>
        <w:gridCol w:w="1038"/>
        <w:gridCol w:w="1038"/>
        <w:gridCol w:w="1038"/>
        <w:gridCol w:w="1038"/>
        <w:gridCol w:w="1038"/>
      </w:tblGrid>
      <w:tr w:rsidR="00000000">
        <w:tblPrEx>
          <w:tblCellMar>
            <w:top w:w="0" w:type="dxa"/>
            <w:left w:w="0" w:type="dxa"/>
            <w:bottom w:w="0" w:type="dxa"/>
            <w:right w:w="0" w:type="dxa"/>
          </w:tblCellMar>
        </w:tblPrEx>
        <w:trPr>
          <w:trHeight w:val="280"/>
        </w:trPr>
        <w:tc>
          <w:tcPr>
            <w:tcW w:w="3114"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3114" w:type="dxa"/>
            <w:gridSpan w:val="3"/>
            <w:tcBorders>
              <w:top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color w:val="0000FF"/>
                <w:spacing w:val="0"/>
                <w:kern w:val="14"/>
                <w:sz w:val="14"/>
              </w:rPr>
              <w:t>1980</w:t>
            </w:r>
            <w:r>
              <w:rPr>
                <w:rFonts w:eastAsia="长城楷体" w:hint="eastAsia"/>
                <w:color w:val="0000FF"/>
                <w:spacing w:val="0"/>
                <w:kern w:val="14"/>
                <w:sz w:val="14"/>
              </w:rPr>
              <w:t>年</w:t>
            </w:r>
          </w:p>
        </w:tc>
        <w:tc>
          <w:tcPr>
            <w:tcW w:w="3114" w:type="dxa"/>
            <w:gridSpan w:val="3"/>
            <w:tcBorders>
              <w:top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color w:val="0000FF"/>
                <w:spacing w:val="0"/>
                <w:kern w:val="14"/>
                <w:sz w:val="14"/>
              </w:rPr>
              <w:t>1994</w:t>
            </w:r>
            <w:r>
              <w:rPr>
                <w:rFonts w:eastAsia="长城楷体" w:hint="eastAsia"/>
                <w:color w:val="0000FF"/>
                <w:spacing w:val="0"/>
                <w:kern w:val="14"/>
                <w:sz w:val="14"/>
              </w:rPr>
              <w:t>年</w:t>
            </w:r>
          </w:p>
        </w:tc>
      </w:tr>
      <w:tr w:rsidR="00000000">
        <w:tblPrEx>
          <w:tblCellMar>
            <w:top w:w="0" w:type="dxa"/>
            <w:left w:w="0" w:type="dxa"/>
            <w:bottom w:w="0" w:type="dxa"/>
            <w:right w:w="0" w:type="dxa"/>
          </w:tblCellMar>
        </w:tblPrEx>
        <w:trPr>
          <w:trHeight w:val="280"/>
        </w:trPr>
        <w:tc>
          <w:tcPr>
            <w:tcW w:w="3114" w:type="dxa"/>
            <w:tcBorders>
              <w:bottom w:val="single" w:sz="12" w:space="0" w:color="auto"/>
            </w:tcBorders>
          </w:tcPr>
          <w:p w:rsidR="00000000" w:rsidRDefault="00000000">
            <w:pPr>
              <w:spacing w:line="240" w:lineRule="atLeast"/>
              <w:jc w:val="right"/>
              <w:rPr>
                <w:rFonts w:eastAsia="长城楷体"/>
                <w:color w:val="0000FF"/>
                <w:spacing w:val="0"/>
                <w:kern w:val="14"/>
                <w:sz w:val="14"/>
              </w:rPr>
            </w:pP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女</w:t>
            </w: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男</w:t>
            </w: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共计</w:t>
            </w: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女</w:t>
            </w: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男</w:t>
            </w:r>
          </w:p>
        </w:tc>
        <w:tc>
          <w:tcPr>
            <w:tcW w:w="1038"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共计</w:t>
            </w:r>
          </w:p>
        </w:tc>
      </w:tr>
      <w:tr w:rsidR="00000000">
        <w:tblPrEx>
          <w:tblCellMar>
            <w:top w:w="0" w:type="dxa"/>
            <w:left w:w="0" w:type="dxa"/>
            <w:bottom w:w="0" w:type="dxa"/>
            <w:right w:w="0" w:type="dxa"/>
          </w:tblCellMar>
        </w:tblPrEx>
        <w:trPr>
          <w:trHeight w:hRule="exact" w:val="140"/>
        </w:trPr>
        <w:tc>
          <w:tcPr>
            <w:tcW w:w="3114" w:type="dxa"/>
          </w:tcPr>
          <w:p w:rsidR="00000000" w:rsidRDefault="00000000"/>
        </w:tc>
        <w:tc>
          <w:tcPr>
            <w:tcW w:w="1038" w:type="dxa"/>
            <w:tcBorders>
              <w:top w:val="single" w:sz="12" w:space="0" w:color="auto"/>
            </w:tcBorders>
          </w:tcPr>
          <w:p w:rsidR="00000000" w:rsidRDefault="00000000"/>
        </w:tc>
        <w:tc>
          <w:tcPr>
            <w:tcW w:w="1038" w:type="dxa"/>
            <w:tcBorders>
              <w:top w:val="single" w:sz="12" w:space="0" w:color="auto"/>
            </w:tcBorders>
          </w:tcPr>
          <w:p w:rsidR="00000000" w:rsidRDefault="00000000"/>
        </w:tc>
        <w:tc>
          <w:tcPr>
            <w:tcW w:w="1038" w:type="dxa"/>
            <w:tcBorders>
              <w:top w:val="single" w:sz="12" w:space="0" w:color="auto"/>
            </w:tcBorders>
          </w:tcPr>
          <w:p w:rsidR="00000000" w:rsidRDefault="00000000"/>
        </w:tc>
        <w:tc>
          <w:tcPr>
            <w:tcW w:w="1038" w:type="dxa"/>
            <w:tcBorders>
              <w:top w:val="single" w:sz="12" w:space="0" w:color="auto"/>
            </w:tcBorders>
          </w:tcPr>
          <w:p w:rsidR="00000000" w:rsidRDefault="00000000"/>
        </w:tc>
        <w:tc>
          <w:tcPr>
            <w:tcW w:w="1038" w:type="dxa"/>
            <w:tcBorders>
              <w:top w:val="single" w:sz="12" w:space="0" w:color="auto"/>
            </w:tcBorders>
          </w:tcPr>
          <w:p w:rsidR="00000000" w:rsidRDefault="00000000"/>
        </w:tc>
        <w:tc>
          <w:tcPr>
            <w:tcW w:w="1038" w:type="dxa"/>
            <w:tcBorders>
              <w:top w:val="single" w:sz="12" w:space="0" w:color="auto"/>
            </w:tcBorders>
          </w:tcPr>
          <w:p w:rsidR="00000000" w:rsidRDefault="00000000"/>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p>
        </w:tc>
        <w:tc>
          <w:tcPr>
            <w:tcW w:w="6228" w:type="dxa"/>
            <w:gridSpan w:val="6"/>
          </w:tcPr>
          <w:p w:rsidR="00000000" w:rsidRDefault="00000000">
            <w:pPr>
              <w:spacing w:line="320" w:lineRule="atLeast"/>
              <w:ind w:right="227"/>
              <w:jc w:val="center"/>
              <w:rPr>
                <w:rFonts w:eastAsia="SimSun"/>
                <w:spacing w:val="0"/>
                <w:kern w:val="17"/>
                <w:sz w:val="17"/>
              </w:rPr>
            </w:pPr>
            <w:r>
              <w:rPr>
                <w:rFonts w:eastAsia="SimSun"/>
                <w:spacing w:val="0"/>
                <w:kern w:val="17"/>
                <w:sz w:val="17"/>
              </w:rPr>
              <w:t>––––––––––––––––  1 000</w:t>
            </w:r>
            <w:r>
              <w:rPr>
                <w:rFonts w:eastAsia="SimSun" w:hint="eastAsia"/>
                <w:spacing w:val="0"/>
                <w:kern w:val="17"/>
                <w:sz w:val="17"/>
              </w:rPr>
              <w:t>人</w:t>
            </w:r>
            <w:r>
              <w:rPr>
                <w:rFonts w:eastAsia="SimSun"/>
                <w:spacing w:val="0"/>
                <w:kern w:val="17"/>
                <w:sz w:val="17"/>
              </w:rPr>
              <w:t xml:space="preserve">  ––––––––––––––––––</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Hei" w:hint="eastAsia"/>
                <w:spacing w:val="0"/>
                <w:kern w:val="17"/>
                <w:sz w:val="17"/>
              </w:rPr>
              <w:t>就业总数</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1 121</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1 430</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2 552</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1 189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1 396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2 585</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Hei" w:hint="eastAsia"/>
                <w:spacing w:val="0"/>
                <w:kern w:val="17"/>
                <w:sz w:val="17"/>
              </w:rPr>
              <w:t>自营职业</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45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237</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282</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55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179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234</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hint="eastAsia"/>
                <w:spacing w:val="0"/>
                <w:kern w:val="17"/>
                <w:sz w:val="17"/>
              </w:rPr>
              <w:t>雇主</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12</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89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101</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81</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Hei" w:hint="eastAsia"/>
                <w:spacing w:val="0"/>
                <w:kern w:val="17"/>
                <w:sz w:val="17"/>
              </w:rPr>
              <w:t>协助配偶</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0</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27</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Hei" w:hint="eastAsia"/>
                <w:spacing w:val="0"/>
                <w:kern w:val="17"/>
                <w:sz w:val="17"/>
              </w:rPr>
              <w:t>就业领工资者</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1 008</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1 193</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2 201</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1 108</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1 215</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2 324</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hint="eastAsia"/>
                <w:spacing w:val="0"/>
                <w:kern w:val="17"/>
                <w:sz w:val="17"/>
              </w:rPr>
              <w:t>高级雇员</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164</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193</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56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179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235</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hint="eastAsia"/>
                <w:spacing w:val="0"/>
                <w:kern w:val="17"/>
                <w:sz w:val="17"/>
              </w:rPr>
              <w:t>行政雇员</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137</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162</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299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199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176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375</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hint="eastAsia"/>
                <w:spacing w:val="0"/>
                <w:kern w:val="17"/>
                <w:sz w:val="17"/>
              </w:rPr>
              <w:t>其他雇员</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392</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197</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589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419</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201</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620</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hint="eastAsia"/>
                <w:spacing w:val="0"/>
                <w:kern w:val="17"/>
                <w:sz w:val="17"/>
              </w:rPr>
              <w:t>熟练工人</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17</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271</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288</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262</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288</w:t>
            </w:r>
          </w:p>
        </w:tc>
      </w:tr>
      <w:tr w:rsidR="00000000">
        <w:tblPrEx>
          <w:tblCellMar>
            <w:top w:w="0" w:type="dxa"/>
            <w:left w:w="0" w:type="dxa"/>
            <w:bottom w:w="0" w:type="dxa"/>
            <w:right w:w="0" w:type="dxa"/>
          </w:tblCellMar>
        </w:tblPrEx>
        <w:trPr>
          <w:trHeight w:val="360"/>
        </w:trPr>
        <w:tc>
          <w:tcPr>
            <w:tcW w:w="3114" w:type="dxa"/>
          </w:tcPr>
          <w:p w:rsidR="00000000" w:rsidRDefault="00000000">
            <w:pPr>
              <w:spacing w:line="320" w:lineRule="atLeast"/>
              <w:rPr>
                <w:rFonts w:eastAsia="SimSun"/>
                <w:spacing w:val="0"/>
                <w:kern w:val="17"/>
                <w:sz w:val="17"/>
              </w:rPr>
            </w:pPr>
            <w:r>
              <w:rPr>
                <w:rFonts w:eastAsia="SimSun" w:hint="eastAsia"/>
                <w:spacing w:val="0"/>
                <w:kern w:val="17"/>
                <w:sz w:val="17"/>
              </w:rPr>
              <w:t>非熟练工人</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296</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287</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584</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257</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253</w:t>
            </w:r>
          </w:p>
        </w:tc>
        <w:tc>
          <w:tcPr>
            <w:tcW w:w="1038" w:type="dxa"/>
          </w:tcPr>
          <w:p w:rsidR="00000000" w:rsidRDefault="00000000">
            <w:pPr>
              <w:spacing w:line="320" w:lineRule="atLeast"/>
              <w:ind w:right="227"/>
              <w:jc w:val="right"/>
              <w:rPr>
                <w:rFonts w:eastAsia="SimSun"/>
                <w:spacing w:val="0"/>
                <w:kern w:val="17"/>
                <w:sz w:val="17"/>
              </w:rPr>
            </w:pPr>
            <w:r>
              <w:rPr>
                <w:rFonts w:eastAsia="SimSun"/>
                <w:spacing w:val="0"/>
                <w:kern w:val="17"/>
                <w:sz w:val="17"/>
              </w:rPr>
              <w:t>509</w:t>
            </w:r>
          </w:p>
        </w:tc>
      </w:tr>
      <w:tr w:rsidR="00000000">
        <w:tblPrEx>
          <w:tblCellMar>
            <w:top w:w="0" w:type="dxa"/>
            <w:left w:w="0" w:type="dxa"/>
            <w:bottom w:w="0" w:type="dxa"/>
            <w:right w:w="0" w:type="dxa"/>
          </w:tblCellMar>
        </w:tblPrEx>
        <w:trPr>
          <w:trHeight w:val="360"/>
        </w:trPr>
        <w:tc>
          <w:tcPr>
            <w:tcW w:w="3114" w:type="dxa"/>
            <w:tcBorders>
              <w:bottom w:val="single" w:sz="6" w:space="0" w:color="auto"/>
            </w:tcBorders>
          </w:tcPr>
          <w:p w:rsidR="00000000" w:rsidRDefault="00000000">
            <w:pPr>
              <w:spacing w:line="320" w:lineRule="atLeast"/>
              <w:rPr>
                <w:rFonts w:eastAsia="SimSun"/>
                <w:spacing w:val="0"/>
                <w:kern w:val="17"/>
                <w:sz w:val="17"/>
              </w:rPr>
            </w:pPr>
            <w:r>
              <w:rPr>
                <w:rFonts w:eastAsia="SimSun" w:hint="eastAsia"/>
                <w:spacing w:val="0"/>
                <w:kern w:val="17"/>
                <w:sz w:val="17"/>
              </w:rPr>
              <w:t>其他</w:t>
            </w:r>
          </w:p>
        </w:tc>
        <w:tc>
          <w:tcPr>
            <w:tcW w:w="1038" w:type="dxa"/>
            <w:tcBorders>
              <w:bottom w:val="single" w:sz="6" w:space="0" w:color="auto"/>
            </w:tcBorders>
          </w:tcPr>
          <w:p w:rsidR="00000000" w:rsidRDefault="00000000">
            <w:pPr>
              <w:spacing w:line="320" w:lineRule="atLeast"/>
              <w:ind w:right="227"/>
              <w:jc w:val="right"/>
              <w:rPr>
                <w:rFonts w:eastAsia="SimSun"/>
                <w:spacing w:val="0"/>
                <w:kern w:val="17"/>
                <w:sz w:val="17"/>
              </w:rPr>
            </w:pPr>
            <w:r>
              <w:rPr>
                <w:rFonts w:eastAsia="SimSun"/>
                <w:spacing w:val="0"/>
                <w:kern w:val="17"/>
                <w:sz w:val="17"/>
              </w:rPr>
              <w:t>138</w:t>
            </w:r>
          </w:p>
        </w:tc>
        <w:tc>
          <w:tcPr>
            <w:tcW w:w="1038" w:type="dxa"/>
            <w:tcBorders>
              <w:bottom w:val="single" w:sz="6" w:space="0" w:color="auto"/>
            </w:tcBorders>
          </w:tcPr>
          <w:p w:rsidR="00000000" w:rsidRDefault="00000000">
            <w:pPr>
              <w:spacing w:line="320" w:lineRule="atLeast"/>
              <w:ind w:right="227"/>
              <w:jc w:val="right"/>
              <w:rPr>
                <w:rFonts w:eastAsia="SimSun"/>
                <w:spacing w:val="0"/>
                <w:kern w:val="17"/>
                <w:sz w:val="17"/>
              </w:rPr>
            </w:pPr>
            <w:r>
              <w:rPr>
                <w:rFonts w:eastAsia="SimSun"/>
                <w:spacing w:val="0"/>
                <w:kern w:val="17"/>
                <w:sz w:val="17"/>
              </w:rPr>
              <w:t>111</w:t>
            </w:r>
          </w:p>
        </w:tc>
        <w:tc>
          <w:tcPr>
            <w:tcW w:w="1038" w:type="dxa"/>
            <w:tcBorders>
              <w:bottom w:val="single" w:sz="6" w:space="0" w:color="auto"/>
            </w:tcBorders>
          </w:tcPr>
          <w:p w:rsidR="00000000" w:rsidRDefault="00000000">
            <w:pPr>
              <w:spacing w:line="320" w:lineRule="atLeast"/>
              <w:ind w:right="227"/>
              <w:jc w:val="right"/>
              <w:rPr>
                <w:rFonts w:eastAsia="SimSun"/>
                <w:spacing w:val="0"/>
                <w:kern w:val="17"/>
                <w:sz w:val="17"/>
              </w:rPr>
            </w:pPr>
            <w:r>
              <w:rPr>
                <w:rFonts w:eastAsia="SimSun"/>
                <w:spacing w:val="0"/>
                <w:kern w:val="17"/>
                <w:sz w:val="17"/>
              </w:rPr>
              <w:t>249</w:t>
            </w:r>
          </w:p>
        </w:tc>
        <w:tc>
          <w:tcPr>
            <w:tcW w:w="1038" w:type="dxa"/>
            <w:tcBorders>
              <w:bottom w:val="single" w:sz="6" w:space="0" w:color="auto"/>
            </w:tcBorders>
          </w:tcPr>
          <w:p w:rsidR="00000000" w:rsidRDefault="00000000">
            <w:pPr>
              <w:spacing w:line="320" w:lineRule="atLeast"/>
              <w:ind w:right="227"/>
              <w:jc w:val="right"/>
              <w:rPr>
                <w:rFonts w:eastAsia="SimSun"/>
                <w:spacing w:val="0"/>
                <w:kern w:val="17"/>
                <w:sz w:val="17"/>
              </w:rPr>
            </w:pPr>
            <w:r>
              <w:rPr>
                <w:rFonts w:eastAsia="SimSun"/>
                <w:spacing w:val="0"/>
                <w:kern w:val="17"/>
                <w:sz w:val="17"/>
              </w:rPr>
              <w:t>152</w:t>
            </w:r>
          </w:p>
        </w:tc>
        <w:tc>
          <w:tcPr>
            <w:tcW w:w="1038" w:type="dxa"/>
            <w:tcBorders>
              <w:bottom w:val="single" w:sz="6" w:space="0" w:color="auto"/>
            </w:tcBorders>
          </w:tcPr>
          <w:p w:rsidR="00000000" w:rsidRDefault="00000000">
            <w:pPr>
              <w:spacing w:line="320" w:lineRule="atLeast"/>
              <w:ind w:right="227"/>
              <w:jc w:val="right"/>
              <w:rPr>
                <w:rFonts w:eastAsia="SimSun"/>
                <w:spacing w:val="0"/>
                <w:kern w:val="17"/>
                <w:sz w:val="17"/>
              </w:rPr>
            </w:pPr>
            <w:r>
              <w:rPr>
                <w:rFonts w:eastAsia="SimSun"/>
                <w:spacing w:val="0"/>
                <w:kern w:val="17"/>
                <w:sz w:val="17"/>
              </w:rPr>
              <w:t>144</w:t>
            </w:r>
          </w:p>
        </w:tc>
        <w:tc>
          <w:tcPr>
            <w:tcW w:w="1038" w:type="dxa"/>
            <w:tcBorders>
              <w:bottom w:val="single" w:sz="6" w:space="0" w:color="auto"/>
            </w:tcBorders>
          </w:tcPr>
          <w:p w:rsidR="00000000" w:rsidRDefault="00000000">
            <w:pPr>
              <w:spacing w:line="320" w:lineRule="atLeast"/>
              <w:ind w:right="227"/>
              <w:jc w:val="right"/>
              <w:rPr>
                <w:rFonts w:eastAsia="SimSun"/>
                <w:spacing w:val="0"/>
                <w:kern w:val="17"/>
                <w:sz w:val="17"/>
              </w:rPr>
            </w:pPr>
            <w:r>
              <w:rPr>
                <w:rFonts w:eastAsia="SimSun"/>
                <w:spacing w:val="0"/>
                <w:kern w:val="17"/>
                <w:sz w:val="17"/>
              </w:rPr>
              <w:t>296</w:t>
            </w:r>
          </w:p>
        </w:tc>
      </w:tr>
    </w:tbl>
    <w:p w:rsidR="00000000" w:rsidRDefault="00000000">
      <w:pPr>
        <w:rPr>
          <w:u w:val="single"/>
        </w:rPr>
      </w:pPr>
      <w:r>
        <w:br w:type="page"/>
      </w:r>
      <w:r>
        <w:rPr>
          <w:rFonts w:hint="eastAsia"/>
          <w:u w:val="single"/>
        </w:rPr>
        <w:t>表</w:t>
      </w:r>
      <w:r>
        <w:rPr>
          <w:u w:val="single"/>
        </w:rPr>
        <w:t>7</w:t>
      </w:r>
    </w:p>
    <w:p w:rsidR="00000000" w:rsidRDefault="00000000"/>
    <w:p w:rsidR="00000000" w:rsidRDefault="00000000">
      <w:r>
        <w:tab/>
      </w:r>
      <w:r>
        <w:tab/>
      </w:r>
      <w:r>
        <w:rPr>
          <w:rFonts w:hint="eastAsia"/>
        </w:rPr>
        <w:t>按收入、性别和年龄种类开列的一般个人收入</w:t>
      </w:r>
    </w:p>
    <w:p w:rsidR="00000000" w:rsidRDefault="00000000">
      <w:pPr>
        <w:rPr>
          <w:rFonts w:ascii="SimHei" w:eastAsia="SimHei"/>
        </w:rPr>
      </w:pPr>
    </w:p>
    <w:tbl>
      <w:tblPr>
        <w:tblW w:w="0" w:type="auto"/>
        <w:tblInd w:w="2" w:type="dxa"/>
        <w:tblLayout w:type="fixed"/>
        <w:tblCellMar>
          <w:left w:w="0" w:type="dxa"/>
          <w:right w:w="0" w:type="dxa"/>
        </w:tblCellMar>
        <w:tblLook w:val="0000" w:firstRow="0" w:lastRow="0" w:firstColumn="0" w:lastColumn="0" w:noHBand="0" w:noVBand="0"/>
      </w:tblPr>
      <w:tblGrid>
        <w:gridCol w:w="1871"/>
        <w:gridCol w:w="1069"/>
        <w:gridCol w:w="1069"/>
        <w:gridCol w:w="1069"/>
        <w:gridCol w:w="1069"/>
        <w:gridCol w:w="1069"/>
        <w:gridCol w:w="1069"/>
        <w:gridCol w:w="1069"/>
      </w:tblGrid>
      <w:tr w:rsidR="00000000">
        <w:tblPrEx>
          <w:tblCellMar>
            <w:top w:w="0" w:type="dxa"/>
            <w:left w:w="0" w:type="dxa"/>
            <w:bottom w:w="0" w:type="dxa"/>
            <w:right w:w="0" w:type="dxa"/>
          </w:tblCellMar>
        </w:tblPrEx>
        <w:trPr>
          <w:trHeight w:val="280"/>
        </w:trPr>
        <w:tc>
          <w:tcPr>
            <w:tcW w:w="1871" w:type="dxa"/>
            <w:tcBorders>
              <w:top w:val="single" w:sz="6" w:space="0" w:color="auto"/>
            </w:tcBorders>
          </w:tcPr>
          <w:p w:rsidR="00000000" w:rsidRDefault="00000000">
            <w:pPr>
              <w:spacing w:line="240" w:lineRule="atLeast"/>
              <w:jc w:val="left"/>
              <w:rPr>
                <w:rFonts w:eastAsia="长城楷体"/>
                <w:color w:val="0000FF"/>
                <w:spacing w:val="0"/>
                <w:kern w:val="14"/>
                <w:sz w:val="14"/>
              </w:rPr>
            </w:pP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人数</w:t>
            </w: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基本收入</w:t>
            </w: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1069" w:type="dxa"/>
            <w:tcBorders>
              <w:top w:val="single" w:sz="6" w:space="0" w:color="auto"/>
            </w:tcBorders>
          </w:tcPr>
          <w:p w:rsidR="00000000" w:rsidRDefault="00000000">
            <w:pPr>
              <w:spacing w:line="240" w:lineRule="atLeast"/>
              <w:ind w:right="170"/>
              <w:jc w:val="right"/>
              <w:rPr>
                <w:rFonts w:eastAsia="长城楷体"/>
                <w:color w:val="0000FF"/>
                <w:spacing w:val="0"/>
                <w:kern w:val="14"/>
                <w:sz w:val="14"/>
              </w:rPr>
            </w:pPr>
            <w:r>
              <w:rPr>
                <w:rFonts w:eastAsia="长城楷体" w:hint="eastAsia"/>
                <w:color w:val="0000FF"/>
                <w:spacing w:val="0"/>
                <w:kern w:val="14"/>
                <w:sz w:val="14"/>
              </w:rPr>
              <w:t>转付款项</w:t>
            </w: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个人收入共计</w:t>
            </w:r>
          </w:p>
        </w:tc>
      </w:tr>
      <w:tr w:rsidR="00000000">
        <w:tblPrEx>
          <w:tblCellMar>
            <w:top w:w="0" w:type="dxa"/>
            <w:left w:w="0" w:type="dxa"/>
            <w:bottom w:w="0" w:type="dxa"/>
            <w:right w:w="0" w:type="dxa"/>
          </w:tblCellMar>
        </w:tblPrEx>
        <w:trPr>
          <w:trHeight w:val="280"/>
        </w:trPr>
        <w:tc>
          <w:tcPr>
            <w:tcW w:w="1871" w:type="dxa"/>
            <w:tcBorders>
              <w:top w:val="single" w:sz="6" w:space="0" w:color="auto"/>
            </w:tcBorders>
          </w:tcPr>
          <w:p w:rsidR="00000000" w:rsidRDefault="00000000">
            <w:pPr>
              <w:spacing w:line="240" w:lineRule="atLeast"/>
              <w:jc w:val="left"/>
              <w:rPr>
                <w:rFonts w:eastAsia="长城楷体"/>
                <w:color w:val="0000FF"/>
                <w:spacing w:val="0"/>
                <w:kern w:val="14"/>
                <w:sz w:val="14"/>
              </w:rPr>
            </w:pP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工资等</w:t>
            </w: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营业利润等</w:t>
            </w:r>
          </w:p>
        </w:tc>
        <w:tc>
          <w:tcPr>
            <w:tcW w:w="1069" w:type="dxa"/>
            <w:tcBorders>
              <w:top w:val="single" w:sz="6" w:space="0" w:color="auto"/>
            </w:tcBorders>
          </w:tcPr>
          <w:p w:rsidR="00000000" w:rsidRDefault="00000000">
            <w:pPr>
              <w:spacing w:line="240" w:lineRule="atLeast"/>
              <w:ind w:right="170"/>
              <w:jc w:val="right"/>
              <w:rPr>
                <w:rFonts w:eastAsia="长城楷体"/>
                <w:color w:val="0000FF"/>
                <w:spacing w:val="0"/>
                <w:kern w:val="14"/>
                <w:sz w:val="14"/>
              </w:rPr>
            </w:pPr>
            <w:r>
              <w:rPr>
                <w:rFonts w:eastAsia="长城楷体" w:hint="eastAsia"/>
                <w:color w:val="0000FF"/>
                <w:spacing w:val="0"/>
                <w:kern w:val="14"/>
                <w:sz w:val="14"/>
              </w:rPr>
              <w:t>津贴等</w:t>
            </w: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提早退休</w:t>
            </w:r>
            <w:r>
              <w:rPr>
                <w:rFonts w:eastAsia="长城楷体"/>
                <w:color w:val="0000FF"/>
                <w:spacing w:val="0"/>
                <w:kern w:val="14"/>
                <w:sz w:val="14"/>
              </w:rPr>
              <w:t>/</w:t>
            </w:r>
            <w:r>
              <w:rPr>
                <w:rFonts w:eastAsia="长城楷体" w:hint="eastAsia"/>
                <w:color w:val="0000FF"/>
                <w:spacing w:val="0"/>
                <w:kern w:val="14"/>
                <w:sz w:val="14"/>
              </w:rPr>
              <w:t>养恤金</w:t>
            </w: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福利付款</w:t>
            </w:r>
          </w:p>
        </w:tc>
        <w:tc>
          <w:tcPr>
            <w:tcW w:w="1069"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r>
      <w:tr w:rsidR="00000000">
        <w:tblPrEx>
          <w:tblCellMar>
            <w:top w:w="0" w:type="dxa"/>
            <w:left w:w="0" w:type="dxa"/>
            <w:bottom w:w="0" w:type="dxa"/>
            <w:right w:w="0" w:type="dxa"/>
          </w:tblCellMar>
        </w:tblPrEx>
        <w:trPr>
          <w:trHeight w:hRule="exact" w:val="140"/>
        </w:trPr>
        <w:tc>
          <w:tcPr>
            <w:tcW w:w="1871" w:type="dxa"/>
            <w:tcBorders>
              <w:top w:val="single" w:sz="12" w:space="0" w:color="auto"/>
            </w:tcBorders>
          </w:tcPr>
          <w:p w:rsidR="00000000" w:rsidRDefault="00000000"/>
        </w:tc>
        <w:tc>
          <w:tcPr>
            <w:tcW w:w="1069" w:type="dxa"/>
            <w:tcBorders>
              <w:top w:val="single" w:sz="12" w:space="0" w:color="auto"/>
            </w:tcBorders>
          </w:tcPr>
          <w:p w:rsidR="00000000" w:rsidRDefault="00000000"/>
        </w:tc>
        <w:tc>
          <w:tcPr>
            <w:tcW w:w="1069" w:type="dxa"/>
            <w:tcBorders>
              <w:top w:val="single" w:sz="12" w:space="0" w:color="auto"/>
            </w:tcBorders>
          </w:tcPr>
          <w:p w:rsidR="00000000" w:rsidRDefault="00000000"/>
        </w:tc>
        <w:tc>
          <w:tcPr>
            <w:tcW w:w="1069" w:type="dxa"/>
            <w:tcBorders>
              <w:top w:val="single" w:sz="12" w:space="0" w:color="auto"/>
            </w:tcBorders>
          </w:tcPr>
          <w:p w:rsidR="00000000" w:rsidRDefault="00000000"/>
        </w:tc>
        <w:tc>
          <w:tcPr>
            <w:tcW w:w="1069" w:type="dxa"/>
            <w:tcBorders>
              <w:top w:val="single" w:sz="12" w:space="0" w:color="auto"/>
            </w:tcBorders>
          </w:tcPr>
          <w:p w:rsidR="00000000" w:rsidRDefault="00000000"/>
        </w:tc>
        <w:tc>
          <w:tcPr>
            <w:tcW w:w="1069" w:type="dxa"/>
            <w:tcBorders>
              <w:top w:val="single" w:sz="12" w:space="0" w:color="auto"/>
            </w:tcBorders>
          </w:tcPr>
          <w:p w:rsidR="00000000" w:rsidRDefault="00000000"/>
        </w:tc>
        <w:tc>
          <w:tcPr>
            <w:tcW w:w="1069" w:type="dxa"/>
            <w:tcBorders>
              <w:top w:val="single" w:sz="12" w:space="0" w:color="auto"/>
            </w:tcBorders>
          </w:tcPr>
          <w:p w:rsidR="00000000" w:rsidRDefault="00000000"/>
        </w:tc>
        <w:tc>
          <w:tcPr>
            <w:tcW w:w="1069" w:type="dxa"/>
            <w:tcBorders>
              <w:top w:val="single" w:sz="12" w:space="0" w:color="auto"/>
            </w:tcBorders>
          </w:tcPr>
          <w:p w:rsidR="00000000" w:rsidRDefault="00000000"/>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rPr>
                <w:rFonts w:eastAsia="SimSun"/>
                <w:spacing w:val="0"/>
                <w:kern w:val="17"/>
                <w:sz w:val="17"/>
              </w:rPr>
            </w:pPr>
          </w:p>
        </w:tc>
        <w:tc>
          <w:tcPr>
            <w:tcW w:w="1069" w:type="dxa"/>
          </w:tcPr>
          <w:p w:rsidR="00000000" w:rsidRDefault="00000000">
            <w:pPr>
              <w:spacing w:line="320" w:lineRule="atLeast"/>
              <w:rPr>
                <w:rFonts w:eastAsia="SimSun"/>
                <w:spacing w:val="0"/>
                <w:kern w:val="17"/>
                <w:sz w:val="17"/>
              </w:rPr>
            </w:pPr>
          </w:p>
        </w:tc>
        <w:tc>
          <w:tcPr>
            <w:tcW w:w="6414" w:type="dxa"/>
            <w:gridSpan w:val="6"/>
          </w:tcPr>
          <w:p w:rsidR="00000000" w:rsidRDefault="00000000">
            <w:pPr>
              <w:spacing w:line="320" w:lineRule="atLeast"/>
              <w:ind w:left="113"/>
              <w:rPr>
                <w:rFonts w:eastAsia="SimSun"/>
                <w:spacing w:val="0"/>
                <w:kern w:val="17"/>
                <w:sz w:val="17"/>
              </w:rPr>
            </w:pPr>
            <w:r>
              <w:rPr>
                <w:rFonts w:eastAsia="SimSun"/>
                <w:spacing w:val="0"/>
                <w:kern w:val="17"/>
                <w:sz w:val="17"/>
              </w:rPr>
              <w:t xml:space="preserve">1 000   ––––––––––––––  1 000 </w:t>
            </w:r>
            <w:r>
              <w:rPr>
                <w:rFonts w:eastAsia="SimSun" w:hint="eastAsia"/>
                <w:spacing w:val="0"/>
                <w:kern w:val="17"/>
                <w:sz w:val="17"/>
              </w:rPr>
              <w:t>丹麦克朗</w:t>
            </w:r>
            <w:r>
              <w:rPr>
                <w:rFonts w:eastAsia="SimSun"/>
                <w:spacing w:val="0"/>
                <w:kern w:val="17"/>
                <w:sz w:val="17"/>
              </w:rPr>
              <w:t xml:space="preserve">  ––––––––––––––––––––</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ascii="SimHei" w:eastAsia="SimHei"/>
                <w:spacing w:val="0"/>
                <w:kern w:val="17"/>
                <w:sz w:val="17"/>
              </w:rPr>
            </w:pPr>
            <w:r>
              <w:rPr>
                <w:rFonts w:ascii="SimHei" w:eastAsia="SimHei" w:hint="eastAsia"/>
                <w:spacing w:val="0"/>
                <w:kern w:val="17"/>
                <w:sz w:val="17"/>
              </w:rPr>
              <w:t>妇女共计</w:t>
            </w:r>
          </w:p>
        </w:tc>
        <w:tc>
          <w:tcPr>
            <w:tcW w:w="1069" w:type="dxa"/>
          </w:tcPr>
          <w:p w:rsidR="00000000" w:rsidRDefault="00000000">
            <w:pPr>
              <w:spacing w:line="320" w:lineRule="atLeast"/>
              <w:ind w:right="113"/>
              <w:jc w:val="right"/>
              <w:rPr>
                <w:rFonts w:ascii="SimHei" w:eastAsia="SimHei"/>
                <w:spacing w:val="0"/>
                <w:kern w:val="17"/>
                <w:sz w:val="17"/>
              </w:rPr>
            </w:pPr>
            <w:r>
              <w:rPr>
                <w:rFonts w:ascii="SimHei" w:eastAsia="SimHei"/>
                <w:spacing w:val="0"/>
                <w:kern w:val="17"/>
                <w:sz w:val="17"/>
              </w:rPr>
              <w:t>2 179</w:t>
            </w:r>
          </w:p>
        </w:tc>
        <w:tc>
          <w:tcPr>
            <w:tcW w:w="1069" w:type="dxa"/>
          </w:tcPr>
          <w:p w:rsidR="00000000" w:rsidRDefault="00000000">
            <w:pPr>
              <w:spacing w:line="320" w:lineRule="atLeast"/>
              <w:ind w:right="113"/>
              <w:jc w:val="right"/>
              <w:rPr>
                <w:rFonts w:ascii="SimHei" w:eastAsia="SimHei"/>
                <w:spacing w:val="0"/>
                <w:kern w:val="17"/>
                <w:sz w:val="17"/>
              </w:rPr>
            </w:pPr>
            <w:r>
              <w:rPr>
                <w:rFonts w:ascii="SimHei" w:eastAsia="SimHei"/>
                <w:spacing w:val="0"/>
                <w:kern w:val="17"/>
                <w:sz w:val="17"/>
              </w:rPr>
              <w:t>79</w:t>
            </w:r>
          </w:p>
        </w:tc>
        <w:tc>
          <w:tcPr>
            <w:tcW w:w="1069" w:type="dxa"/>
          </w:tcPr>
          <w:p w:rsidR="00000000" w:rsidRDefault="00000000">
            <w:pPr>
              <w:spacing w:line="320" w:lineRule="atLeast"/>
              <w:ind w:right="113"/>
              <w:jc w:val="right"/>
              <w:rPr>
                <w:rFonts w:ascii="SimHei" w:eastAsia="SimHei"/>
                <w:spacing w:val="0"/>
                <w:kern w:val="17"/>
                <w:sz w:val="17"/>
              </w:rPr>
            </w:pPr>
            <w:r>
              <w:rPr>
                <w:rFonts w:ascii="SimHei" w:eastAsia="SimHei"/>
                <w:spacing w:val="0"/>
                <w:kern w:val="17"/>
                <w:sz w:val="17"/>
              </w:rPr>
              <w:t>4</w:t>
            </w:r>
          </w:p>
        </w:tc>
        <w:tc>
          <w:tcPr>
            <w:tcW w:w="1069" w:type="dxa"/>
          </w:tcPr>
          <w:p w:rsidR="00000000" w:rsidRDefault="00000000">
            <w:pPr>
              <w:spacing w:line="320" w:lineRule="atLeast"/>
              <w:ind w:right="113"/>
              <w:jc w:val="right"/>
              <w:rPr>
                <w:rFonts w:ascii="SimHei" w:eastAsia="SimHei"/>
                <w:spacing w:val="0"/>
                <w:kern w:val="17"/>
                <w:sz w:val="17"/>
              </w:rPr>
            </w:pPr>
            <w:r>
              <w:rPr>
                <w:rFonts w:ascii="SimHei" w:eastAsia="SimHei"/>
                <w:spacing w:val="0"/>
                <w:kern w:val="17"/>
                <w:sz w:val="17"/>
              </w:rPr>
              <w:t>9</w:t>
            </w:r>
          </w:p>
        </w:tc>
        <w:tc>
          <w:tcPr>
            <w:tcW w:w="1069" w:type="dxa"/>
          </w:tcPr>
          <w:p w:rsidR="00000000" w:rsidRDefault="00000000">
            <w:pPr>
              <w:spacing w:line="320" w:lineRule="atLeast"/>
              <w:ind w:right="113"/>
              <w:jc w:val="right"/>
              <w:rPr>
                <w:rFonts w:ascii="SimHei" w:eastAsia="SimHei"/>
                <w:spacing w:val="0"/>
                <w:kern w:val="17"/>
                <w:sz w:val="17"/>
              </w:rPr>
            </w:pPr>
            <w:r>
              <w:rPr>
                <w:rFonts w:ascii="SimHei" w:eastAsia="SimHei"/>
                <w:spacing w:val="0"/>
                <w:kern w:val="17"/>
                <w:sz w:val="17"/>
              </w:rPr>
              <w:t>22</w:t>
            </w:r>
          </w:p>
        </w:tc>
        <w:tc>
          <w:tcPr>
            <w:tcW w:w="1069" w:type="dxa"/>
          </w:tcPr>
          <w:p w:rsidR="00000000" w:rsidRDefault="00000000">
            <w:pPr>
              <w:spacing w:line="320" w:lineRule="atLeast"/>
              <w:ind w:right="113"/>
              <w:jc w:val="right"/>
              <w:rPr>
                <w:rFonts w:ascii="SimHei" w:eastAsia="SimHei"/>
                <w:spacing w:val="0"/>
                <w:kern w:val="17"/>
                <w:sz w:val="17"/>
              </w:rPr>
            </w:pPr>
            <w:r>
              <w:rPr>
                <w:rFonts w:ascii="SimHei" w:eastAsia="SimHei"/>
                <w:spacing w:val="0"/>
                <w:kern w:val="17"/>
                <w:sz w:val="17"/>
              </w:rPr>
              <w:t>5</w:t>
            </w:r>
          </w:p>
        </w:tc>
        <w:tc>
          <w:tcPr>
            <w:tcW w:w="1069" w:type="dxa"/>
          </w:tcPr>
          <w:p w:rsidR="00000000" w:rsidRDefault="00000000">
            <w:pPr>
              <w:spacing w:line="320" w:lineRule="atLeast"/>
              <w:ind w:right="113"/>
              <w:jc w:val="right"/>
              <w:rPr>
                <w:rFonts w:ascii="SimHei" w:eastAsia="SimHei"/>
                <w:spacing w:val="0"/>
                <w:kern w:val="17"/>
                <w:sz w:val="17"/>
              </w:rPr>
            </w:pPr>
            <w:r>
              <w:rPr>
                <w:rFonts w:ascii="SimHei" w:eastAsia="SimHei"/>
                <w:spacing w:val="0"/>
                <w:kern w:val="17"/>
                <w:sz w:val="17"/>
              </w:rPr>
              <w:t>120</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15-19</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162</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21</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25</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20-29</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384</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89</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14</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121</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30-39</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365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132</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7</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162</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40-49</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386</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136</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9</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6</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166</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50-59</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286</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9</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12</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137</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60-64</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124</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59</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105</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65</w:t>
            </w:r>
            <w:r>
              <w:rPr>
                <w:rFonts w:eastAsia="SimSun" w:hint="eastAsia"/>
                <w:spacing w:val="0"/>
                <w:kern w:val="17"/>
                <w:sz w:val="17"/>
              </w:rPr>
              <w:t>岁以上</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472</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72</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78</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p>
        </w:tc>
        <w:tc>
          <w:tcPr>
            <w:tcW w:w="1069" w:type="dxa"/>
          </w:tcPr>
          <w:p w:rsidR="00000000" w:rsidRDefault="00000000">
            <w:pPr>
              <w:spacing w:line="320" w:lineRule="atLeast"/>
              <w:ind w:right="113"/>
              <w:jc w:val="right"/>
              <w:rPr>
                <w:rFonts w:eastAsia="SimSun"/>
                <w:spacing w:val="0"/>
                <w:kern w:val="17"/>
                <w:sz w:val="17"/>
              </w:rPr>
            </w:pPr>
          </w:p>
        </w:tc>
        <w:tc>
          <w:tcPr>
            <w:tcW w:w="1069" w:type="dxa"/>
          </w:tcPr>
          <w:p w:rsidR="00000000" w:rsidRDefault="00000000">
            <w:pPr>
              <w:spacing w:line="320" w:lineRule="atLeast"/>
              <w:ind w:right="113"/>
              <w:jc w:val="right"/>
              <w:rPr>
                <w:rFonts w:eastAsia="SimSun"/>
                <w:spacing w:val="0"/>
                <w:kern w:val="17"/>
                <w:sz w:val="17"/>
              </w:rPr>
            </w:pPr>
          </w:p>
        </w:tc>
        <w:tc>
          <w:tcPr>
            <w:tcW w:w="1069" w:type="dxa"/>
          </w:tcPr>
          <w:p w:rsidR="00000000" w:rsidRDefault="00000000">
            <w:pPr>
              <w:spacing w:line="320" w:lineRule="atLeast"/>
              <w:ind w:right="113"/>
              <w:jc w:val="right"/>
              <w:rPr>
                <w:rFonts w:eastAsia="SimSun"/>
                <w:spacing w:val="0"/>
                <w:kern w:val="17"/>
                <w:sz w:val="17"/>
              </w:rPr>
            </w:pPr>
          </w:p>
        </w:tc>
        <w:tc>
          <w:tcPr>
            <w:tcW w:w="1069" w:type="dxa"/>
          </w:tcPr>
          <w:p w:rsidR="00000000" w:rsidRDefault="00000000">
            <w:pPr>
              <w:spacing w:line="320" w:lineRule="atLeast"/>
              <w:ind w:right="113"/>
              <w:jc w:val="right"/>
              <w:rPr>
                <w:rFonts w:eastAsia="SimSun"/>
                <w:spacing w:val="0"/>
                <w:kern w:val="17"/>
                <w:sz w:val="17"/>
              </w:rPr>
            </w:pPr>
          </w:p>
        </w:tc>
        <w:tc>
          <w:tcPr>
            <w:tcW w:w="1069" w:type="dxa"/>
          </w:tcPr>
          <w:p w:rsidR="00000000" w:rsidRDefault="00000000">
            <w:pPr>
              <w:spacing w:line="320" w:lineRule="atLeast"/>
              <w:ind w:right="113"/>
              <w:jc w:val="right"/>
              <w:rPr>
                <w:rFonts w:eastAsia="SimSun"/>
                <w:spacing w:val="0"/>
                <w:kern w:val="17"/>
                <w:sz w:val="17"/>
              </w:rPr>
            </w:pPr>
          </w:p>
        </w:tc>
        <w:tc>
          <w:tcPr>
            <w:tcW w:w="1069" w:type="dxa"/>
          </w:tcPr>
          <w:p w:rsidR="00000000" w:rsidRDefault="00000000">
            <w:pPr>
              <w:spacing w:line="320" w:lineRule="atLeast"/>
              <w:ind w:right="113"/>
              <w:jc w:val="right"/>
              <w:rPr>
                <w:rFonts w:eastAsia="SimSun"/>
                <w:spacing w:val="0"/>
                <w:kern w:val="17"/>
                <w:sz w:val="17"/>
              </w:rPr>
            </w:pPr>
          </w:p>
        </w:tc>
        <w:tc>
          <w:tcPr>
            <w:tcW w:w="1069" w:type="dxa"/>
          </w:tcPr>
          <w:p w:rsidR="00000000" w:rsidRDefault="00000000">
            <w:pPr>
              <w:spacing w:line="320" w:lineRule="atLeast"/>
              <w:ind w:right="113"/>
              <w:jc w:val="right"/>
              <w:rPr>
                <w:rFonts w:eastAsia="SimSun"/>
                <w:spacing w:val="0"/>
                <w:kern w:val="17"/>
                <w:sz w:val="17"/>
              </w:rPr>
            </w:pP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Hei" w:hint="eastAsia"/>
                <w:spacing w:val="0"/>
                <w:kern w:val="17"/>
                <w:sz w:val="17"/>
              </w:rPr>
              <w:t>男子共计</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2 087</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128</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19</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7</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21</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181</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15-19</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171</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29</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32</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20-29</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405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123</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11</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149</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30-39</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382</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183</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17</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10</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6</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221</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40-49</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398</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197</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8</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253</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50-59</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284</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169</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39</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11</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12</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236</w:t>
            </w:r>
          </w:p>
        </w:tc>
      </w:tr>
      <w:tr w:rsidR="00000000">
        <w:tblPrEx>
          <w:tblCellMar>
            <w:top w:w="0" w:type="dxa"/>
            <w:left w:w="0" w:type="dxa"/>
            <w:bottom w:w="0" w:type="dxa"/>
            <w:right w:w="0" w:type="dxa"/>
          </w:tblCellMar>
        </w:tblPrEx>
        <w:trPr>
          <w:trHeight w:val="360"/>
        </w:trPr>
        <w:tc>
          <w:tcPr>
            <w:tcW w:w="1871" w:type="dxa"/>
          </w:tcPr>
          <w:p w:rsidR="00000000" w:rsidRDefault="00000000">
            <w:pPr>
              <w:spacing w:line="320" w:lineRule="atLeast"/>
              <w:jc w:val="left"/>
              <w:rPr>
                <w:rFonts w:eastAsia="SimSun"/>
                <w:spacing w:val="0"/>
                <w:kern w:val="17"/>
                <w:sz w:val="17"/>
              </w:rPr>
            </w:pPr>
            <w:r>
              <w:rPr>
                <w:rFonts w:eastAsia="SimSun"/>
                <w:spacing w:val="0"/>
                <w:kern w:val="17"/>
                <w:sz w:val="17"/>
              </w:rPr>
              <w:t>60-64</w:t>
            </w:r>
            <w:r>
              <w:rPr>
                <w:rFonts w:eastAsia="SimSun" w:hint="eastAsia"/>
                <w:spacing w:val="0"/>
                <w:kern w:val="17"/>
                <w:sz w:val="17"/>
              </w:rPr>
              <w:t>岁</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115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87</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27</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65</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w:t>
            </w:r>
          </w:p>
        </w:tc>
        <w:tc>
          <w:tcPr>
            <w:tcW w:w="106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187</w:t>
            </w:r>
          </w:p>
        </w:tc>
      </w:tr>
      <w:tr w:rsidR="00000000">
        <w:tblPrEx>
          <w:tblCellMar>
            <w:top w:w="0" w:type="dxa"/>
            <w:left w:w="0" w:type="dxa"/>
            <w:bottom w:w="0" w:type="dxa"/>
            <w:right w:w="0" w:type="dxa"/>
          </w:tblCellMar>
        </w:tblPrEx>
        <w:trPr>
          <w:trHeight w:val="360"/>
        </w:trPr>
        <w:tc>
          <w:tcPr>
            <w:tcW w:w="1871" w:type="dxa"/>
            <w:tcBorders>
              <w:bottom w:val="single" w:sz="6" w:space="0" w:color="auto"/>
            </w:tcBorders>
          </w:tcPr>
          <w:p w:rsidR="00000000" w:rsidRDefault="00000000">
            <w:pPr>
              <w:spacing w:line="320" w:lineRule="atLeast"/>
              <w:jc w:val="left"/>
              <w:rPr>
                <w:rFonts w:eastAsia="SimSun"/>
                <w:spacing w:val="0"/>
                <w:kern w:val="17"/>
                <w:sz w:val="17"/>
              </w:rPr>
            </w:pPr>
            <w:r>
              <w:rPr>
                <w:rFonts w:eastAsia="SimSun"/>
                <w:spacing w:val="0"/>
                <w:kern w:val="17"/>
                <w:sz w:val="17"/>
              </w:rPr>
              <w:t>65</w:t>
            </w:r>
            <w:r>
              <w:rPr>
                <w:rFonts w:eastAsia="SimSun" w:hint="eastAsia"/>
                <w:spacing w:val="0"/>
                <w:kern w:val="17"/>
                <w:sz w:val="17"/>
              </w:rPr>
              <w:t>岁以上</w:t>
            </w:r>
          </w:p>
        </w:tc>
        <w:tc>
          <w:tcPr>
            <w:tcW w:w="1069"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331</w:t>
            </w:r>
          </w:p>
        </w:tc>
        <w:tc>
          <w:tcPr>
            <w:tcW w:w="1069"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13</w:t>
            </w:r>
          </w:p>
        </w:tc>
        <w:tc>
          <w:tcPr>
            <w:tcW w:w="1069"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9</w:t>
            </w:r>
          </w:p>
        </w:tc>
        <w:tc>
          <w:tcPr>
            <w:tcW w:w="1069"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0</w:t>
            </w:r>
          </w:p>
        </w:tc>
        <w:tc>
          <w:tcPr>
            <w:tcW w:w="1069"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89</w:t>
            </w:r>
          </w:p>
        </w:tc>
        <w:tc>
          <w:tcPr>
            <w:tcW w:w="1069"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0</w:t>
            </w:r>
          </w:p>
        </w:tc>
        <w:tc>
          <w:tcPr>
            <w:tcW w:w="1069"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113</w:t>
            </w:r>
          </w:p>
        </w:tc>
      </w:tr>
      <w:tr w:rsidR="00000000">
        <w:tblPrEx>
          <w:tblCellMar>
            <w:top w:w="0" w:type="dxa"/>
            <w:left w:w="0" w:type="dxa"/>
            <w:bottom w:w="0" w:type="dxa"/>
            <w:right w:w="0" w:type="dxa"/>
          </w:tblCellMar>
        </w:tblPrEx>
        <w:trPr>
          <w:trHeight w:val="360"/>
        </w:trPr>
        <w:tc>
          <w:tcPr>
            <w:tcW w:w="9354" w:type="dxa"/>
            <w:gridSpan w:val="8"/>
          </w:tcPr>
          <w:p w:rsidR="00000000" w:rsidRDefault="00000000">
            <w:pPr>
              <w:spacing w:line="320" w:lineRule="atLeast"/>
              <w:rPr>
                <w:rFonts w:eastAsia="SimSun"/>
                <w:spacing w:val="0"/>
                <w:kern w:val="17"/>
                <w:sz w:val="17"/>
              </w:rPr>
            </w:pPr>
          </w:p>
          <w:p w:rsidR="00000000" w:rsidRDefault="00000000">
            <w:pPr>
              <w:spacing w:line="320" w:lineRule="atLeast"/>
              <w:rPr>
                <w:rFonts w:eastAsia="SimSun"/>
                <w:spacing w:val="0"/>
                <w:kern w:val="17"/>
                <w:sz w:val="17"/>
              </w:rPr>
            </w:pPr>
            <w:r>
              <w:rPr>
                <w:rFonts w:eastAsia="SimSun"/>
                <w:spacing w:val="0"/>
                <w:kern w:val="17"/>
                <w:sz w:val="17"/>
              </w:rPr>
              <w:t xml:space="preserve">    </w:t>
            </w:r>
            <w:r>
              <w:rPr>
                <w:rFonts w:eastAsia="SimSun" w:hint="eastAsia"/>
                <w:spacing w:val="0"/>
                <w:kern w:val="17"/>
                <w:sz w:val="17"/>
              </w:rPr>
              <w:t>男女收入差距最显著的是工资等基本收入</w:t>
            </w:r>
            <w:r>
              <w:rPr>
                <w:rFonts w:eastAsia="SimSun"/>
                <w:spacing w:val="0"/>
                <w:kern w:val="17"/>
                <w:sz w:val="17"/>
              </w:rPr>
              <w:t>,</w:t>
            </w:r>
            <w:r>
              <w:rPr>
                <w:rFonts w:eastAsia="SimSun" w:hint="eastAsia"/>
                <w:spacing w:val="0"/>
                <w:kern w:val="17"/>
                <w:sz w:val="17"/>
              </w:rPr>
              <w:t>男子的收入平均比妇女的收入高</w:t>
            </w:r>
            <w:r>
              <w:rPr>
                <w:rFonts w:eastAsia="SimSun"/>
                <w:spacing w:val="0"/>
                <w:kern w:val="17"/>
                <w:sz w:val="17"/>
              </w:rPr>
              <w:t>75%</w:t>
            </w:r>
            <w:r>
              <w:rPr>
                <w:rFonts w:eastAsia="SimSun" w:hint="eastAsia"/>
                <w:spacing w:val="0"/>
                <w:kern w:val="17"/>
                <w:sz w:val="17"/>
              </w:rPr>
              <w:t>。支付妇女转付款项平均比支付男子的稍高。</w:t>
            </w:r>
          </w:p>
        </w:tc>
      </w:tr>
      <w:tr w:rsidR="00000000">
        <w:tblPrEx>
          <w:tblCellMar>
            <w:top w:w="0" w:type="dxa"/>
            <w:left w:w="0" w:type="dxa"/>
            <w:bottom w:w="0" w:type="dxa"/>
            <w:right w:w="0" w:type="dxa"/>
          </w:tblCellMar>
        </w:tblPrEx>
        <w:trPr>
          <w:trHeight w:val="360"/>
        </w:trPr>
        <w:tc>
          <w:tcPr>
            <w:tcW w:w="9354" w:type="dxa"/>
            <w:gridSpan w:val="8"/>
          </w:tcPr>
          <w:p w:rsidR="00000000" w:rsidRDefault="00000000">
            <w:pPr>
              <w:spacing w:line="320" w:lineRule="atLeast"/>
              <w:rPr>
                <w:rFonts w:eastAsia="SimSun"/>
                <w:spacing w:val="0"/>
                <w:kern w:val="17"/>
                <w:sz w:val="17"/>
              </w:rPr>
            </w:pPr>
          </w:p>
        </w:tc>
      </w:tr>
    </w:tbl>
    <w:p w:rsidR="00000000" w:rsidRDefault="00000000">
      <w:pPr>
        <w:rPr>
          <w:u w:val="single"/>
        </w:rPr>
      </w:pPr>
      <w:r>
        <w:br w:type="page"/>
      </w:r>
      <w:r>
        <w:rPr>
          <w:rFonts w:hint="eastAsia"/>
          <w:u w:val="single"/>
        </w:rPr>
        <w:t>表</w:t>
      </w:r>
      <w:r>
        <w:rPr>
          <w:u w:val="single"/>
        </w:rPr>
        <w:t>8</w:t>
      </w:r>
    </w:p>
    <w:p w:rsidR="00000000" w:rsidRDefault="00000000"/>
    <w:p w:rsidR="00000000" w:rsidRDefault="00000000">
      <w:r>
        <w:tab/>
      </w:r>
      <w:r>
        <w:tab/>
      </w:r>
      <w:r>
        <w:rPr>
          <w:rFonts w:hint="eastAsia"/>
        </w:rPr>
        <w:t>按在日托机构、私人住家日托和学校课后安排登记的年龄组</w:t>
      </w:r>
      <w:r>
        <w:br/>
      </w:r>
      <w:r>
        <w:tab/>
      </w:r>
      <w:r>
        <w:tab/>
      </w:r>
      <w:r>
        <w:rPr>
          <w:rFonts w:hint="eastAsia"/>
        </w:rPr>
        <w:t>开列的儿童百分比</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1560"/>
        <w:gridCol w:w="1559"/>
        <w:gridCol w:w="1559"/>
        <w:gridCol w:w="1559"/>
        <w:gridCol w:w="1559"/>
        <w:gridCol w:w="1558"/>
        <w:gridCol w:w="1"/>
      </w:tblGrid>
      <w:tr w:rsidR="00000000">
        <w:tblPrEx>
          <w:tblCellMar>
            <w:top w:w="0" w:type="dxa"/>
            <w:left w:w="0" w:type="dxa"/>
            <w:bottom w:w="0" w:type="dxa"/>
            <w:right w:w="0" w:type="dxa"/>
          </w:tblCellMar>
        </w:tblPrEx>
        <w:trPr>
          <w:trHeight w:val="280"/>
        </w:trPr>
        <w:tc>
          <w:tcPr>
            <w:tcW w:w="1560"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1559" w:type="dxa"/>
            <w:tcBorders>
              <w:top w:val="single" w:sz="6" w:space="0" w:color="auto"/>
            </w:tcBorders>
          </w:tcPr>
          <w:p w:rsidR="00000000" w:rsidRDefault="00000000">
            <w:pPr>
              <w:spacing w:line="240" w:lineRule="atLeast"/>
              <w:ind w:right="113"/>
              <w:jc w:val="right"/>
              <w:rPr>
                <w:rFonts w:eastAsia="长城楷体"/>
                <w:color w:val="0000FF"/>
                <w:spacing w:val="0"/>
                <w:kern w:val="14"/>
                <w:sz w:val="14"/>
              </w:rPr>
            </w:pPr>
            <w:r>
              <w:rPr>
                <w:rFonts w:eastAsia="长城楷体"/>
                <w:color w:val="0000FF"/>
                <w:spacing w:val="0"/>
                <w:kern w:val="14"/>
                <w:sz w:val="14"/>
              </w:rPr>
              <w:t>1975</w:t>
            </w:r>
            <w:r>
              <w:rPr>
                <w:rFonts w:eastAsia="长城楷体" w:hint="eastAsia"/>
                <w:color w:val="0000FF"/>
                <w:spacing w:val="0"/>
                <w:kern w:val="14"/>
                <w:sz w:val="14"/>
              </w:rPr>
              <w:t>年</w:t>
            </w:r>
          </w:p>
        </w:tc>
        <w:tc>
          <w:tcPr>
            <w:tcW w:w="1559" w:type="dxa"/>
            <w:tcBorders>
              <w:top w:val="single" w:sz="6" w:space="0" w:color="auto"/>
            </w:tcBorders>
          </w:tcPr>
          <w:p w:rsidR="00000000" w:rsidRDefault="00000000">
            <w:pPr>
              <w:spacing w:line="240" w:lineRule="atLeast"/>
              <w:ind w:right="113"/>
              <w:jc w:val="right"/>
              <w:rPr>
                <w:rFonts w:eastAsia="长城楷体"/>
                <w:color w:val="0000FF"/>
                <w:spacing w:val="0"/>
                <w:kern w:val="14"/>
                <w:sz w:val="14"/>
              </w:rPr>
            </w:pPr>
            <w:r>
              <w:rPr>
                <w:rFonts w:eastAsia="长城楷体"/>
                <w:color w:val="0000FF"/>
                <w:spacing w:val="0"/>
                <w:kern w:val="14"/>
                <w:sz w:val="14"/>
              </w:rPr>
              <w:t>1980</w:t>
            </w:r>
            <w:r>
              <w:rPr>
                <w:rFonts w:eastAsia="长城楷体" w:hint="eastAsia"/>
                <w:color w:val="0000FF"/>
                <w:spacing w:val="0"/>
                <w:kern w:val="14"/>
                <w:sz w:val="14"/>
              </w:rPr>
              <w:t>年</w:t>
            </w:r>
          </w:p>
        </w:tc>
        <w:tc>
          <w:tcPr>
            <w:tcW w:w="1559" w:type="dxa"/>
            <w:tcBorders>
              <w:top w:val="single" w:sz="6" w:space="0" w:color="auto"/>
            </w:tcBorders>
          </w:tcPr>
          <w:p w:rsidR="00000000" w:rsidRDefault="00000000">
            <w:pPr>
              <w:spacing w:line="240" w:lineRule="atLeast"/>
              <w:ind w:right="113"/>
              <w:jc w:val="right"/>
              <w:rPr>
                <w:rFonts w:eastAsia="长城楷体"/>
                <w:color w:val="0000FF"/>
                <w:spacing w:val="0"/>
                <w:kern w:val="14"/>
                <w:sz w:val="14"/>
              </w:rPr>
            </w:pPr>
            <w:r>
              <w:rPr>
                <w:rFonts w:eastAsia="长城楷体"/>
                <w:color w:val="0000FF"/>
                <w:spacing w:val="0"/>
                <w:kern w:val="14"/>
                <w:sz w:val="14"/>
              </w:rPr>
              <w:t>1985</w:t>
            </w:r>
            <w:r>
              <w:rPr>
                <w:rFonts w:eastAsia="长城楷体" w:hint="eastAsia"/>
                <w:color w:val="0000FF"/>
                <w:spacing w:val="0"/>
                <w:kern w:val="14"/>
                <w:sz w:val="14"/>
              </w:rPr>
              <w:t>年</w:t>
            </w:r>
          </w:p>
        </w:tc>
        <w:tc>
          <w:tcPr>
            <w:tcW w:w="1559" w:type="dxa"/>
            <w:tcBorders>
              <w:top w:val="single" w:sz="6" w:space="0" w:color="auto"/>
            </w:tcBorders>
          </w:tcPr>
          <w:p w:rsidR="00000000" w:rsidRDefault="00000000">
            <w:pPr>
              <w:spacing w:line="240" w:lineRule="atLeast"/>
              <w:ind w:right="113"/>
              <w:jc w:val="right"/>
              <w:rPr>
                <w:rFonts w:eastAsia="长城楷体"/>
                <w:color w:val="0000FF"/>
                <w:spacing w:val="0"/>
                <w:kern w:val="14"/>
                <w:sz w:val="14"/>
              </w:rPr>
            </w:pPr>
            <w:r>
              <w:rPr>
                <w:rFonts w:eastAsia="长城楷体"/>
                <w:color w:val="0000FF"/>
                <w:spacing w:val="0"/>
                <w:kern w:val="14"/>
                <w:sz w:val="14"/>
              </w:rPr>
              <w:t>1990</w:t>
            </w:r>
            <w:r>
              <w:rPr>
                <w:rFonts w:eastAsia="长城楷体" w:hint="eastAsia"/>
                <w:color w:val="0000FF"/>
                <w:spacing w:val="0"/>
                <w:kern w:val="14"/>
                <w:sz w:val="14"/>
              </w:rPr>
              <w:t>年</w:t>
            </w:r>
          </w:p>
        </w:tc>
        <w:tc>
          <w:tcPr>
            <w:tcW w:w="1559" w:type="dxa"/>
            <w:gridSpan w:val="2"/>
            <w:tcBorders>
              <w:top w:val="single" w:sz="6" w:space="0" w:color="auto"/>
            </w:tcBorders>
          </w:tcPr>
          <w:p w:rsidR="00000000" w:rsidRDefault="00000000">
            <w:pPr>
              <w:spacing w:line="240" w:lineRule="atLeast"/>
              <w:ind w:right="113"/>
              <w:jc w:val="right"/>
              <w:rPr>
                <w:rFonts w:eastAsia="长城楷体"/>
                <w:color w:val="0000FF"/>
                <w:spacing w:val="0"/>
                <w:kern w:val="14"/>
                <w:sz w:val="14"/>
              </w:rPr>
            </w:pPr>
            <w:r>
              <w:rPr>
                <w:rFonts w:eastAsia="长城楷体"/>
                <w:color w:val="0000FF"/>
                <w:spacing w:val="0"/>
                <w:kern w:val="14"/>
                <w:sz w:val="14"/>
              </w:rPr>
              <w:t>1994</w:t>
            </w:r>
            <w:r>
              <w:rPr>
                <w:rFonts w:eastAsia="长城楷体" w:hint="eastAsia"/>
                <w:color w:val="0000FF"/>
                <w:spacing w:val="0"/>
                <w:kern w:val="14"/>
                <w:sz w:val="14"/>
              </w:rPr>
              <w:t>年</w:t>
            </w:r>
          </w:p>
        </w:tc>
      </w:tr>
      <w:tr w:rsidR="00000000">
        <w:tblPrEx>
          <w:tblCellMar>
            <w:top w:w="0" w:type="dxa"/>
            <w:left w:w="0" w:type="dxa"/>
            <w:bottom w:w="0" w:type="dxa"/>
            <w:right w:w="0" w:type="dxa"/>
          </w:tblCellMar>
        </w:tblPrEx>
        <w:trPr>
          <w:trHeight w:hRule="exact" w:val="140"/>
        </w:trPr>
        <w:tc>
          <w:tcPr>
            <w:tcW w:w="1560" w:type="dxa"/>
            <w:tcBorders>
              <w:top w:val="single" w:sz="12" w:space="0" w:color="auto"/>
            </w:tcBorders>
          </w:tcPr>
          <w:p w:rsidR="00000000" w:rsidRDefault="00000000"/>
        </w:tc>
        <w:tc>
          <w:tcPr>
            <w:tcW w:w="1559" w:type="dxa"/>
            <w:tcBorders>
              <w:top w:val="single" w:sz="12" w:space="0" w:color="auto"/>
            </w:tcBorders>
          </w:tcPr>
          <w:p w:rsidR="00000000" w:rsidRDefault="00000000"/>
        </w:tc>
        <w:tc>
          <w:tcPr>
            <w:tcW w:w="1559" w:type="dxa"/>
            <w:tcBorders>
              <w:top w:val="single" w:sz="12" w:space="0" w:color="auto"/>
            </w:tcBorders>
          </w:tcPr>
          <w:p w:rsidR="00000000" w:rsidRDefault="00000000"/>
        </w:tc>
        <w:tc>
          <w:tcPr>
            <w:tcW w:w="1559" w:type="dxa"/>
            <w:tcBorders>
              <w:top w:val="single" w:sz="12" w:space="0" w:color="auto"/>
            </w:tcBorders>
          </w:tcPr>
          <w:p w:rsidR="00000000" w:rsidRDefault="00000000"/>
        </w:tc>
        <w:tc>
          <w:tcPr>
            <w:tcW w:w="1559" w:type="dxa"/>
            <w:tcBorders>
              <w:top w:val="single" w:sz="12" w:space="0" w:color="auto"/>
            </w:tcBorders>
          </w:tcPr>
          <w:p w:rsidR="00000000" w:rsidRDefault="00000000"/>
        </w:tc>
        <w:tc>
          <w:tcPr>
            <w:tcW w:w="1559" w:type="dxa"/>
            <w:gridSpan w:val="2"/>
            <w:tcBorders>
              <w:top w:val="single" w:sz="12" w:space="0" w:color="auto"/>
            </w:tcBorders>
          </w:tcPr>
          <w:p w:rsidR="00000000" w:rsidRDefault="00000000"/>
        </w:tc>
      </w:tr>
      <w:tr w:rsidR="00000000">
        <w:tblPrEx>
          <w:tblCellMar>
            <w:top w:w="0" w:type="dxa"/>
            <w:left w:w="0" w:type="dxa"/>
            <w:bottom w:w="0" w:type="dxa"/>
            <w:right w:w="0" w:type="dxa"/>
          </w:tblCellMar>
        </w:tblPrEx>
        <w:trPr>
          <w:gridAfter w:val="1"/>
          <w:trHeight w:val="360"/>
        </w:trPr>
        <w:tc>
          <w:tcPr>
            <w:tcW w:w="1560" w:type="dxa"/>
          </w:tcPr>
          <w:p w:rsidR="00000000" w:rsidRDefault="00000000">
            <w:pPr>
              <w:spacing w:line="320" w:lineRule="atLeast"/>
              <w:rPr>
                <w:rFonts w:eastAsia="SimSun"/>
                <w:spacing w:val="0"/>
                <w:kern w:val="17"/>
                <w:sz w:val="17"/>
              </w:rPr>
            </w:pPr>
          </w:p>
        </w:tc>
        <w:tc>
          <w:tcPr>
            <w:tcW w:w="7794" w:type="dxa"/>
            <w:gridSpan w:val="5"/>
          </w:tcPr>
          <w:p w:rsidR="00000000" w:rsidRDefault="00000000">
            <w:pPr>
              <w:spacing w:line="320" w:lineRule="atLeast"/>
              <w:jc w:val="center"/>
              <w:rPr>
                <w:rFonts w:eastAsia="SimSun"/>
                <w:spacing w:val="0"/>
                <w:kern w:val="17"/>
                <w:sz w:val="17"/>
              </w:rPr>
            </w:pPr>
            <w:r>
              <w:rPr>
                <w:rFonts w:eastAsia="SimSun"/>
                <w:spacing w:val="0"/>
                <w:kern w:val="17"/>
                <w:sz w:val="17"/>
              </w:rPr>
              <w:t>–––––––––––––––––––––––––––––––––––––  %  –––––––––––––––––––––––––––––––––––––––––</w:t>
            </w:r>
          </w:p>
        </w:tc>
      </w:tr>
      <w:tr w:rsidR="00000000">
        <w:tblPrEx>
          <w:tblCellMar>
            <w:top w:w="0" w:type="dxa"/>
            <w:left w:w="0" w:type="dxa"/>
            <w:bottom w:w="0" w:type="dxa"/>
            <w:right w:w="0" w:type="dxa"/>
          </w:tblCellMar>
        </w:tblPrEx>
        <w:trPr>
          <w:trHeight w:val="360"/>
        </w:trPr>
        <w:tc>
          <w:tcPr>
            <w:tcW w:w="1560" w:type="dxa"/>
          </w:tcPr>
          <w:p w:rsidR="00000000" w:rsidRDefault="00000000">
            <w:pPr>
              <w:spacing w:line="320" w:lineRule="atLeast"/>
              <w:rPr>
                <w:rFonts w:eastAsia="SimSun"/>
                <w:spacing w:val="0"/>
                <w:kern w:val="17"/>
                <w:sz w:val="17"/>
              </w:rPr>
            </w:pPr>
            <w:r>
              <w:rPr>
                <w:rFonts w:eastAsia="SimHei" w:hint="eastAsia"/>
                <w:spacing w:val="0"/>
                <w:kern w:val="17"/>
                <w:sz w:val="17"/>
              </w:rPr>
              <w:t>共计</w:t>
            </w:r>
          </w:p>
        </w:tc>
        <w:tc>
          <w:tcPr>
            <w:tcW w:w="1559" w:type="dxa"/>
          </w:tcPr>
          <w:p w:rsidR="00000000" w:rsidRDefault="00000000">
            <w:pPr>
              <w:spacing w:line="320" w:lineRule="atLeast"/>
              <w:ind w:right="113"/>
              <w:jc w:val="right"/>
              <w:rPr>
                <w:rFonts w:eastAsia="SimSun"/>
                <w:spacing w:val="0"/>
                <w:kern w:val="17"/>
                <w:sz w:val="17"/>
              </w:rPr>
            </w:pPr>
          </w:p>
        </w:tc>
        <w:tc>
          <w:tcPr>
            <w:tcW w:w="1559" w:type="dxa"/>
          </w:tcPr>
          <w:p w:rsidR="00000000" w:rsidRDefault="00000000">
            <w:pPr>
              <w:spacing w:line="320" w:lineRule="atLeast"/>
              <w:ind w:right="113"/>
              <w:jc w:val="right"/>
              <w:rPr>
                <w:rFonts w:eastAsia="SimSun"/>
                <w:spacing w:val="0"/>
                <w:kern w:val="17"/>
                <w:sz w:val="17"/>
              </w:rPr>
            </w:pPr>
          </w:p>
        </w:tc>
        <w:tc>
          <w:tcPr>
            <w:tcW w:w="1559" w:type="dxa"/>
          </w:tcPr>
          <w:p w:rsidR="00000000" w:rsidRDefault="00000000">
            <w:pPr>
              <w:spacing w:line="320" w:lineRule="atLeast"/>
              <w:ind w:right="113"/>
              <w:jc w:val="right"/>
              <w:rPr>
                <w:rFonts w:eastAsia="SimSun"/>
                <w:spacing w:val="0"/>
                <w:kern w:val="17"/>
                <w:sz w:val="17"/>
              </w:rPr>
            </w:pPr>
          </w:p>
        </w:tc>
        <w:tc>
          <w:tcPr>
            <w:tcW w:w="1559" w:type="dxa"/>
          </w:tcPr>
          <w:p w:rsidR="00000000" w:rsidRDefault="00000000">
            <w:pPr>
              <w:spacing w:line="320" w:lineRule="atLeast"/>
              <w:ind w:right="113"/>
              <w:jc w:val="right"/>
              <w:rPr>
                <w:rFonts w:eastAsia="SimSun"/>
                <w:spacing w:val="0"/>
                <w:kern w:val="17"/>
                <w:sz w:val="17"/>
              </w:rPr>
            </w:pPr>
          </w:p>
        </w:tc>
        <w:tc>
          <w:tcPr>
            <w:tcW w:w="1559" w:type="dxa"/>
            <w:gridSpan w:val="2"/>
          </w:tcPr>
          <w:p w:rsidR="00000000" w:rsidRDefault="00000000">
            <w:pPr>
              <w:spacing w:line="320" w:lineRule="atLeast"/>
              <w:ind w:right="113"/>
              <w:jc w:val="right"/>
              <w:rPr>
                <w:rFonts w:eastAsia="SimSun"/>
                <w:spacing w:val="0"/>
                <w:kern w:val="17"/>
                <w:sz w:val="17"/>
              </w:rPr>
            </w:pPr>
          </w:p>
        </w:tc>
      </w:tr>
      <w:tr w:rsidR="00000000">
        <w:tblPrEx>
          <w:tblCellMar>
            <w:top w:w="0" w:type="dxa"/>
            <w:left w:w="0" w:type="dxa"/>
            <w:bottom w:w="0" w:type="dxa"/>
            <w:right w:w="0" w:type="dxa"/>
          </w:tblCellMar>
        </w:tblPrEx>
        <w:trPr>
          <w:trHeight w:val="360"/>
        </w:trPr>
        <w:tc>
          <w:tcPr>
            <w:tcW w:w="1560" w:type="dxa"/>
          </w:tcPr>
          <w:p w:rsidR="00000000" w:rsidRDefault="00000000">
            <w:pPr>
              <w:spacing w:line="320" w:lineRule="atLeast"/>
              <w:rPr>
                <w:rFonts w:eastAsia="SimSun"/>
                <w:spacing w:val="0"/>
                <w:kern w:val="17"/>
                <w:sz w:val="17"/>
              </w:rPr>
            </w:pPr>
            <w:r>
              <w:rPr>
                <w:rFonts w:eastAsia="SimSun"/>
                <w:spacing w:val="0"/>
                <w:kern w:val="17"/>
                <w:sz w:val="17"/>
              </w:rPr>
              <w:t>0-14</w:t>
            </w:r>
            <w:r>
              <w:rPr>
                <w:rFonts w:eastAsia="SimSun" w:hint="eastAsia"/>
                <w:spacing w:val="0"/>
                <w:kern w:val="17"/>
                <w:sz w:val="17"/>
              </w:rPr>
              <w:t>岁</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15</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27</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34</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35</w:t>
            </w:r>
          </w:p>
        </w:tc>
        <w:tc>
          <w:tcPr>
            <w:tcW w:w="1559" w:type="dxa"/>
            <w:gridSpan w:val="2"/>
          </w:tcPr>
          <w:p w:rsidR="00000000" w:rsidRDefault="00000000">
            <w:pPr>
              <w:spacing w:line="320" w:lineRule="atLeast"/>
              <w:ind w:right="113"/>
              <w:jc w:val="right"/>
              <w:rPr>
                <w:rFonts w:eastAsia="SimSun"/>
                <w:spacing w:val="0"/>
                <w:kern w:val="17"/>
                <w:sz w:val="17"/>
              </w:rPr>
            </w:pPr>
            <w:r>
              <w:rPr>
                <w:rFonts w:eastAsia="SimSun"/>
                <w:spacing w:val="0"/>
                <w:kern w:val="17"/>
                <w:sz w:val="17"/>
              </w:rPr>
              <w:t>46</w:t>
            </w:r>
          </w:p>
        </w:tc>
      </w:tr>
      <w:tr w:rsidR="00000000">
        <w:tblPrEx>
          <w:tblCellMar>
            <w:top w:w="0" w:type="dxa"/>
            <w:left w:w="0" w:type="dxa"/>
            <w:bottom w:w="0" w:type="dxa"/>
            <w:right w:w="0" w:type="dxa"/>
          </w:tblCellMar>
        </w:tblPrEx>
        <w:trPr>
          <w:trHeight w:val="360"/>
        </w:trPr>
        <w:tc>
          <w:tcPr>
            <w:tcW w:w="1560" w:type="dxa"/>
          </w:tcPr>
          <w:p w:rsidR="00000000" w:rsidRDefault="00000000">
            <w:pPr>
              <w:spacing w:line="320" w:lineRule="atLeast"/>
              <w:rPr>
                <w:rFonts w:eastAsia="SimSun"/>
                <w:spacing w:val="0"/>
                <w:kern w:val="17"/>
                <w:sz w:val="17"/>
              </w:rPr>
            </w:pPr>
            <w:r>
              <w:rPr>
                <w:rFonts w:eastAsia="SimSun"/>
                <w:spacing w:val="0"/>
                <w:kern w:val="17"/>
                <w:sz w:val="17"/>
              </w:rPr>
              <w:t>0-2</w:t>
            </w:r>
            <w:r>
              <w:rPr>
                <w:rFonts w:eastAsia="SimSun" w:hint="eastAsia"/>
                <w:spacing w:val="0"/>
                <w:kern w:val="17"/>
                <w:sz w:val="17"/>
              </w:rPr>
              <w:t>岁</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18</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42</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47</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47</w:t>
            </w:r>
          </w:p>
        </w:tc>
        <w:tc>
          <w:tcPr>
            <w:tcW w:w="1559" w:type="dxa"/>
            <w:gridSpan w:val="2"/>
          </w:tcPr>
          <w:p w:rsidR="00000000" w:rsidRDefault="00000000">
            <w:pPr>
              <w:spacing w:line="320" w:lineRule="atLeast"/>
              <w:ind w:right="113"/>
              <w:jc w:val="right"/>
              <w:rPr>
                <w:rFonts w:eastAsia="SimSun"/>
                <w:spacing w:val="0"/>
                <w:kern w:val="17"/>
                <w:sz w:val="17"/>
              </w:rPr>
            </w:pPr>
            <w:r>
              <w:rPr>
                <w:rFonts w:eastAsia="SimSun"/>
                <w:spacing w:val="0"/>
                <w:kern w:val="17"/>
                <w:sz w:val="17"/>
              </w:rPr>
              <w:t>50</w:t>
            </w:r>
          </w:p>
        </w:tc>
      </w:tr>
      <w:tr w:rsidR="00000000">
        <w:tblPrEx>
          <w:tblCellMar>
            <w:top w:w="0" w:type="dxa"/>
            <w:left w:w="0" w:type="dxa"/>
            <w:bottom w:w="0" w:type="dxa"/>
            <w:right w:w="0" w:type="dxa"/>
          </w:tblCellMar>
        </w:tblPrEx>
        <w:trPr>
          <w:trHeight w:val="360"/>
        </w:trPr>
        <w:tc>
          <w:tcPr>
            <w:tcW w:w="1560" w:type="dxa"/>
          </w:tcPr>
          <w:p w:rsidR="00000000" w:rsidRDefault="00000000">
            <w:pPr>
              <w:spacing w:line="320" w:lineRule="atLeast"/>
              <w:rPr>
                <w:rFonts w:eastAsia="SimSun"/>
                <w:spacing w:val="0"/>
                <w:kern w:val="17"/>
                <w:sz w:val="17"/>
              </w:rPr>
            </w:pPr>
            <w:r>
              <w:rPr>
                <w:rFonts w:eastAsia="SimSun"/>
                <w:spacing w:val="0"/>
                <w:kern w:val="17"/>
                <w:sz w:val="17"/>
              </w:rPr>
              <w:t>3-6</w:t>
            </w:r>
            <w:r>
              <w:rPr>
                <w:rFonts w:eastAsia="SimSun" w:hint="eastAsia"/>
                <w:spacing w:val="0"/>
                <w:kern w:val="17"/>
                <w:sz w:val="17"/>
              </w:rPr>
              <w:t>岁</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35</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57</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70</w:t>
            </w:r>
          </w:p>
        </w:tc>
        <w:tc>
          <w:tcPr>
            <w:tcW w:w="1559"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71</w:t>
            </w:r>
          </w:p>
        </w:tc>
        <w:tc>
          <w:tcPr>
            <w:tcW w:w="1559" w:type="dxa"/>
            <w:gridSpan w:val="2"/>
          </w:tcPr>
          <w:p w:rsidR="00000000" w:rsidRDefault="00000000">
            <w:pPr>
              <w:spacing w:line="320" w:lineRule="atLeast"/>
              <w:ind w:right="113"/>
              <w:jc w:val="right"/>
              <w:rPr>
                <w:rFonts w:eastAsia="SimSun"/>
                <w:spacing w:val="0"/>
                <w:kern w:val="17"/>
                <w:sz w:val="17"/>
              </w:rPr>
            </w:pPr>
            <w:r>
              <w:rPr>
                <w:rFonts w:eastAsia="SimSun"/>
                <w:spacing w:val="0"/>
                <w:kern w:val="17"/>
                <w:sz w:val="17"/>
              </w:rPr>
              <w:t>80</w:t>
            </w:r>
          </w:p>
        </w:tc>
      </w:tr>
      <w:tr w:rsidR="00000000">
        <w:tblPrEx>
          <w:tblCellMar>
            <w:top w:w="0" w:type="dxa"/>
            <w:left w:w="0" w:type="dxa"/>
            <w:bottom w:w="0" w:type="dxa"/>
            <w:right w:w="0" w:type="dxa"/>
          </w:tblCellMar>
        </w:tblPrEx>
        <w:trPr>
          <w:trHeight w:val="360"/>
        </w:trPr>
        <w:tc>
          <w:tcPr>
            <w:tcW w:w="1560" w:type="dxa"/>
            <w:tcBorders>
              <w:bottom w:val="single" w:sz="6" w:space="0" w:color="auto"/>
            </w:tcBorders>
          </w:tcPr>
          <w:p w:rsidR="00000000" w:rsidRDefault="00000000">
            <w:pPr>
              <w:spacing w:line="320" w:lineRule="atLeast"/>
              <w:rPr>
                <w:rFonts w:eastAsia="SimSun"/>
                <w:spacing w:val="0"/>
                <w:kern w:val="17"/>
                <w:sz w:val="17"/>
              </w:rPr>
            </w:pPr>
            <w:r>
              <w:rPr>
                <w:rFonts w:eastAsia="SimSun"/>
                <w:spacing w:val="0"/>
                <w:kern w:val="17"/>
                <w:sz w:val="17"/>
              </w:rPr>
              <w:t>7-14</w:t>
            </w:r>
            <w:r>
              <w:rPr>
                <w:rFonts w:eastAsia="SimSun" w:hint="eastAsia"/>
                <w:spacing w:val="0"/>
                <w:kern w:val="17"/>
                <w:sz w:val="17"/>
              </w:rPr>
              <w:t>岁</w:t>
            </w:r>
          </w:p>
        </w:tc>
        <w:tc>
          <w:tcPr>
            <w:tcW w:w="1559"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5</w:t>
            </w:r>
          </w:p>
        </w:tc>
        <w:tc>
          <w:tcPr>
            <w:tcW w:w="1559"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10</w:t>
            </w:r>
          </w:p>
        </w:tc>
        <w:tc>
          <w:tcPr>
            <w:tcW w:w="1559"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14</w:t>
            </w:r>
          </w:p>
        </w:tc>
        <w:tc>
          <w:tcPr>
            <w:tcW w:w="1559"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15</w:t>
            </w:r>
          </w:p>
        </w:tc>
        <w:tc>
          <w:tcPr>
            <w:tcW w:w="1559" w:type="dxa"/>
            <w:gridSpan w:val="2"/>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24</w:t>
            </w:r>
          </w:p>
        </w:tc>
      </w:tr>
    </w:tbl>
    <w:p w:rsidR="00000000" w:rsidRDefault="00000000"/>
    <w:p w:rsidR="00000000" w:rsidRDefault="00000000"/>
    <w:p w:rsidR="00000000" w:rsidRDefault="00000000">
      <w:pPr>
        <w:rPr>
          <w:u w:val="single"/>
        </w:rPr>
      </w:pPr>
      <w:r>
        <w:rPr>
          <w:rFonts w:hint="eastAsia"/>
          <w:u w:val="single"/>
        </w:rPr>
        <w:t>表</w:t>
      </w:r>
      <w:r>
        <w:rPr>
          <w:u w:val="single"/>
        </w:rPr>
        <w:t>9</w:t>
      </w:r>
    </w:p>
    <w:p w:rsidR="00000000" w:rsidRDefault="00000000"/>
    <w:p w:rsidR="00000000" w:rsidRDefault="00000000">
      <w:r>
        <w:tab/>
      </w:r>
      <w:r>
        <w:tab/>
        <w:t>1995</w:t>
      </w:r>
      <w:r>
        <w:rPr>
          <w:rFonts w:hint="eastAsia"/>
        </w:rPr>
        <w:t>年第一季度请假男女的分布情形</w:t>
      </w:r>
    </w:p>
    <w:p w:rsidR="00000000" w:rsidRDefault="00000000">
      <w:pPr>
        <w:rPr>
          <w:rFonts w:ascii="SimHei" w:eastAsia="SimHei"/>
        </w:rPr>
      </w:pPr>
    </w:p>
    <w:tbl>
      <w:tblPr>
        <w:tblW w:w="0" w:type="auto"/>
        <w:tblInd w:w="2" w:type="dxa"/>
        <w:tblLayout w:type="fixed"/>
        <w:tblCellMar>
          <w:left w:w="0" w:type="dxa"/>
          <w:right w:w="0" w:type="dxa"/>
        </w:tblCellMar>
        <w:tblLook w:val="0000" w:firstRow="0" w:lastRow="0" w:firstColumn="0" w:lastColumn="0" w:noHBand="0" w:noVBand="0"/>
      </w:tblPr>
      <w:tblGrid>
        <w:gridCol w:w="1336"/>
        <w:gridCol w:w="1336"/>
        <w:gridCol w:w="1336"/>
        <w:gridCol w:w="1336"/>
        <w:gridCol w:w="1336"/>
        <w:gridCol w:w="1336"/>
        <w:gridCol w:w="1336"/>
      </w:tblGrid>
      <w:tr w:rsidR="00000000">
        <w:tblPrEx>
          <w:tblCellMar>
            <w:top w:w="0" w:type="dxa"/>
            <w:left w:w="0" w:type="dxa"/>
            <w:bottom w:w="0" w:type="dxa"/>
            <w:right w:w="0" w:type="dxa"/>
          </w:tblCellMar>
        </w:tblPrEx>
        <w:trPr>
          <w:trHeight w:val="280"/>
        </w:trPr>
        <w:tc>
          <w:tcPr>
            <w:tcW w:w="1336"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2672" w:type="dxa"/>
            <w:gridSpan w:val="2"/>
            <w:tcBorders>
              <w:top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hint="eastAsia"/>
                <w:color w:val="0000FF"/>
                <w:spacing w:val="0"/>
                <w:kern w:val="14"/>
                <w:sz w:val="14"/>
              </w:rPr>
              <w:t>就业</w:t>
            </w:r>
          </w:p>
        </w:tc>
        <w:tc>
          <w:tcPr>
            <w:tcW w:w="1336"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2672" w:type="dxa"/>
            <w:gridSpan w:val="2"/>
            <w:tcBorders>
              <w:top w:val="single" w:sz="6" w:space="0" w:color="auto"/>
            </w:tcBorders>
          </w:tcPr>
          <w:p w:rsidR="00000000" w:rsidRDefault="00000000">
            <w:pPr>
              <w:spacing w:line="240" w:lineRule="atLeast"/>
              <w:jc w:val="center"/>
              <w:rPr>
                <w:rFonts w:eastAsia="长城楷体"/>
                <w:color w:val="0000FF"/>
                <w:spacing w:val="0"/>
                <w:kern w:val="14"/>
                <w:sz w:val="14"/>
              </w:rPr>
            </w:pPr>
            <w:r>
              <w:rPr>
                <w:rFonts w:eastAsia="长城楷体" w:hint="eastAsia"/>
                <w:color w:val="0000FF"/>
                <w:spacing w:val="0"/>
                <w:kern w:val="14"/>
                <w:sz w:val="14"/>
              </w:rPr>
              <w:t>就业</w:t>
            </w:r>
          </w:p>
        </w:tc>
        <w:tc>
          <w:tcPr>
            <w:tcW w:w="1336"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r>
      <w:tr w:rsidR="00000000">
        <w:tblPrEx>
          <w:tblCellMar>
            <w:top w:w="0" w:type="dxa"/>
            <w:left w:w="0" w:type="dxa"/>
            <w:bottom w:w="0" w:type="dxa"/>
            <w:right w:w="0" w:type="dxa"/>
          </w:tblCellMar>
        </w:tblPrEx>
        <w:trPr>
          <w:trHeight w:val="280"/>
        </w:trPr>
        <w:tc>
          <w:tcPr>
            <w:tcW w:w="1336"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1336"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女</w:t>
            </w:r>
            <w:r>
              <w:rPr>
                <w:rFonts w:eastAsia="长城楷体"/>
                <w:color w:val="0000FF"/>
                <w:spacing w:val="0"/>
                <w:kern w:val="14"/>
                <w:sz w:val="14"/>
              </w:rPr>
              <w:t xml:space="preserve"> %</w:t>
            </w:r>
          </w:p>
        </w:tc>
        <w:tc>
          <w:tcPr>
            <w:tcW w:w="1336"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男</w:t>
            </w:r>
            <w:r>
              <w:rPr>
                <w:rFonts w:eastAsia="长城楷体"/>
                <w:color w:val="0000FF"/>
                <w:spacing w:val="0"/>
                <w:kern w:val="14"/>
                <w:sz w:val="14"/>
              </w:rPr>
              <w:t xml:space="preserve"> %</w:t>
            </w:r>
          </w:p>
        </w:tc>
        <w:tc>
          <w:tcPr>
            <w:tcW w:w="1336"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共计</w:t>
            </w:r>
            <w:r>
              <w:rPr>
                <w:rFonts w:eastAsia="长城楷体"/>
                <w:color w:val="0000FF"/>
                <w:spacing w:val="0"/>
                <w:kern w:val="14"/>
                <w:sz w:val="14"/>
              </w:rPr>
              <w:t xml:space="preserve"> %</w:t>
            </w:r>
          </w:p>
        </w:tc>
        <w:tc>
          <w:tcPr>
            <w:tcW w:w="1336"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女</w:t>
            </w:r>
            <w:r>
              <w:rPr>
                <w:rFonts w:eastAsia="长城楷体"/>
                <w:color w:val="0000FF"/>
                <w:spacing w:val="0"/>
                <w:kern w:val="14"/>
                <w:sz w:val="14"/>
              </w:rPr>
              <w:t xml:space="preserve"> %</w:t>
            </w:r>
          </w:p>
        </w:tc>
        <w:tc>
          <w:tcPr>
            <w:tcW w:w="1336"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男</w:t>
            </w:r>
            <w:r>
              <w:rPr>
                <w:rFonts w:eastAsia="长城楷体"/>
                <w:color w:val="0000FF"/>
                <w:spacing w:val="0"/>
                <w:kern w:val="14"/>
                <w:sz w:val="14"/>
              </w:rPr>
              <w:t xml:space="preserve"> %</w:t>
            </w:r>
          </w:p>
        </w:tc>
        <w:tc>
          <w:tcPr>
            <w:tcW w:w="1336" w:type="dxa"/>
            <w:tcBorders>
              <w:top w:val="single" w:sz="6" w:space="0" w:color="auto"/>
            </w:tcBorders>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共计</w:t>
            </w:r>
            <w:r>
              <w:rPr>
                <w:rFonts w:eastAsia="长城楷体"/>
                <w:color w:val="0000FF"/>
                <w:spacing w:val="0"/>
                <w:kern w:val="14"/>
                <w:sz w:val="14"/>
              </w:rPr>
              <w:t xml:space="preserve"> </w:t>
            </w:r>
          </w:p>
        </w:tc>
      </w:tr>
      <w:tr w:rsidR="00000000">
        <w:tblPrEx>
          <w:tblCellMar>
            <w:top w:w="0" w:type="dxa"/>
            <w:left w:w="0" w:type="dxa"/>
            <w:bottom w:w="0" w:type="dxa"/>
            <w:right w:w="0" w:type="dxa"/>
          </w:tblCellMar>
        </w:tblPrEx>
        <w:trPr>
          <w:trHeight w:hRule="exact" w:val="140"/>
        </w:trPr>
        <w:tc>
          <w:tcPr>
            <w:tcW w:w="1336" w:type="dxa"/>
            <w:tcBorders>
              <w:top w:val="single" w:sz="12" w:space="0" w:color="auto"/>
            </w:tcBorders>
          </w:tcPr>
          <w:p w:rsidR="00000000" w:rsidRDefault="00000000"/>
        </w:tc>
        <w:tc>
          <w:tcPr>
            <w:tcW w:w="1336" w:type="dxa"/>
            <w:tcBorders>
              <w:top w:val="single" w:sz="12" w:space="0" w:color="auto"/>
            </w:tcBorders>
          </w:tcPr>
          <w:p w:rsidR="00000000" w:rsidRDefault="00000000"/>
        </w:tc>
        <w:tc>
          <w:tcPr>
            <w:tcW w:w="1336" w:type="dxa"/>
            <w:tcBorders>
              <w:top w:val="single" w:sz="12" w:space="0" w:color="auto"/>
            </w:tcBorders>
          </w:tcPr>
          <w:p w:rsidR="00000000" w:rsidRDefault="00000000"/>
        </w:tc>
        <w:tc>
          <w:tcPr>
            <w:tcW w:w="1336" w:type="dxa"/>
            <w:tcBorders>
              <w:top w:val="single" w:sz="12" w:space="0" w:color="auto"/>
            </w:tcBorders>
          </w:tcPr>
          <w:p w:rsidR="00000000" w:rsidRDefault="00000000"/>
        </w:tc>
        <w:tc>
          <w:tcPr>
            <w:tcW w:w="1336" w:type="dxa"/>
            <w:tcBorders>
              <w:top w:val="single" w:sz="12" w:space="0" w:color="auto"/>
            </w:tcBorders>
          </w:tcPr>
          <w:p w:rsidR="00000000" w:rsidRDefault="00000000"/>
        </w:tc>
        <w:tc>
          <w:tcPr>
            <w:tcW w:w="1336" w:type="dxa"/>
            <w:tcBorders>
              <w:top w:val="single" w:sz="12" w:space="0" w:color="auto"/>
            </w:tcBorders>
          </w:tcPr>
          <w:p w:rsidR="00000000" w:rsidRDefault="00000000"/>
        </w:tc>
        <w:tc>
          <w:tcPr>
            <w:tcW w:w="1336" w:type="dxa"/>
            <w:tcBorders>
              <w:top w:val="single" w:sz="12" w:space="0" w:color="auto"/>
            </w:tcBorders>
          </w:tcPr>
          <w:p w:rsidR="00000000" w:rsidRDefault="00000000"/>
        </w:tc>
      </w:tr>
      <w:tr w:rsidR="00000000">
        <w:tblPrEx>
          <w:tblCellMar>
            <w:top w:w="0" w:type="dxa"/>
            <w:left w:w="0" w:type="dxa"/>
            <w:bottom w:w="0" w:type="dxa"/>
            <w:right w:w="0" w:type="dxa"/>
          </w:tblCellMar>
        </w:tblPrEx>
        <w:trPr>
          <w:trHeight w:val="360"/>
        </w:trPr>
        <w:tc>
          <w:tcPr>
            <w:tcW w:w="1336" w:type="dxa"/>
          </w:tcPr>
          <w:p w:rsidR="00000000" w:rsidRDefault="00000000">
            <w:pPr>
              <w:spacing w:line="320" w:lineRule="atLeast"/>
              <w:rPr>
                <w:rFonts w:eastAsia="SimSun"/>
                <w:spacing w:val="0"/>
                <w:kern w:val="17"/>
                <w:sz w:val="17"/>
              </w:rPr>
            </w:pPr>
            <w:r>
              <w:rPr>
                <w:rFonts w:eastAsia="SimSun" w:hint="eastAsia"/>
                <w:spacing w:val="0"/>
                <w:kern w:val="17"/>
                <w:sz w:val="17"/>
              </w:rPr>
              <w:t>离职休假</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66</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34</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6 669</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w:t>
            </w:r>
          </w:p>
        </w:tc>
      </w:tr>
      <w:tr w:rsidR="00000000">
        <w:tblPrEx>
          <w:tblCellMar>
            <w:top w:w="0" w:type="dxa"/>
            <w:left w:w="0" w:type="dxa"/>
            <w:bottom w:w="0" w:type="dxa"/>
            <w:right w:w="0" w:type="dxa"/>
          </w:tblCellMar>
        </w:tblPrEx>
        <w:trPr>
          <w:trHeight w:val="360"/>
        </w:trPr>
        <w:tc>
          <w:tcPr>
            <w:tcW w:w="1336" w:type="dxa"/>
          </w:tcPr>
          <w:p w:rsidR="00000000" w:rsidRDefault="00000000">
            <w:pPr>
              <w:spacing w:line="320" w:lineRule="atLeast"/>
              <w:rPr>
                <w:rFonts w:eastAsia="SimSun"/>
                <w:spacing w:val="0"/>
                <w:kern w:val="17"/>
                <w:sz w:val="17"/>
              </w:rPr>
            </w:pPr>
            <w:r>
              <w:rPr>
                <w:rFonts w:eastAsia="SimSun" w:hint="eastAsia"/>
                <w:spacing w:val="0"/>
                <w:kern w:val="17"/>
                <w:sz w:val="17"/>
              </w:rPr>
              <w:t>育儿假</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92</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8</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23 636</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91</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9</w:t>
            </w:r>
          </w:p>
        </w:tc>
        <w:tc>
          <w:tcPr>
            <w:tcW w:w="1336"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25 157</w:t>
            </w:r>
          </w:p>
        </w:tc>
      </w:tr>
      <w:tr w:rsidR="00000000">
        <w:tblPrEx>
          <w:tblCellMar>
            <w:top w:w="0" w:type="dxa"/>
            <w:left w:w="0" w:type="dxa"/>
            <w:bottom w:w="0" w:type="dxa"/>
            <w:right w:w="0" w:type="dxa"/>
          </w:tblCellMar>
        </w:tblPrEx>
        <w:trPr>
          <w:trHeight w:val="360"/>
        </w:trPr>
        <w:tc>
          <w:tcPr>
            <w:tcW w:w="1336" w:type="dxa"/>
            <w:tcBorders>
              <w:bottom w:val="single" w:sz="6" w:space="0" w:color="auto"/>
            </w:tcBorders>
          </w:tcPr>
          <w:p w:rsidR="00000000" w:rsidRDefault="00000000">
            <w:pPr>
              <w:spacing w:line="320" w:lineRule="atLeast"/>
              <w:rPr>
                <w:rFonts w:eastAsia="SimSun"/>
                <w:spacing w:val="0"/>
                <w:kern w:val="17"/>
                <w:sz w:val="17"/>
              </w:rPr>
            </w:pPr>
            <w:r>
              <w:rPr>
                <w:rFonts w:eastAsia="SimSun" w:hint="eastAsia"/>
                <w:spacing w:val="0"/>
                <w:kern w:val="17"/>
                <w:sz w:val="17"/>
              </w:rPr>
              <w:t>教育假</w:t>
            </w:r>
          </w:p>
        </w:tc>
        <w:tc>
          <w:tcPr>
            <w:tcW w:w="1336"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75</w:t>
            </w:r>
          </w:p>
        </w:tc>
        <w:tc>
          <w:tcPr>
            <w:tcW w:w="1336"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25</w:t>
            </w:r>
          </w:p>
        </w:tc>
        <w:tc>
          <w:tcPr>
            <w:tcW w:w="1336"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9 345</w:t>
            </w:r>
          </w:p>
        </w:tc>
        <w:tc>
          <w:tcPr>
            <w:tcW w:w="1336"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68</w:t>
            </w:r>
          </w:p>
        </w:tc>
        <w:tc>
          <w:tcPr>
            <w:tcW w:w="1336"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32</w:t>
            </w:r>
          </w:p>
        </w:tc>
        <w:tc>
          <w:tcPr>
            <w:tcW w:w="1336"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22 426</w:t>
            </w:r>
          </w:p>
        </w:tc>
      </w:tr>
    </w:tbl>
    <w:p w:rsidR="00000000" w:rsidRDefault="00000000">
      <w:pPr>
        <w:rPr>
          <w:u w:val="single"/>
        </w:rPr>
      </w:pPr>
      <w:r>
        <w:br w:type="page"/>
      </w:r>
      <w:r>
        <w:rPr>
          <w:rFonts w:hint="eastAsia"/>
          <w:u w:val="single"/>
        </w:rPr>
        <w:t>表</w:t>
      </w:r>
      <w:r>
        <w:rPr>
          <w:u w:val="single"/>
        </w:rPr>
        <w:t>10</w:t>
      </w:r>
    </w:p>
    <w:p w:rsidR="00000000" w:rsidRDefault="00000000"/>
    <w:p w:rsidR="00000000" w:rsidRDefault="00000000">
      <w:r>
        <w:tab/>
      </w:r>
      <w:r>
        <w:tab/>
        <w:t>(</w:t>
      </w:r>
      <w:r>
        <w:rPr>
          <w:rFonts w:hint="eastAsia"/>
        </w:rPr>
        <w:t>第</w:t>
      </w:r>
      <w:r>
        <w:t>5</w:t>
      </w:r>
      <w:r>
        <w:rPr>
          <w:rFonts w:hint="eastAsia"/>
        </w:rPr>
        <w:t>章</w:t>
      </w:r>
      <w:r>
        <w:t xml:space="preserve">: </w:t>
      </w:r>
      <w:r>
        <w:rPr>
          <w:rFonts w:hint="eastAsia"/>
        </w:rPr>
        <w:t>与法律和社会有关的其他努力</w:t>
      </w:r>
      <w:r>
        <w:t>)</w:t>
      </w:r>
    </w:p>
    <w:p w:rsidR="00000000" w:rsidRDefault="00000000">
      <w:r>
        <w:tab/>
      </w:r>
      <w:r>
        <w:tab/>
        <w:t>1960</w:t>
      </w:r>
      <w:r>
        <w:rPr>
          <w:rFonts w:hint="eastAsia"/>
        </w:rPr>
        <w:t>年、</w:t>
      </w:r>
      <w:r>
        <w:t>1965</w:t>
      </w:r>
      <w:r>
        <w:rPr>
          <w:rFonts w:hint="eastAsia"/>
        </w:rPr>
        <w:t>年和</w:t>
      </w:r>
      <w:r>
        <w:t>2030</w:t>
      </w:r>
      <w:r>
        <w:rPr>
          <w:rFonts w:hint="eastAsia"/>
        </w:rPr>
        <w:t>年</w:t>
      </w:r>
      <w:r>
        <w:t>(</w:t>
      </w:r>
      <w:r>
        <w:rPr>
          <w:rFonts w:hint="eastAsia"/>
        </w:rPr>
        <w:t>预测</w:t>
      </w:r>
      <w:r>
        <w:t>)</w:t>
      </w:r>
      <w:r>
        <w:rPr>
          <w:rFonts w:hint="eastAsia"/>
        </w:rPr>
        <w:t>男女年龄组别分布情形</w:t>
      </w:r>
    </w:p>
    <w:p w:rsidR="00000000" w:rsidRDefault="00000000">
      <w:pPr>
        <w:rPr>
          <w:rFonts w:ascii="SimHei" w:eastAsia="SimHei"/>
        </w:rPr>
      </w:pPr>
    </w:p>
    <w:tbl>
      <w:tblPr>
        <w:tblW w:w="0" w:type="auto"/>
        <w:tblInd w:w="2" w:type="dxa"/>
        <w:tblLayout w:type="fixed"/>
        <w:tblCellMar>
          <w:left w:w="0" w:type="dxa"/>
          <w:right w:w="0" w:type="dxa"/>
        </w:tblCellMar>
        <w:tblLook w:val="0000" w:firstRow="0" w:lastRow="0" w:firstColumn="0" w:lastColumn="0" w:noHBand="0" w:noVBand="0"/>
      </w:tblPr>
      <w:tblGrid>
        <w:gridCol w:w="2338"/>
        <w:gridCol w:w="2338"/>
        <w:gridCol w:w="2338"/>
        <w:gridCol w:w="2338"/>
      </w:tblGrid>
      <w:tr w:rsidR="00000000">
        <w:tblPrEx>
          <w:tblCellMar>
            <w:top w:w="0" w:type="dxa"/>
            <w:left w:w="0" w:type="dxa"/>
            <w:bottom w:w="0" w:type="dxa"/>
            <w:right w:w="0" w:type="dxa"/>
          </w:tblCellMar>
        </w:tblPrEx>
        <w:trPr>
          <w:trHeight w:val="280"/>
        </w:trPr>
        <w:tc>
          <w:tcPr>
            <w:tcW w:w="2338" w:type="dxa"/>
            <w:tcBorders>
              <w:top w:val="single" w:sz="6" w:space="0" w:color="auto"/>
            </w:tcBorders>
          </w:tcPr>
          <w:p w:rsidR="00000000" w:rsidRDefault="00000000">
            <w:pPr>
              <w:spacing w:line="240" w:lineRule="atLeast"/>
              <w:jc w:val="right"/>
              <w:rPr>
                <w:rFonts w:ascii="SimHei" w:eastAsia="SimHei"/>
                <w:color w:val="0000FF"/>
                <w:spacing w:val="0"/>
                <w:kern w:val="14"/>
                <w:sz w:val="14"/>
              </w:rPr>
            </w:pPr>
            <w:r>
              <w:rPr>
                <w:rFonts w:ascii="SimHei" w:eastAsia="SimHei" w:hint="eastAsia"/>
                <w:color w:val="0000FF"/>
                <w:spacing w:val="0"/>
                <w:kern w:val="14"/>
                <w:sz w:val="14"/>
              </w:rPr>
              <w:t>女</w:t>
            </w:r>
          </w:p>
        </w:tc>
        <w:tc>
          <w:tcPr>
            <w:tcW w:w="2338" w:type="dxa"/>
            <w:tcBorders>
              <w:top w:val="single" w:sz="6" w:space="0" w:color="auto"/>
            </w:tcBorders>
          </w:tcPr>
          <w:p w:rsidR="00000000" w:rsidRDefault="00000000">
            <w:pPr>
              <w:spacing w:line="240" w:lineRule="atLeast"/>
              <w:jc w:val="right"/>
              <w:rPr>
                <w:rFonts w:ascii="长城楷体" w:eastAsia="长城楷体"/>
                <w:color w:val="0000FF"/>
                <w:spacing w:val="0"/>
                <w:kern w:val="14"/>
                <w:sz w:val="14"/>
              </w:rPr>
            </w:pPr>
            <w:r>
              <w:rPr>
                <w:rFonts w:ascii="长城楷体" w:eastAsia="长城楷体"/>
                <w:color w:val="0000FF"/>
                <w:spacing w:val="0"/>
                <w:kern w:val="14"/>
                <w:sz w:val="14"/>
              </w:rPr>
              <w:t>1960</w:t>
            </w:r>
            <w:r>
              <w:rPr>
                <w:rFonts w:ascii="长城楷体" w:eastAsia="长城楷体" w:hint="eastAsia"/>
                <w:color w:val="0000FF"/>
                <w:spacing w:val="0"/>
                <w:kern w:val="14"/>
                <w:sz w:val="14"/>
              </w:rPr>
              <w:t>年</w:t>
            </w:r>
          </w:p>
        </w:tc>
        <w:tc>
          <w:tcPr>
            <w:tcW w:w="2338" w:type="dxa"/>
            <w:tcBorders>
              <w:top w:val="single" w:sz="6" w:space="0" w:color="auto"/>
            </w:tcBorders>
          </w:tcPr>
          <w:p w:rsidR="00000000" w:rsidRDefault="00000000">
            <w:pPr>
              <w:spacing w:line="240" w:lineRule="atLeast"/>
              <w:jc w:val="right"/>
              <w:rPr>
                <w:rFonts w:ascii="长城楷体" w:eastAsia="长城楷体"/>
                <w:color w:val="0000FF"/>
                <w:spacing w:val="0"/>
                <w:kern w:val="14"/>
                <w:sz w:val="14"/>
              </w:rPr>
            </w:pPr>
            <w:r>
              <w:rPr>
                <w:rFonts w:ascii="长城楷体" w:eastAsia="长城楷体"/>
                <w:color w:val="0000FF"/>
                <w:spacing w:val="0"/>
                <w:kern w:val="14"/>
                <w:sz w:val="14"/>
              </w:rPr>
              <w:t>1995</w:t>
            </w:r>
            <w:r>
              <w:rPr>
                <w:rFonts w:ascii="长城楷体" w:eastAsia="长城楷体" w:hint="eastAsia"/>
                <w:color w:val="0000FF"/>
                <w:spacing w:val="0"/>
                <w:kern w:val="14"/>
                <w:sz w:val="14"/>
              </w:rPr>
              <w:t>年</w:t>
            </w:r>
          </w:p>
        </w:tc>
        <w:tc>
          <w:tcPr>
            <w:tcW w:w="2338" w:type="dxa"/>
            <w:tcBorders>
              <w:top w:val="single" w:sz="6" w:space="0" w:color="auto"/>
            </w:tcBorders>
          </w:tcPr>
          <w:p w:rsidR="00000000" w:rsidRDefault="00000000">
            <w:pPr>
              <w:spacing w:line="240" w:lineRule="atLeast"/>
              <w:jc w:val="right"/>
              <w:rPr>
                <w:rFonts w:ascii="长城楷体" w:eastAsia="长城楷体"/>
                <w:color w:val="0000FF"/>
                <w:spacing w:val="0"/>
                <w:kern w:val="14"/>
                <w:sz w:val="14"/>
              </w:rPr>
            </w:pPr>
            <w:r>
              <w:rPr>
                <w:rFonts w:ascii="长城楷体" w:eastAsia="长城楷体" w:hint="eastAsia"/>
                <w:color w:val="0000FF"/>
                <w:spacing w:val="0"/>
                <w:kern w:val="14"/>
                <w:sz w:val="14"/>
              </w:rPr>
              <w:t>预测</w:t>
            </w:r>
            <w:r>
              <w:rPr>
                <w:rFonts w:ascii="长城楷体" w:eastAsia="长城楷体"/>
                <w:color w:val="0000FF"/>
                <w:spacing w:val="0"/>
                <w:kern w:val="14"/>
                <w:sz w:val="14"/>
              </w:rPr>
              <w:t>2030</w:t>
            </w:r>
            <w:r>
              <w:rPr>
                <w:rFonts w:ascii="长城楷体" w:eastAsia="长城楷体" w:hint="eastAsia"/>
                <w:color w:val="0000FF"/>
                <w:spacing w:val="0"/>
                <w:kern w:val="14"/>
                <w:sz w:val="14"/>
              </w:rPr>
              <w:t>年</w:t>
            </w:r>
          </w:p>
        </w:tc>
      </w:tr>
      <w:tr w:rsidR="00000000">
        <w:tblPrEx>
          <w:tblCellMar>
            <w:top w:w="0" w:type="dxa"/>
            <w:left w:w="0" w:type="dxa"/>
            <w:bottom w:w="0" w:type="dxa"/>
            <w:right w:w="0" w:type="dxa"/>
          </w:tblCellMar>
        </w:tblPrEx>
        <w:trPr>
          <w:trHeight w:hRule="exact" w:val="140"/>
        </w:trPr>
        <w:tc>
          <w:tcPr>
            <w:tcW w:w="2338" w:type="dxa"/>
          </w:tcPr>
          <w:p w:rsidR="00000000" w:rsidRDefault="00000000"/>
        </w:tc>
        <w:tc>
          <w:tcPr>
            <w:tcW w:w="2338" w:type="dxa"/>
          </w:tcPr>
          <w:p w:rsidR="00000000" w:rsidRDefault="00000000"/>
        </w:tc>
        <w:tc>
          <w:tcPr>
            <w:tcW w:w="2338" w:type="dxa"/>
          </w:tcPr>
          <w:p w:rsidR="00000000" w:rsidRDefault="00000000"/>
        </w:tc>
        <w:tc>
          <w:tcPr>
            <w:tcW w:w="2338" w:type="dxa"/>
          </w:tcPr>
          <w:p w:rsidR="00000000" w:rsidRDefault="00000000"/>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hint="eastAsia"/>
                <w:spacing w:val="0"/>
                <w:kern w:val="17"/>
                <w:sz w:val="17"/>
              </w:rPr>
              <w:t>共计</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2 312</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2 642</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2 710</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spacing w:val="0"/>
                <w:kern w:val="17"/>
                <w:sz w:val="17"/>
              </w:rPr>
              <w:t>1 000</w:t>
            </w:r>
            <w:r>
              <w:rPr>
                <w:rFonts w:eastAsia="SimSun" w:hint="eastAsia"/>
                <w:spacing w:val="0"/>
                <w:kern w:val="17"/>
                <w:sz w:val="17"/>
              </w:rPr>
              <w:t>人</w:t>
            </w:r>
          </w:p>
        </w:tc>
        <w:tc>
          <w:tcPr>
            <w:tcW w:w="2338" w:type="dxa"/>
          </w:tcPr>
          <w:p w:rsidR="00000000" w:rsidRDefault="00000000">
            <w:pPr>
              <w:spacing w:line="320" w:lineRule="atLeast"/>
              <w:rPr>
                <w:rFonts w:eastAsia="SimSun"/>
                <w:spacing w:val="0"/>
                <w:kern w:val="17"/>
                <w:sz w:val="17"/>
              </w:rPr>
            </w:pPr>
          </w:p>
        </w:tc>
        <w:tc>
          <w:tcPr>
            <w:tcW w:w="2338" w:type="dxa"/>
          </w:tcPr>
          <w:p w:rsidR="00000000" w:rsidRDefault="00000000">
            <w:pPr>
              <w:spacing w:line="320" w:lineRule="atLeast"/>
              <w:rPr>
                <w:rFonts w:eastAsia="SimSun"/>
                <w:spacing w:val="0"/>
                <w:kern w:val="17"/>
                <w:sz w:val="17"/>
              </w:rPr>
            </w:pPr>
          </w:p>
        </w:tc>
        <w:tc>
          <w:tcPr>
            <w:tcW w:w="2338" w:type="dxa"/>
          </w:tcPr>
          <w:p w:rsidR="00000000" w:rsidRDefault="00000000">
            <w:pPr>
              <w:spacing w:line="320" w:lineRule="atLeast"/>
              <w:rPr>
                <w:rFonts w:eastAsia="SimSun"/>
                <w:spacing w:val="0"/>
                <w:kern w:val="17"/>
                <w:sz w:val="17"/>
              </w:rPr>
            </w:pP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p>
        </w:tc>
        <w:tc>
          <w:tcPr>
            <w:tcW w:w="7014" w:type="dxa"/>
            <w:gridSpan w:val="3"/>
          </w:tcPr>
          <w:p w:rsidR="00000000" w:rsidRDefault="00000000">
            <w:pPr>
              <w:spacing w:line="320" w:lineRule="atLeast"/>
              <w:jc w:val="center"/>
              <w:rPr>
                <w:rFonts w:eastAsia="SimSun"/>
                <w:spacing w:val="0"/>
                <w:kern w:val="17"/>
                <w:sz w:val="17"/>
              </w:rPr>
            </w:pPr>
            <w:r>
              <w:rPr>
                <w:rFonts w:eastAsia="SimSun"/>
                <w:spacing w:val="0"/>
                <w:kern w:val="17"/>
                <w:sz w:val="17"/>
              </w:rPr>
              <w:t>–––––––––––––––––––––––––––––––––––  %  –––––––––––––––––––––––––––––––––––</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hint="eastAsia"/>
                <w:spacing w:val="0"/>
                <w:kern w:val="17"/>
                <w:sz w:val="17"/>
              </w:rPr>
              <w:t>共计</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100</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100</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100</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spacing w:val="0"/>
                <w:kern w:val="17"/>
                <w:sz w:val="17"/>
              </w:rPr>
              <w:t>20-64</w:t>
            </w:r>
            <w:r>
              <w:rPr>
                <w:rFonts w:eastAsia="SimSun" w:hint="eastAsia"/>
                <w:spacing w:val="0"/>
                <w:kern w:val="17"/>
                <w:sz w:val="17"/>
              </w:rPr>
              <w:t>岁</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56</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60</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56</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spacing w:val="0"/>
                <w:kern w:val="17"/>
                <w:sz w:val="17"/>
              </w:rPr>
              <w:t>0-19</w:t>
            </w:r>
            <w:r>
              <w:rPr>
                <w:rFonts w:eastAsia="SimSun" w:hint="eastAsia"/>
                <w:spacing w:val="0"/>
                <w:kern w:val="17"/>
                <w:sz w:val="17"/>
              </w:rPr>
              <w:t>岁</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32</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23</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22</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spacing w:val="0"/>
                <w:kern w:val="17"/>
                <w:sz w:val="17"/>
              </w:rPr>
              <w:t>20-29</w:t>
            </w:r>
            <w:r>
              <w:rPr>
                <w:rFonts w:eastAsia="SimSun" w:hint="eastAsia"/>
                <w:spacing w:val="0"/>
                <w:kern w:val="17"/>
                <w:sz w:val="17"/>
              </w:rPr>
              <w:t>岁</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13</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14</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12</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spacing w:val="0"/>
                <w:kern w:val="17"/>
                <w:sz w:val="17"/>
              </w:rPr>
              <w:t>30-64</w:t>
            </w:r>
            <w:r>
              <w:rPr>
                <w:rFonts w:eastAsia="SimSun" w:hint="eastAsia"/>
                <w:spacing w:val="0"/>
                <w:kern w:val="17"/>
                <w:sz w:val="17"/>
              </w:rPr>
              <w:t>岁</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44</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45</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44</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spacing w:val="0"/>
                <w:kern w:val="17"/>
                <w:sz w:val="17"/>
              </w:rPr>
              <w:t>65</w:t>
            </w:r>
            <w:r>
              <w:rPr>
                <w:rFonts w:eastAsia="SimSun" w:hint="eastAsia"/>
                <w:spacing w:val="0"/>
                <w:kern w:val="17"/>
                <w:sz w:val="17"/>
              </w:rPr>
              <w:t>岁以上</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11</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18</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22</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p>
        </w:tc>
        <w:tc>
          <w:tcPr>
            <w:tcW w:w="2338" w:type="dxa"/>
          </w:tcPr>
          <w:p w:rsidR="00000000" w:rsidRDefault="00000000">
            <w:pPr>
              <w:spacing w:line="320" w:lineRule="atLeast"/>
              <w:ind w:right="113"/>
              <w:jc w:val="right"/>
              <w:rPr>
                <w:rFonts w:eastAsia="SimSun"/>
                <w:spacing w:val="0"/>
                <w:kern w:val="17"/>
                <w:sz w:val="17"/>
              </w:rPr>
            </w:pPr>
          </w:p>
        </w:tc>
        <w:tc>
          <w:tcPr>
            <w:tcW w:w="2338" w:type="dxa"/>
          </w:tcPr>
          <w:p w:rsidR="00000000" w:rsidRDefault="00000000">
            <w:pPr>
              <w:spacing w:line="320" w:lineRule="atLeast"/>
              <w:ind w:right="113"/>
              <w:jc w:val="right"/>
              <w:rPr>
                <w:rFonts w:eastAsia="SimSun"/>
                <w:spacing w:val="0"/>
                <w:kern w:val="17"/>
                <w:sz w:val="17"/>
              </w:rPr>
            </w:pPr>
          </w:p>
        </w:tc>
        <w:tc>
          <w:tcPr>
            <w:tcW w:w="2338" w:type="dxa"/>
          </w:tcPr>
          <w:p w:rsidR="00000000" w:rsidRDefault="00000000">
            <w:pPr>
              <w:spacing w:line="320" w:lineRule="atLeast"/>
              <w:ind w:right="113"/>
              <w:jc w:val="right"/>
              <w:rPr>
                <w:rFonts w:eastAsia="SimSun"/>
                <w:spacing w:val="0"/>
                <w:kern w:val="17"/>
                <w:sz w:val="17"/>
              </w:rPr>
            </w:pPr>
          </w:p>
        </w:tc>
      </w:tr>
      <w:tr w:rsidR="00000000">
        <w:tblPrEx>
          <w:tblCellMar>
            <w:top w:w="0" w:type="dxa"/>
            <w:left w:w="0" w:type="dxa"/>
            <w:bottom w:w="0" w:type="dxa"/>
            <w:right w:w="0" w:type="dxa"/>
          </w:tblCellMar>
        </w:tblPrEx>
        <w:trPr>
          <w:trHeight w:val="280"/>
        </w:trPr>
        <w:tc>
          <w:tcPr>
            <w:tcW w:w="2338" w:type="dxa"/>
          </w:tcPr>
          <w:p w:rsidR="00000000" w:rsidRDefault="00000000">
            <w:pPr>
              <w:spacing w:line="240" w:lineRule="atLeast"/>
              <w:jc w:val="right"/>
              <w:rPr>
                <w:rFonts w:ascii="SimHei" w:eastAsia="SimHei"/>
                <w:color w:val="0000FF"/>
                <w:spacing w:val="0"/>
                <w:kern w:val="14"/>
                <w:sz w:val="14"/>
              </w:rPr>
            </w:pPr>
            <w:r>
              <w:rPr>
                <w:rFonts w:ascii="SimHei" w:eastAsia="SimHei" w:hint="eastAsia"/>
                <w:color w:val="0000FF"/>
                <w:spacing w:val="0"/>
                <w:kern w:val="14"/>
                <w:sz w:val="14"/>
              </w:rPr>
              <w:t>男</w:t>
            </w:r>
          </w:p>
        </w:tc>
        <w:tc>
          <w:tcPr>
            <w:tcW w:w="2338" w:type="dxa"/>
          </w:tcPr>
          <w:p w:rsidR="00000000" w:rsidRDefault="00000000">
            <w:pPr>
              <w:spacing w:line="240" w:lineRule="atLeast"/>
              <w:jc w:val="right"/>
              <w:rPr>
                <w:rFonts w:eastAsia="长城楷体"/>
                <w:color w:val="0000FF"/>
                <w:spacing w:val="0"/>
                <w:kern w:val="14"/>
                <w:sz w:val="14"/>
              </w:rPr>
            </w:pPr>
            <w:r>
              <w:rPr>
                <w:rFonts w:eastAsia="长城楷体"/>
                <w:color w:val="0000FF"/>
                <w:spacing w:val="0"/>
                <w:kern w:val="14"/>
                <w:sz w:val="14"/>
              </w:rPr>
              <w:t>1960</w:t>
            </w:r>
            <w:r>
              <w:rPr>
                <w:rFonts w:eastAsia="长城楷体" w:hint="eastAsia"/>
                <w:color w:val="0000FF"/>
                <w:spacing w:val="0"/>
                <w:kern w:val="14"/>
                <w:sz w:val="14"/>
              </w:rPr>
              <w:t>年</w:t>
            </w:r>
          </w:p>
        </w:tc>
        <w:tc>
          <w:tcPr>
            <w:tcW w:w="2338" w:type="dxa"/>
          </w:tcPr>
          <w:p w:rsidR="00000000" w:rsidRDefault="00000000">
            <w:pPr>
              <w:spacing w:line="240" w:lineRule="atLeast"/>
              <w:jc w:val="right"/>
              <w:rPr>
                <w:rFonts w:eastAsia="长城楷体"/>
                <w:color w:val="0000FF"/>
                <w:spacing w:val="0"/>
                <w:kern w:val="14"/>
                <w:sz w:val="14"/>
              </w:rPr>
            </w:pPr>
            <w:r>
              <w:rPr>
                <w:rFonts w:eastAsia="长城楷体"/>
                <w:color w:val="0000FF"/>
                <w:spacing w:val="0"/>
                <w:kern w:val="14"/>
                <w:sz w:val="14"/>
              </w:rPr>
              <w:t>1995</w:t>
            </w:r>
            <w:r>
              <w:rPr>
                <w:rFonts w:eastAsia="长城楷体" w:hint="eastAsia"/>
                <w:color w:val="0000FF"/>
                <w:spacing w:val="0"/>
                <w:kern w:val="14"/>
                <w:sz w:val="14"/>
              </w:rPr>
              <w:t>年</w:t>
            </w:r>
          </w:p>
        </w:tc>
        <w:tc>
          <w:tcPr>
            <w:tcW w:w="2338" w:type="dxa"/>
          </w:tcPr>
          <w:p w:rsidR="00000000" w:rsidRDefault="00000000">
            <w:pPr>
              <w:spacing w:line="240" w:lineRule="atLeast"/>
              <w:jc w:val="right"/>
              <w:rPr>
                <w:rFonts w:eastAsia="长城楷体"/>
                <w:color w:val="0000FF"/>
                <w:spacing w:val="0"/>
                <w:kern w:val="14"/>
                <w:sz w:val="14"/>
              </w:rPr>
            </w:pPr>
            <w:r>
              <w:rPr>
                <w:rFonts w:eastAsia="长城楷体" w:hint="eastAsia"/>
                <w:color w:val="0000FF"/>
                <w:spacing w:val="0"/>
                <w:kern w:val="14"/>
                <w:sz w:val="14"/>
              </w:rPr>
              <w:t>预测</w:t>
            </w:r>
            <w:r>
              <w:rPr>
                <w:rFonts w:eastAsia="长城楷体"/>
                <w:color w:val="0000FF"/>
                <w:spacing w:val="0"/>
                <w:kern w:val="14"/>
                <w:sz w:val="14"/>
              </w:rPr>
              <w:t>2030</w:t>
            </w:r>
            <w:r>
              <w:rPr>
                <w:rFonts w:eastAsia="长城楷体" w:hint="eastAsia"/>
                <w:color w:val="0000FF"/>
                <w:spacing w:val="0"/>
                <w:kern w:val="14"/>
                <w:sz w:val="14"/>
              </w:rPr>
              <w:t>年</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hint="eastAsia"/>
                <w:spacing w:val="0"/>
                <w:kern w:val="17"/>
                <w:sz w:val="17"/>
              </w:rPr>
              <w:t>共计</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2 312</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2 642</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2 710</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spacing w:val="0"/>
                <w:kern w:val="17"/>
                <w:sz w:val="17"/>
              </w:rPr>
              <w:t>1 000</w:t>
            </w:r>
            <w:r>
              <w:rPr>
                <w:rFonts w:eastAsia="SimSun" w:hint="eastAsia"/>
                <w:spacing w:val="0"/>
                <w:kern w:val="17"/>
                <w:sz w:val="17"/>
              </w:rPr>
              <w:t>人</w:t>
            </w:r>
          </w:p>
        </w:tc>
        <w:tc>
          <w:tcPr>
            <w:tcW w:w="2338" w:type="dxa"/>
          </w:tcPr>
          <w:p w:rsidR="00000000" w:rsidRDefault="00000000">
            <w:pPr>
              <w:spacing w:line="320" w:lineRule="atLeast"/>
              <w:rPr>
                <w:rFonts w:eastAsia="SimSun"/>
                <w:spacing w:val="0"/>
                <w:kern w:val="17"/>
                <w:sz w:val="17"/>
              </w:rPr>
            </w:pPr>
          </w:p>
        </w:tc>
        <w:tc>
          <w:tcPr>
            <w:tcW w:w="2338" w:type="dxa"/>
          </w:tcPr>
          <w:p w:rsidR="00000000" w:rsidRDefault="00000000">
            <w:pPr>
              <w:spacing w:line="320" w:lineRule="atLeast"/>
              <w:rPr>
                <w:rFonts w:eastAsia="SimSun"/>
                <w:spacing w:val="0"/>
                <w:kern w:val="17"/>
                <w:sz w:val="17"/>
              </w:rPr>
            </w:pPr>
          </w:p>
        </w:tc>
        <w:tc>
          <w:tcPr>
            <w:tcW w:w="2338" w:type="dxa"/>
          </w:tcPr>
          <w:p w:rsidR="00000000" w:rsidRDefault="00000000">
            <w:pPr>
              <w:spacing w:line="320" w:lineRule="atLeast"/>
              <w:rPr>
                <w:rFonts w:eastAsia="SimSun"/>
                <w:spacing w:val="0"/>
                <w:kern w:val="17"/>
                <w:sz w:val="17"/>
              </w:rPr>
            </w:pP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p>
        </w:tc>
        <w:tc>
          <w:tcPr>
            <w:tcW w:w="7014" w:type="dxa"/>
            <w:gridSpan w:val="3"/>
          </w:tcPr>
          <w:p w:rsidR="00000000" w:rsidRDefault="00000000">
            <w:pPr>
              <w:spacing w:line="320" w:lineRule="atLeast"/>
              <w:jc w:val="center"/>
              <w:rPr>
                <w:rFonts w:eastAsia="SimSun"/>
                <w:spacing w:val="0"/>
                <w:kern w:val="17"/>
                <w:sz w:val="17"/>
              </w:rPr>
            </w:pPr>
            <w:r>
              <w:rPr>
                <w:rFonts w:eastAsia="SimSun"/>
                <w:spacing w:val="0"/>
                <w:kern w:val="17"/>
                <w:sz w:val="17"/>
              </w:rPr>
              <w:t>–––––––––––––––––––––––––––––––––––  %  –––––––––––––––––––––––––––––––––––</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hint="eastAsia"/>
                <w:spacing w:val="0"/>
                <w:kern w:val="17"/>
                <w:sz w:val="17"/>
              </w:rPr>
              <w:t>共计</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100</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100</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100</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spacing w:val="0"/>
                <w:kern w:val="17"/>
                <w:sz w:val="17"/>
              </w:rPr>
              <w:t>20-64</w:t>
            </w:r>
            <w:r>
              <w:rPr>
                <w:rFonts w:eastAsia="SimSun" w:hint="eastAsia"/>
                <w:spacing w:val="0"/>
                <w:kern w:val="17"/>
                <w:sz w:val="17"/>
              </w:rPr>
              <w:t>岁</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56</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63</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59</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spacing w:val="0"/>
                <w:kern w:val="17"/>
                <w:sz w:val="17"/>
              </w:rPr>
              <w:t>0-19</w:t>
            </w:r>
            <w:r>
              <w:rPr>
                <w:rFonts w:eastAsia="SimSun" w:hint="eastAsia"/>
                <w:spacing w:val="0"/>
                <w:kern w:val="17"/>
                <w:sz w:val="17"/>
              </w:rPr>
              <w:t>岁</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35</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24</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24</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spacing w:val="0"/>
                <w:kern w:val="17"/>
                <w:sz w:val="17"/>
              </w:rPr>
              <w:t>20-29</w:t>
            </w:r>
            <w:r>
              <w:rPr>
                <w:rFonts w:eastAsia="SimSun" w:hint="eastAsia"/>
                <w:spacing w:val="0"/>
                <w:kern w:val="17"/>
                <w:sz w:val="17"/>
              </w:rPr>
              <w:t>岁</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13</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16</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13</w:t>
            </w:r>
          </w:p>
        </w:tc>
      </w:tr>
      <w:tr w:rsidR="00000000">
        <w:tblPrEx>
          <w:tblCellMar>
            <w:top w:w="0" w:type="dxa"/>
            <w:left w:w="0" w:type="dxa"/>
            <w:bottom w:w="0" w:type="dxa"/>
            <w:right w:w="0" w:type="dxa"/>
          </w:tblCellMar>
        </w:tblPrEx>
        <w:trPr>
          <w:trHeight w:val="360"/>
        </w:trPr>
        <w:tc>
          <w:tcPr>
            <w:tcW w:w="2338" w:type="dxa"/>
          </w:tcPr>
          <w:p w:rsidR="00000000" w:rsidRDefault="00000000">
            <w:pPr>
              <w:spacing w:line="320" w:lineRule="atLeast"/>
              <w:rPr>
                <w:rFonts w:eastAsia="SimSun"/>
                <w:spacing w:val="0"/>
                <w:kern w:val="17"/>
                <w:sz w:val="17"/>
              </w:rPr>
            </w:pPr>
            <w:r>
              <w:rPr>
                <w:rFonts w:eastAsia="SimSun"/>
                <w:spacing w:val="0"/>
                <w:kern w:val="17"/>
                <w:sz w:val="17"/>
              </w:rPr>
              <w:t>30-64</w:t>
            </w:r>
            <w:r>
              <w:rPr>
                <w:rFonts w:eastAsia="SimSun" w:hint="eastAsia"/>
                <w:spacing w:val="0"/>
                <w:kern w:val="17"/>
                <w:sz w:val="17"/>
              </w:rPr>
              <w:t>岁</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43</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47</w:t>
            </w:r>
          </w:p>
        </w:tc>
        <w:tc>
          <w:tcPr>
            <w:tcW w:w="2338"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46</w:t>
            </w:r>
          </w:p>
        </w:tc>
      </w:tr>
      <w:tr w:rsidR="00000000">
        <w:tblPrEx>
          <w:tblCellMar>
            <w:top w:w="0" w:type="dxa"/>
            <w:left w:w="0" w:type="dxa"/>
            <w:bottom w:w="0" w:type="dxa"/>
            <w:right w:w="0" w:type="dxa"/>
          </w:tblCellMar>
        </w:tblPrEx>
        <w:trPr>
          <w:trHeight w:val="360"/>
        </w:trPr>
        <w:tc>
          <w:tcPr>
            <w:tcW w:w="2338" w:type="dxa"/>
            <w:tcBorders>
              <w:bottom w:val="single" w:sz="6" w:space="0" w:color="auto"/>
            </w:tcBorders>
          </w:tcPr>
          <w:p w:rsidR="00000000" w:rsidRDefault="00000000">
            <w:pPr>
              <w:spacing w:line="320" w:lineRule="atLeast"/>
              <w:rPr>
                <w:rFonts w:eastAsia="SimSun"/>
                <w:spacing w:val="0"/>
                <w:kern w:val="17"/>
                <w:sz w:val="17"/>
              </w:rPr>
            </w:pPr>
            <w:r>
              <w:rPr>
                <w:rFonts w:eastAsia="SimSun"/>
                <w:spacing w:val="0"/>
                <w:kern w:val="17"/>
                <w:sz w:val="17"/>
              </w:rPr>
              <w:t>65</w:t>
            </w:r>
            <w:r>
              <w:rPr>
                <w:rFonts w:eastAsia="SimSun" w:hint="eastAsia"/>
                <w:spacing w:val="0"/>
                <w:kern w:val="17"/>
                <w:sz w:val="17"/>
              </w:rPr>
              <w:t>岁以上</w:t>
            </w:r>
          </w:p>
        </w:tc>
        <w:tc>
          <w:tcPr>
            <w:tcW w:w="2338"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10</w:t>
            </w:r>
          </w:p>
        </w:tc>
        <w:tc>
          <w:tcPr>
            <w:tcW w:w="2338"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13</w:t>
            </w:r>
          </w:p>
        </w:tc>
        <w:tc>
          <w:tcPr>
            <w:tcW w:w="2338"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17</w:t>
            </w:r>
          </w:p>
        </w:tc>
      </w:tr>
    </w:tbl>
    <w:p w:rsidR="00000000" w:rsidRDefault="00000000">
      <w:pPr>
        <w:rPr>
          <w:rFonts w:ascii="SimHei" w:eastAsia="SimHei"/>
        </w:rPr>
      </w:pPr>
      <w:r>
        <w:rPr>
          <w:rFonts w:ascii="SimHei" w:eastAsia="SimHei"/>
        </w:rPr>
        <w:br w:type="page"/>
      </w:r>
    </w:p>
    <w:p w:rsidR="00000000" w:rsidRDefault="00000000">
      <w:pPr>
        <w:rPr>
          <w:u w:val="single"/>
        </w:rPr>
      </w:pPr>
      <w:r>
        <w:rPr>
          <w:rFonts w:hint="eastAsia"/>
          <w:u w:val="single"/>
        </w:rPr>
        <w:t>表</w:t>
      </w:r>
      <w:r>
        <w:rPr>
          <w:u w:val="single"/>
        </w:rPr>
        <w:t>11</w:t>
      </w:r>
    </w:p>
    <w:p w:rsidR="00000000" w:rsidRDefault="00000000"/>
    <w:p w:rsidR="00000000" w:rsidRDefault="00000000">
      <w:r>
        <w:tab/>
      </w:r>
      <w:r>
        <w:tab/>
        <w:t>25</w:t>
      </w:r>
      <w:r>
        <w:rPr>
          <w:rFonts w:hint="eastAsia"/>
        </w:rPr>
        <w:t>岁男女估计所余寿命</w:t>
      </w:r>
    </w:p>
    <w:p w:rsidR="00000000" w:rsidRDefault="00000000">
      <w:pPr>
        <w:rPr>
          <w:rFonts w:ascii="SimHei" w:eastAsia="SimHei"/>
        </w:rPr>
      </w:pPr>
    </w:p>
    <w:tbl>
      <w:tblPr>
        <w:tblW w:w="0" w:type="auto"/>
        <w:tblInd w:w="2" w:type="dxa"/>
        <w:tblLayout w:type="fixed"/>
        <w:tblCellMar>
          <w:left w:w="0" w:type="dxa"/>
          <w:right w:w="0" w:type="dxa"/>
        </w:tblCellMar>
        <w:tblLook w:val="0000" w:firstRow="0" w:lastRow="0" w:firstColumn="0" w:lastColumn="0" w:noHBand="0" w:noVBand="0"/>
      </w:tblPr>
      <w:tblGrid>
        <w:gridCol w:w="3117"/>
        <w:gridCol w:w="3117"/>
        <w:gridCol w:w="3117"/>
      </w:tblGrid>
      <w:tr w:rsidR="00000000">
        <w:tblPrEx>
          <w:tblCellMar>
            <w:top w:w="0" w:type="dxa"/>
            <w:left w:w="0" w:type="dxa"/>
            <w:bottom w:w="0" w:type="dxa"/>
            <w:right w:w="0" w:type="dxa"/>
          </w:tblCellMar>
        </w:tblPrEx>
        <w:trPr>
          <w:trHeight w:val="280"/>
        </w:trPr>
        <w:tc>
          <w:tcPr>
            <w:tcW w:w="3117" w:type="dxa"/>
            <w:tcBorders>
              <w:top w:val="single" w:sz="6" w:space="0" w:color="auto"/>
            </w:tcBorders>
          </w:tcPr>
          <w:p w:rsidR="00000000" w:rsidRDefault="00000000">
            <w:pPr>
              <w:spacing w:line="240" w:lineRule="atLeast"/>
              <w:jc w:val="right"/>
              <w:rPr>
                <w:rFonts w:eastAsia="长城楷体"/>
                <w:color w:val="0000FF"/>
                <w:spacing w:val="0"/>
                <w:kern w:val="14"/>
                <w:sz w:val="14"/>
              </w:rPr>
            </w:pPr>
          </w:p>
        </w:tc>
        <w:tc>
          <w:tcPr>
            <w:tcW w:w="3117" w:type="dxa"/>
            <w:tcBorders>
              <w:top w:val="single" w:sz="6" w:space="0" w:color="auto"/>
            </w:tcBorders>
          </w:tcPr>
          <w:p w:rsidR="00000000" w:rsidRDefault="00000000">
            <w:pPr>
              <w:spacing w:line="240" w:lineRule="atLeast"/>
              <w:ind w:right="113"/>
              <w:jc w:val="right"/>
              <w:rPr>
                <w:rFonts w:eastAsia="长城楷体"/>
                <w:color w:val="0000FF"/>
                <w:spacing w:val="0"/>
                <w:kern w:val="14"/>
                <w:sz w:val="14"/>
              </w:rPr>
            </w:pPr>
            <w:r>
              <w:rPr>
                <w:rFonts w:eastAsia="长城楷体" w:hint="eastAsia"/>
                <w:color w:val="0000FF"/>
                <w:spacing w:val="0"/>
                <w:kern w:val="14"/>
                <w:sz w:val="14"/>
              </w:rPr>
              <w:t>女</w:t>
            </w:r>
          </w:p>
        </w:tc>
        <w:tc>
          <w:tcPr>
            <w:tcW w:w="3117" w:type="dxa"/>
            <w:tcBorders>
              <w:top w:val="single" w:sz="6" w:space="0" w:color="auto"/>
            </w:tcBorders>
          </w:tcPr>
          <w:p w:rsidR="00000000" w:rsidRDefault="00000000">
            <w:pPr>
              <w:spacing w:line="240" w:lineRule="atLeast"/>
              <w:ind w:right="113"/>
              <w:jc w:val="right"/>
              <w:rPr>
                <w:rFonts w:eastAsia="长城楷体"/>
                <w:color w:val="0000FF"/>
                <w:spacing w:val="0"/>
                <w:kern w:val="14"/>
                <w:sz w:val="14"/>
              </w:rPr>
            </w:pPr>
            <w:r>
              <w:rPr>
                <w:rFonts w:eastAsia="长城楷体" w:hint="eastAsia"/>
                <w:color w:val="0000FF"/>
                <w:spacing w:val="0"/>
                <w:kern w:val="14"/>
                <w:sz w:val="14"/>
              </w:rPr>
              <w:t>男</w:t>
            </w:r>
          </w:p>
        </w:tc>
      </w:tr>
      <w:tr w:rsidR="00000000">
        <w:tblPrEx>
          <w:tblCellMar>
            <w:top w:w="0" w:type="dxa"/>
            <w:left w:w="0" w:type="dxa"/>
            <w:bottom w:w="0" w:type="dxa"/>
            <w:right w:w="0" w:type="dxa"/>
          </w:tblCellMar>
        </w:tblPrEx>
        <w:trPr>
          <w:trHeight w:hRule="exact" w:val="140"/>
        </w:trPr>
        <w:tc>
          <w:tcPr>
            <w:tcW w:w="3117" w:type="dxa"/>
            <w:tcBorders>
              <w:top w:val="single" w:sz="12" w:space="0" w:color="auto"/>
            </w:tcBorders>
          </w:tcPr>
          <w:p w:rsidR="00000000" w:rsidRDefault="00000000"/>
        </w:tc>
        <w:tc>
          <w:tcPr>
            <w:tcW w:w="3117" w:type="dxa"/>
            <w:tcBorders>
              <w:top w:val="single" w:sz="12" w:space="0" w:color="auto"/>
            </w:tcBorders>
          </w:tcPr>
          <w:p w:rsidR="00000000" w:rsidRDefault="00000000">
            <w:pPr>
              <w:ind w:right="113"/>
              <w:jc w:val="right"/>
            </w:pPr>
          </w:p>
        </w:tc>
        <w:tc>
          <w:tcPr>
            <w:tcW w:w="3117" w:type="dxa"/>
            <w:tcBorders>
              <w:top w:val="single" w:sz="12" w:space="0" w:color="auto"/>
            </w:tcBorders>
          </w:tcPr>
          <w:p w:rsidR="00000000" w:rsidRDefault="00000000">
            <w:pPr>
              <w:ind w:right="113"/>
              <w:jc w:val="right"/>
            </w:pPr>
          </w:p>
        </w:tc>
      </w:tr>
      <w:tr w:rsidR="00000000">
        <w:tblPrEx>
          <w:tblCellMar>
            <w:top w:w="0" w:type="dxa"/>
            <w:left w:w="0" w:type="dxa"/>
            <w:bottom w:w="0" w:type="dxa"/>
            <w:right w:w="0" w:type="dxa"/>
          </w:tblCellMar>
        </w:tblPrEx>
        <w:trPr>
          <w:trHeight w:val="360"/>
        </w:trPr>
        <w:tc>
          <w:tcPr>
            <w:tcW w:w="3117" w:type="dxa"/>
          </w:tcPr>
          <w:p w:rsidR="00000000" w:rsidRDefault="00000000">
            <w:pPr>
              <w:spacing w:line="320" w:lineRule="atLeast"/>
              <w:rPr>
                <w:rFonts w:eastAsia="SimSun"/>
                <w:spacing w:val="0"/>
                <w:kern w:val="17"/>
                <w:sz w:val="17"/>
              </w:rPr>
            </w:pPr>
            <w:r>
              <w:rPr>
                <w:rFonts w:eastAsia="SimSun"/>
                <w:spacing w:val="0"/>
                <w:kern w:val="17"/>
                <w:sz w:val="17"/>
              </w:rPr>
              <w:t>1982-83</w:t>
            </w:r>
            <w:r>
              <w:rPr>
                <w:rFonts w:eastAsia="SimSun" w:hint="eastAsia"/>
                <w:spacing w:val="0"/>
                <w:kern w:val="17"/>
                <w:sz w:val="17"/>
              </w:rPr>
              <w:t>年</w:t>
            </w:r>
          </w:p>
        </w:tc>
        <w:tc>
          <w:tcPr>
            <w:tcW w:w="3117"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53.5</w:t>
            </w:r>
          </w:p>
        </w:tc>
        <w:tc>
          <w:tcPr>
            <w:tcW w:w="3117"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47.9</w:t>
            </w:r>
          </w:p>
        </w:tc>
      </w:tr>
      <w:tr w:rsidR="00000000">
        <w:tblPrEx>
          <w:tblCellMar>
            <w:top w:w="0" w:type="dxa"/>
            <w:left w:w="0" w:type="dxa"/>
            <w:bottom w:w="0" w:type="dxa"/>
            <w:right w:w="0" w:type="dxa"/>
          </w:tblCellMar>
        </w:tblPrEx>
        <w:trPr>
          <w:trHeight w:val="360"/>
        </w:trPr>
        <w:tc>
          <w:tcPr>
            <w:tcW w:w="3117" w:type="dxa"/>
          </w:tcPr>
          <w:p w:rsidR="00000000" w:rsidRDefault="00000000">
            <w:pPr>
              <w:spacing w:line="320" w:lineRule="atLeast"/>
              <w:rPr>
                <w:rFonts w:eastAsia="SimSun"/>
                <w:spacing w:val="0"/>
                <w:kern w:val="17"/>
                <w:sz w:val="17"/>
              </w:rPr>
            </w:pPr>
            <w:r>
              <w:rPr>
                <w:rFonts w:eastAsia="SimSun"/>
                <w:spacing w:val="0"/>
                <w:kern w:val="17"/>
                <w:sz w:val="17"/>
              </w:rPr>
              <w:t>1984-85</w:t>
            </w:r>
            <w:r>
              <w:rPr>
                <w:rFonts w:eastAsia="SimSun" w:hint="eastAsia"/>
                <w:spacing w:val="0"/>
                <w:kern w:val="17"/>
                <w:sz w:val="17"/>
              </w:rPr>
              <w:t>年</w:t>
            </w:r>
          </w:p>
        </w:tc>
        <w:tc>
          <w:tcPr>
            <w:tcW w:w="3117"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53.5</w:t>
            </w:r>
          </w:p>
        </w:tc>
        <w:tc>
          <w:tcPr>
            <w:tcW w:w="3117"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48.0</w:t>
            </w:r>
          </w:p>
        </w:tc>
      </w:tr>
      <w:tr w:rsidR="00000000">
        <w:tblPrEx>
          <w:tblCellMar>
            <w:top w:w="0" w:type="dxa"/>
            <w:left w:w="0" w:type="dxa"/>
            <w:bottom w:w="0" w:type="dxa"/>
            <w:right w:w="0" w:type="dxa"/>
          </w:tblCellMar>
        </w:tblPrEx>
        <w:trPr>
          <w:trHeight w:val="360"/>
        </w:trPr>
        <w:tc>
          <w:tcPr>
            <w:tcW w:w="3117" w:type="dxa"/>
          </w:tcPr>
          <w:p w:rsidR="00000000" w:rsidRDefault="00000000">
            <w:pPr>
              <w:spacing w:line="320" w:lineRule="atLeast"/>
              <w:rPr>
                <w:rFonts w:eastAsia="SimSun"/>
                <w:spacing w:val="0"/>
                <w:kern w:val="17"/>
                <w:sz w:val="17"/>
              </w:rPr>
            </w:pPr>
            <w:r>
              <w:rPr>
                <w:rFonts w:eastAsia="SimSun"/>
                <w:spacing w:val="0"/>
                <w:kern w:val="17"/>
                <w:sz w:val="17"/>
              </w:rPr>
              <w:t>1986-87</w:t>
            </w:r>
            <w:r>
              <w:rPr>
                <w:rFonts w:eastAsia="SimSun" w:hint="eastAsia"/>
                <w:spacing w:val="0"/>
                <w:kern w:val="17"/>
                <w:sz w:val="17"/>
              </w:rPr>
              <w:t>年</w:t>
            </w:r>
          </w:p>
        </w:tc>
        <w:tc>
          <w:tcPr>
            <w:tcW w:w="3117"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53.6</w:t>
            </w:r>
          </w:p>
        </w:tc>
        <w:tc>
          <w:tcPr>
            <w:tcW w:w="3117"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48.2</w:t>
            </w:r>
          </w:p>
        </w:tc>
      </w:tr>
      <w:tr w:rsidR="00000000">
        <w:tblPrEx>
          <w:tblCellMar>
            <w:top w:w="0" w:type="dxa"/>
            <w:left w:w="0" w:type="dxa"/>
            <w:bottom w:w="0" w:type="dxa"/>
            <w:right w:w="0" w:type="dxa"/>
          </w:tblCellMar>
        </w:tblPrEx>
        <w:trPr>
          <w:trHeight w:val="360"/>
        </w:trPr>
        <w:tc>
          <w:tcPr>
            <w:tcW w:w="3117" w:type="dxa"/>
          </w:tcPr>
          <w:p w:rsidR="00000000" w:rsidRDefault="00000000">
            <w:pPr>
              <w:spacing w:line="320" w:lineRule="atLeast"/>
              <w:rPr>
                <w:rFonts w:eastAsia="SimSun"/>
                <w:spacing w:val="0"/>
                <w:kern w:val="17"/>
                <w:sz w:val="17"/>
              </w:rPr>
            </w:pPr>
            <w:r>
              <w:rPr>
                <w:rFonts w:eastAsia="SimSun"/>
                <w:spacing w:val="0"/>
                <w:kern w:val="17"/>
                <w:sz w:val="17"/>
              </w:rPr>
              <w:t>1988-89</w:t>
            </w:r>
            <w:r>
              <w:rPr>
                <w:rFonts w:eastAsia="SimSun" w:hint="eastAsia"/>
                <w:spacing w:val="0"/>
                <w:kern w:val="17"/>
                <w:sz w:val="17"/>
              </w:rPr>
              <w:t>年</w:t>
            </w:r>
          </w:p>
        </w:tc>
        <w:tc>
          <w:tcPr>
            <w:tcW w:w="3117"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53.7</w:t>
            </w:r>
          </w:p>
        </w:tc>
        <w:tc>
          <w:tcPr>
            <w:tcW w:w="3117"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48.3</w:t>
            </w:r>
          </w:p>
        </w:tc>
      </w:tr>
      <w:tr w:rsidR="00000000">
        <w:tblPrEx>
          <w:tblCellMar>
            <w:top w:w="0" w:type="dxa"/>
            <w:left w:w="0" w:type="dxa"/>
            <w:bottom w:w="0" w:type="dxa"/>
            <w:right w:w="0" w:type="dxa"/>
          </w:tblCellMar>
        </w:tblPrEx>
        <w:trPr>
          <w:trHeight w:val="360"/>
        </w:trPr>
        <w:tc>
          <w:tcPr>
            <w:tcW w:w="3117" w:type="dxa"/>
          </w:tcPr>
          <w:p w:rsidR="00000000" w:rsidRDefault="00000000">
            <w:pPr>
              <w:spacing w:line="320" w:lineRule="atLeast"/>
              <w:rPr>
                <w:rFonts w:eastAsia="SimSun"/>
                <w:spacing w:val="0"/>
                <w:kern w:val="17"/>
                <w:sz w:val="17"/>
              </w:rPr>
            </w:pPr>
            <w:r>
              <w:rPr>
                <w:rFonts w:eastAsia="SimSun"/>
                <w:spacing w:val="0"/>
                <w:kern w:val="17"/>
                <w:sz w:val="17"/>
              </w:rPr>
              <w:t>1990-91</w:t>
            </w:r>
            <w:r>
              <w:rPr>
                <w:rFonts w:eastAsia="SimSun" w:hint="eastAsia"/>
                <w:spacing w:val="0"/>
                <w:kern w:val="17"/>
                <w:sz w:val="17"/>
              </w:rPr>
              <w:t>年</w:t>
            </w:r>
          </w:p>
        </w:tc>
        <w:tc>
          <w:tcPr>
            <w:tcW w:w="3117"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53.7</w:t>
            </w:r>
          </w:p>
        </w:tc>
        <w:tc>
          <w:tcPr>
            <w:tcW w:w="3117" w:type="dxa"/>
          </w:tcPr>
          <w:p w:rsidR="00000000" w:rsidRDefault="00000000">
            <w:pPr>
              <w:spacing w:line="320" w:lineRule="atLeast"/>
              <w:ind w:right="113"/>
              <w:jc w:val="right"/>
              <w:rPr>
                <w:rFonts w:eastAsia="SimSun"/>
                <w:spacing w:val="0"/>
                <w:kern w:val="17"/>
                <w:sz w:val="17"/>
              </w:rPr>
            </w:pPr>
            <w:r>
              <w:rPr>
                <w:rFonts w:eastAsia="SimSun"/>
                <w:spacing w:val="0"/>
                <w:kern w:val="17"/>
                <w:sz w:val="17"/>
              </w:rPr>
              <w:t>48.5</w:t>
            </w:r>
          </w:p>
        </w:tc>
      </w:tr>
      <w:tr w:rsidR="00000000">
        <w:tblPrEx>
          <w:tblCellMar>
            <w:top w:w="0" w:type="dxa"/>
            <w:left w:w="0" w:type="dxa"/>
            <w:bottom w:w="0" w:type="dxa"/>
            <w:right w:w="0" w:type="dxa"/>
          </w:tblCellMar>
        </w:tblPrEx>
        <w:trPr>
          <w:trHeight w:val="360"/>
        </w:trPr>
        <w:tc>
          <w:tcPr>
            <w:tcW w:w="3117" w:type="dxa"/>
            <w:tcBorders>
              <w:bottom w:val="single" w:sz="6" w:space="0" w:color="auto"/>
            </w:tcBorders>
          </w:tcPr>
          <w:p w:rsidR="00000000" w:rsidRDefault="00000000">
            <w:pPr>
              <w:spacing w:line="320" w:lineRule="atLeast"/>
              <w:rPr>
                <w:rFonts w:eastAsia="SimSun"/>
                <w:spacing w:val="0"/>
                <w:kern w:val="17"/>
                <w:sz w:val="17"/>
              </w:rPr>
            </w:pPr>
            <w:r>
              <w:rPr>
                <w:rFonts w:eastAsia="SimSun"/>
                <w:spacing w:val="0"/>
                <w:kern w:val="17"/>
                <w:sz w:val="17"/>
              </w:rPr>
              <w:t>1992-93</w:t>
            </w:r>
            <w:r>
              <w:rPr>
                <w:rFonts w:eastAsia="SimSun" w:hint="eastAsia"/>
                <w:spacing w:val="0"/>
                <w:kern w:val="17"/>
                <w:sz w:val="17"/>
              </w:rPr>
              <w:t>年</w:t>
            </w:r>
          </w:p>
        </w:tc>
        <w:tc>
          <w:tcPr>
            <w:tcW w:w="3117"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53.6</w:t>
            </w:r>
          </w:p>
        </w:tc>
        <w:tc>
          <w:tcPr>
            <w:tcW w:w="3117" w:type="dxa"/>
            <w:tcBorders>
              <w:bottom w:val="single" w:sz="6" w:space="0" w:color="auto"/>
            </w:tcBorders>
          </w:tcPr>
          <w:p w:rsidR="00000000" w:rsidRDefault="00000000">
            <w:pPr>
              <w:spacing w:line="320" w:lineRule="atLeast"/>
              <w:ind w:right="113"/>
              <w:jc w:val="right"/>
              <w:rPr>
                <w:rFonts w:eastAsia="SimSun"/>
                <w:spacing w:val="0"/>
                <w:kern w:val="17"/>
                <w:sz w:val="17"/>
              </w:rPr>
            </w:pPr>
            <w:r>
              <w:rPr>
                <w:rFonts w:eastAsia="SimSun"/>
                <w:spacing w:val="0"/>
                <w:kern w:val="17"/>
                <w:sz w:val="17"/>
              </w:rPr>
              <w:t>48.7</w:t>
            </w:r>
          </w:p>
        </w:tc>
      </w:tr>
    </w:tbl>
    <w:p w:rsidR="00000000" w:rsidRDefault="00000000">
      <w:pPr>
        <w:tabs>
          <w:tab w:val="left" w:pos="527"/>
        </w:tabs>
        <w:rPr>
          <w:rFonts w:ascii="SimHei" w:eastAsia="SimHei"/>
        </w:rPr>
      </w:pPr>
    </w:p>
    <w:p w:rsidR="00000000" w:rsidRDefault="00000000">
      <w:pPr>
        <w:tabs>
          <w:tab w:val="left" w:pos="527"/>
        </w:tabs>
        <w:jc w:val="center"/>
      </w:pPr>
      <w:r>
        <w:rPr>
          <w:rFonts w:ascii="SimHei" w:eastAsia="SimHei"/>
        </w:rPr>
        <w:t>- - - - -</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NO&gt;&gt;N9726790C&lt;&lt;ODS JOB NO&gt;&gt;</w:t>
      </w:r>
    </w:p>
    <w:p w:rsidR="00000000" w:rsidRDefault="00000000">
      <w:pPr>
        <w:pStyle w:val="CommentText"/>
      </w:pPr>
      <w:r>
        <w:t>&lt;&lt;ODS DOC SYMBOL1&gt;&gt;CEDAW/C/DEN/4&lt;&lt;ODS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ab/>
      </w:r>
      <w:r>
        <w:rPr>
          <w:rFonts w:hint="eastAsia"/>
        </w:rPr>
        <w:t>见本法第</w:t>
      </w:r>
      <w:r>
        <w:t>21</w:t>
      </w:r>
      <w:r>
        <w:rPr>
          <w:rFonts w:hint="eastAsia"/>
        </w:rPr>
        <w:t>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CEDAW/C/DEN/4</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CEDAW/C/DEN/4</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2287" w:wrap="notBeside" w:hAnchor="page" w:x="8397"/>
    </w:pPr>
    <w:r>
      <w:t>Distr.</w:t>
    </w:r>
  </w:p>
  <w:p w:rsidR="00000000" w:rsidRDefault="00000000">
    <w:pPr>
      <w:pStyle w:val="3"/>
      <w:framePr w:w="2287" w:wrap="notBeside" w:hAnchor="page" w:x="8397"/>
    </w:pPr>
    <w:r>
      <w:t>GENERAL</w:t>
    </w:r>
  </w:p>
  <w:p w:rsidR="00000000" w:rsidRDefault="00000000">
    <w:pPr>
      <w:pStyle w:val="3"/>
      <w:framePr w:w="2287" w:wrap="notBeside" w:hAnchor="page" w:x="8397"/>
    </w:pPr>
  </w:p>
  <w:p w:rsidR="00000000" w:rsidRDefault="00000000">
    <w:pPr>
      <w:pStyle w:val="3"/>
      <w:framePr w:w="2287" w:wrap="notBeside" w:hAnchor="page" w:x="8397"/>
    </w:pPr>
    <w:r>
      <w:t>CEDAW/C/DEN/4</w:t>
    </w:r>
  </w:p>
  <w:p w:rsidR="00000000" w:rsidRDefault="00000000">
    <w:pPr>
      <w:pStyle w:val="3"/>
      <w:framePr w:w="2287" w:wrap="notBeside" w:hAnchor="page" w:x="8397"/>
    </w:pPr>
    <w:r>
      <w:t>10 February 1997</w:t>
    </w:r>
  </w:p>
  <w:p w:rsidR="00000000" w:rsidRDefault="00000000">
    <w:pPr>
      <w:pStyle w:val="3"/>
      <w:framePr w:w="2287" w:wrap="notBeside" w:hAnchor="page" w:x="8397"/>
    </w:pPr>
    <w:r>
      <w:t>CHINESE</w:t>
    </w:r>
  </w:p>
  <w:p w:rsidR="00000000" w:rsidRDefault="00000000">
    <w:pPr>
      <w:pStyle w:val="3"/>
      <w:framePr w:w="2287" w:wrap="notBeside" w:hAnchor="page" w:x="8397"/>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513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51</cp:revision>
  <cp:lastPrinted>1998-05-12T07:53:00Z</cp:lastPrinted>
  <dcterms:created xsi:type="dcterms:W3CDTF">1998-05-07T07:56:00Z</dcterms:created>
  <dcterms:modified xsi:type="dcterms:W3CDTF">1998-05-12T08:42:00Z</dcterms:modified>
</cp:coreProperties>
</file>